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DA36E" w14:textId="6B01BE20" w:rsidR="0007777F" w:rsidRPr="00D83585" w:rsidRDefault="0007777F" w:rsidP="0007777F">
      <w:pPr>
        <w:pStyle w:val="3GPPHeader"/>
        <w:spacing w:after="0"/>
        <w:rPr>
          <w:bCs/>
          <w:sz w:val="22"/>
        </w:rPr>
      </w:pPr>
      <w:r w:rsidRPr="00D83585">
        <w:rPr>
          <w:bCs/>
          <w:sz w:val="22"/>
        </w:rPr>
        <w:t xml:space="preserve">3GPP TSG RAN1 </w:t>
      </w:r>
      <w:r w:rsidRPr="00D83585">
        <w:rPr>
          <w:rFonts w:cs="Arial"/>
          <w:bCs/>
          <w:sz w:val="22"/>
        </w:rPr>
        <w:t xml:space="preserve">WG1 </w:t>
      </w:r>
      <w:r w:rsidR="00B85316">
        <w:rPr>
          <w:bCs/>
          <w:sz w:val="22"/>
        </w:rPr>
        <w:t>#90bis</w:t>
      </w:r>
      <w:r w:rsidRPr="00D83585">
        <w:rPr>
          <w:bCs/>
          <w:sz w:val="22"/>
        </w:rPr>
        <w:t xml:space="preserve">                                      </w:t>
      </w:r>
      <w:r w:rsidRPr="00D83585">
        <w:rPr>
          <w:bCs/>
          <w:sz w:val="22"/>
        </w:rPr>
        <w:tab/>
      </w:r>
      <w:r w:rsidRPr="00E20FBD">
        <w:rPr>
          <w:bCs/>
          <w:sz w:val="22"/>
        </w:rPr>
        <w:t>R1-</w:t>
      </w:r>
      <w:r w:rsidR="00F854F6" w:rsidRPr="00E20FBD">
        <w:rPr>
          <w:bCs/>
          <w:sz w:val="22"/>
        </w:rPr>
        <w:t>17</w:t>
      </w:r>
      <w:r w:rsidR="00F854F6">
        <w:rPr>
          <w:bCs/>
          <w:sz w:val="22"/>
        </w:rPr>
        <w:t>18647</w:t>
      </w:r>
    </w:p>
    <w:p w14:paraId="15F398F1" w14:textId="162F42AC" w:rsidR="0007777F" w:rsidRPr="00D83585" w:rsidRDefault="00B85316" w:rsidP="0007777F">
      <w:pPr>
        <w:pStyle w:val="3GPPHeader"/>
        <w:spacing w:after="0"/>
        <w:rPr>
          <w:bCs/>
          <w:sz w:val="22"/>
        </w:rPr>
      </w:pPr>
      <w:r>
        <w:rPr>
          <w:bCs/>
          <w:sz w:val="22"/>
        </w:rPr>
        <w:t>Prague</w:t>
      </w:r>
      <w:r w:rsidR="0007777F" w:rsidRPr="00D83585">
        <w:rPr>
          <w:bCs/>
          <w:sz w:val="22"/>
        </w:rPr>
        <w:t xml:space="preserve">, </w:t>
      </w:r>
      <w:r>
        <w:rPr>
          <w:bCs/>
          <w:sz w:val="22"/>
        </w:rPr>
        <w:t>Czech Republic</w:t>
      </w:r>
      <w:r w:rsidR="0007777F" w:rsidRPr="00D83585">
        <w:rPr>
          <w:bCs/>
          <w:sz w:val="22"/>
        </w:rPr>
        <w:t xml:space="preserve">, </w:t>
      </w:r>
      <w:r>
        <w:rPr>
          <w:bCs/>
          <w:sz w:val="22"/>
        </w:rPr>
        <w:t>9</w:t>
      </w:r>
      <w:r w:rsidR="0007777F" w:rsidRPr="00D83585">
        <w:rPr>
          <w:bCs/>
          <w:sz w:val="22"/>
        </w:rPr>
        <w:t>-</w:t>
      </w:r>
      <w:r>
        <w:rPr>
          <w:bCs/>
          <w:sz w:val="22"/>
        </w:rPr>
        <w:t>13</w:t>
      </w:r>
      <w:r w:rsidR="0007777F" w:rsidRPr="00D83585">
        <w:rPr>
          <w:bCs/>
          <w:sz w:val="22"/>
        </w:rPr>
        <w:t xml:space="preserve"> </w:t>
      </w:r>
      <w:r>
        <w:rPr>
          <w:bCs/>
          <w:sz w:val="22"/>
        </w:rPr>
        <w:t>October</w:t>
      </w:r>
      <w:r w:rsidR="0007777F" w:rsidRPr="00D83585">
        <w:rPr>
          <w:bCs/>
          <w:sz w:val="22"/>
        </w:rPr>
        <w:t xml:space="preserve"> 2017</w:t>
      </w:r>
    </w:p>
    <w:p w14:paraId="3D3F1132" w14:textId="77777777" w:rsidR="0007777F" w:rsidRPr="00D376C5" w:rsidRDefault="0007777F" w:rsidP="0007777F">
      <w:pPr>
        <w:pStyle w:val="3GPPHeader"/>
        <w:spacing w:after="0"/>
        <w:rPr>
          <w:sz w:val="22"/>
        </w:rPr>
      </w:pPr>
    </w:p>
    <w:p w14:paraId="405FAB21" w14:textId="77777777" w:rsidR="00E65845" w:rsidRPr="00C651CE" w:rsidRDefault="00E65845" w:rsidP="00E65845">
      <w:pPr>
        <w:pStyle w:val="3GPPHeader"/>
        <w:rPr>
          <w:b w:val="0"/>
        </w:rPr>
      </w:pPr>
    </w:p>
    <w:p w14:paraId="3134D9E5" w14:textId="3D1E5D35" w:rsidR="00E65845" w:rsidRPr="00C651CE" w:rsidRDefault="00E65845" w:rsidP="00E65845">
      <w:pPr>
        <w:pStyle w:val="3GPPHeader"/>
        <w:rPr>
          <w:b w:val="0"/>
          <w:sz w:val="22"/>
        </w:rPr>
      </w:pPr>
      <w:r w:rsidRPr="00C651CE">
        <w:rPr>
          <w:b w:val="0"/>
          <w:sz w:val="22"/>
        </w:rPr>
        <w:t>Agenda Item:</w:t>
      </w:r>
      <w:r w:rsidRPr="00C651CE">
        <w:rPr>
          <w:b w:val="0"/>
          <w:sz w:val="22"/>
        </w:rPr>
        <w:tab/>
      </w:r>
      <w:r w:rsidR="00B85316">
        <w:rPr>
          <w:b w:val="0"/>
          <w:sz w:val="22"/>
        </w:rPr>
        <w:t>7</w:t>
      </w:r>
      <w:r w:rsidR="005E499F">
        <w:rPr>
          <w:b w:val="0"/>
          <w:sz w:val="22"/>
        </w:rPr>
        <w:t>.3.3.</w:t>
      </w:r>
      <w:r w:rsidR="00B85316">
        <w:rPr>
          <w:b w:val="0"/>
          <w:sz w:val="22"/>
        </w:rPr>
        <w:t>4</w:t>
      </w:r>
    </w:p>
    <w:p w14:paraId="5397F5EA" w14:textId="77777777" w:rsidR="00E65845" w:rsidRPr="00C651CE" w:rsidRDefault="00E65845" w:rsidP="00E65845">
      <w:pPr>
        <w:pStyle w:val="3GPPHeader"/>
        <w:rPr>
          <w:b w:val="0"/>
          <w:sz w:val="22"/>
        </w:rPr>
      </w:pPr>
      <w:r w:rsidRPr="00C651CE">
        <w:rPr>
          <w:b w:val="0"/>
          <w:sz w:val="22"/>
        </w:rPr>
        <w:t>Source:</w:t>
      </w:r>
      <w:r w:rsidRPr="00C651CE">
        <w:rPr>
          <w:b w:val="0"/>
          <w:sz w:val="22"/>
        </w:rPr>
        <w:tab/>
        <w:t>Ericsson</w:t>
      </w:r>
    </w:p>
    <w:p w14:paraId="07C1F60A" w14:textId="0E316534" w:rsidR="00E65845" w:rsidRPr="00C651CE" w:rsidRDefault="00E65845" w:rsidP="00E65845">
      <w:pPr>
        <w:pStyle w:val="3GPPHeader"/>
        <w:rPr>
          <w:b w:val="0"/>
          <w:sz w:val="22"/>
        </w:rPr>
      </w:pPr>
      <w:r w:rsidRPr="00C651CE">
        <w:rPr>
          <w:b w:val="0"/>
          <w:sz w:val="22"/>
        </w:rPr>
        <w:t>Title:</w:t>
      </w:r>
      <w:r w:rsidRPr="00C651CE">
        <w:rPr>
          <w:b w:val="0"/>
          <w:sz w:val="22"/>
        </w:rPr>
        <w:tab/>
      </w:r>
      <w:r w:rsidR="007C59A9" w:rsidRPr="00C651CE">
        <w:rPr>
          <w:b w:val="0"/>
          <w:sz w:val="22"/>
        </w:rPr>
        <w:t>On</w:t>
      </w:r>
      <w:r w:rsidR="00D1022B">
        <w:rPr>
          <w:b w:val="0"/>
          <w:sz w:val="22"/>
        </w:rPr>
        <w:t xml:space="preserve"> UL</w:t>
      </w:r>
      <w:r w:rsidR="007C59A9" w:rsidRPr="00C651CE">
        <w:rPr>
          <w:b w:val="0"/>
          <w:sz w:val="22"/>
        </w:rPr>
        <w:t xml:space="preserve"> </w:t>
      </w:r>
      <w:r w:rsidR="005E499F">
        <w:rPr>
          <w:b w:val="0"/>
          <w:sz w:val="22"/>
        </w:rPr>
        <w:t xml:space="preserve">Data </w:t>
      </w:r>
      <w:r w:rsidR="00C651CE">
        <w:rPr>
          <w:b w:val="0"/>
          <w:sz w:val="22"/>
        </w:rPr>
        <w:t>T</w:t>
      </w:r>
      <w:r w:rsidR="00C651CE" w:rsidRPr="00C651CE">
        <w:rPr>
          <w:b w:val="0"/>
          <w:sz w:val="22"/>
        </w:rPr>
        <w:t xml:space="preserve">ransmission </w:t>
      </w:r>
      <w:r w:rsidR="005E499F">
        <w:rPr>
          <w:b w:val="0"/>
          <w:sz w:val="22"/>
        </w:rPr>
        <w:t>Procedure</w:t>
      </w:r>
    </w:p>
    <w:p w14:paraId="3708A3EB" w14:textId="77777777" w:rsidR="00E65845" w:rsidRPr="00C651CE" w:rsidRDefault="00E65845" w:rsidP="00E65845">
      <w:pPr>
        <w:pStyle w:val="3GPPHeader"/>
        <w:rPr>
          <w:b w:val="0"/>
        </w:rPr>
      </w:pPr>
      <w:r w:rsidRPr="00C651CE">
        <w:rPr>
          <w:b w:val="0"/>
          <w:sz w:val="22"/>
        </w:rPr>
        <w:t>Document for:</w:t>
      </w:r>
      <w:r w:rsidRPr="00C651CE">
        <w:rPr>
          <w:b w:val="0"/>
          <w:sz w:val="22"/>
        </w:rPr>
        <w:tab/>
        <w:t>Discussion, Decision</w:t>
      </w:r>
    </w:p>
    <w:p w14:paraId="248031E0" w14:textId="48AB5A23" w:rsidR="00E90E49" w:rsidRPr="00CE0424" w:rsidRDefault="00930BA7" w:rsidP="00930BA7">
      <w:pPr>
        <w:tabs>
          <w:tab w:val="left" w:pos="3983"/>
        </w:tabs>
      </w:pPr>
      <w:r>
        <w:tab/>
      </w:r>
    </w:p>
    <w:p w14:paraId="65062EEC" w14:textId="2AC08432" w:rsidR="00E90E49" w:rsidRDefault="00E90E49" w:rsidP="00CE0424">
      <w:pPr>
        <w:pStyle w:val="Heading1"/>
      </w:pPr>
      <w:r w:rsidRPr="00CE0424">
        <w:t>Introduction</w:t>
      </w:r>
    </w:p>
    <w:p w14:paraId="41F7486B" w14:textId="6C7EDC77" w:rsidR="008F3F94" w:rsidRDefault="00B13E82" w:rsidP="00841826">
      <w:r>
        <w:t xml:space="preserve">In this contribution, </w:t>
      </w:r>
      <w:r w:rsidR="00841826">
        <w:t xml:space="preserve">we discuss </w:t>
      </w:r>
      <w:r w:rsidR="008F3F94">
        <w:t>the following aspects related to UL data transmission</w:t>
      </w:r>
      <w:r w:rsidR="00841826">
        <w:t>.</w:t>
      </w:r>
      <w:r w:rsidR="008F3F94">
        <w:t xml:space="preserve"> </w:t>
      </w:r>
    </w:p>
    <w:p w14:paraId="1BC33229" w14:textId="59CE93B3" w:rsidR="008F3F94" w:rsidRPr="008F3F94" w:rsidRDefault="008F3F94" w:rsidP="00E20FBD">
      <w:pPr>
        <w:pStyle w:val="ListParagraph"/>
        <w:numPr>
          <w:ilvl w:val="0"/>
          <w:numId w:val="37"/>
        </w:numPr>
      </w:pPr>
      <w:r w:rsidRPr="008F3F94">
        <w:rPr>
          <w:rFonts w:asciiTheme="minorHAnsi"/>
          <w:sz w:val="22"/>
          <w:szCs w:val="22"/>
        </w:rPr>
        <w:t xml:space="preserve">SR configuration </w:t>
      </w:r>
      <w:r w:rsidR="00030093">
        <w:rPr>
          <w:rFonts w:asciiTheme="minorHAnsi"/>
          <w:sz w:val="22"/>
          <w:szCs w:val="22"/>
        </w:rPr>
        <w:t xml:space="preserve">details </w:t>
      </w:r>
      <w:r w:rsidR="002254A9">
        <w:rPr>
          <w:rFonts w:asciiTheme="minorHAnsi"/>
          <w:sz w:val="22"/>
          <w:szCs w:val="22"/>
        </w:rPr>
        <w:t xml:space="preserve">are discussed </w:t>
      </w:r>
      <w:r w:rsidRPr="008F3F94">
        <w:rPr>
          <w:rFonts w:asciiTheme="minorHAnsi"/>
          <w:sz w:val="22"/>
          <w:szCs w:val="22"/>
        </w:rPr>
        <w:t>in section 2.1</w:t>
      </w:r>
    </w:p>
    <w:p w14:paraId="74AA573F" w14:textId="750C2FC3" w:rsidR="008F3F94" w:rsidRPr="00C8307C" w:rsidRDefault="008F3F94" w:rsidP="00E20FBD">
      <w:pPr>
        <w:pStyle w:val="ListParagraph"/>
        <w:numPr>
          <w:ilvl w:val="0"/>
          <w:numId w:val="37"/>
        </w:numPr>
      </w:pPr>
      <w:r w:rsidRPr="008F3F94">
        <w:rPr>
          <w:rFonts w:asciiTheme="minorHAnsi"/>
          <w:sz w:val="22"/>
          <w:szCs w:val="22"/>
        </w:rPr>
        <w:t>UL transmission without grant in section 2.2</w:t>
      </w:r>
    </w:p>
    <w:p w14:paraId="6F915242" w14:textId="5755CA07" w:rsidR="00225137" w:rsidRPr="00F87F0F" w:rsidRDefault="00225137" w:rsidP="00E20FBD">
      <w:pPr>
        <w:pStyle w:val="ListParagraph"/>
        <w:numPr>
          <w:ilvl w:val="0"/>
          <w:numId w:val="37"/>
        </w:numPr>
      </w:pPr>
      <w:r>
        <w:rPr>
          <w:rFonts w:asciiTheme="minorHAnsi"/>
          <w:sz w:val="22"/>
          <w:szCs w:val="22"/>
        </w:rPr>
        <w:t>UL waveform selection is discussed in section 2.3</w:t>
      </w:r>
    </w:p>
    <w:p w14:paraId="11344CFE" w14:textId="3C4EB559" w:rsidR="00761B62" w:rsidRPr="008F3F94" w:rsidRDefault="00761B62" w:rsidP="00E20FBD">
      <w:pPr>
        <w:pStyle w:val="ListParagraph"/>
        <w:numPr>
          <w:ilvl w:val="0"/>
          <w:numId w:val="37"/>
        </w:numPr>
      </w:pPr>
      <w:r>
        <w:rPr>
          <w:rFonts w:asciiTheme="minorHAnsi"/>
          <w:sz w:val="22"/>
          <w:szCs w:val="22"/>
        </w:rPr>
        <w:t>PUSCH Frequency hopping is discussed in section 2.4</w:t>
      </w:r>
    </w:p>
    <w:p w14:paraId="5925009D" w14:textId="5FDFE304" w:rsidR="004000E8" w:rsidRDefault="004000E8" w:rsidP="00CE0424">
      <w:pPr>
        <w:pStyle w:val="Heading1"/>
      </w:pPr>
      <w:bookmarkStart w:id="0" w:name="_Ref178064866"/>
      <w:r w:rsidRPr="00CE0424">
        <w:t>Discussion</w:t>
      </w:r>
      <w:bookmarkEnd w:id="0"/>
    </w:p>
    <w:p w14:paraId="5A20EC14" w14:textId="782C88E7" w:rsidR="00FD3677" w:rsidRDefault="00FD3677" w:rsidP="00FD3677">
      <w:pPr>
        <w:pStyle w:val="Heading2"/>
      </w:pPr>
      <w:r>
        <w:t>SR Configuration</w:t>
      </w:r>
    </w:p>
    <w:p w14:paraId="73EFA0D7" w14:textId="55F3003D" w:rsidR="00FD3677" w:rsidRDefault="00B00236" w:rsidP="00FD3677">
      <w:pPr>
        <w:rPr>
          <w:lang w:val="en-GB"/>
        </w:rPr>
      </w:pPr>
      <w:r>
        <w:rPr>
          <w:lang w:val="en-GB"/>
        </w:rPr>
        <w:t>In RAN1#90, the following was agreed on SR configuration</w:t>
      </w:r>
    </w:p>
    <w:p w14:paraId="7CC32E6A" w14:textId="77777777" w:rsidR="00B00236" w:rsidRPr="00E20FBD" w:rsidRDefault="00B00236" w:rsidP="00B00236">
      <w:pPr>
        <w:tabs>
          <w:tab w:val="left" w:pos="1440"/>
        </w:tabs>
        <w:spacing w:after="0" w:line="240" w:lineRule="auto"/>
        <w:ind w:left="1440" w:hanging="1440"/>
        <w:rPr>
          <w:rFonts w:ascii="Times" w:eastAsia="MS Mincho" w:hAnsi="Times"/>
          <w:b/>
          <w:i/>
          <w:sz w:val="20"/>
          <w:szCs w:val="24"/>
          <w:u w:val="single"/>
          <w:lang w:eastAsia="ja-JP"/>
        </w:rPr>
      </w:pPr>
      <w:r w:rsidRPr="00E20FBD">
        <w:rPr>
          <w:rFonts w:ascii="Times" w:eastAsia="MS Mincho" w:hAnsi="Times"/>
          <w:b/>
          <w:i/>
          <w:sz w:val="20"/>
          <w:szCs w:val="24"/>
          <w:highlight w:val="green"/>
          <w:u w:val="single"/>
          <w:lang w:eastAsia="ja-JP"/>
        </w:rPr>
        <w:t>Agreements:</w:t>
      </w:r>
    </w:p>
    <w:p w14:paraId="66D89C4E" w14:textId="77777777" w:rsidR="00B00236" w:rsidRPr="00E20FBD" w:rsidRDefault="00B00236" w:rsidP="00B00236">
      <w:pPr>
        <w:numPr>
          <w:ilvl w:val="0"/>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It is up to RAN2 how many SR configurations the UE can be configured with.</w:t>
      </w:r>
    </w:p>
    <w:p w14:paraId="1EF149A9" w14:textId="77777777" w:rsidR="00B00236" w:rsidRPr="00E20FBD" w:rsidRDefault="00B00236" w:rsidP="00B00236">
      <w:pPr>
        <w:numPr>
          <w:ilvl w:val="0"/>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In case of SR only, the physical layer can only transmit one SR at any given time</w:t>
      </w:r>
    </w:p>
    <w:p w14:paraId="29A38C65" w14:textId="77777777" w:rsidR="00B00236" w:rsidRPr="00E20FBD" w:rsidRDefault="00B00236" w:rsidP="00B00236">
      <w:pPr>
        <w:numPr>
          <w:ilvl w:val="1"/>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If multiple SR are triggered prioritization of which SR should be transmitted is decided by RAN2</w:t>
      </w:r>
    </w:p>
    <w:p w14:paraId="024DDAC8" w14:textId="77777777" w:rsidR="00B00236" w:rsidRPr="00E20FBD" w:rsidRDefault="00B00236" w:rsidP="00B00236">
      <w:pPr>
        <w:numPr>
          <w:ilvl w:val="0"/>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Multiplexing of SR and HARQ feedback is supported on short-PUCCH</w:t>
      </w:r>
    </w:p>
    <w:p w14:paraId="7FCEE732" w14:textId="77777777" w:rsidR="00B00236" w:rsidRPr="00E20FBD" w:rsidRDefault="00B00236" w:rsidP="00B00236">
      <w:pPr>
        <w:numPr>
          <w:ilvl w:val="0"/>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Multiplexing of SR and HARQ feedback is supported on long-PUCCH</w:t>
      </w:r>
    </w:p>
    <w:p w14:paraId="3F886061" w14:textId="77777777" w:rsidR="00B00236" w:rsidRPr="00E20FBD" w:rsidRDefault="00B00236" w:rsidP="00B00236">
      <w:pPr>
        <w:numPr>
          <w:ilvl w:val="0"/>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An SR can be configured with a periodicity of at least equal to X OFDM symbol(s) (at least for short-PUCCH), and with up to the largest periodicity supported in LTE (i.e. 80 ms)</w:t>
      </w:r>
    </w:p>
    <w:p w14:paraId="6DE63357" w14:textId="77777777" w:rsidR="00B00236" w:rsidRPr="00E20FBD" w:rsidRDefault="00B00236" w:rsidP="00B00236">
      <w:pPr>
        <w:numPr>
          <w:ilvl w:val="1"/>
          <w:numId w:val="38"/>
        </w:numPr>
        <w:tabs>
          <w:tab w:val="left" w:pos="0"/>
          <w:tab w:val="left" w:pos="1440"/>
        </w:tabs>
        <w:spacing w:after="0" w:line="240" w:lineRule="auto"/>
        <w:rPr>
          <w:rFonts w:ascii="Times" w:eastAsia="MS Mincho" w:hAnsi="Times"/>
          <w:b/>
          <w:i/>
          <w:sz w:val="20"/>
          <w:szCs w:val="20"/>
          <w:highlight w:val="darkYellow"/>
          <w:lang w:eastAsia="ja-JP"/>
        </w:rPr>
      </w:pPr>
      <w:r w:rsidRPr="00E20FBD">
        <w:rPr>
          <w:rFonts w:ascii="Times" w:eastAsia="MS Mincho" w:hAnsi="Times"/>
          <w:b/>
          <w:i/>
          <w:sz w:val="20"/>
          <w:szCs w:val="20"/>
          <w:highlight w:val="darkYellow"/>
          <w:lang w:eastAsia="ja-JP"/>
        </w:rPr>
        <w:t>Working assumptions:</w:t>
      </w:r>
    </w:p>
    <w:p w14:paraId="334C8319" w14:textId="77777777" w:rsidR="00B00236" w:rsidRPr="00E20FBD" w:rsidRDefault="00B00236" w:rsidP="00B00236">
      <w:pPr>
        <w:numPr>
          <w:ilvl w:val="2"/>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X=1, which implies short-PUCCH could be located at any OFDM symbol of a slot</w:t>
      </w:r>
    </w:p>
    <w:p w14:paraId="194E1E8A" w14:textId="77777777" w:rsidR="00B00236" w:rsidRPr="00E20FBD" w:rsidRDefault="00B00236" w:rsidP="00B00236">
      <w:pPr>
        <w:numPr>
          <w:ilvl w:val="1"/>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FFS: Supported periodicity values</w:t>
      </w:r>
    </w:p>
    <w:p w14:paraId="64F66068" w14:textId="77777777" w:rsidR="00B00236" w:rsidRPr="00E20FBD" w:rsidRDefault="00B00236" w:rsidP="00B00236">
      <w:pPr>
        <w:numPr>
          <w:ilvl w:val="1"/>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FFS: Possible limitations due to other factors</w:t>
      </w:r>
    </w:p>
    <w:p w14:paraId="5ADD7289" w14:textId="77777777" w:rsidR="00B00236" w:rsidRPr="00E20FBD" w:rsidRDefault="00B00236" w:rsidP="00B00236">
      <w:pPr>
        <w:numPr>
          <w:ilvl w:val="0"/>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One configured SR can be associated with either short or long PUCCH</w:t>
      </w:r>
    </w:p>
    <w:p w14:paraId="502E34C3" w14:textId="5B893C3D" w:rsidR="00B00236" w:rsidRDefault="00B00236" w:rsidP="00FD3677">
      <w:pPr>
        <w:rPr>
          <w:lang w:val="en-GB"/>
        </w:rPr>
      </w:pPr>
    </w:p>
    <w:p w14:paraId="3AD8E93F" w14:textId="3696D772" w:rsidR="000C4C51" w:rsidRDefault="000C4C51" w:rsidP="00FD3677">
      <w:pPr>
        <w:rPr>
          <w:lang w:val="en-GB"/>
        </w:rPr>
      </w:pPr>
      <w:r>
        <w:rPr>
          <w:lang w:val="en-GB"/>
        </w:rPr>
        <w:t>In the previous meeting the smallest possible periodicity for SR transmission</w:t>
      </w:r>
      <w:r w:rsidR="00346051">
        <w:rPr>
          <w:lang w:val="en-GB"/>
        </w:rPr>
        <w:t xml:space="preserve"> (X)</w:t>
      </w:r>
      <w:r>
        <w:rPr>
          <w:lang w:val="en-GB"/>
        </w:rPr>
        <w:t xml:space="preserve"> was discussed and X=1 was agreed as a working assumption. </w:t>
      </w:r>
      <w:r w:rsidR="00457BDE">
        <w:rPr>
          <w:lang w:val="en-GB"/>
        </w:rPr>
        <w:t xml:space="preserve">The benefit of supporting X=1 is clear as it allows SR to be transmitted with smallest possible latency. We do not see any serious concerns or drawbacks with supporting this configuration and therefore the working assumption should be confirmed. </w:t>
      </w:r>
    </w:p>
    <w:p w14:paraId="5FEC2EA2" w14:textId="03647222" w:rsidR="00307619" w:rsidRPr="00902AB9" w:rsidRDefault="00307619" w:rsidP="00307619">
      <w:pPr>
        <w:rPr>
          <w:b/>
          <w:u w:val="single"/>
          <w:lang w:val="en-GB"/>
        </w:rPr>
      </w:pPr>
      <w:r w:rsidRPr="00902AB9">
        <w:rPr>
          <w:b/>
          <w:u w:val="single"/>
          <w:lang w:val="en-GB"/>
        </w:rPr>
        <w:t>Proposal</w:t>
      </w:r>
      <w:r w:rsidR="000C659C">
        <w:rPr>
          <w:b/>
          <w:u w:val="single"/>
          <w:lang w:val="en-GB"/>
        </w:rPr>
        <w:t xml:space="preserve"> 1-1</w:t>
      </w:r>
    </w:p>
    <w:p w14:paraId="5396EC18" w14:textId="6F3392B4" w:rsidR="00307619" w:rsidRDefault="00307619" w:rsidP="00E20FBD">
      <w:pPr>
        <w:pStyle w:val="ListParagraph"/>
        <w:numPr>
          <w:ilvl w:val="0"/>
          <w:numId w:val="41"/>
        </w:numPr>
        <w:rPr>
          <w:lang w:val="en-GB"/>
        </w:rPr>
      </w:pPr>
      <w:r>
        <w:rPr>
          <w:rFonts w:asciiTheme="minorHAnsi"/>
          <w:sz w:val="22"/>
          <w:szCs w:val="22"/>
          <w:lang w:val="en-GB"/>
        </w:rPr>
        <w:lastRenderedPageBreak/>
        <w:t xml:space="preserve">Confirm the working assumption to support configuration allowing 1 OFDM symbol periodicity for SR. </w:t>
      </w:r>
    </w:p>
    <w:p w14:paraId="63BB2686" w14:textId="77777777" w:rsidR="00307619" w:rsidRPr="00CD6114" w:rsidRDefault="00307619" w:rsidP="00E20FBD">
      <w:pPr>
        <w:pStyle w:val="ListParagraph"/>
        <w:rPr>
          <w:lang w:val="en-GB"/>
        </w:rPr>
      </w:pPr>
    </w:p>
    <w:p w14:paraId="349200C6" w14:textId="41861601" w:rsidR="00463958" w:rsidRDefault="001C3A89" w:rsidP="00FD3677">
      <w:pPr>
        <w:rPr>
          <w:lang w:val="en-GB"/>
        </w:rPr>
      </w:pPr>
      <w:r>
        <w:rPr>
          <w:lang w:val="en-GB"/>
        </w:rPr>
        <w:t xml:space="preserve">Another aspect to consider is supported periodicity values for SR and related signalling. </w:t>
      </w:r>
      <w:bookmarkStart w:id="1" w:name="_Hlk492750322"/>
      <w:r w:rsidR="007A52B3">
        <w:rPr>
          <w:lang w:val="en-GB"/>
        </w:rPr>
        <w:t>I</w:t>
      </w:r>
      <w:r w:rsidR="00463958">
        <w:rPr>
          <w:lang w:val="en-GB"/>
        </w:rPr>
        <w:t>n addition to the periodicities supported for LTE, some additional periodicities depending on slot duration fo</w:t>
      </w:r>
      <w:r w:rsidR="00B9563E">
        <w:rPr>
          <w:lang w:val="en-GB"/>
        </w:rPr>
        <w:t>r</w:t>
      </w:r>
      <w:r w:rsidR="00463958">
        <w:rPr>
          <w:lang w:val="en-GB"/>
        </w:rPr>
        <w:t xml:space="preserve"> higher SCS cases can be supported </w:t>
      </w:r>
      <w:bookmarkEnd w:id="1"/>
      <w:r w:rsidR="00463958">
        <w:rPr>
          <w:lang w:val="en-GB"/>
        </w:rPr>
        <w:t>as shown in Table below</w:t>
      </w:r>
      <w:r w:rsidR="006449B7">
        <w:rPr>
          <w:lang w:val="en-GB"/>
        </w:rPr>
        <w:t>. It should be noted that with a slot, UE can be configured multiple SR resources (e.g. for short PUCCH based SR)</w:t>
      </w:r>
    </w:p>
    <w:p w14:paraId="0A8E41B0" w14:textId="5F9EF415" w:rsidR="00582BDF" w:rsidRPr="00E20FBD" w:rsidRDefault="00582BDF" w:rsidP="00E20FBD">
      <w:pPr>
        <w:jc w:val="center"/>
        <w:rPr>
          <w:b/>
          <w:u w:val="single"/>
          <w:lang w:val="en-GB"/>
        </w:rPr>
      </w:pPr>
      <w:r w:rsidRPr="00E20FBD">
        <w:rPr>
          <w:b/>
          <w:u w:val="single"/>
          <w:lang w:val="en-GB"/>
        </w:rPr>
        <w:t xml:space="preserve">Table 1- Supported </w:t>
      </w:r>
      <w:r w:rsidR="00D11ABF">
        <w:rPr>
          <w:b/>
          <w:u w:val="single"/>
          <w:lang w:val="en-GB"/>
        </w:rPr>
        <w:t xml:space="preserve">periodicity </w:t>
      </w:r>
      <w:r w:rsidR="009A716D">
        <w:rPr>
          <w:b/>
          <w:u w:val="single"/>
          <w:lang w:val="en-GB"/>
        </w:rPr>
        <w:t xml:space="preserve">for configuring </w:t>
      </w:r>
      <w:r w:rsidR="00CE5710">
        <w:rPr>
          <w:b/>
          <w:u w:val="single"/>
          <w:lang w:val="en-GB"/>
        </w:rPr>
        <w:t xml:space="preserve">per-slot </w:t>
      </w:r>
      <w:r w:rsidR="00D11ABF">
        <w:rPr>
          <w:b/>
          <w:u w:val="single"/>
          <w:lang w:val="en-GB"/>
        </w:rPr>
        <w:t>SR resources</w:t>
      </w:r>
    </w:p>
    <w:tbl>
      <w:tblPr>
        <w:tblStyle w:val="TableGrid"/>
        <w:tblW w:w="0" w:type="auto"/>
        <w:jc w:val="center"/>
        <w:tblLook w:val="04A0" w:firstRow="1" w:lastRow="0" w:firstColumn="1" w:lastColumn="0" w:noHBand="0" w:noVBand="1"/>
      </w:tblPr>
      <w:tblGrid>
        <w:gridCol w:w="1525"/>
        <w:gridCol w:w="4230"/>
      </w:tblGrid>
      <w:tr w:rsidR="00582BDF" w14:paraId="4453DADD" w14:textId="77777777" w:rsidTr="00E20FBD">
        <w:trPr>
          <w:jc w:val="center"/>
        </w:trPr>
        <w:tc>
          <w:tcPr>
            <w:tcW w:w="1525" w:type="dxa"/>
            <w:vAlign w:val="center"/>
          </w:tcPr>
          <w:p w14:paraId="563F3DDF" w14:textId="6F238E2B" w:rsidR="00582BDF" w:rsidRPr="00E20FBD" w:rsidRDefault="00582BDF" w:rsidP="00E20FBD">
            <w:pPr>
              <w:jc w:val="center"/>
              <w:rPr>
                <w:b/>
                <w:lang w:val="en-GB"/>
              </w:rPr>
            </w:pPr>
            <w:r w:rsidRPr="00E20FBD">
              <w:rPr>
                <w:b/>
                <w:lang w:val="en-GB"/>
              </w:rPr>
              <w:t>Subcarrier spacing (kHz)</w:t>
            </w:r>
          </w:p>
        </w:tc>
        <w:tc>
          <w:tcPr>
            <w:tcW w:w="4230" w:type="dxa"/>
            <w:vAlign w:val="center"/>
          </w:tcPr>
          <w:p w14:paraId="53357199" w14:textId="4DFE531F" w:rsidR="00582BDF" w:rsidRPr="00E20FBD" w:rsidRDefault="00582BDF" w:rsidP="00E20FBD">
            <w:pPr>
              <w:jc w:val="center"/>
              <w:rPr>
                <w:b/>
                <w:lang w:val="en-GB"/>
              </w:rPr>
            </w:pPr>
            <w:r w:rsidRPr="00E20FBD">
              <w:rPr>
                <w:b/>
                <w:lang w:val="en-GB"/>
              </w:rPr>
              <w:t xml:space="preserve">Supported </w:t>
            </w:r>
            <w:r w:rsidR="00D11ABF" w:rsidRPr="00E20FBD">
              <w:rPr>
                <w:b/>
                <w:lang w:val="en-GB"/>
              </w:rPr>
              <w:t xml:space="preserve">periodicity of </w:t>
            </w:r>
            <w:r w:rsidR="00F45E69">
              <w:rPr>
                <w:b/>
                <w:lang w:val="en-GB"/>
              </w:rPr>
              <w:t xml:space="preserve">per-slot </w:t>
            </w:r>
            <w:r w:rsidR="00D11ABF" w:rsidRPr="00E20FBD">
              <w:rPr>
                <w:b/>
                <w:lang w:val="en-GB"/>
              </w:rPr>
              <w:t xml:space="preserve">SR resources </w:t>
            </w:r>
            <w:r w:rsidRPr="00E20FBD">
              <w:rPr>
                <w:b/>
                <w:lang w:val="en-GB"/>
              </w:rPr>
              <w:t>(ms)</w:t>
            </w:r>
          </w:p>
        </w:tc>
      </w:tr>
      <w:tr w:rsidR="00582BDF" w14:paraId="6A6BB325" w14:textId="77777777" w:rsidTr="00E20FBD">
        <w:trPr>
          <w:jc w:val="center"/>
        </w:trPr>
        <w:tc>
          <w:tcPr>
            <w:tcW w:w="1525" w:type="dxa"/>
          </w:tcPr>
          <w:p w14:paraId="600039C8" w14:textId="3E3E1FCC" w:rsidR="00582BDF" w:rsidRDefault="00582BDF" w:rsidP="00E20FBD">
            <w:pPr>
              <w:jc w:val="center"/>
              <w:rPr>
                <w:lang w:val="en-GB"/>
              </w:rPr>
            </w:pPr>
            <w:r>
              <w:rPr>
                <w:lang w:val="en-GB"/>
              </w:rPr>
              <w:t>15</w:t>
            </w:r>
          </w:p>
        </w:tc>
        <w:tc>
          <w:tcPr>
            <w:tcW w:w="4230" w:type="dxa"/>
          </w:tcPr>
          <w:p w14:paraId="03B5A446" w14:textId="78D48B5E" w:rsidR="00582BDF" w:rsidRDefault="00582BDF" w:rsidP="00E20FBD">
            <w:pPr>
              <w:jc w:val="center"/>
              <w:rPr>
                <w:lang w:val="en-GB"/>
              </w:rPr>
            </w:pPr>
            <w:r>
              <w:rPr>
                <w:lang w:val="en-GB"/>
              </w:rPr>
              <w:t>1,2,5,10,20,40,80</w:t>
            </w:r>
          </w:p>
        </w:tc>
      </w:tr>
      <w:tr w:rsidR="00582BDF" w14:paraId="39AF1414" w14:textId="77777777" w:rsidTr="00E20FBD">
        <w:trPr>
          <w:jc w:val="center"/>
        </w:trPr>
        <w:tc>
          <w:tcPr>
            <w:tcW w:w="1525" w:type="dxa"/>
          </w:tcPr>
          <w:p w14:paraId="40C4889B" w14:textId="4831F592" w:rsidR="00582BDF" w:rsidRDefault="00582BDF" w:rsidP="00E20FBD">
            <w:pPr>
              <w:jc w:val="center"/>
              <w:rPr>
                <w:lang w:val="en-GB"/>
              </w:rPr>
            </w:pPr>
            <w:r>
              <w:rPr>
                <w:lang w:val="en-GB"/>
              </w:rPr>
              <w:t>30</w:t>
            </w:r>
          </w:p>
        </w:tc>
        <w:tc>
          <w:tcPr>
            <w:tcW w:w="4230" w:type="dxa"/>
          </w:tcPr>
          <w:p w14:paraId="4EB966F1" w14:textId="2F6C3D22" w:rsidR="00582BDF" w:rsidRDefault="00582BDF" w:rsidP="00E20FBD">
            <w:pPr>
              <w:jc w:val="center"/>
              <w:rPr>
                <w:lang w:val="en-GB"/>
              </w:rPr>
            </w:pPr>
            <w:r>
              <w:rPr>
                <w:lang w:val="en-GB"/>
              </w:rPr>
              <w:t>0.5,1,2,5,10,20,40,80</w:t>
            </w:r>
          </w:p>
        </w:tc>
      </w:tr>
      <w:tr w:rsidR="00582BDF" w14:paraId="5AA7DE4B" w14:textId="77777777" w:rsidTr="00E20FBD">
        <w:trPr>
          <w:jc w:val="center"/>
        </w:trPr>
        <w:tc>
          <w:tcPr>
            <w:tcW w:w="1525" w:type="dxa"/>
          </w:tcPr>
          <w:p w14:paraId="0CA205A8" w14:textId="7A827868" w:rsidR="00582BDF" w:rsidRDefault="00582BDF" w:rsidP="00E20FBD">
            <w:pPr>
              <w:jc w:val="center"/>
              <w:rPr>
                <w:lang w:val="en-GB"/>
              </w:rPr>
            </w:pPr>
            <w:r>
              <w:rPr>
                <w:lang w:val="en-GB"/>
              </w:rPr>
              <w:t>60</w:t>
            </w:r>
          </w:p>
        </w:tc>
        <w:tc>
          <w:tcPr>
            <w:tcW w:w="4230" w:type="dxa"/>
          </w:tcPr>
          <w:p w14:paraId="3EBFAEF6" w14:textId="3E84E6C6" w:rsidR="00582BDF" w:rsidRDefault="00582BDF" w:rsidP="00E20FBD">
            <w:pPr>
              <w:jc w:val="center"/>
              <w:rPr>
                <w:lang w:val="en-GB"/>
              </w:rPr>
            </w:pPr>
            <w:r>
              <w:rPr>
                <w:lang w:val="en-GB"/>
              </w:rPr>
              <w:t>0.25,0.5,1,2,5,10,20,40,80</w:t>
            </w:r>
          </w:p>
        </w:tc>
      </w:tr>
      <w:tr w:rsidR="00582BDF" w14:paraId="3B22ED6F" w14:textId="77777777" w:rsidTr="00E20FBD">
        <w:trPr>
          <w:jc w:val="center"/>
        </w:trPr>
        <w:tc>
          <w:tcPr>
            <w:tcW w:w="1525" w:type="dxa"/>
          </w:tcPr>
          <w:p w14:paraId="7507D5A9" w14:textId="31AE1856" w:rsidR="00582BDF" w:rsidRDefault="00582BDF" w:rsidP="00E20FBD">
            <w:pPr>
              <w:jc w:val="center"/>
              <w:rPr>
                <w:lang w:val="en-GB"/>
              </w:rPr>
            </w:pPr>
            <w:r>
              <w:rPr>
                <w:lang w:val="en-GB"/>
              </w:rPr>
              <w:t>120</w:t>
            </w:r>
          </w:p>
        </w:tc>
        <w:tc>
          <w:tcPr>
            <w:tcW w:w="4230" w:type="dxa"/>
          </w:tcPr>
          <w:p w14:paraId="489C9C3F" w14:textId="1450E2F8" w:rsidR="00582BDF" w:rsidRDefault="00582BDF" w:rsidP="00E20FBD">
            <w:pPr>
              <w:jc w:val="center"/>
              <w:rPr>
                <w:lang w:val="en-GB"/>
              </w:rPr>
            </w:pPr>
            <w:r>
              <w:rPr>
                <w:lang w:val="en-GB"/>
              </w:rPr>
              <w:t>0.125,0.25,0.5,1,2,5,10,20,40,80</w:t>
            </w:r>
          </w:p>
        </w:tc>
      </w:tr>
      <w:tr w:rsidR="00582BDF" w14:paraId="48F48417" w14:textId="77777777" w:rsidTr="00E20FBD">
        <w:trPr>
          <w:jc w:val="center"/>
        </w:trPr>
        <w:tc>
          <w:tcPr>
            <w:tcW w:w="1525" w:type="dxa"/>
          </w:tcPr>
          <w:p w14:paraId="45FB9F47" w14:textId="0A052D83" w:rsidR="00582BDF" w:rsidRDefault="00582BDF" w:rsidP="00E20FBD">
            <w:pPr>
              <w:jc w:val="center"/>
              <w:rPr>
                <w:lang w:val="en-GB"/>
              </w:rPr>
            </w:pPr>
            <w:r>
              <w:rPr>
                <w:lang w:val="en-GB"/>
              </w:rPr>
              <w:t>240</w:t>
            </w:r>
          </w:p>
        </w:tc>
        <w:tc>
          <w:tcPr>
            <w:tcW w:w="4230" w:type="dxa"/>
          </w:tcPr>
          <w:p w14:paraId="611A4C78" w14:textId="2E438CDD" w:rsidR="00582BDF" w:rsidRDefault="00582BDF" w:rsidP="00E20FBD">
            <w:pPr>
              <w:jc w:val="center"/>
              <w:rPr>
                <w:lang w:val="en-GB"/>
              </w:rPr>
            </w:pPr>
            <w:r>
              <w:rPr>
                <w:lang w:val="en-GB"/>
              </w:rPr>
              <w:t>0.0625,0.125,0.25,0.5,1,2,5,10,20,40,80</w:t>
            </w:r>
          </w:p>
        </w:tc>
      </w:tr>
    </w:tbl>
    <w:p w14:paraId="579AA534" w14:textId="0B73E05C" w:rsidR="00463958" w:rsidRDefault="00463958" w:rsidP="00FD3677">
      <w:pPr>
        <w:rPr>
          <w:lang w:val="en-GB"/>
        </w:rPr>
      </w:pPr>
    </w:p>
    <w:p w14:paraId="33CE0F0B" w14:textId="68C293B6" w:rsidR="001071B2" w:rsidRPr="00E20FBD" w:rsidRDefault="001071B2" w:rsidP="001071B2">
      <w:pPr>
        <w:jc w:val="center"/>
        <w:rPr>
          <w:b/>
          <w:u w:val="single"/>
          <w:lang w:val="en-GB"/>
        </w:rPr>
      </w:pPr>
      <w:r w:rsidRPr="00E20FBD">
        <w:rPr>
          <w:b/>
          <w:u w:val="single"/>
          <w:lang w:val="en-GB"/>
        </w:rPr>
        <w:t>T</w:t>
      </w:r>
      <w:r>
        <w:rPr>
          <w:b/>
          <w:u w:val="single"/>
          <w:lang w:val="en-GB"/>
        </w:rPr>
        <w:t>able 2</w:t>
      </w:r>
      <w:r w:rsidRPr="00E20FBD">
        <w:rPr>
          <w:b/>
          <w:u w:val="single"/>
          <w:lang w:val="en-GB"/>
        </w:rPr>
        <w:t xml:space="preserve">- Supported </w:t>
      </w:r>
      <w:r>
        <w:rPr>
          <w:b/>
          <w:u w:val="single"/>
          <w:lang w:val="en-GB"/>
        </w:rPr>
        <w:t>offsets for configuring per-slot SR resources</w:t>
      </w:r>
      <w:r w:rsidR="00C65BCC">
        <w:rPr>
          <w:b/>
          <w:u w:val="single"/>
          <w:lang w:val="en-GB"/>
        </w:rPr>
        <w:t xml:space="preserve"> (Example)</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1221"/>
        <w:gridCol w:w="1176"/>
        <w:gridCol w:w="1221"/>
        <w:gridCol w:w="1176"/>
        <w:gridCol w:w="1221"/>
        <w:gridCol w:w="1324"/>
      </w:tblGrid>
      <w:tr w:rsidR="001071B2" w:rsidRPr="00E9040D" w14:paraId="50DBDBEB" w14:textId="77777777" w:rsidTr="000A3BBF">
        <w:trPr>
          <w:cantSplit/>
          <w:trHeight w:val="525"/>
          <w:jc w:val="center"/>
        </w:trPr>
        <w:tc>
          <w:tcPr>
            <w:tcW w:w="0" w:type="auto"/>
            <w:vMerge w:val="restart"/>
            <w:shd w:val="clear" w:color="auto" w:fill="E0E0E0"/>
            <w:vAlign w:val="center"/>
          </w:tcPr>
          <w:p w14:paraId="0323E547" w14:textId="77777777" w:rsidR="001071B2" w:rsidRPr="00E9040D" w:rsidRDefault="001071B2" w:rsidP="000A3BBF">
            <w:pPr>
              <w:pStyle w:val="TAH"/>
            </w:pPr>
            <w:r w:rsidRPr="00E9040D">
              <w:t xml:space="preserve">SR </w:t>
            </w:r>
            <w:r w:rsidRPr="00E9040D">
              <w:rPr>
                <w:rFonts w:eastAsia="SimSun" w:hint="eastAsia"/>
                <w:lang w:eastAsia="zh-CN"/>
              </w:rPr>
              <w:t>p</w:t>
            </w:r>
            <w:r w:rsidRPr="00E9040D">
              <w:t xml:space="preserve">eriodicity </w:t>
            </w:r>
            <w:r>
              <w:t>(ms</w:t>
            </w:r>
            <w:r w:rsidRPr="00E9040D">
              <w:t>)</w:t>
            </w:r>
            <w:r>
              <w:br/>
            </w:r>
            <w:r w:rsidRPr="00E9040D">
              <w:t xml:space="preserve"> </w:t>
            </w:r>
            <w:r>
              <w:rPr>
                <w:noProof/>
                <w:position w:val="-10"/>
                <w:sz w:val="19"/>
                <w:szCs w:val="19"/>
              </w:rPr>
              <w:drawing>
                <wp:inline distT="0" distB="0" distL="0" distR="0" wp14:anchorId="5157DCB4" wp14:editId="32BAB5CA">
                  <wp:extent cx="7429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2374" w:type="dxa"/>
            <w:gridSpan w:val="2"/>
            <w:shd w:val="clear" w:color="auto" w:fill="E0E0E0"/>
            <w:vAlign w:val="center"/>
          </w:tcPr>
          <w:p w14:paraId="131F84D3" w14:textId="77777777" w:rsidR="001071B2" w:rsidRPr="00E9040D" w:rsidRDefault="001071B2" w:rsidP="000A3BBF">
            <w:pPr>
              <w:pStyle w:val="TAH"/>
            </w:pPr>
            <w:r>
              <w:t>15kHz SCS</w:t>
            </w:r>
          </w:p>
        </w:tc>
        <w:tc>
          <w:tcPr>
            <w:tcW w:w="2374" w:type="dxa"/>
            <w:gridSpan w:val="2"/>
            <w:shd w:val="clear" w:color="auto" w:fill="E0E0E0"/>
            <w:vAlign w:val="center"/>
          </w:tcPr>
          <w:p w14:paraId="3B3756B1" w14:textId="77777777" w:rsidR="001071B2" w:rsidRDefault="001071B2" w:rsidP="000A3BBF">
            <w:pPr>
              <w:pStyle w:val="TAH"/>
            </w:pPr>
            <w:r>
              <w:t>30kHz SCS</w:t>
            </w:r>
          </w:p>
        </w:tc>
        <w:tc>
          <w:tcPr>
            <w:tcW w:w="2591" w:type="dxa"/>
            <w:gridSpan w:val="2"/>
            <w:shd w:val="clear" w:color="auto" w:fill="E0E0E0"/>
            <w:vAlign w:val="center"/>
          </w:tcPr>
          <w:p w14:paraId="55058C15" w14:textId="77777777" w:rsidR="001071B2" w:rsidRDefault="001071B2" w:rsidP="000A3BBF">
            <w:pPr>
              <w:pStyle w:val="TAH"/>
            </w:pPr>
            <w:r>
              <w:t>120kHz SCS</w:t>
            </w:r>
          </w:p>
        </w:tc>
      </w:tr>
      <w:tr w:rsidR="001071B2" w:rsidRPr="00E9040D" w14:paraId="30626DAE" w14:textId="77777777" w:rsidTr="00962740">
        <w:trPr>
          <w:cantSplit/>
          <w:jc w:val="center"/>
        </w:trPr>
        <w:tc>
          <w:tcPr>
            <w:tcW w:w="0" w:type="auto"/>
            <w:vMerge/>
            <w:vAlign w:val="center"/>
          </w:tcPr>
          <w:p w14:paraId="1D909B7E" w14:textId="77777777" w:rsidR="001071B2" w:rsidRPr="00E9040D" w:rsidRDefault="001071B2" w:rsidP="000A3BBF">
            <w:pPr>
              <w:pStyle w:val="TAC"/>
              <w:rPr>
                <w:rFonts w:eastAsia="SimSun"/>
                <w:lang w:eastAsia="zh-CN"/>
              </w:rPr>
            </w:pPr>
          </w:p>
        </w:tc>
        <w:tc>
          <w:tcPr>
            <w:tcW w:w="1198" w:type="dxa"/>
            <w:shd w:val="clear" w:color="auto" w:fill="D9D9D9" w:themeFill="background1" w:themeFillShade="D9"/>
            <w:vAlign w:val="center"/>
          </w:tcPr>
          <w:p w14:paraId="4FA9F170" w14:textId="77777777" w:rsidR="001071B2" w:rsidRPr="00E9040D" w:rsidRDefault="001071B2" w:rsidP="00962740">
            <w:pPr>
              <w:pStyle w:val="TAH"/>
            </w:pPr>
            <w:r w:rsidRPr="00E9040D">
              <w:t xml:space="preserve">SR </w:t>
            </w:r>
            <w:r w:rsidRPr="00962740">
              <w:rPr>
                <w:rFonts w:hint="eastAsia"/>
              </w:rPr>
              <w:t>configuration</w:t>
            </w:r>
            <w:r w:rsidRPr="00E9040D">
              <w:t xml:space="preserve"> Index</w:t>
            </w:r>
            <w:r>
              <w:br/>
            </w:r>
            <w:r w:rsidRPr="00E9040D">
              <w:t xml:space="preserve"> </w:t>
            </w:r>
            <w:r w:rsidRPr="00962740">
              <w:drawing>
                <wp:inline distT="0" distB="0" distL="0" distR="0" wp14:anchorId="3FDCDC67" wp14:editId="170022FA">
                  <wp:extent cx="190500" cy="2000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1176" w:type="dxa"/>
            <w:shd w:val="clear" w:color="auto" w:fill="D9D9D9" w:themeFill="background1" w:themeFillShade="D9"/>
            <w:vAlign w:val="center"/>
          </w:tcPr>
          <w:p w14:paraId="45A02629" w14:textId="77777777" w:rsidR="001071B2" w:rsidRPr="00E9040D" w:rsidRDefault="001071B2" w:rsidP="00962740">
            <w:pPr>
              <w:pStyle w:val="TAH"/>
            </w:pPr>
            <w:r w:rsidRPr="00E9040D">
              <w:t xml:space="preserve">SR </w:t>
            </w:r>
            <w:r w:rsidRPr="00962740">
              <w:t>slot</w:t>
            </w:r>
            <w:r w:rsidRPr="00E9040D">
              <w:t xml:space="preserve"> </w:t>
            </w:r>
            <w:r w:rsidRPr="00962740">
              <w:rPr>
                <w:rFonts w:hint="eastAsia"/>
              </w:rPr>
              <w:t>o</w:t>
            </w:r>
            <w:r w:rsidRPr="00E9040D">
              <w:t>ffset</w:t>
            </w:r>
            <w:r>
              <w:br/>
            </w:r>
            <w:r w:rsidRPr="00E9040D">
              <w:t xml:space="preserve"> </w:t>
            </w:r>
            <w:r w:rsidRPr="00962740">
              <w:drawing>
                <wp:inline distT="0" distB="0" distL="0" distR="0" wp14:anchorId="7B4A9633" wp14:editId="77712A5F">
                  <wp:extent cx="609600" cy="20002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c>
          <w:tcPr>
            <w:tcW w:w="1198" w:type="dxa"/>
            <w:shd w:val="clear" w:color="auto" w:fill="D9D9D9" w:themeFill="background1" w:themeFillShade="D9"/>
            <w:vAlign w:val="center"/>
          </w:tcPr>
          <w:p w14:paraId="2BE4CFE2" w14:textId="77777777" w:rsidR="001071B2" w:rsidRPr="00E9040D" w:rsidRDefault="001071B2" w:rsidP="00962740">
            <w:pPr>
              <w:pStyle w:val="TAH"/>
            </w:pPr>
            <w:r w:rsidRPr="00E9040D">
              <w:t xml:space="preserve">SR </w:t>
            </w:r>
            <w:r w:rsidRPr="00962740">
              <w:rPr>
                <w:rFonts w:hint="eastAsia"/>
              </w:rPr>
              <w:t>configuration</w:t>
            </w:r>
            <w:r w:rsidRPr="00E9040D">
              <w:t xml:space="preserve"> Index</w:t>
            </w:r>
            <w:r>
              <w:br/>
            </w:r>
            <w:r w:rsidRPr="00E9040D">
              <w:t xml:space="preserve"> </w:t>
            </w:r>
            <w:r w:rsidRPr="00962740">
              <w:drawing>
                <wp:inline distT="0" distB="0" distL="0" distR="0" wp14:anchorId="4B73647D" wp14:editId="24E2F17E">
                  <wp:extent cx="190500" cy="200025"/>
                  <wp:effectExtent l="0" t="0" r="0"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1176" w:type="dxa"/>
            <w:shd w:val="clear" w:color="auto" w:fill="D9D9D9" w:themeFill="background1" w:themeFillShade="D9"/>
            <w:vAlign w:val="center"/>
          </w:tcPr>
          <w:p w14:paraId="0407D48A" w14:textId="77777777" w:rsidR="001071B2" w:rsidRPr="00962740" w:rsidRDefault="001071B2" w:rsidP="00962740">
            <w:pPr>
              <w:pStyle w:val="TAH"/>
            </w:pPr>
            <w:r w:rsidRPr="00E9040D">
              <w:t xml:space="preserve">SR </w:t>
            </w:r>
            <w:r w:rsidRPr="00962740">
              <w:t>slot</w:t>
            </w:r>
            <w:r w:rsidRPr="00E9040D">
              <w:t xml:space="preserve"> </w:t>
            </w:r>
            <w:r w:rsidRPr="00962740">
              <w:rPr>
                <w:rFonts w:hint="eastAsia"/>
              </w:rPr>
              <w:t>o</w:t>
            </w:r>
            <w:r w:rsidRPr="00E9040D">
              <w:t>ffset</w:t>
            </w:r>
            <w:r>
              <w:br/>
            </w:r>
            <w:r w:rsidRPr="00E9040D">
              <w:t xml:space="preserve"> </w:t>
            </w:r>
            <w:r w:rsidRPr="00962740">
              <w:drawing>
                <wp:inline distT="0" distB="0" distL="0" distR="0" wp14:anchorId="31573FB2" wp14:editId="7B337018">
                  <wp:extent cx="609600" cy="20002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c>
          <w:tcPr>
            <w:tcW w:w="1221" w:type="dxa"/>
            <w:shd w:val="clear" w:color="auto" w:fill="D9D9D9" w:themeFill="background1" w:themeFillShade="D9"/>
            <w:vAlign w:val="center"/>
          </w:tcPr>
          <w:p w14:paraId="3B7177E4" w14:textId="77777777" w:rsidR="001071B2" w:rsidRPr="00962740" w:rsidRDefault="001071B2" w:rsidP="00962740">
            <w:pPr>
              <w:pStyle w:val="TAH"/>
            </w:pPr>
            <w:r w:rsidRPr="00962740">
              <w:t xml:space="preserve">SR </w:t>
            </w:r>
            <w:r w:rsidRPr="00962740">
              <w:rPr>
                <w:rFonts w:hint="eastAsia"/>
              </w:rPr>
              <w:t>configuration</w:t>
            </w:r>
            <w:r w:rsidRPr="00962740">
              <w:t xml:space="preserve"> Index</w:t>
            </w:r>
            <w:r w:rsidRPr="00962740">
              <w:br/>
              <w:t xml:space="preserve"> </w:t>
            </w:r>
            <w:r w:rsidRPr="00962740">
              <w:drawing>
                <wp:inline distT="0" distB="0" distL="0" distR="0" wp14:anchorId="7F604027" wp14:editId="2A8A06B0">
                  <wp:extent cx="190500" cy="20002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1370" w:type="dxa"/>
            <w:shd w:val="clear" w:color="auto" w:fill="D9D9D9" w:themeFill="background1" w:themeFillShade="D9"/>
            <w:vAlign w:val="center"/>
          </w:tcPr>
          <w:p w14:paraId="0B1143CB" w14:textId="77777777" w:rsidR="001071B2" w:rsidRPr="00962740" w:rsidRDefault="001071B2" w:rsidP="00962740">
            <w:pPr>
              <w:pStyle w:val="TAH"/>
            </w:pPr>
            <w:r w:rsidRPr="00962740">
              <w:t xml:space="preserve">SR </w:t>
            </w:r>
            <w:r w:rsidRPr="00962740">
              <w:rPr>
                <w:rFonts w:hint="eastAsia"/>
              </w:rPr>
              <w:t>s</w:t>
            </w:r>
            <w:r w:rsidRPr="00962740">
              <w:t xml:space="preserve">lot </w:t>
            </w:r>
            <w:r w:rsidRPr="00962740">
              <w:rPr>
                <w:rFonts w:hint="eastAsia"/>
              </w:rPr>
              <w:t>o</w:t>
            </w:r>
            <w:r w:rsidRPr="00962740">
              <w:t>ffset</w:t>
            </w:r>
            <w:r w:rsidRPr="00962740">
              <w:br/>
              <w:t xml:space="preserve"> </w:t>
            </w:r>
            <w:r w:rsidRPr="00962740">
              <w:drawing>
                <wp:inline distT="0" distB="0" distL="0" distR="0" wp14:anchorId="0C2F64C8" wp14:editId="113A1424">
                  <wp:extent cx="609600" cy="2000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bookmarkStart w:id="2" w:name="_GoBack"/>
        <w:bookmarkEnd w:id="2"/>
      </w:tr>
      <w:tr w:rsidR="001071B2" w:rsidRPr="00E9040D" w14:paraId="1729E179" w14:textId="77777777" w:rsidTr="000A3BBF">
        <w:trPr>
          <w:cantSplit/>
          <w:jc w:val="center"/>
        </w:trPr>
        <w:tc>
          <w:tcPr>
            <w:tcW w:w="0" w:type="auto"/>
            <w:vAlign w:val="center"/>
          </w:tcPr>
          <w:p w14:paraId="4B16891F" w14:textId="77777777" w:rsidR="001071B2" w:rsidRPr="00E9040D" w:rsidRDefault="001071B2" w:rsidP="000A3BBF">
            <w:pPr>
              <w:pStyle w:val="TAC"/>
              <w:rPr>
                <w:rFonts w:eastAsia="SimSun"/>
                <w:lang w:eastAsia="zh-CN"/>
              </w:rPr>
            </w:pPr>
            <w:r w:rsidRPr="00E9040D">
              <w:rPr>
                <w:rFonts w:eastAsia="SimSun" w:hint="eastAsia"/>
                <w:lang w:eastAsia="zh-CN"/>
              </w:rPr>
              <w:t>5</w:t>
            </w:r>
          </w:p>
        </w:tc>
        <w:tc>
          <w:tcPr>
            <w:tcW w:w="1198" w:type="dxa"/>
            <w:vAlign w:val="center"/>
          </w:tcPr>
          <w:p w14:paraId="3A974D18" w14:textId="77777777" w:rsidR="001071B2" w:rsidRPr="00E9040D" w:rsidRDefault="001071B2" w:rsidP="000A3BBF">
            <w:pPr>
              <w:pStyle w:val="TAC"/>
            </w:pPr>
            <w:r w:rsidRPr="00E9040D">
              <w:t xml:space="preserve">0 – </w:t>
            </w:r>
            <w:r w:rsidRPr="00E9040D">
              <w:rPr>
                <w:rFonts w:eastAsia="SimSun" w:hint="eastAsia"/>
                <w:lang w:eastAsia="zh-CN"/>
              </w:rPr>
              <w:t>4</w:t>
            </w:r>
          </w:p>
        </w:tc>
        <w:tc>
          <w:tcPr>
            <w:tcW w:w="1176" w:type="dxa"/>
            <w:vAlign w:val="center"/>
          </w:tcPr>
          <w:p w14:paraId="59755B99" w14:textId="77777777" w:rsidR="001071B2" w:rsidRDefault="001071B2" w:rsidP="000A3BBF">
            <w:pPr>
              <w:pStyle w:val="TAC"/>
              <w:rPr>
                <w:noProof/>
                <w:position w:val="-12"/>
              </w:rPr>
            </w:pPr>
            <w:r>
              <w:rPr>
                <w:noProof/>
                <w:position w:val="-12"/>
              </w:rPr>
              <w:drawing>
                <wp:inline distT="0" distB="0" distL="0" distR="0" wp14:anchorId="7C23677D" wp14:editId="75463260">
                  <wp:extent cx="190500" cy="20002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1198" w:type="dxa"/>
            <w:vAlign w:val="center"/>
          </w:tcPr>
          <w:p w14:paraId="0647DA2C" w14:textId="77777777" w:rsidR="001071B2" w:rsidRDefault="001071B2" w:rsidP="000A3BBF">
            <w:pPr>
              <w:pStyle w:val="TAC"/>
              <w:rPr>
                <w:noProof/>
                <w:position w:val="-12"/>
              </w:rPr>
            </w:pPr>
            <w:r w:rsidRPr="00E9040D">
              <w:t xml:space="preserve">0 – </w:t>
            </w:r>
            <w:r>
              <w:rPr>
                <w:rFonts w:eastAsia="SimSun"/>
                <w:lang w:eastAsia="zh-CN"/>
              </w:rPr>
              <w:t>9</w:t>
            </w:r>
          </w:p>
        </w:tc>
        <w:tc>
          <w:tcPr>
            <w:tcW w:w="1176" w:type="dxa"/>
            <w:vAlign w:val="center"/>
          </w:tcPr>
          <w:p w14:paraId="0D897871" w14:textId="77777777" w:rsidR="001071B2" w:rsidRDefault="001071B2" w:rsidP="000A3BBF">
            <w:pPr>
              <w:pStyle w:val="TAC"/>
            </w:pPr>
            <w:r>
              <w:rPr>
                <w:noProof/>
                <w:position w:val="-12"/>
              </w:rPr>
              <w:drawing>
                <wp:inline distT="0" distB="0" distL="0" distR="0" wp14:anchorId="21077268" wp14:editId="35BCB80E">
                  <wp:extent cx="190500" cy="20002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1221" w:type="dxa"/>
            <w:vAlign w:val="center"/>
          </w:tcPr>
          <w:p w14:paraId="6DDE5234" w14:textId="77777777" w:rsidR="001071B2" w:rsidRPr="002502E8" w:rsidRDefault="001071B2" w:rsidP="000A3BBF">
            <w:pPr>
              <w:pStyle w:val="TAC"/>
            </w:pPr>
            <w:r w:rsidRPr="00E9040D">
              <w:t xml:space="preserve">0 – </w:t>
            </w:r>
            <w:r w:rsidRPr="002502E8">
              <w:t>9</w:t>
            </w:r>
          </w:p>
        </w:tc>
        <w:tc>
          <w:tcPr>
            <w:tcW w:w="1370" w:type="dxa"/>
            <w:vAlign w:val="center"/>
          </w:tcPr>
          <w:p w14:paraId="050475DA" w14:textId="77777777" w:rsidR="001071B2" w:rsidRPr="002502E8" w:rsidRDefault="001071B2" w:rsidP="000A3BBF">
            <w:pPr>
              <w:pStyle w:val="TAC"/>
            </w:pPr>
            <w:r>
              <w:t>4*</w:t>
            </w:r>
            <w:r>
              <w:rPr>
                <w:noProof/>
                <w:position w:val="-12"/>
              </w:rPr>
              <w:drawing>
                <wp:inline distT="0" distB="0" distL="0" distR="0" wp14:anchorId="23EDB460" wp14:editId="712D7EB2">
                  <wp:extent cx="190500" cy="2000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1071B2" w:rsidRPr="00E9040D" w14:paraId="1027EE87" w14:textId="77777777" w:rsidTr="000A3BBF">
        <w:trPr>
          <w:cantSplit/>
          <w:jc w:val="center"/>
        </w:trPr>
        <w:tc>
          <w:tcPr>
            <w:tcW w:w="0" w:type="auto"/>
            <w:vAlign w:val="center"/>
          </w:tcPr>
          <w:p w14:paraId="3CBB980E" w14:textId="77777777" w:rsidR="001071B2" w:rsidRPr="00E9040D" w:rsidRDefault="001071B2" w:rsidP="000A3BBF">
            <w:pPr>
              <w:pStyle w:val="TAC"/>
              <w:rPr>
                <w:rFonts w:eastAsia="SimSun"/>
                <w:lang w:eastAsia="zh-CN"/>
              </w:rPr>
            </w:pPr>
            <w:r w:rsidRPr="00E9040D">
              <w:rPr>
                <w:rFonts w:eastAsia="SimSun" w:hint="eastAsia"/>
                <w:lang w:eastAsia="zh-CN"/>
              </w:rPr>
              <w:t>10</w:t>
            </w:r>
          </w:p>
        </w:tc>
        <w:tc>
          <w:tcPr>
            <w:tcW w:w="1198" w:type="dxa"/>
            <w:vAlign w:val="center"/>
          </w:tcPr>
          <w:p w14:paraId="03C5144D" w14:textId="77777777" w:rsidR="001071B2" w:rsidRPr="00E9040D" w:rsidRDefault="001071B2" w:rsidP="000A3BBF">
            <w:pPr>
              <w:pStyle w:val="TAC"/>
              <w:rPr>
                <w:rFonts w:eastAsia="SimSun"/>
                <w:lang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1176" w:type="dxa"/>
            <w:vAlign w:val="center"/>
          </w:tcPr>
          <w:p w14:paraId="3AA87ED4" w14:textId="77777777" w:rsidR="001071B2" w:rsidRDefault="001071B2" w:rsidP="000A3BBF">
            <w:pPr>
              <w:pStyle w:val="TAC"/>
              <w:rPr>
                <w:noProof/>
                <w:position w:val="-12"/>
              </w:rPr>
            </w:pPr>
            <w:r>
              <w:rPr>
                <w:noProof/>
                <w:position w:val="-12"/>
              </w:rPr>
              <w:drawing>
                <wp:inline distT="0" distB="0" distL="0" distR="0" wp14:anchorId="796258DD" wp14:editId="4CF80D32">
                  <wp:extent cx="400050" cy="200025"/>
                  <wp:effectExtent l="0" t="0" r="0"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c>
          <w:tcPr>
            <w:tcW w:w="1198" w:type="dxa"/>
            <w:vAlign w:val="center"/>
          </w:tcPr>
          <w:p w14:paraId="6D164EF9" w14:textId="77777777" w:rsidR="001071B2" w:rsidRDefault="001071B2" w:rsidP="000A3BBF">
            <w:pPr>
              <w:pStyle w:val="TAC"/>
              <w:rPr>
                <w:noProof/>
                <w:position w:val="-12"/>
              </w:rPr>
            </w:pPr>
            <w:r>
              <w:rPr>
                <w:noProof/>
                <w:position w:val="-12"/>
              </w:rPr>
              <w:t>10-19</w:t>
            </w:r>
          </w:p>
        </w:tc>
        <w:tc>
          <w:tcPr>
            <w:tcW w:w="1176" w:type="dxa"/>
            <w:vAlign w:val="center"/>
          </w:tcPr>
          <w:p w14:paraId="0BE09CFF" w14:textId="77777777" w:rsidR="001071B2" w:rsidRPr="002502E8" w:rsidRDefault="001071B2" w:rsidP="000A3BBF">
            <w:pPr>
              <w:pStyle w:val="TAC"/>
              <w:rPr>
                <w:position w:val="-12"/>
              </w:rPr>
            </w:pPr>
            <w:r w:rsidRPr="002502E8">
              <w:rPr>
                <w:position w:val="-12"/>
              </w:rPr>
              <w:object w:dxaOrig="360" w:dyaOrig="360" w14:anchorId="6C4DD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8.75pt;height:18.75pt" o:ole="">
                  <v:imagedata r:id="rId13" o:title=""/>
                </v:shape>
                <o:OLEObject Type="Embed" ProgID="Equation.3" ShapeID="_x0000_i1105" DrawAspect="Content" ObjectID="_1568494147" r:id="rId14"/>
              </w:object>
            </w:r>
            <w:r>
              <w:t>-10</w:t>
            </w:r>
          </w:p>
        </w:tc>
        <w:tc>
          <w:tcPr>
            <w:tcW w:w="1221" w:type="dxa"/>
            <w:vAlign w:val="center"/>
          </w:tcPr>
          <w:p w14:paraId="42F3A3E6" w14:textId="77777777" w:rsidR="001071B2" w:rsidRDefault="001071B2" w:rsidP="000A3BBF">
            <w:pPr>
              <w:pStyle w:val="TAC"/>
            </w:pPr>
            <w:r w:rsidRPr="002502E8">
              <w:t>10-19</w:t>
            </w:r>
          </w:p>
        </w:tc>
        <w:tc>
          <w:tcPr>
            <w:tcW w:w="1370" w:type="dxa"/>
            <w:vAlign w:val="center"/>
          </w:tcPr>
          <w:p w14:paraId="17E3906A" w14:textId="77777777" w:rsidR="001071B2" w:rsidRDefault="001071B2" w:rsidP="000A3BBF">
            <w:pPr>
              <w:pStyle w:val="TAC"/>
            </w:pPr>
            <w:r>
              <w:t>4*</w:t>
            </w:r>
            <w:r w:rsidRPr="002502E8">
              <w:rPr>
                <w:position w:val="-12"/>
              </w:rPr>
              <w:object w:dxaOrig="360" w:dyaOrig="360" w14:anchorId="01F10E82">
                <v:shape id="_x0000_i1106" type="#_x0000_t75" style="width:18.75pt;height:18.75pt" o:ole="">
                  <v:imagedata r:id="rId13" o:title=""/>
                </v:shape>
                <o:OLEObject Type="Embed" ProgID="Equation.3" ShapeID="_x0000_i1106" DrawAspect="Content" ObjectID="_1568494148" r:id="rId15"/>
              </w:object>
            </w:r>
            <w:r>
              <w:t>-40</w:t>
            </w:r>
          </w:p>
        </w:tc>
      </w:tr>
      <w:tr w:rsidR="001071B2" w:rsidRPr="00E9040D" w14:paraId="13295CDD" w14:textId="77777777" w:rsidTr="000A3BBF">
        <w:trPr>
          <w:cantSplit/>
          <w:jc w:val="center"/>
        </w:trPr>
        <w:tc>
          <w:tcPr>
            <w:tcW w:w="0" w:type="auto"/>
            <w:vAlign w:val="center"/>
          </w:tcPr>
          <w:p w14:paraId="66F67779" w14:textId="77777777" w:rsidR="001071B2" w:rsidRPr="00E9040D" w:rsidRDefault="001071B2" w:rsidP="000A3BBF">
            <w:pPr>
              <w:pStyle w:val="TAC"/>
              <w:rPr>
                <w:rFonts w:eastAsia="SimSun"/>
                <w:lang w:eastAsia="zh-CN"/>
              </w:rPr>
            </w:pPr>
            <w:r w:rsidRPr="00E9040D">
              <w:rPr>
                <w:rFonts w:eastAsia="SimSun" w:hint="eastAsia"/>
                <w:lang w:eastAsia="zh-CN"/>
              </w:rPr>
              <w:t>20</w:t>
            </w:r>
          </w:p>
        </w:tc>
        <w:tc>
          <w:tcPr>
            <w:tcW w:w="1198" w:type="dxa"/>
            <w:vAlign w:val="center"/>
          </w:tcPr>
          <w:p w14:paraId="18525346" w14:textId="77777777" w:rsidR="001071B2" w:rsidRPr="00E9040D" w:rsidRDefault="001071B2" w:rsidP="000A3BBF">
            <w:pPr>
              <w:pStyle w:val="TAC"/>
              <w:rPr>
                <w:rFonts w:eastAsia="SimSun"/>
                <w:lang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1176" w:type="dxa"/>
            <w:vAlign w:val="center"/>
          </w:tcPr>
          <w:p w14:paraId="295150A4" w14:textId="77777777" w:rsidR="001071B2" w:rsidRDefault="001071B2" w:rsidP="000A3BBF">
            <w:pPr>
              <w:pStyle w:val="TAC"/>
              <w:rPr>
                <w:noProof/>
                <w:position w:val="-12"/>
              </w:rPr>
            </w:pPr>
            <w:r>
              <w:rPr>
                <w:noProof/>
                <w:position w:val="-12"/>
              </w:rPr>
              <w:drawing>
                <wp:inline distT="0" distB="0" distL="0" distR="0" wp14:anchorId="631F1B31" wp14:editId="3B631373">
                  <wp:extent cx="457200" cy="2000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c>
          <w:tcPr>
            <w:tcW w:w="1198" w:type="dxa"/>
            <w:vAlign w:val="center"/>
          </w:tcPr>
          <w:p w14:paraId="2F8F5D80" w14:textId="77777777" w:rsidR="001071B2" w:rsidRDefault="001071B2" w:rsidP="000A3BBF">
            <w:pPr>
              <w:pStyle w:val="TAC"/>
              <w:rPr>
                <w:noProof/>
                <w:position w:val="-12"/>
              </w:rPr>
            </w:pPr>
            <w:r>
              <w:rPr>
                <w:noProof/>
                <w:position w:val="-12"/>
              </w:rPr>
              <w:t>20-59</w:t>
            </w:r>
          </w:p>
        </w:tc>
        <w:tc>
          <w:tcPr>
            <w:tcW w:w="1176" w:type="dxa"/>
            <w:vAlign w:val="center"/>
          </w:tcPr>
          <w:p w14:paraId="2A02BAA3" w14:textId="77777777" w:rsidR="001071B2" w:rsidRDefault="001071B2" w:rsidP="000A3BBF">
            <w:pPr>
              <w:pStyle w:val="TAC"/>
              <w:rPr>
                <w:noProof/>
                <w:position w:val="-12"/>
              </w:rPr>
            </w:pPr>
            <w:r w:rsidRPr="002502E8">
              <w:rPr>
                <w:position w:val="-12"/>
              </w:rPr>
              <w:object w:dxaOrig="360" w:dyaOrig="360" w14:anchorId="17C64D8C">
                <v:shape id="_x0000_i1107" type="#_x0000_t75" style="width:18.75pt;height:18.75pt" o:ole="">
                  <v:imagedata r:id="rId13" o:title=""/>
                </v:shape>
                <o:OLEObject Type="Embed" ProgID="Equation.3" ShapeID="_x0000_i1107" DrawAspect="Content" ObjectID="_1568494149" r:id="rId17"/>
              </w:object>
            </w:r>
            <w:r>
              <w:t>-20</w:t>
            </w:r>
          </w:p>
        </w:tc>
        <w:tc>
          <w:tcPr>
            <w:tcW w:w="1221" w:type="dxa"/>
            <w:vAlign w:val="center"/>
          </w:tcPr>
          <w:p w14:paraId="45BECF77" w14:textId="77777777" w:rsidR="001071B2" w:rsidRDefault="001071B2" w:rsidP="000A3BBF">
            <w:pPr>
              <w:pStyle w:val="TAC"/>
            </w:pPr>
            <w:r w:rsidRPr="002502E8">
              <w:t>20-59</w:t>
            </w:r>
          </w:p>
        </w:tc>
        <w:tc>
          <w:tcPr>
            <w:tcW w:w="1370" w:type="dxa"/>
            <w:vAlign w:val="center"/>
          </w:tcPr>
          <w:p w14:paraId="4429D050" w14:textId="77777777" w:rsidR="001071B2" w:rsidRDefault="001071B2" w:rsidP="000A3BBF">
            <w:pPr>
              <w:pStyle w:val="TAC"/>
            </w:pPr>
            <w:r>
              <w:t>4*</w:t>
            </w:r>
            <w:r w:rsidRPr="002502E8">
              <w:rPr>
                <w:position w:val="-12"/>
              </w:rPr>
              <w:object w:dxaOrig="360" w:dyaOrig="360" w14:anchorId="2D99AFCE">
                <v:shape id="_x0000_i1108" type="#_x0000_t75" style="width:18.75pt;height:18.75pt" o:ole="">
                  <v:imagedata r:id="rId13" o:title=""/>
                </v:shape>
                <o:OLEObject Type="Embed" ProgID="Equation.3" ShapeID="_x0000_i1108" DrawAspect="Content" ObjectID="_1568494150" r:id="rId18"/>
              </w:object>
            </w:r>
            <w:r>
              <w:t>-80</w:t>
            </w:r>
          </w:p>
        </w:tc>
      </w:tr>
      <w:tr w:rsidR="001071B2" w:rsidRPr="00E9040D" w14:paraId="4B60B2EF" w14:textId="77777777" w:rsidTr="000A3BBF">
        <w:trPr>
          <w:cantSplit/>
          <w:jc w:val="center"/>
        </w:trPr>
        <w:tc>
          <w:tcPr>
            <w:tcW w:w="0" w:type="auto"/>
            <w:vAlign w:val="center"/>
          </w:tcPr>
          <w:p w14:paraId="34DC4EEC" w14:textId="77777777" w:rsidR="001071B2" w:rsidRPr="00E9040D" w:rsidRDefault="001071B2" w:rsidP="000A3BBF">
            <w:pPr>
              <w:pStyle w:val="TAC"/>
              <w:rPr>
                <w:rFonts w:eastAsia="SimSun"/>
                <w:lang w:eastAsia="zh-CN"/>
              </w:rPr>
            </w:pPr>
            <w:r w:rsidRPr="00E9040D">
              <w:rPr>
                <w:rFonts w:eastAsia="SimSun" w:hint="eastAsia"/>
                <w:lang w:eastAsia="zh-CN"/>
              </w:rPr>
              <w:t>40</w:t>
            </w:r>
          </w:p>
        </w:tc>
        <w:tc>
          <w:tcPr>
            <w:tcW w:w="1198" w:type="dxa"/>
            <w:vAlign w:val="center"/>
          </w:tcPr>
          <w:p w14:paraId="02CC75E6" w14:textId="77777777" w:rsidR="001071B2" w:rsidRPr="00E9040D" w:rsidRDefault="001071B2" w:rsidP="000A3BBF">
            <w:pPr>
              <w:pStyle w:val="TAC"/>
              <w:rPr>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1176" w:type="dxa"/>
            <w:vAlign w:val="center"/>
          </w:tcPr>
          <w:p w14:paraId="78D3BAF0" w14:textId="77777777" w:rsidR="001071B2" w:rsidRDefault="001071B2" w:rsidP="000A3BBF">
            <w:pPr>
              <w:pStyle w:val="TAC"/>
              <w:rPr>
                <w:noProof/>
                <w:position w:val="-12"/>
              </w:rPr>
            </w:pPr>
            <w:r>
              <w:rPr>
                <w:noProof/>
                <w:position w:val="-12"/>
              </w:rPr>
              <w:drawing>
                <wp:inline distT="0" distB="0" distL="0" distR="0" wp14:anchorId="62EDE4CA" wp14:editId="5B6EF432">
                  <wp:extent cx="466725" cy="200025"/>
                  <wp:effectExtent l="0" t="0" r="952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c>
          <w:tcPr>
            <w:tcW w:w="1198" w:type="dxa"/>
            <w:vAlign w:val="center"/>
          </w:tcPr>
          <w:p w14:paraId="6DB786D8" w14:textId="77777777" w:rsidR="001071B2" w:rsidRDefault="001071B2" w:rsidP="000A3BBF">
            <w:pPr>
              <w:pStyle w:val="TAC"/>
              <w:rPr>
                <w:noProof/>
                <w:position w:val="-12"/>
              </w:rPr>
            </w:pPr>
            <w:r>
              <w:rPr>
                <w:noProof/>
                <w:position w:val="-12"/>
              </w:rPr>
              <w:t>60-139</w:t>
            </w:r>
          </w:p>
        </w:tc>
        <w:tc>
          <w:tcPr>
            <w:tcW w:w="1176" w:type="dxa"/>
            <w:vAlign w:val="center"/>
          </w:tcPr>
          <w:p w14:paraId="34BCEE67" w14:textId="77777777" w:rsidR="001071B2" w:rsidRDefault="001071B2" w:rsidP="000A3BBF">
            <w:pPr>
              <w:pStyle w:val="TAC"/>
              <w:rPr>
                <w:noProof/>
                <w:position w:val="-12"/>
              </w:rPr>
            </w:pPr>
            <w:r w:rsidRPr="002502E8">
              <w:rPr>
                <w:position w:val="-12"/>
              </w:rPr>
              <w:object w:dxaOrig="360" w:dyaOrig="360" w14:anchorId="7BFA484D">
                <v:shape id="_x0000_i1109" type="#_x0000_t75" style="width:18.75pt;height:18.75pt" o:ole="">
                  <v:imagedata r:id="rId13" o:title=""/>
                </v:shape>
                <o:OLEObject Type="Embed" ProgID="Equation.3" ShapeID="_x0000_i1109" DrawAspect="Content" ObjectID="_1568494151" r:id="rId20"/>
              </w:object>
            </w:r>
            <w:r>
              <w:t>-60</w:t>
            </w:r>
          </w:p>
        </w:tc>
        <w:tc>
          <w:tcPr>
            <w:tcW w:w="1221" w:type="dxa"/>
            <w:vAlign w:val="center"/>
          </w:tcPr>
          <w:p w14:paraId="4F12A87A" w14:textId="77777777" w:rsidR="001071B2" w:rsidRDefault="001071B2" w:rsidP="000A3BBF">
            <w:pPr>
              <w:pStyle w:val="TAC"/>
            </w:pPr>
            <w:r w:rsidRPr="002502E8">
              <w:t>60-139</w:t>
            </w:r>
          </w:p>
        </w:tc>
        <w:tc>
          <w:tcPr>
            <w:tcW w:w="1370" w:type="dxa"/>
            <w:vAlign w:val="center"/>
          </w:tcPr>
          <w:p w14:paraId="19D63FF7" w14:textId="77777777" w:rsidR="001071B2" w:rsidRDefault="001071B2" w:rsidP="000A3BBF">
            <w:pPr>
              <w:pStyle w:val="TAC"/>
            </w:pPr>
            <w:r>
              <w:t>4*</w:t>
            </w:r>
            <w:r w:rsidRPr="002502E8">
              <w:rPr>
                <w:position w:val="-12"/>
              </w:rPr>
              <w:object w:dxaOrig="360" w:dyaOrig="360" w14:anchorId="4BB4A357">
                <v:shape id="_x0000_i1110" type="#_x0000_t75" style="width:18.75pt;height:18.75pt" o:ole="">
                  <v:imagedata r:id="rId13" o:title=""/>
                </v:shape>
                <o:OLEObject Type="Embed" ProgID="Equation.3" ShapeID="_x0000_i1110" DrawAspect="Content" ObjectID="_1568494152" r:id="rId21"/>
              </w:object>
            </w:r>
            <w:r>
              <w:t>-240</w:t>
            </w:r>
          </w:p>
        </w:tc>
      </w:tr>
      <w:tr w:rsidR="001071B2" w:rsidRPr="00E9040D" w14:paraId="4715B10A" w14:textId="77777777" w:rsidTr="000A3BBF">
        <w:trPr>
          <w:cantSplit/>
          <w:jc w:val="center"/>
        </w:trPr>
        <w:tc>
          <w:tcPr>
            <w:tcW w:w="0" w:type="auto"/>
            <w:vAlign w:val="center"/>
          </w:tcPr>
          <w:p w14:paraId="57BD4A3F" w14:textId="77777777" w:rsidR="001071B2" w:rsidRPr="00E9040D" w:rsidRDefault="001071B2" w:rsidP="000A3BBF">
            <w:pPr>
              <w:pStyle w:val="TAC"/>
              <w:rPr>
                <w:rFonts w:eastAsia="SimSun"/>
                <w:lang w:eastAsia="zh-CN"/>
              </w:rPr>
            </w:pPr>
            <w:r w:rsidRPr="00E9040D">
              <w:rPr>
                <w:rFonts w:eastAsia="SimSun" w:hint="eastAsia"/>
                <w:lang w:eastAsia="zh-CN"/>
              </w:rPr>
              <w:t>80</w:t>
            </w:r>
          </w:p>
        </w:tc>
        <w:tc>
          <w:tcPr>
            <w:tcW w:w="1198" w:type="dxa"/>
            <w:vAlign w:val="center"/>
          </w:tcPr>
          <w:p w14:paraId="13D64169" w14:textId="77777777" w:rsidR="001071B2" w:rsidRPr="00E9040D" w:rsidRDefault="001071B2" w:rsidP="000A3BBF">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1176" w:type="dxa"/>
            <w:vAlign w:val="center"/>
          </w:tcPr>
          <w:p w14:paraId="1D98098D" w14:textId="77777777" w:rsidR="001071B2" w:rsidRDefault="001071B2" w:rsidP="000A3BBF">
            <w:pPr>
              <w:pStyle w:val="TAC"/>
              <w:rPr>
                <w:noProof/>
                <w:position w:val="-12"/>
              </w:rPr>
            </w:pPr>
            <w:r>
              <w:rPr>
                <w:noProof/>
                <w:position w:val="-12"/>
              </w:rPr>
              <w:drawing>
                <wp:inline distT="0" distB="0" distL="0" distR="0" wp14:anchorId="4A9B01B3" wp14:editId="379CFA35">
                  <wp:extent cx="466725" cy="200025"/>
                  <wp:effectExtent l="0" t="0" r="9525"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c>
          <w:tcPr>
            <w:tcW w:w="1198" w:type="dxa"/>
            <w:vAlign w:val="center"/>
          </w:tcPr>
          <w:p w14:paraId="6CB326BC" w14:textId="77777777" w:rsidR="001071B2" w:rsidRDefault="001071B2" w:rsidP="000A3BBF">
            <w:pPr>
              <w:pStyle w:val="TAC"/>
              <w:rPr>
                <w:noProof/>
                <w:position w:val="-12"/>
              </w:rPr>
            </w:pPr>
            <w:r>
              <w:rPr>
                <w:noProof/>
                <w:position w:val="-12"/>
              </w:rPr>
              <w:t>140-299</w:t>
            </w:r>
          </w:p>
        </w:tc>
        <w:tc>
          <w:tcPr>
            <w:tcW w:w="1176" w:type="dxa"/>
            <w:vAlign w:val="center"/>
          </w:tcPr>
          <w:p w14:paraId="2FE1E333" w14:textId="77777777" w:rsidR="001071B2" w:rsidRPr="00E9040D" w:rsidRDefault="001071B2" w:rsidP="000A3BBF">
            <w:pPr>
              <w:pStyle w:val="TAC"/>
              <w:rPr>
                <w:lang w:eastAsia="zh-CN"/>
              </w:rPr>
            </w:pPr>
            <w:r w:rsidRPr="002502E8">
              <w:rPr>
                <w:position w:val="-12"/>
              </w:rPr>
              <w:object w:dxaOrig="360" w:dyaOrig="360" w14:anchorId="6BEB13B3">
                <v:shape id="_x0000_i1111" type="#_x0000_t75" style="width:18.75pt;height:18.75pt" o:ole="">
                  <v:imagedata r:id="rId13" o:title=""/>
                </v:shape>
                <o:OLEObject Type="Embed" ProgID="Equation.3" ShapeID="_x0000_i1111" DrawAspect="Content" ObjectID="_1568494153" r:id="rId23"/>
              </w:object>
            </w:r>
            <w:r>
              <w:t>-140</w:t>
            </w:r>
          </w:p>
        </w:tc>
        <w:tc>
          <w:tcPr>
            <w:tcW w:w="1221" w:type="dxa"/>
            <w:vAlign w:val="center"/>
          </w:tcPr>
          <w:p w14:paraId="07D5DA65" w14:textId="77777777" w:rsidR="001071B2" w:rsidRDefault="001071B2" w:rsidP="000A3BBF">
            <w:pPr>
              <w:pStyle w:val="TAC"/>
            </w:pPr>
            <w:r w:rsidRPr="002502E8">
              <w:t>140-299</w:t>
            </w:r>
          </w:p>
        </w:tc>
        <w:tc>
          <w:tcPr>
            <w:tcW w:w="1370" w:type="dxa"/>
            <w:vAlign w:val="center"/>
          </w:tcPr>
          <w:p w14:paraId="32281761" w14:textId="77777777" w:rsidR="001071B2" w:rsidRDefault="001071B2" w:rsidP="000A3BBF">
            <w:pPr>
              <w:pStyle w:val="TAC"/>
            </w:pPr>
            <w:r>
              <w:t>4*</w:t>
            </w:r>
            <w:r w:rsidRPr="002502E8">
              <w:rPr>
                <w:position w:val="-12"/>
              </w:rPr>
              <w:object w:dxaOrig="360" w:dyaOrig="360" w14:anchorId="345FA4BA">
                <v:shape id="_x0000_i1112" type="#_x0000_t75" style="width:18.75pt;height:18.75pt" o:ole="">
                  <v:imagedata r:id="rId13" o:title=""/>
                </v:shape>
                <o:OLEObject Type="Embed" ProgID="Equation.3" ShapeID="_x0000_i1112" DrawAspect="Content" ObjectID="_1568494154" r:id="rId24"/>
              </w:object>
            </w:r>
            <w:r>
              <w:t>-560</w:t>
            </w:r>
          </w:p>
        </w:tc>
      </w:tr>
      <w:tr w:rsidR="001071B2" w:rsidRPr="00E9040D" w14:paraId="7A29ACEA" w14:textId="77777777" w:rsidTr="000A3BBF">
        <w:trPr>
          <w:cantSplit/>
          <w:jc w:val="center"/>
        </w:trPr>
        <w:tc>
          <w:tcPr>
            <w:tcW w:w="0" w:type="auto"/>
            <w:vAlign w:val="center"/>
          </w:tcPr>
          <w:p w14:paraId="2635AD71" w14:textId="77777777" w:rsidR="001071B2" w:rsidRPr="00E9040D" w:rsidRDefault="001071B2" w:rsidP="000A3BBF">
            <w:pPr>
              <w:pStyle w:val="TAC"/>
              <w:rPr>
                <w:rFonts w:eastAsia="SimSun"/>
                <w:lang w:eastAsia="zh-CN"/>
              </w:rPr>
            </w:pPr>
            <w:r w:rsidRPr="00E9040D">
              <w:rPr>
                <w:rFonts w:eastAsia="SimSun" w:hint="eastAsia"/>
                <w:lang w:eastAsia="zh-CN"/>
              </w:rPr>
              <w:t>2</w:t>
            </w:r>
          </w:p>
        </w:tc>
        <w:tc>
          <w:tcPr>
            <w:tcW w:w="1198" w:type="dxa"/>
            <w:vAlign w:val="center"/>
          </w:tcPr>
          <w:p w14:paraId="744B9599" w14:textId="77777777" w:rsidR="001071B2" w:rsidRPr="00E9040D" w:rsidRDefault="001071B2" w:rsidP="000A3BBF">
            <w:pPr>
              <w:pStyle w:val="TAC"/>
            </w:pPr>
            <w:r w:rsidRPr="00E9040D">
              <w:rPr>
                <w:rFonts w:eastAsia="SimSun" w:hint="eastAsia"/>
                <w:lang w:eastAsia="zh-CN"/>
              </w:rPr>
              <w:t>155</w:t>
            </w:r>
            <w:r w:rsidRPr="00E9040D">
              <w:t xml:space="preserve"> – </w:t>
            </w:r>
            <w:r w:rsidRPr="00E9040D">
              <w:rPr>
                <w:rFonts w:eastAsia="SimSun" w:hint="eastAsia"/>
                <w:lang w:eastAsia="zh-CN"/>
              </w:rPr>
              <w:t>156</w:t>
            </w:r>
          </w:p>
        </w:tc>
        <w:tc>
          <w:tcPr>
            <w:tcW w:w="1176" w:type="dxa"/>
            <w:vAlign w:val="center"/>
          </w:tcPr>
          <w:p w14:paraId="12B70EB6" w14:textId="77777777" w:rsidR="001071B2" w:rsidRDefault="001071B2" w:rsidP="000A3BBF">
            <w:pPr>
              <w:pStyle w:val="TAC"/>
              <w:rPr>
                <w:noProof/>
                <w:position w:val="-12"/>
              </w:rPr>
            </w:pPr>
            <w:r>
              <w:rPr>
                <w:noProof/>
                <w:position w:val="-12"/>
              </w:rPr>
              <w:drawing>
                <wp:inline distT="0" distB="0" distL="0" distR="0" wp14:anchorId="1C37965A" wp14:editId="1B8FBF08">
                  <wp:extent cx="552450" cy="2000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c>
          <w:tcPr>
            <w:tcW w:w="1198" w:type="dxa"/>
            <w:vAlign w:val="center"/>
          </w:tcPr>
          <w:p w14:paraId="13BC26F9" w14:textId="77777777" w:rsidR="001071B2" w:rsidRDefault="001071B2" w:rsidP="000A3BBF">
            <w:pPr>
              <w:pStyle w:val="TAC"/>
              <w:rPr>
                <w:noProof/>
                <w:position w:val="-12"/>
              </w:rPr>
            </w:pPr>
            <w:r>
              <w:rPr>
                <w:noProof/>
                <w:position w:val="-12"/>
              </w:rPr>
              <w:t>300-303</w:t>
            </w:r>
          </w:p>
        </w:tc>
        <w:tc>
          <w:tcPr>
            <w:tcW w:w="1176" w:type="dxa"/>
            <w:vAlign w:val="center"/>
          </w:tcPr>
          <w:p w14:paraId="342FE38B" w14:textId="77777777" w:rsidR="001071B2" w:rsidRPr="00E9040D" w:rsidRDefault="001071B2" w:rsidP="000A3BBF">
            <w:pPr>
              <w:pStyle w:val="TAC"/>
            </w:pPr>
            <w:r w:rsidRPr="002502E8">
              <w:rPr>
                <w:position w:val="-12"/>
              </w:rPr>
              <w:object w:dxaOrig="360" w:dyaOrig="360" w14:anchorId="543F4039">
                <v:shape id="_x0000_i1113" type="#_x0000_t75" style="width:18.75pt;height:18.75pt" o:ole="">
                  <v:imagedata r:id="rId13" o:title=""/>
                </v:shape>
                <o:OLEObject Type="Embed" ProgID="Equation.3" ShapeID="_x0000_i1113" DrawAspect="Content" ObjectID="_1568494155" r:id="rId26"/>
              </w:object>
            </w:r>
            <w:r>
              <w:t>-300</w:t>
            </w:r>
          </w:p>
        </w:tc>
        <w:tc>
          <w:tcPr>
            <w:tcW w:w="1221" w:type="dxa"/>
            <w:vAlign w:val="center"/>
          </w:tcPr>
          <w:p w14:paraId="2C39111B" w14:textId="77777777" w:rsidR="001071B2" w:rsidRDefault="001071B2" w:rsidP="000A3BBF">
            <w:pPr>
              <w:pStyle w:val="TAC"/>
            </w:pPr>
            <w:r w:rsidRPr="002502E8">
              <w:t>300-3</w:t>
            </w:r>
            <w:r>
              <w:t>15</w:t>
            </w:r>
          </w:p>
        </w:tc>
        <w:tc>
          <w:tcPr>
            <w:tcW w:w="1370" w:type="dxa"/>
            <w:vAlign w:val="center"/>
          </w:tcPr>
          <w:p w14:paraId="245208D6" w14:textId="77777777" w:rsidR="001071B2" w:rsidRDefault="001071B2" w:rsidP="000A3BBF">
            <w:pPr>
              <w:pStyle w:val="TAC"/>
            </w:pPr>
            <w:r w:rsidRPr="002502E8">
              <w:rPr>
                <w:position w:val="-12"/>
              </w:rPr>
              <w:object w:dxaOrig="360" w:dyaOrig="360" w14:anchorId="198F9D95">
                <v:shape id="_x0000_i1114" type="#_x0000_t75" style="width:18.75pt;height:18.75pt" o:ole="">
                  <v:imagedata r:id="rId13" o:title=""/>
                </v:shape>
                <o:OLEObject Type="Embed" ProgID="Equation.3" ShapeID="_x0000_i1114" DrawAspect="Content" ObjectID="_1568494156" r:id="rId27"/>
              </w:object>
            </w:r>
            <w:r>
              <w:t>-300</w:t>
            </w:r>
          </w:p>
        </w:tc>
      </w:tr>
      <w:tr w:rsidR="001071B2" w:rsidRPr="00E9040D" w14:paraId="0195DDC4" w14:textId="77777777" w:rsidTr="000A3BBF">
        <w:trPr>
          <w:cantSplit/>
          <w:jc w:val="center"/>
        </w:trPr>
        <w:tc>
          <w:tcPr>
            <w:tcW w:w="0" w:type="auto"/>
            <w:vAlign w:val="center"/>
          </w:tcPr>
          <w:p w14:paraId="2BDB8F89" w14:textId="77777777" w:rsidR="001071B2" w:rsidRPr="00E9040D" w:rsidRDefault="001071B2" w:rsidP="000A3BBF">
            <w:pPr>
              <w:pStyle w:val="TAC"/>
              <w:rPr>
                <w:rFonts w:eastAsia="SimSun"/>
                <w:lang w:eastAsia="zh-CN"/>
              </w:rPr>
            </w:pPr>
            <w:r w:rsidRPr="00E9040D">
              <w:rPr>
                <w:rFonts w:eastAsia="SimSun" w:hint="eastAsia"/>
                <w:lang w:eastAsia="zh-CN"/>
              </w:rPr>
              <w:t>1</w:t>
            </w:r>
          </w:p>
        </w:tc>
        <w:tc>
          <w:tcPr>
            <w:tcW w:w="1198" w:type="dxa"/>
            <w:vAlign w:val="center"/>
          </w:tcPr>
          <w:p w14:paraId="211E3E6F" w14:textId="77777777" w:rsidR="001071B2" w:rsidRPr="00E9040D" w:rsidRDefault="001071B2" w:rsidP="000A3BBF">
            <w:pPr>
              <w:pStyle w:val="TAC"/>
            </w:pPr>
            <w:r w:rsidRPr="00E9040D">
              <w:rPr>
                <w:rFonts w:eastAsia="SimSun" w:hint="eastAsia"/>
                <w:lang w:eastAsia="zh-CN"/>
              </w:rPr>
              <w:t>157</w:t>
            </w:r>
          </w:p>
        </w:tc>
        <w:tc>
          <w:tcPr>
            <w:tcW w:w="1176" w:type="dxa"/>
            <w:vAlign w:val="center"/>
          </w:tcPr>
          <w:p w14:paraId="204DDCA0" w14:textId="77777777" w:rsidR="001071B2" w:rsidRDefault="001071B2" w:rsidP="000A3BBF">
            <w:pPr>
              <w:pStyle w:val="TAC"/>
              <w:rPr>
                <w:noProof/>
                <w:position w:val="-12"/>
              </w:rPr>
            </w:pPr>
            <w:r>
              <w:rPr>
                <w:noProof/>
                <w:position w:val="-12"/>
              </w:rPr>
              <w:drawing>
                <wp:inline distT="0" distB="0" distL="0" distR="0" wp14:anchorId="74A0628E" wp14:editId="47F1DAD2">
                  <wp:extent cx="523875" cy="200025"/>
                  <wp:effectExtent l="0" t="0" r="9525"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c>
          <w:tcPr>
            <w:tcW w:w="1198" w:type="dxa"/>
            <w:vAlign w:val="center"/>
          </w:tcPr>
          <w:p w14:paraId="6615B7B8" w14:textId="77777777" w:rsidR="001071B2" w:rsidRDefault="001071B2" w:rsidP="000A3BBF">
            <w:pPr>
              <w:pStyle w:val="TAC"/>
              <w:rPr>
                <w:noProof/>
                <w:position w:val="-12"/>
              </w:rPr>
            </w:pPr>
            <w:r>
              <w:rPr>
                <w:noProof/>
                <w:position w:val="-12"/>
              </w:rPr>
              <w:t>304-305</w:t>
            </w:r>
          </w:p>
        </w:tc>
        <w:tc>
          <w:tcPr>
            <w:tcW w:w="1176" w:type="dxa"/>
            <w:vAlign w:val="center"/>
          </w:tcPr>
          <w:p w14:paraId="6A3606A0" w14:textId="77777777" w:rsidR="001071B2" w:rsidRPr="00E9040D" w:rsidRDefault="001071B2" w:rsidP="000A3BBF">
            <w:pPr>
              <w:pStyle w:val="TAC"/>
            </w:pPr>
            <w:r w:rsidRPr="002502E8">
              <w:rPr>
                <w:position w:val="-12"/>
              </w:rPr>
              <w:object w:dxaOrig="360" w:dyaOrig="360" w14:anchorId="359D0C8F">
                <v:shape id="_x0000_i1115" type="#_x0000_t75" style="width:18.75pt;height:18.75pt" o:ole="">
                  <v:imagedata r:id="rId13" o:title=""/>
                </v:shape>
                <o:OLEObject Type="Embed" ProgID="Equation.3" ShapeID="_x0000_i1115" DrawAspect="Content" ObjectID="_1568494157" r:id="rId29"/>
              </w:object>
            </w:r>
            <w:r>
              <w:t>-304</w:t>
            </w:r>
          </w:p>
        </w:tc>
        <w:tc>
          <w:tcPr>
            <w:tcW w:w="1221" w:type="dxa"/>
            <w:vAlign w:val="center"/>
          </w:tcPr>
          <w:p w14:paraId="35A920D6" w14:textId="77777777" w:rsidR="001071B2" w:rsidRDefault="001071B2" w:rsidP="000A3BBF">
            <w:pPr>
              <w:pStyle w:val="TAC"/>
            </w:pPr>
            <w:r w:rsidRPr="002502E8">
              <w:t>316-323</w:t>
            </w:r>
          </w:p>
        </w:tc>
        <w:tc>
          <w:tcPr>
            <w:tcW w:w="1370" w:type="dxa"/>
            <w:vAlign w:val="center"/>
          </w:tcPr>
          <w:p w14:paraId="345D7D1F" w14:textId="77777777" w:rsidR="001071B2" w:rsidRDefault="001071B2" w:rsidP="000A3BBF">
            <w:pPr>
              <w:pStyle w:val="TAC"/>
            </w:pPr>
            <w:r w:rsidRPr="002502E8">
              <w:rPr>
                <w:position w:val="-12"/>
              </w:rPr>
              <w:object w:dxaOrig="360" w:dyaOrig="360" w14:anchorId="64F7A2F6">
                <v:shape id="_x0000_i1116" type="#_x0000_t75" style="width:18.75pt;height:18.75pt" o:ole="">
                  <v:imagedata r:id="rId13" o:title=""/>
                </v:shape>
                <o:OLEObject Type="Embed" ProgID="Equation.3" ShapeID="_x0000_i1116" DrawAspect="Content" ObjectID="_1568494158" r:id="rId30"/>
              </w:object>
            </w:r>
            <w:r>
              <w:t>-316</w:t>
            </w:r>
          </w:p>
        </w:tc>
      </w:tr>
      <w:tr w:rsidR="001071B2" w:rsidRPr="00E9040D" w14:paraId="7AA9268B" w14:textId="77777777" w:rsidTr="000A3BBF">
        <w:trPr>
          <w:cantSplit/>
          <w:jc w:val="center"/>
        </w:trPr>
        <w:tc>
          <w:tcPr>
            <w:tcW w:w="0" w:type="auto"/>
            <w:vAlign w:val="center"/>
          </w:tcPr>
          <w:p w14:paraId="6D6950F6" w14:textId="77777777" w:rsidR="001071B2" w:rsidRPr="00E9040D" w:rsidRDefault="001071B2" w:rsidP="000A3BBF">
            <w:pPr>
              <w:pStyle w:val="TAC"/>
              <w:rPr>
                <w:rFonts w:eastAsia="SimSun"/>
                <w:lang w:eastAsia="zh-CN"/>
              </w:rPr>
            </w:pPr>
            <w:r>
              <w:rPr>
                <w:rFonts w:eastAsia="SimSun"/>
                <w:lang w:eastAsia="zh-CN"/>
              </w:rPr>
              <w:t>0.5</w:t>
            </w:r>
          </w:p>
        </w:tc>
        <w:tc>
          <w:tcPr>
            <w:tcW w:w="1198" w:type="dxa"/>
            <w:vAlign w:val="center"/>
          </w:tcPr>
          <w:p w14:paraId="7C53E660" w14:textId="77777777" w:rsidR="001071B2" w:rsidRPr="00E9040D" w:rsidRDefault="001071B2" w:rsidP="000A3BBF">
            <w:pPr>
              <w:pStyle w:val="TAC"/>
              <w:rPr>
                <w:rFonts w:eastAsia="SimSun"/>
                <w:lang w:eastAsia="zh-CN"/>
              </w:rPr>
            </w:pPr>
            <w:r>
              <w:rPr>
                <w:rFonts w:eastAsia="SimSun"/>
                <w:lang w:eastAsia="zh-CN"/>
              </w:rPr>
              <w:t>-</w:t>
            </w:r>
          </w:p>
        </w:tc>
        <w:tc>
          <w:tcPr>
            <w:tcW w:w="1176" w:type="dxa"/>
            <w:vAlign w:val="center"/>
          </w:tcPr>
          <w:p w14:paraId="39B9E3BE" w14:textId="77777777" w:rsidR="001071B2" w:rsidRDefault="001071B2" w:rsidP="000A3BBF">
            <w:pPr>
              <w:pStyle w:val="TAC"/>
              <w:rPr>
                <w:noProof/>
                <w:position w:val="-12"/>
              </w:rPr>
            </w:pPr>
            <w:r>
              <w:rPr>
                <w:noProof/>
                <w:position w:val="-12"/>
              </w:rPr>
              <w:t>-</w:t>
            </w:r>
          </w:p>
        </w:tc>
        <w:tc>
          <w:tcPr>
            <w:tcW w:w="1198" w:type="dxa"/>
            <w:vAlign w:val="center"/>
          </w:tcPr>
          <w:p w14:paraId="2B62B509" w14:textId="77777777" w:rsidR="001071B2" w:rsidRDefault="001071B2" w:rsidP="000A3BBF">
            <w:pPr>
              <w:pStyle w:val="TAC"/>
              <w:rPr>
                <w:noProof/>
                <w:position w:val="-12"/>
              </w:rPr>
            </w:pPr>
            <w:r>
              <w:rPr>
                <w:noProof/>
                <w:position w:val="-12"/>
              </w:rPr>
              <w:t>306</w:t>
            </w:r>
          </w:p>
        </w:tc>
        <w:tc>
          <w:tcPr>
            <w:tcW w:w="1176" w:type="dxa"/>
            <w:vAlign w:val="center"/>
          </w:tcPr>
          <w:p w14:paraId="04C7D8EA" w14:textId="77777777" w:rsidR="001071B2" w:rsidRDefault="001071B2" w:rsidP="000A3BBF">
            <w:pPr>
              <w:pStyle w:val="TAC"/>
            </w:pPr>
            <w:r w:rsidRPr="002502E8">
              <w:rPr>
                <w:position w:val="-12"/>
              </w:rPr>
              <w:object w:dxaOrig="360" w:dyaOrig="360" w14:anchorId="0B33AF7B">
                <v:shape id="_x0000_i1117" type="#_x0000_t75" style="width:18.75pt;height:18.75pt" o:ole="">
                  <v:imagedata r:id="rId13" o:title=""/>
                </v:shape>
                <o:OLEObject Type="Embed" ProgID="Equation.3" ShapeID="_x0000_i1117" DrawAspect="Content" ObjectID="_1568494159" r:id="rId31"/>
              </w:object>
            </w:r>
            <w:r>
              <w:t>-306</w:t>
            </w:r>
          </w:p>
        </w:tc>
        <w:tc>
          <w:tcPr>
            <w:tcW w:w="1221" w:type="dxa"/>
            <w:vAlign w:val="center"/>
          </w:tcPr>
          <w:p w14:paraId="01D936CB" w14:textId="77777777" w:rsidR="001071B2" w:rsidRDefault="001071B2" w:rsidP="000A3BBF">
            <w:pPr>
              <w:pStyle w:val="TAC"/>
            </w:pPr>
            <w:r w:rsidRPr="002502E8">
              <w:t>324-327</w:t>
            </w:r>
          </w:p>
        </w:tc>
        <w:tc>
          <w:tcPr>
            <w:tcW w:w="1370" w:type="dxa"/>
            <w:vAlign w:val="center"/>
          </w:tcPr>
          <w:p w14:paraId="0517BC8D" w14:textId="77777777" w:rsidR="001071B2" w:rsidRDefault="001071B2" w:rsidP="000A3BBF">
            <w:pPr>
              <w:pStyle w:val="TAC"/>
            </w:pPr>
            <w:r w:rsidRPr="002502E8">
              <w:rPr>
                <w:position w:val="-12"/>
              </w:rPr>
              <w:object w:dxaOrig="360" w:dyaOrig="360" w14:anchorId="58DFBBAD">
                <v:shape id="_x0000_i1118" type="#_x0000_t75" style="width:18.75pt;height:18.75pt" o:ole="">
                  <v:imagedata r:id="rId13" o:title=""/>
                </v:shape>
                <o:OLEObject Type="Embed" ProgID="Equation.3" ShapeID="_x0000_i1118" DrawAspect="Content" ObjectID="_1568494160" r:id="rId32"/>
              </w:object>
            </w:r>
            <w:r>
              <w:t>-324</w:t>
            </w:r>
          </w:p>
        </w:tc>
      </w:tr>
      <w:tr w:rsidR="001071B2" w:rsidRPr="00E9040D" w14:paraId="37AD3B1D" w14:textId="77777777" w:rsidTr="000A3BBF">
        <w:trPr>
          <w:cantSplit/>
          <w:jc w:val="center"/>
        </w:trPr>
        <w:tc>
          <w:tcPr>
            <w:tcW w:w="0" w:type="auto"/>
            <w:vAlign w:val="center"/>
          </w:tcPr>
          <w:p w14:paraId="4638919B" w14:textId="77777777" w:rsidR="001071B2" w:rsidRDefault="001071B2" w:rsidP="000A3BBF">
            <w:pPr>
              <w:pStyle w:val="TAC"/>
              <w:rPr>
                <w:rFonts w:eastAsia="SimSun"/>
                <w:lang w:eastAsia="zh-CN"/>
              </w:rPr>
            </w:pPr>
            <w:r>
              <w:rPr>
                <w:rFonts w:eastAsia="SimSun"/>
                <w:lang w:eastAsia="zh-CN"/>
              </w:rPr>
              <w:t>0.25</w:t>
            </w:r>
          </w:p>
        </w:tc>
        <w:tc>
          <w:tcPr>
            <w:tcW w:w="1198" w:type="dxa"/>
            <w:vAlign w:val="center"/>
          </w:tcPr>
          <w:p w14:paraId="0336C041" w14:textId="77777777" w:rsidR="001071B2" w:rsidRDefault="001071B2" w:rsidP="000A3BBF">
            <w:pPr>
              <w:pStyle w:val="TAC"/>
              <w:rPr>
                <w:rFonts w:eastAsia="SimSun"/>
                <w:lang w:eastAsia="zh-CN"/>
              </w:rPr>
            </w:pPr>
            <w:r>
              <w:rPr>
                <w:rFonts w:eastAsia="SimSun"/>
                <w:lang w:eastAsia="zh-CN"/>
              </w:rPr>
              <w:t>-</w:t>
            </w:r>
          </w:p>
        </w:tc>
        <w:tc>
          <w:tcPr>
            <w:tcW w:w="1176" w:type="dxa"/>
            <w:vAlign w:val="center"/>
          </w:tcPr>
          <w:p w14:paraId="667A2207" w14:textId="77777777" w:rsidR="001071B2" w:rsidRDefault="001071B2" w:rsidP="000A3BBF">
            <w:pPr>
              <w:pStyle w:val="TAC"/>
              <w:rPr>
                <w:noProof/>
                <w:position w:val="-12"/>
              </w:rPr>
            </w:pPr>
            <w:r>
              <w:rPr>
                <w:noProof/>
                <w:position w:val="-12"/>
              </w:rPr>
              <w:t>-</w:t>
            </w:r>
          </w:p>
        </w:tc>
        <w:tc>
          <w:tcPr>
            <w:tcW w:w="1198" w:type="dxa"/>
            <w:vAlign w:val="center"/>
          </w:tcPr>
          <w:p w14:paraId="76784B05" w14:textId="77777777" w:rsidR="001071B2" w:rsidRDefault="001071B2" w:rsidP="000A3BBF">
            <w:pPr>
              <w:pStyle w:val="TAC"/>
              <w:rPr>
                <w:noProof/>
                <w:position w:val="-12"/>
              </w:rPr>
            </w:pPr>
            <w:r>
              <w:rPr>
                <w:noProof/>
                <w:position w:val="-12"/>
              </w:rPr>
              <w:t>-</w:t>
            </w:r>
          </w:p>
        </w:tc>
        <w:tc>
          <w:tcPr>
            <w:tcW w:w="1176" w:type="dxa"/>
            <w:vAlign w:val="center"/>
          </w:tcPr>
          <w:p w14:paraId="7FE305E9" w14:textId="77777777" w:rsidR="001071B2" w:rsidRDefault="001071B2" w:rsidP="000A3BBF">
            <w:pPr>
              <w:pStyle w:val="TAC"/>
            </w:pPr>
            <w:r>
              <w:t>-</w:t>
            </w:r>
          </w:p>
        </w:tc>
        <w:tc>
          <w:tcPr>
            <w:tcW w:w="1221" w:type="dxa"/>
            <w:vAlign w:val="center"/>
          </w:tcPr>
          <w:p w14:paraId="4366A8AA" w14:textId="77777777" w:rsidR="001071B2" w:rsidRPr="002502E8" w:rsidRDefault="001071B2" w:rsidP="000A3BBF">
            <w:pPr>
              <w:pStyle w:val="TAC"/>
            </w:pPr>
            <w:r>
              <w:t>328-329</w:t>
            </w:r>
          </w:p>
        </w:tc>
        <w:tc>
          <w:tcPr>
            <w:tcW w:w="1370" w:type="dxa"/>
            <w:vAlign w:val="center"/>
          </w:tcPr>
          <w:p w14:paraId="546166AF" w14:textId="77777777" w:rsidR="001071B2" w:rsidRDefault="001071B2" w:rsidP="000A3BBF">
            <w:pPr>
              <w:pStyle w:val="TAC"/>
            </w:pPr>
            <w:r w:rsidRPr="002502E8">
              <w:rPr>
                <w:position w:val="-12"/>
              </w:rPr>
              <w:object w:dxaOrig="360" w:dyaOrig="360" w14:anchorId="1A2FCC51">
                <v:shape id="_x0000_i1119" type="#_x0000_t75" style="width:18.75pt;height:18.75pt" o:ole="">
                  <v:imagedata r:id="rId13" o:title=""/>
                </v:shape>
                <o:OLEObject Type="Embed" ProgID="Equation.3" ShapeID="_x0000_i1119" DrawAspect="Content" ObjectID="_1568494161" r:id="rId33"/>
              </w:object>
            </w:r>
            <w:r>
              <w:t>-328</w:t>
            </w:r>
          </w:p>
        </w:tc>
      </w:tr>
      <w:tr w:rsidR="001071B2" w:rsidRPr="00E9040D" w14:paraId="0CB686A3" w14:textId="77777777" w:rsidTr="000A3BBF">
        <w:trPr>
          <w:cantSplit/>
          <w:jc w:val="center"/>
        </w:trPr>
        <w:tc>
          <w:tcPr>
            <w:tcW w:w="0" w:type="auto"/>
            <w:vAlign w:val="center"/>
          </w:tcPr>
          <w:p w14:paraId="0BC1A4D3" w14:textId="77777777" w:rsidR="001071B2" w:rsidRDefault="001071B2" w:rsidP="000A3BBF">
            <w:pPr>
              <w:pStyle w:val="TAC"/>
              <w:rPr>
                <w:rFonts w:eastAsia="SimSun"/>
                <w:lang w:eastAsia="zh-CN"/>
              </w:rPr>
            </w:pPr>
            <w:r>
              <w:rPr>
                <w:rFonts w:eastAsia="SimSun"/>
                <w:lang w:eastAsia="zh-CN"/>
              </w:rPr>
              <w:t>0.125</w:t>
            </w:r>
          </w:p>
        </w:tc>
        <w:tc>
          <w:tcPr>
            <w:tcW w:w="1198" w:type="dxa"/>
            <w:vAlign w:val="center"/>
          </w:tcPr>
          <w:p w14:paraId="1EDCEB9A" w14:textId="77777777" w:rsidR="001071B2" w:rsidRDefault="001071B2" w:rsidP="000A3BBF">
            <w:pPr>
              <w:pStyle w:val="TAC"/>
              <w:rPr>
                <w:rFonts w:eastAsia="SimSun"/>
                <w:lang w:eastAsia="zh-CN"/>
              </w:rPr>
            </w:pPr>
            <w:r>
              <w:rPr>
                <w:rFonts w:eastAsia="SimSun"/>
                <w:lang w:eastAsia="zh-CN"/>
              </w:rPr>
              <w:t>-</w:t>
            </w:r>
          </w:p>
        </w:tc>
        <w:tc>
          <w:tcPr>
            <w:tcW w:w="1176" w:type="dxa"/>
            <w:vAlign w:val="center"/>
          </w:tcPr>
          <w:p w14:paraId="1C472839" w14:textId="77777777" w:rsidR="001071B2" w:rsidRDefault="001071B2" w:rsidP="000A3BBF">
            <w:pPr>
              <w:pStyle w:val="TAC"/>
              <w:rPr>
                <w:noProof/>
                <w:position w:val="-12"/>
              </w:rPr>
            </w:pPr>
            <w:r>
              <w:rPr>
                <w:noProof/>
                <w:position w:val="-12"/>
              </w:rPr>
              <w:t>-</w:t>
            </w:r>
          </w:p>
        </w:tc>
        <w:tc>
          <w:tcPr>
            <w:tcW w:w="1198" w:type="dxa"/>
            <w:vAlign w:val="center"/>
          </w:tcPr>
          <w:p w14:paraId="70DECBCD" w14:textId="77777777" w:rsidR="001071B2" w:rsidRDefault="001071B2" w:rsidP="000A3BBF">
            <w:pPr>
              <w:pStyle w:val="TAC"/>
              <w:rPr>
                <w:noProof/>
                <w:position w:val="-12"/>
              </w:rPr>
            </w:pPr>
            <w:r>
              <w:rPr>
                <w:noProof/>
                <w:position w:val="-12"/>
              </w:rPr>
              <w:t>-</w:t>
            </w:r>
          </w:p>
        </w:tc>
        <w:tc>
          <w:tcPr>
            <w:tcW w:w="1176" w:type="dxa"/>
            <w:vAlign w:val="center"/>
          </w:tcPr>
          <w:p w14:paraId="2E3D610C" w14:textId="77777777" w:rsidR="001071B2" w:rsidRDefault="001071B2" w:rsidP="000A3BBF">
            <w:pPr>
              <w:pStyle w:val="TAC"/>
            </w:pPr>
            <w:r>
              <w:t>-</w:t>
            </w:r>
          </w:p>
        </w:tc>
        <w:tc>
          <w:tcPr>
            <w:tcW w:w="1221" w:type="dxa"/>
            <w:vAlign w:val="center"/>
          </w:tcPr>
          <w:p w14:paraId="03C0E0A8" w14:textId="77777777" w:rsidR="001071B2" w:rsidRDefault="001071B2" w:rsidP="000A3BBF">
            <w:pPr>
              <w:pStyle w:val="TAC"/>
            </w:pPr>
            <w:r>
              <w:t>330</w:t>
            </w:r>
          </w:p>
        </w:tc>
        <w:tc>
          <w:tcPr>
            <w:tcW w:w="1370" w:type="dxa"/>
            <w:vAlign w:val="center"/>
          </w:tcPr>
          <w:p w14:paraId="19773199" w14:textId="77777777" w:rsidR="001071B2" w:rsidRDefault="001071B2" w:rsidP="000A3BBF">
            <w:pPr>
              <w:pStyle w:val="TAC"/>
            </w:pPr>
            <w:r w:rsidRPr="002502E8">
              <w:rPr>
                <w:position w:val="-12"/>
              </w:rPr>
              <w:object w:dxaOrig="360" w:dyaOrig="360" w14:anchorId="36BE0B8E">
                <v:shape id="_x0000_i1120" type="#_x0000_t75" style="width:18.75pt;height:18.75pt" o:ole="">
                  <v:imagedata r:id="rId13" o:title=""/>
                </v:shape>
                <o:OLEObject Type="Embed" ProgID="Equation.3" ShapeID="_x0000_i1120" DrawAspect="Content" ObjectID="_1568494162" r:id="rId34"/>
              </w:object>
            </w:r>
            <w:r>
              <w:t>-330</w:t>
            </w:r>
          </w:p>
        </w:tc>
      </w:tr>
    </w:tbl>
    <w:p w14:paraId="3E983E63" w14:textId="77777777" w:rsidR="001071B2" w:rsidRDefault="001071B2" w:rsidP="00FD3677">
      <w:pPr>
        <w:rPr>
          <w:lang w:val="en-GB"/>
        </w:rPr>
      </w:pPr>
    </w:p>
    <w:p w14:paraId="5875B9D3" w14:textId="0778D1FD" w:rsidR="00463958" w:rsidRDefault="007C6E1B" w:rsidP="00CD6114">
      <w:pPr>
        <w:rPr>
          <w:lang w:val="en-GB"/>
        </w:rPr>
      </w:pPr>
      <w:r>
        <w:rPr>
          <w:lang w:val="en-GB"/>
        </w:rPr>
        <w:t>Configuration of SR resources can follow the same approach as LTE, i.e., a SR perio</w:t>
      </w:r>
      <w:r w:rsidR="004621C7">
        <w:rPr>
          <w:lang w:val="en-GB"/>
        </w:rPr>
        <w:t>di</w:t>
      </w:r>
      <w:r w:rsidR="00EE521B">
        <w:rPr>
          <w:lang w:val="en-GB"/>
        </w:rPr>
        <w:t>city and offset is mapped to a</w:t>
      </w:r>
      <w:r w:rsidR="007805CA">
        <w:rPr>
          <w:lang w:val="en-GB"/>
        </w:rPr>
        <w:t xml:space="preserve"> SR resource</w:t>
      </w:r>
      <w:r w:rsidR="00EE521B">
        <w:rPr>
          <w:lang w:val="en-GB"/>
        </w:rPr>
        <w:t xml:space="preserve"> in</w:t>
      </w:r>
      <w:r w:rsidR="00B9563E">
        <w:rPr>
          <w:lang w:val="en-GB"/>
        </w:rPr>
        <w:t>dex signalled by higher layers to identify the slots for SR transmission.</w:t>
      </w:r>
      <w:r w:rsidR="00B23768">
        <w:rPr>
          <w:lang w:val="en-GB"/>
        </w:rPr>
        <w:t xml:space="preserve"> </w:t>
      </w:r>
      <w:r w:rsidR="00EE521B">
        <w:rPr>
          <w:lang w:val="en-GB"/>
        </w:rPr>
        <w:t>For larger SCS, it may be enough to support SR offset</w:t>
      </w:r>
      <w:r w:rsidR="00B9563E">
        <w:rPr>
          <w:lang w:val="en-GB"/>
        </w:rPr>
        <w:t>s</w:t>
      </w:r>
      <w:r w:rsidR="00EE521B">
        <w:rPr>
          <w:lang w:val="en-GB"/>
        </w:rPr>
        <w:t xml:space="preserve"> </w:t>
      </w:r>
      <w:r w:rsidR="00B9563E">
        <w:rPr>
          <w:lang w:val="en-GB"/>
        </w:rPr>
        <w:t>with coarser granularity than slot duration</w:t>
      </w:r>
      <w:r w:rsidR="002A0BDD">
        <w:rPr>
          <w:lang w:val="en-GB"/>
        </w:rPr>
        <w:t>,</w:t>
      </w:r>
      <w:r w:rsidR="00B9563E">
        <w:rPr>
          <w:lang w:val="en-GB"/>
        </w:rPr>
        <w:t xml:space="preserve"> especially for </w:t>
      </w:r>
      <w:r w:rsidR="00EE521B">
        <w:rPr>
          <w:lang w:val="en-GB"/>
        </w:rPr>
        <w:t>SR periodicities spanning multiple milliseconds. E.g., for 120kHz SCS</w:t>
      </w:r>
      <w:r w:rsidR="00B9563E">
        <w:rPr>
          <w:lang w:val="en-GB"/>
        </w:rPr>
        <w:t xml:space="preserve"> case</w:t>
      </w:r>
      <w:r w:rsidR="00EE521B">
        <w:rPr>
          <w:lang w:val="en-GB"/>
        </w:rPr>
        <w:t xml:space="preserve">, for SR periodicity </w:t>
      </w:r>
      <w:r w:rsidR="00654749">
        <w:rPr>
          <w:lang w:val="en-GB"/>
        </w:rPr>
        <w:t>longer than 2ms</w:t>
      </w:r>
      <w:r w:rsidR="00EE521B">
        <w:rPr>
          <w:lang w:val="en-GB"/>
        </w:rPr>
        <w:t xml:space="preserve">, it </w:t>
      </w:r>
      <w:r w:rsidR="002A0BDD">
        <w:rPr>
          <w:lang w:val="en-GB"/>
        </w:rPr>
        <w:t>may</w:t>
      </w:r>
      <w:r w:rsidR="00EE521B">
        <w:rPr>
          <w:lang w:val="en-GB"/>
        </w:rPr>
        <w:t xml:space="preserve"> be sufficient to support offsets with 0.5ms granularity instead of supporting every possible offset with </w:t>
      </w:r>
      <w:r w:rsidR="00EE521B">
        <w:rPr>
          <w:lang w:val="en-GB"/>
        </w:rPr>
        <w:lastRenderedPageBreak/>
        <w:t xml:space="preserve">0.125ms </w:t>
      </w:r>
      <w:r w:rsidR="00654749">
        <w:rPr>
          <w:lang w:val="en-GB"/>
        </w:rPr>
        <w:t>granularity</w:t>
      </w:r>
      <w:r w:rsidR="00AD25D6">
        <w:rPr>
          <w:lang w:val="en-GB"/>
        </w:rPr>
        <w:t>, for example</w:t>
      </w:r>
      <w:r w:rsidR="00654749">
        <w:rPr>
          <w:lang w:val="en-GB"/>
        </w:rPr>
        <w:t xml:space="preserve"> as</w:t>
      </w:r>
      <w:r w:rsidR="001071B2">
        <w:rPr>
          <w:lang w:val="en-GB"/>
        </w:rPr>
        <w:t xml:space="preserve"> shown in Table 2 above.</w:t>
      </w:r>
      <w:r w:rsidR="00C65BCC">
        <w:rPr>
          <w:lang w:val="en-GB"/>
        </w:rPr>
        <w:t xml:space="preserve"> In addition to this, the PUCCH resource(s) to be used for SR transmission within a slot are also configured by higher layers. For short-PUCCH, to support a periodicity of 1 OFDM symbol as per the current working assumption, it should be possible to configure up to 14 short-PUCCH resources per slot  (i.e., one per OFDM symbol). </w:t>
      </w:r>
    </w:p>
    <w:p w14:paraId="38D9785E" w14:textId="0F69CEF0" w:rsidR="00E905B4" w:rsidRPr="00E20FBD" w:rsidRDefault="00E905B4">
      <w:pPr>
        <w:rPr>
          <w:b/>
          <w:u w:val="single"/>
          <w:lang w:val="en-GB"/>
        </w:rPr>
      </w:pPr>
      <w:r w:rsidRPr="00E20FBD">
        <w:rPr>
          <w:b/>
          <w:u w:val="single"/>
          <w:lang w:val="en-GB"/>
        </w:rPr>
        <w:t>Proposal</w:t>
      </w:r>
      <w:r w:rsidR="000C659C">
        <w:rPr>
          <w:b/>
          <w:u w:val="single"/>
          <w:lang w:val="en-GB"/>
        </w:rPr>
        <w:t xml:space="preserve"> 1-2</w:t>
      </w:r>
    </w:p>
    <w:p w14:paraId="6B2707BF" w14:textId="77777777" w:rsidR="00F83C81" w:rsidRPr="00C8307C" w:rsidRDefault="00F83C81" w:rsidP="00E20FBD">
      <w:pPr>
        <w:pStyle w:val="ListParagraph"/>
        <w:numPr>
          <w:ilvl w:val="0"/>
          <w:numId w:val="40"/>
        </w:numPr>
        <w:rPr>
          <w:lang w:val="en-GB"/>
        </w:rPr>
      </w:pPr>
      <w:r>
        <w:rPr>
          <w:rFonts w:asciiTheme="minorHAnsi"/>
          <w:sz w:val="22"/>
          <w:szCs w:val="22"/>
          <w:lang w:val="en-GB"/>
        </w:rPr>
        <w:t>A UE can be configured with multiple SR configurations (already agreed in RAN1#90)</w:t>
      </w:r>
    </w:p>
    <w:p w14:paraId="041D7A13" w14:textId="5F5DA63F" w:rsidR="00B9563E" w:rsidRPr="00CD6114" w:rsidRDefault="00F83C81" w:rsidP="00E20FBD">
      <w:pPr>
        <w:pStyle w:val="ListParagraph"/>
        <w:numPr>
          <w:ilvl w:val="0"/>
          <w:numId w:val="40"/>
        </w:numPr>
        <w:rPr>
          <w:lang w:val="en-GB"/>
        </w:rPr>
      </w:pPr>
      <w:r>
        <w:rPr>
          <w:rFonts w:asciiTheme="minorHAnsi"/>
          <w:sz w:val="22"/>
          <w:szCs w:val="22"/>
          <w:lang w:val="en-GB"/>
        </w:rPr>
        <w:t xml:space="preserve">For each SR configuration, the following should be indicated via RRC </w:t>
      </w:r>
    </w:p>
    <w:p w14:paraId="1FB1D99A" w14:textId="0049983D" w:rsidR="00B9563E" w:rsidRPr="00CD6114" w:rsidRDefault="00B9563E" w:rsidP="00E20FBD">
      <w:pPr>
        <w:pStyle w:val="ListParagraph"/>
        <w:numPr>
          <w:ilvl w:val="1"/>
          <w:numId w:val="40"/>
        </w:numPr>
        <w:rPr>
          <w:lang w:val="en-GB"/>
        </w:rPr>
      </w:pPr>
      <w:r>
        <w:rPr>
          <w:rFonts w:asciiTheme="minorHAnsi"/>
          <w:sz w:val="22"/>
          <w:szCs w:val="22"/>
          <w:lang w:val="en-GB"/>
        </w:rPr>
        <w:t>A SR configuration index (that corresponds to a SR periodicity and slot offset) which identifies the slots to be used for SR transmission.</w:t>
      </w:r>
    </w:p>
    <w:p w14:paraId="2EEDBE45" w14:textId="12CC48C0" w:rsidR="00530F09" w:rsidRPr="00C8307C" w:rsidRDefault="00530F09">
      <w:pPr>
        <w:pStyle w:val="ListParagraph"/>
        <w:numPr>
          <w:ilvl w:val="1"/>
          <w:numId w:val="40"/>
        </w:numPr>
        <w:rPr>
          <w:lang w:val="en-GB"/>
        </w:rPr>
      </w:pPr>
      <w:r>
        <w:rPr>
          <w:rFonts w:asciiTheme="minorHAnsi"/>
          <w:sz w:val="22"/>
          <w:szCs w:val="22"/>
          <w:lang w:val="en-GB"/>
        </w:rPr>
        <w:t>For long-PUCCH based SR</w:t>
      </w:r>
      <w:r w:rsidR="00F83C81">
        <w:rPr>
          <w:rFonts w:asciiTheme="minorHAnsi"/>
          <w:sz w:val="22"/>
          <w:szCs w:val="22"/>
          <w:lang w:val="en-GB"/>
        </w:rPr>
        <w:t xml:space="preserve"> - u</w:t>
      </w:r>
      <w:r w:rsidR="00C7134A" w:rsidRPr="00C8307C">
        <w:rPr>
          <w:rFonts w:asciiTheme="minorHAnsi"/>
          <w:sz w:val="22"/>
          <w:szCs w:val="22"/>
          <w:lang w:val="en-GB"/>
        </w:rPr>
        <w:t xml:space="preserve">p to </w:t>
      </w:r>
      <w:r w:rsidR="00AD25D6" w:rsidRPr="00C8307C">
        <w:rPr>
          <w:rFonts w:asciiTheme="minorHAnsi"/>
          <w:sz w:val="22"/>
          <w:szCs w:val="22"/>
          <w:lang w:val="en-GB"/>
        </w:rPr>
        <w:t>2</w:t>
      </w:r>
      <w:r w:rsidR="00C7134A" w:rsidRPr="00C8307C">
        <w:rPr>
          <w:rFonts w:asciiTheme="minorHAnsi"/>
          <w:sz w:val="22"/>
          <w:szCs w:val="22"/>
          <w:lang w:val="en-GB"/>
        </w:rPr>
        <w:t xml:space="preserve"> long-PUCCH resource indices that identify</w:t>
      </w:r>
      <w:r w:rsidRPr="00C8307C">
        <w:rPr>
          <w:rFonts w:asciiTheme="minorHAnsi"/>
          <w:sz w:val="22"/>
          <w:szCs w:val="22"/>
          <w:lang w:val="en-GB"/>
        </w:rPr>
        <w:t xml:space="preserve"> the </w:t>
      </w:r>
      <w:r w:rsidR="00C7134A" w:rsidRPr="00C8307C">
        <w:rPr>
          <w:rFonts w:asciiTheme="minorHAnsi"/>
          <w:sz w:val="22"/>
          <w:szCs w:val="22"/>
          <w:lang w:val="en-GB"/>
        </w:rPr>
        <w:t>long-</w:t>
      </w:r>
      <w:r w:rsidRPr="00C8307C">
        <w:rPr>
          <w:rFonts w:asciiTheme="minorHAnsi"/>
          <w:sz w:val="22"/>
          <w:szCs w:val="22"/>
          <w:lang w:val="en-GB"/>
        </w:rPr>
        <w:t>PUCCH resource</w:t>
      </w:r>
      <w:r w:rsidR="00C7134A" w:rsidRPr="00C8307C">
        <w:rPr>
          <w:rFonts w:asciiTheme="minorHAnsi"/>
          <w:sz w:val="22"/>
          <w:szCs w:val="22"/>
          <w:lang w:val="en-GB"/>
        </w:rPr>
        <w:t>(s)</w:t>
      </w:r>
      <w:r w:rsidRPr="00C8307C">
        <w:rPr>
          <w:rFonts w:asciiTheme="minorHAnsi"/>
          <w:sz w:val="22"/>
          <w:szCs w:val="22"/>
          <w:lang w:val="en-GB"/>
        </w:rPr>
        <w:t xml:space="preserve"> to use for SR transmission within the slots identified by SR configuration index</w:t>
      </w:r>
      <w:r w:rsidR="002E6F0D" w:rsidRPr="00C8307C">
        <w:rPr>
          <w:rFonts w:asciiTheme="minorHAnsi"/>
          <w:sz w:val="22"/>
          <w:szCs w:val="22"/>
          <w:lang w:val="en-GB"/>
        </w:rPr>
        <w:t>.</w:t>
      </w:r>
    </w:p>
    <w:p w14:paraId="08CFC8A2" w14:textId="2E3353C7" w:rsidR="00530F09" w:rsidRPr="00F83C81" w:rsidRDefault="00530F09">
      <w:pPr>
        <w:pStyle w:val="ListParagraph"/>
        <w:numPr>
          <w:ilvl w:val="1"/>
          <w:numId w:val="40"/>
        </w:numPr>
        <w:rPr>
          <w:lang w:val="en-GB"/>
        </w:rPr>
      </w:pPr>
      <w:r>
        <w:rPr>
          <w:rFonts w:asciiTheme="minorHAnsi"/>
          <w:sz w:val="22"/>
          <w:szCs w:val="22"/>
          <w:lang w:val="en-GB"/>
        </w:rPr>
        <w:t>For short-PUCCH based SR</w:t>
      </w:r>
      <w:r w:rsidR="00F83C81">
        <w:rPr>
          <w:rFonts w:asciiTheme="minorHAnsi"/>
          <w:sz w:val="22"/>
          <w:szCs w:val="22"/>
          <w:lang w:val="en-GB"/>
        </w:rPr>
        <w:t xml:space="preserve"> - u</w:t>
      </w:r>
      <w:r w:rsidRPr="00C8307C">
        <w:rPr>
          <w:rFonts w:asciiTheme="minorHAnsi"/>
          <w:sz w:val="22"/>
          <w:szCs w:val="22"/>
          <w:lang w:val="en-GB"/>
        </w:rPr>
        <w:t xml:space="preserve">p to 14 </w:t>
      </w:r>
      <w:r w:rsidR="00525951" w:rsidRPr="00C8307C">
        <w:rPr>
          <w:rFonts w:asciiTheme="minorHAnsi"/>
          <w:sz w:val="22"/>
          <w:szCs w:val="22"/>
          <w:lang w:val="en-GB"/>
        </w:rPr>
        <w:t>short-</w:t>
      </w:r>
      <w:r w:rsidR="00D82288" w:rsidRPr="00C8307C">
        <w:rPr>
          <w:rFonts w:asciiTheme="minorHAnsi"/>
          <w:sz w:val="22"/>
          <w:szCs w:val="22"/>
          <w:lang w:val="en-GB"/>
        </w:rPr>
        <w:t>PUCCH resource</w:t>
      </w:r>
      <w:r w:rsidR="00525951" w:rsidRPr="00C8307C">
        <w:rPr>
          <w:rFonts w:asciiTheme="minorHAnsi"/>
          <w:sz w:val="22"/>
          <w:szCs w:val="22"/>
          <w:lang w:val="en-GB"/>
        </w:rPr>
        <w:t xml:space="preserve"> indices</w:t>
      </w:r>
      <w:r w:rsidR="00C7134A" w:rsidRPr="00C8307C">
        <w:rPr>
          <w:rFonts w:asciiTheme="minorHAnsi"/>
          <w:sz w:val="22"/>
          <w:szCs w:val="22"/>
          <w:lang w:val="en-GB"/>
        </w:rPr>
        <w:t xml:space="preserve"> </w:t>
      </w:r>
      <w:r w:rsidR="00525951" w:rsidRPr="00C8307C">
        <w:rPr>
          <w:rFonts w:asciiTheme="minorHAnsi"/>
          <w:sz w:val="22"/>
          <w:szCs w:val="22"/>
          <w:lang w:val="en-GB"/>
        </w:rPr>
        <w:t>(i.e.,</w:t>
      </w:r>
      <w:r w:rsidRPr="00C8307C">
        <w:rPr>
          <w:rFonts w:asciiTheme="minorHAnsi"/>
          <w:sz w:val="22"/>
          <w:szCs w:val="22"/>
          <w:lang w:val="en-GB"/>
        </w:rPr>
        <w:t xml:space="preserve"> </w:t>
      </w:r>
      <w:r w:rsidR="00525951" w:rsidRPr="00C8307C">
        <w:rPr>
          <w:rFonts w:asciiTheme="minorHAnsi"/>
          <w:sz w:val="22"/>
          <w:szCs w:val="22"/>
          <w:lang w:val="en-GB"/>
        </w:rPr>
        <w:t xml:space="preserve">up to one resource every OFDM symbol) </w:t>
      </w:r>
      <w:r w:rsidRPr="00C8307C">
        <w:rPr>
          <w:rFonts w:asciiTheme="minorHAnsi"/>
          <w:sz w:val="22"/>
          <w:szCs w:val="22"/>
          <w:lang w:val="en-GB"/>
        </w:rPr>
        <w:t xml:space="preserve">that identify the </w:t>
      </w:r>
      <w:r w:rsidR="00C7134A" w:rsidRPr="00C8307C">
        <w:rPr>
          <w:rFonts w:asciiTheme="minorHAnsi"/>
          <w:sz w:val="22"/>
          <w:szCs w:val="22"/>
          <w:lang w:val="en-GB"/>
        </w:rPr>
        <w:t>short-</w:t>
      </w:r>
      <w:r w:rsidR="00525951" w:rsidRPr="00C8307C">
        <w:rPr>
          <w:rFonts w:asciiTheme="minorHAnsi"/>
          <w:sz w:val="22"/>
          <w:szCs w:val="22"/>
          <w:lang w:val="en-GB"/>
        </w:rPr>
        <w:t xml:space="preserve">PUCCH resource(s) to use for </w:t>
      </w:r>
      <w:r w:rsidR="00D82288" w:rsidRPr="00C8307C">
        <w:rPr>
          <w:rFonts w:asciiTheme="minorHAnsi"/>
          <w:sz w:val="22"/>
          <w:szCs w:val="22"/>
          <w:lang w:val="en-GB"/>
        </w:rPr>
        <w:t xml:space="preserve">SR transmission within the </w:t>
      </w:r>
      <w:r w:rsidR="00C7134A" w:rsidRPr="00C8307C">
        <w:rPr>
          <w:rFonts w:asciiTheme="minorHAnsi"/>
          <w:sz w:val="22"/>
          <w:szCs w:val="22"/>
          <w:lang w:val="en-GB"/>
        </w:rPr>
        <w:t>slots identified by SR configuration index</w:t>
      </w:r>
      <w:r w:rsidR="002E6F0D" w:rsidRPr="00C8307C">
        <w:rPr>
          <w:rFonts w:asciiTheme="minorHAnsi"/>
          <w:sz w:val="22"/>
          <w:szCs w:val="22"/>
          <w:lang w:val="en-GB"/>
        </w:rPr>
        <w:t>.</w:t>
      </w:r>
      <w:r w:rsidR="00C7134A" w:rsidRPr="00C8307C">
        <w:rPr>
          <w:rFonts w:asciiTheme="minorHAnsi"/>
          <w:sz w:val="22"/>
          <w:szCs w:val="22"/>
          <w:lang w:val="en-GB"/>
        </w:rPr>
        <w:t xml:space="preserve"> </w:t>
      </w:r>
    </w:p>
    <w:p w14:paraId="26AD4C92" w14:textId="675FC901" w:rsidR="00E905B4" w:rsidRPr="00E20FBD" w:rsidRDefault="00E905B4" w:rsidP="00E20FBD">
      <w:pPr>
        <w:pStyle w:val="ListParagraph"/>
        <w:numPr>
          <w:ilvl w:val="0"/>
          <w:numId w:val="40"/>
        </w:numPr>
        <w:rPr>
          <w:lang w:val="en-GB"/>
        </w:rPr>
      </w:pPr>
      <w:r>
        <w:rPr>
          <w:rFonts w:asciiTheme="minorHAnsi"/>
          <w:sz w:val="22"/>
          <w:szCs w:val="22"/>
          <w:lang w:val="en-GB"/>
        </w:rPr>
        <w:t xml:space="preserve">For SR periodicity, </w:t>
      </w:r>
      <w:r w:rsidRPr="00E905B4">
        <w:rPr>
          <w:rFonts w:asciiTheme="minorHAnsi"/>
          <w:sz w:val="22"/>
          <w:szCs w:val="22"/>
          <w:lang w:val="en-GB"/>
        </w:rPr>
        <w:t xml:space="preserve">in addition to the periodicities supported for LTE, additional </w:t>
      </w:r>
      <w:r>
        <w:rPr>
          <w:rFonts w:asciiTheme="minorHAnsi"/>
          <w:sz w:val="22"/>
          <w:szCs w:val="22"/>
          <w:lang w:val="en-GB"/>
        </w:rPr>
        <w:t xml:space="preserve">more frequent </w:t>
      </w:r>
      <w:r w:rsidRPr="00E905B4">
        <w:rPr>
          <w:rFonts w:asciiTheme="minorHAnsi"/>
          <w:sz w:val="22"/>
          <w:szCs w:val="22"/>
          <w:lang w:val="en-GB"/>
        </w:rPr>
        <w:t xml:space="preserve">periodicities </w:t>
      </w:r>
      <w:r w:rsidR="00F83C81">
        <w:rPr>
          <w:rFonts w:asciiTheme="minorHAnsi"/>
          <w:sz w:val="22"/>
          <w:szCs w:val="22"/>
          <w:lang w:val="en-GB"/>
        </w:rPr>
        <w:t>should</w:t>
      </w:r>
      <w:r w:rsidR="00F83C81" w:rsidRPr="00E905B4">
        <w:rPr>
          <w:rFonts w:asciiTheme="minorHAnsi"/>
          <w:sz w:val="22"/>
          <w:szCs w:val="22"/>
          <w:lang w:val="en-GB"/>
        </w:rPr>
        <w:t xml:space="preserve"> </w:t>
      </w:r>
      <w:r w:rsidRPr="00E905B4">
        <w:rPr>
          <w:rFonts w:asciiTheme="minorHAnsi"/>
          <w:sz w:val="22"/>
          <w:szCs w:val="22"/>
          <w:lang w:val="en-GB"/>
        </w:rPr>
        <w:t>be supported</w:t>
      </w:r>
      <w:r>
        <w:rPr>
          <w:rFonts w:asciiTheme="minorHAnsi"/>
          <w:sz w:val="22"/>
          <w:szCs w:val="22"/>
          <w:lang w:val="en-GB"/>
        </w:rPr>
        <w:t xml:space="preserve"> for higher SCS cases</w:t>
      </w:r>
      <w:r w:rsidR="00F83C81">
        <w:rPr>
          <w:rFonts w:asciiTheme="minorHAnsi"/>
          <w:sz w:val="22"/>
          <w:szCs w:val="22"/>
          <w:lang w:val="en-GB"/>
        </w:rPr>
        <w:t xml:space="preserve"> as shown in Table 1.</w:t>
      </w:r>
    </w:p>
    <w:p w14:paraId="536E239C" w14:textId="7EB8614F" w:rsidR="00E905B4" w:rsidRPr="00E20FBD" w:rsidRDefault="00E905B4" w:rsidP="00CD6114">
      <w:pPr>
        <w:pStyle w:val="ListParagraph"/>
        <w:numPr>
          <w:ilvl w:val="1"/>
          <w:numId w:val="40"/>
        </w:numPr>
        <w:rPr>
          <w:rFonts w:asciiTheme="minorHAnsi"/>
          <w:sz w:val="22"/>
          <w:szCs w:val="22"/>
          <w:lang w:val="en-GB"/>
        </w:rPr>
      </w:pPr>
      <w:r w:rsidRPr="00E20FBD">
        <w:rPr>
          <w:rFonts w:asciiTheme="minorHAnsi"/>
          <w:sz w:val="22"/>
          <w:szCs w:val="22"/>
          <w:lang w:val="en-GB"/>
        </w:rPr>
        <w:t xml:space="preserve">For </w:t>
      </w:r>
      <w:r w:rsidR="004C7C32">
        <w:rPr>
          <w:rFonts w:asciiTheme="minorHAnsi"/>
          <w:sz w:val="22"/>
          <w:szCs w:val="22"/>
          <w:lang w:val="en-GB"/>
        </w:rPr>
        <w:t>higher</w:t>
      </w:r>
      <w:r w:rsidRPr="00E20FBD">
        <w:rPr>
          <w:rFonts w:asciiTheme="minorHAnsi"/>
          <w:sz w:val="22"/>
          <w:szCs w:val="22"/>
          <w:lang w:val="en-GB"/>
        </w:rPr>
        <w:t xml:space="preserve"> SCS, </w:t>
      </w:r>
      <w:r>
        <w:rPr>
          <w:rFonts w:asciiTheme="minorHAnsi"/>
          <w:sz w:val="22"/>
          <w:szCs w:val="22"/>
          <w:lang w:val="en-GB"/>
        </w:rPr>
        <w:t xml:space="preserve">only a subset of </w:t>
      </w:r>
      <w:r w:rsidRPr="00E20FBD">
        <w:rPr>
          <w:rFonts w:asciiTheme="minorHAnsi"/>
          <w:sz w:val="22"/>
          <w:szCs w:val="22"/>
          <w:lang w:val="en-GB"/>
        </w:rPr>
        <w:t xml:space="preserve">SR offsets with coarser granularity than slot duration </w:t>
      </w:r>
      <w:r>
        <w:rPr>
          <w:rFonts w:asciiTheme="minorHAnsi"/>
          <w:sz w:val="22"/>
          <w:szCs w:val="22"/>
          <w:lang w:val="en-GB"/>
        </w:rPr>
        <w:t xml:space="preserve">should be supported </w:t>
      </w:r>
      <w:r w:rsidRPr="00E20FBD">
        <w:rPr>
          <w:rFonts w:asciiTheme="minorHAnsi"/>
          <w:sz w:val="22"/>
          <w:szCs w:val="22"/>
          <w:lang w:val="en-GB"/>
        </w:rPr>
        <w:t>especially for SR periodicities spanning multiple milliseconds.</w:t>
      </w:r>
    </w:p>
    <w:p w14:paraId="0D53024C" w14:textId="77777777" w:rsidR="00E905B4" w:rsidRPr="00CD6114" w:rsidRDefault="00E905B4" w:rsidP="00E20FBD">
      <w:pPr>
        <w:pStyle w:val="ListParagraph"/>
        <w:ind w:left="1440"/>
        <w:rPr>
          <w:lang w:val="en-GB"/>
        </w:rPr>
      </w:pPr>
    </w:p>
    <w:p w14:paraId="50DF92BB" w14:textId="375F776E" w:rsidR="00FC6126" w:rsidRDefault="000C659C" w:rsidP="00E20FBD">
      <w:pPr>
        <w:pStyle w:val="ListParagraph"/>
        <w:ind w:left="0"/>
        <w:rPr>
          <w:lang w:val="en-GB"/>
        </w:rPr>
      </w:pPr>
      <w:r w:rsidRPr="00E20FBD">
        <w:rPr>
          <w:rFonts w:asciiTheme="minorHAnsi"/>
          <w:sz w:val="22"/>
          <w:szCs w:val="22"/>
          <w:lang w:val="en-GB"/>
        </w:rPr>
        <w:t>Another aspect to consider is cases where a sho</w:t>
      </w:r>
      <w:r w:rsidR="00C65BCC">
        <w:rPr>
          <w:rFonts w:asciiTheme="minorHAnsi"/>
          <w:sz w:val="22"/>
          <w:szCs w:val="22"/>
          <w:lang w:val="en-GB"/>
        </w:rPr>
        <w:t>r</w:t>
      </w:r>
      <w:r w:rsidRPr="00E20FBD">
        <w:rPr>
          <w:rFonts w:asciiTheme="minorHAnsi"/>
          <w:sz w:val="22"/>
          <w:szCs w:val="22"/>
          <w:lang w:val="en-GB"/>
        </w:rPr>
        <w:t xml:space="preserve">t-PUCCH based SR is triggered </w:t>
      </w:r>
      <w:r w:rsidR="006A7F48" w:rsidRPr="00E20FBD">
        <w:rPr>
          <w:rFonts w:asciiTheme="minorHAnsi"/>
          <w:sz w:val="22"/>
          <w:szCs w:val="22"/>
          <w:lang w:val="en-GB"/>
        </w:rPr>
        <w:t xml:space="preserve">but UE has an ongoing long-PUCCH/PUSCH transmission and </w:t>
      </w:r>
      <w:r w:rsidRPr="00E20FBD">
        <w:rPr>
          <w:rFonts w:asciiTheme="minorHAnsi"/>
          <w:sz w:val="22"/>
          <w:szCs w:val="22"/>
          <w:lang w:val="en-GB"/>
        </w:rPr>
        <w:t xml:space="preserve">an SR resource is available </w:t>
      </w:r>
      <w:r w:rsidR="006A7F48" w:rsidRPr="00E20FBD">
        <w:rPr>
          <w:rFonts w:asciiTheme="minorHAnsi"/>
          <w:sz w:val="22"/>
          <w:szCs w:val="22"/>
          <w:lang w:val="en-GB"/>
        </w:rPr>
        <w:t xml:space="preserve">for UE </w:t>
      </w:r>
      <w:r w:rsidRPr="00E20FBD">
        <w:rPr>
          <w:rFonts w:asciiTheme="minorHAnsi"/>
          <w:sz w:val="22"/>
          <w:szCs w:val="22"/>
          <w:lang w:val="en-GB"/>
        </w:rPr>
        <w:t xml:space="preserve">before the end of ongoing </w:t>
      </w:r>
      <w:r w:rsidR="006A7F48" w:rsidRPr="00E20FBD">
        <w:rPr>
          <w:rFonts w:asciiTheme="minorHAnsi"/>
          <w:sz w:val="22"/>
          <w:szCs w:val="22"/>
          <w:lang w:val="en-GB"/>
        </w:rPr>
        <w:t>transmission. For such cases, UE should transmit SR in the first available SR resource without an ongoing transmission. It should be noted that if the UE has PUSCH immediately scheduled after the ongoing transmission, it can send a BSR on the PUSCH.</w:t>
      </w:r>
    </w:p>
    <w:p w14:paraId="0900851E" w14:textId="77777777" w:rsidR="00FC6126" w:rsidRPr="00CD6114" w:rsidRDefault="00FC6126" w:rsidP="00E20FBD">
      <w:pPr>
        <w:pStyle w:val="ListParagraph"/>
        <w:rPr>
          <w:lang w:val="en-GB"/>
        </w:rPr>
      </w:pPr>
    </w:p>
    <w:p w14:paraId="6CCA4DBF" w14:textId="6EB0424A" w:rsidR="00E773B3" w:rsidRDefault="005E499F" w:rsidP="0019061C">
      <w:pPr>
        <w:pStyle w:val="Heading2"/>
      </w:pPr>
      <w:r>
        <w:t xml:space="preserve">UL </w:t>
      </w:r>
      <w:r w:rsidR="004C140D">
        <w:t>T</w:t>
      </w:r>
      <w:r>
        <w:t xml:space="preserve">ransmission without UL </w:t>
      </w:r>
      <w:r w:rsidR="004C140D">
        <w:t>G</w:t>
      </w:r>
      <w:r>
        <w:t>rant</w:t>
      </w:r>
    </w:p>
    <w:p w14:paraId="7479D1EC" w14:textId="2806D7D0" w:rsidR="00AA6337" w:rsidRDefault="00A77A47" w:rsidP="002505DD">
      <w:pPr>
        <w:pStyle w:val="Heading3"/>
        <w:rPr>
          <w:rFonts w:eastAsia="Yu Mincho"/>
        </w:rPr>
      </w:pP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Start w:id="70" w:name="_Toc473562194"/>
      <w:bookmarkStart w:id="71" w:name="_Toc473564415"/>
      <w:bookmarkStart w:id="72" w:name="_Toc47356565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rFonts w:eastAsia="Yu Mincho"/>
        </w:rPr>
        <w:t xml:space="preserve">Configuration of </w:t>
      </w:r>
      <w:r w:rsidR="00AA6337" w:rsidRPr="0090017A">
        <w:rPr>
          <w:rFonts w:eastAsia="Yu Mincho"/>
        </w:rPr>
        <w:t>K repetitions</w:t>
      </w:r>
    </w:p>
    <w:p w14:paraId="43EA584D" w14:textId="4AC33384" w:rsidR="00AA6337" w:rsidRDefault="00A77A47" w:rsidP="002505DD">
      <w:pPr>
        <w:rPr>
          <w:lang w:val="en-GB"/>
        </w:rPr>
      </w:pPr>
      <w:r>
        <w:rPr>
          <w:lang w:val="en-GB"/>
        </w:rPr>
        <w:t xml:space="preserve">Configuration of K repetition can be done by RRC signalling. There is no strong reason </w:t>
      </w:r>
      <w:r w:rsidR="00993C14">
        <w:rPr>
          <w:lang w:val="en-GB"/>
        </w:rPr>
        <w:t xml:space="preserve">to have </w:t>
      </w:r>
      <w:r>
        <w:rPr>
          <w:lang w:val="en-GB"/>
        </w:rPr>
        <w:t xml:space="preserve">L1 </w:t>
      </w:r>
      <w:r w:rsidR="00993C14">
        <w:rPr>
          <w:lang w:val="en-GB"/>
        </w:rPr>
        <w:t>signalling</w:t>
      </w:r>
      <w:r>
        <w:rPr>
          <w:lang w:val="en-GB"/>
        </w:rPr>
        <w:t xml:space="preserve"> for a UE that is likely to be stationary over the course of configured transmissions. Also in </w:t>
      </w:r>
      <w:r w:rsidR="00731C65">
        <w:rPr>
          <w:lang w:val="en-GB"/>
        </w:rPr>
        <w:t xml:space="preserve">the </w:t>
      </w:r>
      <w:r>
        <w:rPr>
          <w:lang w:val="en-GB"/>
        </w:rPr>
        <w:t>case of a change in path</w:t>
      </w:r>
      <w:r w:rsidR="00426DD1">
        <w:rPr>
          <w:lang w:val="en-GB"/>
        </w:rPr>
        <w:t>-</w:t>
      </w:r>
      <w:r>
        <w:rPr>
          <w:lang w:val="en-GB"/>
        </w:rPr>
        <w:t>loss, link adaptation can handle such variations without a need to change the repetition</w:t>
      </w:r>
      <w:r w:rsidR="00731C65">
        <w:rPr>
          <w:lang w:val="en-GB"/>
        </w:rPr>
        <w:t>.</w:t>
      </w:r>
    </w:p>
    <w:p w14:paraId="7A0B4051" w14:textId="0CA01CBD" w:rsidR="006D4903" w:rsidRDefault="006D4903" w:rsidP="006D4903">
      <w:pPr>
        <w:pStyle w:val="Proposal"/>
        <w:numPr>
          <w:ilvl w:val="0"/>
          <w:numId w:val="0"/>
        </w:numPr>
        <w:ind w:left="1304" w:hanging="1304"/>
      </w:pPr>
      <w:r>
        <w:t xml:space="preserve">Proposal </w:t>
      </w:r>
      <w:r w:rsidR="008506ED">
        <w:t>2-</w:t>
      </w:r>
      <w:r w:rsidR="002105A4">
        <w:t>1</w:t>
      </w:r>
      <w:r>
        <w:t xml:space="preserve">: </w:t>
      </w:r>
      <w:r w:rsidRPr="0090017A">
        <w:rPr>
          <w:rFonts w:eastAsia="Yu Mincho"/>
          <w:szCs w:val="20"/>
        </w:rPr>
        <w:t>Repetition number K for Type 2 UL transmission without grant</w:t>
      </w:r>
      <w:r>
        <w:rPr>
          <w:rFonts w:eastAsia="Yu Mincho"/>
          <w:szCs w:val="20"/>
        </w:rPr>
        <w:t xml:space="preserve"> is configured only by RRC. </w:t>
      </w:r>
      <w:r>
        <w:t xml:space="preserve">  </w:t>
      </w:r>
    </w:p>
    <w:p w14:paraId="7A93DB63" w14:textId="24BE3D8F" w:rsidR="00463639" w:rsidRDefault="00463639" w:rsidP="009B2AC4">
      <w:pPr>
        <w:rPr>
          <w:lang w:val="en-GB"/>
        </w:rPr>
      </w:pPr>
    </w:p>
    <w:p w14:paraId="314C683F" w14:textId="7467A554" w:rsidR="00421C2A" w:rsidRDefault="00421C2A" w:rsidP="009B2AC4">
      <w:pPr>
        <w:rPr>
          <w:lang w:val="en-GB"/>
        </w:rPr>
      </w:pPr>
      <w:r>
        <w:rPr>
          <w:lang w:val="en-GB"/>
        </w:rPr>
        <w:t>Several different configurations have been discussed for repetition i</w:t>
      </w:r>
      <w:r w:rsidR="005C4045">
        <w:rPr>
          <w:lang w:val="en-GB"/>
        </w:rPr>
        <w:t>n</w:t>
      </w:r>
      <w:r>
        <w:rPr>
          <w:lang w:val="en-GB"/>
        </w:rPr>
        <w:t xml:space="preserve"> transmission without UL grant.</w:t>
      </w:r>
      <w:r w:rsidR="005C4045">
        <w:rPr>
          <w:lang w:val="en-GB"/>
        </w:rPr>
        <w:t xml:space="preserve"> We believe that at least the following three different configurations can be identified (</w:t>
      </w:r>
      <w:r w:rsidR="005C4045">
        <w:rPr>
          <w:lang w:val="en-GB"/>
        </w:rPr>
        <w:fldChar w:fldCharType="begin"/>
      </w:r>
      <w:r w:rsidR="005C4045">
        <w:rPr>
          <w:lang w:val="en-GB"/>
        </w:rPr>
        <w:instrText xml:space="preserve"> REF _Ref494703768 \h </w:instrText>
      </w:r>
      <w:r w:rsidR="005C4045">
        <w:rPr>
          <w:lang w:val="en-GB"/>
        </w:rPr>
      </w:r>
      <w:r w:rsidR="005C4045">
        <w:rPr>
          <w:lang w:val="en-GB"/>
        </w:rPr>
        <w:fldChar w:fldCharType="separate"/>
      </w:r>
      <w:r w:rsidR="005C4045" w:rsidRPr="00B06F62">
        <w:t xml:space="preserve">Figure </w:t>
      </w:r>
      <w:r w:rsidR="005C4045" w:rsidRPr="00B06F62">
        <w:rPr>
          <w:noProof/>
        </w:rPr>
        <w:t>1</w:t>
      </w:r>
      <w:r w:rsidR="005C4045">
        <w:rPr>
          <w:lang w:val="en-GB"/>
        </w:rPr>
        <w:fldChar w:fldCharType="end"/>
      </w:r>
      <w:r w:rsidR="005C4045">
        <w:rPr>
          <w:lang w:val="en-GB"/>
        </w:rPr>
        <w:t>). It seems th</w:t>
      </w:r>
      <w:r w:rsidR="00FA2FFD">
        <w:rPr>
          <w:lang w:val="en-GB"/>
        </w:rPr>
        <w:t xml:space="preserve">at options (b) and (c) in the figure </w:t>
      </w:r>
      <w:r w:rsidR="005C4045">
        <w:rPr>
          <w:lang w:val="en-GB"/>
        </w:rPr>
        <w:t xml:space="preserve">can be configured with different periodicities, while </w:t>
      </w:r>
      <w:r w:rsidR="00FA2FFD">
        <w:rPr>
          <w:lang w:val="en-GB"/>
        </w:rPr>
        <w:t>option (a)</w:t>
      </w:r>
      <w:r w:rsidR="005C4045">
        <w:rPr>
          <w:lang w:val="en-GB"/>
        </w:rPr>
        <w:t xml:space="preserve"> is only applicable to periodicity of 1, which means that it should be transmitted in all slots, i.e. a resource is constantly dedicated for UL transmission without grant. As this is not a general case we think that either of the bottom two figures should be considered for the configuration of UL transmission without grant.</w:t>
      </w:r>
      <w:r w:rsidR="00FA2FFD">
        <w:rPr>
          <w:lang w:val="en-GB"/>
        </w:rPr>
        <w:t xml:space="preserve"> One can think of (b) and (c) as scenarios that address different applications. </w:t>
      </w:r>
      <w:r w:rsidR="00F15CF6">
        <w:rPr>
          <w:lang w:val="en-GB"/>
        </w:rPr>
        <w:t xml:space="preserve">One obvious advantage of option (b) over option (c) is that a full repetition is always performed, so the performance of option (b) is expected to be better (c). Another potential advantage of option (b) over option (c) is easier blind decoding, since </w:t>
      </w:r>
      <w:r w:rsidR="00F15CF6">
        <w:rPr>
          <w:lang w:val="en-GB"/>
        </w:rPr>
        <w:lastRenderedPageBreak/>
        <w:t>there is either a UL transmission present in all repetition or none, while in option (c) the hypotheses for transmissions in all resources should be tested.</w:t>
      </w:r>
    </w:p>
    <w:p w14:paraId="1D1249DF" w14:textId="0DDF761A" w:rsidR="00421C2A" w:rsidRDefault="005C4045" w:rsidP="00421C2A">
      <w:pPr>
        <w:pStyle w:val="Proposal"/>
        <w:numPr>
          <w:ilvl w:val="0"/>
          <w:numId w:val="0"/>
        </w:numPr>
        <w:ind w:left="1304" w:hanging="1304"/>
        <w:jc w:val="center"/>
      </w:pPr>
      <w:r>
        <w:rPr>
          <w:noProof/>
        </w:rPr>
        <w:drawing>
          <wp:inline distT="0" distB="0" distL="0" distR="0" wp14:anchorId="50C27679" wp14:editId="18AB4D29">
            <wp:extent cx="4910328" cy="3785616"/>
            <wp:effectExtent l="0" t="0" r="5080" b="571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1.png"/>
                    <pic:cNvPicPr/>
                  </pic:nvPicPr>
                  <pic:blipFill>
                    <a:blip r:embed="rId35">
                      <a:extLst>
                        <a:ext uri="{28A0092B-C50C-407E-A947-70E740481C1C}">
                          <a14:useLocalDpi xmlns:a14="http://schemas.microsoft.com/office/drawing/2010/main" val="0"/>
                        </a:ext>
                      </a:extLst>
                    </a:blip>
                    <a:stretch>
                      <a:fillRect/>
                    </a:stretch>
                  </pic:blipFill>
                  <pic:spPr>
                    <a:xfrm>
                      <a:off x="0" y="0"/>
                      <a:ext cx="4910328" cy="3785616"/>
                    </a:xfrm>
                    <a:prstGeom prst="rect">
                      <a:avLst/>
                    </a:prstGeom>
                  </pic:spPr>
                </pic:pic>
              </a:graphicData>
            </a:graphic>
          </wp:inline>
        </w:drawing>
      </w:r>
    </w:p>
    <w:p w14:paraId="61A8A6A2" w14:textId="77777777" w:rsidR="00421C2A" w:rsidRPr="00B06F62" w:rsidRDefault="00421C2A" w:rsidP="00421C2A">
      <w:pPr>
        <w:pStyle w:val="Caption"/>
        <w:rPr>
          <w:b w:val="0"/>
          <w:bCs w:val="0"/>
          <w:noProof/>
        </w:rPr>
      </w:pPr>
      <w:bookmarkStart w:id="73" w:name="_Ref494703768"/>
      <w:r w:rsidRPr="00B06F62">
        <w:rPr>
          <w:b w:val="0"/>
          <w:bCs w:val="0"/>
        </w:rPr>
        <w:t xml:space="preserve">Figure </w:t>
      </w:r>
      <w:r w:rsidRPr="00B06F62">
        <w:rPr>
          <w:b w:val="0"/>
          <w:bCs w:val="0"/>
        </w:rPr>
        <w:fldChar w:fldCharType="begin"/>
      </w:r>
      <w:r w:rsidRPr="00B06F62">
        <w:rPr>
          <w:b w:val="0"/>
          <w:bCs w:val="0"/>
        </w:rPr>
        <w:instrText xml:space="preserve"> SEQ Figure \* ARABIC </w:instrText>
      </w:r>
      <w:r w:rsidRPr="00B06F62">
        <w:rPr>
          <w:b w:val="0"/>
          <w:bCs w:val="0"/>
        </w:rPr>
        <w:fldChar w:fldCharType="separate"/>
      </w:r>
      <w:r w:rsidRPr="00B06F62">
        <w:rPr>
          <w:b w:val="0"/>
          <w:bCs w:val="0"/>
          <w:noProof/>
        </w:rPr>
        <w:t>1</w:t>
      </w:r>
      <w:r w:rsidRPr="00B06F62">
        <w:rPr>
          <w:b w:val="0"/>
          <w:bCs w:val="0"/>
        </w:rPr>
        <w:fldChar w:fldCharType="end"/>
      </w:r>
      <w:bookmarkEnd w:id="73"/>
      <w:r w:rsidRPr="00B06F62">
        <w:rPr>
          <w:b w:val="0"/>
          <w:bCs w:val="0"/>
        </w:rPr>
        <w:t xml:space="preserve"> </w:t>
      </w:r>
      <w:r>
        <w:rPr>
          <w:b w:val="0"/>
          <w:bCs w:val="0"/>
        </w:rPr>
        <w:t>Different alternatives for configuration of repetition</w:t>
      </w:r>
    </w:p>
    <w:p w14:paraId="0FB013B4" w14:textId="379705E0" w:rsidR="002105A4" w:rsidRDefault="002105A4" w:rsidP="002105A4">
      <w:pPr>
        <w:pStyle w:val="Proposal"/>
        <w:numPr>
          <w:ilvl w:val="0"/>
          <w:numId w:val="0"/>
        </w:numPr>
        <w:ind w:left="1304" w:hanging="1304"/>
      </w:pPr>
      <w:r>
        <w:t xml:space="preserve">Proposal 2-2: Option (b) should be considered for configuration of repetition in </w:t>
      </w:r>
      <w:r w:rsidRPr="0090017A">
        <w:rPr>
          <w:rFonts w:eastAsia="Yu Mincho"/>
          <w:szCs w:val="20"/>
        </w:rPr>
        <w:t>UL transmission without</w:t>
      </w:r>
      <w:r>
        <w:rPr>
          <w:rFonts w:eastAsia="Yu Mincho"/>
          <w:szCs w:val="20"/>
        </w:rPr>
        <w:t xml:space="preserve"> UL grant </w:t>
      </w:r>
      <w:r>
        <w:t xml:space="preserve">  </w:t>
      </w:r>
    </w:p>
    <w:p w14:paraId="76A46DB9" w14:textId="77777777" w:rsidR="00421C2A" w:rsidRPr="00C8307C" w:rsidRDefault="00421C2A" w:rsidP="009B2AC4"/>
    <w:p w14:paraId="1A1F4200" w14:textId="5AEFB96C" w:rsidR="0045286F" w:rsidRDefault="002505DD" w:rsidP="001A540D">
      <w:pPr>
        <w:rPr>
          <w:lang w:val="en-GB"/>
        </w:rPr>
      </w:pPr>
      <w:r>
        <w:rPr>
          <w:lang w:val="en-GB"/>
        </w:rPr>
        <w:t xml:space="preserve">As for the redundancy versions in the repetition, our understanding is that </w:t>
      </w:r>
      <w:r w:rsidR="001A540D">
        <w:rPr>
          <w:lang w:val="en-GB"/>
        </w:rPr>
        <w:t xml:space="preserve">it is beneficial </w:t>
      </w:r>
      <w:r>
        <w:rPr>
          <w:lang w:val="en-GB"/>
        </w:rPr>
        <w:t>f</w:t>
      </w:r>
      <w:r w:rsidR="00463639">
        <w:rPr>
          <w:lang w:val="en-GB"/>
        </w:rPr>
        <w:t xml:space="preserve">or both type 1 and type 2 </w:t>
      </w:r>
      <w:r w:rsidR="001A540D">
        <w:rPr>
          <w:lang w:val="en-GB"/>
        </w:rPr>
        <w:t>to</w:t>
      </w:r>
      <w:r w:rsidR="00463639">
        <w:rPr>
          <w:lang w:val="en-GB"/>
        </w:rPr>
        <w:t xml:space="preserve"> use different RVs configured by RRC. Th</w:t>
      </w:r>
      <w:r>
        <w:rPr>
          <w:lang w:val="en-GB"/>
        </w:rPr>
        <w:t>is option</w:t>
      </w:r>
      <w:r w:rsidR="00463639">
        <w:rPr>
          <w:lang w:val="en-GB"/>
        </w:rPr>
        <w:t xml:space="preserve"> includes all other cases and also has the </w:t>
      </w:r>
      <w:r w:rsidR="000E1DE5">
        <w:rPr>
          <w:lang w:val="en-GB"/>
        </w:rPr>
        <w:t>advantage</w:t>
      </w:r>
      <w:r w:rsidR="00463639">
        <w:rPr>
          <w:lang w:val="en-GB"/>
        </w:rPr>
        <w:t xml:space="preserve"> that depending on the conditions, such as low code rate,</w:t>
      </w:r>
      <w:r w:rsidR="001A540D">
        <w:rPr>
          <w:lang w:val="en-GB"/>
        </w:rPr>
        <w:t xml:space="preserve"> etc.,</w:t>
      </w:r>
      <w:r w:rsidR="00463639">
        <w:rPr>
          <w:lang w:val="en-GB"/>
        </w:rPr>
        <w:t xml:space="preserve"> the gNB can configure </w:t>
      </w:r>
      <w:r w:rsidR="00426DD1">
        <w:rPr>
          <w:lang w:val="en-GB"/>
        </w:rPr>
        <w:t xml:space="preserve">the RV cycling based on </w:t>
      </w:r>
      <w:r w:rsidR="00463639">
        <w:rPr>
          <w:lang w:val="en-GB"/>
        </w:rPr>
        <w:t>whether different RVs can be self</w:t>
      </w:r>
      <w:r w:rsidR="00426DD1">
        <w:rPr>
          <w:lang w:val="en-GB"/>
        </w:rPr>
        <w:t>-</w:t>
      </w:r>
      <w:r w:rsidR="00463639">
        <w:rPr>
          <w:lang w:val="en-GB"/>
        </w:rPr>
        <w:t>decodable</w:t>
      </w:r>
      <w:r w:rsidR="00426DD1">
        <w:rPr>
          <w:lang w:val="en-GB"/>
        </w:rPr>
        <w:t>, etc.</w:t>
      </w:r>
      <w:r w:rsidR="001A540D">
        <w:rPr>
          <w:lang w:val="en-GB"/>
        </w:rPr>
        <w:t xml:space="preserve"> </w:t>
      </w:r>
      <w:r w:rsidR="001B0F41">
        <w:rPr>
          <w:lang w:val="en-GB"/>
        </w:rPr>
        <w:t xml:space="preserve">In RAN1 </w:t>
      </w:r>
      <w:r w:rsidR="00421C2A">
        <w:rPr>
          <w:lang w:val="en-GB"/>
        </w:rPr>
        <w:t>NR AdHoc#3 it was decided that NR supports RV cycling, however the exact RV design is not clear. It is therefore proposed that RV cycling for repetition is supported. The exact RVs that will be used in the repetition is pending further agreements in chancel coding session</w:t>
      </w:r>
      <w:r w:rsidR="006F22AA" w:rsidRPr="001A540D">
        <w:rPr>
          <w:lang w:val="en-GB"/>
        </w:rPr>
        <w:t>.</w:t>
      </w:r>
      <w:r w:rsidR="006F22AA">
        <w:rPr>
          <w:lang w:val="en-GB"/>
        </w:rPr>
        <w:t xml:space="preserve"> </w:t>
      </w:r>
    </w:p>
    <w:p w14:paraId="112DFFB6" w14:textId="31653B09" w:rsidR="00A86A9E" w:rsidRDefault="00A86A9E" w:rsidP="00A86A9E">
      <w:pPr>
        <w:pStyle w:val="Proposal"/>
        <w:numPr>
          <w:ilvl w:val="0"/>
          <w:numId w:val="0"/>
        </w:numPr>
        <w:ind w:left="1304" w:hanging="1304"/>
      </w:pPr>
      <w:r>
        <w:t xml:space="preserve">Proposal </w:t>
      </w:r>
      <w:r w:rsidR="008506ED">
        <w:t>2-</w:t>
      </w:r>
      <w:r>
        <w:t xml:space="preserve">3: </w:t>
      </w:r>
      <w:r w:rsidR="00421C2A">
        <w:t>RV cycling for repetition is supported. RVs that will be specified is pending agreement on the exact RV design in the channel coding</w:t>
      </w:r>
      <w:r>
        <w:t xml:space="preserve"> </w:t>
      </w:r>
    </w:p>
    <w:p w14:paraId="0ADB5346" w14:textId="77777777" w:rsidR="00A10B86" w:rsidRPr="000F7FBF" w:rsidRDefault="00A10B86" w:rsidP="00A10B86">
      <w:pPr>
        <w:rPr>
          <w:lang w:val="en-GB"/>
        </w:rPr>
      </w:pPr>
      <w:r w:rsidRPr="000F7FBF">
        <w:t xml:space="preserve">It has also been discussed whether repetition only applies to slots or to mini-slot as well, i.e. whether it </w:t>
      </w:r>
      <w:r>
        <w:t>is allowed to</w:t>
      </w:r>
      <w:r w:rsidRPr="000F7FBF">
        <w:t xml:space="preserve"> </w:t>
      </w:r>
      <w:r>
        <w:t>have multiple repetitions of a transport block within a slot. It is our understanding that  within a slot it is possible to have a TB with a low code rate instead of repeating the same TB multiple times. The advantage of low code rate as compared to repetition is both better performance as well as possibility of link adaptation.</w:t>
      </w:r>
    </w:p>
    <w:p w14:paraId="1B165EE0" w14:textId="77777777" w:rsidR="00A10B86" w:rsidRDefault="00A10B86" w:rsidP="00A10B86">
      <w:pPr>
        <w:rPr>
          <w:lang w:val="en-GB"/>
        </w:rPr>
      </w:pPr>
      <w:r>
        <w:rPr>
          <w:lang w:val="en-GB"/>
        </w:rPr>
        <w:t xml:space="preserve">Another aspect to consider is supported periodicity values for the UL transmission without UL grant (UL-TWG) resources and related signalling. Like SR we can define periodicities depending on slot duration for higher subcarrier spacing can be supported as shown in Table below. </w:t>
      </w:r>
    </w:p>
    <w:p w14:paraId="444284ED" w14:textId="77777777" w:rsidR="00A10B86" w:rsidRPr="00E20FBD" w:rsidRDefault="00A10B86" w:rsidP="00A10B86">
      <w:pPr>
        <w:jc w:val="center"/>
        <w:rPr>
          <w:b/>
          <w:u w:val="single"/>
          <w:lang w:val="en-GB"/>
        </w:rPr>
      </w:pPr>
      <w:r>
        <w:rPr>
          <w:b/>
          <w:u w:val="single"/>
          <w:lang w:val="en-GB"/>
        </w:rPr>
        <w:lastRenderedPageBreak/>
        <w:t>Table 3</w:t>
      </w:r>
      <w:r w:rsidRPr="00E20FBD">
        <w:rPr>
          <w:b/>
          <w:u w:val="single"/>
          <w:lang w:val="en-GB"/>
        </w:rPr>
        <w:t xml:space="preserve">- Supported </w:t>
      </w:r>
      <w:r>
        <w:rPr>
          <w:b/>
          <w:u w:val="single"/>
          <w:lang w:val="en-GB"/>
        </w:rPr>
        <w:t>periodicity for configuring per-slot UL transmission without UL grant</w:t>
      </w:r>
    </w:p>
    <w:tbl>
      <w:tblPr>
        <w:tblStyle w:val="TableGrid"/>
        <w:tblW w:w="0" w:type="auto"/>
        <w:jc w:val="center"/>
        <w:tblLook w:val="04A0" w:firstRow="1" w:lastRow="0" w:firstColumn="1" w:lastColumn="0" w:noHBand="0" w:noVBand="1"/>
      </w:tblPr>
      <w:tblGrid>
        <w:gridCol w:w="1525"/>
        <w:gridCol w:w="4230"/>
      </w:tblGrid>
      <w:tr w:rsidR="00A10B86" w14:paraId="545EA86B" w14:textId="77777777" w:rsidTr="000A3BBF">
        <w:trPr>
          <w:jc w:val="center"/>
        </w:trPr>
        <w:tc>
          <w:tcPr>
            <w:tcW w:w="1525" w:type="dxa"/>
            <w:vAlign w:val="center"/>
          </w:tcPr>
          <w:p w14:paraId="46F251DD" w14:textId="77777777" w:rsidR="00A10B86" w:rsidRPr="00E20FBD" w:rsidRDefault="00A10B86" w:rsidP="000A3BBF">
            <w:pPr>
              <w:jc w:val="center"/>
              <w:rPr>
                <w:b/>
                <w:lang w:val="en-GB"/>
              </w:rPr>
            </w:pPr>
            <w:r w:rsidRPr="00E20FBD">
              <w:rPr>
                <w:b/>
                <w:lang w:val="en-GB"/>
              </w:rPr>
              <w:t>Subcarrier spacing (kHz)</w:t>
            </w:r>
          </w:p>
        </w:tc>
        <w:tc>
          <w:tcPr>
            <w:tcW w:w="4230" w:type="dxa"/>
            <w:vAlign w:val="center"/>
          </w:tcPr>
          <w:p w14:paraId="593B55FD" w14:textId="77777777" w:rsidR="00A10B86" w:rsidRPr="00E20FBD" w:rsidRDefault="00A10B86" w:rsidP="000A3BBF">
            <w:pPr>
              <w:jc w:val="center"/>
              <w:rPr>
                <w:b/>
                <w:lang w:val="en-GB"/>
              </w:rPr>
            </w:pPr>
            <w:r w:rsidRPr="00E20FBD">
              <w:rPr>
                <w:b/>
                <w:lang w:val="en-GB"/>
              </w:rPr>
              <w:t xml:space="preserve">Supported periodicity of </w:t>
            </w:r>
            <w:r>
              <w:rPr>
                <w:b/>
                <w:lang w:val="en-GB"/>
              </w:rPr>
              <w:t>UL-TWG</w:t>
            </w:r>
            <w:r w:rsidRPr="00E20FBD">
              <w:rPr>
                <w:b/>
                <w:lang w:val="en-GB"/>
              </w:rPr>
              <w:t xml:space="preserve"> resources (ms)</w:t>
            </w:r>
          </w:p>
        </w:tc>
      </w:tr>
      <w:tr w:rsidR="00A10B86" w14:paraId="5897CD49" w14:textId="77777777" w:rsidTr="000A3BBF">
        <w:trPr>
          <w:jc w:val="center"/>
        </w:trPr>
        <w:tc>
          <w:tcPr>
            <w:tcW w:w="1525" w:type="dxa"/>
          </w:tcPr>
          <w:p w14:paraId="4E700516" w14:textId="77777777" w:rsidR="00A10B86" w:rsidRDefault="00A10B86" w:rsidP="000A3BBF">
            <w:pPr>
              <w:jc w:val="center"/>
              <w:rPr>
                <w:lang w:val="en-GB"/>
              </w:rPr>
            </w:pPr>
            <w:r>
              <w:rPr>
                <w:lang w:val="en-GB"/>
              </w:rPr>
              <w:t>15</w:t>
            </w:r>
          </w:p>
        </w:tc>
        <w:tc>
          <w:tcPr>
            <w:tcW w:w="4230" w:type="dxa"/>
          </w:tcPr>
          <w:p w14:paraId="3A7FEC44" w14:textId="77777777" w:rsidR="00A10B86" w:rsidRDefault="00A10B86" w:rsidP="000A3BBF">
            <w:pPr>
              <w:jc w:val="center"/>
              <w:rPr>
                <w:lang w:val="en-GB"/>
              </w:rPr>
            </w:pPr>
            <w:r>
              <w:rPr>
                <w:lang w:val="en-GB"/>
              </w:rPr>
              <w:t>1,2,5,10,20,40,80</w:t>
            </w:r>
          </w:p>
        </w:tc>
      </w:tr>
      <w:tr w:rsidR="00A10B86" w14:paraId="75A5E690" w14:textId="77777777" w:rsidTr="000A3BBF">
        <w:trPr>
          <w:jc w:val="center"/>
        </w:trPr>
        <w:tc>
          <w:tcPr>
            <w:tcW w:w="1525" w:type="dxa"/>
          </w:tcPr>
          <w:p w14:paraId="52AB4887" w14:textId="77777777" w:rsidR="00A10B86" w:rsidRDefault="00A10B86" w:rsidP="000A3BBF">
            <w:pPr>
              <w:jc w:val="center"/>
              <w:rPr>
                <w:lang w:val="en-GB"/>
              </w:rPr>
            </w:pPr>
            <w:r>
              <w:rPr>
                <w:lang w:val="en-GB"/>
              </w:rPr>
              <w:t>30</w:t>
            </w:r>
          </w:p>
        </w:tc>
        <w:tc>
          <w:tcPr>
            <w:tcW w:w="4230" w:type="dxa"/>
          </w:tcPr>
          <w:p w14:paraId="100A492C" w14:textId="77777777" w:rsidR="00A10B86" w:rsidRDefault="00A10B86" w:rsidP="000A3BBF">
            <w:pPr>
              <w:jc w:val="center"/>
              <w:rPr>
                <w:lang w:val="en-GB"/>
              </w:rPr>
            </w:pPr>
            <w:r>
              <w:rPr>
                <w:lang w:val="en-GB"/>
              </w:rPr>
              <w:t>0.5,1,2,5,10,20,40,80</w:t>
            </w:r>
          </w:p>
        </w:tc>
      </w:tr>
      <w:tr w:rsidR="00A10B86" w14:paraId="537BC9AA" w14:textId="77777777" w:rsidTr="000A3BBF">
        <w:trPr>
          <w:jc w:val="center"/>
        </w:trPr>
        <w:tc>
          <w:tcPr>
            <w:tcW w:w="1525" w:type="dxa"/>
          </w:tcPr>
          <w:p w14:paraId="788B0A63" w14:textId="77777777" w:rsidR="00A10B86" w:rsidRDefault="00A10B86" w:rsidP="000A3BBF">
            <w:pPr>
              <w:jc w:val="center"/>
              <w:rPr>
                <w:lang w:val="en-GB"/>
              </w:rPr>
            </w:pPr>
            <w:r>
              <w:rPr>
                <w:lang w:val="en-GB"/>
              </w:rPr>
              <w:t>60</w:t>
            </w:r>
          </w:p>
        </w:tc>
        <w:tc>
          <w:tcPr>
            <w:tcW w:w="4230" w:type="dxa"/>
          </w:tcPr>
          <w:p w14:paraId="091A5D59" w14:textId="77777777" w:rsidR="00A10B86" w:rsidRDefault="00A10B86" w:rsidP="000A3BBF">
            <w:pPr>
              <w:jc w:val="center"/>
              <w:rPr>
                <w:lang w:val="en-GB"/>
              </w:rPr>
            </w:pPr>
            <w:r>
              <w:rPr>
                <w:lang w:val="en-GB"/>
              </w:rPr>
              <w:t>0.25,0.5,1,2,5,10,20,40,80</w:t>
            </w:r>
          </w:p>
        </w:tc>
      </w:tr>
      <w:tr w:rsidR="00A10B86" w14:paraId="1688D8E9" w14:textId="77777777" w:rsidTr="000A3BBF">
        <w:trPr>
          <w:jc w:val="center"/>
        </w:trPr>
        <w:tc>
          <w:tcPr>
            <w:tcW w:w="1525" w:type="dxa"/>
          </w:tcPr>
          <w:p w14:paraId="4EF470A6" w14:textId="77777777" w:rsidR="00A10B86" w:rsidRDefault="00A10B86" w:rsidP="000A3BBF">
            <w:pPr>
              <w:jc w:val="center"/>
              <w:rPr>
                <w:lang w:val="en-GB"/>
              </w:rPr>
            </w:pPr>
            <w:r>
              <w:rPr>
                <w:lang w:val="en-GB"/>
              </w:rPr>
              <w:t>120</w:t>
            </w:r>
          </w:p>
        </w:tc>
        <w:tc>
          <w:tcPr>
            <w:tcW w:w="4230" w:type="dxa"/>
          </w:tcPr>
          <w:p w14:paraId="12926DBE" w14:textId="77777777" w:rsidR="00A10B86" w:rsidRDefault="00A10B86" w:rsidP="000A3BBF">
            <w:pPr>
              <w:jc w:val="center"/>
              <w:rPr>
                <w:lang w:val="en-GB"/>
              </w:rPr>
            </w:pPr>
            <w:r>
              <w:rPr>
                <w:lang w:val="en-GB"/>
              </w:rPr>
              <w:t>0.125,0.25,0.5,1,2,5,10,20,40,80</w:t>
            </w:r>
          </w:p>
        </w:tc>
      </w:tr>
      <w:tr w:rsidR="00A10B86" w14:paraId="3FDA3B9E" w14:textId="77777777" w:rsidTr="000A3BBF">
        <w:trPr>
          <w:jc w:val="center"/>
        </w:trPr>
        <w:tc>
          <w:tcPr>
            <w:tcW w:w="1525" w:type="dxa"/>
          </w:tcPr>
          <w:p w14:paraId="1AF60FAE" w14:textId="77777777" w:rsidR="00A10B86" w:rsidRDefault="00A10B86" w:rsidP="000A3BBF">
            <w:pPr>
              <w:jc w:val="center"/>
              <w:rPr>
                <w:lang w:val="en-GB"/>
              </w:rPr>
            </w:pPr>
            <w:r>
              <w:rPr>
                <w:lang w:val="en-GB"/>
              </w:rPr>
              <w:t>240</w:t>
            </w:r>
          </w:p>
        </w:tc>
        <w:tc>
          <w:tcPr>
            <w:tcW w:w="4230" w:type="dxa"/>
          </w:tcPr>
          <w:p w14:paraId="6CC4400E" w14:textId="77777777" w:rsidR="00A10B86" w:rsidRDefault="00A10B86" w:rsidP="000A3BBF">
            <w:pPr>
              <w:jc w:val="center"/>
              <w:rPr>
                <w:lang w:val="en-GB"/>
              </w:rPr>
            </w:pPr>
            <w:r>
              <w:rPr>
                <w:lang w:val="en-GB"/>
              </w:rPr>
              <w:t>0.0625,0.125,0.25,0.5,1,2,5,10,20,40,80</w:t>
            </w:r>
          </w:p>
        </w:tc>
      </w:tr>
    </w:tbl>
    <w:p w14:paraId="1C432432" w14:textId="77777777" w:rsidR="00A10B86" w:rsidRDefault="00A10B86" w:rsidP="00A10B86">
      <w:pPr>
        <w:rPr>
          <w:lang w:val="en-GB"/>
        </w:rPr>
      </w:pPr>
    </w:p>
    <w:p w14:paraId="56D04EEE" w14:textId="77777777" w:rsidR="00A10B86" w:rsidRPr="00E20FBD" w:rsidRDefault="00A10B86" w:rsidP="00A10B86">
      <w:pPr>
        <w:jc w:val="center"/>
        <w:rPr>
          <w:b/>
          <w:u w:val="single"/>
          <w:lang w:val="en-GB"/>
        </w:rPr>
      </w:pPr>
      <w:r w:rsidRPr="00E20FBD">
        <w:rPr>
          <w:b/>
          <w:u w:val="single"/>
          <w:lang w:val="en-GB"/>
        </w:rPr>
        <w:t>T</w:t>
      </w:r>
      <w:r>
        <w:rPr>
          <w:b/>
          <w:u w:val="single"/>
          <w:lang w:val="en-GB"/>
        </w:rPr>
        <w:t>able 4</w:t>
      </w:r>
      <w:r w:rsidRPr="00E20FBD">
        <w:rPr>
          <w:b/>
          <w:u w:val="single"/>
          <w:lang w:val="en-GB"/>
        </w:rPr>
        <w:t xml:space="preserve">- Supported </w:t>
      </w:r>
      <w:r>
        <w:rPr>
          <w:b/>
          <w:u w:val="single"/>
          <w:lang w:val="en-GB"/>
        </w:rPr>
        <w:t>offsets for configuring UL-TWG resources (Example)</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1198"/>
        <w:gridCol w:w="1421"/>
        <w:gridCol w:w="1198"/>
        <w:gridCol w:w="1421"/>
        <w:gridCol w:w="1198"/>
        <w:gridCol w:w="1448"/>
      </w:tblGrid>
      <w:tr w:rsidR="00A10B86" w:rsidRPr="00E9040D" w14:paraId="3A51464F" w14:textId="77777777" w:rsidTr="000A3BBF">
        <w:trPr>
          <w:cantSplit/>
          <w:trHeight w:val="525"/>
          <w:jc w:val="center"/>
        </w:trPr>
        <w:tc>
          <w:tcPr>
            <w:tcW w:w="0" w:type="auto"/>
            <w:vMerge w:val="restart"/>
            <w:shd w:val="clear" w:color="auto" w:fill="E0E0E0"/>
            <w:vAlign w:val="center"/>
          </w:tcPr>
          <w:p w14:paraId="1070E637" w14:textId="77777777" w:rsidR="00A10B86" w:rsidRPr="00E9040D" w:rsidRDefault="00A10B86" w:rsidP="000A3BBF">
            <w:pPr>
              <w:pStyle w:val="TAH"/>
            </w:pPr>
            <w:r>
              <w:rPr>
                <w:lang w:val="en-GB"/>
              </w:rPr>
              <w:t>UL-TWG</w:t>
            </w:r>
            <w:r w:rsidRPr="00E9040D">
              <w:t xml:space="preserve"> </w:t>
            </w:r>
            <w:r w:rsidRPr="00E9040D">
              <w:rPr>
                <w:rFonts w:eastAsia="SimSun" w:hint="eastAsia"/>
                <w:lang w:eastAsia="zh-CN"/>
              </w:rPr>
              <w:t>p</w:t>
            </w:r>
            <w:r w:rsidRPr="00E9040D">
              <w:t xml:space="preserve">eriodicity </w:t>
            </w:r>
            <w:r>
              <w:t>(ms</w:t>
            </w:r>
            <w:r w:rsidRPr="00E9040D">
              <w:t>)</w:t>
            </w:r>
            <w:r>
              <w:br/>
            </w:r>
            <w:r w:rsidRPr="00E9040D">
              <w:t xml:space="preserve"> </w:t>
            </w:r>
          </w:p>
        </w:tc>
        <w:tc>
          <w:tcPr>
            <w:tcW w:w="2374" w:type="dxa"/>
            <w:gridSpan w:val="2"/>
            <w:shd w:val="clear" w:color="auto" w:fill="E0E0E0"/>
            <w:vAlign w:val="center"/>
          </w:tcPr>
          <w:p w14:paraId="563C9915" w14:textId="77777777" w:rsidR="00A10B86" w:rsidRPr="00E9040D" w:rsidRDefault="00A10B86" w:rsidP="000A3BBF">
            <w:pPr>
              <w:pStyle w:val="TAH"/>
            </w:pPr>
            <w:r>
              <w:t>15kHz SCS</w:t>
            </w:r>
          </w:p>
        </w:tc>
        <w:tc>
          <w:tcPr>
            <w:tcW w:w="2374" w:type="dxa"/>
            <w:gridSpan w:val="2"/>
            <w:shd w:val="clear" w:color="auto" w:fill="E0E0E0"/>
            <w:vAlign w:val="center"/>
          </w:tcPr>
          <w:p w14:paraId="6DC990F2" w14:textId="77777777" w:rsidR="00A10B86" w:rsidRDefault="00A10B86" w:rsidP="000A3BBF">
            <w:pPr>
              <w:pStyle w:val="TAH"/>
            </w:pPr>
            <w:r>
              <w:t>30kHz SCS</w:t>
            </w:r>
          </w:p>
        </w:tc>
        <w:tc>
          <w:tcPr>
            <w:tcW w:w="2591" w:type="dxa"/>
            <w:gridSpan w:val="2"/>
            <w:shd w:val="clear" w:color="auto" w:fill="E0E0E0"/>
            <w:vAlign w:val="center"/>
          </w:tcPr>
          <w:p w14:paraId="68CA7757" w14:textId="77777777" w:rsidR="00A10B86" w:rsidRDefault="00A10B86" w:rsidP="000A3BBF">
            <w:pPr>
              <w:pStyle w:val="TAH"/>
            </w:pPr>
            <w:r>
              <w:t>120kHz SCS</w:t>
            </w:r>
          </w:p>
        </w:tc>
      </w:tr>
      <w:tr w:rsidR="00A10B86" w:rsidRPr="00E9040D" w14:paraId="116EA691" w14:textId="77777777" w:rsidTr="000A3BBF">
        <w:trPr>
          <w:cantSplit/>
          <w:jc w:val="center"/>
        </w:trPr>
        <w:tc>
          <w:tcPr>
            <w:tcW w:w="0" w:type="auto"/>
            <w:vMerge/>
            <w:vAlign w:val="center"/>
          </w:tcPr>
          <w:p w14:paraId="5B030849" w14:textId="77777777" w:rsidR="00A10B86" w:rsidRPr="00E9040D" w:rsidRDefault="00A10B86" w:rsidP="000A3BBF">
            <w:pPr>
              <w:pStyle w:val="TAC"/>
              <w:rPr>
                <w:rFonts w:eastAsia="SimSun"/>
                <w:lang w:eastAsia="zh-CN"/>
              </w:rPr>
            </w:pPr>
          </w:p>
        </w:tc>
        <w:tc>
          <w:tcPr>
            <w:tcW w:w="1198" w:type="dxa"/>
            <w:vAlign w:val="center"/>
          </w:tcPr>
          <w:p w14:paraId="1E61AC38" w14:textId="77777777" w:rsidR="00A10B86" w:rsidRPr="00E9040D" w:rsidRDefault="00A10B86" w:rsidP="000A3BBF">
            <w:pPr>
              <w:pStyle w:val="TAC"/>
            </w:pPr>
            <w:r>
              <w:rPr>
                <w:lang w:val="en-GB"/>
              </w:rPr>
              <w:t>UL-TWG</w:t>
            </w:r>
            <w:r w:rsidRPr="00E9040D">
              <w:t xml:space="preserve"> </w:t>
            </w:r>
            <w:r w:rsidRPr="00E9040D">
              <w:rPr>
                <w:rFonts w:eastAsia="SimSun" w:hint="eastAsia"/>
                <w:lang w:eastAsia="zh-CN"/>
              </w:rPr>
              <w:t>configuration</w:t>
            </w:r>
            <w:r w:rsidRPr="00E9040D">
              <w:t xml:space="preserve"> Index</w:t>
            </w:r>
            <w:r>
              <w:br/>
            </w:r>
            <w:r w:rsidRPr="00E9040D">
              <w:t xml:space="preserve"> </w:t>
            </w:r>
            <m:oMath>
              <m:sSub>
                <m:sSubPr>
                  <m:ctrlPr>
                    <w:rPr>
                      <w:rFonts w:ascii="Cambria Math" w:hAnsi="Cambria Math"/>
                      <w:i/>
                    </w:rPr>
                  </m:ctrlPr>
                </m:sSubPr>
                <m:e>
                  <m:r>
                    <w:rPr>
                      <w:rFonts w:ascii="Cambria Math" w:hAnsi="Cambria Math"/>
                    </w:rPr>
                    <m:t>I</m:t>
                  </m:r>
                </m:e>
                <m:sub>
                  <m:r>
                    <w:rPr>
                      <w:rFonts w:ascii="Cambria Math" w:hAnsi="Cambria Math"/>
                    </w:rPr>
                    <m:t>UL-TWG</m:t>
                  </m:r>
                </m:sub>
              </m:sSub>
            </m:oMath>
          </w:p>
        </w:tc>
        <w:tc>
          <w:tcPr>
            <w:tcW w:w="1176" w:type="dxa"/>
            <w:vAlign w:val="center"/>
          </w:tcPr>
          <w:p w14:paraId="24188FB3" w14:textId="77777777" w:rsidR="00A10B86" w:rsidRPr="00E9040D" w:rsidRDefault="00A10B86" w:rsidP="000A3BBF">
            <w:pPr>
              <w:pStyle w:val="TAC"/>
            </w:pPr>
            <w:r>
              <w:rPr>
                <w:lang w:val="en-GB"/>
              </w:rPr>
              <w:t>UL-TWG</w:t>
            </w:r>
            <w:r w:rsidRPr="00E9040D">
              <w:t xml:space="preserve"> </w:t>
            </w:r>
            <w:r>
              <w:rPr>
                <w:rFonts w:eastAsia="SimSun"/>
                <w:lang w:eastAsia="zh-CN"/>
              </w:rPr>
              <w:t>slot</w:t>
            </w:r>
            <w:r w:rsidRPr="00E9040D">
              <w:t xml:space="preserve"> </w:t>
            </w:r>
            <w:r w:rsidRPr="00E9040D">
              <w:rPr>
                <w:rFonts w:eastAsia="SimSun" w:hint="eastAsia"/>
                <w:lang w:eastAsia="zh-CN"/>
              </w:rPr>
              <w:t>o</w:t>
            </w:r>
            <w:r w:rsidRPr="00E9040D">
              <w:t>ffset</w:t>
            </w:r>
            <w:r>
              <w:br/>
            </w:r>
            <w:r w:rsidRPr="00E9040D">
              <w:t xml:space="preserve"> </w:t>
            </w:r>
            <m:oMath>
              <m:sSub>
                <m:sSubPr>
                  <m:ctrlPr>
                    <w:rPr>
                      <w:rFonts w:ascii="Cambria Math" w:hAnsi="Cambria Math"/>
                      <w:i/>
                    </w:rPr>
                  </m:ctrlPr>
                </m:sSubPr>
                <m:e>
                  <m:r>
                    <w:rPr>
                      <w:rFonts w:ascii="Cambria Math" w:hAnsi="Cambria Math"/>
                    </w:rPr>
                    <m:t>N</m:t>
                  </m:r>
                </m:e>
                <m:sub>
                  <m:r>
                    <w:rPr>
                      <w:rFonts w:ascii="Cambria Math" w:hAnsi="Cambria Math"/>
                    </w:rPr>
                    <m:t>OFFSET, UL-TWG</m:t>
                  </m:r>
                </m:sub>
              </m:sSub>
            </m:oMath>
          </w:p>
        </w:tc>
        <w:tc>
          <w:tcPr>
            <w:tcW w:w="1198" w:type="dxa"/>
            <w:vAlign w:val="center"/>
          </w:tcPr>
          <w:p w14:paraId="5D4D9813" w14:textId="77777777" w:rsidR="00A10B86" w:rsidRPr="00E9040D" w:rsidRDefault="00A10B86" w:rsidP="000A3BBF">
            <w:pPr>
              <w:pStyle w:val="TAC"/>
            </w:pPr>
            <w:r>
              <w:rPr>
                <w:rFonts w:eastAsia="SimSun"/>
                <w:lang w:eastAsia="zh-CN"/>
              </w:rPr>
              <w:t xml:space="preserve">UL-TWG </w:t>
            </w:r>
            <w:r w:rsidRPr="00E9040D">
              <w:rPr>
                <w:rFonts w:eastAsia="SimSun" w:hint="eastAsia"/>
                <w:lang w:eastAsia="zh-CN"/>
              </w:rPr>
              <w:t>configuration</w:t>
            </w:r>
            <w:r w:rsidRPr="00E9040D">
              <w:t xml:space="preserve"> Index</w:t>
            </w:r>
            <w:r>
              <w:br/>
            </w:r>
            <w:r w:rsidRPr="00E9040D">
              <w:t xml:space="preserve"> </w:t>
            </w:r>
            <m:oMath>
              <m:sSub>
                <m:sSubPr>
                  <m:ctrlPr>
                    <w:rPr>
                      <w:rFonts w:ascii="Cambria Math" w:hAnsi="Cambria Math"/>
                      <w:i/>
                    </w:rPr>
                  </m:ctrlPr>
                </m:sSubPr>
                <m:e>
                  <m:r>
                    <w:rPr>
                      <w:rFonts w:ascii="Cambria Math" w:hAnsi="Cambria Math"/>
                    </w:rPr>
                    <m:t>I</m:t>
                  </m:r>
                </m:e>
                <m:sub>
                  <m:r>
                    <w:rPr>
                      <w:rFonts w:ascii="Cambria Math" w:hAnsi="Cambria Math"/>
                    </w:rPr>
                    <m:t>UL-TWG</m:t>
                  </m:r>
                </m:sub>
              </m:sSub>
            </m:oMath>
          </w:p>
        </w:tc>
        <w:tc>
          <w:tcPr>
            <w:tcW w:w="1176" w:type="dxa"/>
            <w:vAlign w:val="center"/>
          </w:tcPr>
          <w:p w14:paraId="04CFE6C6" w14:textId="77777777" w:rsidR="00A10B86" w:rsidRDefault="00A10B86" w:rsidP="000A3BBF">
            <w:pPr>
              <w:pStyle w:val="TAC"/>
              <w:rPr>
                <w:noProof/>
                <w:position w:val="-12"/>
              </w:rPr>
            </w:pPr>
            <w:r>
              <w:t xml:space="preserve">UL-TWG </w:t>
            </w:r>
            <w:r>
              <w:rPr>
                <w:rFonts w:eastAsia="SimSun"/>
                <w:lang w:eastAsia="zh-CN"/>
              </w:rPr>
              <w:t>slot</w:t>
            </w:r>
            <w:r w:rsidRPr="00E9040D">
              <w:t xml:space="preserve"> </w:t>
            </w:r>
            <w:r w:rsidRPr="00E9040D">
              <w:rPr>
                <w:rFonts w:eastAsia="SimSun" w:hint="eastAsia"/>
                <w:lang w:eastAsia="zh-CN"/>
              </w:rPr>
              <w:t>o</w:t>
            </w:r>
            <w:r w:rsidRPr="00E9040D">
              <w:t>ffset</w:t>
            </w:r>
            <w:r>
              <w:br/>
            </w:r>
            <w:r w:rsidRPr="00E9040D">
              <w:t xml:space="preserve"> </w:t>
            </w:r>
            <m:oMath>
              <m:sSub>
                <m:sSubPr>
                  <m:ctrlPr>
                    <w:rPr>
                      <w:rFonts w:ascii="Cambria Math" w:hAnsi="Cambria Math"/>
                      <w:i/>
                    </w:rPr>
                  </m:ctrlPr>
                </m:sSubPr>
                <m:e>
                  <m:r>
                    <w:rPr>
                      <w:rFonts w:ascii="Cambria Math" w:hAnsi="Cambria Math"/>
                    </w:rPr>
                    <m:t>N</m:t>
                  </m:r>
                </m:e>
                <m:sub>
                  <m:r>
                    <w:rPr>
                      <w:rFonts w:ascii="Cambria Math" w:hAnsi="Cambria Math"/>
                    </w:rPr>
                    <m:t>OFFSET, UL-TWG</m:t>
                  </m:r>
                </m:sub>
              </m:sSub>
            </m:oMath>
          </w:p>
        </w:tc>
        <w:tc>
          <w:tcPr>
            <w:tcW w:w="1221" w:type="dxa"/>
            <w:vAlign w:val="center"/>
          </w:tcPr>
          <w:p w14:paraId="36D4F38D" w14:textId="77777777" w:rsidR="00A10B86" w:rsidRPr="002502E8" w:rsidRDefault="00A10B86" w:rsidP="000A3BBF">
            <w:pPr>
              <w:pStyle w:val="TAH"/>
              <w:rPr>
                <w:b w:val="0"/>
              </w:rPr>
            </w:pPr>
            <w:r>
              <w:rPr>
                <w:rFonts w:eastAsia="SimSun"/>
                <w:b w:val="0"/>
                <w:lang w:eastAsia="zh-CN"/>
              </w:rPr>
              <w:t xml:space="preserve">UL-TWG </w:t>
            </w:r>
            <w:r w:rsidRPr="002502E8">
              <w:rPr>
                <w:rFonts w:eastAsia="SimSun" w:hint="eastAsia"/>
                <w:b w:val="0"/>
                <w:lang w:eastAsia="zh-CN"/>
              </w:rPr>
              <w:t>configuration</w:t>
            </w:r>
            <w:r w:rsidRPr="002502E8">
              <w:rPr>
                <w:b w:val="0"/>
              </w:rPr>
              <w:t xml:space="preserve"> Index</w:t>
            </w:r>
            <w:r w:rsidRPr="002502E8">
              <w:rPr>
                <w:b w:val="0"/>
              </w:rPr>
              <w:br/>
              <w:t xml:space="preserve">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UL-TWG</m:t>
                  </m:r>
                </m:sub>
              </m:sSub>
            </m:oMath>
          </w:p>
        </w:tc>
        <w:tc>
          <w:tcPr>
            <w:tcW w:w="1370" w:type="dxa"/>
            <w:vAlign w:val="center"/>
          </w:tcPr>
          <w:p w14:paraId="229035DA" w14:textId="77777777" w:rsidR="00A10B86" w:rsidRPr="002502E8" w:rsidRDefault="00A10B86" w:rsidP="000A3BBF">
            <w:pPr>
              <w:pStyle w:val="TAH"/>
              <w:rPr>
                <w:b w:val="0"/>
              </w:rPr>
            </w:pPr>
            <w:r>
              <w:rPr>
                <w:b w:val="0"/>
              </w:rPr>
              <w:t>UL-TWG</w:t>
            </w:r>
            <w:r w:rsidRPr="002502E8">
              <w:rPr>
                <w:b w:val="0"/>
              </w:rPr>
              <w:t xml:space="preserve"> </w:t>
            </w:r>
            <w:r w:rsidRPr="002502E8">
              <w:rPr>
                <w:rFonts w:eastAsia="SimSun" w:hint="eastAsia"/>
                <w:b w:val="0"/>
                <w:lang w:eastAsia="zh-CN"/>
              </w:rPr>
              <w:t>s</w:t>
            </w:r>
            <w:r w:rsidRPr="002502E8">
              <w:rPr>
                <w:b w:val="0"/>
              </w:rPr>
              <w:t xml:space="preserve">lot </w:t>
            </w:r>
            <w:r w:rsidRPr="002502E8">
              <w:rPr>
                <w:rFonts w:eastAsia="SimSun" w:hint="eastAsia"/>
                <w:b w:val="0"/>
                <w:lang w:eastAsia="zh-CN"/>
              </w:rPr>
              <w:t>o</w:t>
            </w:r>
            <w:r w:rsidRPr="002502E8">
              <w:rPr>
                <w:b w:val="0"/>
              </w:rPr>
              <w:t>ffset</w:t>
            </w:r>
            <w:r w:rsidRPr="002502E8">
              <w:rPr>
                <w:b w:val="0"/>
              </w:rPr>
              <w:br/>
              <w:t xml:space="preserv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OFFSET, UL-TWG</m:t>
                  </m:r>
                </m:sub>
              </m:sSub>
            </m:oMath>
          </w:p>
        </w:tc>
      </w:tr>
      <w:tr w:rsidR="00A10B86" w:rsidRPr="00E9040D" w14:paraId="56D6F4F1" w14:textId="77777777" w:rsidTr="000A3BBF">
        <w:trPr>
          <w:cantSplit/>
          <w:jc w:val="center"/>
        </w:trPr>
        <w:tc>
          <w:tcPr>
            <w:tcW w:w="0" w:type="auto"/>
            <w:vAlign w:val="center"/>
          </w:tcPr>
          <w:p w14:paraId="5CF8CF42" w14:textId="77777777" w:rsidR="00A10B86" w:rsidRPr="00E9040D" w:rsidRDefault="00A10B86" w:rsidP="000A3BBF">
            <w:pPr>
              <w:pStyle w:val="TAC"/>
              <w:rPr>
                <w:rFonts w:eastAsia="SimSun"/>
                <w:lang w:eastAsia="zh-CN"/>
              </w:rPr>
            </w:pPr>
            <w:r w:rsidRPr="00E9040D">
              <w:rPr>
                <w:rFonts w:eastAsia="SimSun" w:hint="eastAsia"/>
                <w:lang w:eastAsia="zh-CN"/>
              </w:rPr>
              <w:t>5</w:t>
            </w:r>
          </w:p>
        </w:tc>
        <w:tc>
          <w:tcPr>
            <w:tcW w:w="1198" w:type="dxa"/>
            <w:vAlign w:val="center"/>
          </w:tcPr>
          <w:p w14:paraId="5033F4DC" w14:textId="77777777" w:rsidR="00A10B86" w:rsidRPr="00E9040D" w:rsidRDefault="00A10B86" w:rsidP="000A3BBF">
            <w:pPr>
              <w:pStyle w:val="TAC"/>
            </w:pPr>
            <w:r w:rsidRPr="00E9040D">
              <w:t xml:space="preserve">0 – </w:t>
            </w:r>
            <w:r w:rsidRPr="00E9040D">
              <w:rPr>
                <w:rFonts w:eastAsia="SimSun" w:hint="eastAsia"/>
                <w:lang w:eastAsia="zh-CN"/>
              </w:rPr>
              <w:t>4</w:t>
            </w:r>
          </w:p>
        </w:tc>
        <w:tc>
          <w:tcPr>
            <w:tcW w:w="1176" w:type="dxa"/>
            <w:vAlign w:val="center"/>
          </w:tcPr>
          <w:p w14:paraId="74458C9C" w14:textId="77777777" w:rsidR="00A10B86" w:rsidRDefault="002D4C98" w:rsidP="000A3BBF">
            <w:pPr>
              <w:pStyle w:val="TAC"/>
              <w:rPr>
                <w:noProof/>
                <w:position w:val="-12"/>
              </w:rPr>
            </w:pPr>
            <m:oMathPara>
              <m:oMath>
                <m:sSub>
                  <m:sSubPr>
                    <m:ctrlPr>
                      <w:rPr>
                        <w:rFonts w:ascii="Cambria Math" w:hAnsi="Cambria Math"/>
                        <w:i/>
                      </w:rPr>
                    </m:ctrlPr>
                  </m:sSubPr>
                  <m:e>
                    <m:r>
                      <w:rPr>
                        <w:rFonts w:ascii="Cambria Math" w:hAnsi="Cambria Math"/>
                      </w:rPr>
                      <m:t>I</m:t>
                    </m:r>
                  </m:e>
                  <m:sub>
                    <m:r>
                      <w:rPr>
                        <w:rFonts w:ascii="Cambria Math" w:hAnsi="Cambria Math"/>
                      </w:rPr>
                      <m:t>UL-TWG</m:t>
                    </m:r>
                  </m:sub>
                </m:sSub>
              </m:oMath>
            </m:oMathPara>
          </w:p>
        </w:tc>
        <w:tc>
          <w:tcPr>
            <w:tcW w:w="1198" w:type="dxa"/>
            <w:vAlign w:val="center"/>
          </w:tcPr>
          <w:p w14:paraId="2B304412" w14:textId="77777777" w:rsidR="00A10B86" w:rsidRDefault="00A10B86" w:rsidP="000A3BBF">
            <w:pPr>
              <w:pStyle w:val="TAC"/>
              <w:rPr>
                <w:noProof/>
                <w:position w:val="-12"/>
              </w:rPr>
            </w:pPr>
            <w:r w:rsidRPr="00E9040D">
              <w:t xml:space="preserve">0 – </w:t>
            </w:r>
            <w:r>
              <w:rPr>
                <w:rFonts w:eastAsia="SimSun"/>
                <w:lang w:eastAsia="zh-CN"/>
              </w:rPr>
              <w:t>9</w:t>
            </w:r>
          </w:p>
        </w:tc>
        <w:tc>
          <w:tcPr>
            <w:tcW w:w="1176" w:type="dxa"/>
            <w:vAlign w:val="center"/>
          </w:tcPr>
          <w:p w14:paraId="75B022B4" w14:textId="77777777" w:rsidR="00A10B86" w:rsidRDefault="002D4C98" w:rsidP="000A3BBF">
            <w:pPr>
              <w:pStyle w:val="TAC"/>
            </w:pPr>
            <m:oMathPara>
              <m:oMath>
                <m:sSub>
                  <m:sSubPr>
                    <m:ctrlPr>
                      <w:rPr>
                        <w:rFonts w:ascii="Cambria Math" w:hAnsi="Cambria Math"/>
                        <w:i/>
                      </w:rPr>
                    </m:ctrlPr>
                  </m:sSubPr>
                  <m:e>
                    <m:r>
                      <w:rPr>
                        <w:rFonts w:ascii="Cambria Math" w:hAnsi="Cambria Math"/>
                      </w:rPr>
                      <m:t>I</m:t>
                    </m:r>
                  </m:e>
                  <m:sub>
                    <m:r>
                      <w:rPr>
                        <w:rFonts w:ascii="Cambria Math" w:hAnsi="Cambria Math"/>
                      </w:rPr>
                      <m:t>UL-TWG</m:t>
                    </m:r>
                  </m:sub>
                </m:sSub>
              </m:oMath>
            </m:oMathPara>
          </w:p>
        </w:tc>
        <w:tc>
          <w:tcPr>
            <w:tcW w:w="1221" w:type="dxa"/>
            <w:vAlign w:val="center"/>
          </w:tcPr>
          <w:p w14:paraId="01304E21" w14:textId="77777777" w:rsidR="00A10B86" w:rsidRPr="002502E8" w:rsidRDefault="00A10B86" w:rsidP="000A3BBF">
            <w:pPr>
              <w:pStyle w:val="TAC"/>
            </w:pPr>
            <w:r w:rsidRPr="00E9040D">
              <w:t xml:space="preserve">0 – </w:t>
            </w:r>
            <w:r w:rsidRPr="002502E8">
              <w:t>9</w:t>
            </w:r>
          </w:p>
        </w:tc>
        <w:tc>
          <w:tcPr>
            <w:tcW w:w="1370" w:type="dxa"/>
            <w:vAlign w:val="center"/>
          </w:tcPr>
          <w:p w14:paraId="3531E97B" w14:textId="77777777" w:rsidR="00A10B86" w:rsidRPr="002502E8" w:rsidRDefault="00A10B86" w:rsidP="000A3BBF">
            <w:pPr>
              <w:pStyle w:val="TAC"/>
            </w:pPr>
            <w:r>
              <w:t>4*</w:t>
            </w:r>
            <m:oMath>
              <m:sSub>
                <m:sSubPr>
                  <m:ctrlPr>
                    <w:rPr>
                      <w:rFonts w:ascii="Cambria Math" w:hAnsi="Cambria Math"/>
                      <w:i/>
                    </w:rPr>
                  </m:ctrlPr>
                </m:sSubPr>
                <m:e>
                  <m:r>
                    <w:rPr>
                      <w:rFonts w:ascii="Cambria Math" w:hAnsi="Cambria Math"/>
                    </w:rPr>
                    <m:t>I</m:t>
                  </m:r>
                </m:e>
                <m:sub>
                  <m:r>
                    <w:rPr>
                      <w:rFonts w:ascii="Cambria Math" w:hAnsi="Cambria Math"/>
                    </w:rPr>
                    <m:t>UL-TWG</m:t>
                  </m:r>
                </m:sub>
              </m:sSub>
            </m:oMath>
          </w:p>
        </w:tc>
      </w:tr>
      <w:tr w:rsidR="00A10B86" w:rsidRPr="00E9040D" w14:paraId="1C92A389" w14:textId="77777777" w:rsidTr="000A3BBF">
        <w:trPr>
          <w:cantSplit/>
          <w:jc w:val="center"/>
        </w:trPr>
        <w:tc>
          <w:tcPr>
            <w:tcW w:w="0" w:type="auto"/>
            <w:vAlign w:val="center"/>
          </w:tcPr>
          <w:p w14:paraId="0F7F9E0E" w14:textId="77777777" w:rsidR="00A10B86" w:rsidRPr="00E9040D" w:rsidRDefault="00A10B86" w:rsidP="000A3BBF">
            <w:pPr>
              <w:pStyle w:val="TAC"/>
              <w:rPr>
                <w:rFonts w:eastAsia="SimSun"/>
                <w:lang w:eastAsia="zh-CN"/>
              </w:rPr>
            </w:pPr>
            <w:r w:rsidRPr="00E9040D">
              <w:rPr>
                <w:rFonts w:eastAsia="SimSun" w:hint="eastAsia"/>
                <w:lang w:eastAsia="zh-CN"/>
              </w:rPr>
              <w:t>10</w:t>
            </w:r>
          </w:p>
        </w:tc>
        <w:tc>
          <w:tcPr>
            <w:tcW w:w="1198" w:type="dxa"/>
            <w:vAlign w:val="center"/>
          </w:tcPr>
          <w:p w14:paraId="2DDF2873" w14:textId="77777777" w:rsidR="00A10B86" w:rsidRPr="00E9040D" w:rsidRDefault="00A10B86" w:rsidP="000A3BBF">
            <w:pPr>
              <w:pStyle w:val="TAC"/>
              <w:rPr>
                <w:rFonts w:eastAsia="SimSun"/>
                <w:lang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1176" w:type="dxa"/>
            <w:vAlign w:val="center"/>
          </w:tcPr>
          <w:p w14:paraId="651F8171" w14:textId="77777777" w:rsidR="00A10B86" w:rsidRDefault="002D4C98" w:rsidP="000A3BBF">
            <w:pPr>
              <w:pStyle w:val="TAC"/>
              <w:rPr>
                <w:noProof/>
                <w:position w:val="-12"/>
              </w:rPr>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rPr>
                <w:rFonts w:eastAsiaTheme="minorEastAsia"/>
                <w:noProof/>
              </w:rPr>
              <w:t>-5</w:t>
            </w:r>
          </w:p>
        </w:tc>
        <w:tc>
          <w:tcPr>
            <w:tcW w:w="1198" w:type="dxa"/>
            <w:vAlign w:val="center"/>
          </w:tcPr>
          <w:p w14:paraId="04B5B8B3" w14:textId="77777777" w:rsidR="00A10B86" w:rsidRDefault="00A10B86" w:rsidP="000A3BBF">
            <w:pPr>
              <w:pStyle w:val="TAC"/>
              <w:rPr>
                <w:noProof/>
                <w:position w:val="-12"/>
              </w:rPr>
            </w:pPr>
            <w:r>
              <w:rPr>
                <w:noProof/>
                <w:position w:val="-12"/>
              </w:rPr>
              <w:t>10-19</w:t>
            </w:r>
          </w:p>
        </w:tc>
        <w:tc>
          <w:tcPr>
            <w:tcW w:w="1176" w:type="dxa"/>
            <w:vAlign w:val="center"/>
          </w:tcPr>
          <w:p w14:paraId="4A7B6D0A" w14:textId="77777777" w:rsidR="00A10B86" w:rsidRPr="002502E8" w:rsidRDefault="002D4C98" w:rsidP="000A3BBF">
            <w:pPr>
              <w:pStyle w:val="TAC"/>
              <w:rPr>
                <w:position w:val="-12"/>
              </w:rPr>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t>-10</w:t>
            </w:r>
          </w:p>
        </w:tc>
        <w:tc>
          <w:tcPr>
            <w:tcW w:w="1221" w:type="dxa"/>
            <w:vAlign w:val="center"/>
          </w:tcPr>
          <w:p w14:paraId="7C12F371" w14:textId="77777777" w:rsidR="00A10B86" w:rsidRDefault="00A10B86" w:rsidP="000A3BBF">
            <w:pPr>
              <w:pStyle w:val="TAC"/>
            </w:pPr>
            <w:r w:rsidRPr="002502E8">
              <w:t>10-19</w:t>
            </w:r>
          </w:p>
        </w:tc>
        <w:tc>
          <w:tcPr>
            <w:tcW w:w="1370" w:type="dxa"/>
            <w:vAlign w:val="center"/>
          </w:tcPr>
          <w:p w14:paraId="7E123BF2" w14:textId="77777777" w:rsidR="00A10B86" w:rsidRDefault="00A10B86" w:rsidP="000A3BBF">
            <w:pPr>
              <w:pStyle w:val="TAC"/>
            </w:pPr>
            <w:r>
              <w:t>4*</w:t>
            </w:r>
            <m:oMath>
              <m:sSub>
                <m:sSubPr>
                  <m:ctrlPr>
                    <w:rPr>
                      <w:rFonts w:ascii="Cambria Math" w:hAnsi="Cambria Math"/>
                      <w:i/>
                    </w:rPr>
                  </m:ctrlPr>
                </m:sSubPr>
                <m:e>
                  <m:r>
                    <w:rPr>
                      <w:rFonts w:ascii="Cambria Math" w:hAnsi="Cambria Math"/>
                    </w:rPr>
                    <m:t>I</m:t>
                  </m:r>
                </m:e>
                <m:sub>
                  <m:r>
                    <w:rPr>
                      <w:rFonts w:ascii="Cambria Math" w:hAnsi="Cambria Math"/>
                    </w:rPr>
                    <m:t>UL-TWG</m:t>
                  </m:r>
                </m:sub>
              </m:sSub>
            </m:oMath>
            <w:r>
              <w:t>-40</w:t>
            </w:r>
          </w:p>
        </w:tc>
      </w:tr>
      <w:tr w:rsidR="00A10B86" w:rsidRPr="00E9040D" w14:paraId="1471B145" w14:textId="77777777" w:rsidTr="000A3BBF">
        <w:trPr>
          <w:cantSplit/>
          <w:jc w:val="center"/>
        </w:trPr>
        <w:tc>
          <w:tcPr>
            <w:tcW w:w="0" w:type="auto"/>
            <w:vAlign w:val="center"/>
          </w:tcPr>
          <w:p w14:paraId="4098728C" w14:textId="77777777" w:rsidR="00A10B86" w:rsidRPr="00E9040D" w:rsidRDefault="00A10B86" w:rsidP="000A3BBF">
            <w:pPr>
              <w:pStyle w:val="TAC"/>
              <w:rPr>
                <w:rFonts w:eastAsia="SimSun"/>
                <w:lang w:eastAsia="zh-CN"/>
              </w:rPr>
            </w:pPr>
            <w:r w:rsidRPr="00E9040D">
              <w:rPr>
                <w:rFonts w:eastAsia="SimSun" w:hint="eastAsia"/>
                <w:lang w:eastAsia="zh-CN"/>
              </w:rPr>
              <w:t>20</w:t>
            </w:r>
          </w:p>
        </w:tc>
        <w:tc>
          <w:tcPr>
            <w:tcW w:w="1198" w:type="dxa"/>
            <w:vAlign w:val="center"/>
          </w:tcPr>
          <w:p w14:paraId="336F2C0B" w14:textId="77777777" w:rsidR="00A10B86" w:rsidRPr="00E9040D" w:rsidRDefault="00A10B86" w:rsidP="000A3BBF">
            <w:pPr>
              <w:pStyle w:val="TAC"/>
              <w:rPr>
                <w:rFonts w:eastAsia="SimSun"/>
                <w:lang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1176" w:type="dxa"/>
            <w:vAlign w:val="center"/>
          </w:tcPr>
          <w:p w14:paraId="4AF96AE7" w14:textId="77777777" w:rsidR="00A10B86" w:rsidRDefault="002D4C98" w:rsidP="000A3BBF">
            <w:pPr>
              <w:pStyle w:val="TAC"/>
              <w:rPr>
                <w:noProof/>
                <w:position w:val="-12"/>
              </w:rPr>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rPr>
                <w:rFonts w:eastAsiaTheme="minorEastAsia"/>
                <w:noProof/>
              </w:rPr>
              <w:t>-15</w:t>
            </w:r>
          </w:p>
        </w:tc>
        <w:tc>
          <w:tcPr>
            <w:tcW w:w="1198" w:type="dxa"/>
            <w:vAlign w:val="center"/>
          </w:tcPr>
          <w:p w14:paraId="5D86EFA4" w14:textId="77777777" w:rsidR="00A10B86" w:rsidRDefault="00A10B86" w:rsidP="000A3BBF">
            <w:pPr>
              <w:pStyle w:val="TAC"/>
              <w:rPr>
                <w:noProof/>
                <w:position w:val="-12"/>
              </w:rPr>
            </w:pPr>
            <w:r>
              <w:rPr>
                <w:noProof/>
                <w:position w:val="-12"/>
              </w:rPr>
              <w:t>20-59</w:t>
            </w:r>
          </w:p>
        </w:tc>
        <w:tc>
          <w:tcPr>
            <w:tcW w:w="1176" w:type="dxa"/>
            <w:vAlign w:val="center"/>
          </w:tcPr>
          <w:p w14:paraId="1CA44A9C" w14:textId="77777777" w:rsidR="00A10B86" w:rsidRDefault="002D4C98" w:rsidP="000A3BBF">
            <w:pPr>
              <w:pStyle w:val="TAC"/>
              <w:rPr>
                <w:noProof/>
                <w:position w:val="-12"/>
              </w:rPr>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t>-20</w:t>
            </w:r>
          </w:p>
        </w:tc>
        <w:tc>
          <w:tcPr>
            <w:tcW w:w="1221" w:type="dxa"/>
            <w:vAlign w:val="center"/>
          </w:tcPr>
          <w:p w14:paraId="65CF08F4" w14:textId="77777777" w:rsidR="00A10B86" w:rsidRDefault="00A10B86" w:rsidP="000A3BBF">
            <w:pPr>
              <w:pStyle w:val="TAC"/>
            </w:pPr>
            <w:r w:rsidRPr="002502E8">
              <w:t>20-59</w:t>
            </w:r>
          </w:p>
        </w:tc>
        <w:tc>
          <w:tcPr>
            <w:tcW w:w="1370" w:type="dxa"/>
            <w:vAlign w:val="center"/>
          </w:tcPr>
          <w:p w14:paraId="52976104" w14:textId="77777777" w:rsidR="00A10B86" w:rsidRDefault="00A10B86" w:rsidP="000A3BBF">
            <w:pPr>
              <w:pStyle w:val="TAC"/>
            </w:pPr>
            <w:r>
              <w:t>4*</w:t>
            </w:r>
            <m:oMath>
              <m:sSub>
                <m:sSubPr>
                  <m:ctrlPr>
                    <w:rPr>
                      <w:rFonts w:ascii="Cambria Math" w:hAnsi="Cambria Math"/>
                      <w:i/>
                    </w:rPr>
                  </m:ctrlPr>
                </m:sSubPr>
                <m:e>
                  <m:r>
                    <w:rPr>
                      <w:rFonts w:ascii="Cambria Math" w:hAnsi="Cambria Math"/>
                    </w:rPr>
                    <m:t>I</m:t>
                  </m:r>
                </m:e>
                <m:sub>
                  <m:r>
                    <w:rPr>
                      <w:rFonts w:ascii="Cambria Math" w:hAnsi="Cambria Math"/>
                    </w:rPr>
                    <m:t>UL-TWG</m:t>
                  </m:r>
                </m:sub>
              </m:sSub>
            </m:oMath>
            <w:r>
              <w:t>-80</w:t>
            </w:r>
          </w:p>
        </w:tc>
      </w:tr>
      <w:tr w:rsidR="00A10B86" w:rsidRPr="00E9040D" w14:paraId="58B56E55" w14:textId="77777777" w:rsidTr="000A3BBF">
        <w:trPr>
          <w:cantSplit/>
          <w:jc w:val="center"/>
        </w:trPr>
        <w:tc>
          <w:tcPr>
            <w:tcW w:w="0" w:type="auto"/>
            <w:vAlign w:val="center"/>
          </w:tcPr>
          <w:p w14:paraId="68AA5D3C" w14:textId="77777777" w:rsidR="00A10B86" w:rsidRPr="00E9040D" w:rsidRDefault="00A10B86" w:rsidP="000A3BBF">
            <w:pPr>
              <w:pStyle w:val="TAC"/>
              <w:rPr>
                <w:rFonts w:eastAsia="SimSun"/>
                <w:lang w:eastAsia="zh-CN"/>
              </w:rPr>
            </w:pPr>
            <w:r w:rsidRPr="00E9040D">
              <w:rPr>
                <w:rFonts w:eastAsia="SimSun" w:hint="eastAsia"/>
                <w:lang w:eastAsia="zh-CN"/>
              </w:rPr>
              <w:t>40</w:t>
            </w:r>
          </w:p>
        </w:tc>
        <w:tc>
          <w:tcPr>
            <w:tcW w:w="1198" w:type="dxa"/>
            <w:vAlign w:val="center"/>
          </w:tcPr>
          <w:p w14:paraId="6AC7B756" w14:textId="77777777" w:rsidR="00A10B86" w:rsidRPr="00E9040D" w:rsidRDefault="00A10B86" w:rsidP="000A3BBF">
            <w:pPr>
              <w:pStyle w:val="TAC"/>
              <w:rPr>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1176" w:type="dxa"/>
            <w:vAlign w:val="center"/>
          </w:tcPr>
          <w:p w14:paraId="0AD157B4" w14:textId="77777777" w:rsidR="00A10B86" w:rsidRDefault="002D4C98" w:rsidP="000A3BBF">
            <w:pPr>
              <w:pStyle w:val="TAC"/>
              <w:rPr>
                <w:noProof/>
                <w:position w:val="-12"/>
              </w:rPr>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rPr>
                <w:rFonts w:eastAsiaTheme="minorEastAsia"/>
                <w:noProof/>
              </w:rPr>
              <w:t>-35</w:t>
            </w:r>
          </w:p>
        </w:tc>
        <w:tc>
          <w:tcPr>
            <w:tcW w:w="1198" w:type="dxa"/>
            <w:vAlign w:val="center"/>
          </w:tcPr>
          <w:p w14:paraId="1C1E58CD" w14:textId="77777777" w:rsidR="00A10B86" w:rsidRDefault="00A10B86" w:rsidP="000A3BBF">
            <w:pPr>
              <w:pStyle w:val="TAC"/>
              <w:rPr>
                <w:noProof/>
                <w:position w:val="-12"/>
              </w:rPr>
            </w:pPr>
            <w:r>
              <w:rPr>
                <w:noProof/>
                <w:position w:val="-12"/>
              </w:rPr>
              <w:t>60-139</w:t>
            </w:r>
          </w:p>
        </w:tc>
        <w:tc>
          <w:tcPr>
            <w:tcW w:w="1176" w:type="dxa"/>
            <w:vAlign w:val="center"/>
          </w:tcPr>
          <w:p w14:paraId="53418417" w14:textId="77777777" w:rsidR="00A10B86" w:rsidRDefault="002D4C98" w:rsidP="000A3BBF">
            <w:pPr>
              <w:pStyle w:val="TAC"/>
              <w:rPr>
                <w:noProof/>
                <w:position w:val="-12"/>
              </w:rPr>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t>-60</w:t>
            </w:r>
          </w:p>
        </w:tc>
        <w:tc>
          <w:tcPr>
            <w:tcW w:w="1221" w:type="dxa"/>
            <w:vAlign w:val="center"/>
          </w:tcPr>
          <w:p w14:paraId="13755B79" w14:textId="77777777" w:rsidR="00A10B86" w:rsidRDefault="00A10B86" w:rsidP="000A3BBF">
            <w:pPr>
              <w:pStyle w:val="TAC"/>
            </w:pPr>
            <w:r w:rsidRPr="002502E8">
              <w:t>60-139</w:t>
            </w:r>
          </w:p>
        </w:tc>
        <w:tc>
          <w:tcPr>
            <w:tcW w:w="1370" w:type="dxa"/>
            <w:vAlign w:val="center"/>
          </w:tcPr>
          <w:p w14:paraId="1842E0C4" w14:textId="77777777" w:rsidR="00A10B86" w:rsidRDefault="00A10B86" w:rsidP="000A3BBF">
            <w:pPr>
              <w:pStyle w:val="TAC"/>
            </w:pPr>
            <w:r>
              <w:t>4*</w:t>
            </w:r>
            <m:oMath>
              <m:sSub>
                <m:sSubPr>
                  <m:ctrlPr>
                    <w:rPr>
                      <w:rFonts w:ascii="Cambria Math" w:hAnsi="Cambria Math"/>
                      <w:i/>
                    </w:rPr>
                  </m:ctrlPr>
                </m:sSubPr>
                <m:e>
                  <m:r>
                    <w:rPr>
                      <w:rFonts w:ascii="Cambria Math" w:hAnsi="Cambria Math"/>
                    </w:rPr>
                    <m:t>I</m:t>
                  </m:r>
                </m:e>
                <m:sub>
                  <m:r>
                    <w:rPr>
                      <w:rFonts w:ascii="Cambria Math" w:hAnsi="Cambria Math"/>
                    </w:rPr>
                    <m:t>UL-TWG</m:t>
                  </m:r>
                </m:sub>
              </m:sSub>
            </m:oMath>
            <w:r>
              <w:t>-240</w:t>
            </w:r>
          </w:p>
        </w:tc>
      </w:tr>
      <w:tr w:rsidR="00A10B86" w:rsidRPr="00E9040D" w14:paraId="49A13243" w14:textId="77777777" w:rsidTr="000A3BBF">
        <w:trPr>
          <w:cantSplit/>
          <w:jc w:val="center"/>
        </w:trPr>
        <w:tc>
          <w:tcPr>
            <w:tcW w:w="0" w:type="auto"/>
            <w:vAlign w:val="center"/>
          </w:tcPr>
          <w:p w14:paraId="43569662" w14:textId="77777777" w:rsidR="00A10B86" w:rsidRPr="00E9040D" w:rsidRDefault="00A10B86" w:rsidP="000A3BBF">
            <w:pPr>
              <w:pStyle w:val="TAC"/>
              <w:rPr>
                <w:rFonts w:eastAsia="SimSun"/>
                <w:lang w:eastAsia="zh-CN"/>
              </w:rPr>
            </w:pPr>
            <w:r w:rsidRPr="00E9040D">
              <w:rPr>
                <w:rFonts w:eastAsia="SimSun" w:hint="eastAsia"/>
                <w:lang w:eastAsia="zh-CN"/>
              </w:rPr>
              <w:t>80</w:t>
            </w:r>
          </w:p>
        </w:tc>
        <w:tc>
          <w:tcPr>
            <w:tcW w:w="1198" w:type="dxa"/>
            <w:vAlign w:val="center"/>
          </w:tcPr>
          <w:p w14:paraId="6BD40FD5" w14:textId="77777777" w:rsidR="00A10B86" w:rsidRPr="00E9040D" w:rsidRDefault="00A10B86" w:rsidP="000A3BBF">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1176" w:type="dxa"/>
            <w:vAlign w:val="center"/>
          </w:tcPr>
          <w:p w14:paraId="41703D3D" w14:textId="77777777" w:rsidR="00A10B86" w:rsidRDefault="002D4C98" w:rsidP="000A3BBF">
            <w:pPr>
              <w:pStyle w:val="TAC"/>
              <w:rPr>
                <w:noProof/>
                <w:position w:val="-12"/>
              </w:rPr>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rPr>
                <w:rFonts w:eastAsiaTheme="minorEastAsia"/>
                <w:noProof/>
              </w:rPr>
              <w:t>-75</w:t>
            </w:r>
          </w:p>
        </w:tc>
        <w:tc>
          <w:tcPr>
            <w:tcW w:w="1198" w:type="dxa"/>
            <w:vAlign w:val="center"/>
          </w:tcPr>
          <w:p w14:paraId="09EA2581" w14:textId="77777777" w:rsidR="00A10B86" w:rsidRDefault="00A10B86" w:rsidP="000A3BBF">
            <w:pPr>
              <w:pStyle w:val="TAC"/>
              <w:rPr>
                <w:noProof/>
                <w:position w:val="-12"/>
              </w:rPr>
            </w:pPr>
            <w:r>
              <w:rPr>
                <w:noProof/>
                <w:position w:val="-12"/>
              </w:rPr>
              <w:t>140-299</w:t>
            </w:r>
          </w:p>
        </w:tc>
        <w:tc>
          <w:tcPr>
            <w:tcW w:w="1176" w:type="dxa"/>
            <w:vAlign w:val="center"/>
          </w:tcPr>
          <w:p w14:paraId="76AD7F41" w14:textId="77777777" w:rsidR="00A10B86" w:rsidRPr="00E9040D" w:rsidRDefault="002D4C98" w:rsidP="000A3BBF">
            <w:pPr>
              <w:pStyle w:val="TAC"/>
              <w:rPr>
                <w:lang w:eastAsia="zh-CN"/>
              </w:rPr>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t>-140</w:t>
            </w:r>
          </w:p>
        </w:tc>
        <w:tc>
          <w:tcPr>
            <w:tcW w:w="1221" w:type="dxa"/>
            <w:vAlign w:val="center"/>
          </w:tcPr>
          <w:p w14:paraId="78F7E60F" w14:textId="77777777" w:rsidR="00A10B86" w:rsidRDefault="00A10B86" w:rsidP="000A3BBF">
            <w:pPr>
              <w:pStyle w:val="TAC"/>
            </w:pPr>
            <w:r w:rsidRPr="002502E8">
              <w:t>140-299</w:t>
            </w:r>
          </w:p>
        </w:tc>
        <w:tc>
          <w:tcPr>
            <w:tcW w:w="1370" w:type="dxa"/>
            <w:vAlign w:val="center"/>
          </w:tcPr>
          <w:p w14:paraId="5941BA9E" w14:textId="77777777" w:rsidR="00A10B86" w:rsidRDefault="00A10B86" w:rsidP="000A3BBF">
            <w:pPr>
              <w:pStyle w:val="TAC"/>
            </w:pPr>
            <w:r>
              <w:t>4*</w:t>
            </w:r>
            <m:oMath>
              <m:sSub>
                <m:sSubPr>
                  <m:ctrlPr>
                    <w:rPr>
                      <w:rFonts w:ascii="Cambria Math" w:hAnsi="Cambria Math"/>
                      <w:i/>
                    </w:rPr>
                  </m:ctrlPr>
                </m:sSubPr>
                <m:e>
                  <m:r>
                    <w:rPr>
                      <w:rFonts w:ascii="Cambria Math" w:hAnsi="Cambria Math"/>
                    </w:rPr>
                    <m:t>I</m:t>
                  </m:r>
                </m:e>
                <m:sub>
                  <m:r>
                    <w:rPr>
                      <w:rFonts w:ascii="Cambria Math" w:hAnsi="Cambria Math"/>
                    </w:rPr>
                    <m:t>UL-TWG</m:t>
                  </m:r>
                </m:sub>
              </m:sSub>
            </m:oMath>
            <w:r>
              <w:t>-560</w:t>
            </w:r>
          </w:p>
        </w:tc>
      </w:tr>
      <w:tr w:rsidR="00A10B86" w:rsidRPr="00E9040D" w14:paraId="29547AF3" w14:textId="77777777" w:rsidTr="000A3BBF">
        <w:trPr>
          <w:cantSplit/>
          <w:jc w:val="center"/>
        </w:trPr>
        <w:tc>
          <w:tcPr>
            <w:tcW w:w="0" w:type="auto"/>
            <w:vAlign w:val="center"/>
          </w:tcPr>
          <w:p w14:paraId="48121FA3" w14:textId="77777777" w:rsidR="00A10B86" w:rsidRPr="00E9040D" w:rsidRDefault="00A10B86" w:rsidP="000A3BBF">
            <w:pPr>
              <w:pStyle w:val="TAC"/>
              <w:rPr>
                <w:rFonts w:eastAsia="SimSun"/>
                <w:lang w:eastAsia="zh-CN"/>
              </w:rPr>
            </w:pPr>
            <w:r w:rsidRPr="00E9040D">
              <w:rPr>
                <w:rFonts w:eastAsia="SimSun" w:hint="eastAsia"/>
                <w:lang w:eastAsia="zh-CN"/>
              </w:rPr>
              <w:t>2</w:t>
            </w:r>
          </w:p>
        </w:tc>
        <w:tc>
          <w:tcPr>
            <w:tcW w:w="1198" w:type="dxa"/>
            <w:vAlign w:val="center"/>
          </w:tcPr>
          <w:p w14:paraId="7A548E3F" w14:textId="77777777" w:rsidR="00A10B86" w:rsidRPr="00E9040D" w:rsidRDefault="00A10B86" w:rsidP="000A3BBF">
            <w:pPr>
              <w:pStyle w:val="TAC"/>
            </w:pPr>
            <w:r w:rsidRPr="00E9040D">
              <w:rPr>
                <w:rFonts w:eastAsia="SimSun" w:hint="eastAsia"/>
                <w:lang w:eastAsia="zh-CN"/>
              </w:rPr>
              <w:t>155</w:t>
            </w:r>
            <w:r w:rsidRPr="00E9040D">
              <w:t xml:space="preserve"> – </w:t>
            </w:r>
            <w:r w:rsidRPr="00E9040D">
              <w:rPr>
                <w:rFonts w:eastAsia="SimSun" w:hint="eastAsia"/>
                <w:lang w:eastAsia="zh-CN"/>
              </w:rPr>
              <w:t>156</w:t>
            </w:r>
          </w:p>
        </w:tc>
        <w:tc>
          <w:tcPr>
            <w:tcW w:w="1176" w:type="dxa"/>
            <w:vAlign w:val="center"/>
          </w:tcPr>
          <w:p w14:paraId="18E20585" w14:textId="77777777" w:rsidR="00A10B86" w:rsidRDefault="002D4C98" w:rsidP="000A3BBF">
            <w:pPr>
              <w:pStyle w:val="TAC"/>
              <w:rPr>
                <w:noProof/>
                <w:position w:val="-12"/>
              </w:rPr>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rPr>
                <w:rFonts w:eastAsiaTheme="minorEastAsia"/>
                <w:noProof/>
              </w:rPr>
              <w:t>-155</w:t>
            </w:r>
          </w:p>
        </w:tc>
        <w:tc>
          <w:tcPr>
            <w:tcW w:w="1198" w:type="dxa"/>
            <w:vAlign w:val="center"/>
          </w:tcPr>
          <w:p w14:paraId="31FA71E5" w14:textId="77777777" w:rsidR="00A10B86" w:rsidRDefault="00A10B86" w:rsidP="000A3BBF">
            <w:pPr>
              <w:pStyle w:val="TAC"/>
              <w:rPr>
                <w:noProof/>
                <w:position w:val="-12"/>
              </w:rPr>
            </w:pPr>
            <w:r>
              <w:rPr>
                <w:noProof/>
                <w:position w:val="-12"/>
              </w:rPr>
              <w:t>300-303</w:t>
            </w:r>
          </w:p>
        </w:tc>
        <w:tc>
          <w:tcPr>
            <w:tcW w:w="1176" w:type="dxa"/>
            <w:vAlign w:val="center"/>
          </w:tcPr>
          <w:p w14:paraId="6FF028F8" w14:textId="77777777" w:rsidR="00A10B86" w:rsidRPr="00E9040D" w:rsidRDefault="002D4C98" w:rsidP="000A3BBF">
            <w:pPr>
              <w:pStyle w:val="TAC"/>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t>-300</w:t>
            </w:r>
          </w:p>
        </w:tc>
        <w:tc>
          <w:tcPr>
            <w:tcW w:w="1221" w:type="dxa"/>
            <w:vAlign w:val="center"/>
          </w:tcPr>
          <w:p w14:paraId="6B609692" w14:textId="77777777" w:rsidR="00A10B86" w:rsidRDefault="00A10B86" w:rsidP="000A3BBF">
            <w:pPr>
              <w:pStyle w:val="TAC"/>
            </w:pPr>
            <w:r w:rsidRPr="002502E8">
              <w:t>300-3</w:t>
            </w:r>
            <w:r>
              <w:t>15</w:t>
            </w:r>
          </w:p>
        </w:tc>
        <w:tc>
          <w:tcPr>
            <w:tcW w:w="1370" w:type="dxa"/>
            <w:vAlign w:val="center"/>
          </w:tcPr>
          <w:p w14:paraId="737D4F34" w14:textId="77777777" w:rsidR="00A10B86" w:rsidRDefault="002D4C98" w:rsidP="000A3BBF">
            <w:pPr>
              <w:pStyle w:val="TAC"/>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t>-300</w:t>
            </w:r>
          </w:p>
        </w:tc>
      </w:tr>
      <w:tr w:rsidR="00A10B86" w:rsidRPr="00E9040D" w14:paraId="40BC4AEF" w14:textId="77777777" w:rsidTr="000A3BBF">
        <w:trPr>
          <w:cantSplit/>
          <w:jc w:val="center"/>
        </w:trPr>
        <w:tc>
          <w:tcPr>
            <w:tcW w:w="0" w:type="auto"/>
            <w:vAlign w:val="center"/>
          </w:tcPr>
          <w:p w14:paraId="28FD75E6" w14:textId="77777777" w:rsidR="00A10B86" w:rsidRPr="00E9040D" w:rsidRDefault="00A10B86" w:rsidP="000A3BBF">
            <w:pPr>
              <w:pStyle w:val="TAC"/>
              <w:rPr>
                <w:rFonts w:eastAsia="SimSun"/>
                <w:lang w:eastAsia="zh-CN"/>
              </w:rPr>
            </w:pPr>
            <w:r w:rsidRPr="00E9040D">
              <w:rPr>
                <w:rFonts w:eastAsia="SimSun" w:hint="eastAsia"/>
                <w:lang w:eastAsia="zh-CN"/>
              </w:rPr>
              <w:t>1</w:t>
            </w:r>
          </w:p>
        </w:tc>
        <w:tc>
          <w:tcPr>
            <w:tcW w:w="1198" w:type="dxa"/>
            <w:vAlign w:val="center"/>
          </w:tcPr>
          <w:p w14:paraId="1EA0C62F" w14:textId="77777777" w:rsidR="00A10B86" w:rsidRPr="00E9040D" w:rsidRDefault="00A10B86" w:rsidP="000A3BBF">
            <w:pPr>
              <w:pStyle w:val="TAC"/>
            </w:pPr>
            <w:r w:rsidRPr="00E9040D">
              <w:rPr>
                <w:rFonts w:eastAsia="SimSun" w:hint="eastAsia"/>
                <w:lang w:eastAsia="zh-CN"/>
              </w:rPr>
              <w:t>157</w:t>
            </w:r>
          </w:p>
        </w:tc>
        <w:tc>
          <w:tcPr>
            <w:tcW w:w="1176" w:type="dxa"/>
            <w:vAlign w:val="center"/>
          </w:tcPr>
          <w:p w14:paraId="18DFB372" w14:textId="77777777" w:rsidR="00A10B86" w:rsidRDefault="002D4C98" w:rsidP="000A3BBF">
            <w:pPr>
              <w:pStyle w:val="TAC"/>
              <w:rPr>
                <w:noProof/>
                <w:position w:val="-12"/>
              </w:rPr>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rPr>
                <w:rFonts w:eastAsiaTheme="minorEastAsia"/>
                <w:noProof/>
              </w:rPr>
              <w:t>-157</w:t>
            </w:r>
          </w:p>
        </w:tc>
        <w:tc>
          <w:tcPr>
            <w:tcW w:w="1198" w:type="dxa"/>
            <w:vAlign w:val="center"/>
          </w:tcPr>
          <w:p w14:paraId="58F3E2FF" w14:textId="77777777" w:rsidR="00A10B86" w:rsidRDefault="00A10B86" w:rsidP="000A3BBF">
            <w:pPr>
              <w:pStyle w:val="TAC"/>
              <w:rPr>
                <w:noProof/>
                <w:position w:val="-12"/>
              </w:rPr>
            </w:pPr>
            <w:r>
              <w:rPr>
                <w:noProof/>
                <w:position w:val="-12"/>
              </w:rPr>
              <w:t>304-305</w:t>
            </w:r>
          </w:p>
        </w:tc>
        <w:tc>
          <w:tcPr>
            <w:tcW w:w="1176" w:type="dxa"/>
            <w:vAlign w:val="center"/>
          </w:tcPr>
          <w:p w14:paraId="1F582E86" w14:textId="77777777" w:rsidR="00A10B86" w:rsidRPr="00E9040D" w:rsidRDefault="002D4C98" w:rsidP="000A3BBF">
            <w:pPr>
              <w:pStyle w:val="TAC"/>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t>-304</w:t>
            </w:r>
          </w:p>
        </w:tc>
        <w:tc>
          <w:tcPr>
            <w:tcW w:w="1221" w:type="dxa"/>
            <w:vAlign w:val="center"/>
          </w:tcPr>
          <w:p w14:paraId="14FD9503" w14:textId="77777777" w:rsidR="00A10B86" w:rsidRDefault="00A10B86" w:rsidP="000A3BBF">
            <w:pPr>
              <w:pStyle w:val="TAC"/>
            </w:pPr>
            <w:r w:rsidRPr="002502E8">
              <w:t>316-323</w:t>
            </w:r>
          </w:p>
        </w:tc>
        <w:tc>
          <w:tcPr>
            <w:tcW w:w="1370" w:type="dxa"/>
            <w:vAlign w:val="center"/>
          </w:tcPr>
          <w:p w14:paraId="5F4A4EC2" w14:textId="77777777" w:rsidR="00A10B86" w:rsidRDefault="002D4C98" w:rsidP="000A3BBF">
            <w:pPr>
              <w:pStyle w:val="TAC"/>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t>-316</w:t>
            </w:r>
          </w:p>
        </w:tc>
      </w:tr>
      <w:tr w:rsidR="00A10B86" w:rsidRPr="00E9040D" w14:paraId="4B490C1E" w14:textId="77777777" w:rsidTr="000A3BBF">
        <w:trPr>
          <w:cantSplit/>
          <w:jc w:val="center"/>
        </w:trPr>
        <w:tc>
          <w:tcPr>
            <w:tcW w:w="0" w:type="auto"/>
            <w:vAlign w:val="center"/>
          </w:tcPr>
          <w:p w14:paraId="1293803A" w14:textId="77777777" w:rsidR="00A10B86" w:rsidRPr="00E9040D" w:rsidRDefault="00A10B86" w:rsidP="000A3BBF">
            <w:pPr>
              <w:pStyle w:val="TAC"/>
              <w:rPr>
                <w:rFonts w:eastAsia="SimSun"/>
                <w:lang w:eastAsia="zh-CN"/>
              </w:rPr>
            </w:pPr>
            <w:r>
              <w:rPr>
                <w:rFonts w:eastAsia="SimSun"/>
                <w:lang w:eastAsia="zh-CN"/>
              </w:rPr>
              <w:t>0.5</w:t>
            </w:r>
          </w:p>
        </w:tc>
        <w:tc>
          <w:tcPr>
            <w:tcW w:w="1198" w:type="dxa"/>
            <w:vAlign w:val="center"/>
          </w:tcPr>
          <w:p w14:paraId="3FAAFCE6" w14:textId="77777777" w:rsidR="00A10B86" w:rsidRPr="00E9040D" w:rsidRDefault="00A10B86" w:rsidP="000A3BBF">
            <w:pPr>
              <w:pStyle w:val="TAC"/>
              <w:rPr>
                <w:rFonts w:eastAsia="SimSun"/>
                <w:lang w:eastAsia="zh-CN"/>
              </w:rPr>
            </w:pPr>
            <w:r>
              <w:rPr>
                <w:rFonts w:eastAsia="SimSun"/>
                <w:lang w:eastAsia="zh-CN"/>
              </w:rPr>
              <w:t>-</w:t>
            </w:r>
          </w:p>
        </w:tc>
        <w:tc>
          <w:tcPr>
            <w:tcW w:w="1176" w:type="dxa"/>
            <w:vAlign w:val="center"/>
          </w:tcPr>
          <w:p w14:paraId="1DB4D681" w14:textId="77777777" w:rsidR="00A10B86" w:rsidRDefault="00A10B86" w:rsidP="000A3BBF">
            <w:pPr>
              <w:pStyle w:val="TAC"/>
              <w:rPr>
                <w:noProof/>
                <w:position w:val="-12"/>
              </w:rPr>
            </w:pPr>
            <w:r>
              <w:rPr>
                <w:noProof/>
                <w:position w:val="-12"/>
              </w:rPr>
              <w:t>-</w:t>
            </w:r>
          </w:p>
        </w:tc>
        <w:tc>
          <w:tcPr>
            <w:tcW w:w="1198" w:type="dxa"/>
            <w:vAlign w:val="center"/>
          </w:tcPr>
          <w:p w14:paraId="3D95C943" w14:textId="77777777" w:rsidR="00A10B86" w:rsidRDefault="00A10B86" w:rsidP="000A3BBF">
            <w:pPr>
              <w:pStyle w:val="TAC"/>
              <w:rPr>
                <w:noProof/>
                <w:position w:val="-12"/>
              </w:rPr>
            </w:pPr>
            <w:r>
              <w:rPr>
                <w:noProof/>
                <w:position w:val="-12"/>
              </w:rPr>
              <w:t>306</w:t>
            </w:r>
          </w:p>
        </w:tc>
        <w:tc>
          <w:tcPr>
            <w:tcW w:w="1176" w:type="dxa"/>
            <w:vAlign w:val="center"/>
          </w:tcPr>
          <w:p w14:paraId="3656E43C" w14:textId="77777777" w:rsidR="00A10B86" w:rsidRDefault="002D4C98" w:rsidP="000A3BBF">
            <w:pPr>
              <w:pStyle w:val="TAC"/>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t>-306</w:t>
            </w:r>
          </w:p>
        </w:tc>
        <w:tc>
          <w:tcPr>
            <w:tcW w:w="1221" w:type="dxa"/>
            <w:vAlign w:val="center"/>
          </w:tcPr>
          <w:p w14:paraId="3E7EA3EB" w14:textId="77777777" w:rsidR="00A10B86" w:rsidRDefault="00A10B86" w:rsidP="000A3BBF">
            <w:pPr>
              <w:pStyle w:val="TAC"/>
            </w:pPr>
            <w:r w:rsidRPr="002502E8">
              <w:t>324-327</w:t>
            </w:r>
          </w:p>
        </w:tc>
        <w:tc>
          <w:tcPr>
            <w:tcW w:w="1370" w:type="dxa"/>
            <w:vAlign w:val="center"/>
          </w:tcPr>
          <w:p w14:paraId="1B634B36" w14:textId="77777777" w:rsidR="00A10B86" w:rsidRDefault="002D4C98" w:rsidP="000A3BBF">
            <w:pPr>
              <w:pStyle w:val="TAC"/>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t>-324</w:t>
            </w:r>
          </w:p>
        </w:tc>
      </w:tr>
      <w:tr w:rsidR="00A10B86" w:rsidRPr="00E9040D" w14:paraId="6A43716D" w14:textId="77777777" w:rsidTr="000A3BBF">
        <w:trPr>
          <w:cantSplit/>
          <w:jc w:val="center"/>
        </w:trPr>
        <w:tc>
          <w:tcPr>
            <w:tcW w:w="0" w:type="auto"/>
            <w:vAlign w:val="center"/>
          </w:tcPr>
          <w:p w14:paraId="4C62A8E6" w14:textId="77777777" w:rsidR="00A10B86" w:rsidRDefault="00A10B86" w:rsidP="000A3BBF">
            <w:pPr>
              <w:pStyle w:val="TAC"/>
              <w:rPr>
                <w:rFonts w:eastAsia="SimSun"/>
                <w:lang w:eastAsia="zh-CN"/>
              </w:rPr>
            </w:pPr>
            <w:r>
              <w:rPr>
                <w:rFonts w:eastAsia="SimSun"/>
                <w:lang w:eastAsia="zh-CN"/>
              </w:rPr>
              <w:t>0.25</w:t>
            </w:r>
          </w:p>
        </w:tc>
        <w:tc>
          <w:tcPr>
            <w:tcW w:w="1198" w:type="dxa"/>
            <w:vAlign w:val="center"/>
          </w:tcPr>
          <w:p w14:paraId="7FF65CC3" w14:textId="77777777" w:rsidR="00A10B86" w:rsidRDefault="00A10B86" w:rsidP="000A3BBF">
            <w:pPr>
              <w:pStyle w:val="TAC"/>
              <w:rPr>
                <w:rFonts w:eastAsia="SimSun"/>
                <w:lang w:eastAsia="zh-CN"/>
              </w:rPr>
            </w:pPr>
            <w:r>
              <w:rPr>
                <w:rFonts w:eastAsia="SimSun"/>
                <w:lang w:eastAsia="zh-CN"/>
              </w:rPr>
              <w:t>-</w:t>
            </w:r>
          </w:p>
        </w:tc>
        <w:tc>
          <w:tcPr>
            <w:tcW w:w="1176" w:type="dxa"/>
            <w:vAlign w:val="center"/>
          </w:tcPr>
          <w:p w14:paraId="2951A38C" w14:textId="77777777" w:rsidR="00A10B86" w:rsidRDefault="00A10B86" w:rsidP="000A3BBF">
            <w:pPr>
              <w:pStyle w:val="TAC"/>
              <w:rPr>
                <w:noProof/>
                <w:position w:val="-12"/>
              </w:rPr>
            </w:pPr>
            <w:r>
              <w:rPr>
                <w:noProof/>
                <w:position w:val="-12"/>
              </w:rPr>
              <w:t>-</w:t>
            </w:r>
          </w:p>
        </w:tc>
        <w:tc>
          <w:tcPr>
            <w:tcW w:w="1198" w:type="dxa"/>
            <w:vAlign w:val="center"/>
          </w:tcPr>
          <w:p w14:paraId="3BFBEB54" w14:textId="77777777" w:rsidR="00A10B86" w:rsidRDefault="00A10B86" w:rsidP="000A3BBF">
            <w:pPr>
              <w:pStyle w:val="TAC"/>
              <w:rPr>
                <w:noProof/>
                <w:position w:val="-12"/>
              </w:rPr>
            </w:pPr>
            <w:r>
              <w:rPr>
                <w:noProof/>
                <w:position w:val="-12"/>
              </w:rPr>
              <w:t>-</w:t>
            </w:r>
          </w:p>
        </w:tc>
        <w:tc>
          <w:tcPr>
            <w:tcW w:w="1176" w:type="dxa"/>
            <w:vAlign w:val="center"/>
          </w:tcPr>
          <w:p w14:paraId="4A7FDB91" w14:textId="77777777" w:rsidR="00A10B86" w:rsidRDefault="00A10B86" w:rsidP="000A3BBF">
            <w:pPr>
              <w:pStyle w:val="TAC"/>
            </w:pPr>
            <w:r>
              <w:t>-</w:t>
            </w:r>
          </w:p>
        </w:tc>
        <w:tc>
          <w:tcPr>
            <w:tcW w:w="1221" w:type="dxa"/>
            <w:vAlign w:val="center"/>
          </w:tcPr>
          <w:p w14:paraId="261732A7" w14:textId="77777777" w:rsidR="00A10B86" w:rsidRPr="002502E8" w:rsidRDefault="00A10B86" w:rsidP="000A3BBF">
            <w:pPr>
              <w:pStyle w:val="TAC"/>
            </w:pPr>
            <w:r>
              <w:t>328-329</w:t>
            </w:r>
          </w:p>
        </w:tc>
        <w:tc>
          <w:tcPr>
            <w:tcW w:w="1370" w:type="dxa"/>
            <w:vAlign w:val="center"/>
          </w:tcPr>
          <w:p w14:paraId="62FEF680" w14:textId="77777777" w:rsidR="00A10B86" w:rsidRDefault="002D4C98" w:rsidP="000A3BBF">
            <w:pPr>
              <w:pStyle w:val="TAC"/>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t>-328</w:t>
            </w:r>
          </w:p>
        </w:tc>
      </w:tr>
      <w:tr w:rsidR="00A10B86" w:rsidRPr="00E9040D" w14:paraId="30483726" w14:textId="77777777" w:rsidTr="000A3BBF">
        <w:trPr>
          <w:cantSplit/>
          <w:jc w:val="center"/>
        </w:trPr>
        <w:tc>
          <w:tcPr>
            <w:tcW w:w="0" w:type="auto"/>
            <w:vAlign w:val="center"/>
          </w:tcPr>
          <w:p w14:paraId="38635623" w14:textId="77777777" w:rsidR="00A10B86" w:rsidRDefault="00A10B86" w:rsidP="000A3BBF">
            <w:pPr>
              <w:pStyle w:val="TAC"/>
              <w:rPr>
                <w:rFonts w:eastAsia="SimSun"/>
                <w:lang w:eastAsia="zh-CN"/>
              </w:rPr>
            </w:pPr>
            <w:r>
              <w:rPr>
                <w:rFonts w:eastAsia="SimSun"/>
                <w:lang w:eastAsia="zh-CN"/>
              </w:rPr>
              <w:t>0.125</w:t>
            </w:r>
          </w:p>
        </w:tc>
        <w:tc>
          <w:tcPr>
            <w:tcW w:w="1198" w:type="dxa"/>
            <w:vAlign w:val="center"/>
          </w:tcPr>
          <w:p w14:paraId="55EC5A00" w14:textId="77777777" w:rsidR="00A10B86" w:rsidRDefault="00A10B86" w:rsidP="000A3BBF">
            <w:pPr>
              <w:pStyle w:val="TAC"/>
              <w:rPr>
                <w:rFonts w:eastAsia="SimSun"/>
                <w:lang w:eastAsia="zh-CN"/>
              </w:rPr>
            </w:pPr>
            <w:r>
              <w:rPr>
                <w:rFonts w:eastAsia="SimSun"/>
                <w:lang w:eastAsia="zh-CN"/>
              </w:rPr>
              <w:t>-</w:t>
            </w:r>
          </w:p>
        </w:tc>
        <w:tc>
          <w:tcPr>
            <w:tcW w:w="1176" w:type="dxa"/>
            <w:vAlign w:val="center"/>
          </w:tcPr>
          <w:p w14:paraId="6745914F" w14:textId="77777777" w:rsidR="00A10B86" w:rsidRDefault="00A10B86" w:rsidP="000A3BBF">
            <w:pPr>
              <w:pStyle w:val="TAC"/>
              <w:rPr>
                <w:noProof/>
                <w:position w:val="-12"/>
              </w:rPr>
            </w:pPr>
            <w:r>
              <w:rPr>
                <w:noProof/>
                <w:position w:val="-12"/>
              </w:rPr>
              <w:t>-</w:t>
            </w:r>
          </w:p>
        </w:tc>
        <w:tc>
          <w:tcPr>
            <w:tcW w:w="1198" w:type="dxa"/>
            <w:vAlign w:val="center"/>
          </w:tcPr>
          <w:p w14:paraId="72E45F55" w14:textId="77777777" w:rsidR="00A10B86" w:rsidRDefault="00A10B86" w:rsidP="000A3BBF">
            <w:pPr>
              <w:pStyle w:val="TAC"/>
              <w:rPr>
                <w:noProof/>
                <w:position w:val="-12"/>
              </w:rPr>
            </w:pPr>
            <w:r>
              <w:rPr>
                <w:noProof/>
                <w:position w:val="-12"/>
              </w:rPr>
              <w:t>-</w:t>
            </w:r>
          </w:p>
        </w:tc>
        <w:tc>
          <w:tcPr>
            <w:tcW w:w="1176" w:type="dxa"/>
            <w:vAlign w:val="center"/>
          </w:tcPr>
          <w:p w14:paraId="3E2A45B4" w14:textId="77777777" w:rsidR="00A10B86" w:rsidRDefault="00A10B86" w:rsidP="000A3BBF">
            <w:pPr>
              <w:pStyle w:val="TAC"/>
            </w:pPr>
            <w:r>
              <w:t>-</w:t>
            </w:r>
          </w:p>
        </w:tc>
        <w:tc>
          <w:tcPr>
            <w:tcW w:w="1221" w:type="dxa"/>
            <w:vAlign w:val="center"/>
          </w:tcPr>
          <w:p w14:paraId="76C0CDC0" w14:textId="77777777" w:rsidR="00A10B86" w:rsidRDefault="00A10B86" w:rsidP="000A3BBF">
            <w:pPr>
              <w:pStyle w:val="TAC"/>
            </w:pPr>
            <w:r>
              <w:t>330</w:t>
            </w:r>
          </w:p>
        </w:tc>
        <w:tc>
          <w:tcPr>
            <w:tcW w:w="1370" w:type="dxa"/>
            <w:vAlign w:val="center"/>
          </w:tcPr>
          <w:p w14:paraId="5DA223E7" w14:textId="77777777" w:rsidR="00A10B86" w:rsidRDefault="002D4C98" w:rsidP="000A3BBF">
            <w:pPr>
              <w:pStyle w:val="TAC"/>
            </w:pPr>
            <m:oMath>
              <m:sSub>
                <m:sSubPr>
                  <m:ctrlPr>
                    <w:rPr>
                      <w:rFonts w:ascii="Cambria Math" w:hAnsi="Cambria Math"/>
                      <w:i/>
                    </w:rPr>
                  </m:ctrlPr>
                </m:sSubPr>
                <m:e>
                  <m:r>
                    <w:rPr>
                      <w:rFonts w:ascii="Cambria Math" w:hAnsi="Cambria Math"/>
                    </w:rPr>
                    <m:t>I</m:t>
                  </m:r>
                </m:e>
                <m:sub>
                  <m:r>
                    <w:rPr>
                      <w:rFonts w:ascii="Cambria Math" w:hAnsi="Cambria Math"/>
                    </w:rPr>
                    <m:t>UL-TWG</m:t>
                  </m:r>
                </m:sub>
              </m:sSub>
            </m:oMath>
            <w:r w:rsidR="00A10B86">
              <w:t>-330</w:t>
            </w:r>
          </w:p>
        </w:tc>
      </w:tr>
    </w:tbl>
    <w:p w14:paraId="5D788BAA" w14:textId="77777777" w:rsidR="00A10B86" w:rsidRDefault="00A10B86" w:rsidP="00A10B86">
      <w:pPr>
        <w:rPr>
          <w:lang w:val="en-GB"/>
        </w:rPr>
      </w:pPr>
    </w:p>
    <w:p w14:paraId="7492D0F2" w14:textId="77777777" w:rsidR="00A10B86" w:rsidRDefault="00A10B86" w:rsidP="00A10B86">
      <w:pPr>
        <w:rPr>
          <w:lang w:val="en-GB"/>
        </w:rPr>
      </w:pPr>
      <w:r>
        <w:rPr>
          <w:lang w:val="en-GB"/>
        </w:rPr>
        <w:t xml:space="preserve">For type 1 UL transmission without UL grant, it should be possible to configure time domain resources within each periodicity. For this purpose, a resource allocation down to UL symbol must be supported, i.e. up to 14 resources per slot should be configurable. </w:t>
      </w:r>
    </w:p>
    <w:p w14:paraId="3F66CC19" w14:textId="77777777" w:rsidR="00A10B86" w:rsidRPr="00E20FBD" w:rsidRDefault="00A10B86" w:rsidP="00A10B86">
      <w:pPr>
        <w:rPr>
          <w:b/>
          <w:u w:val="single"/>
          <w:lang w:val="en-GB"/>
        </w:rPr>
      </w:pPr>
      <w:r w:rsidRPr="00E20FBD">
        <w:rPr>
          <w:b/>
          <w:u w:val="single"/>
          <w:lang w:val="en-GB"/>
        </w:rPr>
        <w:t>Proposal</w:t>
      </w:r>
      <w:r>
        <w:rPr>
          <w:b/>
          <w:u w:val="single"/>
          <w:lang w:val="en-GB"/>
        </w:rPr>
        <w:t xml:space="preserve"> 2-4</w:t>
      </w:r>
    </w:p>
    <w:p w14:paraId="491EFC21" w14:textId="27517784" w:rsidR="00A10B86" w:rsidRPr="0076240F" w:rsidRDefault="0076240F" w:rsidP="0076240F">
      <w:pPr>
        <w:pStyle w:val="ListParagraph"/>
        <w:numPr>
          <w:ilvl w:val="0"/>
          <w:numId w:val="40"/>
        </w:numPr>
        <w:rPr>
          <w:lang w:val="en-GB"/>
        </w:rPr>
      </w:pPr>
      <w:r>
        <w:rPr>
          <w:rFonts w:asciiTheme="minorHAnsi"/>
          <w:sz w:val="22"/>
          <w:szCs w:val="22"/>
          <w:lang w:val="en-GB"/>
        </w:rPr>
        <w:t>For UL transmission without UL grant a</w:t>
      </w:r>
      <w:r w:rsidR="00A10B86" w:rsidRPr="0076240F">
        <w:rPr>
          <w:rFonts w:asciiTheme="minorHAnsi"/>
          <w:sz w:val="22"/>
          <w:szCs w:val="22"/>
          <w:lang w:val="en-GB"/>
        </w:rPr>
        <w:t xml:space="preserve"> </w:t>
      </w:r>
      <w:r>
        <w:rPr>
          <w:rFonts w:asciiTheme="minorHAnsi"/>
          <w:sz w:val="22"/>
          <w:szCs w:val="22"/>
          <w:lang w:val="en-GB"/>
        </w:rPr>
        <w:t>UL-TWG</w:t>
      </w:r>
      <w:r w:rsidR="00A10B86" w:rsidRPr="0076240F">
        <w:rPr>
          <w:rFonts w:asciiTheme="minorHAnsi"/>
          <w:sz w:val="22"/>
          <w:szCs w:val="22"/>
          <w:lang w:val="en-GB"/>
        </w:rPr>
        <w:t xml:space="preserve"> configuration index (that corresponds to a </w:t>
      </w:r>
      <w:r>
        <w:rPr>
          <w:rFonts w:asciiTheme="minorHAnsi"/>
          <w:sz w:val="22"/>
          <w:szCs w:val="22"/>
          <w:lang w:val="en-GB"/>
        </w:rPr>
        <w:t>periodicity and slot offset</w:t>
      </w:r>
      <w:r w:rsidR="00A10B86" w:rsidRPr="0076240F">
        <w:rPr>
          <w:rFonts w:asciiTheme="minorHAnsi"/>
          <w:sz w:val="22"/>
          <w:szCs w:val="22"/>
          <w:lang w:val="en-GB"/>
        </w:rPr>
        <w:t xml:space="preserve">) </w:t>
      </w:r>
      <w:r>
        <w:rPr>
          <w:rFonts w:asciiTheme="minorHAnsi"/>
          <w:sz w:val="22"/>
          <w:szCs w:val="22"/>
          <w:lang w:val="en-GB"/>
        </w:rPr>
        <w:t xml:space="preserve">should be configured by RRC. </w:t>
      </w:r>
    </w:p>
    <w:p w14:paraId="75F4EEB7" w14:textId="43FBBAE9" w:rsidR="0014231F" w:rsidRDefault="0076240F" w:rsidP="0076240F">
      <w:pPr>
        <w:pStyle w:val="ListParagraph"/>
        <w:numPr>
          <w:ilvl w:val="0"/>
          <w:numId w:val="40"/>
        </w:numPr>
      </w:pPr>
      <w:r w:rsidRPr="0076240F">
        <w:rPr>
          <w:rFonts w:asciiTheme="minorHAnsi"/>
          <w:sz w:val="22"/>
          <w:szCs w:val="22"/>
          <w:lang w:val="en-GB"/>
        </w:rPr>
        <w:t xml:space="preserve">For type 1 UL transmission without UL grant, resource allocation down to UL symbol must be </w:t>
      </w:r>
      <w:r>
        <w:rPr>
          <w:rFonts w:asciiTheme="minorHAnsi"/>
          <w:sz w:val="22"/>
          <w:szCs w:val="22"/>
          <w:lang w:val="en-GB"/>
        </w:rPr>
        <w:t>configured by RRC signalling</w:t>
      </w:r>
    </w:p>
    <w:p w14:paraId="4FC6A2B8" w14:textId="2FB16F8C" w:rsidR="005B6FB7" w:rsidRPr="00390045" w:rsidRDefault="00FD558A" w:rsidP="005E499F">
      <w:pPr>
        <w:pStyle w:val="Heading3"/>
      </w:pPr>
      <w:r>
        <w:t xml:space="preserve">HARQ </w:t>
      </w:r>
      <w:r w:rsidR="005B6FB7">
        <w:t>Feedback</w:t>
      </w:r>
    </w:p>
    <w:p w14:paraId="125D5406" w14:textId="77777777" w:rsidR="005B6FB7" w:rsidRPr="00C41BEA" w:rsidRDefault="005B6FB7" w:rsidP="005B6FB7">
      <w:pPr>
        <w:pStyle w:val="BodyText"/>
      </w:pPr>
      <w:r>
        <w:t xml:space="preserve">Due to asynchronous HARQ feedback, UE does not have an exact timing for when to expect an UL grant for retransmission. It </w:t>
      </w:r>
      <w:r w:rsidRPr="00ED16FB">
        <w:t>means that the feedback might be transmitted from gNB at any given time, and UE does not have a</w:t>
      </w:r>
      <w:r>
        <w:t xml:space="preserve"> well-defined reference point for</w:t>
      </w:r>
      <w:r w:rsidRPr="00ED16FB">
        <w:t xml:space="preserve"> assuming no feedback is sent. To limit this uncertainty in NR, a maximum feedback time T can be explicitly configured for the UE to wait for feedback.</w:t>
      </w:r>
      <w:r>
        <w:t xml:space="preserve"> </w:t>
      </w:r>
    </w:p>
    <w:p w14:paraId="216D223A" w14:textId="77777777" w:rsidR="005B6FB7" w:rsidRDefault="005B6FB7" w:rsidP="005B6FB7">
      <w:r>
        <w:t>Due to the lack of a PHICH-like channel in NR, the feedback has to be sent by PDCCH. But, t</w:t>
      </w:r>
      <w:r w:rsidRPr="00ED16FB">
        <w:t xml:space="preserve">o always send an explicit positive or negative feedback </w:t>
      </w:r>
      <w:r>
        <w:t xml:space="preserve">in PDCCH </w:t>
      </w:r>
      <w:r w:rsidRPr="00ED16FB">
        <w:t>for each UL transmission</w:t>
      </w:r>
      <w:r>
        <w:t xml:space="preserve"> </w:t>
      </w:r>
      <w:r w:rsidRPr="00ED16FB">
        <w:t xml:space="preserve">induces a large signaling load in </w:t>
      </w:r>
      <w:r w:rsidRPr="00ED16FB">
        <w:lastRenderedPageBreak/>
        <w:t>the downlink. For reduced load of the DL control channe</w:t>
      </w:r>
      <w:r>
        <w:t xml:space="preserve">l, </w:t>
      </w:r>
      <w:r w:rsidRPr="00ED16FB">
        <w:t>some feedback transmissions can be skipped without substantially degrading the UL transmission performance.</w:t>
      </w:r>
      <w:r>
        <w:t xml:space="preserve"> If</w:t>
      </w:r>
      <w:r w:rsidDel="00530FA1">
        <w:t xml:space="preserve"> the gNB fails to decode the UL transmission,</w:t>
      </w:r>
      <w:r>
        <w:t xml:space="preserve"> it sends UL grant to UE for re</w:t>
      </w:r>
      <w:r w:rsidDel="00530FA1">
        <w:t>transmission.</w:t>
      </w:r>
      <w:r>
        <w:t xml:space="preserve"> </w:t>
      </w:r>
      <w:r w:rsidDel="00530FA1">
        <w:t xml:space="preserve">UE can </w:t>
      </w:r>
      <w:r>
        <w:t>interpret the HARQ feedback from</w:t>
      </w:r>
      <w:r w:rsidDel="00530FA1">
        <w:t xml:space="preserve"> whether the UL grant is received or not.</w:t>
      </w:r>
      <w:r>
        <w:t xml:space="preserve"> </w:t>
      </w:r>
      <w:r w:rsidRPr="00ED16FB">
        <w:t>Since the UL BLER value usually would be kept within a small value, this procedure saves most of signaling overhead for feedback.</w:t>
      </w:r>
    </w:p>
    <w:p w14:paraId="72C6DFD0" w14:textId="13968F88" w:rsidR="005B6FB7" w:rsidRPr="00390045" w:rsidRDefault="005B6FB7" w:rsidP="005B6FB7">
      <w:pPr>
        <w:pStyle w:val="BodyText"/>
        <w:rPr>
          <w:b/>
          <w:bCs/>
        </w:rPr>
      </w:pPr>
      <w:r>
        <w:rPr>
          <w:b/>
          <w:bCs/>
        </w:rPr>
        <w:t xml:space="preserve">Proposal </w:t>
      </w:r>
      <w:r w:rsidR="00923EBB">
        <w:rPr>
          <w:b/>
          <w:bCs/>
        </w:rPr>
        <w:t>2-</w:t>
      </w:r>
      <w:r w:rsidR="00C4143F">
        <w:rPr>
          <w:b/>
          <w:bCs/>
        </w:rPr>
        <w:t>5</w:t>
      </w:r>
      <w:r>
        <w:rPr>
          <w:b/>
          <w:bCs/>
        </w:rPr>
        <w:t xml:space="preserve">: </w:t>
      </w:r>
      <w:r w:rsidRPr="00390045">
        <w:rPr>
          <w:b/>
          <w:bCs/>
        </w:rPr>
        <w:t>A feedback time T can be explicitly configured for the UE to wait for feedback. A UL transmission is considered successful if no feedback is received within feedback time T. Th</w:t>
      </w:r>
      <w:r w:rsidR="00D90530">
        <w:rPr>
          <w:b/>
          <w:bCs/>
        </w:rPr>
        <w:t>e specific design is up to RAN2</w:t>
      </w:r>
      <w:r w:rsidR="006E05E4">
        <w:rPr>
          <w:b/>
          <w:bCs/>
        </w:rPr>
        <w:t>.</w:t>
      </w:r>
    </w:p>
    <w:p w14:paraId="5E428E9C" w14:textId="77777777" w:rsidR="005B6FB7" w:rsidRDefault="005B6FB7" w:rsidP="005B6FB7">
      <w:pPr>
        <w:pStyle w:val="BodyText"/>
      </w:pPr>
      <w:bookmarkStart w:id="74" w:name="_Toc478022563"/>
    </w:p>
    <w:p w14:paraId="3A65D77B" w14:textId="77777777" w:rsidR="005B6FB7" w:rsidRDefault="005B6FB7" w:rsidP="005E499F">
      <w:pPr>
        <w:pStyle w:val="Heading3"/>
      </w:pPr>
      <w:r>
        <w:t>HARQ process ID</w:t>
      </w:r>
    </w:p>
    <w:p w14:paraId="7008573B" w14:textId="77777777" w:rsidR="005B6FB7" w:rsidRDefault="005B6FB7" w:rsidP="005B6FB7">
      <w:pPr>
        <w:pStyle w:val="BodyText"/>
      </w:pPr>
      <w:r w:rsidRPr="00ED16FB">
        <w:t xml:space="preserve">In LTE SPS and fast UL framework with multiple HARQ processes, the HARQ PID is not indicated. Formulas have been specified (TS 36.321) to derive the HARQ PID from the absolute system frame number (SFN) and subframe number (which is known in both eNB and UE). In other words, the HARQ PID is synchronized, and eNB and UE are in-sync on which process ID to use on each TTI. </w:t>
      </w:r>
    </w:p>
    <w:p w14:paraId="0B077291" w14:textId="77777777" w:rsidR="005B6FB7" w:rsidRDefault="005B6FB7" w:rsidP="005B6FB7">
      <w:pPr>
        <w:pStyle w:val="BodyText"/>
      </w:pPr>
    </w:p>
    <w:p w14:paraId="37C2C92B" w14:textId="31D9C64E" w:rsidR="005B6FB7" w:rsidRDefault="005B6FB7" w:rsidP="005B6FB7">
      <w:pPr>
        <w:pStyle w:val="BodyText"/>
      </w:pPr>
      <w:r>
        <w:t xml:space="preserve">For NR UL transmission without UL grant, it has been proposed to specify HARQ process ID based on the resources that are used for the transmission. In the following we illustrate the implications of this design based on two different cases. In one case the HARQ process ID is shared with the dynamic grant, and in another </w:t>
      </w:r>
      <w:r w:rsidR="00D970D4">
        <w:t>case,</w:t>
      </w:r>
      <w:r>
        <w:t xml:space="preserve"> there are different pools for HARQ process IDs for dynamic grant and UL transmission without UL grant.</w:t>
      </w:r>
    </w:p>
    <w:p w14:paraId="0DEBA8A0" w14:textId="6EB4C8FA" w:rsidR="008A0F85" w:rsidRDefault="00854585" w:rsidP="00A1453D">
      <w:pPr>
        <w:pStyle w:val="BodyText"/>
        <w:rPr>
          <w:b/>
        </w:rPr>
      </w:pPr>
      <w:r>
        <w:t>Furthermore</w:t>
      </w:r>
      <w:r w:rsidR="00A1453D">
        <w:t>, H</w:t>
      </w:r>
      <w:r w:rsidR="009D286C">
        <w:t xml:space="preserve">ARQ ID based on </w:t>
      </w:r>
      <w:r w:rsidR="00D970D4">
        <w:t>a physical resource</w:t>
      </w:r>
      <w:r w:rsidR="00A1453D">
        <w:t xml:space="preserve"> is </w:t>
      </w:r>
      <w:r>
        <w:t>not possible for dynamic TDD where the next occasion for UL transmission is not guaranteed to be a UL subframe</w:t>
      </w:r>
      <w:r w:rsidR="00A1453D">
        <w:t xml:space="preserve">, unless </w:t>
      </w:r>
      <w:r w:rsidR="009D286C">
        <w:t xml:space="preserve">HARQ PID </w:t>
      </w:r>
      <w:r w:rsidR="00A1453D">
        <w:t xml:space="preserve">is defined based on </w:t>
      </w:r>
      <w:r w:rsidR="004A5248">
        <w:t>transmission</w:t>
      </w:r>
      <w:r w:rsidR="00A1453D">
        <w:t xml:space="preserve"> occasions</w:t>
      </w:r>
      <w:r w:rsidR="009D286C">
        <w:t xml:space="preserve"> rather than absolute subframe number, etc</w:t>
      </w:r>
      <w:r w:rsidR="00A1453D">
        <w:t>. Another issue that need to be addressed is how HARQ process ID based on physical resources can work</w:t>
      </w:r>
      <w:r w:rsidR="004E767F">
        <w:t xml:space="preserve"> when repetition is used. In that case w</w:t>
      </w:r>
      <w:r w:rsidR="00A1453D">
        <w:t>e need to guarantee that the same HARQ process ID is used for different repetition, although they are transmitted on different physical resources.</w:t>
      </w:r>
      <w:r w:rsidR="004E767F">
        <w:t xml:space="preserve"> Figure below shows this problem with 4 repetition that may start at any time, and there is ambiguity how the </w:t>
      </w:r>
      <w:r w:rsidR="008478A7">
        <w:t>HARQ process ID should be identified</w:t>
      </w:r>
      <w:r w:rsidR="008A0F85">
        <w:t xml:space="preserve">.  </w:t>
      </w:r>
    </w:p>
    <w:p w14:paraId="24B0C5F0" w14:textId="4B2C5602" w:rsidR="008A0F85" w:rsidRDefault="007B77A1" w:rsidP="00A1453D">
      <w:pPr>
        <w:jc w:val="center"/>
      </w:pPr>
      <w:r>
        <w:rPr>
          <w:noProof/>
        </w:rPr>
        <mc:AlternateContent>
          <mc:Choice Requires="wpc">
            <w:drawing>
              <wp:inline distT="0" distB="0" distL="0" distR="0" wp14:anchorId="7EEC5FEB" wp14:editId="08CCAF36">
                <wp:extent cx="5486400" cy="100965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TextBox 3"/>
                        <wps:cNvSpPr txBox="1"/>
                        <wps:spPr>
                          <a:xfrm>
                            <a:off x="198497" y="88359"/>
                            <a:ext cx="1538605" cy="340360"/>
                          </a:xfrm>
                          <a:prstGeom prst="rect">
                            <a:avLst/>
                          </a:prstGeom>
                          <a:noFill/>
                        </wps:spPr>
                        <wps:txbx>
                          <w:txbxContent>
                            <w:p w14:paraId="2DB69EEE" w14:textId="77777777" w:rsidR="000A3BBF" w:rsidRPr="007B77A1" w:rsidRDefault="000A3BBF"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4 repetitions starting at t</w:t>
                              </w:r>
                            </w:p>
                          </w:txbxContent>
                        </wps:txbx>
                        <wps:bodyPr wrap="none" rtlCol="0">
                          <a:spAutoFit/>
                        </wps:bodyPr>
                      </wps:wsp>
                      <wps:wsp>
                        <wps:cNvPr id="5" name="TextBox 6"/>
                        <wps:cNvSpPr txBox="1"/>
                        <wps:spPr>
                          <a:xfrm>
                            <a:off x="180000" y="449338"/>
                            <a:ext cx="1690370" cy="340360"/>
                          </a:xfrm>
                          <a:prstGeom prst="rect">
                            <a:avLst/>
                          </a:prstGeom>
                          <a:noFill/>
                        </wps:spPr>
                        <wps:txbx>
                          <w:txbxContent>
                            <w:p w14:paraId="349174CF" w14:textId="77777777" w:rsidR="000A3BBF" w:rsidRPr="007B77A1" w:rsidRDefault="000A3BBF"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4 repetitions starting at t+T</w:t>
                              </w:r>
                            </w:p>
                          </w:txbxContent>
                        </wps:txbx>
                        <wps:bodyPr wrap="none" rtlCol="0">
                          <a:spAutoFit/>
                        </wps:bodyPr>
                      </wps:wsp>
                      <pic:pic xmlns:pic="http://schemas.openxmlformats.org/drawingml/2006/picture">
                        <pic:nvPicPr>
                          <pic:cNvPr id="6" name="table"/>
                          <pic:cNvPicPr>
                            <a:picLocks noChangeAspect="1"/>
                          </pic:cNvPicPr>
                        </pic:nvPicPr>
                        <pic:blipFill>
                          <a:blip r:embed="rId36"/>
                          <a:stretch>
                            <a:fillRect/>
                          </a:stretch>
                        </pic:blipFill>
                        <pic:spPr>
                          <a:xfrm>
                            <a:off x="2103497" y="180000"/>
                            <a:ext cx="1498824" cy="276999"/>
                          </a:xfrm>
                          <a:prstGeom prst="rect">
                            <a:avLst/>
                          </a:prstGeom>
                        </pic:spPr>
                      </pic:pic>
                      <pic:pic xmlns:pic="http://schemas.openxmlformats.org/drawingml/2006/picture">
                        <pic:nvPicPr>
                          <pic:cNvPr id="7" name="table"/>
                          <pic:cNvPicPr>
                            <a:picLocks noChangeAspect="1"/>
                          </pic:cNvPicPr>
                        </pic:nvPicPr>
                        <pic:blipFill>
                          <a:blip r:embed="rId37"/>
                          <a:stretch>
                            <a:fillRect/>
                          </a:stretch>
                        </pic:blipFill>
                        <pic:spPr>
                          <a:xfrm>
                            <a:off x="2477975" y="564416"/>
                            <a:ext cx="1519496" cy="270723"/>
                          </a:xfrm>
                          <a:prstGeom prst="rect">
                            <a:avLst/>
                          </a:prstGeom>
                        </pic:spPr>
                      </pic:pic>
                      <wps:wsp>
                        <wps:cNvPr id="8" name="TextBox 10"/>
                        <wps:cNvSpPr txBox="1"/>
                        <wps:spPr>
                          <a:xfrm>
                            <a:off x="4082059" y="133187"/>
                            <a:ext cx="941705" cy="340360"/>
                          </a:xfrm>
                          <a:prstGeom prst="rect">
                            <a:avLst/>
                          </a:prstGeom>
                          <a:noFill/>
                        </wps:spPr>
                        <wps:txbx>
                          <w:txbxContent>
                            <w:p w14:paraId="45783F1A" w14:textId="647831EB" w:rsidR="000A3BBF" w:rsidRPr="007B77A1" w:rsidRDefault="000A3BBF" w:rsidP="007B77A1">
                              <w:pPr>
                                <w:pStyle w:val="NormalWeb"/>
                                <w:spacing w:before="144" w:beforeAutospacing="0" w:after="0" w:afterAutospacing="0"/>
                                <w:textAlignment w:val="baseline"/>
                                <w:rPr>
                                  <w:sz w:val="20"/>
                                  <w:szCs w:val="20"/>
                                </w:rPr>
                              </w:pPr>
                              <w:r>
                                <w:rPr>
                                  <w:rFonts w:ascii="Arial" w:hAnsi="Arial"/>
                                  <w:color w:val="000000" w:themeColor="text1"/>
                                  <w:kern w:val="24"/>
                                  <w:sz w:val="20"/>
                                  <w:szCs w:val="20"/>
                                </w:rPr>
                                <w:t xml:space="preserve">HARQ </w:t>
                              </w:r>
                              <w:r w:rsidRPr="007B77A1">
                                <w:rPr>
                                  <w:rFonts w:ascii="Arial" w:hAnsi="Arial"/>
                                  <w:color w:val="000000" w:themeColor="text1"/>
                                  <w:kern w:val="24"/>
                                  <w:sz w:val="20"/>
                                  <w:szCs w:val="20"/>
                                </w:rPr>
                                <w:t>PID=?</w:t>
                              </w:r>
                            </w:p>
                          </w:txbxContent>
                        </wps:txbx>
                        <wps:bodyPr wrap="none" rtlCol="0">
                          <a:spAutoFit/>
                        </wps:bodyPr>
                      </wps:wsp>
                      <wps:wsp>
                        <wps:cNvPr id="9" name="TextBox 11"/>
                        <wps:cNvSpPr txBox="1"/>
                        <wps:spPr>
                          <a:xfrm>
                            <a:off x="4077508" y="485747"/>
                            <a:ext cx="941705" cy="340360"/>
                          </a:xfrm>
                          <a:prstGeom prst="rect">
                            <a:avLst/>
                          </a:prstGeom>
                          <a:noFill/>
                        </wps:spPr>
                        <wps:txbx>
                          <w:txbxContent>
                            <w:p w14:paraId="3D9B6304" w14:textId="3577D93A" w:rsidR="000A3BBF" w:rsidRPr="007B77A1" w:rsidRDefault="000A3BBF" w:rsidP="007B77A1">
                              <w:pPr>
                                <w:pStyle w:val="NormalWeb"/>
                                <w:spacing w:before="144" w:beforeAutospacing="0" w:after="0" w:afterAutospacing="0"/>
                                <w:textAlignment w:val="baseline"/>
                                <w:rPr>
                                  <w:sz w:val="20"/>
                                  <w:szCs w:val="20"/>
                                </w:rPr>
                              </w:pPr>
                              <w:r>
                                <w:rPr>
                                  <w:rFonts w:ascii="Arial" w:hAnsi="Arial"/>
                                  <w:color w:val="000000" w:themeColor="text1"/>
                                  <w:kern w:val="24"/>
                                  <w:sz w:val="20"/>
                                  <w:szCs w:val="20"/>
                                </w:rPr>
                                <w:t xml:space="preserve">HARQ </w:t>
                              </w:r>
                              <w:r w:rsidRPr="007B77A1">
                                <w:rPr>
                                  <w:rFonts w:ascii="Arial" w:hAnsi="Arial"/>
                                  <w:color w:val="000000" w:themeColor="text1"/>
                                  <w:kern w:val="24"/>
                                  <w:sz w:val="20"/>
                                  <w:szCs w:val="20"/>
                                </w:rPr>
                                <w:t>PID=?</w:t>
                              </w:r>
                            </w:p>
                          </w:txbxContent>
                        </wps:txbx>
                        <wps:bodyPr wrap="none" rtlCol="0">
                          <a:spAutoFit/>
                        </wps:bodyPr>
                      </wps:wsp>
                    </wpc:wpc>
                  </a:graphicData>
                </a:graphic>
              </wp:inline>
            </w:drawing>
          </mc:Choice>
          <mc:Fallback>
            <w:pict>
              <v:group w14:anchorId="7EEC5FEB" id="Canvas 2" o:spid="_x0000_s1026" editas="canvas" style="width:6in;height:79.5pt;mso-position-horizontal-relative:char;mso-position-vertical-relative:line" coordsize="54864,10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">
                <v:shape id="_x0000_s1027" type="#_x0000_t75" style="position:absolute;width:54864;height:10096;visibility:visible;mso-wrap-style:square">
                  <v:fill o:detectmouseclick="t"/>
                  <v:path o:connecttype="none"/>
                </v:shape>
                <v:shapetype id="_x0000_t202" coordsize="21600,21600" o:spt="202" path="m,l,21600r21600,l21600,xe">
                  <v:stroke joinstyle="miter"/>
                  <v:path gradientshapeok="t" o:connecttype="rect"/>
                </v:shapetype>
                <v:shape id="TextBox 3" o:spid="_x0000_s1028" type="#_x0000_t202" style="position:absolute;left:1984;top:883;width:15387;height:34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" filled="f" stroked="f">
                  <v:textbox style="mso-fit-shape-to-text:t">
                    <w:txbxContent>
                      <w:p w14:paraId="2DB69EEE" w14:textId="77777777" w:rsidR="000A3BBF" w:rsidRPr="007B77A1" w:rsidRDefault="000A3BBF"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4 repetitions starting at t</w:t>
                        </w:r>
                      </w:p>
                    </w:txbxContent>
                  </v:textbox>
                </v:shape>
                <v:shape id="TextBox 6" o:spid="_x0000_s1029" type="#_x0000_t202" style="position:absolute;left:1800;top:4493;width:16903;height:34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349174CF" w14:textId="77777777" w:rsidR="000A3BBF" w:rsidRPr="007B77A1" w:rsidRDefault="000A3BBF"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4 repetitions starting at t+T</w:t>
                        </w:r>
                      </w:p>
                    </w:txbxContent>
                  </v:textbox>
                </v:shape>
                <v:shape id="table" o:spid="_x0000_s1030" type="#_x0000_t75" style="position:absolute;left:21034;top:1800;width:14989;height:27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">
                  <v:imagedata r:id="rId38" o:title=""/>
                  <v:path arrowok="t"/>
                </v:shape>
                <v:shape id="table" o:spid="_x0000_s1031" type="#_x0000_t75" style="position:absolute;left:24779;top:5644;width:15195;height:27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">
                  <v:imagedata r:id="rId39" o:title=""/>
                  <v:path arrowok="t"/>
                </v:shape>
                <v:shape id="TextBox 10" o:spid="_x0000_s1032" type="#_x0000_t202" style="position:absolute;left:40820;top:1331;width:9417;height:34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45783F1A" w14:textId="647831EB" w:rsidR="000A3BBF" w:rsidRPr="007B77A1" w:rsidRDefault="000A3BBF" w:rsidP="007B77A1">
                        <w:pPr>
                          <w:pStyle w:val="NormalWeb"/>
                          <w:spacing w:before="144" w:beforeAutospacing="0" w:after="0" w:afterAutospacing="0"/>
                          <w:textAlignment w:val="baseline"/>
                          <w:rPr>
                            <w:sz w:val="20"/>
                            <w:szCs w:val="20"/>
                          </w:rPr>
                        </w:pPr>
                        <w:r>
                          <w:rPr>
                            <w:rFonts w:ascii="Arial" w:hAnsi="Arial"/>
                            <w:color w:val="000000" w:themeColor="text1"/>
                            <w:kern w:val="24"/>
                            <w:sz w:val="20"/>
                            <w:szCs w:val="20"/>
                          </w:rPr>
                          <w:t xml:space="preserve">HARQ </w:t>
                        </w:r>
                        <w:r w:rsidRPr="007B77A1">
                          <w:rPr>
                            <w:rFonts w:ascii="Arial" w:hAnsi="Arial"/>
                            <w:color w:val="000000" w:themeColor="text1"/>
                            <w:kern w:val="24"/>
                            <w:sz w:val="20"/>
                            <w:szCs w:val="20"/>
                          </w:rPr>
                          <w:t>PID=?</w:t>
                        </w:r>
                      </w:p>
                    </w:txbxContent>
                  </v:textbox>
                </v:shape>
                <v:shape id="TextBox 11" o:spid="_x0000_s1033" type="#_x0000_t202" style="position:absolute;left:40775;top:4857;width:9417;height:34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" filled="f" stroked="f">
                  <v:textbox style="mso-fit-shape-to-text:t">
                    <w:txbxContent>
                      <w:p w14:paraId="3D9B6304" w14:textId="3577D93A" w:rsidR="000A3BBF" w:rsidRPr="007B77A1" w:rsidRDefault="000A3BBF" w:rsidP="007B77A1">
                        <w:pPr>
                          <w:pStyle w:val="NormalWeb"/>
                          <w:spacing w:before="144" w:beforeAutospacing="0" w:after="0" w:afterAutospacing="0"/>
                          <w:textAlignment w:val="baseline"/>
                          <w:rPr>
                            <w:sz w:val="20"/>
                            <w:szCs w:val="20"/>
                          </w:rPr>
                        </w:pPr>
                        <w:r>
                          <w:rPr>
                            <w:rFonts w:ascii="Arial" w:hAnsi="Arial"/>
                            <w:color w:val="000000" w:themeColor="text1"/>
                            <w:kern w:val="24"/>
                            <w:sz w:val="20"/>
                            <w:szCs w:val="20"/>
                          </w:rPr>
                          <w:t xml:space="preserve">HARQ </w:t>
                        </w:r>
                        <w:r w:rsidRPr="007B77A1">
                          <w:rPr>
                            <w:rFonts w:ascii="Arial" w:hAnsi="Arial"/>
                            <w:color w:val="000000" w:themeColor="text1"/>
                            <w:kern w:val="24"/>
                            <w:sz w:val="20"/>
                            <w:szCs w:val="20"/>
                          </w:rPr>
                          <w:t>PID=?</w:t>
                        </w:r>
                      </w:p>
                    </w:txbxContent>
                  </v:textbox>
                </v:shape>
                <w10:anchorlock/>
              </v:group>
            </w:pict>
          </mc:Fallback>
        </mc:AlternateContent>
      </w:r>
    </w:p>
    <w:p w14:paraId="2CA64A6D" w14:textId="120CFDEB" w:rsidR="008A0F85" w:rsidRPr="00B06F62" w:rsidRDefault="008A0F85" w:rsidP="00A1453D">
      <w:pPr>
        <w:pStyle w:val="Caption"/>
        <w:rPr>
          <w:b w:val="0"/>
          <w:bCs w:val="0"/>
          <w:noProof/>
        </w:rPr>
      </w:pPr>
      <w:bookmarkStart w:id="75" w:name="_Ref489350012"/>
      <w:r w:rsidRPr="00B06F62">
        <w:rPr>
          <w:b w:val="0"/>
          <w:bCs w:val="0"/>
        </w:rPr>
        <w:t xml:space="preserve">Figure </w:t>
      </w:r>
      <w:r w:rsidRPr="00B06F62">
        <w:rPr>
          <w:b w:val="0"/>
          <w:bCs w:val="0"/>
        </w:rPr>
        <w:fldChar w:fldCharType="begin"/>
      </w:r>
      <w:r w:rsidRPr="00B06F62">
        <w:rPr>
          <w:b w:val="0"/>
          <w:bCs w:val="0"/>
        </w:rPr>
        <w:instrText xml:space="preserve"> SEQ Figure \* ARABIC </w:instrText>
      </w:r>
      <w:r w:rsidRPr="00B06F62">
        <w:rPr>
          <w:b w:val="0"/>
          <w:bCs w:val="0"/>
        </w:rPr>
        <w:fldChar w:fldCharType="separate"/>
      </w:r>
      <w:r w:rsidR="0014231F">
        <w:rPr>
          <w:b w:val="0"/>
          <w:bCs w:val="0"/>
          <w:noProof/>
        </w:rPr>
        <w:t>2</w:t>
      </w:r>
      <w:r w:rsidRPr="00B06F62">
        <w:rPr>
          <w:b w:val="0"/>
          <w:bCs w:val="0"/>
        </w:rPr>
        <w:fldChar w:fldCharType="end"/>
      </w:r>
      <w:bookmarkEnd w:id="75"/>
      <w:r w:rsidRPr="00B06F62">
        <w:rPr>
          <w:b w:val="0"/>
          <w:bCs w:val="0"/>
        </w:rPr>
        <w:t xml:space="preserve"> </w:t>
      </w:r>
      <w:r w:rsidR="00B06F62" w:rsidRPr="00B06F62">
        <w:rPr>
          <w:b w:val="0"/>
          <w:bCs w:val="0"/>
        </w:rPr>
        <w:t>Ambiguity for HARQ process ID when repetition with flexible starting time</w:t>
      </w:r>
    </w:p>
    <w:p w14:paraId="4980D5BD" w14:textId="50F1B00C" w:rsidR="004A5248" w:rsidRPr="00FF4ED1" w:rsidRDefault="00D970D4" w:rsidP="004A5248">
      <w:pPr>
        <w:pStyle w:val="BodyText"/>
      </w:pPr>
      <w:r>
        <w:t>This ambiguity can be avoided by</w:t>
      </w:r>
      <w:r w:rsidR="004A5248">
        <w:t xml:space="preserve"> using different resources for different HARQ PIDs as well as different resources for repetitions. In summary, in order to support functionalities introduced in NR, such as dynamic TDD, repetition, periodicity shorter than one subframe, etc. We propose that </w:t>
      </w:r>
    </w:p>
    <w:p w14:paraId="6E9498BC" w14:textId="1775EBFA" w:rsidR="004A5248" w:rsidRPr="004A5248" w:rsidRDefault="004A5248" w:rsidP="004A5248">
      <w:pPr>
        <w:pStyle w:val="BodyText"/>
        <w:rPr>
          <w:b/>
          <w:bCs/>
        </w:rPr>
      </w:pPr>
      <w:bookmarkStart w:id="76" w:name="_Toc490231784"/>
      <w:r>
        <w:rPr>
          <w:b/>
          <w:bCs/>
        </w:rPr>
        <w:t xml:space="preserve">Proposal </w:t>
      </w:r>
      <w:r w:rsidR="005F3BE2">
        <w:rPr>
          <w:b/>
          <w:bCs/>
        </w:rPr>
        <w:t>2-</w:t>
      </w:r>
      <w:r w:rsidR="00C4143F">
        <w:rPr>
          <w:b/>
          <w:bCs/>
        </w:rPr>
        <w:t>6</w:t>
      </w:r>
      <w:r>
        <w:rPr>
          <w:b/>
          <w:bCs/>
        </w:rPr>
        <w:t xml:space="preserve">: </w:t>
      </w:r>
      <w:r w:rsidRPr="004A5248">
        <w:rPr>
          <w:b/>
          <w:bCs/>
        </w:rPr>
        <w:t>In UL</w:t>
      </w:r>
      <w:r>
        <w:rPr>
          <w:b/>
          <w:bCs/>
        </w:rPr>
        <w:t xml:space="preserve"> transmission without UL grant</w:t>
      </w:r>
      <w:r w:rsidRPr="004A5248">
        <w:rPr>
          <w:b/>
          <w:bCs/>
        </w:rPr>
        <w:t xml:space="preserve">, HARQ PID </w:t>
      </w:r>
      <w:r w:rsidR="002F4A8E">
        <w:rPr>
          <w:b/>
          <w:bCs/>
        </w:rPr>
        <w:t>can be implicitly indicated</w:t>
      </w:r>
      <w:r>
        <w:rPr>
          <w:b/>
          <w:bCs/>
        </w:rPr>
        <w:t xml:space="preserve"> based on the transmission </w:t>
      </w:r>
      <w:r w:rsidRPr="004A5248">
        <w:rPr>
          <w:b/>
          <w:bCs/>
        </w:rPr>
        <w:t>occasions, frequency resources and DMRS resources</w:t>
      </w:r>
      <w:bookmarkEnd w:id="76"/>
      <w:r w:rsidRPr="004A5248">
        <w:rPr>
          <w:b/>
          <w:bCs/>
        </w:rPr>
        <w:t xml:space="preserve"> </w:t>
      </w:r>
    </w:p>
    <w:p w14:paraId="7D338469" w14:textId="77777777" w:rsidR="00854A75" w:rsidRDefault="00854A75" w:rsidP="005B6FB7">
      <w:pPr>
        <w:pStyle w:val="BodyText"/>
      </w:pPr>
    </w:p>
    <w:p w14:paraId="771FBFAF" w14:textId="59DCA3ED" w:rsidR="005B6FB7" w:rsidRDefault="005B6FB7" w:rsidP="00D90530">
      <w:pPr>
        <w:pStyle w:val="BodyText"/>
      </w:pPr>
      <w:r w:rsidRPr="00505E0C">
        <w:lastRenderedPageBreak/>
        <w:t xml:space="preserve">If </w:t>
      </w:r>
      <w:r w:rsidR="008C1BE4">
        <w:t xml:space="preserve">HARQ </w:t>
      </w:r>
      <w:r w:rsidRPr="00505E0C">
        <w:t xml:space="preserve">PID of </w:t>
      </w:r>
      <w:r>
        <w:t xml:space="preserve">UL </w:t>
      </w:r>
      <w:r w:rsidRPr="00505E0C">
        <w:t>transmission</w:t>
      </w:r>
      <w:r>
        <w:t xml:space="preserve"> without UL grant and the </w:t>
      </w:r>
      <w:r w:rsidR="008C1BE4">
        <w:t xml:space="preserve">HARQ </w:t>
      </w:r>
      <w:r>
        <w:t>PID of dynamic grant</w:t>
      </w:r>
      <w:r w:rsidRPr="00505E0C">
        <w:t xml:space="preserve"> is </w:t>
      </w:r>
      <w:r>
        <w:t>taken from the same pool</w:t>
      </w:r>
      <w:r w:rsidRPr="00505E0C">
        <w:t xml:space="preserve">, then </w:t>
      </w:r>
      <w:r w:rsidR="0017402D">
        <w:t>it is required to have some mapping between the HARQ PIDs for dynamic grant and for transmission without UL grant when both are scheduled. This mapping can be quite complicated,</w:t>
      </w:r>
      <w:r w:rsidR="00D90530">
        <w:t xml:space="preserve"> and result in ambiguity on the UE whether the gNB is requesting for a retransmission of a failed dynamically scheduled transmission or a failed transmission without UL grant.</w:t>
      </w:r>
      <w:bookmarkEnd w:id="74"/>
    </w:p>
    <w:p w14:paraId="20BB62C1" w14:textId="09C1AF4A" w:rsidR="00FD0EBC" w:rsidRPr="00D90530" w:rsidRDefault="00FD0EBC" w:rsidP="00D90530">
      <w:pPr>
        <w:pStyle w:val="BodyText"/>
      </w:pPr>
      <w:r>
        <w:t>With the agreement that a different RNTI can be used for SPS re-retransmission, there is no confusion that a certain RNTI scrambled UL-grant refers to retransmission</w:t>
      </w:r>
      <w:r w:rsidR="00D13A6B">
        <w:t xml:space="preserve">s of a </w:t>
      </w:r>
      <w:r>
        <w:t xml:space="preserve">SPS HARQ process </w:t>
      </w:r>
      <w:r w:rsidR="00D13A6B">
        <w:t xml:space="preserve">or a </w:t>
      </w:r>
      <w:r>
        <w:t>dynamic scheduling</w:t>
      </w:r>
      <w:r w:rsidR="00D13A6B">
        <w:t xml:space="preserve"> HARQ process.</w:t>
      </w:r>
      <w:r w:rsidR="00AE5FA4">
        <w:t xml:space="preserve"> </w:t>
      </w:r>
      <w:r w:rsidR="00D13A6B">
        <w:t xml:space="preserve">In principle, HARQ process IDs </w:t>
      </w:r>
      <w:r w:rsidR="00AE5FA4">
        <w:t xml:space="preserve">can be shared between SPS and dynamic scheduling. But a clear boundary between the two within one pool can facilitate dynamic scheduling in gNB. </w:t>
      </w:r>
    </w:p>
    <w:p w14:paraId="2C46C5E5" w14:textId="21EA93DD" w:rsidR="005B6FB7" w:rsidRDefault="00545425" w:rsidP="00551CD9">
      <w:pPr>
        <w:pStyle w:val="BodyText"/>
        <w:rPr>
          <w:b/>
          <w:bCs/>
        </w:rPr>
      </w:pPr>
      <w:r>
        <w:rPr>
          <w:b/>
          <w:bCs/>
        </w:rPr>
        <w:t xml:space="preserve">Proposal </w:t>
      </w:r>
      <w:r w:rsidR="00727568">
        <w:rPr>
          <w:b/>
          <w:bCs/>
        </w:rPr>
        <w:t>2-</w:t>
      </w:r>
      <w:r w:rsidR="00C4143F">
        <w:rPr>
          <w:b/>
          <w:bCs/>
        </w:rPr>
        <w:t>7</w:t>
      </w:r>
      <w:r w:rsidR="00517E6C">
        <w:rPr>
          <w:b/>
          <w:bCs/>
        </w:rPr>
        <w:t>: HARQ P</w:t>
      </w:r>
      <w:r w:rsidR="00AE5FA4">
        <w:rPr>
          <w:b/>
          <w:bCs/>
        </w:rPr>
        <w:t xml:space="preserve">rocess </w:t>
      </w:r>
      <w:r w:rsidR="00517E6C">
        <w:rPr>
          <w:b/>
          <w:bCs/>
        </w:rPr>
        <w:t>ID</w:t>
      </w:r>
      <w:r w:rsidR="00364E07">
        <w:rPr>
          <w:b/>
          <w:bCs/>
        </w:rPr>
        <w:t>s</w:t>
      </w:r>
      <w:r w:rsidR="00517E6C">
        <w:rPr>
          <w:b/>
          <w:bCs/>
        </w:rPr>
        <w:t xml:space="preserve"> </w:t>
      </w:r>
      <w:r w:rsidR="00364E07">
        <w:rPr>
          <w:b/>
          <w:bCs/>
        </w:rPr>
        <w:t>for</w:t>
      </w:r>
      <w:r w:rsidR="00517E6C">
        <w:rPr>
          <w:b/>
          <w:bCs/>
        </w:rPr>
        <w:t xml:space="preserve"> dynamic grant and UL transmission without UL grant</w:t>
      </w:r>
      <w:r w:rsidR="00F96896">
        <w:rPr>
          <w:b/>
          <w:bCs/>
        </w:rPr>
        <w:t xml:space="preserve"> should be separated, but can be </w:t>
      </w:r>
      <w:r w:rsidR="00FF2BFF">
        <w:rPr>
          <w:b/>
          <w:bCs/>
        </w:rPr>
        <w:t xml:space="preserve">from </w:t>
      </w:r>
      <w:r w:rsidR="00F96896">
        <w:rPr>
          <w:b/>
          <w:bCs/>
        </w:rPr>
        <w:t xml:space="preserve">the same </w:t>
      </w:r>
      <w:r w:rsidR="00854A75">
        <w:rPr>
          <w:b/>
          <w:bCs/>
        </w:rPr>
        <w:t>pool</w:t>
      </w:r>
      <w:r w:rsidR="00F96896">
        <w:rPr>
          <w:b/>
          <w:bCs/>
        </w:rPr>
        <w:t>.</w:t>
      </w:r>
    </w:p>
    <w:p w14:paraId="6D08C8EE" w14:textId="3DED9760" w:rsidR="00225137" w:rsidRDefault="00225137" w:rsidP="00225137">
      <w:pPr>
        <w:pStyle w:val="Heading2"/>
      </w:pPr>
      <w:r>
        <w:t xml:space="preserve">UL Waveform </w:t>
      </w:r>
      <w:r w:rsidR="00835298">
        <w:t>type Indication</w:t>
      </w:r>
    </w:p>
    <w:p w14:paraId="39756231" w14:textId="3D8A610F" w:rsidR="00225137" w:rsidRDefault="00225137" w:rsidP="00225137">
      <w:pPr>
        <w:pStyle w:val="Heading3"/>
      </w:pPr>
      <w:r>
        <w:t xml:space="preserve">Waveform </w:t>
      </w:r>
      <w:r w:rsidR="00835298">
        <w:t>type indication</w:t>
      </w:r>
      <w:r>
        <w:t xml:space="preserve"> for UL transmission with grant</w:t>
      </w:r>
    </w:p>
    <w:p w14:paraId="75D067D5" w14:textId="77777777" w:rsidR="00225137" w:rsidRDefault="00225137" w:rsidP="00225137">
      <w:pPr>
        <w:pStyle w:val="BodyText"/>
      </w:pPr>
      <w:r w:rsidRPr="007A16A4">
        <w:rPr>
          <w:lang w:val="en-GB" w:eastAsia="zh-CN"/>
        </w:rPr>
        <w:t xml:space="preserve">NR PUSCH supports both OFDM and DFT-S-OFDM waveforms. </w:t>
      </w:r>
      <w:r>
        <w:t>The following options can be considered for waveform type indication</w:t>
      </w:r>
    </w:p>
    <w:p w14:paraId="572C5D79" w14:textId="77777777" w:rsidR="00225137" w:rsidRDefault="00225137" w:rsidP="00225137">
      <w:pPr>
        <w:pStyle w:val="BodyText"/>
      </w:pPr>
      <w:r>
        <w:t>Option 1: Waveform type indicated as part of system information.</w:t>
      </w:r>
    </w:p>
    <w:p w14:paraId="5C0AD7FA" w14:textId="77777777" w:rsidR="00225137" w:rsidRPr="00354503" w:rsidRDefault="00225137" w:rsidP="00225137">
      <w:pPr>
        <w:numPr>
          <w:ilvl w:val="0"/>
          <w:numId w:val="44"/>
        </w:numPr>
        <w:rPr>
          <w:iCs/>
          <w:lang w:eastAsia="zh-CN"/>
        </w:rPr>
      </w:pPr>
      <w:r w:rsidRPr="00354503">
        <w:rPr>
          <w:iCs/>
          <w:lang w:eastAsia="zh-CN"/>
        </w:rPr>
        <w:t xml:space="preserve">For this option, waveform type for all PUSCH transmissions is indicated via 1 bit in RMSI, i.e., the signaling that has already been agreed for msg3 PUSCH is made applicable for all PUSCH transmissions.   </w:t>
      </w:r>
    </w:p>
    <w:p w14:paraId="270C76AD" w14:textId="77777777" w:rsidR="00225137" w:rsidRPr="00354503" w:rsidRDefault="00225137" w:rsidP="00225137">
      <w:pPr>
        <w:numPr>
          <w:ilvl w:val="0"/>
          <w:numId w:val="44"/>
        </w:numPr>
        <w:rPr>
          <w:iCs/>
          <w:lang w:eastAsia="zh-CN"/>
        </w:rPr>
      </w:pPr>
      <w:r w:rsidRPr="00354503">
        <w:rPr>
          <w:iCs/>
          <w:lang w:eastAsia="zh-CN"/>
        </w:rPr>
        <w:t>Since DFT-S-OFDM based waveform should be limited to a single stream transmissions, the UE should use CP-OFDM when performing multi-stream transmissions irrespective of waveform indicated by RMSI.</w:t>
      </w:r>
    </w:p>
    <w:p w14:paraId="2431910F" w14:textId="77777777" w:rsidR="00225137" w:rsidRDefault="00225137" w:rsidP="00225137">
      <w:pPr>
        <w:pStyle w:val="BodyText"/>
      </w:pPr>
      <w:r>
        <w:t>Option 2: Waveform type indicated via UE specific RRC signaling</w:t>
      </w:r>
    </w:p>
    <w:p w14:paraId="1C96A77F" w14:textId="77777777" w:rsidR="00225137" w:rsidRPr="00354503" w:rsidRDefault="00225137" w:rsidP="00225137">
      <w:pPr>
        <w:numPr>
          <w:ilvl w:val="0"/>
          <w:numId w:val="44"/>
        </w:numPr>
        <w:rPr>
          <w:iCs/>
          <w:lang w:eastAsia="zh-CN"/>
        </w:rPr>
      </w:pPr>
      <w:r w:rsidRPr="00354503">
        <w:rPr>
          <w:iCs/>
          <w:lang w:eastAsia="zh-CN"/>
        </w:rPr>
        <w:t xml:space="preserve">For this option, waveform type for PUSCH transmissions other than msg3 transmission is indicated to the UE via UE specific RRC signaling. </w:t>
      </w:r>
    </w:p>
    <w:p w14:paraId="5AA46BB5" w14:textId="77777777" w:rsidR="00225137" w:rsidRPr="00354503" w:rsidRDefault="00225137" w:rsidP="00225137">
      <w:pPr>
        <w:numPr>
          <w:ilvl w:val="0"/>
          <w:numId w:val="44"/>
        </w:numPr>
        <w:rPr>
          <w:iCs/>
          <w:lang w:eastAsia="zh-CN"/>
        </w:rPr>
      </w:pPr>
      <w:r w:rsidRPr="00354503">
        <w:rPr>
          <w:iCs/>
          <w:lang w:eastAsia="zh-CN"/>
        </w:rPr>
        <w:t xml:space="preserve">Depending on the RRC configured waveform type, the UL resource allocation type, and possibly the DCI format that the UE uses for monitoring UL grants can be different. </w:t>
      </w:r>
    </w:p>
    <w:p w14:paraId="70C4DDE9" w14:textId="77777777" w:rsidR="00225137" w:rsidRPr="00354503" w:rsidRDefault="00225137" w:rsidP="00225137">
      <w:pPr>
        <w:numPr>
          <w:ilvl w:val="0"/>
          <w:numId w:val="44"/>
        </w:numPr>
        <w:rPr>
          <w:iCs/>
          <w:lang w:eastAsia="zh-CN"/>
        </w:rPr>
      </w:pPr>
      <w:r w:rsidRPr="00354503">
        <w:rPr>
          <w:iCs/>
          <w:lang w:eastAsia="zh-CN"/>
        </w:rPr>
        <w:t>With this approach, the waveform used by UE will be uncertain during RRC reconfiguration of waveform type. This can be addressed by making the UE use a default waveform type for UL grants received in common search space. The waveform type indicated for msg3 in RMSI (as per current agreement) can be used as the default waveform type.</w:t>
      </w:r>
    </w:p>
    <w:p w14:paraId="4B8227B5" w14:textId="77777777" w:rsidR="00225137" w:rsidRDefault="00225137" w:rsidP="00225137">
      <w:pPr>
        <w:pStyle w:val="BodyText"/>
      </w:pPr>
      <w:r>
        <w:t>Option 3: Waveform type indicated dynamically to the UE.</w:t>
      </w:r>
    </w:p>
    <w:p w14:paraId="5B3A3287" w14:textId="77777777" w:rsidR="00225137" w:rsidRPr="00354503" w:rsidRDefault="00225137" w:rsidP="00225137">
      <w:pPr>
        <w:numPr>
          <w:ilvl w:val="0"/>
          <w:numId w:val="44"/>
        </w:numPr>
        <w:rPr>
          <w:iCs/>
          <w:lang w:eastAsia="zh-CN"/>
        </w:rPr>
      </w:pPr>
      <w:r w:rsidRPr="00354503">
        <w:rPr>
          <w:iCs/>
          <w:lang w:eastAsia="zh-CN"/>
        </w:rPr>
        <w:t>For this option, the waveform type is indicated dynamically by one of the following alternatives</w:t>
      </w:r>
    </w:p>
    <w:p w14:paraId="62B154D6" w14:textId="77777777" w:rsidR="00225137" w:rsidRPr="00354503" w:rsidRDefault="00225137" w:rsidP="00225137">
      <w:pPr>
        <w:numPr>
          <w:ilvl w:val="1"/>
          <w:numId w:val="44"/>
        </w:numPr>
        <w:rPr>
          <w:iCs/>
          <w:lang w:eastAsia="zh-CN"/>
        </w:rPr>
      </w:pPr>
      <w:r w:rsidRPr="00354503">
        <w:rPr>
          <w:iCs/>
          <w:lang w:eastAsia="zh-CN"/>
        </w:rPr>
        <w:t xml:space="preserve">a) Explicit indication in DCI (e.g. using 1 bit) </w:t>
      </w:r>
    </w:p>
    <w:p w14:paraId="48106FE1" w14:textId="77777777" w:rsidR="00225137" w:rsidRPr="00354503" w:rsidRDefault="00225137" w:rsidP="00225137">
      <w:pPr>
        <w:numPr>
          <w:ilvl w:val="1"/>
          <w:numId w:val="44"/>
        </w:numPr>
        <w:rPr>
          <w:iCs/>
          <w:lang w:eastAsia="zh-CN"/>
        </w:rPr>
      </w:pPr>
      <w:r w:rsidRPr="00354503">
        <w:rPr>
          <w:iCs/>
          <w:lang w:eastAsia="zh-CN"/>
        </w:rPr>
        <w:t xml:space="preserve">b) Implicit indication via DCI </w:t>
      </w:r>
    </w:p>
    <w:p w14:paraId="39A0F849" w14:textId="77777777" w:rsidR="00225137" w:rsidRPr="00354503" w:rsidRDefault="00225137" w:rsidP="00225137">
      <w:pPr>
        <w:numPr>
          <w:ilvl w:val="1"/>
          <w:numId w:val="44"/>
        </w:numPr>
        <w:rPr>
          <w:iCs/>
          <w:lang w:eastAsia="zh-CN"/>
        </w:rPr>
      </w:pPr>
      <w:r w:rsidRPr="00354503">
        <w:rPr>
          <w:iCs/>
          <w:lang w:eastAsia="zh-CN"/>
        </w:rPr>
        <w:t>c) Make the UE simultaneously monitor two DCI formats, one corresponding to OFDM and another corresponding to DFTS-OFDM.</w:t>
      </w:r>
    </w:p>
    <w:p w14:paraId="6F61D16C" w14:textId="60398CA0" w:rsidR="00225137" w:rsidRPr="00354503" w:rsidRDefault="00225137" w:rsidP="00225137">
      <w:pPr>
        <w:numPr>
          <w:ilvl w:val="0"/>
          <w:numId w:val="44"/>
        </w:numPr>
        <w:rPr>
          <w:iCs/>
          <w:lang w:eastAsia="zh-CN"/>
        </w:rPr>
      </w:pPr>
      <w:r w:rsidRPr="00354503">
        <w:rPr>
          <w:iCs/>
          <w:lang w:eastAsia="zh-CN"/>
        </w:rPr>
        <w:lastRenderedPageBreak/>
        <w:t xml:space="preserve">Among the above alternatives, simultaneous monitoring of two UL DCI formats would increase BDs/blocking. Even if 1 bit is used for waveform type indication, the MCS to use for different waveform types still needs to be resolved. Considering this, the implicit indication approach </w:t>
      </w:r>
      <w:r w:rsidRPr="00761B62">
        <w:rPr>
          <w:iCs/>
          <w:lang w:eastAsia="zh-CN"/>
        </w:rPr>
        <w:t xml:space="preserve">described in </w:t>
      </w:r>
      <w:r w:rsidRPr="00F87F0F">
        <w:rPr>
          <w:iCs/>
          <w:lang w:eastAsia="zh-CN"/>
        </w:rPr>
        <w:t>[</w:t>
      </w:r>
      <w:r w:rsidR="00761B62" w:rsidRPr="00F87F0F">
        <w:rPr>
          <w:iCs/>
          <w:lang w:eastAsia="zh-CN"/>
        </w:rPr>
        <w:t>2</w:t>
      </w:r>
      <w:r w:rsidRPr="00F87F0F">
        <w:rPr>
          <w:iCs/>
          <w:lang w:eastAsia="zh-CN"/>
        </w:rPr>
        <w:t>]</w:t>
      </w:r>
      <w:r w:rsidRPr="00761B62">
        <w:rPr>
          <w:iCs/>
          <w:lang w:eastAsia="zh-CN"/>
        </w:rPr>
        <w:t xml:space="preserve"> </w:t>
      </w:r>
      <w:r w:rsidR="00761B62" w:rsidRPr="00761B62">
        <w:rPr>
          <w:iCs/>
          <w:lang w:eastAsia="zh-CN"/>
        </w:rPr>
        <w:t xml:space="preserve">is </w:t>
      </w:r>
      <w:r w:rsidRPr="00761B62">
        <w:rPr>
          <w:iCs/>
          <w:lang w:eastAsia="zh-CN"/>
        </w:rPr>
        <w:t>preferable</w:t>
      </w:r>
      <w:r w:rsidRPr="00354503">
        <w:rPr>
          <w:iCs/>
          <w:lang w:eastAsia="zh-CN"/>
        </w:rPr>
        <w:t xml:space="preserve"> over the other alternatives.</w:t>
      </w:r>
    </w:p>
    <w:p w14:paraId="16AC1253" w14:textId="77777777" w:rsidR="00225137" w:rsidRPr="007A16A4" w:rsidRDefault="00225137" w:rsidP="00225137">
      <w:pPr>
        <w:rPr>
          <w:lang w:val="en-GB" w:eastAsia="zh-CN"/>
        </w:rPr>
      </w:pPr>
      <w:r>
        <w:rPr>
          <w:lang w:val="en-GB" w:eastAsia="zh-CN"/>
        </w:rPr>
        <w:t xml:space="preserve">Based on the above analysis, it is recommended to </w:t>
      </w:r>
      <w:r w:rsidRPr="007A16A4">
        <w:rPr>
          <w:lang w:val="en-GB" w:eastAsia="zh-CN"/>
        </w:rPr>
        <w:t>support fast switching between OFDM and DFT-S-OFDM waveforms</w:t>
      </w:r>
      <w:r>
        <w:rPr>
          <w:lang w:val="en-GB" w:eastAsia="zh-CN"/>
        </w:rPr>
        <w:t>. One approach</w:t>
      </w:r>
      <w:r w:rsidRPr="007A16A4">
        <w:rPr>
          <w:lang w:val="en-GB" w:eastAsia="zh-CN"/>
        </w:rPr>
        <w:t xml:space="preserve"> is to adopt an MCS table that can address waveform options in addition to modulation orders and code rates. One such example is shown in </w:t>
      </w:r>
      <w:r w:rsidRPr="007A16A4">
        <w:rPr>
          <w:lang w:val="en-GB" w:eastAsia="zh-CN"/>
        </w:rPr>
        <w:fldChar w:fldCharType="begin"/>
      </w:r>
      <w:r w:rsidRPr="007A16A4">
        <w:rPr>
          <w:lang w:val="en-GB" w:eastAsia="zh-CN"/>
        </w:rPr>
        <w:instrText xml:space="preserve"> REF _Ref492737043 \h </w:instrText>
      </w:r>
      <w:r w:rsidRPr="007A16A4">
        <w:rPr>
          <w:lang w:val="en-GB" w:eastAsia="zh-CN"/>
        </w:rPr>
      </w:r>
      <w:r w:rsidRPr="007A16A4">
        <w:rPr>
          <w:lang w:val="en-GB" w:eastAsia="zh-CN"/>
        </w:rPr>
        <w:fldChar w:fldCharType="separate"/>
      </w:r>
      <w:r w:rsidRPr="007A16A4">
        <w:rPr>
          <w:lang w:val="en-GB" w:eastAsia="zh-CN"/>
        </w:rPr>
        <w:t>Table 2</w:t>
      </w:r>
      <w:r w:rsidRPr="007A16A4">
        <w:rPr>
          <w:lang w:val="en-GB" w:eastAsia="zh-CN"/>
        </w:rPr>
        <w:fldChar w:fldCharType="end"/>
      </w:r>
      <w:r w:rsidRPr="007A16A4">
        <w:rPr>
          <w:lang w:val="en-GB" w:eastAsia="zh-CN"/>
        </w:rPr>
        <w:t xml:space="preserve"> in the Annex. </w:t>
      </w:r>
    </w:p>
    <w:p w14:paraId="7463B992" w14:textId="29770366" w:rsidR="00225137" w:rsidRPr="007A16A4" w:rsidRDefault="00225137" w:rsidP="00225137">
      <w:pPr>
        <w:rPr>
          <w:b/>
          <w:lang w:val="en-GB" w:eastAsia="zh-CN"/>
        </w:rPr>
      </w:pPr>
      <w:r w:rsidRPr="007A16A4">
        <w:rPr>
          <w:b/>
          <w:lang w:val="en-GB" w:eastAsia="zh-CN"/>
        </w:rPr>
        <w:t xml:space="preserve">Proposal </w:t>
      </w:r>
      <w:r>
        <w:rPr>
          <w:b/>
          <w:lang w:val="en-GB" w:eastAsia="zh-CN"/>
        </w:rPr>
        <w:t>3-1</w:t>
      </w:r>
      <w:r w:rsidRPr="007A16A4">
        <w:rPr>
          <w:b/>
          <w:lang w:val="en-GB" w:eastAsia="zh-CN"/>
        </w:rPr>
        <w:t xml:space="preserve"> Support fast switching between OFDM and DFT-S-OFDM waveforms for NR PUSCH via DCI signalling.</w:t>
      </w:r>
    </w:p>
    <w:p w14:paraId="35CEBA57" w14:textId="77777777" w:rsidR="00225137" w:rsidRPr="0084028A" w:rsidRDefault="00225137" w:rsidP="00C8307C"/>
    <w:p w14:paraId="4D4B4A14" w14:textId="320696C0" w:rsidR="00225137" w:rsidRDefault="00835298" w:rsidP="00225137">
      <w:pPr>
        <w:pStyle w:val="Heading3"/>
      </w:pPr>
      <w:r>
        <w:t xml:space="preserve">Waveform type indication for </w:t>
      </w:r>
      <w:r w:rsidR="00225137">
        <w:t>UL transmission without</w:t>
      </w:r>
      <w:r w:rsidR="007E680D">
        <w:t xml:space="preserve"> UL </w:t>
      </w:r>
      <w:r w:rsidR="00225137">
        <w:t>grant</w:t>
      </w:r>
    </w:p>
    <w:p w14:paraId="45905793" w14:textId="674EB98D" w:rsidR="00225137" w:rsidRPr="0084028A" w:rsidRDefault="007E680D" w:rsidP="00AE110F">
      <w:r>
        <w:t xml:space="preserve">It is preferable that a common mechanism is defined for indication of the waveform type, mainly due to that there is fundamentally no difference in switching between waveforms between transmission with grant and transmission without UL grant. We propose that the switching between waveforms is done via DCI signaling, i.e. using entries in the MCS table. This is applicable both in type 1 and type 2 transmission without UL grant, sa in both cases MCS needs to be signaled by either RRC signaling in type 1 or L1 signaling in type 2 </w:t>
      </w:r>
    </w:p>
    <w:p w14:paraId="46FBE5BB" w14:textId="3EC55864" w:rsidR="007E680D" w:rsidRPr="007A16A4" w:rsidRDefault="007E680D" w:rsidP="007E680D">
      <w:pPr>
        <w:rPr>
          <w:b/>
          <w:lang w:val="en-GB" w:eastAsia="zh-CN"/>
        </w:rPr>
      </w:pPr>
      <w:r w:rsidRPr="007A16A4">
        <w:rPr>
          <w:b/>
          <w:lang w:val="en-GB" w:eastAsia="zh-CN"/>
        </w:rPr>
        <w:t xml:space="preserve">Proposal </w:t>
      </w:r>
      <w:r>
        <w:rPr>
          <w:b/>
          <w:lang w:val="en-GB" w:eastAsia="zh-CN"/>
        </w:rPr>
        <w:t>3-2</w:t>
      </w:r>
      <w:r w:rsidRPr="007A16A4">
        <w:rPr>
          <w:b/>
          <w:lang w:val="en-GB" w:eastAsia="zh-CN"/>
        </w:rPr>
        <w:t xml:space="preserve"> Support switching between OFDM and DF</w:t>
      </w:r>
      <w:r w:rsidR="00CE6869">
        <w:rPr>
          <w:b/>
          <w:lang w:val="en-GB" w:eastAsia="zh-CN"/>
        </w:rPr>
        <w:t>T-S-OFDM waveforms for</w:t>
      </w:r>
      <w:r w:rsidR="00FC4D53">
        <w:rPr>
          <w:b/>
          <w:lang w:val="en-GB" w:eastAsia="zh-CN"/>
        </w:rPr>
        <w:t xml:space="preserve"> both type 1 and type 2</w:t>
      </w:r>
      <w:r w:rsidR="00CE6869">
        <w:rPr>
          <w:b/>
          <w:lang w:val="en-GB" w:eastAsia="zh-CN"/>
        </w:rPr>
        <w:t xml:space="preserve"> UL transmission without UL grant using MCS indication</w:t>
      </w:r>
      <w:r w:rsidRPr="007A16A4">
        <w:rPr>
          <w:b/>
          <w:lang w:val="en-GB" w:eastAsia="zh-CN"/>
        </w:rPr>
        <w:t>.</w:t>
      </w:r>
    </w:p>
    <w:p w14:paraId="44371F17" w14:textId="2A768E9A" w:rsidR="00CE6869" w:rsidRPr="00226B02" w:rsidRDefault="00CE6869" w:rsidP="00CE6869">
      <w:pPr>
        <w:pStyle w:val="Heading2"/>
      </w:pPr>
      <w:r w:rsidRPr="00226B02">
        <w:t>Frequency hopping</w:t>
      </w:r>
    </w:p>
    <w:p w14:paraId="2C1FA827" w14:textId="2B1D9380" w:rsidR="00F077B7" w:rsidRDefault="00922AC4" w:rsidP="00BF56E8">
      <w:pPr>
        <w:pStyle w:val="BodyText"/>
        <w:rPr>
          <w:lang w:val="en-GB"/>
        </w:rPr>
      </w:pPr>
      <w:r>
        <w:rPr>
          <w:lang w:val="en-GB"/>
        </w:rPr>
        <w:t>In LTE frequency hopping is configured by higher layer configuration and is enable</w:t>
      </w:r>
      <w:r w:rsidR="00F077B7">
        <w:rPr>
          <w:lang w:val="en-GB"/>
        </w:rPr>
        <w:t xml:space="preserve">d by means of layer 1 signalling. Two types of frequency hopping are supported in LTE that is either based on </w:t>
      </w:r>
      <w:r w:rsidR="00BF56E8">
        <w:rPr>
          <w:lang w:val="en-GB"/>
        </w:rPr>
        <w:t xml:space="preserve">pre-defined </w:t>
      </w:r>
      <w:r w:rsidR="00F077B7">
        <w:rPr>
          <w:lang w:val="en-GB"/>
        </w:rPr>
        <w:t>cell-specific patterns</w:t>
      </w:r>
      <w:r w:rsidR="00BF56E8">
        <w:rPr>
          <w:lang w:val="en-GB"/>
        </w:rPr>
        <w:t xml:space="preserve"> (type 2)</w:t>
      </w:r>
      <w:r w:rsidR="00F077B7">
        <w:rPr>
          <w:lang w:val="en-GB"/>
        </w:rPr>
        <w:t xml:space="preserve"> or explicit hopping information in the scheduling grant</w:t>
      </w:r>
      <w:r w:rsidR="00BF56E8">
        <w:rPr>
          <w:lang w:val="en-GB"/>
        </w:rPr>
        <w:t xml:space="preserve"> (type 1)</w:t>
      </w:r>
      <w:r w:rsidR="00F077B7">
        <w:rPr>
          <w:lang w:val="en-GB"/>
        </w:rPr>
        <w:t>.</w:t>
      </w:r>
    </w:p>
    <w:p w14:paraId="392A2753" w14:textId="34708BC5" w:rsidR="00F077B7" w:rsidRDefault="00F077B7" w:rsidP="00BF56E8">
      <w:pPr>
        <w:pStyle w:val="BodyText"/>
        <w:rPr>
          <w:lang w:val="en-GB"/>
        </w:rPr>
      </w:pPr>
      <w:r>
        <w:rPr>
          <w:lang w:val="en-GB"/>
        </w:rPr>
        <w:t xml:space="preserve">It has been agreed in RAN1#89 that </w:t>
      </w:r>
      <w:r w:rsidR="00BF56E8">
        <w:rPr>
          <w:lang w:val="en-GB"/>
        </w:rPr>
        <w:t>f</w:t>
      </w:r>
      <w:r w:rsidR="00BF56E8" w:rsidRPr="000C329D">
        <w:rPr>
          <w:rFonts w:eastAsia="MS Mincho"/>
          <w:lang w:eastAsia="ja-JP"/>
        </w:rPr>
        <w:t>or DFT-s-OFDM based NR-PUSCH transmissi</w:t>
      </w:r>
      <w:r w:rsidR="00BF56E8">
        <w:rPr>
          <w:rFonts w:eastAsia="MS Mincho"/>
          <w:lang w:eastAsia="ja-JP"/>
        </w:rPr>
        <w:t xml:space="preserve">on, </w:t>
      </w:r>
      <w:r w:rsidR="00BF56E8">
        <w:rPr>
          <w:rFonts w:eastAsia="MS Mincho" w:hint="eastAsia"/>
          <w:lang w:eastAsia="ja-JP"/>
        </w:rPr>
        <w:t>least intra-slot frequency hopping is supported for 14 symbol slot case</w:t>
      </w:r>
      <w:r w:rsidR="00BF56E8">
        <w:rPr>
          <w:rFonts w:eastAsia="MS Mincho"/>
          <w:lang w:eastAsia="ja-JP"/>
        </w:rPr>
        <w:t xml:space="preserve">. It is further proposed here that type 1 PUSCH frequency hopping is supported for </w:t>
      </w:r>
      <w:r>
        <w:rPr>
          <w:lang w:val="en-GB"/>
        </w:rPr>
        <w:t>both UL transmission with grant and UL transmission without UL grant.</w:t>
      </w:r>
    </w:p>
    <w:p w14:paraId="236B74D8" w14:textId="1F39E319" w:rsidR="00F077B7" w:rsidRPr="00BF56E8" w:rsidRDefault="00F077B7" w:rsidP="00BF56E8">
      <w:pPr>
        <w:pStyle w:val="BodyText"/>
        <w:rPr>
          <w:b/>
          <w:bCs/>
          <w:lang w:val="en-GB"/>
        </w:rPr>
      </w:pPr>
      <w:r w:rsidRPr="00BF56E8">
        <w:rPr>
          <w:b/>
          <w:bCs/>
          <w:lang w:val="en-GB"/>
        </w:rPr>
        <w:t xml:space="preserve">Proposal 4-1 </w:t>
      </w:r>
      <w:r w:rsidR="00BF56E8" w:rsidRPr="00BF56E8">
        <w:rPr>
          <w:rFonts w:eastAsia="MS Mincho"/>
          <w:b/>
          <w:bCs/>
          <w:lang w:eastAsia="ja-JP"/>
        </w:rPr>
        <w:t xml:space="preserve">Type 1 </w:t>
      </w:r>
      <w:r w:rsidR="00A07F8D">
        <w:rPr>
          <w:rFonts w:eastAsia="MS Mincho"/>
          <w:b/>
          <w:bCs/>
          <w:lang w:eastAsia="ja-JP"/>
        </w:rPr>
        <w:t xml:space="preserve">intra-slot and inter-slot </w:t>
      </w:r>
      <w:r w:rsidR="00BF56E8" w:rsidRPr="00BF56E8">
        <w:rPr>
          <w:rFonts w:eastAsia="MS Mincho"/>
          <w:b/>
          <w:bCs/>
          <w:lang w:eastAsia="ja-JP"/>
        </w:rPr>
        <w:t xml:space="preserve">frequency hopping is supported for </w:t>
      </w:r>
      <w:r w:rsidR="00A07F8D">
        <w:rPr>
          <w:b/>
          <w:bCs/>
          <w:lang w:val="en-GB"/>
        </w:rPr>
        <w:t xml:space="preserve">both UL </w:t>
      </w:r>
      <w:r w:rsidR="00BF56E8" w:rsidRPr="00BF56E8">
        <w:rPr>
          <w:b/>
          <w:bCs/>
          <w:lang w:val="en-GB"/>
        </w:rPr>
        <w:t>transmission with grant and UL transmission without UL grant</w:t>
      </w:r>
    </w:p>
    <w:p w14:paraId="29A0D4A0" w14:textId="77777777" w:rsidR="00F077B7" w:rsidRPr="000C329D" w:rsidRDefault="00F077B7" w:rsidP="00BF56E8">
      <w:pPr>
        <w:pStyle w:val="BodyText"/>
        <w:rPr>
          <w:rFonts w:eastAsia="MS Mincho"/>
          <w:lang w:eastAsia="ja-JP"/>
        </w:rPr>
      </w:pPr>
    </w:p>
    <w:p w14:paraId="5E4B8A4E" w14:textId="72D20BFE" w:rsidR="00225137" w:rsidRPr="00E26C06" w:rsidRDefault="00225137" w:rsidP="00551CD9">
      <w:pPr>
        <w:pStyle w:val="BodyText"/>
        <w:rPr>
          <w:lang w:val="en-GB"/>
        </w:rPr>
      </w:pPr>
    </w:p>
    <w:p w14:paraId="2C1B6BD4" w14:textId="77777777" w:rsidR="00C01F33" w:rsidRPr="00CE0424" w:rsidRDefault="00C01F33" w:rsidP="00CE0424">
      <w:pPr>
        <w:pStyle w:val="Heading1"/>
      </w:pPr>
      <w:r w:rsidRPr="00CE0424">
        <w:t>Conclusion</w:t>
      </w:r>
    </w:p>
    <w:p w14:paraId="22BF4C42" w14:textId="734BBC9B" w:rsidR="008E065E" w:rsidRDefault="008E065E" w:rsidP="0019061C">
      <w:pPr>
        <w:pStyle w:val="BodyText"/>
        <w:rPr>
          <w:b/>
          <w:bCs/>
        </w:rPr>
      </w:pPr>
      <w:r w:rsidRPr="009A4D99">
        <w:t xml:space="preserve">Based on the discussion in section </w:t>
      </w:r>
      <w:r w:rsidRPr="009A4D99">
        <w:fldChar w:fldCharType="begin"/>
      </w:r>
      <w:r w:rsidRPr="009A4D99">
        <w:instrText xml:space="preserve"> REF _Ref178064866 \r \h </w:instrText>
      </w:r>
      <w:r w:rsidR="00F036B8" w:rsidRPr="009A4D99">
        <w:instrText xml:space="preserve"> \* MERGEFORMAT </w:instrText>
      </w:r>
      <w:r w:rsidRPr="009A4D99">
        <w:fldChar w:fldCharType="separate"/>
      </w:r>
      <w:r w:rsidR="008A0F85">
        <w:rPr>
          <w:cs/>
        </w:rPr>
        <w:t>‎</w:t>
      </w:r>
      <w:r w:rsidR="008A0F85">
        <w:t>2</w:t>
      </w:r>
      <w:r w:rsidRPr="009A4D99">
        <w:fldChar w:fldCharType="end"/>
      </w:r>
      <w:r w:rsidRPr="009A4D99">
        <w:t xml:space="preserve"> we propose the following:</w:t>
      </w:r>
      <w:r w:rsidR="00DC7ED0" w:rsidDel="00DC7ED0">
        <w:rPr>
          <w:b/>
          <w:bCs/>
        </w:rPr>
        <w:t xml:space="preserve"> </w:t>
      </w:r>
    </w:p>
    <w:p w14:paraId="443995FE" w14:textId="77777777" w:rsidR="00F45E69" w:rsidRDefault="00F45E69" w:rsidP="008506ED">
      <w:pPr>
        <w:rPr>
          <w:b/>
          <w:u w:val="single"/>
          <w:lang w:val="en-GB"/>
        </w:rPr>
      </w:pPr>
      <w:bookmarkStart w:id="77" w:name="_Hlk494301268"/>
      <w:r>
        <w:rPr>
          <w:b/>
          <w:u w:val="single"/>
          <w:lang w:val="en-GB"/>
        </w:rPr>
        <w:t>Regarding SR Configuration</w:t>
      </w:r>
    </w:p>
    <w:bookmarkEnd w:id="77"/>
    <w:p w14:paraId="752555F4" w14:textId="7E4BBA2B" w:rsidR="00F45E69" w:rsidRPr="009E4D5E" w:rsidRDefault="008506ED" w:rsidP="00C8307C">
      <w:pPr>
        <w:pStyle w:val="ListParagraph"/>
        <w:numPr>
          <w:ilvl w:val="0"/>
          <w:numId w:val="42"/>
        </w:numPr>
        <w:rPr>
          <w:b/>
          <w:lang w:val="en-GB"/>
        </w:rPr>
      </w:pPr>
      <w:r w:rsidRPr="00C8307C">
        <w:rPr>
          <w:rFonts w:asciiTheme="minorHAnsi"/>
          <w:b/>
          <w:sz w:val="22"/>
          <w:szCs w:val="22"/>
          <w:lang w:val="en-GB"/>
        </w:rPr>
        <w:t>Proposal 1-1</w:t>
      </w:r>
      <w:r w:rsidR="00F45E69" w:rsidRPr="009E4D5E">
        <w:rPr>
          <w:b/>
          <w:lang w:val="en-GB"/>
        </w:rPr>
        <w:t xml:space="preserve">: </w:t>
      </w:r>
    </w:p>
    <w:p w14:paraId="0AE5C6F2" w14:textId="0767A91F" w:rsidR="008506ED" w:rsidRDefault="008506ED" w:rsidP="00C8307C">
      <w:pPr>
        <w:pStyle w:val="ListParagraph"/>
        <w:numPr>
          <w:ilvl w:val="1"/>
          <w:numId w:val="42"/>
        </w:numPr>
        <w:rPr>
          <w:rFonts w:asciiTheme="minorHAnsi"/>
          <w:sz w:val="22"/>
          <w:szCs w:val="22"/>
          <w:lang w:val="en-GB"/>
        </w:rPr>
      </w:pPr>
      <w:r w:rsidRPr="00F45E69">
        <w:rPr>
          <w:rFonts w:asciiTheme="minorHAnsi"/>
          <w:sz w:val="22"/>
          <w:szCs w:val="22"/>
          <w:lang w:val="en-GB"/>
        </w:rPr>
        <w:t xml:space="preserve">Confirm the working assumption to support configuration allowing 1 OFDM symbol periodicity for SR. </w:t>
      </w:r>
    </w:p>
    <w:p w14:paraId="2ECFB127" w14:textId="77777777" w:rsidR="00F45E69" w:rsidRPr="00C8307C" w:rsidRDefault="00F45E69" w:rsidP="009E4D5E">
      <w:pPr>
        <w:pStyle w:val="ListParagraph"/>
        <w:rPr>
          <w:rFonts w:asciiTheme="minorHAnsi"/>
          <w:sz w:val="22"/>
          <w:szCs w:val="22"/>
          <w:lang w:val="en-GB"/>
        </w:rPr>
      </w:pPr>
    </w:p>
    <w:p w14:paraId="1F0CBB53" w14:textId="77777777" w:rsidR="00B973B8" w:rsidRPr="00C8307C" w:rsidRDefault="00B973B8" w:rsidP="00C8307C">
      <w:pPr>
        <w:pStyle w:val="ListParagraph"/>
        <w:numPr>
          <w:ilvl w:val="0"/>
          <w:numId w:val="45"/>
        </w:numPr>
        <w:rPr>
          <w:b/>
          <w:lang w:val="en-GB"/>
        </w:rPr>
      </w:pPr>
      <w:r w:rsidRPr="00C8307C">
        <w:rPr>
          <w:rFonts w:asciiTheme="minorHAnsi"/>
          <w:b/>
          <w:sz w:val="22"/>
          <w:szCs w:val="22"/>
          <w:lang w:val="en-GB"/>
        </w:rPr>
        <w:lastRenderedPageBreak/>
        <w:t>Proposal 1-2</w:t>
      </w:r>
    </w:p>
    <w:p w14:paraId="467B2AAE" w14:textId="77777777" w:rsidR="00B973B8" w:rsidRPr="002502E8" w:rsidRDefault="00B973B8" w:rsidP="00C8307C">
      <w:pPr>
        <w:pStyle w:val="ListParagraph"/>
        <w:numPr>
          <w:ilvl w:val="1"/>
          <w:numId w:val="40"/>
        </w:numPr>
        <w:rPr>
          <w:lang w:val="en-GB"/>
        </w:rPr>
      </w:pPr>
      <w:r>
        <w:rPr>
          <w:rFonts w:asciiTheme="minorHAnsi"/>
          <w:sz w:val="22"/>
          <w:szCs w:val="22"/>
          <w:lang w:val="en-GB"/>
        </w:rPr>
        <w:t>A UE can be configured with multiple SR configurations (already agreed in RAN1#90)</w:t>
      </w:r>
    </w:p>
    <w:p w14:paraId="7E2132A5" w14:textId="77777777" w:rsidR="00B973B8" w:rsidRPr="00CD6114" w:rsidRDefault="00B973B8" w:rsidP="00C8307C">
      <w:pPr>
        <w:pStyle w:val="ListParagraph"/>
        <w:numPr>
          <w:ilvl w:val="1"/>
          <w:numId w:val="40"/>
        </w:numPr>
        <w:rPr>
          <w:lang w:val="en-GB"/>
        </w:rPr>
      </w:pPr>
      <w:r>
        <w:rPr>
          <w:rFonts w:asciiTheme="minorHAnsi"/>
          <w:sz w:val="22"/>
          <w:szCs w:val="22"/>
          <w:lang w:val="en-GB"/>
        </w:rPr>
        <w:t xml:space="preserve">For each SR configuration, the following should be indicated via RRC </w:t>
      </w:r>
    </w:p>
    <w:p w14:paraId="5AA0D130" w14:textId="77777777" w:rsidR="00B973B8" w:rsidRPr="00CD6114" w:rsidRDefault="00B973B8" w:rsidP="00C8307C">
      <w:pPr>
        <w:pStyle w:val="ListParagraph"/>
        <w:numPr>
          <w:ilvl w:val="2"/>
          <w:numId w:val="40"/>
        </w:numPr>
        <w:rPr>
          <w:lang w:val="en-GB"/>
        </w:rPr>
      </w:pPr>
      <w:r>
        <w:rPr>
          <w:rFonts w:asciiTheme="minorHAnsi"/>
          <w:sz w:val="22"/>
          <w:szCs w:val="22"/>
          <w:lang w:val="en-GB"/>
        </w:rPr>
        <w:t>A SR configuration index (that corresponds to a SR periodicity and slot offset) which identifies the slots to be used for SR transmission.</w:t>
      </w:r>
    </w:p>
    <w:p w14:paraId="6685F1FB" w14:textId="77777777" w:rsidR="00B973B8" w:rsidRPr="002502E8" w:rsidRDefault="00B973B8" w:rsidP="00C8307C">
      <w:pPr>
        <w:pStyle w:val="ListParagraph"/>
        <w:numPr>
          <w:ilvl w:val="2"/>
          <w:numId w:val="40"/>
        </w:numPr>
        <w:rPr>
          <w:lang w:val="en-GB"/>
        </w:rPr>
      </w:pPr>
      <w:r>
        <w:rPr>
          <w:rFonts w:asciiTheme="minorHAnsi"/>
          <w:sz w:val="22"/>
          <w:szCs w:val="22"/>
          <w:lang w:val="en-GB"/>
        </w:rPr>
        <w:t xml:space="preserve">For long-PUCCH based SR - </w:t>
      </w:r>
      <w:r w:rsidRPr="002502E8">
        <w:rPr>
          <w:rFonts w:asciiTheme="minorHAnsi"/>
          <w:sz w:val="22"/>
          <w:szCs w:val="22"/>
          <w:lang w:val="en-GB"/>
        </w:rPr>
        <w:t>up to 2 long-PUCCH resource indices that identify the long-PUCCH resource(s) to use for SR transmission within the slots identified by SR configuration index.</w:t>
      </w:r>
    </w:p>
    <w:p w14:paraId="3BA11854" w14:textId="77777777" w:rsidR="00B973B8" w:rsidRPr="002502E8" w:rsidRDefault="00B973B8" w:rsidP="00C8307C">
      <w:pPr>
        <w:pStyle w:val="ListParagraph"/>
        <w:numPr>
          <w:ilvl w:val="2"/>
          <w:numId w:val="40"/>
        </w:numPr>
        <w:rPr>
          <w:lang w:val="en-GB"/>
        </w:rPr>
      </w:pPr>
      <w:r>
        <w:rPr>
          <w:rFonts w:asciiTheme="minorHAnsi"/>
          <w:sz w:val="22"/>
          <w:szCs w:val="22"/>
          <w:lang w:val="en-GB"/>
        </w:rPr>
        <w:t>For short-PUCCH based SR - u</w:t>
      </w:r>
      <w:r w:rsidRPr="002502E8">
        <w:rPr>
          <w:rFonts w:asciiTheme="minorHAnsi"/>
          <w:sz w:val="22"/>
          <w:szCs w:val="22"/>
          <w:lang w:val="en-GB"/>
        </w:rPr>
        <w:t xml:space="preserve">p to 14 short-PUCCH resource indices (i.e., up to one resource every OFDM symbol) that identify the short-PUCCH resource(s) to use for SR transmission within the slots identified by SR configuration index. </w:t>
      </w:r>
    </w:p>
    <w:p w14:paraId="2E2F28CE" w14:textId="4F9FA35E" w:rsidR="00B973B8" w:rsidRPr="00E20FBD" w:rsidRDefault="00B973B8" w:rsidP="00C8307C">
      <w:pPr>
        <w:pStyle w:val="ListParagraph"/>
        <w:numPr>
          <w:ilvl w:val="1"/>
          <w:numId w:val="40"/>
        </w:numPr>
        <w:rPr>
          <w:lang w:val="en-GB"/>
        </w:rPr>
      </w:pPr>
      <w:r>
        <w:rPr>
          <w:rFonts w:asciiTheme="minorHAnsi"/>
          <w:sz w:val="22"/>
          <w:szCs w:val="22"/>
          <w:lang w:val="en-GB"/>
        </w:rPr>
        <w:t xml:space="preserve">For SR periodicity, </w:t>
      </w:r>
      <w:r w:rsidRPr="00E905B4">
        <w:rPr>
          <w:rFonts w:asciiTheme="minorHAnsi"/>
          <w:sz w:val="22"/>
          <w:szCs w:val="22"/>
          <w:lang w:val="en-GB"/>
        </w:rPr>
        <w:t xml:space="preserve">in addition to the periodicities supported for LTE, additional </w:t>
      </w:r>
      <w:r>
        <w:rPr>
          <w:rFonts w:asciiTheme="minorHAnsi"/>
          <w:sz w:val="22"/>
          <w:szCs w:val="22"/>
          <w:lang w:val="en-GB"/>
        </w:rPr>
        <w:t xml:space="preserve">more frequent </w:t>
      </w:r>
      <w:r w:rsidRPr="00E905B4">
        <w:rPr>
          <w:rFonts w:asciiTheme="minorHAnsi"/>
          <w:sz w:val="22"/>
          <w:szCs w:val="22"/>
          <w:lang w:val="en-GB"/>
        </w:rPr>
        <w:t xml:space="preserve">periodicities </w:t>
      </w:r>
      <w:r>
        <w:rPr>
          <w:rFonts w:asciiTheme="minorHAnsi"/>
          <w:sz w:val="22"/>
          <w:szCs w:val="22"/>
          <w:lang w:val="en-GB"/>
        </w:rPr>
        <w:t>should</w:t>
      </w:r>
      <w:r w:rsidRPr="00E905B4">
        <w:rPr>
          <w:rFonts w:asciiTheme="minorHAnsi"/>
          <w:sz w:val="22"/>
          <w:szCs w:val="22"/>
          <w:lang w:val="en-GB"/>
        </w:rPr>
        <w:t xml:space="preserve"> be supported</w:t>
      </w:r>
      <w:r>
        <w:rPr>
          <w:rFonts w:asciiTheme="minorHAnsi"/>
          <w:sz w:val="22"/>
          <w:szCs w:val="22"/>
          <w:lang w:val="en-GB"/>
        </w:rPr>
        <w:t xml:space="preserve"> for higher SCS cases as shown in below Table.</w:t>
      </w:r>
    </w:p>
    <w:p w14:paraId="623D3BF4" w14:textId="6EE01AFC" w:rsidR="00B973B8" w:rsidRPr="00E20FBD" w:rsidRDefault="00B973B8" w:rsidP="00C8307C">
      <w:pPr>
        <w:pStyle w:val="ListParagraph"/>
        <w:numPr>
          <w:ilvl w:val="2"/>
          <w:numId w:val="40"/>
        </w:numPr>
        <w:rPr>
          <w:rFonts w:asciiTheme="minorHAnsi"/>
          <w:sz w:val="22"/>
          <w:szCs w:val="22"/>
          <w:lang w:val="en-GB"/>
        </w:rPr>
      </w:pPr>
      <w:r>
        <w:rPr>
          <w:rFonts w:asciiTheme="minorHAnsi"/>
          <w:sz w:val="22"/>
          <w:szCs w:val="22"/>
          <w:lang w:val="en-GB"/>
        </w:rPr>
        <w:t xml:space="preserve">Note: </w:t>
      </w:r>
      <w:r w:rsidRPr="00E20FBD">
        <w:rPr>
          <w:rFonts w:asciiTheme="minorHAnsi"/>
          <w:sz w:val="22"/>
          <w:szCs w:val="22"/>
          <w:lang w:val="en-GB"/>
        </w:rPr>
        <w:t xml:space="preserve">For </w:t>
      </w:r>
      <w:r>
        <w:rPr>
          <w:rFonts w:asciiTheme="minorHAnsi"/>
          <w:sz w:val="22"/>
          <w:szCs w:val="22"/>
          <w:lang w:val="en-GB"/>
        </w:rPr>
        <w:t>higher</w:t>
      </w:r>
      <w:r w:rsidRPr="00E20FBD">
        <w:rPr>
          <w:rFonts w:asciiTheme="minorHAnsi"/>
          <w:sz w:val="22"/>
          <w:szCs w:val="22"/>
          <w:lang w:val="en-GB"/>
        </w:rPr>
        <w:t xml:space="preserve"> SCS, </w:t>
      </w:r>
      <w:r>
        <w:rPr>
          <w:rFonts w:asciiTheme="minorHAnsi"/>
          <w:sz w:val="22"/>
          <w:szCs w:val="22"/>
          <w:lang w:val="en-GB"/>
        </w:rPr>
        <w:t xml:space="preserve">only a subset of </w:t>
      </w:r>
      <w:r w:rsidRPr="00E20FBD">
        <w:rPr>
          <w:rFonts w:asciiTheme="minorHAnsi"/>
          <w:sz w:val="22"/>
          <w:szCs w:val="22"/>
          <w:lang w:val="en-GB"/>
        </w:rPr>
        <w:t xml:space="preserve">SR offsets with coarser granularity than slot duration </w:t>
      </w:r>
      <w:r>
        <w:rPr>
          <w:rFonts w:asciiTheme="minorHAnsi"/>
          <w:sz w:val="22"/>
          <w:szCs w:val="22"/>
          <w:lang w:val="en-GB"/>
        </w:rPr>
        <w:t xml:space="preserve">may be supported </w:t>
      </w:r>
      <w:r w:rsidRPr="00E20FBD">
        <w:rPr>
          <w:rFonts w:asciiTheme="minorHAnsi"/>
          <w:sz w:val="22"/>
          <w:szCs w:val="22"/>
          <w:lang w:val="en-GB"/>
        </w:rPr>
        <w:t>especially for SR periodicities spanning multiple milliseconds.</w:t>
      </w:r>
    </w:p>
    <w:p w14:paraId="0DF24068" w14:textId="77777777" w:rsidR="00B973B8" w:rsidRDefault="00B973B8" w:rsidP="00C8307C">
      <w:pPr>
        <w:pStyle w:val="ListParagraph"/>
        <w:rPr>
          <w:b/>
          <w:u w:val="single"/>
          <w:lang w:val="en-GB"/>
        </w:rPr>
      </w:pPr>
    </w:p>
    <w:p w14:paraId="21DD49B3" w14:textId="219D7BC6" w:rsidR="00B973B8" w:rsidRDefault="00B973B8" w:rsidP="00C8307C">
      <w:pPr>
        <w:pStyle w:val="ListParagraph"/>
        <w:jc w:val="center"/>
        <w:rPr>
          <w:b/>
          <w:u w:val="single"/>
          <w:lang w:val="en-GB"/>
        </w:rPr>
      </w:pPr>
      <w:r>
        <w:rPr>
          <w:b/>
          <w:u w:val="single"/>
          <w:lang w:val="en-GB"/>
        </w:rPr>
        <w:t xml:space="preserve">Table </w:t>
      </w:r>
      <w:r w:rsidRPr="00B973B8">
        <w:rPr>
          <w:b/>
          <w:u w:val="single"/>
          <w:lang w:val="en-GB"/>
        </w:rPr>
        <w:t>- Supported periodicity for configuring per-slot SR resources</w:t>
      </w:r>
    </w:p>
    <w:p w14:paraId="31A211EE" w14:textId="77777777" w:rsidR="00B973B8" w:rsidRPr="00B973B8" w:rsidRDefault="00B973B8" w:rsidP="00C8307C">
      <w:pPr>
        <w:pStyle w:val="ListParagraph"/>
        <w:jc w:val="center"/>
        <w:rPr>
          <w:b/>
          <w:u w:val="single"/>
          <w:lang w:val="en-GB"/>
        </w:rPr>
      </w:pPr>
    </w:p>
    <w:tbl>
      <w:tblPr>
        <w:tblStyle w:val="TableGrid"/>
        <w:tblW w:w="0" w:type="auto"/>
        <w:jc w:val="center"/>
        <w:tblLook w:val="04A0" w:firstRow="1" w:lastRow="0" w:firstColumn="1" w:lastColumn="0" w:noHBand="0" w:noVBand="1"/>
      </w:tblPr>
      <w:tblGrid>
        <w:gridCol w:w="1525"/>
        <w:gridCol w:w="4230"/>
      </w:tblGrid>
      <w:tr w:rsidR="00B973B8" w14:paraId="66B7CFD1" w14:textId="77777777" w:rsidTr="00C8307C">
        <w:trPr>
          <w:jc w:val="center"/>
        </w:trPr>
        <w:tc>
          <w:tcPr>
            <w:tcW w:w="1525" w:type="dxa"/>
            <w:vAlign w:val="center"/>
          </w:tcPr>
          <w:p w14:paraId="41610FD9" w14:textId="77777777" w:rsidR="00B973B8" w:rsidRPr="00E20FBD" w:rsidRDefault="00B973B8" w:rsidP="000A3BBF">
            <w:pPr>
              <w:jc w:val="center"/>
              <w:rPr>
                <w:b/>
                <w:lang w:val="en-GB"/>
              </w:rPr>
            </w:pPr>
            <w:r w:rsidRPr="00E20FBD">
              <w:rPr>
                <w:b/>
                <w:lang w:val="en-GB"/>
              </w:rPr>
              <w:t>Subcarrier spacing (kHz)</w:t>
            </w:r>
          </w:p>
        </w:tc>
        <w:tc>
          <w:tcPr>
            <w:tcW w:w="4230" w:type="dxa"/>
            <w:vAlign w:val="center"/>
          </w:tcPr>
          <w:p w14:paraId="43A9DE09" w14:textId="77777777" w:rsidR="00B973B8" w:rsidRPr="00E20FBD" w:rsidRDefault="00B973B8" w:rsidP="000A3BBF">
            <w:pPr>
              <w:jc w:val="center"/>
              <w:rPr>
                <w:b/>
                <w:lang w:val="en-GB"/>
              </w:rPr>
            </w:pPr>
            <w:r w:rsidRPr="00E20FBD">
              <w:rPr>
                <w:b/>
                <w:lang w:val="en-GB"/>
              </w:rPr>
              <w:t xml:space="preserve">Supported periodicity of </w:t>
            </w:r>
            <w:r>
              <w:rPr>
                <w:b/>
                <w:lang w:val="en-GB"/>
              </w:rPr>
              <w:t xml:space="preserve">per-slot </w:t>
            </w:r>
            <w:r w:rsidRPr="00E20FBD">
              <w:rPr>
                <w:b/>
                <w:lang w:val="en-GB"/>
              </w:rPr>
              <w:t>SR resources (ms)</w:t>
            </w:r>
          </w:p>
        </w:tc>
      </w:tr>
      <w:tr w:rsidR="00B973B8" w14:paraId="227F8002" w14:textId="77777777" w:rsidTr="00C8307C">
        <w:trPr>
          <w:jc w:val="center"/>
        </w:trPr>
        <w:tc>
          <w:tcPr>
            <w:tcW w:w="1525" w:type="dxa"/>
          </w:tcPr>
          <w:p w14:paraId="34AC68E2" w14:textId="77777777" w:rsidR="00B973B8" w:rsidRDefault="00B973B8" w:rsidP="000A3BBF">
            <w:pPr>
              <w:jc w:val="center"/>
              <w:rPr>
                <w:lang w:val="en-GB"/>
              </w:rPr>
            </w:pPr>
            <w:r>
              <w:rPr>
                <w:lang w:val="en-GB"/>
              </w:rPr>
              <w:t>15</w:t>
            </w:r>
          </w:p>
        </w:tc>
        <w:tc>
          <w:tcPr>
            <w:tcW w:w="4230" w:type="dxa"/>
          </w:tcPr>
          <w:p w14:paraId="5540656A" w14:textId="77777777" w:rsidR="00B973B8" w:rsidRDefault="00B973B8" w:rsidP="000A3BBF">
            <w:pPr>
              <w:jc w:val="center"/>
              <w:rPr>
                <w:lang w:val="en-GB"/>
              </w:rPr>
            </w:pPr>
            <w:r>
              <w:rPr>
                <w:lang w:val="en-GB"/>
              </w:rPr>
              <w:t>1,2,5,10,20,40,80</w:t>
            </w:r>
          </w:p>
        </w:tc>
      </w:tr>
      <w:tr w:rsidR="00B973B8" w14:paraId="11ACE8D5" w14:textId="77777777" w:rsidTr="00C8307C">
        <w:trPr>
          <w:jc w:val="center"/>
        </w:trPr>
        <w:tc>
          <w:tcPr>
            <w:tcW w:w="1525" w:type="dxa"/>
          </w:tcPr>
          <w:p w14:paraId="105E80CE" w14:textId="77777777" w:rsidR="00B973B8" w:rsidRDefault="00B973B8" w:rsidP="000A3BBF">
            <w:pPr>
              <w:jc w:val="center"/>
              <w:rPr>
                <w:lang w:val="en-GB"/>
              </w:rPr>
            </w:pPr>
            <w:r>
              <w:rPr>
                <w:lang w:val="en-GB"/>
              </w:rPr>
              <w:t>30</w:t>
            </w:r>
          </w:p>
        </w:tc>
        <w:tc>
          <w:tcPr>
            <w:tcW w:w="4230" w:type="dxa"/>
          </w:tcPr>
          <w:p w14:paraId="14801B88" w14:textId="77777777" w:rsidR="00B973B8" w:rsidRDefault="00B973B8" w:rsidP="000A3BBF">
            <w:pPr>
              <w:jc w:val="center"/>
              <w:rPr>
                <w:lang w:val="en-GB"/>
              </w:rPr>
            </w:pPr>
            <w:r>
              <w:rPr>
                <w:lang w:val="en-GB"/>
              </w:rPr>
              <w:t>0.5,1,2,5,10,20,40,80</w:t>
            </w:r>
          </w:p>
        </w:tc>
      </w:tr>
      <w:tr w:rsidR="00B973B8" w14:paraId="0588EC67" w14:textId="77777777" w:rsidTr="00C8307C">
        <w:trPr>
          <w:jc w:val="center"/>
        </w:trPr>
        <w:tc>
          <w:tcPr>
            <w:tcW w:w="1525" w:type="dxa"/>
          </w:tcPr>
          <w:p w14:paraId="316CDE3D" w14:textId="77777777" w:rsidR="00B973B8" w:rsidRDefault="00B973B8" w:rsidP="000A3BBF">
            <w:pPr>
              <w:jc w:val="center"/>
              <w:rPr>
                <w:lang w:val="en-GB"/>
              </w:rPr>
            </w:pPr>
            <w:r>
              <w:rPr>
                <w:lang w:val="en-GB"/>
              </w:rPr>
              <w:t>60</w:t>
            </w:r>
          </w:p>
        </w:tc>
        <w:tc>
          <w:tcPr>
            <w:tcW w:w="4230" w:type="dxa"/>
          </w:tcPr>
          <w:p w14:paraId="3896A01B" w14:textId="77777777" w:rsidR="00B973B8" w:rsidRDefault="00B973B8" w:rsidP="000A3BBF">
            <w:pPr>
              <w:jc w:val="center"/>
              <w:rPr>
                <w:lang w:val="en-GB"/>
              </w:rPr>
            </w:pPr>
            <w:r>
              <w:rPr>
                <w:lang w:val="en-GB"/>
              </w:rPr>
              <w:t>0.25,0.5,1,2,5,10,20,40,80</w:t>
            </w:r>
          </w:p>
        </w:tc>
      </w:tr>
      <w:tr w:rsidR="00B973B8" w14:paraId="16A07383" w14:textId="77777777" w:rsidTr="00C8307C">
        <w:trPr>
          <w:jc w:val="center"/>
        </w:trPr>
        <w:tc>
          <w:tcPr>
            <w:tcW w:w="1525" w:type="dxa"/>
          </w:tcPr>
          <w:p w14:paraId="70E1CE8F" w14:textId="77777777" w:rsidR="00B973B8" w:rsidRDefault="00B973B8" w:rsidP="000A3BBF">
            <w:pPr>
              <w:jc w:val="center"/>
              <w:rPr>
                <w:lang w:val="en-GB"/>
              </w:rPr>
            </w:pPr>
            <w:r>
              <w:rPr>
                <w:lang w:val="en-GB"/>
              </w:rPr>
              <w:t>120</w:t>
            </w:r>
          </w:p>
        </w:tc>
        <w:tc>
          <w:tcPr>
            <w:tcW w:w="4230" w:type="dxa"/>
          </w:tcPr>
          <w:p w14:paraId="21BE250F" w14:textId="77777777" w:rsidR="00B973B8" w:rsidRDefault="00B973B8" w:rsidP="000A3BBF">
            <w:pPr>
              <w:jc w:val="center"/>
              <w:rPr>
                <w:lang w:val="en-GB"/>
              </w:rPr>
            </w:pPr>
            <w:r>
              <w:rPr>
                <w:lang w:val="en-GB"/>
              </w:rPr>
              <w:t>0.125,0.25,0.5,1,2,5,10,20,40,80</w:t>
            </w:r>
          </w:p>
        </w:tc>
      </w:tr>
      <w:tr w:rsidR="00B973B8" w14:paraId="3BB88168" w14:textId="77777777" w:rsidTr="00C8307C">
        <w:trPr>
          <w:jc w:val="center"/>
        </w:trPr>
        <w:tc>
          <w:tcPr>
            <w:tcW w:w="1525" w:type="dxa"/>
          </w:tcPr>
          <w:p w14:paraId="247C31DF" w14:textId="77777777" w:rsidR="00B973B8" w:rsidRDefault="00B973B8" w:rsidP="000A3BBF">
            <w:pPr>
              <w:jc w:val="center"/>
              <w:rPr>
                <w:lang w:val="en-GB"/>
              </w:rPr>
            </w:pPr>
            <w:r>
              <w:rPr>
                <w:lang w:val="en-GB"/>
              </w:rPr>
              <w:t>240</w:t>
            </w:r>
          </w:p>
        </w:tc>
        <w:tc>
          <w:tcPr>
            <w:tcW w:w="4230" w:type="dxa"/>
          </w:tcPr>
          <w:p w14:paraId="4B920437" w14:textId="77777777" w:rsidR="00B973B8" w:rsidRDefault="00B973B8" w:rsidP="000A3BBF">
            <w:pPr>
              <w:jc w:val="center"/>
              <w:rPr>
                <w:lang w:val="en-GB"/>
              </w:rPr>
            </w:pPr>
            <w:r>
              <w:rPr>
                <w:lang w:val="en-GB"/>
              </w:rPr>
              <w:t>0.0625,0.125,0.25,0.5,1,2,5,10,20,40,80</w:t>
            </w:r>
          </w:p>
        </w:tc>
      </w:tr>
    </w:tbl>
    <w:p w14:paraId="30E08976" w14:textId="77777777" w:rsidR="00F45E69" w:rsidRDefault="00F45E69" w:rsidP="008506ED">
      <w:pPr>
        <w:pStyle w:val="Proposal"/>
        <w:numPr>
          <w:ilvl w:val="0"/>
          <w:numId w:val="0"/>
        </w:numPr>
        <w:ind w:left="1304" w:hanging="1304"/>
      </w:pPr>
    </w:p>
    <w:p w14:paraId="17E3AEAD" w14:textId="0A2CECA2" w:rsidR="00F45E69" w:rsidRDefault="00F45E69" w:rsidP="00F45E69">
      <w:pPr>
        <w:rPr>
          <w:b/>
          <w:u w:val="single"/>
          <w:lang w:val="en-GB"/>
        </w:rPr>
      </w:pPr>
      <w:r>
        <w:rPr>
          <w:b/>
          <w:u w:val="single"/>
          <w:lang w:val="en-GB"/>
        </w:rPr>
        <w:t>Regarding UL Transmission without grant</w:t>
      </w:r>
    </w:p>
    <w:p w14:paraId="7FEB30E5" w14:textId="77777777" w:rsidR="009E4D5E" w:rsidRPr="00E934C2" w:rsidRDefault="009E4D5E" w:rsidP="009E4D5E">
      <w:pPr>
        <w:pStyle w:val="Proposal"/>
        <w:numPr>
          <w:ilvl w:val="0"/>
          <w:numId w:val="43"/>
        </w:numPr>
        <w:rPr>
          <w:b w:val="0"/>
          <w:bCs w:val="0"/>
        </w:rPr>
      </w:pPr>
      <w:r>
        <w:t xml:space="preserve">Proposal 2-1: </w:t>
      </w:r>
      <w:r w:rsidRPr="00E934C2">
        <w:rPr>
          <w:rFonts w:eastAsia="Yu Mincho"/>
          <w:b w:val="0"/>
          <w:bCs w:val="0"/>
          <w:szCs w:val="20"/>
        </w:rPr>
        <w:t xml:space="preserve">Repetition number K for Type 2 UL transmission without grant is configured only by RRC. </w:t>
      </w:r>
      <w:r w:rsidRPr="00E934C2">
        <w:rPr>
          <w:b w:val="0"/>
          <w:bCs w:val="0"/>
        </w:rPr>
        <w:t xml:space="preserve">  </w:t>
      </w:r>
    </w:p>
    <w:p w14:paraId="786DC9F9" w14:textId="77777777" w:rsidR="009E4D5E" w:rsidRPr="00E934C2" w:rsidRDefault="009E4D5E" w:rsidP="009E4D5E">
      <w:pPr>
        <w:pStyle w:val="Proposal"/>
        <w:numPr>
          <w:ilvl w:val="0"/>
          <w:numId w:val="43"/>
        </w:numPr>
        <w:rPr>
          <w:b w:val="0"/>
          <w:bCs w:val="0"/>
        </w:rPr>
      </w:pPr>
      <w:r>
        <w:t xml:space="preserve">Proposal 2-2: </w:t>
      </w:r>
      <w:r w:rsidRPr="00E934C2">
        <w:rPr>
          <w:b w:val="0"/>
          <w:bCs w:val="0"/>
        </w:rPr>
        <w:t xml:space="preserve">Option (b) should be considered for configuration of repetition in </w:t>
      </w:r>
      <w:r w:rsidRPr="00E934C2">
        <w:rPr>
          <w:rFonts w:eastAsia="Yu Mincho"/>
          <w:b w:val="0"/>
          <w:bCs w:val="0"/>
          <w:szCs w:val="20"/>
        </w:rPr>
        <w:t xml:space="preserve">UL transmission without UL grant </w:t>
      </w:r>
      <w:r w:rsidRPr="00E934C2">
        <w:rPr>
          <w:b w:val="0"/>
          <w:bCs w:val="0"/>
        </w:rPr>
        <w:t xml:space="preserve">  </w:t>
      </w:r>
    </w:p>
    <w:p w14:paraId="65F22CC7" w14:textId="77777777" w:rsidR="00366D1A" w:rsidRPr="00E934C2" w:rsidRDefault="00366D1A" w:rsidP="00366D1A">
      <w:pPr>
        <w:pStyle w:val="Proposal"/>
        <w:numPr>
          <w:ilvl w:val="0"/>
          <w:numId w:val="43"/>
        </w:numPr>
        <w:rPr>
          <w:b w:val="0"/>
          <w:bCs w:val="0"/>
        </w:rPr>
      </w:pPr>
      <w:r>
        <w:t xml:space="preserve">Proposal 2-3: </w:t>
      </w:r>
      <w:r w:rsidRPr="00E934C2">
        <w:rPr>
          <w:b w:val="0"/>
          <w:bCs w:val="0"/>
        </w:rPr>
        <w:t xml:space="preserve">RV cycling for repetition is supported. RVs that will be specified is pending agreement on the exact RV design in the channel coding </w:t>
      </w:r>
    </w:p>
    <w:p w14:paraId="462E57D9" w14:textId="45788D9A" w:rsidR="00366D1A" w:rsidRPr="00E934C2" w:rsidRDefault="00366D1A" w:rsidP="00366D1A">
      <w:pPr>
        <w:pStyle w:val="Proposal"/>
        <w:numPr>
          <w:ilvl w:val="0"/>
          <w:numId w:val="43"/>
        </w:numPr>
        <w:rPr>
          <w:b w:val="0"/>
          <w:bCs w:val="0"/>
        </w:rPr>
      </w:pPr>
      <w:r w:rsidRPr="00F87F0F">
        <w:rPr>
          <w:lang w:val="en-GB"/>
        </w:rPr>
        <w:t>Proposal 2-4:</w:t>
      </w:r>
      <w:r>
        <w:rPr>
          <w:u w:val="single"/>
          <w:lang w:val="en-GB"/>
        </w:rPr>
        <w:t xml:space="preserve"> </w:t>
      </w:r>
      <w:r w:rsidRPr="00E934C2">
        <w:rPr>
          <w:b w:val="0"/>
          <w:bCs w:val="0"/>
          <w:lang w:val="en-GB"/>
        </w:rPr>
        <w:t>For UL transmission without UL grant a UL-TWG configuration index (that corresponds to a periodicity and slot offset) should be configured by RRC. For type 1 UL transmission without UL grant, resource allocation down to UL symbol must be configured by RRC signalling</w:t>
      </w:r>
    </w:p>
    <w:p w14:paraId="08E3F8B1" w14:textId="77777777" w:rsidR="00366D1A" w:rsidRPr="00E934C2" w:rsidRDefault="00366D1A" w:rsidP="00366D1A">
      <w:pPr>
        <w:pStyle w:val="BodyText"/>
        <w:numPr>
          <w:ilvl w:val="0"/>
          <w:numId w:val="43"/>
        </w:numPr>
      </w:pPr>
      <w:r>
        <w:rPr>
          <w:b/>
          <w:bCs/>
        </w:rPr>
        <w:t xml:space="preserve">Proposal 2-5: </w:t>
      </w:r>
      <w:r w:rsidRPr="00E934C2">
        <w:t>A feedback time T can be explicitly configured for the UE to wait for feedback. A UL transmission is considered successful if no feedback is received within feedback time T. The specific design is up to RAN2.</w:t>
      </w:r>
    </w:p>
    <w:p w14:paraId="1B0923C0" w14:textId="77777777" w:rsidR="000A3BBF" w:rsidRPr="00E934C2" w:rsidRDefault="000A3BBF" w:rsidP="000A3BBF">
      <w:pPr>
        <w:pStyle w:val="BodyText"/>
        <w:numPr>
          <w:ilvl w:val="0"/>
          <w:numId w:val="43"/>
        </w:numPr>
      </w:pPr>
      <w:r>
        <w:rPr>
          <w:b/>
          <w:bCs/>
        </w:rPr>
        <w:lastRenderedPageBreak/>
        <w:t xml:space="preserve">Proposal 2-6: </w:t>
      </w:r>
      <w:r w:rsidRPr="00E934C2">
        <w:t xml:space="preserve">In UL transmission without UL grant, HARQ PID can be implicitly indicated based on the transmission occasions, frequency resources and DMRS resources </w:t>
      </w:r>
    </w:p>
    <w:p w14:paraId="7CBFACB6" w14:textId="53E11BC5" w:rsidR="009E4D5E" w:rsidRPr="00E934C2" w:rsidRDefault="000A3BBF" w:rsidP="00E934C2">
      <w:pPr>
        <w:pStyle w:val="BodyText"/>
        <w:numPr>
          <w:ilvl w:val="0"/>
          <w:numId w:val="43"/>
        </w:numPr>
      </w:pPr>
      <w:r>
        <w:rPr>
          <w:b/>
          <w:bCs/>
        </w:rPr>
        <w:t xml:space="preserve">Proposal 2-7: </w:t>
      </w:r>
      <w:r w:rsidRPr="00E934C2">
        <w:t>HARQ Process IDs for dynamic grant and UL transmission without UL grant should be separated, but can be from the same pool.</w:t>
      </w:r>
    </w:p>
    <w:p w14:paraId="7B46CEB2" w14:textId="2DA78609" w:rsidR="00BB4768" w:rsidRDefault="00BB4768" w:rsidP="00BB4768">
      <w:pPr>
        <w:rPr>
          <w:b/>
          <w:u w:val="single"/>
          <w:lang w:val="en-GB"/>
        </w:rPr>
      </w:pPr>
      <w:r>
        <w:rPr>
          <w:b/>
          <w:u w:val="single"/>
          <w:lang w:val="en-GB"/>
        </w:rPr>
        <w:t xml:space="preserve">Regarding </w:t>
      </w:r>
      <w:r w:rsidR="00E934C2">
        <w:rPr>
          <w:b/>
          <w:u w:val="single"/>
          <w:lang w:val="en-GB"/>
        </w:rPr>
        <w:t>waveform indication</w:t>
      </w:r>
    </w:p>
    <w:p w14:paraId="7DF348DA" w14:textId="77777777" w:rsidR="00E934C2" w:rsidRPr="00E934C2" w:rsidRDefault="00E934C2" w:rsidP="00E934C2">
      <w:pPr>
        <w:pStyle w:val="ListParagraph"/>
        <w:numPr>
          <w:ilvl w:val="0"/>
          <w:numId w:val="42"/>
        </w:numPr>
        <w:rPr>
          <w:rFonts w:asciiTheme="minorHAnsi"/>
          <w:b/>
          <w:sz w:val="22"/>
          <w:szCs w:val="22"/>
          <w:lang w:val="en-GB" w:eastAsia="zh-CN"/>
        </w:rPr>
      </w:pPr>
      <w:r w:rsidRPr="00E934C2">
        <w:rPr>
          <w:rFonts w:asciiTheme="minorHAnsi"/>
          <w:b/>
          <w:sz w:val="22"/>
          <w:szCs w:val="22"/>
          <w:lang w:val="en-GB" w:eastAsia="zh-CN"/>
        </w:rPr>
        <w:t xml:space="preserve">Proposal 3-1 </w:t>
      </w:r>
      <w:r w:rsidRPr="00E934C2">
        <w:rPr>
          <w:rFonts w:asciiTheme="minorHAnsi"/>
          <w:bCs/>
          <w:sz w:val="22"/>
          <w:szCs w:val="22"/>
          <w:lang w:val="en-GB" w:eastAsia="zh-CN"/>
        </w:rPr>
        <w:t>Support fast switching between OFDM and DFT-S-OFDM waveforms for NR PUSCH via DCI signalling.</w:t>
      </w:r>
    </w:p>
    <w:p w14:paraId="591392E1" w14:textId="77777777" w:rsidR="00E934C2" w:rsidRPr="00E934C2" w:rsidRDefault="00E934C2" w:rsidP="00C8307C">
      <w:pPr>
        <w:pStyle w:val="ListParagraph"/>
        <w:numPr>
          <w:ilvl w:val="0"/>
          <w:numId w:val="42"/>
        </w:numPr>
        <w:rPr>
          <w:rFonts w:asciiTheme="minorHAnsi"/>
          <w:sz w:val="22"/>
          <w:szCs w:val="22"/>
        </w:rPr>
      </w:pPr>
      <w:r w:rsidRPr="00E934C2">
        <w:rPr>
          <w:rFonts w:asciiTheme="minorHAnsi"/>
          <w:b/>
          <w:sz w:val="22"/>
          <w:szCs w:val="22"/>
          <w:lang w:val="en-GB" w:eastAsia="zh-CN"/>
        </w:rPr>
        <w:t xml:space="preserve">Proposal 3-2 </w:t>
      </w:r>
      <w:r w:rsidRPr="00E934C2">
        <w:rPr>
          <w:rFonts w:asciiTheme="minorHAnsi"/>
          <w:bCs/>
          <w:sz w:val="22"/>
          <w:szCs w:val="22"/>
          <w:lang w:val="en-GB" w:eastAsia="zh-CN"/>
        </w:rPr>
        <w:t>Support switching between OFDM and DFT-S-OFDM waveforms for both type 1 and type 2 UL transmission without UL grant using MCS indication</w:t>
      </w:r>
      <w:r w:rsidRPr="00E934C2">
        <w:rPr>
          <w:rFonts w:asciiTheme="minorHAnsi"/>
          <w:b/>
          <w:sz w:val="22"/>
          <w:szCs w:val="22"/>
          <w:lang w:val="en-GB"/>
        </w:rPr>
        <w:t xml:space="preserve"> </w:t>
      </w:r>
    </w:p>
    <w:p w14:paraId="3CAB1C28" w14:textId="77777777" w:rsidR="00E934C2" w:rsidRDefault="00E934C2" w:rsidP="00E934C2">
      <w:pPr>
        <w:rPr>
          <w:b/>
          <w:u w:val="single"/>
          <w:lang w:val="en-GB"/>
        </w:rPr>
      </w:pPr>
    </w:p>
    <w:p w14:paraId="75A88C62" w14:textId="5FB12A70" w:rsidR="00E934C2" w:rsidRPr="00E934C2" w:rsidRDefault="00E934C2" w:rsidP="00E934C2">
      <w:pPr>
        <w:rPr>
          <w:b/>
          <w:u w:val="single"/>
          <w:lang w:val="en-GB"/>
        </w:rPr>
      </w:pPr>
      <w:r w:rsidRPr="00E934C2">
        <w:rPr>
          <w:b/>
          <w:u w:val="single"/>
          <w:lang w:val="en-GB"/>
        </w:rPr>
        <w:t xml:space="preserve">Regarding </w:t>
      </w:r>
      <w:r>
        <w:rPr>
          <w:b/>
          <w:u w:val="single"/>
          <w:lang w:val="en-GB"/>
        </w:rPr>
        <w:t>Frequency hopping</w:t>
      </w:r>
    </w:p>
    <w:p w14:paraId="5E1E7912" w14:textId="77777777" w:rsidR="00E934C2" w:rsidRPr="00E934C2" w:rsidRDefault="00E934C2" w:rsidP="00E934C2">
      <w:pPr>
        <w:pStyle w:val="BodyText"/>
        <w:numPr>
          <w:ilvl w:val="0"/>
          <w:numId w:val="42"/>
        </w:numPr>
        <w:rPr>
          <w:lang w:val="en-GB"/>
        </w:rPr>
      </w:pPr>
      <w:r w:rsidRPr="00BF56E8">
        <w:rPr>
          <w:b/>
          <w:bCs/>
          <w:lang w:val="en-GB"/>
        </w:rPr>
        <w:t xml:space="preserve">Proposal 4-1 </w:t>
      </w:r>
      <w:r w:rsidRPr="00E934C2">
        <w:rPr>
          <w:rFonts w:eastAsia="MS Mincho"/>
          <w:lang w:eastAsia="ja-JP"/>
        </w:rPr>
        <w:t xml:space="preserve">Type 1 intra-slot and inter-slot frequency hopping is supported for </w:t>
      </w:r>
      <w:r w:rsidRPr="00E934C2">
        <w:rPr>
          <w:lang w:val="en-GB"/>
        </w:rPr>
        <w:t>both UL transmission with grant and UL transmission without UL grant</w:t>
      </w:r>
    </w:p>
    <w:p w14:paraId="60EC7869" w14:textId="77777777" w:rsidR="00BB4768" w:rsidRPr="00923EBB" w:rsidRDefault="00BB4768" w:rsidP="00C8307C">
      <w:pPr>
        <w:pStyle w:val="ListParagraph"/>
      </w:pPr>
    </w:p>
    <w:p w14:paraId="57B73A36" w14:textId="77777777" w:rsidR="00F507D1" w:rsidRPr="00CE0424" w:rsidRDefault="00F507D1" w:rsidP="00CE0424">
      <w:pPr>
        <w:pStyle w:val="Heading1"/>
      </w:pPr>
      <w:bookmarkStart w:id="78" w:name="_In-sequence_SDU_delivery"/>
      <w:bookmarkEnd w:id="78"/>
      <w:r w:rsidRPr="00CE0424">
        <w:t>References</w:t>
      </w:r>
    </w:p>
    <w:p w14:paraId="68F73695" w14:textId="08DACF87" w:rsidR="005F3025" w:rsidRDefault="00821904" w:rsidP="000F09E3">
      <w:pPr>
        <w:pStyle w:val="Reference"/>
        <w:numPr>
          <w:ilvl w:val="0"/>
          <w:numId w:val="15"/>
        </w:numPr>
      </w:pPr>
      <w:bookmarkStart w:id="79" w:name="_Ref485383397"/>
      <w:bookmarkEnd w:id="79"/>
      <w:r w:rsidRPr="00FD145D">
        <w:t>Chairman’s note, RAN1</w:t>
      </w:r>
      <w:r w:rsidR="0002738F">
        <w:t xml:space="preserve"> NR AH #2</w:t>
      </w:r>
    </w:p>
    <w:p w14:paraId="4D582617" w14:textId="1AD4B463" w:rsidR="00225137" w:rsidRPr="00F87F0F" w:rsidRDefault="00761B62" w:rsidP="00396F22">
      <w:pPr>
        <w:pStyle w:val="Reference"/>
        <w:numPr>
          <w:ilvl w:val="0"/>
          <w:numId w:val="15"/>
        </w:numPr>
      </w:pPr>
      <w:r w:rsidRPr="00F87F0F">
        <w:t>R1-1718435 – “</w:t>
      </w:r>
      <w:r w:rsidRPr="00761B62">
        <w:t>Discussion on CQI and MCS</w:t>
      </w:r>
      <w:r w:rsidRPr="00F87F0F">
        <w:t>”</w:t>
      </w:r>
      <w:r>
        <w:t xml:space="preserve">, Ericsson, RAN1#90bis, Prague, October 2017. </w:t>
      </w:r>
    </w:p>
    <w:sectPr w:rsidR="00225137" w:rsidRPr="00F87F0F">
      <w:headerReference w:type="even" r:id="rId40"/>
      <w:headerReference w:type="default" r:id="rId41"/>
      <w:footerReference w:type="even" r:id="rId42"/>
      <w:footerReference w:type="default" r:id="rId43"/>
      <w:headerReference w:type="first" r:id="rId44"/>
      <w:footerReference w:type="first" r:id="rId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19352" w14:textId="77777777" w:rsidR="002D4C98" w:rsidRDefault="002D4C98">
      <w:r>
        <w:separator/>
      </w:r>
    </w:p>
  </w:endnote>
  <w:endnote w:type="continuationSeparator" w:id="0">
    <w:p w14:paraId="5E74017B" w14:textId="77777777" w:rsidR="002D4C98" w:rsidRDefault="002D4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C690D" w14:textId="77777777" w:rsidR="000A3BBF" w:rsidRDefault="000A3B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917B2E1" w:rsidR="000A3BBF" w:rsidRPr="00AC778A" w:rsidRDefault="000A3BBF" w:rsidP="00AC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250A1" w14:textId="77777777" w:rsidR="000A3BBF" w:rsidRDefault="000A3B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6F970" w14:textId="77777777" w:rsidR="002D4C98" w:rsidRDefault="002D4C98">
      <w:r>
        <w:separator/>
      </w:r>
    </w:p>
  </w:footnote>
  <w:footnote w:type="continuationSeparator" w:id="0">
    <w:p w14:paraId="2665DFE7" w14:textId="77777777" w:rsidR="002D4C98" w:rsidRDefault="002D4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1D364B8A" w:rsidR="000A3BBF" w:rsidRPr="00AC778A" w:rsidRDefault="000A3BBF" w:rsidP="00AC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16DDA" w14:textId="77777777" w:rsidR="000A3BBF" w:rsidRDefault="000A3B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EF625" w14:textId="77777777" w:rsidR="000A3BBF" w:rsidRDefault="000A3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1877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B2E47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1A8BBF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72768F"/>
    <w:multiLevelType w:val="hybridMultilevel"/>
    <w:tmpl w:val="19DA4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5D6B87"/>
    <w:multiLevelType w:val="hybridMultilevel"/>
    <w:tmpl w:val="EFD090A6"/>
    <w:lvl w:ilvl="0" w:tplc="A92472B6">
      <w:start w:val="1"/>
      <w:numFmt w:val="bullet"/>
      <w:lvlText w:val="›"/>
      <w:lvlJc w:val="left"/>
      <w:pPr>
        <w:tabs>
          <w:tab w:val="num" w:pos="720"/>
        </w:tabs>
        <w:ind w:left="720" w:hanging="360"/>
      </w:pPr>
      <w:rPr>
        <w:rFonts w:ascii="Arial" w:hAnsi="Arial" w:hint="default"/>
      </w:rPr>
    </w:lvl>
    <w:lvl w:ilvl="1" w:tplc="4C967A22" w:tentative="1">
      <w:start w:val="1"/>
      <w:numFmt w:val="bullet"/>
      <w:lvlText w:val="›"/>
      <w:lvlJc w:val="left"/>
      <w:pPr>
        <w:tabs>
          <w:tab w:val="num" w:pos="1440"/>
        </w:tabs>
        <w:ind w:left="1440" w:hanging="360"/>
      </w:pPr>
      <w:rPr>
        <w:rFonts w:ascii="Arial" w:hAnsi="Arial" w:hint="default"/>
      </w:rPr>
    </w:lvl>
    <w:lvl w:ilvl="2" w:tplc="09B004C2" w:tentative="1">
      <w:start w:val="1"/>
      <w:numFmt w:val="bullet"/>
      <w:lvlText w:val="›"/>
      <w:lvlJc w:val="left"/>
      <w:pPr>
        <w:tabs>
          <w:tab w:val="num" w:pos="2160"/>
        </w:tabs>
        <w:ind w:left="2160" w:hanging="360"/>
      </w:pPr>
      <w:rPr>
        <w:rFonts w:ascii="Arial" w:hAnsi="Arial" w:hint="default"/>
      </w:rPr>
    </w:lvl>
    <w:lvl w:ilvl="3" w:tplc="F7726DF8" w:tentative="1">
      <w:start w:val="1"/>
      <w:numFmt w:val="bullet"/>
      <w:lvlText w:val="›"/>
      <w:lvlJc w:val="left"/>
      <w:pPr>
        <w:tabs>
          <w:tab w:val="num" w:pos="2880"/>
        </w:tabs>
        <w:ind w:left="2880" w:hanging="360"/>
      </w:pPr>
      <w:rPr>
        <w:rFonts w:ascii="Arial" w:hAnsi="Arial" w:hint="default"/>
      </w:rPr>
    </w:lvl>
    <w:lvl w:ilvl="4" w:tplc="3F122208" w:tentative="1">
      <w:start w:val="1"/>
      <w:numFmt w:val="bullet"/>
      <w:lvlText w:val="›"/>
      <w:lvlJc w:val="left"/>
      <w:pPr>
        <w:tabs>
          <w:tab w:val="num" w:pos="3600"/>
        </w:tabs>
        <w:ind w:left="3600" w:hanging="360"/>
      </w:pPr>
      <w:rPr>
        <w:rFonts w:ascii="Arial" w:hAnsi="Arial" w:hint="default"/>
      </w:rPr>
    </w:lvl>
    <w:lvl w:ilvl="5" w:tplc="F25C5258" w:tentative="1">
      <w:start w:val="1"/>
      <w:numFmt w:val="bullet"/>
      <w:lvlText w:val="›"/>
      <w:lvlJc w:val="left"/>
      <w:pPr>
        <w:tabs>
          <w:tab w:val="num" w:pos="4320"/>
        </w:tabs>
        <w:ind w:left="4320" w:hanging="360"/>
      </w:pPr>
      <w:rPr>
        <w:rFonts w:ascii="Arial" w:hAnsi="Arial" w:hint="default"/>
      </w:rPr>
    </w:lvl>
    <w:lvl w:ilvl="6" w:tplc="7C926374" w:tentative="1">
      <w:start w:val="1"/>
      <w:numFmt w:val="bullet"/>
      <w:lvlText w:val="›"/>
      <w:lvlJc w:val="left"/>
      <w:pPr>
        <w:tabs>
          <w:tab w:val="num" w:pos="5040"/>
        </w:tabs>
        <w:ind w:left="5040" w:hanging="360"/>
      </w:pPr>
      <w:rPr>
        <w:rFonts w:ascii="Arial" w:hAnsi="Arial" w:hint="default"/>
      </w:rPr>
    </w:lvl>
    <w:lvl w:ilvl="7" w:tplc="C678743C" w:tentative="1">
      <w:start w:val="1"/>
      <w:numFmt w:val="bullet"/>
      <w:lvlText w:val="›"/>
      <w:lvlJc w:val="left"/>
      <w:pPr>
        <w:tabs>
          <w:tab w:val="num" w:pos="5760"/>
        </w:tabs>
        <w:ind w:left="5760" w:hanging="360"/>
      </w:pPr>
      <w:rPr>
        <w:rFonts w:ascii="Arial" w:hAnsi="Arial" w:hint="default"/>
      </w:rPr>
    </w:lvl>
    <w:lvl w:ilvl="8" w:tplc="9CF4BA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4E7861"/>
    <w:multiLevelType w:val="hybridMultilevel"/>
    <w:tmpl w:val="0200F772"/>
    <w:lvl w:ilvl="0" w:tplc="7E92280E">
      <w:start w:val="1"/>
      <w:numFmt w:val="bullet"/>
      <w:lvlText w:val="›"/>
      <w:lvlJc w:val="left"/>
      <w:pPr>
        <w:tabs>
          <w:tab w:val="num" w:pos="720"/>
        </w:tabs>
        <w:ind w:left="720" w:hanging="360"/>
      </w:pPr>
      <w:rPr>
        <w:rFonts w:ascii="Arial" w:hAnsi="Arial" w:hint="default"/>
      </w:rPr>
    </w:lvl>
    <w:lvl w:ilvl="1" w:tplc="0F023248">
      <w:numFmt w:val="bullet"/>
      <w:lvlText w:val="–"/>
      <w:lvlJc w:val="left"/>
      <w:pPr>
        <w:tabs>
          <w:tab w:val="num" w:pos="1440"/>
        </w:tabs>
        <w:ind w:left="1440" w:hanging="360"/>
      </w:pPr>
      <w:rPr>
        <w:rFonts w:ascii="Ericsson Capital TT" w:hAnsi="Ericsson Capital TT" w:hint="default"/>
      </w:rPr>
    </w:lvl>
    <w:lvl w:ilvl="2" w:tplc="5B761AA6">
      <w:numFmt w:val="bullet"/>
      <w:lvlText w:val="›"/>
      <w:lvlJc w:val="left"/>
      <w:pPr>
        <w:tabs>
          <w:tab w:val="num" w:pos="2160"/>
        </w:tabs>
        <w:ind w:left="2160" w:hanging="360"/>
      </w:pPr>
      <w:rPr>
        <w:rFonts w:ascii="Ericsson Capital TT" w:hAnsi="Ericsson Capital TT" w:hint="default"/>
      </w:rPr>
    </w:lvl>
    <w:lvl w:ilvl="3" w:tplc="C5B67352" w:tentative="1">
      <w:start w:val="1"/>
      <w:numFmt w:val="bullet"/>
      <w:lvlText w:val="›"/>
      <w:lvlJc w:val="left"/>
      <w:pPr>
        <w:tabs>
          <w:tab w:val="num" w:pos="2880"/>
        </w:tabs>
        <w:ind w:left="2880" w:hanging="360"/>
      </w:pPr>
      <w:rPr>
        <w:rFonts w:ascii="Arial" w:hAnsi="Arial" w:hint="default"/>
      </w:rPr>
    </w:lvl>
    <w:lvl w:ilvl="4" w:tplc="71869A98" w:tentative="1">
      <w:start w:val="1"/>
      <w:numFmt w:val="bullet"/>
      <w:lvlText w:val="›"/>
      <w:lvlJc w:val="left"/>
      <w:pPr>
        <w:tabs>
          <w:tab w:val="num" w:pos="3600"/>
        </w:tabs>
        <w:ind w:left="3600" w:hanging="360"/>
      </w:pPr>
      <w:rPr>
        <w:rFonts w:ascii="Arial" w:hAnsi="Arial" w:hint="default"/>
      </w:rPr>
    </w:lvl>
    <w:lvl w:ilvl="5" w:tplc="4D8EB29A" w:tentative="1">
      <w:start w:val="1"/>
      <w:numFmt w:val="bullet"/>
      <w:lvlText w:val="›"/>
      <w:lvlJc w:val="left"/>
      <w:pPr>
        <w:tabs>
          <w:tab w:val="num" w:pos="4320"/>
        </w:tabs>
        <w:ind w:left="4320" w:hanging="360"/>
      </w:pPr>
      <w:rPr>
        <w:rFonts w:ascii="Arial" w:hAnsi="Arial" w:hint="default"/>
      </w:rPr>
    </w:lvl>
    <w:lvl w:ilvl="6" w:tplc="3BBC252E" w:tentative="1">
      <w:start w:val="1"/>
      <w:numFmt w:val="bullet"/>
      <w:lvlText w:val="›"/>
      <w:lvlJc w:val="left"/>
      <w:pPr>
        <w:tabs>
          <w:tab w:val="num" w:pos="5040"/>
        </w:tabs>
        <w:ind w:left="5040" w:hanging="360"/>
      </w:pPr>
      <w:rPr>
        <w:rFonts w:ascii="Arial" w:hAnsi="Arial" w:hint="default"/>
      </w:rPr>
    </w:lvl>
    <w:lvl w:ilvl="7" w:tplc="A8344E10" w:tentative="1">
      <w:start w:val="1"/>
      <w:numFmt w:val="bullet"/>
      <w:lvlText w:val="›"/>
      <w:lvlJc w:val="left"/>
      <w:pPr>
        <w:tabs>
          <w:tab w:val="num" w:pos="5760"/>
        </w:tabs>
        <w:ind w:left="5760" w:hanging="360"/>
      </w:pPr>
      <w:rPr>
        <w:rFonts w:ascii="Arial" w:hAnsi="Arial" w:hint="default"/>
      </w:rPr>
    </w:lvl>
    <w:lvl w:ilvl="8" w:tplc="3844F8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427CE7"/>
    <w:multiLevelType w:val="hybridMultilevel"/>
    <w:tmpl w:val="B9F46440"/>
    <w:lvl w:ilvl="0" w:tplc="F4C484D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AFE8E69C"/>
    <w:lvl w:ilvl="0" w:tplc="EB0CDA9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50"/>
        </w:tabs>
        <w:ind w:left="450" w:hanging="360"/>
      </w:p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665C68"/>
    <w:multiLevelType w:val="hybridMultilevel"/>
    <w:tmpl w:val="0C94C690"/>
    <w:lvl w:ilvl="0" w:tplc="FBFED2C8">
      <w:start w:val="1"/>
      <w:numFmt w:val="bullet"/>
      <w:lvlText w:val="•"/>
      <w:lvlJc w:val="left"/>
      <w:pPr>
        <w:ind w:left="400" w:hanging="400"/>
      </w:pPr>
      <w:rPr>
        <w:rFonts w:ascii="Arial" w:hAnsi="Arial" w:hint="default"/>
        <w:lang w:val="en-GB"/>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62148C"/>
    <w:multiLevelType w:val="hybridMultilevel"/>
    <w:tmpl w:val="E7CAC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A14F14"/>
    <w:multiLevelType w:val="hybridMultilevel"/>
    <w:tmpl w:val="DAAEC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B966E1"/>
    <w:multiLevelType w:val="hybridMultilevel"/>
    <w:tmpl w:val="4844D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27EE1"/>
    <w:multiLevelType w:val="hybridMultilevel"/>
    <w:tmpl w:val="BA7C9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DB95039"/>
    <w:multiLevelType w:val="hybridMultilevel"/>
    <w:tmpl w:val="1A546E60"/>
    <w:lvl w:ilvl="0" w:tplc="04090001">
      <w:start w:val="1"/>
      <w:numFmt w:val="bullet"/>
      <w:lvlText w:val=""/>
      <w:lvlJc w:val="left"/>
      <w:pPr>
        <w:tabs>
          <w:tab w:val="num" w:pos="240"/>
        </w:tabs>
        <w:ind w:left="240" w:hanging="360"/>
      </w:pPr>
      <w:rPr>
        <w:rFonts w:ascii="Symbol" w:hAnsi="Symbol" w:hint="default"/>
      </w:rPr>
    </w:lvl>
    <w:lvl w:ilvl="1" w:tplc="F35CD572" w:tentative="1">
      <w:start w:val="1"/>
      <w:numFmt w:val="bullet"/>
      <w:lvlText w:val="•"/>
      <w:lvlJc w:val="left"/>
      <w:pPr>
        <w:tabs>
          <w:tab w:val="num" w:pos="960"/>
        </w:tabs>
        <w:ind w:left="960" w:hanging="360"/>
      </w:pPr>
      <w:rPr>
        <w:rFonts w:ascii="Arial" w:hAnsi="Arial" w:hint="default"/>
      </w:rPr>
    </w:lvl>
    <w:lvl w:ilvl="2" w:tplc="145A16F0" w:tentative="1">
      <w:start w:val="1"/>
      <w:numFmt w:val="bullet"/>
      <w:lvlText w:val="•"/>
      <w:lvlJc w:val="left"/>
      <w:pPr>
        <w:tabs>
          <w:tab w:val="num" w:pos="1680"/>
        </w:tabs>
        <w:ind w:left="1680" w:hanging="360"/>
      </w:pPr>
      <w:rPr>
        <w:rFonts w:ascii="Arial" w:hAnsi="Arial" w:hint="default"/>
      </w:rPr>
    </w:lvl>
    <w:lvl w:ilvl="3" w:tplc="5FEA2E8C" w:tentative="1">
      <w:start w:val="1"/>
      <w:numFmt w:val="bullet"/>
      <w:lvlText w:val="•"/>
      <w:lvlJc w:val="left"/>
      <w:pPr>
        <w:tabs>
          <w:tab w:val="num" w:pos="2400"/>
        </w:tabs>
        <w:ind w:left="2400" w:hanging="360"/>
      </w:pPr>
      <w:rPr>
        <w:rFonts w:ascii="Arial" w:hAnsi="Arial" w:hint="default"/>
      </w:rPr>
    </w:lvl>
    <w:lvl w:ilvl="4" w:tplc="24423E6E" w:tentative="1">
      <w:start w:val="1"/>
      <w:numFmt w:val="bullet"/>
      <w:lvlText w:val="•"/>
      <w:lvlJc w:val="left"/>
      <w:pPr>
        <w:tabs>
          <w:tab w:val="num" w:pos="3120"/>
        </w:tabs>
        <w:ind w:left="3120" w:hanging="360"/>
      </w:pPr>
      <w:rPr>
        <w:rFonts w:ascii="Arial" w:hAnsi="Arial" w:hint="default"/>
      </w:rPr>
    </w:lvl>
    <w:lvl w:ilvl="5" w:tplc="64FEF7E0" w:tentative="1">
      <w:start w:val="1"/>
      <w:numFmt w:val="bullet"/>
      <w:lvlText w:val="•"/>
      <w:lvlJc w:val="left"/>
      <w:pPr>
        <w:tabs>
          <w:tab w:val="num" w:pos="3840"/>
        </w:tabs>
        <w:ind w:left="3840" w:hanging="360"/>
      </w:pPr>
      <w:rPr>
        <w:rFonts w:ascii="Arial" w:hAnsi="Arial" w:hint="default"/>
      </w:rPr>
    </w:lvl>
    <w:lvl w:ilvl="6" w:tplc="FA2E3FE6" w:tentative="1">
      <w:start w:val="1"/>
      <w:numFmt w:val="bullet"/>
      <w:lvlText w:val="•"/>
      <w:lvlJc w:val="left"/>
      <w:pPr>
        <w:tabs>
          <w:tab w:val="num" w:pos="4560"/>
        </w:tabs>
        <w:ind w:left="4560" w:hanging="360"/>
      </w:pPr>
      <w:rPr>
        <w:rFonts w:ascii="Arial" w:hAnsi="Arial" w:hint="default"/>
      </w:rPr>
    </w:lvl>
    <w:lvl w:ilvl="7" w:tplc="E0BADD5C" w:tentative="1">
      <w:start w:val="1"/>
      <w:numFmt w:val="bullet"/>
      <w:lvlText w:val="•"/>
      <w:lvlJc w:val="left"/>
      <w:pPr>
        <w:tabs>
          <w:tab w:val="num" w:pos="5280"/>
        </w:tabs>
        <w:ind w:left="5280" w:hanging="360"/>
      </w:pPr>
      <w:rPr>
        <w:rFonts w:ascii="Arial" w:hAnsi="Arial" w:hint="default"/>
      </w:rPr>
    </w:lvl>
    <w:lvl w:ilvl="8" w:tplc="BFC20384" w:tentative="1">
      <w:start w:val="1"/>
      <w:numFmt w:val="bullet"/>
      <w:lvlText w:val="•"/>
      <w:lvlJc w:val="left"/>
      <w:pPr>
        <w:tabs>
          <w:tab w:val="num" w:pos="6000"/>
        </w:tabs>
        <w:ind w:left="6000" w:hanging="360"/>
      </w:pPr>
      <w:rPr>
        <w:rFonts w:ascii="Arial" w:hAnsi="Arial" w:hint="default"/>
      </w:rPr>
    </w:lvl>
  </w:abstractNum>
  <w:abstractNum w:abstractNumId="34" w15:restartNumberingAfterBreak="0">
    <w:nsid w:val="637434EE"/>
    <w:multiLevelType w:val="hybridMultilevel"/>
    <w:tmpl w:val="9FB09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16E33"/>
    <w:multiLevelType w:val="hybridMultilevel"/>
    <w:tmpl w:val="2A0EBA50"/>
    <w:lvl w:ilvl="0" w:tplc="04090003">
      <w:start w:val="1"/>
      <w:numFmt w:val="bullet"/>
      <w:lvlText w:val="o"/>
      <w:lvlJc w:val="left"/>
      <w:pPr>
        <w:tabs>
          <w:tab w:val="num" w:pos="720"/>
        </w:tabs>
        <w:ind w:left="720" w:hanging="360"/>
      </w:pPr>
      <w:rPr>
        <w:rFonts w:ascii="Courier New" w:hAnsi="Courier New" w:cs="Courier New"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20569F"/>
    <w:multiLevelType w:val="hybridMultilevel"/>
    <w:tmpl w:val="B5866BB0"/>
    <w:lvl w:ilvl="0" w:tplc="FBFED2C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CB58D1"/>
    <w:multiLevelType w:val="hybridMultilevel"/>
    <w:tmpl w:val="4252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7D3008"/>
    <w:multiLevelType w:val="hybridMultilevel"/>
    <w:tmpl w:val="B7B08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DF4354"/>
    <w:multiLevelType w:val="hybridMultilevel"/>
    <w:tmpl w:val="8278C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18"/>
  </w:num>
  <w:num w:numId="4">
    <w:abstractNumId w:val="19"/>
  </w:num>
  <w:num w:numId="5">
    <w:abstractNumId w:val="14"/>
  </w:num>
  <w:num w:numId="6">
    <w:abstractNumId w:val="21"/>
  </w:num>
  <w:num w:numId="7">
    <w:abstractNumId w:val="31"/>
  </w:num>
  <w:num w:numId="8">
    <w:abstractNumId w:val="15"/>
  </w:num>
  <w:num w:numId="9">
    <w:abstractNumId w:val="11"/>
  </w:num>
  <w:num w:numId="10">
    <w:abstractNumId w:val="3"/>
  </w:num>
  <w:num w:numId="11">
    <w:abstractNumId w:val="2"/>
  </w:num>
  <w:num w:numId="12">
    <w:abstractNumId w:val="1"/>
  </w:num>
  <w:num w:numId="13">
    <w:abstractNumId w:val="29"/>
  </w:num>
  <w:num w:numId="14">
    <w:abstractNumId w:val="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9"/>
  </w:num>
  <w:num w:numId="18">
    <w:abstractNumId w:val="9"/>
  </w:num>
  <w:num w:numId="19">
    <w:abstractNumId w:val="10"/>
  </w:num>
  <w:num w:numId="20">
    <w:abstractNumId w:val="27"/>
  </w:num>
  <w:num w:numId="21">
    <w:abstractNumId w:val="22"/>
  </w:num>
  <w:num w:numId="22">
    <w:abstractNumId w:val="29"/>
    <w:lvlOverride w:ilvl="0">
      <w:startOverride w:val="1"/>
    </w:lvlOverride>
  </w:num>
  <w:num w:numId="23">
    <w:abstractNumId w:val="18"/>
    <w:lvlOverride w:ilvl="0">
      <w:startOverride w:val="1"/>
    </w:lvlOverride>
  </w:num>
  <w:num w:numId="24">
    <w:abstractNumId w:val="28"/>
  </w:num>
  <w:num w:numId="25">
    <w:abstractNumId w:val="18"/>
    <w:lvlOverride w:ilvl="0">
      <w:startOverride w:val="1"/>
    </w:lvlOverride>
  </w:num>
  <w:num w:numId="26">
    <w:abstractNumId w:val="18"/>
    <w:lvlOverride w:ilvl="0">
      <w:startOverride w:val="1"/>
    </w:lvlOverride>
  </w:num>
  <w:num w:numId="27">
    <w:abstractNumId w:val="20"/>
  </w:num>
  <w:num w:numId="28">
    <w:abstractNumId w:val="33"/>
  </w:num>
  <w:num w:numId="29">
    <w:abstractNumId w:val="35"/>
  </w:num>
  <w:num w:numId="30">
    <w:abstractNumId w:val="12"/>
  </w:num>
  <w:num w:numId="31">
    <w:abstractNumId w:val="7"/>
  </w:num>
  <w:num w:numId="32">
    <w:abstractNumId w:val="25"/>
  </w:num>
  <w:num w:numId="33">
    <w:abstractNumId w:val="36"/>
  </w:num>
  <w:num w:numId="34">
    <w:abstractNumId w:val="17"/>
  </w:num>
  <w:num w:numId="35">
    <w:abstractNumId w:val="8"/>
  </w:num>
  <w:num w:numId="36">
    <w:abstractNumId w:val="32"/>
  </w:num>
  <w:num w:numId="37">
    <w:abstractNumId w:val="23"/>
  </w:num>
  <w:num w:numId="38">
    <w:abstractNumId w:val="13"/>
  </w:num>
  <w:num w:numId="39">
    <w:abstractNumId w:val="34"/>
  </w:num>
  <w:num w:numId="40">
    <w:abstractNumId w:val="39"/>
  </w:num>
  <w:num w:numId="41">
    <w:abstractNumId w:val="30"/>
  </w:num>
  <w:num w:numId="42">
    <w:abstractNumId w:val="38"/>
  </w:num>
  <w:num w:numId="43">
    <w:abstractNumId w:val="37"/>
  </w:num>
  <w:num w:numId="44">
    <w:abstractNumId w:val="24"/>
  </w:num>
  <w:num w:numId="45">
    <w:abstractNumId w:val="5"/>
  </w:num>
  <w:num w:numId="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800"/>
    <w:rsid w:val="00002A37"/>
    <w:rsid w:val="00002D22"/>
    <w:rsid w:val="00002D51"/>
    <w:rsid w:val="00004405"/>
    <w:rsid w:val="00006446"/>
    <w:rsid w:val="00006896"/>
    <w:rsid w:val="00007CDC"/>
    <w:rsid w:val="00010479"/>
    <w:rsid w:val="0001115B"/>
    <w:rsid w:val="00011B28"/>
    <w:rsid w:val="0001409B"/>
    <w:rsid w:val="00015D15"/>
    <w:rsid w:val="00016B20"/>
    <w:rsid w:val="0002232B"/>
    <w:rsid w:val="00022678"/>
    <w:rsid w:val="0002531D"/>
    <w:rsid w:val="00025429"/>
    <w:rsid w:val="0002564D"/>
    <w:rsid w:val="00025ECA"/>
    <w:rsid w:val="0002738F"/>
    <w:rsid w:val="00030093"/>
    <w:rsid w:val="00031477"/>
    <w:rsid w:val="00031CE5"/>
    <w:rsid w:val="000325B8"/>
    <w:rsid w:val="00034C15"/>
    <w:rsid w:val="00035E63"/>
    <w:rsid w:val="00036BA1"/>
    <w:rsid w:val="00041434"/>
    <w:rsid w:val="000422E2"/>
    <w:rsid w:val="00042F22"/>
    <w:rsid w:val="000444EF"/>
    <w:rsid w:val="00050CF1"/>
    <w:rsid w:val="00051D78"/>
    <w:rsid w:val="00052A07"/>
    <w:rsid w:val="000534E3"/>
    <w:rsid w:val="000547A7"/>
    <w:rsid w:val="0005566A"/>
    <w:rsid w:val="0005606A"/>
    <w:rsid w:val="00057117"/>
    <w:rsid w:val="0006031D"/>
    <w:rsid w:val="000616E7"/>
    <w:rsid w:val="0006487E"/>
    <w:rsid w:val="000659D0"/>
    <w:rsid w:val="00065E1A"/>
    <w:rsid w:val="0006760B"/>
    <w:rsid w:val="000721C8"/>
    <w:rsid w:val="0007452D"/>
    <w:rsid w:val="0007777F"/>
    <w:rsid w:val="00077E5F"/>
    <w:rsid w:val="000802BF"/>
    <w:rsid w:val="0008036A"/>
    <w:rsid w:val="00081AE6"/>
    <w:rsid w:val="00082EA2"/>
    <w:rsid w:val="00083A75"/>
    <w:rsid w:val="00083B76"/>
    <w:rsid w:val="00084DF3"/>
    <w:rsid w:val="000855EB"/>
    <w:rsid w:val="00085B52"/>
    <w:rsid w:val="0008631E"/>
    <w:rsid w:val="000866F2"/>
    <w:rsid w:val="00086CDC"/>
    <w:rsid w:val="00087784"/>
    <w:rsid w:val="0009009F"/>
    <w:rsid w:val="000907F5"/>
    <w:rsid w:val="00090C9F"/>
    <w:rsid w:val="00091557"/>
    <w:rsid w:val="000924C1"/>
    <w:rsid w:val="000924F0"/>
    <w:rsid w:val="00093474"/>
    <w:rsid w:val="0009510F"/>
    <w:rsid w:val="000A06B0"/>
    <w:rsid w:val="000A1B7B"/>
    <w:rsid w:val="000A1C5E"/>
    <w:rsid w:val="000A3BBF"/>
    <w:rsid w:val="000A4221"/>
    <w:rsid w:val="000A5543"/>
    <w:rsid w:val="000A56F2"/>
    <w:rsid w:val="000B0073"/>
    <w:rsid w:val="000B2719"/>
    <w:rsid w:val="000B3A8F"/>
    <w:rsid w:val="000B4AB9"/>
    <w:rsid w:val="000B58C3"/>
    <w:rsid w:val="000B61E9"/>
    <w:rsid w:val="000B6D55"/>
    <w:rsid w:val="000C165A"/>
    <w:rsid w:val="000C2E19"/>
    <w:rsid w:val="000C4C51"/>
    <w:rsid w:val="000C659C"/>
    <w:rsid w:val="000D0528"/>
    <w:rsid w:val="000D0D07"/>
    <w:rsid w:val="000D0E63"/>
    <w:rsid w:val="000D3A74"/>
    <w:rsid w:val="000D4797"/>
    <w:rsid w:val="000D6B65"/>
    <w:rsid w:val="000E0527"/>
    <w:rsid w:val="000E077F"/>
    <w:rsid w:val="000E104C"/>
    <w:rsid w:val="000E12F9"/>
    <w:rsid w:val="000E1DE5"/>
    <w:rsid w:val="000E1E92"/>
    <w:rsid w:val="000E71E2"/>
    <w:rsid w:val="000F06D6"/>
    <w:rsid w:val="000F09E3"/>
    <w:rsid w:val="000F0EB1"/>
    <w:rsid w:val="000F1106"/>
    <w:rsid w:val="000F2C09"/>
    <w:rsid w:val="000F3BE9"/>
    <w:rsid w:val="000F3F6C"/>
    <w:rsid w:val="000F462E"/>
    <w:rsid w:val="000F50CF"/>
    <w:rsid w:val="000F574C"/>
    <w:rsid w:val="000F6DF3"/>
    <w:rsid w:val="001005FF"/>
    <w:rsid w:val="00102413"/>
    <w:rsid w:val="00105D8A"/>
    <w:rsid w:val="001062FB"/>
    <w:rsid w:val="001063E6"/>
    <w:rsid w:val="001071B2"/>
    <w:rsid w:val="0010725E"/>
    <w:rsid w:val="001113B6"/>
    <w:rsid w:val="00113068"/>
    <w:rsid w:val="00113CF4"/>
    <w:rsid w:val="00113D5C"/>
    <w:rsid w:val="001153EA"/>
    <w:rsid w:val="00115643"/>
    <w:rsid w:val="00116346"/>
    <w:rsid w:val="00116765"/>
    <w:rsid w:val="001219F5"/>
    <w:rsid w:val="00121A20"/>
    <w:rsid w:val="0012296E"/>
    <w:rsid w:val="0012377F"/>
    <w:rsid w:val="00124314"/>
    <w:rsid w:val="0012643C"/>
    <w:rsid w:val="00126B4A"/>
    <w:rsid w:val="001300C3"/>
    <w:rsid w:val="00130A8E"/>
    <w:rsid w:val="00132FD0"/>
    <w:rsid w:val="00133032"/>
    <w:rsid w:val="00134422"/>
    <w:rsid w:val="001344C0"/>
    <w:rsid w:val="001346FA"/>
    <w:rsid w:val="00135252"/>
    <w:rsid w:val="001367F1"/>
    <w:rsid w:val="001369D0"/>
    <w:rsid w:val="00137AB5"/>
    <w:rsid w:val="00137F0B"/>
    <w:rsid w:val="0014231F"/>
    <w:rsid w:val="00147B4C"/>
    <w:rsid w:val="00151E23"/>
    <w:rsid w:val="001521A7"/>
    <w:rsid w:val="001526E0"/>
    <w:rsid w:val="0015270D"/>
    <w:rsid w:val="00154441"/>
    <w:rsid w:val="001551B5"/>
    <w:rsid w:val="00155D7E"/>
    <w:rsid w:val="00156FBC"/>
    <w:rsid w:val="00157A2F"/>
    <w:rsid w:val="001651BF"/>
    <w:rsid w:val="001659C1"/>
    <w:rsid w:val="00166725"/>
    <w:rsid w:val="001708DF"/>
    <w:rsid w:val="00173693"/>
    <w:rsid w:val="00173A8E"/>
    <w:rsid w:val="0017402D"/>
    <w:rsid w:val="00174D91"/>
    <w:rsid w:val="0017569F"/>
    <w:rsid w:val="00177795"/>
    <w:rsid w:val="00180A5A"/>
    <w:rsid w:val="0018143F"/>
    <w:rsid w:val="0019061C"/>
    <w:rsid w:val="00190AC1"/>
    <w:rsid w:val="0019213D"/>
    <w:rsid w:val="00192CC3"/>
    <w:rsid w:val="0019341A"/>
    <w:rsid w:val="00197613"/>
    <w:rsid w:val="00197DF9"/>
    <w:rsid w:val="001A1987"/>
    <w:rsid w:val="001A1BA9"/>
    <w:rsid w:val="001A2564"/>
    <w:rsid w:val="001A540D"/>
    <w:rsid w:val="001A59E2"/>
    <w:rsid w:val="001A6173"/>
    <w:rsid w:val="001A6CBA"/>
    <w:rsid w:val="001B0D97"/>
    <w:rsid w:val="001B0F41"/>
    <w:rsid w:val="001B4633"/>
    <w:rsid w:val="001B544D"/>
    <w:rsid w:val="001B5A5D"/>
    <w:rsid w:val="001B783B"/>
    <w:rsid w:val="001C1CE5"/>
    <w:rsid w:val="001C3A89"/>
    <w:rsid w:val="001C3D2A"/>
    <w:rsid w:val="001C3D7B"/>
    <w:rsid w:val="001C4FC2"/>
    <w:rsid w:val="001D1A74"/>
    <w:rsid w:val="001D2073"/>
    <w:rsid w:val="001D2336"/>
    <w:rsid w:val="001D238B"/>
    <w:rsid w:val="001D517A"/>
    <w:rsid w:val="001D51BA"/>
    <w:rsid w:val="001D54CD"/>
    <w:rsid w:val="001D6342"/>
    <w:rsid w:val="001D6D53"/>
    <w:rsid w:val="001E1597"/>
    <w:rsid w:val="001E2874"/>
    <w:rsid w:val="001E51B1"/>
    <w:rsid w:val="001E58D6"/>
    <w:rsid w:val="001E58E2"/>
    <w:rsid w:val="001E5906"/>
    <w:rsid w:val="001E6562"/>
    <w:rsid w:val="001E7AED"/>
    <w:rsid w:val="001F3916"/>
    <w:rsid w:val="001F54C5"/>
    <w:rsid w:val="001F662C"/>
    <w:rsid w:val="001F7074"/>
    <w:rsid w:val="00200490"/>
    <w:rsid w:val="00200AE6"/>
    <w:rsid w:val="00200E90"/>
    <w:rsid w:val="00201F3A"/>
    <w:rsid w:val="00203F96"/>
    <w:rsid w:val="002069B2"/>
    <w:rsid w:val="002074BE"/>
    <w:rsid w:val="00207FA3"/>
    <w:rsid w:val="002105A4"/>
    <w:rsid w:val="00211E74"/>
    <w:rsid w:val="00214DA8"/>
    <w:rsid w:val="00215423"/>
    <w:rsid w:val="002158FA"/>
    <w:rsid w:val="00215F99"/>
    <w:rsid w:val="00220600"/>
    <w:rsid w:val="002224DB"/>
    <w:rsid w:val="00223FCB"/>
    <w:rsid w:val="00225137"/>
    <w:rsid w:val="002252C3"/>
    <w:rsid w:val="002254A9"/>
    <w:rsid w:val="00225C54"/>
    <w:rsid w:val="00226B02"/>
    <w:rsid w:val="002300D6"/>
    <w:rsid w:val="00230765"/>
    <w:rsid w:val="002319E4"/>
    <w:rsid w:val="00235632"/>
    <w:rsid w:val="00235872"/>
    <w:rsid w:val="00240931"/>
    <w:rsid w:val="00241559"/>
    <w:rsid w:val="002430CC"/>
    <w:rsid w:val="00243303"/>
    <w:rsid w:val="002435B3"/>
    <w:rsid w:val="002436DC"/>
    <w:rsid w:val="00243C01"/>
    <w:rsid w:val="00243E8D"/>
    <w:rsid w:val="00244042"/>
    <w:rsid w:val="002458EB"/>
    <w:rsid w:val="002500C8"/>
    <w:rsid w:val="002505DD"/>
    <w:rsid w:val="00254691"/>
    <w:rsid w:val="0025503E"/>
    <w:rsid w:val="00255406"/>
    <w:rsid w:val="00257543"/>
    <w:rsid w:val="002606A6"/>
    <w:rsid w:val="002617E7"/>
    <w:rsid w:val="002625E9"/>
    <w:rsid w:val="00262A7F"/>
    <w:rsid w:val="00264228"/>
    <w:rsid w:val="00264334"/>
    <w:rsid w:val="0026473E"/>
    <w:rsid w:val="002652BA"/>
    <w:rsid w:val="00266214"/>
    <w:rsid w:val="00267C83"/>
    <w:rsid w:val="0027144F"/>
    <w:rsid w:val="00271F3A"/>
    <w:rsid w:val="002725DE"/>
    <w:rsid w:val="00273278"/>
    <w:rsid w:val="002737F4"/>
    <w:rsid w:val="00273A92"/>
    <w:rsid w:val="002754B5"/>
    <w:rsid w:val="00277D72"/>
    <w:rsid w:val="002804D4"/>
    <w:rsid w:val="002805F5"/>
    <w:rsid w:val="0028063A"/>
    <w:rsid w:val="00280751"/>
    <w:rsid w:val="00281ED1"/>
    <w:rsid w:val="002826C0"/>
    <w:rsid w:val="0028280A"/>
    <w:rsid w:val="00286ACD"/>
    <w:rsid w:val="00287838"/>
    <w:rsid w:val="002907B5"/>
    <w:rsid w:val="00292EB7"/>
    <w:rsid w:val="0029460F"/>
    <w:rsid w:val="00296227"/>
    <w:rsid w:val="002967A5"/>
    <w:rsid w:val="00296F44"/>
    <w:rsid w:val="0029777D"/>
    <w:rsid w:val="002A055E"/>
    <w:rsid w:val="002A0BDD"/>
    <w:rsid w:val="002A0DC9"/>
    <w:rsid w:val="002A1D4E"/>
    <w:rsid w:val="002A2869"/>
    <w:rsid w:val="002A2BA3"/>
    <w:rsid w:val="002A36F9"/>
    <w:rsid w:val="002A7265"/>
    <w:rsid w:val="002A7620"/>
    <w:rsid w:val="002A7865"/>
    <w:rsid w:val="002B0364"/>
    <w:rsid w:val="002B0833"/>
    <w:rsid w:val="002B1B98"/>
    <w:rsid w:val="002B24D6"/>
    <w:rsid w:val="002B3F66"/>
    <w:rsid w:val="002C1811"/>
    <w:rsid w:val="002C32AE"/>
    <w:rsid w:val="002C363C"/>
    <w:rsid w:val="002C3B94"/>
    <w:rsid w:val="002C41E6"/>
    <w:rsid w:val="002C4E98"/>
    <w:rsid w:val="002C5BA4"/>
    <w:rsid w:val="002C7552"/>
    <w:rsid w:val="002C758F"/>
    <w:rsid w:val="002C7F64"/>
    <w:rsid w:val="002D071A"/>
    <w:rsid w:val="002D34B2"/>
    <w:rsid w:val="002D4C98"/>
    <w:rsid w:val="002D7609"/>
    <w:rsid w:val="002D7637"/>
    <w:rsid w:val="002E0509"/>
    <w:rsid w:val="002E17F2"/>
    <w:rsid w:val="002E249B"/>
    <w:rsid w:val="002E3A17"/>
    <w:rsid w:val="002E5CA2"/>
    <w:rsid w:val="002E6F0D"/>
    <w:rsid w:val="002E7CAE"/>
    <w:rsid w:val="002F2771"/>
    <w:rsid w:val="002F37A9"/>
    <w:rsid w:val="002F4A8E"/>
    <w:rsid w:val="002F4BEB"/>
    <w:rsid w:val="002F7467"/>
    <w:rsid w:val="00301CE6"/>
    <w:rsid w:val="0030256B"/>
    <w:rsid w:val="00302AAB"/>
    <w:rsid w:val="003043B2"/>
    <w:rsid w:val="00304753"/>
    <w:rsid w:val="0030501F"/>
    <w:rsid w:val="00306DD1"/>
    <w:rsid w:val="00307619"/>
    <w:rsid w:val="00307BA1"/>
    <w:rsid w:val="00311702"/>
    <w:rsid w:val="00311E82"/>
    <w:rsid w:val="00312C22"/>
    <w:rsid w:val="003139F0"/>
    <w:rsid w:val="00313FD6"/>
    <w:rsid w:val="003143BD"/>
    <w:rsid w:val="00314D88"/>
    <w:rsid w:val="003157C9"/>
    <w:rsid w:val="003203ED"/>
    <w:rsid w:val="00320ECC"/>
    <w:rsid w:val="003213ED"/>
    <w:rsid w:val="00322649"/>
    <w:rsid w:val="00322C9F"/>
    <w:rsid w:val="00324197"/>
    <w:rsid w:val="00324C1B"/>
    <w:rsid w:val="00324D23"/>
    <w:rsid w:val="003254A6"/>
    <w:rsid w:val="0032617C"/>
    <w:rsid w:val="0032638E"/>
    <w:rsid w:val="00326FFC"/>
    <w:rsid w:val="00327A49"/>
    <w:rsid w:val="00330B11"/>
    <w:rsid w:val="00331751"/>
    <w:rsid w:val="00334579"/>
    <w:rsid w:val="00335858"/>
    <w:rsid w:val="00336BDA"/>
    <w:rsid w:val="00337C9D"/>
    <w:rsid w:val="00342BD7"/>
    <w:rsid w:val="00343A07"/>
    <w:rsid w:val="00346051"/>
    <w:rsid w:val="00346DB5"/>
    <w:rsid w:val="003477B1"/>
    <w:rsid w:val="0035086A"/>
    <w:rsid w:val="00353A85"/>
    <w:rsid w:val="00355FA3"/>
    <w:rsid w:val="00356C52"/>
    <w:rsid w:val="00357380"/>
    <w:rsid w:val="003602D9"/>
    <w:rsid w:val="0036046E"/>
    <w:rsid w:val="003604CE"/>
    <w:rsid w:val="00362B30"/>
    <w:rsid w:val="00364E07"/>
    <w:rsid w:val="00366D1A"/>
    <w:rsid w:val="00367252"/>
    <w:rsid w:val="00370E47"/>
    <w:rsid w:val="00371E67"/>
    <w:rsid w:val="003721FF"/>
    <w:rsid w:val="003742AC"/>
    <w:rsid w:val="00374B4F"/>
    <w:rsid w:val="00377CE1"/>
    <w:rsid w:val="003840F1"/>
    <w:rsid w:val="00385BF0"/>
    <w:rsid w:val="003939FF"/>
    <w:rsid w:val="00396209"/>
    <w:rsid w:val="003972A8"/>
    <w:rsid w:val="003A0D54"/>
    <w:rsid w:val="003A2223"/>
    <w:rsid w:val="003A2A0F"/>
    <w:rsid w:val="003A43C8"/>
    <w:rsid w:val="003A45A1"/>
    <w:rsid w:val="003A4AC3"/>
    <w:rsid w:val="003A5A19"/>
    <w:rsid w:val="003A5B0A"/>
    <w:rsid w:val="003A6BAC"/>
    <w:rsid w:val="003A7EF3"/>
    <w:rsid w:val="003B0268"/>
    <w:rsid w:val="003B159C"/>
    <w:rsid w:val="003B369F"/>
    <w:rsid w:val="003B36A3"/>
    <w:rsid w:val="003B7FE5"/>
    <w:rsid w:val="003C11C8"/>
    <w:rsid w:val="003C2702"/>
    <w:rsid w:val="003C3646"/>
    <w:rsid w:val="003C4239"/>
    <w:rsid w:val="003C6B2E"/>
    <w:rsid w:val="003C709C"/>
    <w:rsid w:val="003C7806"/>
    <w:rsid w:val="003D109F"/>
    <w:rsid w:val="003D1BC9"/>
    <w:rsid w:val="003D2478"/>
    <w:rsid w:val="003D3C45"/>
    <w:rsid w:val="003D5B1F"/>
    <w:rsid w:val="003D6A1B"/>
    <w:rsid w:val="003E15FA"/>
    <w:rsid w:val="003E23B4"/>
    <w:rsid w:val="003E357E"/>
    <w:rsid w:val="003E55E4"/>
    <w:rsid w:val="003E74E3"/>
    <w:rsid w:val="003F05C7"/>
    <w:rsid w:val="003F2CD4"/>
    <w:rsid w:val="003F6BBE"/>
    <w:rsid w:val="004000E8"/>
    <w:rsid w:val="00402E2B"/>
    <w:rsid w:val="0040512B"/>
    <w:rsid w:val="00405CA5"/>
    <w:rsid w:val="00407CD3"/>
    <w:rsid w:val="00410134"/>
    <w:rsid w:val="00410B72"/>
    <w:rsid w:val="00410F18"/>
    <w:rsid w:val="004110FF"/>
    <w:rsid w:val="004119FE"/>
    <w:rsid w:val="0041263E"/>
    <w:rsid w:val="00413AAC"/>
    <w:rsid w:val="00420A73"/>
    <w:rsid w:val="00421105"/>
    <w:rsid w:val="004211D5"/>
    <w:rsid w:val="004212FA"/>
    <w:rsid w:val="00421C2A"/>
    <w:rsid w:val="004242F4"/>
    <w:rsid w:val="004253C3"/>
    <w:rsid w:val="00426DD1"/>
    <w:rsid w:val="00427248"/>
    <w:rsid w:val="004274B4"/>
    <w:rsid w:val="00436A6E"/>
    <w:rsid w:val="00437447"/>
    <w:rsid w:val="004407B1"/>
    <w:rsid w:val="00441A92"/>
    <w:rsid w:val="004439D2"/>
    <w:rsid w:val="00443A7D"/>
    <w:rsid w:val="00444F56"/>
    <w:rsid w:val="004456FD"/>
    <w:rsid w:val="00446488"/>
    <w:rsid w:val="00446718"/>
    <w:rsid w:val="00451688"/>
    <w:rsid w:val="004517AA"/>
    <w:rsid w:val="0045286F"/>
    <w:rsid w:val="00452CAC"/>
    <w:rsid w:val="00452F0D"/>
    <w:rsid w:val="00453D4C"/>
    <w:rsid w:val="004556BE"/>
    <w:rsid w:val="00455763"/>
    <w:rsid w:val="004567A8"/>
    <w:rsid w:val="00457565"/>
    <w:rsid w:val="00457B71"/>
    <w:rsid w:val="00457BDE"/>
    <w:rsid w:val="004607E9"/>
    <w:rsid w:val="004621C7"/>
    <w:rsid w:val="004625E7"/>
    <w:rsid w:val="004631A9"/>
    <w:rsid w:val="00463639"/>
    <w:rsid w:val="00463958"/>
    <w:rsid w:val="00465E51"/>
    <w:rsid w:val="004669E2"/>
    <w:rsid w:val="00470C31"/>
    <w:rsid w:val="004734D0"/>
    <w:rsid w:val="00474F08"/>
    <w:rsid w:val="0047556B"/>
    <w:rsid w:val="00477768"/>
    <w:rsid w:val="0048596F"/>
    <w:rsid w:val="00486EA1"/>
    <w:rsid w:val="004900B9"/>
    <w:rsid w:val="004928EB"/>
    <w:rsid w:val="00492BC5"/>
    <w:rsid w:val="004933D8"/>
    <w:rsid w:val="00494508"/>
    <w:rsid w:val="004964F1"/>
    <w:rsid w:val="004966BB"/>
    <w:rsid w:val="004A16BC"/>
    <w:rsid w:val="004A1CE3"/>
    <w:rsid w:val="004A2189"/>
    <w:rsid w:val="004A2B94"/>
    <w:rsid w:val="004A2E07"/>
    <w:rsid w:val="004A5219"/>
    <w:rsid w:val="004A5248"/>
    <w:rsid w:val="004A5F3A"/>
    <w:rsid w:val="004A7892"/>
    <w:rsid w:val="004A7DBF"/>
    <w:rsid w:val="004B176E"/>
    <w:rsid w:val="004B19A8"/>
    <w:rsid w:val="004B1ECF"/>
    <w:rsid w:val="004B7C0C"/>
    <w:rsid w:val="004C0376"/>
    <w:rsid w:val="004C140D"/>
    <w:rsid w:val="004C1F69"/>
    <w:rsid w:val="004C3267"/>
    <w:rsid w:val="004C3898"/>
    <w:rsid w:val="004C4DB6"/>
    <w:rsid w:val="004C7488"/>
    <w:rsid w:val="004C7C32"/>
    <w:rsid w:val="004D36B1"/>
    <w:rsid w:val="004D44C3"/>
    <w:rsid w:val="004D55E1"/>
    <w:rsid w:val="004D7EBD"/>
    <w:rsid w:val="004E2680"/>
    <w:rsid w:val="004E27F1"/>
    <w:rsid w:val="004E28F9"/>
    <w:rsid w:val="004E2F10"/>
    <w:rsid w:val="004E462E"/>
    <w:rsid w:val="004E47C1"/>
    <w:rsid w:val="004E56DC"/>
    <w:rsid w:val="004E6263"/>
    <w:rsid w:val="004E767F"/>
    <w:rsid w:val="004E76F4"/>
    <w:rsid w:val="004E7F69"/>
    <w:rsid w:val="004F0B4E"/>
    <w:rsid w:val="004F0B6C"/>
    <w:rsid w:val="004F179E"/>
    <w:rsid w:val="004F2078"/>
    <w:rsid w:val="004F4DA3"/>
    <w:rsid w:val="005023F8"/>
    <w:rsid w:val="00503369"/>
    <w:rsid w:val="00503F00"/>
    <w:rsid w:val="0050522F"/>
    <w:rsid w:val="00506557"/>
    <w:rsid w:val="0050677A"/>
    <w:rsid w:val="0050732A"/>
    <w:rsid w:val="005108D8"/>
    <w:rsid w:val="005116F9"/>
    <w:rsid w:val="00513B09"/>
    <w:rsid w:val="00513D66"/>
    <w:rsid w:val="005147DB"/>
    <w:rsid w:val="005153A7"/>
    <w:rsid w:val="00517E6C"/>
    <w:rsid w:val="005202A7"/>
    <w:rsid w:val="005219CF"/>
    <w:rsid w:val="00521C53"/>
    <w:rsid w:val="0052260C"/>
    <w:rsid w:val="00525951"/>
    <w:rsid w:val="00527DAB"/>
    <w:rsid w:val="00530F09"/>
    <w:rsid w:val="00530FA1"/>
    <w:rsid w:val="00532024"/>
    <w:rsid w:val="00534B59"/>
    <w:rsid w:val="00535A95"/>
    <w:rsid w:val="00536759"/>
    <w:rsid w:val="005379EA"/>
    <w:rsid w:val="00537C62"/>
    <w:rsid w:val="00537D7B"/>
    <w:rsid w:val="00540FAF"/>
    <w:rsid w:val="005416F7"/>
    <w:rsid w:val="0054295E"/>
    <w:rsid w:val="005452B1"/>
    <w:rsid w:val="00545425"/>
    <w:rsid w:val="00546970"/>
    <w:rsid w:val="00547F4D"/>
    <w:rsid w:val="00550419"/>
    <w:rsid w:val="00550A7E"/>
    <w:rsid w:val="00551CD9"/>
    <w:rsid w:val="00554E19"/>
    <w:rsid w:val="00555392"/>
    <w:rsid w:val="0056121F"/>
    <w:rsid w:val="0056560E"/>
    <w:rsid w:val="0056592C"/>
    <w:rsid w:val="00565F6C"/>
    <w:rsid w:val="00566359"/>
    <w:rsid w:val="00566EA1"/>
    <w:rsid w:val="00572176"/>
    <w:rsid w:val="00572505"/>
    <w:rsid w:val="005756FF"/>
    <w:rsid w:val="00582809"/>
    <w:rsid w:val="00582BDF"/>
    <w:rsid w:val="0058798C"/>
    <w:rsid w:val="005900FA"/>
    <w:rsid w:val="005935A4"/>
    <w:rsid w:val="005948C2"/>
    <w:rsid w:val="00594E47"/>
    <w:rsid w:val="00595DCA"/>
    <w:rsid w:val="0059779B"/>
    <w:rsid w:val="005A06BF"/>
    <w:rsid w:val="005A134F"/>
    <w:rsid w:val="005A209A"/>
    <w:rsid w:val="005A2A53"/>
    <w:rsid w:val="005A4EB8"/>
    <w:rsid w:val="005A662D"/>
    <w:rsid w:val="005B21AA"/>
    <w:rsid w:val="005B2722"/>
    <w:rsid w:val="005B34E3"/>
    <w:rsid w:val="005B35D7"/>
    <w:rsid w:val="005B392A"/>
    <w:rsid w:val="005B3AA3"/>
    <w:rsid w:val="005B5C08"/>
    <w:rsid w:val="005B6F83"/>
    <w:rsid w:val="005B6FB7"/>
    <w:rsid w:val="005B745F"/>
    <w:rsid w:val="005C4045"/>
    <w:rsid w:val="005C61F0"/>
    <w:rsid w:val="005C657E"/>
    <w:rsid w:val="005C74FB"/>
    <w:rsid w:val="005C7C3E"/>
    <w:rsid w:val="005D0A19"/>
    <w:rsid w:val="005D1602"/>
    <w:rsid w:val="005D1D25"/>
    <w:rsid w:val="005D4A07"/>
    <w:rsid w:val="005D7C45"/>
    <w:rsid w:val="005E3503"/>
    <w:rsid w:val="005E385F"/>
    <w:rsid w:val="005E499F"/>
    <w:rsid w:val="005E561C"/>
    <w:rsid w:val="005E5B81"/>
    <w:rsid w:val="005F2CB1"/>
    <w:rsid w:val="005F3025"/>
    <w:rsid w:val="005F3BE2"/>
    <w:rsid w:val="005F5F9A"/>
    <w:rsid w:val="005F618C"/>
    <w:rsid w:val="005F70BD"/>
    <w:rsid w:val="00600264"/>
    <w:rsid w:val="006005A8"/>
    <w:rsid w:val="00600A64"/>
    <w:rsid w:val="00600D62"/>
    <w:rsid w:val="00601D81"/>
    <w:rsid w:val="00602411"/>
    <w:rsid w:val="0060283C"/>
    <w:rsid w:val="00602980"/>
    <w:rsid w:val="00603F68"/>
    <w:rsid w:val="00604A00"/>
    <w:rsid w:val="00604F14"/>
    <w:rsid w:val="006050AC"/>
    <w:rsid w:val="00611B83"/>
    <w:rsid w:val="0061203B"/>
    <w:rsid w:val="00613257"/>
    <w:rsid w:val="00616980"/>
    <w:rsid w:val="00620A71"/>
    <w:rsid w:val="00620D80"/>
    <w:rsid w:val="006212A9"/>
    <w:rsid w:val="006234A6"/>
    <w:rsid w:val="00623583"/>
    <w:rsid w:val="00630001"/>
    <w:rsid w:val="006311B3"/>
    <w:rsid w:val="0063284C"/>
    <w:rsid w:val="0063579E"/>
    <w:rsid w:val="006357CC"/>
    <w:rsid w:val="00635F13"/>
    <w:rsid w:val="00636398"/>
    <w:rsid w:val="006368D3"/>
    <w:rsid w:val="006377EC"/>
    <w:rsid w:val="0064151F"/>
    <w:rsid w:val="00641533"/>
    <w:rsid w:val="00641BE1"/>
    <w:rsid w:val="0064208D"/>
    <w:rsid w:val="00643475"/>
    <w:rsid w:val="0064396A"/>
    <w:rsid w:val="006449B7"/>
    <w:rsid w:val="0064624E"/>
    <w:rsid w:val="00646D17"/>
    <w:rsid w:val="00650AB9"/>
    <w:rsid w:val="0065471D"/>
    <w:rsid w:val="00654749"/>
    <w:rsid w:val="00655733"/>
    <w:rsid w:val="00655ACD"/>
    <w:rsid w:val="00656A92"/>
    <w:rsid w:val="00656BB9"/>
    <w:rsid w:val="00656DDE"/>
    <w:rsid w:val="0066011D"/>
    <w:rsid w:val="00660685"/>
    <w:rsid w:val="006606D4"/>
    <w:rsid w:val="006607C0"/>
    <w:rsid w:val="006613A6"/>
    <w:rsid w:val="006621F3"/>
    <w:rsid w:val="006627A2"/>
    <w:rsid w:val="006634E6"/>
    <w:rsid w:val="00664E77"/>
    <w:rsid w:val="006655EE"/>
    <w:rsid w:val="00667EE7"/>
    <w:rsid w:val="00670922"/>
    <w:rsid w:val="00670B52"/>
    <w:rsid w:val="00670BE1"/>
    <w:rsid w:val="0067218F"/>
    <w:rsid w:val="0067225D"/>
    <w:rsid w:val="006741F2"/>
    <w:rsid w:val="00674CC3"/>
    <w:rsid w:val="00675378"/>
    <w:rsid w:val="00675560"/>
    <w:rsid w:val="0067562E"/>
    <w:rsid w:val="00675C72"/>
    <w:rsid w:val="006771F9"/>
    <w:rsid w:val="006776D7"/>
    <w:rsid w:val="0068012F"/>
    <w:rsid w:val="00680E7E"/>
    <w:rsid w:val="00681003"/>
    <w:rsid w:val="00681112"/>
    <w:rsid w:val="006817C9"/>
    <w:rsid w:val="00683ECE"/>
    <w:rsid w:val="00685C5B"/>
    <w:rsid w:val="00686583"/>
    <w:rsid w:val="00686992"/>
    <w:rsid w:val="006876F5"/>
    <w:rsid w:val="00691C8D"/>
    <w:rsid w:val="006929DA"/>
    <w:rsid w:val="00695FC2"/>
    <w:rsid w:val="00696949"/>
    <w:rsid w:val="00697052"/>
    <w:rsid w:val="006A46FB"/>
    <w:rsid w:val="006A5C29"/>
    <w:rsid w:val="006A5E28"/>
    <w:rsid w:val="006A697B"/>
    <w:rsid w:val="006A7AFF"/>
    <w:rsid w:val="006A7F48"/>
    <w:rsid w:val="006B1816"/>
    <w:rsid w:val="006B2099"/>
    <w:rsid w:val="006B298E"/>
    <w:rsid w:val="006B4078"/>
    <w:rsid w:val="006B4874"/>
    <w:rsid w:val="006B50CF"/>
    <w:rsid w:val="006B57BB"/>
    <w:rsid w:val="006B5B0F"/>
    <w:rsid w:val="006B7A4B"/>
    <w:rsid w:val="006C03B8"/>
    <w:rsid w:val="006C0AAE"/>
    <w:rsid w:val="006C3847"/>
    <w:rsid w:val="006C5EC9"/>
    <w:rsid w:val="006C6059"/>
    <w:rsid w:val="006C675A"/>
    <w:rsid w:val="006C7041"/>
    <w:rsid w:val="006C716E"/>
    <w:rsid w:val="006C7522"/>
    <w:rsid w:val="006D0600"/>
    <w:rsid w:val="006D0A31"/>
    <w:rsid w:val="006D0F18"/>
    <w:rsid w:val="006D29F4"/>
    <w:rsid w:val="006D4903"/>
    <w:rsid w:val="006D6F08"/>
    <w:rsid w:val="006D7A3A"/>
    <w:rsid w:val="006E0074"/>
    <w:rsid w:val="006E05E4"/>
    <w:rsid w:val="006E062C"/>
    <w:rsid w:val="006E28B7"/>
    <w:rsid w:val="006E3310"/>
    <w:rsid w:val="006E4E39"/>
    <w:rsid w:val="006E5028"/>
    <w:rsid w:val="006E565E"/>
    <w:rsid w:val="006E673D"/>
    <w:rsid w:val="006E6DD8"/>
    <w:rsid w:val="006E7D3B"/>
    <w:rsid w:val="006F070D"/>
    <w:rsid w:val="006F1B70"/>
    <w:rsid w:val="006F22AA"/>
    <w:rsid w:val="006F2FE2"/>
    <w:rsid w:val="006F341D"/>
    <w:rsid w:val="006F3CDE"/>
    <w:rsid w:val="006F49B0"/>
    <w:rsid w:val="006F5213"/>
    <w:rsid w:val="006F5344"/>
    <w:rsid w:val="006F58D4"/>
    <w:rsid w:val="00700BA3"/>
    <w:rsid w:val="00702665"/>
    <w:rsid w:val="0070346E"/>
    <w:rsid w:val="00703700"/>
    <w:rsid w:val="00704EDB"/>
    <w:rsid w:val="00705ECE"/>
    <w:rsid w:val="00706101"/>
    <w:rsid w:val="0070631B"/>
    <w:rsid w:val="00707026"/>
    <w:rsid w:val="00707072"/>
    <w:rsid w:val="00707D61"/>
    <w:rsid w:val="00712287"/>
    <w:rsid w:val="00712772"/>
    <w:rsid w:val="007148D3"/>
    <w:rsid w:val="00714F1F"/>
    <w:rsid w:val="00715B9A"/>
    <w:rsid w:val="00715F1C"/>
    <w:rsid w:val="00717242"/>
    <w:rsid w:val="00726EA6"/>
    <w:rsid w:val="00727208"/>
    <w:rsid w:val="00727568"/>
    <w:rsid w:val="00727680"/>
    <w:rsid w:val="0073026C"/>
    <w:rsid w:val="00730F75"/>
    <w:rsid w:val="00731C65"/>
    <w:rsid w:val="00732380"/>
    <w:rsid w:val="00732461"/>
    <w:rsid w:val="00732DD3"/>
    <w:rsid w:val="007348B1"/>
    <w:rsid w:val="007362A6"/>
    <w:rsid w:val="00736D7D"/>
    <w:rsid w:val="00737179"/>
    <w:rsid w:val="00737309"/>
    <w:rsid w:val="00740E41"/>
    <w:rsid w:val="00740E58"/>
    <w:rsid w:val="007445A0"/>
    <w:rsid w:val="0074524B"/>
    <w:rsid w:val="00746701"/>
    <w:rsid w:val="00747D8B"/>
    <w:rsid w:val="00751228"/>
    <w:rsid w:val="007571E1"/>
    <w:rsid w:val="007604B2"/>
    <w:rsid w:val="00761B62"/>
    <w:rsid w:val="0076240F"/>
    <w:rsid w:val="0076280E"/>
    <w:rsid w:val="00764821"/>
    <w:rsid w:val="00765281"/>
    <w:rsid w:val="00766BAD"/>
    <w:rsid w:val="007730BD"/>
    <w:rsid w:val="007755F2"/>
    <w:rsid w:val="00776971"/>
    <w:rsid w:val="00780342"/>
    <w:rsid w:val="007805CA"/>
    <w:rsid w:val="00780CA3"/>
    <w:rsid w:val="0078177E"/>
    <w:rsid w:val="0078304C"/>
    <w:rsid w:val="00783673"/>
    <w:rsid w:val="00785490"/>
    <w:rsid w:val="007909B6"/>
    <w:rsid w:val="00791A1E"/>
    <w:rsid w:val="00791FD7"/>
    <w:rsid w:val="007925EA"/>
    <w:rsid w:val="00792AFF"/>
    <w:rsid w:val="00793CD8"/>
    <w:rsid w:val="00795C92"/>
    <w:rsid w:val="00796231"/>
    <w:rsid w:val="007A158C"/>
    <w:rsid w:val="007A1681"/>
    <w:rsid w:val="007A1995"/>
    <w:rsid w:val="007A1CB3"/>
    <w:rsid w:val="007A306F"/>
    <w:rsid w:val="007A43A6"/>
    <w:rsid w:val="007A52B3"/>
    <w:rsid w:val="007A58A6"/>
    <w:rsid w:val="007A6A95"/>
    <w:rsid w:val="007A762D"/>
    <w:rsid w:val="007B19B3"/>
    <w:rsid w:val="007B3D2D"/>
    <w:rsid w:val="007B4DC4"/>
    <w:rsid w:val="007B50AE"/>
    <w:rsid w:val="007B51DF"/>
    <w:rsid w:val="007B77A1"/>
    <w:rsid w:val="007B7FC6"/>
    <w:rsid w:val="007C05DD"/>
    <w:rsid w:val="007C3A50"/>
    <w:rsid w:val="007C3D18"/>
    <w:rsid w:val="007C40A5"/>
    <w:rsid w:val="007C59A9"/>
    <w:rsid w:val="007C60BF"/>
    <w:rsid w:val="007C6288"/>
    <w:rsid w:val="007C6A07"/>
    <w:rsid w:val="007C6E1B"/>
    <w:rsid w:val="007C75A1"/>
    <w:rsid w:val="007C77A5"/>
    <w:rsid w:val="007D04E5"/>
    <w:rsid w:val="007D0E22"/>
    <w:rsid w:val="007D5901"/>
    <w:rsid w:val="007D7526"/>
    <w:rsid w:val="007D7D12"/>
    <w:rsid w:val="007E224E"/>
    <w:rsid w:val="007E4610"/>
    <w:rsid w:val="007E4715"/>
    <w:rsid w:val="007E505B"/>
    <w:rsid w:val="007E6332"/>
    <w:rsid w:val="007E635E"/>
    <w:rsid w:val="007E680D"/>
    <w:rsid w:val="007E7091"/>
    <w:rsid w:val="007E7B8C"/>
    <w:rsid w:val="007E7D61"/>
    <w:rsid w:val="007F30E0"/>
    <w:rsid w:val="007F3193"/>
    <w:rsid w:val="007F4EF2"/>
    <w:rsid w:val="007F7970"/>
    <w:rsid w:val="00801007"/>
    <w:rsid w:val="008013CC"/>
    <w:rsid w:val="00803FAE"/>
    <w:rsid w:val="00805E72"/>
    <w:rsid w:val="0080605F"/>
    <w:rsid w:val="008060EA"/>
    <w:rsid w:val="008062B7"/>
    <w:rsid w:val="00807786"/>
    <w:rsid w:val="00807860"/>
    <w:rsid w:val="0081012D"/>
    <w:rsid w:val="00811FCB"/>
    <w:rsid w:val="008123FA"/>
    <w:rsid w:val="00813C39"/>
    <w:rsid w:val="008158D6"/>
    <w:rsid w:val="008163DF"/>
    <w:rsid w:val="00816811"/>
    <w:rsid w:val="00817196"/>
    <w:rsid w:val="00817B92"/>
    <w:rsid w:val="00821904"/>
    <w:rsid w:val="008235DB"/>
    <w:rsid w:val="00823C04"/>
    <w:rsid w:val="00824AB4"/>
    <w:rsid w:val="00824D5F"/>
    <w:rsid w:val="00825C42"/>
    <w:rsid w:val="00825D25"/>
    <w:rsid w:val="00827D6F"/>
    <w:rsid w:val="0083055E"/>
    <w:rsid w:val="00830BBA"/>
    <w:rsid w:val="00835298"/>
    <w:rsid w:val="0083654E"/>
    <w:rsid w:val="008376AC"/>
    <w:rsid w:val="0084028A"/>
    <w:rsid w:val="00841826"/>
    <w:rsid w:val="00843859"/>
    <w:rsid w:val="008444E8"/>
    <w:rsid w:val="0084483D"/>
    <w:rsid w:val="00844E80"/>
    <w:rsid w:val="00846FE7"/>
    <w:rsid w:val="008478A7"/>
    <w:rsid w:val="00850278"/>
    <w:rsid w:val="008506ED"/>
    <w:rsid w:val="00854585"/>
    <w:rsid w:val="00854A75"/>
    <w:rsid w:val="00856911"/>
    <w:rsid w:val="00857529"/>
    <w:rsid w:val="00857DE8"/>
    <w:rsid w:val="008601DA"/>
    <w:rsid w:val="008613F3"/>
    <w:rsid w:val="0086347D"/>
    <w:rsid w:val="00866E96"/>
    <w:rsid w:val="008677FD"/>
    <w:rsid w:val="008706D4"/>
    <w:rsid w:val="00870F8A"/>
    <w:rsid w:val="008719A4"/>
    <w:rsid w:val="00871D23"/>
    <w:rsid w:val="00874312"/>
    <w:rsid w:val="0087437C"/>
    <w:rsid w:val="00875CD7"/>
    <w:rsid w:val="00876B4D"/>
    <w:rsid w:val="00877F18"/>
    <w:rsid w:val="00880C16"/>
    <w:rsid w:val="00883068"/>
    <w:rsid w:val="008837AD"/>
    <w:rsid w:val="00891E07"/>
    <w:rsid w:val="008930CF"/>
    <w:rsid w:val="00894A88"/>
    <w:rsid w:val="00895386"/>
    <w:rsid w:val="008A0F85"/>
    <w:rsid w:val="008A21FF"/>
    <w:rsid w:val="008A2CE2"/>
    <w:rsid w:val="008A30AC"/>
    <w:rsid w:val="008A4155"/>
    <w:rsid w:val="008A44B8"/>
    <w:rsid w:val="008A51A8"/>
    <w:rsid w:val="008A54C7"/>
    <w:rsid w:val="008A5D11"/>
    <w:rsid w:val="008A77D8"/>
    <w:rsid w:val="008A7A92"/>
    <w:rsid w:val="008A7AAD"/>
    <w:rsid w:val="008B007D"/>
    <w:rsid w:val="008B0483"/>
    <w:rsid w:val="008B120C"/>
    <w:rsid w:val="008B1381"/>
    <w:rsid w:val="008B18EB"/>
    <w:rsid w:val="008B386F"/>
    <w:rsid w:val="008B51A0"/>
    <w:rsid w:val="008B592A"/>
    <w:rsid w:val="008B7B5C"/>
    <w:rsid w:val="008C02FE"/>
    <w:rsid w:val="008C061A"/>
    <w:rsid w:val="008C078C"/>
    <w:rsid w:val="008C0C99"/>
    <w:rsid w:val="008C0FA0"/>
    <w:rsid w:val="008C1BE4"/>
    <w:rsid w:val="008C2017"/>
    <w:rsid w:val="008C4958"/>
    <w:rsid w:val="008C4BAA"/>
    <w:rsid w:val="008C6AE8"/>
    <w:rsid w:val="008C7573"/>
    <w:rsid w:val="008D076D"/>
    <w:rsid w:val="008D3254"/>
    <w:rsid w:val="008D34F1"/>
    <w:rsid w:val="008D39D8"/>
    <w:rsid w:val="008D6890"/>
    <w:rsid w:val="008D6D1A"/>
    <w:rsid w:val="008E065E"/>
    <w:rsid w:val="008E0927"/>
    <w:rsid w:val="008E1909"/>
    <w:rsid w:val="008E50CA"/>
    <w:rsid w:val="008F1EAB"/>
    <w:rsid w:val="008F2818"/>
    <w:rsid w:val="008F33DC"/>
    <w:rsid w:val="008F3BF2"/>
    <w:rsid w:val="008F3F94"/>
    <w:rsid w:val="008F4319"/>
    <w:rsid w:val="008F477F"/>
    <w:rsid w:val="008F7218"/>
    <w:rsid w:val="008F72BF"/>
    <w:rsid w:val="00902350"/>
    <w:rsid w:val="0090336B"/>
    <w:rsid w:val="009053AA"/>
    <w:rsid w:val="00906939"/>
    <w:rsid w:val="009107C6"/>
    <w:rsid w:val="00910B7D"/>
    <w:rsid w:val="00911AC1"/>
    <w:rsid w:val="00911DFB"/>
    <w:rsid w:val="009139D9"/>
    <w:rsid w:val="0091415A"/>
    <w:rsid w:val="00914AD8"/>
    <w:rsid w:val="00916079"/>
    <w:rsid w:val="00917269"/>
    <w:rsid w:val="00917CE9"/>
    <w:rsid w:val="00920ABC"/>
    <w:rsid w:val="00920BF2"/>
    <w:rsid w:val="00922010"/>
    <w:rsid w:val="00922AC4"/>
    <w:rsid w:val="00923EBB"/>
    <w:rsid w:val="00930BA7"/>
    <w:rsid w:val="00931BD9"/>
    <w:rsid w:val="009335DC"/>
    <w:rsid w:val="00934A01"/>
    <w:rsid w:val="00934BAF"/>
    <w:rsid w:val="00935469"/>
    <w:rsid w:val="009368F3"/>
    <w:rsid w:val="00941636"/>
    <w:rsid w:val="00943742"/>
    <w:rsid w:val="00943F67"/>
    <w:rsid w:val="00943FA3"/>
    <w:rsid w:val="00945C05"/>
    <w:rsid w:val="00946945"/>
    <w:rsid w:val="00947713"/>
    <w:rsid w:val="00950DE7"/>
    <w:rsid w:val="00951DFA"/>
    <w:rsid w:val="00953920"/>
    <w:rsid w:val="00953D47"/>
    <w:rsid w:val="009563AE"/>
    <w:rsid w:val="009565A1"/>
    <w:rsid w:val="0095681E"/>
    <w:rsid w:val="009572D4"/>
    <w:rsid w:val="009606BB"/>
    <w:rsid w:val="009617DA"/>
    <w:rsid w:val="00961921"/>
    <w:rsid w:val="00962740"/>
    <w:rsid w:val="00962F2E"/>
    <w:rsid w:val="0096430A"/>
    <w:rsid w:val="0096554B"/>
    <w:rsid w:val="0096584A"/>
    <w:rsid w:val="009709FB"/>
    <w:rsid w:val="00971F08"/>
    <w:rsid w:val="0097603D"/>
    <w:rsid w:val="00976949"/>
    <w:rsid w:val="00977422"/>
    <w:rsid w:val="00980477"/>
    <w:rsid w:val="009814BC"/>
    <w:rsid w:val="0098403A"/>
    <w:rsid w:val="00985253"/>
    <w:rsid w:val="009853B3"/>
    <w:rsid w:val="009853B4"/>
    <w:rsid w:val="00985D22"/>
    <w:rsid w:val="00987FA5"/>
    <w:rsid w:val="00990630"/>
    <w:rsid w:val="00990F2E"/>
    <w:rsid w:val="00991761"/>
    <w:rsid w:val="00993C14"/>
    <w:rsid w:val="00994DCA"/>
    <w:rsid w:val="009960EC"/>
    <w:rsid w:val="009970DD"/>
    <w:rsid w:val="009A0FBA"/>
    <w:rsid w:val="009A1601"/>
    <w:rsid w:val="009A340E"/>
    <w:rsid w:val="009A462D"/>
    <w:rsid w:val="009A4D99"/>
    <w:rsid w:val="009A5CBA"/>
    <w:rsid w:val="009A716D"/>
    <w:rsid w:val="009B1F30"/>
    <w:rsid w:val="009B2AB2"/>
    <w:rsid w:val="009B2AC4"/>
    <w:rsid w:val="009B3AC2"/>
    <w:rsid w:val="009B3CD4"/>
    <w:rsid w:val="009B409E"/>
    <w:rsid w:val="009B4DF4"/>
    <w:rsid w:val="009B4E3E"/>
    <w:rsid w:val="009B564E"/>
    <w:rsid w:val="009B64E5"/>
    <w:rsid w:val="009B7E87"/>
    <w:rsid w:val="009C204A"/>
    <w:rsid w:val="009C403E"/>
    <w:rsid w:val="009C464E"/>
    <w:rsid w:val="009C5075"/>
    <w:rsid w:val="009C59D9"/>
    <w:rsid w:val="009C62F0"/>
    <w:rsid w:val="009D286C"/>
    <w:rsid w:val="009D467D"/>
    <w:rsid w:val="009D4FF0"/>
    <w:rsid w:val="009D6B54"/>
    <w:rsid w:val="009D703C"/>
    <w:rsid w:val="009D718F"/>
    <w:rsid w:val="009E068F"/>
    <w:rsid w:val="009E1104"/>
    <w:rsid w:val="009E14E0"/>
    <w:rsid w:val="009E35DB"/>
    <w:rsid w:val="009E47A3"/>
    <w:rsid w:val="009E4D5E"/>
    <w:rsid w:val="009E7A85"/>
    <w:rsid w:val="009F08F3"/>
    <w:rsid w:val="009F1BC8"/>
    <w:rsid w:val="009F228B"/>
    <w:rsid w:val="009F344F"/>
    <w:rsid w:val="009F5365"/>
    <w:rsid w:val="009F6D77"/>
    <w:rsid w:val="00A014CA"/>
    <w:rsid w:val="00A02FB3"/>
    <w:rsid w:val="00A030F6"/>
    <w:rsid w:val="00A048A8"/>
    <w:rsid w:val="00A04F49"/>
    <w:rsid w:val="00A05CAD"/>
    <w:rsid w:val="00A07F8D"/>
    <w:rsid w:val="00A10B86"/>
    <w:rsid w:val="00A13E54"/>
    <w:rsid w:val="00A1453D"/>
    <w:rsid w:val="00A14D59"/>
    <w:rsid w:val="00A15FCF"/>
    <w:rsid w:val="00A16528"/>
    <w:rsid w:val="00A16E56"/>
    <w:rsid w:val="00A172D7"/>
    <w:rsid w:val="00A17F63"/>
    <w:rsid w:val="00A215FA"/>
    <w:rsid w:val="00A2193B"/>
    <w:rsid w:val="00A228FA"/>
    <w:rsid w:val="00A2351A"/>
    <w:rsid w:val="00A26469"/>
    <w:rsid w:val="00A264A9"/>
    <w:rsid w:val="00A26A81"/>
    <w:rsid w:val="00A27785"/>
    <w:rsid w:val="00A27960"/>
    <w:rsid w:val="00A30187"/>
    <w:rsid w:val="00A31057"/>
    <w:rsid w:val="00A32556"/>
    <w:rsid w:val="00A3448A"/>
    <w:rsid w:val="00A35B02"/>
    <w:rsid w:val="00A36297"/>
    <w:rsid w:val="00A3750F"/>
    <w:rsid w:val="00A41E2B"/>
    <w:rsid w:val="00A4277F"/>
    <w:rsid w:val="00A45B74"/>
    <w:rsid w:val="00A479BE"/>
    <w:rsid w:val="00A52E1D"/>
    <w:rsid w:val="00A573B6"/>
    <w:rsid w:val="00A60D06"/>
    <w:rsid w:val="00A60E67"/>
    <w:rsid w:val="00A612A7"/>
    <w:rsid w:val="00A61499"/>
    <w:rsid w:val="00A62A77"/>
    <w:rsid w:val="00A6314E"/>
    <w:rsid w:val="00A63483"/>
    <w:rsid w:val="00A6356C"/>
    <w:rsid w:val="00A657D7"/>
    <w:rsid w:val="00A660AC"/>
    <w:rsid w:val="00A67E6C"/>
    <w:rsid w:val="00A71B99"/>
    <w:rsid w:val="00A7200F"/>
    <w:rsid w:val="00A739D0"/>
    <w:rsid w:val="00A761D4"/>
    <w:rsid w:val="00A76EDF"/>
    <w:rsid w:val="00A77A47"/>
    <w:rsid w:val="00A77EC4"/>
    <w:rsid w:val="00A80215"/>
    <w:rsid w:val="00A81529"/>
    <w:rsid w:val="00A86A9E"/>
    <w:rsid w:val="00A87C5C"/>
    <w:rsid w:val="00A90A1A"/>
    <w:rsid w:val="00A92879"/>
    <w:rsid w:val="00A9442A"/>
    <w:rsid w:val="00A94665"/>
    <w:rsid w:val="00A9507A"/>
    <w:rsid w:val="00AA016F"/>
    <w:rsid w:val="00AA1ED6"/>
    <w:rsid w:val="00AA43A1"/>
    <w:rsid w:val="00AA51D6"/>
    <w:rsid w:val="00AA6303"/>
    <w:rsid w:val="00AA6337"/>
    <w:rsid w:val="00AB0BC8"/>
    <w:rsid w:val="00AB11CA"/>
    <w:rsid w:val="00AB14D9"/>
    <w:rsid w:val="00AB1790"/>
    <w:rsid w:val="00AB281E"/>
    <w:rsid w:val="00AB30D7"/>
    <w:rsid w:val="00AB3875"/>
    <w:rsid w:val="00AB3EA9"/>
    <w:rsid w:val="00AB4AB8"/>
    <w:rsid w:val="00AB5361"/>
    <w:rsid w:val="00AB655E"/>
    <w:rsid w:val="00AC007F"/>
    <w:rsid w:val="00AC1580"/>
    <w:rsid w:val="00AC201B"/>
    <w:rsid w:val="00AC2548"/>
    <w:rsid w:val="00AC2D2C"/>
    <w:rsid w:val="00AC2ECD"/>
    <w:rsid w:val="00AC3119"/>
    <w:rsid w:val="00AC41D2"/>
    <w:rsid w:val="00AC49FB"/>
    <w:rsid w:val="00AC5A10"/>
    <w:rsid w:val="00AC6C3D"/>
    <w:rsid w:val="00AC778A"/>
    <w:rsid w:val="00AC78F7"/>
    <w:rsid w:val="00AD0AA3"/>
    <w:rsid w:val="00AD25D6"/>
    <w:rsid w:val="00AD38AC"/>
    <w:rsid w:val="00AD3F94"/>
    <w:rsid w:val="00AD4339"/>
    <w:rsid w:val="00AD4A5A"/>
    <w:rsid w:val="00AD5390"/>
    <w:rsid w:val="00AE0325"/>
    <w:rsid w:val="00AE104A"/>
    <w:rsid w:val="00AE110F"/>
    <w:rsid w:val="00AE1E47"/>
    <w:rsid w:val="00AE27AC"/>
    <w:rsid w:val="00AE2834"/>
    <w:rsid w:val="00AE40E0"/>
    <w:rsid w:val="00AE4662"/>
    <w:rsid w:val="00AE4AD3"/>
    <w:rsid w:val="00AE4DBA"/>
    <w:rsid w:val="00AE4F07"/>
    <w:rsid w:val="00AE5FA4"/>
    <w:rsid w:val="00AE6630"/>
    <w:rsid w:val="00AF067D"/>
    <w:rsid w:val="00AF1B25"/>
    <w:rsid w:val="00AF1C5D"/>
    <w:rsid w:val="00AF1D55"/>
    <w:rsid w:val="00AF26E7"/>
    <w:rsid w:val="00AF42D7"/>
    <w:rsid w:val="00AF71F5"/>
    <w:rsid w:val="00B00236"/>
    <w:rsid w:val="00B006FE"/>
    <w:rsid w:val="00B007CB"/>
    <w:rsid w:val="00B01D52"/>
    <w:rsid w:val="00B02AA9"/>
    <w:rsid w:val="00B02FA3"/>
    <w:rsid w:val="00B04BDF"/>
    <w:rsid w:val="00B05084"/>
    <w:rsid w:val="00B05506"/>
    <w:rsid w:val="00B06F62"/>
    <w:rsid w:val="00B10F22"/>
    <w:rsid w:val="00B1343F"/>
    <w:rsid w:val="00B13E82"/>
    <w:rsid w:val="00B157F9"/>
    <w:rsid w:val="00B15936"/>
    <w:rsid w:val="00B174E7"/>
    <w:rsid w:val="00B179C5"/>
    <w:rsid w:val="00B17F24"/>
    <w:rsid w:val="00B20256"/>
    <w:rsid w:val="00B20D09"/>
    <w:rsid w:val="00B214D4"/>
    <w:rsid w:val="00B21EE0"/>
    <w:rsid w:val="00B221E4"/>
    <w:rsid w:val="00B22E43"/>
    <w:rsid w:val="00B234BA"/>
    <w:rsid w:val="00B23768"/>
    <w:rsid w:val="00B23AD5"/>
    <w:rsid w:val="00B2649A"/>
    <w:rsid w:val="00B2763F"/>
    <w:rsid w:val="00B27AAC"/>
    <w:rsid w:val="00B304F3"/>
    <w:rsid w:val="00B30929"/>
    <w:rsid w:val="00B33AFC"/>
    <w:rsid w:val="00B372AA"/>
    <w:rsid w:val="00B40166"/>
    <w:rsid w:val="00B40445"/>
    <w:rsid w:val="00B40BEF"/>
    <w:rsid w:val="00B41888"/>
    <w:rsid w:val="00B418D6"/>
    <w:rsid w:val="00B4474B"/>
    <w:rsid w:val="00B45A52"/>
    <w:rsid w:val="00B46175"/>
    <w:rsid w:val="00B466AB"/>
    <w:rsid w:val="00B47C2C"/>
    <w:rsid w:val="00B518CD"/>
    <w:rsid w:val="00B55324"/>
    <w:rsid w:val="00B55CBB"/>
    <w:rsid w:val="00B577C8"/>
    <w:rsid w:val="00B60645"/>
    <w:rsid w:val="00B6188F"/>
    <w:rsid w:val="00B631FB"/>
    <w:rsid w:val="00B631FC"/>
    <w:rsid w:val="00B64288"/>
    <w:rsid w:val="00B66176"/>
    <w:rsid w:val="00B664C7"/>
    <w:rsid w:val="00B6760D"/>
    <w:rsid w:val="00B70F67"/>
    <w:rsid w:val="00B722B8"/>
    <w:rsid w:val="00B7302F"/>
    <w:rsid w:val="00B739F6"/>
    <w:rsid w:val="00B75439"/>
    <w:rsid w:val="00B774BE"/>
    <w:rsid w:val="00B7786A"/>
    <w:rsid w:val="00B81456"/>
    <w:rsid w:val="00B81A6C"/>
    <w:rsid w:val="00B83040"/>
    <w:rsid w:val="00B8405A"/>
    <w:rsid w:val="00B85316"/>
    <w:rsid w:val="00B85815"/>
    <w:rsid w:val="00B85DE5"/>
    <w:rsid w:val="00B8664A"/>
    <w:rsid w:val="00B90F73"/>
    <w:rsid w:val="00B929F7"/>
    <w:rsid w:val="00B934BE"/>
    <w:rsid w:val="00B93924"/>
    <w:rsid w:val="00B93B59"/>
    <w:rsid w:val="00B9406A"/>
    <w:rsid w:val="00B94F1E"/>
    <w:rsid w:val="00B95637"/>
    <w:rsid w:val="00B9563E"/>
    <w:rsid w:val="00B973B8"/>
    <w:rsid w:val="00B97752"/>
    <w:rsid w:val="00BA1BB3"/>
    <w:rsid w:val="00BA2280"/>
    <w:rsid w:val="00BA27B1"/>
    <w:rsid w:val="00BA2A08"/>
    <w:rsid w:val="00BA2F76"/>
    <w:rsid w:val="00BA3320"/>
    <w:rsid w:val="00BA56D2"/>
    <w:rsid w:val="00BA76E0"/>
    <w:rsid w:val="00BB1D0B"/>
    <w:rsid w:val="00BB2A25"/>
    <w:rsid w:val="00BB3B07"/>
    <w:rsid w:val="00BB4768"/>
    <w:rsid w:val="00BB51E9"/>
    <w:rsid w:val="00BB589F"/>
    <w:rsid w:val="00BC0FDC"/>
    <w:rsid w:val="00BC3053"/>
    <w:rsid w:val="00BC4A3B"/>
    <w:rsid w:val="00BC4D2E"/>
    <w:rsid w:val="00BC66E9"/>
    <w:rsid w:val="00BC69D6"/>
    <w:rsid w:val="00BC7E09"/>
    <w:rsid w:val="00BD0D3D"/>
    <w:rsid w:val="00BD2AD2"/>
    <w:rsid w:val="00BD2BD1"/>
    <w:rsid w:val="00BD3490"/>
    <w:rsid w:val="00BD4782"/>
    <w:rsid w:val="00BD48AC"/>
    <w:rsid w:val="00BD4959"/>
    <w:rsid w:val="00BD5F1A"/>
    <w:rsid w:val="00BD7C01"/>
    <w:rsid w:val="00BE06C5"/>
    <w:rsid w:val="00BE1234"/>
    <w:rsid w:val="00BE2A99"/>
    <w:rsid w:val="00BE2FA6"/>
    <w:rsid w:val="00BE333F"/>
    <w:rsid w:val="00BE420C"/>
    <w:rsid w:val="00BE4BE6"/>
    <w:rsid w:val="00BE73C8"/>
    <w:rsid w:val="00BE7406"/>
    <w:rsid w:val="00BE7603"/>
    <w:rsid w:val="00BE774B"/>
    <w:rsid w:val="00BF3279"/>
    <w:rsid w:val="00BF56E8"/>
    <w:rsid w:val="00BF586F"/>
    <w:rsid w:val="00BF74C7"/>
    <w:rsid w:val="00BF7D2F"/>
    <w:rsid w:val="00C015F1"/>
    <w:rsid w:val="00C01F33"/>
    <w:rsid w:val="00C02CC6"/>
    <w:rsid w:val="00C03060"/>
    <w:rsid w:val="00C040F7"/>
    <w:rsid w:val="00C041B0"/>
    <w:rsid w:val="00C044AB"/>
    <w:rsid w:val="00C05706"/>
    <w:rsid w:val="00C07377"/>
    <w:rsid w:val="00C0755C"/>
    <w:rsid w:val="00C10478"/>
    <w:rsid w:val="00C12107"/>
    <w:rsid w:val="00C1388D"/>
    <w:rsid w:val="00C14B51"/>
    <w:rsid w:val="00C14D4B"/>
    <w:rsid w:val="00C154BB"/>
    <w:rsid w:val="00C20880"/>
    <w:rsid w:val="00C23370"/>
    <w:rsid w:val="00C24710"/>
    <w:rsid w:val="00C26383"/>
    <w:rsid w:val="00C279B5"/>
    <w:rsid w:val="00C27C45"/>
    <w:rsid w:val="00C31DEF"/>
    <w:rsid w:val="00C323C3"/>
    <w:rsid w:val="00C32B7A"/>
    <w:rsid w:val="00C33BB0"/>
    <w:rsid w:val="00C3719D"/>
    <w:rsid w:val="00C37C1A"/>
    <w:rsid w:val="00C4143F"/>
    <w:rsid w:val="00C41BEA"/>
    <w:rsid w:val="00C456E1"/>
    <w:rsid w:val="00C46C12"/>
    <w:rsid w:val="00C50724"/>
    <w:rsid w:val="00C52621"/>
    <w:rsid w:val="00C53815"/>
    <w:rsid w:val="00C53DCE"/>
    <w:rsid w:val="00C54995"/>
    <w:rsid w:val="00C54D41"/>
    <w:rsid w:val="00C5730E"/>
    <w:rsid w:val="00C574D4"/>
    <w:rsid w:val="00C60783"/>
    <w:rsid w:val="00C64672"/>
    <w:rsid w:val="00C651CE"/>
    <w:rsid w:val="00C65504"/>
    <w:rsid w:val="00C65BCC"/>
    <w:rsid w:val="00C65EFD"/>
    <w:rsid w:val="00C6648A"/>
    <w:rsid w:val="00C70209"/>
    <w:rsid w:val="00C70697"/>
    <w:rsid w:val="00C7093F"/>
    <w:rsid w:val="00C7134A"/>
    <w:rsid w:val="00C71CCF"/>
    <w:rsid w:val="00C72EF4"/>
    <w:rsid w:val="00C75D2F"/>
    <w:rsid w:val="00C767BE"/>
    <w:rsid w:val="00C769A7"/>
    <w:rsid w:val="00C76E3C"/>
    <w:rsid w:val="00C80534"/>
    <w:rsid w:val="00C80C24"/>
    <w:rsid w:val="00C81568"/>
    <w:rsid w:val="00C81B6D"/>
    <w:rsid w:val="00C8307C"/>
    <w:rsid w:val="00C83F96"/>
    <w:rsid w:val="00C870CC"/>
    <w:rsid w:val="00C9027A"/>
    <w:rsid w:val="00C9068E"/>
    <w:rsid w:val="00C93AA8"/>
    <w:rsid w:val="00C93C4B"/>
    <w:rsid w:val="00C944AB"/>
    <w:rsid w:val="00C95B40"/>
    <w:rsid w:val="00C961D0"/>
    <w:rsid w:val="00CA1ED8"/>
    <w:rsid w:val="00CA475C"/>
    <w:rsid w:val="00CA5662"/>
    <w:rsid w:val="00CA5CFD"/>
    <w:rsid w:val="00CA6108"/>
    <w:rsid w:val="00CB047A"/>
    <w:rsid w:val="00CB1F63"/>
    <w:rsid w:val="00CB7170"/>
    <w:rsid w:val="00CC040E"/>
    <w:rsid w:val="00CC111F"/>
    <w:rsid w:val="00CC2011"/>
    <w:rsid w:val="00CC31D5"/>
    <w:rsid w:val="00CC3EA0"/>
    <w:rsid w:val="00CC3F4C"/>
    <w:rsid w:val="00CC7B45"/>
    <w:rsid w:val="00CD1188"/>
    <w:rsid w:val="00CD29B8"/>
    <w:rsid w:val="00CD2ED1"/>
    <w:rsid w:val="00CD2F3A"/>
    <w:rsid w:val="00CD3341"/>
    <w:rsid w:val="00CD337B"/>
    <w:rsid w:val="00CD6114"/>
    <w:rsid w:val="00CE0424"/>
    <w:rsid w:val="00CE2CAF"/>
    <w:rsid w:val="00CE3E01"/>
    <w:rsid w:val="00CE5710"/>
    <w:rsid w:val="00CE6869"/>
    <w:rsid w:val="00CE7561"/>
    <w:rsid w:val="00CF02FF"/>
    <w:rsid w:val="00CF1021"/>
    <w:rsid w:val="00CF1354"/>
    <w:rsid w:val="00CF1827"/>
    <w:rsid w:val="00CF3B1F"/>
    <w:rsid w:val="00CF3BF6"/>
    <w:rsid w:val="00CF3DA5"/>
    <w:rsid w:val="00CF3EFA"/>
    <w:rsid w:val="00CF625B"/>
    <w:rsid w:val="00CF687E"/>
    <w:rsid w:val="00CF77D3"/>
    <w:rsid w:val="00D033D9"/>
    <w:rsid w:val="00D0349B"/>
    <w:rsid w:val="00D04AF5"/>
    <w:rsid w:val="00D05B20"/>
    <w:rsid w:val="00D060E5"/>
    <w:rsid w:val="00D06ADF"/>
    <w:rsid w:val="00D1022B"/>
    <w:rsid w:val="00D10249"/>
    <w:rsid w:val="00D115C3"/>
    <w:rsid w:val="00D11897"/>
    <w:rsid w:val="00D11ABF"/>
    <w:rsid w:val="00D13135"/>
    <w:rsid w:val="00D13A6B"/>
    <w:rsid w:val="00D13E4E"/>
    <w:rsid w:val="00D1709E"/>
    <w:rsid w:val="00D239A7"/>
    <w:rsid w:val="00D23F47"/>
    <w:rsid w:val="00D326C9"/>
    <w:rsid w:val="00D33E6B"/>
    <w:rsid w:val="00D36E71"/>
    <w:rsid w:val="00D37D87"/>
    <w:rsid w:val="00D40B33"/>
    <w:rsid w:val="00D422DA"/>
    <w:rsid w:val="00D4318F"/>
    <w:rsid w:val="00D43884"/>
    <w:rsid w:val="00D438BF"/>
    <w:rsid w:val="00D440F8"/>
    <w:rsid w:val="00D44212"/>
    <w:rsid w:val="00D44AB7"/>
    <w:rsid w:val="00D46E5F"/>
    <w:rsid w:val="00D50907"/>
    <w:rsid w:val="00D50F97"/>
    <w:rsid w:val="00D546FF"/>
    <w:rsid w:val="00D55AD5"/>
    <w:rsid w:val="00D576CA"/>
    <w:rsid w:val="00D600C1"/>
    <w:rsid w:val="00D61AF5"/>
    <w:rsid w:val="00D6315F"/>
    <w:rsid w:val="00D63E6C"/>
    <w:rsid w:val="00D652B5"/>
    <w:rsid w:val="00D66155"/>
    <w:rsid w:val="00D708B0"/>
    <w:rsid w:val="00D7500B"/>
    <w:rsid w:val="00D753FE"/>
    <w:rsid w:val="00D75810"/>
    <w:rsid w:val="00D769FB"/>
    <w:rsid w:val="00D77433"/>
    <w:rsid w:val="00D77765"/>
    <w:rsid w:val="00D77B1D"/>
    <w:rsid w:val="00D8021F"/>
    <w:rsid w:val="00D80383"/>
    <w:rsid w:val="00D82288"/>
    <w:rsid w:val="00D823C6"/>
    <w:rsid w:val="00D82553"/>
    <w:rsid w:val="00D84E9F"/>
    <w:rsid w:val="00D86CA3"/>
    <w:rsid w:val="00D871CE"/>
    <w:rsid w:val="00D87631"/>
    <w:rsid w:val="00D90530"/>
    <w:rsid w:val="00D9196D"/>
    <w:rsid w:val="00D9294A"/>
    <w:rsid w:val="00D92982"/>
    <w:rsid w:val="00D949A5"/>
    <w:rsid w:val="00D970D4"/>
    <w:rsid w:val="00DA243D"/>
    <w:rsid w:val="00DA305E"/>
    <w:rsid w:val="00DA3515"/>
    <w:rsid w:val="00DA5417"/>
    <w:rsid w:val="00DA56E8"/>
    <w:rsid w:val="00DB03A8"/>
    <w:rsid w:val="00DB0A9F"/>
    <w:rsid w:val="00DB0C19"/>
    <w:rsid w:val="00DB377D"/>
    <w:rsid w:val="00DB586A"/>
    <w:rsid w:val="00DB7CC3"/>
    <w:rsid w:val="00DC2D36"/>
    <w:rsid w:val="00DC4CDE"/>
    <w:rsid w:val="00DC53EF"/>
    <w:rsid w:val="00DC7857"/>
    <w:rsid w:val="00DC7924"/>
    <w:rsid w:val="00DC7ED0"/>
    <w:rsid w:val="00DD0136"/>
    <w:rsid w:val="00DD0DE2"/>
    <w:rsid w:val="00DD1734"/>
    <w:rsid w:val="00DD4416"/>
    <w:rsid w:val="00DD4E61"/>
    <w:rsid w:val="00DE03BF"/>
    <w:rsid w:val="00DE5608"/>
    <w:rsid w:val="00DE58D0"/>
    <w:rsid w:val="00DE654F"/>
    <w:rsid w:val="00DE6E9D"/>
    <w:rsid w:val="00DE7437"/>
    <w:rsid w:val="00DE794D"/>
    <w:rsid w:val="00DF0B6E"/>
    <w:rsid w:val="00DF15E0"/>
    <w:rsid w:val="00DF37A0"/>
    <w:rsid w:val="00DF44C9"/>
    <w:rsid w:val="00DF45D0"/>
    <w:rsid w:val="00DF71A0"/>
    <w:rsid w:val="00E032EB"/>
    <w:rsid w:val="00E06009"/>
    <w:rsid w:val="00E075D2"/>
    <w:rsid w:val="00E110E7"/>
    <w:rsid w:val="00E11B20"/>
    <w:rsid w:val="00E14AE6"/>
    <w:rsid w:val="00E14D9A"/>
    <w:rsid w:val="00E15622"/>
    <w:rsid w:val="00E16EA9"/>
    <w:rsid w:val="00E17A15"/>
    <w:rsid w:val="00E17FA2"/>
    <w:rsid w:val="00E20FBD"/>
    <w:rsid w:val="00E22330"/>
    <w:rsid w:val="00E23C5D"/>
    <w:rsid w:val="00E25B63"/>
    <w:rsid w:val="00E26C06"/>
    <w:rsid w:val="00E2736D"/>
    <w:rsid w:val="00E277F1"/>
    <w:rsid w:val="00E30B5A"/>
    <w:rsid w:val="00E3123D"/>
    <w:rsid w:val="00E31461"/>
    <w:rsid w:val="00E31D43"/>
    <w:rsid w:val="00E32608"/>
    <w:rsid w:val="00E32B79"/>
    <w:rsid w:val="00E34188"/>
    <w:rsid w:val="00E34944"/>
    <w:rsid w:val="00E34B6E"/>
    <w:rsid w:val="00E34EBE"/>
    <w:rsid w:val="00E35559"/>
    <w:rsid w:val="00E35FE8"/>
    <w:rsid w:val="00E36952"/>
    <w:rsid w:val="00E3723A"/>
    <w:rsid w:val="00E37860"/>
    <w:rsid w:val="00E40AC1"/>
    <w:rsid w:val="00E44311"/>
    <w:rsid w:val="00E446F1"/>
    <w:rsid w:val="00E46886"/>
    <w:rsid w:val="00E46D38"/>
    <w:rsid w:val="00E46EA3"/>
    <w:rsid w:val="00E47AEF"/>
    <w:rsid w:val="00E53B75"/>
    <w:rsid w:val="00E53BCF"/>
    <w:rsid w:val="00E53E4F"/>
    <w:rsid w:val="00E542C6"/>
    <w:rsid w:val="00E54894"/>
    <w:rsid w:val="00E54E3B"/>
    <w:rsid w:val="00E56C6B"/>
    <w:rsid w:val="00E57565"/>
    <w:rsid w:val="00E6035C"/>
    <w:rsid w:val="00E63838"/>
    <w:rsid w:val="00E64434"/>
    <w:rsid w:val="00E64EDB"/>
    <w:rsid w:val="00E65845"/>
    <w:rsid w:val="00E660D3"/>
    <w:rsid w:val="00E66DA1"/>
    <w:rsid w:val="00E67C51"/>
    <w:rsid w:val="00E7096F"/>
    <w:rsid w:val="00E72EFC"/>
    <w:rsid w:val="00E758EC"/>
    <w:rsid w:val="00E76D63"/>
    <w:rsid w:val="00E773B3"/>
    <w:rsid w:val="00E80D99"/>
    <w:rsid w:val="00E8234C"/>
    <w:rsid w:val="00E83AA9"/>
    <w:rsid w:val="00E85928"/>
    <w:rsid w:val="00E85EED"/>
    <w:rsid w:val="00E87822"/>
    <w:rsid w:val="00E90395"/>
    <w:rsid w:val="00E905B4"/>
    <w:rsid w:val="00E90E49"/>
    <w:rsid w:val="00E90F65"/>
    <w:rsid w:val="00E917F9"/>
    <w:rsid w:val="00E9291C"/>
    <w:rsid w:val="00E934C2"/>
    <w:rsid w:val="00E93511"/>
    <w:rsid w:val="00E93FFE"/>
    <w:rsid w:val="00E94F8A"/>
    <w:rsid w:val="00EA112E"/>
    <w:rsid w:val="00EA2F90"/>
    <w:rsid w:val="00EA3387"/>
    <w:rsid w:val="00EA387A"/>
    <w:rsid w:val="00EA49AC"/>
    <w:rsid w:val="00EA5876"/>
    <w:rsid w:val="00EA7A41"/>
    <w:rsid w:val="00EB077B"/>
    <w:rsid w:val="00EB2C58"/>
    <w:rsid w:val="00EB46B0"/>
    <w:rsid w:val="00EB4EA2"/>
    <w:rsid w:val="00EB67EE"/>
    <w:rsid w:val="00EB76D6"/>
    <w:rsid w:val="00EC130D"/>
    <w:rsid w:val="00EC27C6"/>
    <w:rsid w:val="00EC4207"/>
    <w:rsid w:val="00EC5653"/>
    <w:rsid w:val="00EC71CE"/>
    <w:rsid w:val="00ED1006"/>
    <w:rsid w:val="00ED210F"/>
    <w:rsid w:val="00EE20BE"/>
    <w:rsid w:val="00EE3F2D"/>
    <w:rsid w:val="00EE521B"/>
    <w:rsid w:val="00EE6BE0"/>
    <w:rsid w:val="00EE6FE5"/>
    <w:rsid w:val="00EE7EA2"/>
    <w:rsid w:val="00EF01CC"/>
    <w:rsid w:val="00EF071B"/>
    <w:rsid w:val="00EF18FE"/>
    <w:rsid w:val="00EF5787"/>
    <w:rsid w:val="00EF60D0"/>
    <w:rsid w:val="00EF7BF1"/>
    <w:rsid w:val="00F0006B"/>
    <w:rsid w:val="00F02E6B"/>
    <w:rsid w:val="00F034D4"/>
    <w:rsid w:val="00F036B8"/>
    <w:rsid w:val="00F03A2E"/>
    <w:rsid w:val="00F0528D"/>
    <w:rsid w:val="00F05D25"/>
    <w:rsid w:val="00F06C67"/>
    <w:rsid w:val="00F06DFD"/>
    <w:rsid w:val="00F071D1"/>
    <w:rsid w:val="00F07533"/>
    <w:rsid w:val="00F077B7"/>
    <w:rsid w:val="00F10629"/>
    <w:rsid w:val="00F124F2"/>
    <w:rsid w:val="00F14291"/>
    <w:rsid w:val="00F154BD"/>
    <w:rsid w:val="00F15CF6"/>
    <w:rsid w:val="00F15FA5"/>
    <w:rsid w:val="00F205D4"/>
    <w:rsid w:val="00F209B7"/>
    <w:rsid w:val="00F213DF"/>
    <w:rsid w:val="00F2376F"/>
    <w:rsid w:val="00F243D8"/>
    <w:rsid w:val="00F26723"/>
    <w:rsid w:val="00F26DC9"/>
    <w:rsid w:val="00F26EFD"/>
    <w:rsid w:val="00F30828"/>
    <w:rsid w:val="00F313D6"/>
    <w:rsid w:val="00F32AEC"/>
    <w:rsid w:val="00F33A90"/>
    <w:rsid w:val="00F40F0C"/>
    <w:rsid w:val="00F43DE2"/>
    <w:rsid w:val="00F45E69"/>
    <w:rsid w:val="00F46E33"/>
    <w:rsid w:val="00F4766C"/>
    <w:rsid w:val="00F5016A"/>
    <w:rsid w:val="00F507D1"/>
    <w:rsid w:val="00F519CE"/>
    <w:rsid w:val="00F51AD3"/>
    <w:rsid w:val="00F51ADA"/>
    <w:rsid w:val="00F522C0"/>
    <w:rsid w:val="00F53B6C"/>
    <w:rsid w:val="00F53BEE"/>
    <w:rsid w:val="00F554EF"/>
    <w:rsid w:val="00F607C5"/>
    <w:rsid w:val="00F60DEA"/>
    <w:rsid w:val="00F6165C"/>
    <w:rsid w:val="00F6218B"/>
    <w:rsid w:val="00F6302A"/>
    <w:rsid w:val="00F632C2"/>
    <w:rsid w:val="00F64C2B"/>
    <w:rsid w:val="00F651BE"/>
    <w:rsid w:val="00F66107"/>
    <w:rsid w:val="00F670A4"/>
    <w:rsid w:val="00F67F53"/>
    <w:rsid w:val="00F703BE"/>
    <w:rsid w:val="00F71F69"/>
    <w:rsid w:val="00F72B72"/>
    <w:rsid w:val="00F73F1D"/>
    <w:rsid w:val="00F74BB9"/>
    <w:rsid w:val="00F75582"/>
    <w:rsid w:val="00F76EFA"/>
    <w:rsid w:val="00F804BE"/>
    <w:rsid w:val="00F817CE"/>
    <w:rsid w:val="00F83C81"/>
    <w:rsid w:val="00F8456C"/>
    <w:rsid w:val="00F854F6"/>
    <w:rsid w:val="00F8588E"/>
    <w:rsid w:val="00F859D8"/>
    <w:rsid w:val="00F85C1E"/>
    <w:rsid w:val="00F868F5"/>
    <w:rsid w:val="00F87F0F"/>
    <w:rsid w:val="00F900D0"/>
    <w:rsid w:val="00F9056A"/>
    <w:rsid w:val="00F90F8D"/>
    <w:rsid w:val="00F91B9B"/>
    <w:rsid w:val="00F92782"/>
    <w:rsid w:val="00F93AA9"/>
    <w:rsid w:val="00F94132"/>
    <w:rsid w:val="00F96896"/>
    <w:rsid w:val="00F96985"/>
    <w:rsid w:val="00F9765E"/>
    <w:rsid w:val="00F97838"/>
    <w:rsid w:val="00FA2543"/>
    <w:rsid w:val="00FA2BB3"/>
    <w:rsid w:val="00FA2FFD"/>
    <w:rsid w:val="00FA3C26"/>
    <w:rsid w:val="00FA58F0"/>
    <w:rsid w:val="00FB4C80"/>
    <w:rsid w:val="00FB6A6A"/>
    <w:rsid w:val="00FC2605"/>
    <w:rsid w:val="00FC2FD5"/>
    <w:rsid w:val="00FC4D53"/>
    <w:rsid w:val="00FC6126"/>
    <w:rsid w:val="00FC7429"/>
    <w:rsid w:val="00FC78DC"/>
    <w:rsid w:val="00FC7C87"/>
    <w:rsid w:val="00FD07F6"/>
    <w:rsid w:val="00FD0B78"/>
    <w:rsid w:val="00FD0EBC"/>
    <w:rsid w:val="00FD145D"/>
    <w:rsid w:val="00FD1EC8"/>
    <w:rsid w:val="00FD3677"/>
    <w:rsid w:val="00FD47ED"/>
    <w:rsid w:val="00FD558A"/>
    <w:rsid w:val="00FD5FE8"/>
    <w:rsid w:val="00FD6950"/>
    <w:rsid w:val="00FD74DB"/>
    <w:rsid w:val="00FD7660"/>
    <w:rsid w:val="00FE0655"/>
    <w:rsid w:val="00FE2365"/>
    <w:rsid w:val="00FE4972"/>
    <w:rsid w:val="00FE4C7B"/>
    <w:rsid w:val="00FE5B45"/>
    <w:rsid w:val="00FE6C65"/>
    <w:rsid w:val="00FE7336"/>
    <w:rsid w:val="00FE787C"/>
    <w:rsid w:val="00FF0D81"/>
    <w:rsid w:val="00FF2BD4"/>
    <w:rsid w:val="00FF2BFF"/>
    <w:rsid w:val="00FF3F56"/>
    <w:rsid w:val="00FF4102"/>
    <w:rsid w:val="00FF45A5"/>
    <w:rsid w:val="00FF46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A2189"/>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4A21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218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basedOn w:val="Normal"/>
    <w:link w:val="ListParagraphChar"/>
    <w:uiPriority w:val="34"/>
    <w:qFormat/>
    <w:rsid w:val="00DD0136"/>
    <w:pPr>
      <w:spacing w:after="0"/>
      <w:ind w:left="720"/>
      <w:contextualSpacing/>
    </w:pPr>
    <w:rPr>
      <w:rFonts w:ascii="Times New Roman"/>
      <w:sz w:val="24"/>
      <w:szCs w:val="24"/>
    </w:rPr>
  </w:style>
  <w:style w:type="character" w:customStyle="1" w:styleId="ReferenceChar">
    <w:name w:val="Reference Char"/>
    <w:link w:val="Reference"/>
    <w:rsid w:val="00920ABC"/>
    <w:rPr>
      <w:rFonts w:ascii="Arial" w:hAnsi="Arial"/>
      <w:lang w:val="en-GB" w:eastAsia="zh-CN"/>
    </w:rPr>
  </w:style>
  <w:style w:type="character" w:customStyle="1" w:styleId="CommentTextChar">
    <w:name w:val="Comment Text Char"/>
    <w:basedOn w:val="DefaultParagraphFont"/>
    <w:link w:val="CommentText"/>
    <w:semiHidden/>
    <w:rsid w:val="00AD4339"/>
    <w:rPr>
      <w:rFonts w:ascii="Arial" w:hAnsi="Arial"/>
      <w:lang w:val="en-GB" w:eastAsia="zh-CN"/>
    </w:rPr>
  </w:style>
  <w:style w:type="table" w:styleId="TableGrid">
    <w:name w:val="Table Grid"/>
    <w:basedOn w:val="TableNormal"/>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link w:val="ListParagraph"/>
    <w:uiPriority w:val="34"/>
    <w:qFormat/>
    <w:rsid w:val="005F5F9A"/>
    <w:rPr>
      <w:rFonts w:ascii="Times New Roman" w:eastAsiaTheme="minorHAnsi" w:hAnsi="Times New Roman" w:cstheme="minorBidi"/>
      <w:sz w:val="24"/>
      <w:szCs w:val="24"/>
    </w:rPr>
  </w:style>
  <w:style w:type="character" w:styleId="PlaceholderText">
    <w:name w:val="Placeholder Text"/>
    <w:basedOn w:val="DefaultParagraphFont"/>
    <w:uiPriority w:val="99"/>
    <w:semiHidden/>
    <w:rsid w:val="001C3A89"/>
    <w:rPr>
      <w:color w:val="808080"/>
    </w:rPr>
  </w:style>
  <w:style w:type="character" w:customStyle="1" w:styleId="TACChar">
    <w:name w:val="TAC Char"/>
    <w:link w:val="TAC"/>
    <w:locked/>
    <w:rsid w:val="009A716D"/>
    <w:rPr>
      <w:rFonts w:asciiTheme="minorHAnsi" w:eastAsiaTheme="minorHAnsi" w:hAnsiTheme="minorHAnsi" w:cstheme="minorBidi"/>
      <w:sz w:val="18"/>
      <w:szCs w:val="22"/>
    </w:rPr>
  </w:style>
  <w:style w:type="character" w:customStyle="1" w:styleId="TAHCar">
    <w:name w:val="TAH Car"/>
    <w:link w:val="TAH"/>
    <w:locked/>
    <w:rsid w:val="009A716D"/>
    <w:rPr>
      <w:rFonts w:asciiTheme="minorHAnsi" w:eastAsiaTheme="minorHAnsi" w:hAnsiTheme="minorHAnsi" w:cstheme="minorBidi"/>
      <w:b/>
      <w:sz w:val="18"/>
      <w:szCs w:val="22"/>
    </w:rPr>
  </w:style>
  <w:style w:type="paragraph" w:styleId="Revision">
    <w:name w:val="Revision"/>
    <w:hidden/>
    <w:uiPriority w:val="99"/>
    <w:semiHidden/>
    <w:rsid w:val="00761B62"/>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959990128">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oleObject" Target="embeddings/oleObject15.bin"/><Relationship Id="rId38" Type="http://schemas.openxmlformats.org/officeDocument/2006/relationships/image" Target="media/image15.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image" Target="media/image14.png"/><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3.png"/><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oleObject" Target="embeddings/oleObject13.bin"/><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2.png"/><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E8DD4-970E-40BC-B721-D8789DCFF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3490</Words>
  <Characters>19896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23340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2017-10-03T04:51:00Z</dcterms:created>
  <dcterms:modified xsi:type="dcterms:W3CDTF">2017-10-03T04:55:00Z</dcterms:modified>
</cp:coreProperties>
</file>