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B1F268" w14:textId="77777777" w:rsidR="000B121A" w:rsidRDefault="000B121A" w:rsidP="00C07E87">
      <w:pPr>
        <w:pStyle w:val="3GPPHeader"/>
        <w:spacing w:after="60"/>
        <w:rPr>
          <w:b w:val="0"/>
          <w:bCs/>
          <w:lang w:val="de-DE"/>
        </w:rPr>
      </w:pPr>
    </w:p>
    <w:p w14:paraId="477009C9" w14:textId="77777777" w:rsidR="0023172B" w:rsidRDefault="0023172B" w:rsidP="00C07E87">
      <w:pPr>
        <w:pStyle w:val="3GPPHeader"/>
        <w:spacing w:after="60"/>
        <w:rPr>
          <w:b w:val="0"/>
          <w:bCs/>
          <w:lang w:val="de-DE"/>
        </w:rPr>
      </w:pPr>
    </w:p>
    <w:p w14:paraId="37CE5056" w14:textId="3617BB0F" w:rsidR="00C07E87" w:rsidRPr="006E0D0D" w:rsidRDefault="007B62B1" w:rsidP="00C07E87">
      <w:pPr>
        <w:pStyle w:val="3GPPHeader"/>
        <w:spacing w:after="60"/>
        <w:rPr>
          <w:rFonts w:ascii="Arial" w:hAnsi="Arial" w:cs="Arial"/>
          <w:b w:val="0"/>
          <w:bCs/>
          <w:szCs w:val="24"/>
          <w:highlight w:val="yellow"/>
        </w:rPr>
      </w:pPr>
      <w:r w:rsidRPr="007B62B1">
        <w:rPr>
          <w:rFonts w:ascii="Arial" w:hAnsi="Arial" w:cs="Arial"/>
          <w:b w:val="0"/>
          <w:bCs/>
        </w:rPr>
        <w:t>3GPP TSG RAN WG1 Meeting 90bis</w:t>
      </w:r>
      <w:r w:rsidR="00F44643" w:rsidRPr="006E0D0D">
        <w:rPr>
          <w:rFonts w:ascii="Arial" w:hAnsi="Arial" w:cs="Arial"/>
          <w:b w:val="0"/>
          <w:bCs/>
        </w:rPr>
        <w:tab/>
      </w:r>
      <w:r w:rsidR="009468C8" w:rsidRPr="004504BD">
        <w:rPr>
          <w:rFonts w:ascii="Arial" w:hAnsi="Arial" w:cs="Arial"/>
          <w:b w:val="0"/>
          <w:bCs/>
          <w:szCs w:val="24"/>
        </w:rPr>
        <w:t>R1-</w:t>
      </w:r>
      <w:r w:rsidR="006273C5" w:rsidRPr="004504BD">
        <w:rPr>
          <w:b w:val="0"/>
        </w:rPr>
        <w:t xml:space="preserve"> </w:t>
      </w:r>
      <w:r w:rsidR="00A91FF7" w:rsidRPr="004504BD">
        <w:rPr>
          <w:b w:val="0"/>
        </w:rPr>
        <w:t>1718638</w:t>
      </w:r>
    </w:p>
    <w:p w14:paraId="0AE713F2" w14:textId="5816FEEC" w:rsidR="00CE227E" w:rsidRPr="00DD11F7" w:rsidRDefault="007B62B1" w:rsidP="00CE227E">
      <w:pPr>
        <w:pStyle w:val="CRCoverPage"/>
        <w:outlineLvl w:val="0"/>
        <w:rPr>
          <w:bCs/>
          <w:noProof/>
          <w:sz w:val="24"/>
        </w:rPr>
      </w:pPr>
      <w:r w:rsidRPr="007B62B1">
        <w:rPr>
          <w:bCs/>
          <w:noProof/>
          <w:sz w:val="24"/>
        </w:rPr>
        <w:t>Prague, CZ, 9th – 13th, October 2017</w:t>
      </w:r>
    </w:p>
    <w:p w14:paraId="189863E3" w14:textId="77777777" w:rsidR="00C07E87" w:rsidRPr="007B62B1" w:rsidRDefault="00C07E87" w:rsidP="00C07E87">
      <w:pPr>
        <w:pStyle w:val="3GPPHeader"/>
        <w:rPr>
          <w:lang w:val="en-GB"/>
        </w:rPr>
      </w:pPr>
    </w:p>
    <w:p w14:paraId="293CC8DE" w14:textId="462EEC37" w:rsidR="00C07E87" w:rsidRPr="0015001A" w:rsidRDefault="00C07E87" w:rsidP="00C07E87">
      <w:pPr>
        <w:pStyle w:val="3GPPHeader"/>
        <w:rPr>
          <w:sz w:val="22"/>
        </w:rPr>
      </w:pPr>
      <w:r w:rsidRPr="005F1E91">
        <w:rPr>
          <w:sz w:val="22"/>
        </w:rPr>
        <w:t>Agenda Item:</w:t>
      </w:r>
      <w:r w:rsidRPr="005F1E91">
        <w:rPr>
          <w:sz w:val="22"/>
        </w:rPr>
        <w:tab/>
      </w:r>
      <w:r w:rsidR="007B62B1">
        <w:rPr>
          <w:sz w:val="22"/>
        </w:rPr>
        <w:t>7.3.2.3</w:t>
      </w:r>
    </w:p>
    <w:p w14:paraId="3077A12A" w14:textId="77777777" w:rsidR="00E90E49" w:rsidRPr="00CE0424" w:rsidRDefault="003D3C45" w:rsidP="00F64C2B">
      <w:pPr>
        <w:pStyle w:val="3GPPHeader"/>
        <w:rPr>
          <w:sz w:val="22"/>
        </w:rPr>
      </w:pPr>
      <w:r w:rsidRPr="00750E8F">
        <w:rPr>
          <w:sz w:val="22"/>
        </w:rPr>
        <w:t>Source:</w:t>
      </w:r>
      <w:r w:rsidR="00E90E49" w:rsidRPr="00750E8F">
        <w:rPr>
          <w:sz w:val="22"/>
        </w:rPr>
        <w:tab/>
      </w:r>
      <w:r w:rsidR="00F64C2B" w:rsidRPr="00750E8F">
        <w:rPr>
          <w:sz w:val="22"/>
        </w:rPr>
        <w:t>Er</w:t>
      </w:r>
      <w:r w:rsidR="00F64C2B" w:rsidRPr="00CE0424">
        <w:rPr>
          <w:sz w:val="22"/>
        </w:rPr>
        <w:t>icsson</w:t>
      </w:r>
    </w:p>
    <w:p w14:paraId="786E84DF" w14:textId="12D3C2F6" w:rsidR="00E90E49" w:rsidRPr="00CE0424" w:rsidRDefault="003D3C45" w:rsidP="00311702">
      <w:pPr>
        <w:pStyle w:val="3GPPHeader"/>
        <w:rPr>
          <w:sz w:val="22"/>
        </w:rPr>
      </w:pPr>
      <w:r>
        <w:rPr>
          <w:sz w:val="22"/>
        </w:rPr>
        <w:t>Title:</w:t>
      </w:r>
      <w:r w:rsidR="00E90E49" w:rsidRPr="00CE0424">
        <w:rPr>
          <w:sz w:val="22"/>
        </w:rPr>
        <w:tab/>
      </w:r>
      <w:r w:rsidR="00B81687" w:rsidRPr="00B81687">
        <w:rPr>
          <w:sz w:val="22"/>
        </w:rPr>
        <w:t xml:space="preserve">On </w:t>
      </w:r>
      <w:r w:rsidR="00C50D0B">
        <w:rPr>
          <w:sz w:val="22"/>
        </w:rPr>
        <w:t>UCI</w:t>
      </w:r>
      <w:r w:rsidR="008A3F2A">
        <w:rPr>
          <w:sz w:val="22"/>
        </w:rPr>
        <w:t xml:space="preserve"> </w:t>
      </w:r>
      <w:r w:rsidR="00C50D0B">
        <w:rPr>
          <w:sz w:val="22"/>
        </w:rPr>
        <w:t>on PUSCH</w:t>
      </w:r>
    </w:p>
    <w:p w14:paraId="00BFF626" w14:textId="11E1CA34" w:rsidR="00E90E49" w:rsidRPr="007369A2" w:rsidRDefault="00E90E49" w:rsidP="00C704D9">
      <w:pPr>
        <w:pStyle w:val="3GPPHeader"/>
      </w:pPr>
      <w:r w:rsidRPr="001B501F">
        <w:rPr>
          <w:sz w:val="22"/>
        </w:rPr>
        <w:t>Document for:</w:t>
      </w:r>
      <w:r w:rsidRPr="001B501F">
        <w:rPr>
          <w:sz w:val="22"/>
        </w:rPr>
        <w:tab/>
      </w:r>
      <w:r w:rsidRPr="00FF1171">
        <w:rPr>
          <w:sz w:val="22"/>
        </w:rPr>
        <w:t>Discussion, Decision</w:t>
      </w:r>
    </w:p>
    <w:p w14:paraId="5F52BF02" w14:textId="544B6157" w:rsidR="00E30225" w:rsidRDefault="00E30225" w:rsidP="00E30225">
      <w:pPr>
        <w:pStyle w:val="Heading1"/>
      </w:pPr>
      <w:r w:rsidRPr="00CE0424">
        <w:t>Introduction</w:t>
      </w:r>
    </w:p>
    <w:p w14:paraId="28DFC3D9" w14:textId="73F6E0B6" w:rsidR="00C44578" w:rsidRDefault="00C44578" w:rsidP="005F0D0E">
      <w:r>
        <w:t xml:space="preserve">In this </w:t>
      </w:r>
      <w:r w:rsidR="00BD109C">
        <w:t>contribution</w:t>
      </w:r>
      <w:r w:rsidR="00A46920">
        <w:t>,</w:t>
      </w:r>
      <w:r>
        <w:t xml:space="preserve"> we discuss </w:t>
      </w:r>
      <w:r w:rsidR="00694458">
        <w:t>aspects of UCI on PUSCH.</w:t>
      </w:r>
    </w:p>
    <w:p w14:paraId="56EACA61" w14:textId="6820C79C" w:rsidR="00C44578" w:rsidRDefault="00B74A88" w:rsidP="00B82668">
      <w:pPr>
        <w:pStyle w:val="BodyText"/>
      </w:pPr>
      <w:r>
        <w:t>Relevant a</w:t>
      </w:r>
      <w:r w:rsidR="00C44578">
        <w:t>greements from previous meeting</w:t>
      </w:r>
      <w:r w:rsidR="00876002">
        <w:t xml:space="preserve"> </w:t>
      </w:r>
      <w:r w:rsidR="00876002">
        <w:fldChar w:fldCharType="begin"/>
      </w:r>
      <w:r w:rsidR="00876002">
        <w:instrText xml:space="preserve"> REF _Ref492309327 \r \h </w:instrText>
      </w:r>
      <w:r w:rsidR="00876002">
        <w:fldChar w:fldCharType="separate"/>
      </w:r>
      <w:r w:rsidR="00694458">
        <w:t>[1]</w:t>
      </w:r>
      <w:r w:rsidR="00876002">
        <w:fldChar w:fldCharType="end"/>
      </w:r>
      <w:r w:rsidR="007B62B1">
        <w:fldChar w:fldCharType="begin"/>
      </w:r>
      <w:r w:rsidR="007B62B1">
        <w:instrText xml:space="preserve"> REF _Ref494449191 \r \h </w:instrText>
      </w:r>
      <w:r w:rsidR="007B62B1">
        <w:fldChar w:fldCharType="separate"/>
      </w:r>
      <w:r w:rsidR="007B62B1">
        <w:t>[2]</w:t>
      </w:r>
      <w:r w:rsidR="007B62B1">
        <w:fldChar w:fldCharType="end"/>
      </w:r>
      <w:r w:rsidR="00B82668">
        <w:t xml:space="preserve"> are the following:</w:t>
      </w:r>
      <w:bookmarkStart w:id="0" w:name="_GoBack"/>
      <w:bookmarkEnd w:id="0"/>
    </w:p>
    <w:p w14:paraId="2820BD81" w14:textId="77777777" w:rsidR="00694458" w:rsidRPr="002F3300" w:rsidRDefault="00694458" w:rsidP="00694458">
      <w:pPr>
        <w:rPr>
          <w:rFonts w:eastAsia="MS Mincho"/>
          <w:b/>
          <w:iCs/>
          <w:u w:val="single"/>
          <w:lang w:eastAsia="ja-JP"/>
        </w:rPr>
      </w:pPr>
      <w:r w:rsidRPr="006C5297">
        <w:rPr>
          <w:rFonts w:eastAsia="MS Mincho" w:hint="eastAsia"/>
          <w:b/>
          <w:iCs/>
          <w:highlight w:val="green"/>
          <w:u w:val="single"/>
          <w:lang w:eastAsia="ja-JP"/>
        </w:rPr>
        <w:t>Agreements:</w:t>
      </w:r>
    </w:p>
    <w:p w14:paraId="0B12B4F0" w14:textId="77777777" w:rsidR="00694458" w:rsidRPr="0033117F" w:rsidRDefault="00694458" w:rsidP="00694458">
      <w:pPr>
        <w:numPr>
          <w:ilvl w:val="0"/>
          <w:numId w:val="19"/>
        </w:numPr>
        <w:spacing w:after="0" w:line="240" w:lineRule="auto"/>
        <w:rPr>
          <w:rFonts w:eastAsia="MS Mincho"/>
          <w:iCs/>
          <w:lang w:eastAsia="ja-JP"/>
        </w:rPr>
      </w:pPr>
      <w:r>
        <w:rPr>
          <w:rFonts w:eastAsia="MS Mincho" w:hint="eastAsia"/>
          <w:iCs/>
          <w:lang w:eastAsia="ja-JP"/>
        </w:rPr>
        <w:t xml:space="preserve">For frequency </w:t>
      </w:r>
      <w:r>
        <w:rPr>
          <w:rFonts w:eastAsia="MS Mincho"/>
          <w:iCs/>
          <w:lang w:eastAsia="ja-JP"/>
        </w:rPr>
        <w:t>first</w:t>
      </w:r>
      <w:r>
        <w:rPr>
          <w:rFonts w:eastAsia="MS Mincho" w:hint="eastAsia"/>
          <w:iCs/>
          <w:lang w:eastAsia="ja-JP"/>
        </w:rPr>
        <w:t xml:space="preserve"> mapping, </w:t>
      </w:r>
      <w:r w:rsidRPr="002F3300">
        <w:rPr>
          <w:rFonts w:eastAsia="MS Mincho" w:hint="eastAsia"/>
          <w:iCs/>
          <w:lang w:eastAsia="ja-JP"/>
        </w:rPr>
        <w:t xml:space="preserve">UCI </w:t>
      </w:r>
      <w:r w:rsidRPr="002F3300">
        <w:rPr>
          <w:rFonts w:eastAsia="MS Mincho"/>
          <w:iCs/>
          <w:lang w:eastAsia="ja-JP"/>
        </w:rPr>
        <w:t xml:space="preserve">resource </w:t>
      </w:r>
      <w:r>
        <w:rPr>
          <w:rFonts w:eastAsia="MS Mincho" w:hint="eastAsia"/>
          <w:iCs/>
          <w:lang w:eastAsia="ja-JP"/>
        </w:rPr>
        <w:t xml:space="preserve">mapping principles (e.g., around RS) </w:t>
      </w:r>
      <w:r>
        <w:rPr>
          <w:rFonts w:eastAsia="MS Mincho"/>
          <w:iCs/>
          <w:lang w:eastAsia="ja-JP"/>
        </w:rPr>
        <w:t xml:space="preserve">are common for </w:t>
      </w:r>
      <w:r>
        <w:rPr>
          <w:rFonts w:eastAsia="MS Mincho" w:hint="eastAsia"/>
          <w:iCs/>
          <w:lang w:eastAsia="ja-JP"/>
        </w:rPr>
        <w:t>PUSCH</w:t>
      </w:r>
      <w:r w:rsidRPr="002F3300">
        <w:rPr>
          <w:rFonts w:eastAsia="MS Mincho"/>
          <w:iCs/>
          <w:lang w:eastAsia="ja-JP"/>
        </w:rPr>
        <w:t xml:space="preserve"> with DFT-s-OFDM waveform and CP-OFDM waveform</w:t>
      </w:r>
    </w:p>
    <w:p w14:paraId="67B42211" w14:textId="053E7B68" w:rsidR="00694458" w:rsidRDefault="00694458" w:rsidP="00694458">
      <w:pPr>
        <w:numPr>
          <w:ilvl w:val="0"/>
          <w:numId w:val="19"/>
        </w:numPr>
        <w:spacing w:after="0" w:line="240" w:lineRule="auto"/>
        <w:rPr>
          <w:rFonts w:eastAsia="MS Mincho"/>
          <w:iCs/>
          <w:lang w:eastAsia="ja-JP"/>
        </w:rPr>
      </w:pPr>
      <w:r w:rsidRPr="002F3300">
        <w:rPr>
          <w:rFonts w:eastAsia="MS Mincho"/>
          <w:iCs/>
          <w:lang w:eastAsia="ja-JP"/>
        </w:rPr>
        <w:t xml:space="preserve">At least for </w:t>
      </w:r>
      <w:r>
        <w:rPr>
          <w:rFonts w:eastAsia="MS Mincho" w:hint="eastAsia"/>
          <w:iCs/>
          <w:lang w:eastAsia="ja-JP"/>
        </w:rPr>
        <w:t>periodic CSI report configured by RRC and aperiodic CSI report triggered by UL grant</w:t>
      </w:r>
      <w:r>
        <w:rPr>
          <w:rFonts w:eastAsia="MS Mincho"/>
          <w:iCs/>
          <w:lang w:eastAsia="ja-JP"/>
        </w:rPr>
        <w:t xml:space="preserve">, the </w:t>
      </w:r>
      <w:r>
        <w:rPr>
          <w:rFonts w:eastAsia="MS Mincho" w:hint="eastAsia"/>
          <w:iCs/>
          <w:lang w:eastAsia="ja-JP"/>
        </w:rPr>
        <w:t>UL data</w:t>
      </w:r>
      <w:r>
        <w:rPr>
          <w:rFonts w:eastAsia="MS Mincho"/>
          <w:iCs/>
          <w:lang w:eastAsia="ja-JP"/>
        </w:rPr>
        <w:t xml:space="preserve"> is rate-matched around the UCI</w:t>
      </w:r>
    </w:p>
    <w:p w14:paraId="4910E5D3" w14:textId="78A9A568" w:rsidR="007B62B1" w:rsidRDefault="007B62B1" w:rsidP="007B62B1">
      <w:pPr>
        <w:spacing w:after="0" w:line="240" w:lineRule="auto"/>
        <w:rPr>
          <w:rFonts w:eastAsia="MS Mincho"/>
          <w:iCs/>
          <w:lang w:eastAsia="ja-JP"/>
        </w:rPr>
      </w:pPr>
    </w:p>
    <w:p w14:paraId="4996A4A4" w14:textId="77777777" w:rsidR="007B62B1" w:rsidRPr="00CB5822" w:rsidRDefault="007B62B1" w:rsidP="007B62B1">
      <w:pPr>
        <w:rPr>
          <w:szCs w:val="20"/>
        </w:rPr>
      </w:pPr>
      <w:r w:rsidRPr="00CB5822">
        <w:rPr>
          <w:szCs w:val="20"/>
          <w:highlight w:val="green"/>
        </w:rPr>
        <w:t>Agreements:</w:t>
      </w:r>
    </w:p>
    <w:p w14:paraId="333707F0" w14:textId="77777777" w:rsidR="007B62B1" w:rsidRPr="00CB5822" w:rsidRDefault="007B62B1" w:rsidP="007B62B1">
      <w:pPr>
        <w:numPr>
          <w:ilvl w:val="0"/>
          <w:numId w:val="20"/>
        </w:numPr>
        <w:tabs>
          <w:tab w:val="left" w:pos="720"/>
        </w:tabs>
        <w:spacing w:after="0" w:line="240" w:lineRule="auto"/>
        <w:rPr>
          <w:szCs w:val="20"/>
        </w:rPr>
      </w:pPr>
      <w:r w:rsidRPr="00CB5822">
        <w:rPr>
          <w:szCs w:val="20"/>
        </w:rPr>
        <w:t>Confirm the working assumption:</w:t>
      </w:r>
    </w:p>
    <w:p w14:paraId="61384C4A" w14:textId="77777777" w:rsidR="007B62B1" w:rsidRPr="00CB5822" w:rsidRDefault="007B62B1" w:rsidP="007B62B1">
      <w:pPr>
        <w:numPr>
          <w:ilvl w:val="1"/>
          <w:numId w:val="20"/>
        </w:numPr>
        <w:tabs>
          <w:tab w:val="left" w:pos="0"/>
        </w:tabs>
        <w:spacing w:after="0" w:line="240" w:lineRule="auto"/>
        <w:rPr>
          <w:rFonts w:eastAsia="MS Mincho"/>
          <w:iCs/>
          <w:szCs w:val="20"/>
          <w:lang w:eastAsia="ja-JP"/>
        </w:rPr>
      </w:pPr>
      <w:r w:rsidRPr="00CB5822">
        <w:rPr>
          <w:rFonts w:eastAsia="MS Mincho"/>
          <w:iCs/>
          <w:szCs w:val="20"/>
          <w:lang w:eastAsia="ja-JP"/>
        </w:rPr>
        <w:t>For slot-based scheduling, for HARQ-ACK with more than 2 bits, PUSCH is rate-matched.</w:t>
      </w:r>
    </w:p>
    <w:p w14:paraId="47D3A560" w14:textId="77777777" w:rsidR="007B62B1" w:rsidRDefault="007B62B1" w:rsidP="007B62B1">
      <w:pPr>
        <w:numPr>
          <w:ilvl w:val="1"/>
          <w:numId w:val="20"/>
        </w:numPr>
        <w:tabs>
          <w:tab w:val="left" w:pos="0"/>
        </w:tabs>
        <w:spacing w:after="0" w:line="240" w:lineRule="auto"/>
        <w:rPr>
          <w:rFonts w:eastAsia="MS Mincho"/>
          <w:iCs/>
          <w:szCs w:val="20"/>
          <w:lang w:eastAsia="ja-JP"/>
        </w:rPr>
      </w:pPr>
      <w:r w:rsidRPr="00CB5822">
        <w:rPr>
          <w:rFonts w:eastAsia="MS Mincho"/>
          <w:iCs/>
          <w:szCs w:val="20"/>
          <w:lang w:eastAsia="ja-JP"/>
        </w:rPr>
        <w:t>For slot-based scheduling, for HARQ-ACK with up to 2 bits, PUSCH is punctured.</w:t>
      </w:r>
    </w:p>
    <w:p w14:paraId="1D7C1C55" w14:textId="77777777" w:rsidR="007B62B1" w:rsidRDefault="007B62B1" w:rsidP="007B62B1">
      <w:pPr>
        <w:tabs>
          <w:tab w:val="left" w:pos="0"/>
        </w:tabs>
        <w:rPr>
          <w:rFonts w:eastAsia="MS Mincho"/>
          <w:iCs/>
          <w:szCs w:val="20"/>
          <w:lang w:eastAsia="ja-JP"/>
        </w:rPr>
      </w:pPr>
    </w:p>
    <w:p w14:paraId="3D57B528" w14:textId="77777777" w:rsidR="007B62B1" w:rsidRPr="00E673BB" w:rsidRDefault="007B62B1" w:rsidP="007B62B1">
      <w:pPr>
        <w:tabs>
          <w:tab w:val="left" w:pos="720"/>
        </w:tabs>
        <w:rPr>
          <w:szCs w:val="20"/>
        </w:rPr>
      </w:pPr>
      <w:r w:rsidRPr="00C61FDB">
        <w:rPr>
          <w:szCs w:val="20"/>
          <w:highlight w:val="green"/>
        </w:rPr>
        <w:t>Agreements:</w:t>
      </w:r>
    </w:p>
    <w:p w14:paraId="68CD95EC" w14:textId="77777777" w:rsidR="007B62B1" w:rsidRPr="00E673BB" w:rsidRDefault="007B62B1" w:rsidP="007B62B1">
      <w:pPr>
        <w:numPr>
          <w:ilvl w:val="0"/>
          <w:numId w:val="20"/>
        </w:numPr>
        <w:tabs>
          <w:tab w:val="left" w:pos="720"/>
        </w:tabs>
        <w:spacing w:after="0" w:line="240" w:lineRule="auto"/>
        <w:rPr>
          <w:szCs w:val="20"/>
        </w:rPr>
      </w:pPr>
      <w:r w:rsidRPr="00E673BB">
        <w:rPr>
          <w:szCs w:val="20"/>
        </w:rPr>
        <w:t xml:space="preserve">For UCI on PUSCH, support both dynamic and semi-static </w:t>
      </w:r>
      <m:oMath>
        <m:sSub>
          <m:sSubPr>
            <m:ctrlPr>
              <w:rPr>
                <w:rFonts w:ascii="Cambria Math" w:hAnsi="Cambria Math"/>
                <w:sz w:val="24"/>
              </w:rPr>
            </m:ctrlPr>
          </m:sSubPr>
          <m:e>
            <m:r>
              <m:rPr>
                <m:sty m:val="bi"/>
              </m:rPr>
              <w:rPr>
                <w:rFonts w:ascii="Cambria Math" w:hAnsi="Cambria Math"/>
                <w:sz w:val="24"/>
              </w:rPr>
              <m:t>β</m:t>
            </m:r>
          </m:e>
          <m:sub>
            <m:r>
              <m:rPr>
                <m:sty m:val="bi"/>
              </m:rPr>
              <w:rPr>
                <w:rFonts w:ascii="Cambria Math" w:hAnsi="Cambria Math"/>
                <w:sz w:val="24"/>
              </w:rPr>
              <m:t>offset</m:t>
            </m:r>
          </m:sub>
        </m:sSub>
      </m:oMath>
      <w:r w:rsidRPr="00E673BB">
        <w:rPr>
          <w:szCs w:val="20"/>
        </w:rPr>
        <w:t xml:space="preserve"> indication</w:t>
      </w:r>
    </w:p>
    <w:p w14:paraId="31FD6922" w14:textId="77777777" w:rsidR="007B62B1" w:rsidRPr="00E673BB" w:rsidRDefault="007B62B1" w:rsidP="007B62B1">
      <w:pPr>
        <w:numPr>
          <w:ilvl w:val="1"/>
          <w:numId w:val="20"/>
        </w:numPr>
        <w:tabs>
          <w:tab w:val="left" w:pos="720"/>
        </w:tabs>
        <w:spacing w:after="0" w:line="240" w:lineRule="auto"/>
        <w:rPr>
          <w:szCs w:val="20"/>
        </w:rPr>
      </w:pPr>
      <w:r w:rsidRPr="00E673BB">
        <w:rPr>
          <w:szCs w:val="20"/>
        </w:rPr>
        <w:t>FFS the applicable case(s) for dynamic vs. semi-static indications</w:t>
      </w:r>
    </w:p>
    <w:p w14:paraId="4A5F6DE4" w14:textId="3B30D7B1" w:rsidR="00694458" w:rsidRPr="00694458" w:rsidRDefault="00694458" w:rsidP="00694458">
      <w:pPr>
        <w:pStyle w:val="Heading1"/>
        <w:rPr>
          <w:rFonts w:eastAsia="MS Mincho"/>
        </w:rPr>
      </w:pPr>
      <w:r w:rsidRPr="00694458">
        <w:rPr>
          <w:rFonts w:eastAsia="MS Mincho"/>
        </w:rPr>
        <w:t>Discussion</w:t>
      </w:r>
    </w:p>
    <w:p w14:paraId="556593CF" w14:textId="56C0CDBD" w:rsidR="008628CF" w:rsidRDefault="008628CF" w:rsidP="008628CF">
      <w:pPr>
        <w:pStyle w:val="Heading2"/>
        <w:rPr>
          <w:rFonts w:eastAsia="MS Mincho"/>
        </w:rPr>
      </w:pPr>
      <w:r>
        <w:rPr>
          <w:rFonts w:eastAsia="MS Mincho"/>
        </w:rPr>
        <w:t xml:space="preserve">UCI </w:t>
      </w:r>
      <w:r w:rsidR="007B62B1">
        <w:rPr>
          <w:rFonts w:eastAsia="MS Mincho"/>
        </w:rPr>
        <w:t>size indication</w:t>
      </w:r>
    </w:p>
    <w:p w14:paraId="42646A22" w14:textId="6693B329" w:rsidR="004D38D3" w:rsidRDefault="007B62B1" w:rsidP="007B62B1">
      <w:pPr>
        <w:rPr>
          <w:rFonts w:eastAsia="MS Mincho"/>
          <w:lang w:eastAsia="ja-JP"/>
        </w:rPr>
      </w:pPr>
      <w:r>
        <w:rPr>
          <w:rFonts w:eastAsia="MS Mincho"/>
          <w:lang w:val="en-GB" w:eastAsia="zh-CN"/>
        </w:rPr>
        <w:t xml:space="preserve">NR UE punctures ACK/NACK into PUSCH for 1-2 bit and rate matches otherwise. </w:t>
      </w:r>
      <w:r>
        <w:rPr>
          <w:rFonts w:eastAsia="MS Mincho"/>
          <w:lang w:eastAsia="ja-JP"/>
        </w:rPr>
        <w:t xml:space="preserve">The following two error cases can occur: 1) UE assumes ACK/NACK puncturing while gNB assumes rate matching and; 2) Both UE and gNB assume rate matching but with different </w:t>
      </w:r>
      <w:r w:rsidR="00BD109C">
        <w:rPr>
          <w:rFonts w:eastAsia="MS Mincho"/>
          <w:lang w:eastAsia="ja-JP"/>
        </w:rPr>
        <w:t>ACK/NACK</w:t>
      </w:r>
      <w:r>
        <w:rPr>
          <w:rFonts w:eastAsia="MS Mincho"/>
          <w:lang w:eastAsia="ja-JP"/>
        </w:rPr>
        <w:t xml:space="preserve"> sizes. The first error case occurs if UE is only scheduled with few DL assignments (which should be acknowledges in the same HARQ codebook) but misses one/some assignments and receives only one or two; e.g. gNB schedules UE three times but UE only receives two DL assignments and performs puncturing. The second error case happens if gNB schedules UE several times (and ACK/NACK should thus be rate matched) and UE misses one/some assignments but still </w:t>
      </w:r>
      <w:r>
        <w:rPr>
          <w:rFonts w:eastAsia="MS Mincho"/>
          <w:lang w:eastAsia="ja-JP"/>
        </w:rPr>
        <w:lastRenderedPageBreak/>
        <w:t xml:space="preserve">receives more than two DL assignments. The UE rate-matches ACK/NACK but with the wrong amount of resources. In both cases the HARQ feedback will be lost but also PUSCH decoding might fail. </w:t>
      </w:r>
      <w:r w:rsidR="004D38D3">
        <w:rPr>
          <w:rFonts w:eastAsia="MS Mincho"/>
          <w:lang w:eastAsia="ja-JP"/>
        </w:rPr>
        <w:t xml:space="preserve">Both of above error cases can be partly addressed by a DAI mechanism similar to LTE Rel-13 FeCA where a counter and total DAI is added to DCI scheduling a DL assignment. Based on counter and total DAI </w:t>
      </w:r>
      <w:r w:rsidR="00BD109C">
        <w:rPr>
          <w:rFonts w:eastAsia="MS Mincho"/>
          <w:lang w:eastAsia="ja-JP"/>
        </w:rPr>
        <w:t xml:space="preserve">UE </w:t>
      </w:r>
      <w:r w:rsidR="004D38D3">
        <w:rPr>
          <w:rFonts w:eastAsia="MS Mincho"/>
          <w:lang w:eastAsia="ja-JP"/>
        </w:rPr>
        <w:t xml:space="preserve">can determine the number of scheduled DL assignments, even if </w:t>
      </w:r>
      <w:r w:rsidR="00BD109C">
        <w:rPr>
          <w:rFonts w:eastAsia="MS Mincho"/>
          <w:lang w:eastAsia="ja-JP"/>
        </w:rPr>
        <w:t>it misses</w:t>
      </w:r>
      <w:r w:rsidR="004D38D3">
        <w:rPr>
          <w:rFonts w:eastAsia="MS Mincho"/>
          <w:lang w:eastAsia="ja-JP"/>
        </w:rPr>
        <w:t xml:space="preserve"> </w:t>
      </w:r>
      <w:r w:rsidR="00BD109C">
        <w:rPr>
          <w:rFonts w:eastAsia="MS Mincho"/>
          <w:lang w:eastAsia="ja-JP"/>
        </w:rPr>
        <w:t xml:space="preserve">a </w:t>
      </w:r>
      <w:r w:rsidR="004D38D3">
        <w:rPr>
          <w:rFonts w:eastAsia="MS Mincho"/>
          <w:lang w:eastAsia="ja-JP"/>
        </w:rPr>
        <w:t>few DL assignments. However, if the latest DL assignment is missed a UE determines a wrong HARQ codebook resulting in either first or second error case discussed above.</w:t>
      </w:r>
    </w:p>
    <w:p w14:paraId="3DA1C066" w14:textId="66F8E7DE" w:rsidR="007B62B1" w:rsidRDefault="004D38D3" w:rsidP="007B62B1">
      <w:pPr>
        <w:rPr>
          <w:rFonts w:eastAsia="MS Mincho"/>
          <w:lang w:eastAsia="ja-JP"/>
        </w:rPr>
      </w:pPr>
      <w:r>
        <w:rPr>
          <w:rFonts w:eastAsia="MS Mincho"/>
          <w:lang w:eastAsia="ja-JP"/>
        </w:rPr>
        <w:t xml:space="preserve">To handle these remaining error cases an </w:t>
      </w:r>
      <w:r w:rsidR="007B62B1">
        <w:rPr>
          <w:rFonts w:eastAsia="MS Mincho"/>
          <w:lang w:eastAsia="ja-JP"/>
        </w:rPr>
        <w:t xml:space="preserve">ACK/NACK </w:t>
      </w:r>
      <w:r>
        <w:rPr>
          <w:rFonts w:eastAsia="MS Mincho"/>
          <w:lang w:eastAsia="ja-JP"/>
        </w:rPr>
        <w:t>size</w:t>
      </w:r>
      <w:r w:rsidR="007B62B1">
        <w:rPr>
          <w:rFonts w:eastAsia="MS Mincho"/>
          <w:lang w:eastAsia="ja-JP"/>
        </w:rPr>
        <w:t xml:space="preserve"> indicator </w:t>
      </w:r>
      <w:r>
        <w:rPr>
          <w:rFonts w:eastAsia="MS Mincho"/>
          <w:lang w:eastAsia="ja-JP"/>
        </w:rPr>
        <w:t xml:space="preserve">can be included in the UL grant. In the simplest case the ACK/NACK size indicator is set to the latest total DAI value. Even if the UE misses the last DL assignment it still can determine the correct HARQ codebook size and by that make the right choice between puncturing and rate matching and perform rate matching with the correct size. </w:t>
      </w:r>
    </w:p>
    <w:p w14:paraId="719887CC" w14:textId="53E5A36F" w:rsidR="007B62B1" w:rsidRDefault="004D38D3" w:rsidP="007B62B1">
      <w:pPr>
        <w:rPr>
          <w:rFonts w:eastAsia="MS Mincho"/>
          <w:lang w:eastAsia="ja-JP"/>
        </w:rPr>
      </w:pPr>
      <w:r>
        <w:rPr>
          <w:rFonts w:eastAsia="MS Mincho"/>
          <w:lang w:eastAsia="ja-JP"/>
        </w:rPr>
        <w:t xml:space="preserve">The ACK/NACK size indicator can also be used to handle the case if gNB plans to schedule further DL assignments after it has sent the UL grant: It is up to the gNB to set the ACK/NACK size indicator, if it does not plan </w:t>
      </w:r>
      <w:r w:rsidR="00127DBB">
        <w:rPr>
          <w:rFonts w:eastAsia="MS Mincho"/>
          <w:lang w:eastAsia="ja-JP"/>
        </w:rPr>
        <w:t xml:space="preserve">to schedule </w:t>
      </w:r>
      <w:r>
        <w:rPr>
          <w:rFonts w:eastAsia="MS Mincho"/>
          <w:lang w:eastAsia="ja-JP"/>
        </w:rPr>
        <w:t xml:space="preserve">any DL assignments after it sent the UL grant  it sets the ACK/NACK size indicator to the latest total DAI value; if the gNB intends to schedule further DL assignments it sets the ACK/NACK size indicator to a slightly larger value than the latest total DAI. The size of the rate matched resources and the size of the HARQ codebook (number of ACK/NACK bits in the codebook) is set based on the ACK/NACK size indicator. Bit positions in the HARQ codebook for which the UE did not receive any DL assignment are set to NACK. From a UE perspective there is no difference between 1) the gNB sets the ACK/NACK </w:t>
      </w:r>
      <w:r w:rsidR="00BD109C">
        <w:rPr>
          <w:rFonts w:eastAsia="MS Mincho"/>
          <w:lang w:eastAsia="ja-JP"/>
        </w:rPr>
        <w:t xml:space="preserve">size indicator slightly larger </w:t>
      </w:r>
      <w:r>
        <w:rPr>
          <w:rFonts w:eastAsia="MS Mincho"/>
          <w:lang w:eastAsia="ja-JP"/>
        </w:rPr>
        <w:t xml:space="preserve">and 2) the gNB sets the ACK/NACK size indicator to the latest </w:t>
      </w:r>
      <w:r w:rsidR="00BD109C">
        <w:rPr>
          <w:rFonts w:eastAsia="MS Mincho"/>
          <w:lang w:eastAsia="ja-JP"/>
        </w:rPr>
        <w:t xml:space="preserve">total </w:t>
      </w:r>
      <w:r>
        <w:rPr>
          <w:rFonts w:eastAsia="MS Mincho"/>
          <w:lang w:eastAsia="ja-JP"/>
        </w:rPr>
        <w:t xml:space="preserve">DAI but UE has misses one/few DL assignments. </w:t>
      </w:r>
    </w:p>
    <w:p w14:paraId="653F7EBB" w14:textId="07C6F6AE" w:rsidR="008B74D4" w:rsidRDefault="008B74D4" w:rsidP="007B62B1">
      <w:pPr>
        <w:rPr>
          <w:rFonts w:eastAsia="MS Mincho"/>
          <w:b/>
          <w:i/>
          <w:lang w:eastAsia="ja-JP"/>
        </w:rPr>
      </w:pPr>
      <w:r w:rsidRPr="00F20463">
        <w:rPr>
          <w:rFonts w:eastAsia="MS Mincho"/>
          <w:b/>
          <w:i/>
          <w:lang w:eastAsia="ja-JP"/>
        </w:rPr>
        <w:t>Proposal</w:t>
      </w:r>
      <w:r w:rsidR="005127BA">
        <w:rPr>
          <w:rFonts w:eastAsia="MS Mincho"/>
          <w:b/>
          <w:i/>
          <w:lang w:eastAsia="ja-JP"/>
        </w:rPr>
        <w:t xml:space="preserve"> 1</w:t>
      </w:r>
      <w:r w:rsidRPr="00F20463">
        <w:rPr>
          <w:rFonts w:eastAsia="MS Mincho"/>
          <w:b/>
          <w:i/>
          <w:lang w:eastAsia="ja-JP"/>
        </w:rPr>
        <w:t>: Include ACK/NACK size indica</w:t>
      </w:r>
      <w:r>
        <w:rPr>
          <w:rFonts w:eastAsia="MS Mincho"/>
          <w:b/>
          <w:i/>
          <w:lang w:eastAsia="ja-JP"/>
        </w:rPr>
        <w:t xml:space="preserve">tor in UL grant. </w:t>
      </w:r>
      <w:r w:rsidR="00B440E0">
        <w:rPr>
          <w:rFonts w:eastAsia="MS Mincho"/>
          <w:b/>
          <w:i/>
          <w:lang w:eastAsia="ja-JP"/>
        </w:rPr>
        <w:t xml:space="preserve">Note: The ACK/NACK size indicator is set </w:t>
      </w:r>
      <w:r w:rsidR="00A91FF7">
        <w:rPr>
          <w:rFonts w:eastAsia="MS Mincho"/>
          <w:b/>
          <w:i/>
          <w:lang w:eastAsia="ja-JP"/>
        </w:rPr>
        <w:t xml:space="preserve">independently </w:t>
      </w:r>
      <w:r w:rsidR="00B440E0">
        <w:rPr>
          <w:rFonts w:eastAsia="MS Mincho"/>
          <w:b/>
          <w:i/>
          <w:lang w:eastAsia="ja-JP"/>
        </w:rPr>
        <w:t>from the DAI and can thus handle the case of DL assignments received after the UL grant.</w:t>
      </w:r>
    </w:p>
    <w:p w14:paraId="159E1927" w14:textId="3E361240" w:rsidR="008B74D4" w:rsidRDefault="008B74D4" w:rsidP="007B62B1">
      <w:pPr>
        <w:rPr>
          <w:rFonts w:eastAsia="MS Mincho"/>
          <w:b/>
          <w:i/>
          <w:lang w:eastAsia="ja-JP"/>
        </w:rPr>
      </w:pPr>
      <w:r>
        <w:rPr>
          <w:rFonts w:eastAsia="MS Mincho"/>
          <w:b/>
          <w:i/>
          <w:lang w:eastAsia="ja-JP"/>
        </w:rPr>
        <w:t xml:space="preserve">Proposal 2: The </w:t>
      </w:r>
      <w:r w:rsidR="00046617">
        <w:rPr>
          <w:rFonts w:eastAsia="MS Mincho"/>
          <w:b/>
          <w:i/>
          <w:lang w:eastAsia="ja-JP"/>
        </w:rPr>
        <w:t>ACK/NACK</w:t>
      </w:r>
      <w:r>
        <w:rPr>
          <w:rFonts w:eastAsia="MS Mincho"/>
          <w:b/>
          <w:i/>
          <w:lang w:eastAsia="ja-JP"/>
        </w:rPr>
        <w:t xml:space="preserve"> size indicator determines the size of the HARQ code book and thus if puncturing or rate matching is performed.</w:t>
      </w:r>
    </w:p>
    <w:p w14:paraId="5D02366C" w14:textId="3669BCD5" w:rsidR="008B74D4" w:rsidRDefault="008B74D4" w:rsidP="007B62B1">
      <w:pPr>
        <w:rPr>
          <w:rFonts w:eastAsia="MS Mincho"/>
          <w:b/>
          <w:i/>
          <w:lang w:eastAsia="ja-JP"/>
        </w:rPr>
      </w:pPr>
      <w:r>
        <w:rPr>
          <w:rFonts w:eastAsia="MS Mincho"/>
          <w:b/>
          <w:i/>
          <w:lang w:eastAsia="ja-JP"/>
        </w:rPr>
        <w:t xml:space="preserve">Proposal 3: The </w:t>
      </w:r>
      <w:r w:rsidR="00046617">
        <w:rPr>
          <w:rFonts w:eastAsia="MS Mincho"/>
          <w:b/>
          <w:i/>
          <w:lang w:eastAsia="ja-JP"/>
        </w:rPr>
        <w:t>ACK/NACK</w:t>
      </w:r>
      <w:r>
        <w:rPr>
          <w:rFonts w:eastAsia="MS Mincho"/>
          <w:b/>
          <w:i/>
          <w:lang w:eastAsia="ja-JP"/>
        </w:rPr>
        <w:t xml:space="preserve"> size indicator determines the size of the rate matched resource.</w:t>
      </w:r>
    </w:p>
    <w:p w14:paraId="746632B8" w14:textId="7D8E0CBC" w:rsidR="008B74D4" w:rsidRDefault="008B74D4" w:rsidP="007B62B1">
      <w:pPr>
        <w:rPr>
          <w:rFonts w:eastAsia="MS Mincho"/>
          <w:lang w:eastAsia="ja-JP"/>
        </w:rPr>
      </w:pPr>
      <w:r>
        <w:rPr>
          <w:rFonts w:eastAsia="MS Mincho"/>
          <w:lang w:eastAsia="ja-JP"/>
        </w:rPr>
        <w:t>In LTE Rel-13 FeCA the DAI fields are 2 bit wide, in this case it could make sense also to use 2 bit for the ACK/NACK size indicator. In Figure 1 several examples are shown where the gNB schedules 5 (left) and 3 (middle and right) DL assignments and sets the total DAI accordingly. In all cases the ACK/NACK size indicator is set to 00</w:t>
      </w:r>
      <w:r w:rsidR="00474FF9">
        <w:rPr>
          <w:rFonts w:eastAsia="MS Mincho"/>
          <w:lang w:eastAsia="ja-JP"/>
        </w:rPr>
        <w:t xml:space="preserve"> (to indicate size 5)</w:t>
      </w:r>
      <w:r>
        <w:rPr>
          <w:rFonts w:eastAsia="MS Mincho"/>
          <w:lang w:eastAsia="ja-JP"/>
        </w:rPr>
        <w:t xml:space="preserve">. The UE can together with the received DAI determine that the ACK/NACK size indicator is 5. In the right example the UE misses the last DL assignment but still can reconstruct (unwrap) the ACK/NACK size indicator to 5. If the UE would also miss the DL assignment with DAI=01 it would wrongly set the ACK/NACK size indicator to 1 and an error would occur. The robustness how many DL assignments the UE can miss is </w:t>
      </w:r>
      <w:r w:rsidR="00165F25">
        <w:rPr>
          <w:rFonts w:eastAsia="MS Mincho"/>
          <w:lang w:eastAsia="ja-JP"/>
        </w:rPr>
        <w:t>depends</w:t>
      </w:r>
      <w:r>
        <w:rPr>
          <w:rFonts w:eastAsia="MS Mincho"/>
          <w:lang w:eastAsia="ja-JP"/>
        </w:rPr>
        <w:t xml:space="preserve"> how much larger the ACK/NACK size indicator is set than the latest </w:t>
      </w:r>
      <w:r w:rsidR="00165F25">
        <w:rPr>
          <w:rFonts w:eastAsia="MS Mincho"/>
          <w:lang w:eastAsia="ja-JP"/>
        </w:rPr>
        <w:t xml:space="preserve">total </w:t>
      </w:r>
      <w:r>
        <w:rPr>
          <w:rFonts w:eastAsia="MS Mincho"/>
          <w:lang w:eastAsia="ja-JP"/>
        </w:rPr>
        <w:t>DAI.</w:t>
      </w:r>
      <w:r>
        <w:rPr>
          <w:rFonts w:eastAsia="MS Mincho"/>
          <w:noProof/>
          <w:lang w:val="sv-SE" w:eastAsia="sv-SE"/>
        </w:rPr>
        <w:drawing>
          <wp:anchor distT="0" distB="0" distL="114300" distR="114300" simplePos="0" relativeHeight="251658240" behindDoc="0" locked="0" layoutInCell="1" allowOverlap="1" wp14:anchorId="72AF7D71" wp14:editId="79D327B6">
            <wp:simplePos x="0" y="0"/>
            <wp:positionH relativeFrom="column">
              <wp:posOffset>0</wp:posOffset>
            </wp:positionH>
            <wp:positionV relativeFrom="paragraph">
              <wp:posOffset>266700</wp:posOffset>
            </wp:positionV>
            <wp:extent cx="6760845" cy="187769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0845" cy="1877695"/>
                    </a:xfrm>
                    <a:prstGeom prst="rect">
                      <a:avLst/>
                    </a:prstGeom>
                    <a:noFill/>
                  </pic:spPr>
                </pic:pic>
              </a:graphicData>
            </a:graphic>
            <wp14:sizeRelH relativeFrom="page">
              <wp14:pctWidth>0</wp14:pctWidth>
            </wp14:sizeRelH>
            <wp14:sizeRelV relativeFrom="page">
              <wp14:pctHeight>0</wp14:pctHeight>
            </wp14:sizeRelV>
          </wp:anchor>
        </w:drawing>
      </w:r>
    </w:p>
    <w:p w14:paraId="22FEF01B" w14:textId="46CFCF2C" w:rsidR="008B74D4" w:rsidRDefault="008B74D4" w:rsidP="000A3C0C">
      <w:pPr>
        <w:jc w:val="center"/>
        <w:rPr>
          <w:rFonts w:eastAsia="MS Mincho"/>
          <w:lang w:eastAsia="ja-JP"/>
        </w:rPr>
      </w:pPr>
      <w:r>
        <w:rPr>
          <w:rFonts w:eastAsia="MS Mincho"/>
          <w:lang w:eastAsia="ja-JP"/>
        </w:rPr>
        <w:lastRenderedPageBreak/>
        <w:t>Figure</w:t>
      </w:r>
      <w:r w:rsidR="00165F25">
        <w:rPr>
          <w:rFonts w:eastAsia="MS Mincho"/>
          <w:lang w:eastAsia="ja-JP"/>
        </w:rPr>
        <w:t xml:space="preserve"> 1</w:t>
      </w:r>
      <w:r>
        <w:rPr>
          <w:rFonts w:eastAsia="MS Mincho"/>
          <w:lang w:eastAsia="ja-JP"/>
        </w:rPr>
        <w:t>: ACK/NACK size indicator and total DAI</w:t>
      </w:r>
    </w:p>
    <w:p w14:paraId="758336A6" w14:textId="527222CA" w:rsidR="008B74D4" w:rsidRDefault="00165F25" w:rsidP="007B62B1">
      <w:pPr>
        <w:rPr>
          <w:rFonts w:eastAsia="MS Mincho"/>
          <w:lang w:eastAsia="ja-JP"/>
        </w:rPr>
      </w:pPr>
      <w:r>
        <w:rPr>
          <w:rFonts w:eastAsia="MS Mincho"/>
          <w:lang w:eastAsia="ja-JP"/>
        </w:rPr>
        <w:t xml:space="preserve">In </w:t>
      </w:r>
      <w:r w:rsidR="008B74D4">
        <w:rPr>
          <w:rFonts w:eastAsia="MS Mincho"/>
          <w:lang w:eastAsia="ja-JP"/>
        </w:rPr>
        <w:t>scenarios</w:t>
      </w:r>
      <w:r w:rsidR="002A2605">
        <w:rPr>
          <w:rFonts w:eastAsia="MS Mincho"/>
          <w:lang w:eastAsia="ja-JP"/>
        </w:rPr>
        <w:t xml:space="preserve"> without MIMO and CBG t</w:t>
      </w:r>
      <w:r>
        <w:rPr>
          <w:rFonts w:eastAsia="MS Mincho"/>
          <w:lang w:eastAsia="ja-JP"/>
        </w:rPr>
        <w:t xml:space="preserve">otal </w:t>
      </w:r>
      <w:r w:rsidR="008B74D4">
        <w:rPr>
          <w:rFonts w:eastAsia="MS Mincho"/>
          <w:lang w:eastAsia="ja-JP"/>
        </w:rPr>
        <w:t xml:space="preserve">DAI </w:t>
      </w:r>
      <w:r w:rsidR="002A2605">
        <w:rPr>
          <w:rFonts w:eastAsia="MS Mincho"/>
          <w:lang w:eastAsia="ja-JP"/>
        </w:rPr>
        <w:t>is</w:t>
      </w:r>
      <w:r w:rsidR="008B74D4">
        <w:rPr>
          <w:rFonts w:eastAsia="MS Mincho"/>
          <w:lang w:eastAsia="ja-JP"/>
        </w:rPr>
        <w:t xml:space="preserve"> increased by 1 for each DL assignment, in this case also ACK/NACK size indicator should be in units of “1”. In LTE Rel-13 feCA as soon as one component carrier is configured with MIMO with two transport blocks each DAI unit size is 2. It is expected that similar rules will also apply to NR if MIMO and/or CBG are configured, in this case it would make sense to have the same unit for ACK/NACK size indicator as for DAI.</w:t>
      </w:r>
    </w:p>
    <w:p w14:paraId="5127D595" w14:textId="48445CD1" w:rsidR="007B62B1" w:rsidRDefault="007B62B1" w:rsidP="007B62B1">
      <w:pPr>
        <w:pStyle w:val="Heading2"/>
        <w:rPr>
          <w:rFonts w:eastAsia="MS Mincho"/>
        </w:rPr>
      </w:pPr>
      <w:r>
        <w:rPr>
          <w:rFonts w:eastAsia="MS Mincho"/>
        </w:rPr>
        <w:t>UCI mapping</w:t>
      </w:r>
    </w:p>
    <w:p w14:paraId="5FE3B345" w14:textId="44DC7461" w:rsidR="00327FCE" w:rsidRDefault="00327FCE" w:rsidP="00327FCE">
      <w:pPr>
        <w:rPr>
          <w:rFonts w:eastAsia="MS Mincho"/>
          <w:lang w:val="en-GB" w:eastAsia="zh-CN"/>
        </w:rPr>
      </w:pPr>
      <w:r>
        <w:rPr>
          <w:rFonts w:eastAsia="MS Mincho"/>
          <w:lang w:val="en-GB" w:eastAsia="zh-CN"/>
        </w:rPr>
        <w:t xml:space="preserve">It has been agreed to support for </w:t>
      </w:r>
      <w:r>
        <w:rPr>
          <w:rFonts w:eastAsia="MS Mincho" w:hint="eastAsia"/>
          <w:iCs/>
          <w:lang w:eastAsia="ja-JP"/>
        </w:rPr>
        <w:t>frequency-</w:t>
      </w:r>
      <w:r>
        <w:rPr>
          <w:rFonts w:eastAsia="MS Mincho"/>
          <w:iCs/>
          <w:lang w:eastAsia="ja-JP"/>
        </w:rPr>
        <w:t>first</w:t>
      </w:r>
      <w:r w:rsidR="00165F25">
        <w:rPr>
          <w:rFonts w:eastAsia="MS Mincho" w:hint="eastAsia"/>
          <w:iCs/>
          <w:lang w:eastAsia="ja-JP"/>
        </w:rPr>
        <w:t xml:space="preserve"> mapping </w:t>
      </w:r>
      <w:r>
        <w:rPr>
          <w:rFonts w:eastAsia="MS Mincho" w:hint="eastAsia"/>
          <w:iCs/>
          <w:lang w:eastAsia="ja-JP"/>
        </w:rPr>
        <w:t xml:space="preserve">common </w:t>
      </w:r>
      <w:r w:rsidRPr="002F3300">
        <w:rPr>
          <w:rFonts w:eastAsia="MS Mincho" w:hint="eastAsia"/>
          <w:iCs/>
          <w:lang w:eastAsia="ja-JP"/>
        </w:rPr>
        <w:t xml:space="preserve">UCI </w:t>
      </w:r>
      <w:r w:rsidRPr="002F3300">
        <w:rPr>
          <w:rFonts w:eastAsia="MS Mincho"/>
          <w:iCs/>
          <w:lang w:eastAsia="ja-JP"/>
        </w:rPr>
        <w:t xml:space="preserve">resource </w:t>
      </w:r>
      <w:r>
        <w:rPr>
          <w:rFonts w:eastAsia="MS Mincho" w:hint="eastAsia"/>
          <w:iCs/>
          <w:lang w:eastAsia="ja-JP"/>
        </w:rPr>
        <w:t>mapping principle</w:t>
      </w:r>
      <w:r w:rsidR="00165F25">
        <w:rPr>
          <w:rFonts w:eastAsia="MS Mincho"/>
          <w:iCs/>
          <w:lang w:eastAsia="ja-JP"/>
        </w:rPr>
        <w:t>s</w:t>
      </w:r>
      <w:r>
        <w:rPr>
          <w:rFonts w:eastAsia="MS Mincho"/>
          <w:iCs/>
          <w:lang w:eastAsia="ja-JP"/>
        </w:rPr>
        <w:t xml:space="preserve"> irrespective of PUSCH waveform. DM-RS for both </w:t>
      </w:r>
      <w:r>
        <w:t xml:space="preserve">CP-OFDM and DFT-S-OFDM based PUSCH have been agreed to follow a comb-structure or FD-OCC. While for OFDM-based PUSCH it will be possible under some conditions to multiplex data and DM-RS in DM-RS symbols this will not be possible for DFTS-OFDM-based PUSCH </w:t>
      </w:r>
      <w:r>
        <w:rPr>
          <w:highlight w:val="yellow"/>
        </w:rPr>
        <w:fldChar w:fldCharType="begin"/>
      </w:r>
      <w:r>
        <w:instrText xml:space="preserve"> REF _Ref492309327 \r \h </w:instrText>
      </w:r>
      <w:r>
        <w:rPr>
          <w:highlight w:val="yellow"/>
        </w:rPr>
      </w:r>
      <w:r>
        <w:rPr>
          <w:highlight w:val="yellow"/>
        </w:rPr>
        <w:fldChar w:fldCharType="separate"/>
      </w:r>
      <w:r>
        <w:t>[1]</w:t>
      </w:r>
      <w:r>
        <w:rPr>
          <w:highlight w:val="yellow"/>
        </w:rPr>
        <w:fldChar w:fldCharType="end"/>
      </w:r>
      <w:r w:rsidR="00165F25">
        <w:t xml:space="preserve">. Above agreement on a common </w:t>
      </w:r>
      <w:r>
        <w:t>resource mapping scheme implies that UCI modulation symbols cannot be mapped on DM-RS symbols, not even for OFDM-based PUSCH.</w:t>
      </w:r>
    </w:p>
    <w:p w14:paraId="3D614219" w14:textId="28B27859" w:rsidR="00327FCE" w:rsidRDefault="00327FCE" w:rsidP="00327FCE">
      <w:pPr>
        <w:pStyle w:val="BodyText"/>
        <w:rPr>
          <w:b/>
          <w:i/>
        </w:rPr>
      </w:pPr>
      <w:r>
        <w:rPr>
          <w:b/>
          <w:i/>
        </w:rPr>
        <w:t>Proposal 4</w:t>
      </w:r>
      <w:r w:rsidR="00165F25">
        <w:rPr>
          <w:b/>
          <w:i/>
        </w:rPr>
        <w:t>:</w:t>
      </w:r>
      <w:r w:rsidRPr="004D2A07">
        <w:rPr>
          <w:b/>
          <w:i/>
        </w:rPr>
        <w:t xml:space="preserve"> UCI is not mapped to OFDM </w:t>
      </w:r>
      <w:r w:rsidR="00F42A6F">
        <w:rPr>
          <w:b/>
          <w:i/>
        </w:rPr>
        <w:t xml:space="preserve">(DFTS-OFDM) </w:t>
      </w:r>
      <w:r w:rsidRPr="004D2A07">
        <w:rPr>
          <w:b/>
          <w:i/>
        </w:rPr>
        <w:t>symbols carrying DM-RS.</w:t>
      </w:r>
    </w:p>
    <w:p w14:paraId="32E359EF" w14:textId="77777777" w:rsidR="00327FCE" w:rsidRDefault="00327FCE" w:rsidP="00327FCE">
      <w:pPr>
        <w:pStyle w:val="BodyText"/>
      </w:pPr>
      <w:r>
        <w:t>For OFDM-</w:t>
      </w:r>
      <w:r w:rsidRPr="006A5549">
        <w:t xml:space="preserve">based PUSCH, UCI needs to be mapped on resource elements that are distributed across the </w:t>
      </w:r>
      <w:r w:rsidRPr="00604B82">
        <w:t>PUSCH bandwidth to harvest frequency-diversity. For DFTS-OFDM-based PUSCH the mapping is done prior to DFT-spreading in time-domain and hence frequency-diversity is automatically obtained. To maintain similarity between OFDM and DFTS-OFDM-based PUSCH, UCI is mapped on distributed modulation symbols prior to DFT-spreading with the same distribution pattern as for OFDM.</w:t>
      </w:r>
    </w:p>
    <w:p w14:paraId="56FDE1B1" w14:textId="77777777" w:rsidR="00327FCE" w:rsidRDefault="00327FCE" w:rsidP="00327FCE">
      <w:pPr>
        <w:pStyle w:val="BodyText"/>
        <w:rPr>
          <w:b/>
          <w:i/>
        </w:rPr>
      </w:pPr>
      <w:r w:rsidRPr="008B168C">
        <w:rPr>
          <w:b/>
          <w:i/>
        </w:rPr>
        <w:t>Proposal</w:t>
      </w:r>
      <w:r>
        <w:rPr>
          <w:b/>
          <w:i/>
        </w:rPr>
        <w:t xml:space="preserve"> 5</w:t>
      </w:r>
      <w:r w:rsidRPr="008B168C">
        <w:rPr>
          <w:b/>
          <w:i/>
        </w:rPr>
        <w:t xml:space="preserve">: </w:t>
      </w:r>
      <w:r>
        <w:rPr>
          <w:b/>
          <w:i/>
        </w:rPr>
        <w:t xml:space="preserve">For OFDM-based PUSCH, </w:t>
      </w:r>
      <w:r w:rsidRPr="008B168C">
        <w:rPr>
          <w:b/>
          <w:i/>
        </w:rPr>
        <w:t>UCI is mapped to resource elements that are distributed across the PUSCH bandwidth.</w:t>
      </w:r>
    </w:p>
    <w:p w14:paraId="64C82228" w14:textId="77777777" w:rsidR="00327FCE" w:rsidRPr="008B168C" w:rsidRDefault="00327FCE" w:rsidP="00327FCE">
      <w:pPr>
        <w:pStyle w:val="BodyText"/>
        <w:rPr>
          <w:b/>
          <w:i/>
        </w:rPr>
      </w:pPr>
      <w:r>
        <w:rPr>
          <w:b/>
          <w:i/>
        </w:rPr>
        <w:t>Proposal 6: For DFTS-OFDM based PUSCH, UCI is mapped to</w:t>
      </w:r>
      <w:r w:rsidRPr="004D2A07">
        <w:rPr>
          <w:b/>
          <w:i/>
        </w:rPr>
        <w:t xml:space="preserve"> </w:t>
      </w:r>
      <w:r>
        <w:rPr>
          <w:b/>
          <w:i/>
        </w:rPr>
        <w:t>modulation symbols</w:t>
      </w:r>
      <w:r w:rsidRPr="008B168C">
        <w:rPr>
          <w:b/>
          <w:i/>
        </w:rPr>
        <w:t xml:space="preserve"> that are distributed </w:t>
      </w:r>
      <w:r>
        <w:rPr>
          <w:b/>
          <w:i/>
        </w:rPr>
        <w:t xml:space="preserve">(prior DFT-spreading) with the same distribution pattern as for OFDM. </w:t>
      </w:r>
    </w:p>
    <w:p w14:paraId="57317F5D" w14:textId="5E60E031" w:rsidR="00327FCE" w:rsidRDefault="00B440E0" w:rsidP="00327FCE">
      <w:pPr>
        <w:pStyle w:val="BodyText"/>
      </w:pPr>
      <w:r>
        <w:t>Typically the UCI piggy-backed as “UCI on PUSCH” is rerouted from a long PUCCH</w:t>
      </w:r>
      <w:r w:rsidR="00327FCE">
        <w:t xml:space="preserve">. Long PUCCH comes with a variety of different lengths to support the various slot formats supported by NR but a typical  setup would be long PUCCH spanning the majority of an UL slot, i.e. starting early and ending late in the UL slot. If a UE supports transmitting UCI on long PUCCH which can start at the beginning of the UL slot it must have the UCI information ready before the UL slot starts, therefore it should be possible to insert UCI into PUSCH from the first symbol on. If long PUCCH would start later </w:t>
      </w:r>
      <w:r w:rsidR="00165F25">
        <w:t>in a</w:t>
      </w:r>
      <w:r w:rsidR="00327FCE">
        <w:t xml:space="preserve"> slot it could happen that UE could transmit UCI on long PUCCH but not as UCI on PUSCH since in the latter case it needs to know UCI already at slot beginning. Given the short time left to finalize NR we believe this can be left to gNB scheduler implementation to avoid such a case and if deemed necessary this can be addressed in a later release.</w:t>
      </w:r>
    </w:p>
    <w:p w14:paraId="48E40A48" w14:textId="7327DAB8" w:rsidR="00B440E0" w:rsidRDefault="00F75A8A">
      <w:pPr>
        <w:pStyle w:val="BodyText"/>
        <w:rPr>
          <w:b/>
          <w:i/>
        </w:rPr>
      </w:pPr>
      <w:r>
        <w:rPr>
          <w:b/>
          <w:i/>
        </w:rPr>
        <w:t xml:space="preserve">Proposal 7: </w:t>
      </w:r>
      <w:r w:rsidR="00B440E0">
        <w:rPr>
          <w:b/>
          <w:i/>
        </w:rPr>
        <w:t>No special rule is needed for the case that UCI (which is piggy-backed on PUSCH) is not yet available when PUSCH starts. It is up to the gNB scheduling to avoid this.</w:t>
      </w:r>
    </w:p>
    <w:p w14:paraId="71FB8996" w14:textId="77777777" w:rsidR="00327FCE" w:rsidRDefault="00327FCE" w:rsidP="00327FCE">
      <w:pPr>
        <w:pStyle w:val="Heading3"/>
        <w:rPr>
          <w:rFonts w:eastAsia="MS Mincho"/>
        </w:rPr>
      </w:pPr>
      <w:bookmarkStart w:id="1" w:name="_Ref494462192"/>
      <w:r>
        <w:rPr>
          <w:rFonts w:eastAsia="MS Mincho"/>
        </w:rPr>
        <w:t>UCI mapping for rate matching</w:t>
      </w:r>
      <w:bookmarkEnd w:id="1"/>
    </w:p>
    <w:p w14:paraId="02C0B8D1" w14:textId="0979782E" w:rsidR="00327FCE" w:rsidRDefault="00327FCE" w:rsidP="00327FCE">
      <w:pPr>
        <w:pStyle w:val="BodyText"/>
      </w:pPr>
      <w:r>
        <w:t xml:space="preserve">It has been agreed to rate match </w:t>
      </w:r>
      <w:r w:rsidR="00F75A8A">
        <w:t xml:space="preserve">PUSCH </w:t>
      </w:r>
      <w:r>
        <w:t>around CSI and ACK/NACK for more than 2 bit. CSI is composed by CSI Part 1 which has a fixed (given by configuration) size and CSI Part 2with variable length. The gNB must first decode Part 1 to be able to decode Part 2.</w:t>
      </w:r>
    </w:p>
    <w:p w14:paraId="0CD09F02" w14:textId="60963D8E" w:rsidR="003072DF" w:rsidRDefault="003072DF" w:rsidP="00327FCE">
      <w:pPr>
        <w:pStyle w:val="BodyText"/>
      </w:pPr>
      <w:r>
        <w:t xml:space="preserve">In LTE ACK/NACK is mapped to symbols close to DM-RS followed by RI to benefit from better channel estimate close to DM-RS. In NR, PUSCH is frequency-first mapped which can imply that a code block is completely confined in a single OFDM symbol, e.g. the last one. In mobility scenarios with fast varying </w:t>
      </w:r>
      <w:r>
        <w:lastRenderedPageBreak/>
        <w:t>channels gNB needs to configure multiple DM-RS to ensure that a PUSCH code</w:t>
      </w:r>
      <w:r w:rsidR="00165F25">
        <w:t xml:space="preserve"> block</w:t>
      </w:r>
      <w:r>
        <w:t xml:space="preserve"> furthest away from a DM-RS can still be decoded. A mapping forcing ACK/NACK and CSI Part 1 close to the first DM-RS symbol seems </w:t>
      </w:r>
      <w:r w:rsidR="000D5459">
        <w:t>unnecessarily restrictive</w:t>
      </w:r>
      <w:r>
        <w:t xml:space="preserve"> since gNB anyway needs to ensure channel estimation is good enough for PUSCH</w:t>
      </w:r>
      <w:r w:rsidR="00217229">
        <w:t xml:space="preserve"> which often uses higher MCS than ACK/NACK</w:t>
      </w:r>
      <w:r>
        <w:t>.</w:t>
      </w:r>
      <w:r w:rsidR="00217229">
        <w:t xml:space="preserve"> </w:t>
      </w:r>
    </w:p>
    <w:p w14:paraId="4AC2C63D" w14:textId="14E4F9B9" w:rsidR="00327FCE" w:rsidRDefault="00217229" w:rsidP="00327FCE">
      <w:pPr>
        <w:pStyle w:val="BodyText"/>
      </w:pPr>
      <w:r>
        <w:t xml:space="preserve">It has been agreed to separately encode CSI Part 1 and Part 2. It is </w:t>
      </w:r>
      <w:r w:rsidR="003619FC">
        <w:t xml:space="preserve">proposed to map the individual UCI components to modulation symbols and concatenate the modulation symbol sequences into a single symbol </w:t>
      </w:r>
      <w:r w:rsidR="000E6D1F">
        <w:t>sequence</w:t>
      </w:r>
      <w:r w:rsidR="003619FC">
        <w:t xml:space="preserve"> </w:t>
      </w:r>
      <w:r w:rsidR="00165F25">
        <w:t xml:space="preserve">[ACK/NACK, CSI Part 1, CSI Part 2] </w:t>
      </w:r>
      <w:r>
        <w:t xml:space="preserve">and apply a single rate matching for this concatenated </w:t>
      </w:r>
      <w:r w:rsidR="003619FC">
        <w:t>symbol sequence</w:t>
      </w:r>
      <w:r>
        <w:t xml:space="preserve">. </w:t>
      </w:r>
      <w:r w:rsidR="00B440E0">
        <w:t xml:space="preserve">In case of carrier aggregation and unexpected large CSI, we propose a slightly different ordering of the CSI parts from multiple cells, see </w:t>
      </w:r>
      <w:r w:rsidR="00B440E0">
        <w:rPr>
          <w:highlight w:val="yellow"/>
        </w:rPr>
        <w:fldChar w:fldCharType="begin"/>
      </w:r>
      <w:r w:rsidR="00B440E0">
        <w:instrText xml:space="preserve"> REF _Ref494728266 \r \h </w:instrText>
      </w:r>
      <w:r w:rsidR="00B440E0">
        <w:rPr>
          <w:highlight w:val="yellow"/>
        </w:rPr>
      </w:r>
      <w:r w:rsidR="00B440E0">
        <w:rPr>
          <w:highlight w:val="yellow"/>
        </w:rPr>
        <w:fldChar w:fldCharType="separate"/>
      </w:r>
      <w:r w:rsidR="00B440E0">
        <w:t>[3]</w:t>
      </w:r>
      <w:r w:rsidR="00B440E0">
        <w:rPr>
          <w:highlight w:val="yellow"/>
        </w:rPr>
        <w:fldChar w:fldCharType="end"/>
      </w:r>
      <w:r w:rsidR="00B440E0">
        <w:t xml:space="preserve">. </w:t>
      </w:r>
      <w:r>
        <w:t xml:space="preserve">Having one common rate matching procedure instead of multiple independent rate matching procedures avoids error cases that might happen if the different procedures occupy the same resources which might happen for large UCI sizes together with short and/or narrowband PUSCH. To avoid very complicated rules depending on the configured number of DM-RS the concatenated </w:t>
      </w:r>
      <w:r w:rsidR="003619FC">
        <w:t>symbol sequence</w:t>
      </w:r>
      <w:r>
        <w:t xml:space="preserve"> is mapped to all </w:t>
      </w:r>
      <w:r w:rsidR="003619FC">
        <w:t xml:space="preserve">OFDM (DFTS-OFDM) </w:t>
      </w:r>
      <w:r>
        <w:t xml:space="preserve">symbols except DM-RS symbols in frequency-first order, see Figure 2. </w:t>
      </w:r>
      <w:r w:rsidR="000E6D1F">
        <w:t xml:space="preserve">It can be considered to interleave the symbol sequence prior mapping. </w:t>
      </w:r>
      <w:r>
        <w:t xml:space="preserve">The number of frequency positions is given by the length of the concatenated </w:t>
      </w:r>
      <w:r w:rsidR="003619FC">
        <w:t>symbol sequence</w:t>
      </w:r>
      <w:r>
        <w:t xml:space="preserve"> </w:t>
      </w:r>
      <w:r w:rsidR="003619FC">
        <w:t xml:space="preserve">and </w:t>
      </w:r>
      <w:r>
        <w:t xml:space="preserve">the number of available </w:t>
      </w:r>
      <w:r w:rsidR="003619FC">
        <w:t xml:space="preserve">OFDM (DFTS-OFDM) </w:t>
      </w:r>
      <w:r>
        <w:t>symbols</w:t>
      </w:r>
      <w:r w:rsidR="003619FC">
        <w:t xml:space="preserve"> UCI is mapped on</w:t>
      </w:r>
      <w:r>
        <w:t xml:space="preserve">. </w:t>
      </w:r>
    </w:p>
    <w:p w14:paraId="7DF1778E" w14:textId="330D2D7F" w:rsidR="00A5203D" w:rsidRDefault="00A5203D" w:rsidP="00327FCE">
      <w:pPr>
        <w:pStyle w:val="BodyText"/>
      </w:pPr>
      <w:r>
        <w:t xml:space="preserve">It can be considered to introduce a limit </w:t>
      </w:r>
      <w:r w:rsidR="00CA402B">
        <w:t xml:space="preserve">how many resources UCI can take from PUSCH. Even without a limit the absolute limit would be all PUSCH resource elements except DM-RS. Introducing a limit would </w:t>
      </w:r>
      <w:r w:rsidR="00BB04EA">
        <w:t>thus</w:t>
      </w:r>
      <w:r w:rsidR="003619FC">
        <w:t xml:space="preserve"> </w:t>
      </w:r>
      <w:r w:rsidR="00CA402B">
        <w:t xml:space="preserve">not change anything </w:t>
      </w:r>
      <w:r w:rsidR="003619FC">
        <w:t>fundamental</w:t>
      </w:r>
      <w:r w:rsidR="00CA402B">
        <w:t xml:space="preserve"> but would help to guarantee that some resources are always left for UL-SCH</w:t>
      </w:r>
      <w:r w:rsidR="003619FC">
        <w:t xml:space="preserve"> data</w:t>
      </w:r>
      <w:r w:rsidR="00CA402B">
        <w:t>.</w:t>
      </w:r>
    </w:p>
    <w:p w14:paraId="1513597E" w14:textId="7278EEC7" w:rsidR="00217229" w:rsidRDefault="00587A55" w:rsidP="00587A55">
      <w:pPr>
        <w:pStyle w:val="BodyText"/>
        <w:jc w:val="center"/>
      </w:pPr>
      <w:r>
        <w:rPr>
          <w:noProof/>
          <w:lang w:val="sv-SE" w:eastAsia="sv-SE"/>
        </w:rPr>
        <w:drawing>
          <wp:inline distT="0" distB="0" distL="0" distR="0" wp14:anchorId="3E29C4EF" wp14:editId="62F5EA3A">
            <wp:extent cx="4359275" cy="21704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59275" cy="2170430"/>
                    </a:xfrm>
                    <a:prstGeom prst="rect">
                      <a:avLst/>
                    </a:prstGeom>
                    <a:noFill/>
                  </pic:spPr>
                </pic:pic>
              </a:graphicData>
            </a:graphic>
          </wp:inline>
        </w:drawing>
      </w:r>
    </w:p>
    <w:p w14:paraId="187D3EDD" w14:textId="1E357D8C" w:rsidR="00217229" w:rsidRDefault="00217229" w:rsidP="000A3C0C">
      <w:pPr>
        <w:pStyle w:val="BodyText"/>
        <w:ind w:left="1134"/>
      </w:pPr>
      <w:r>
        <w:t xml:space="preserve">Figure 2: Mapping of </w:t>
      </w:r>
      <w:r w:rsidR="00CA402B">
        <w:t xml:space="preserve">rate matched </w:t>
      </w:r>
      <w:r>
        <w:t>UCI into PUSCH</w:t>
      </w:r>
    </w:p>
    <w:p w14:paraId="5D5884BC" w14:textId="14043AAE" w:rsidR="00217229" w:rsidRPr="00F42A6F" w:rsidRDefault="00217229" w:rsidP="00217229">
      <w:pPr>
        <w:pStyle w:val="BodyText"/>
        <w:rPr>
          <w:b/>
          <w:i/>
        </w:rPr>
      </w:pPr>
      <w:r w:rsidRPr="00F42A6F">
        <w:rPr>
          <w:b/>
          <w:i/>
        </w:rPr>
        <w:t xml:space="preserve">Proposal </w:t>
      </w:r>
      <w:r w:rsidR="00A91FF7">
        <w:rPr>
          <w:b/>
          <w:i/>
        </w:rPr>
        <w:t>8</w:t>
      </w:r>
      <w:r w:rsidRPr="00F42A6F">
        <w:rPr>
          <w:b/>
          <w:i/>
        </w:rPr>
        <w:t xml:space="preserve">: All UCI </w:t>
      </w:r>
      <w:r w:rsidR="00BB04EA" w:rsidRPr="00F42A6F">
        <w:rPr>
          <w:b/>
          <w:i/>
        </w:rPr>
        <w:t xml:space="preserve">types </w:t>
      </w:r>
      <w:r w:rsidRPr="00F42A6F">
        <w:rPr>
          <w:b/>
          <w:i/>
        </w:rPr>
        <w:t xml:space="preserve">that should be rate matched </w:t>
      </w:r>
      <w:r w:rsidR="00BB04EA" w:rsidRPr="00F42A6F">
        <w:rPr>
          <w:b/>
          <w:i/>
        </w:rPr>
        <w:t>are</w:t>
      </w:r>
      <w:r w:rsidRPr="00F42A6F">
        <w:rPr>
          <w:b/>
          <w:i/>
        </w:rPr>
        <w:t xml:space="preserve"> concatenated into a single </w:t>
      </w:r>
      <w:r w:rsidR="00BB04EA" w:rsidRPr="00F42A6F">
        <w:rPr>
          <w:b/>
          <w:i/>
        </w:rPr>
        <w:t>modulation symbol sequence</w:t>
      </w:r>
      <w:r w:rsidRPr="00F42A6F">
        <w:rPr>
          <w:b/>
          <w:i/>
        </w:rPr>
        <w:t xml:space="preserve"> and jointly rate matched.</w:t>
      </w:r>
    </w:p>
    <w:p w14:paraId="402FAD36" w14:textId="014BE102" w:rsidR="009E13AB" w:rsidRDefault="00217229" w:rsidP="00217229">
      <w:pPr>
        <w:pStyle w:val="BodyText"/>
      </w:pPr>
      <w:r w:rsidRPr="00F42A6F">
        <w:rPr>
          <w:b/>
          <w:i/>
        </w:rPr>
        <w:t xml:space="preserve">Proposal </w:t>
      </w:r>
      <w:r w:rsidR="00A91FF7">
        <w:rPr>
          <w:b/>
          <w:i/>
        </w:rPr>
        <w:t>9</w:t>
      </w:r>
      <w:r w:rsidRPr="00F42A6F">
        <w:rPr>
          <w:b/>
          <w:i/>
        </w:rPr>
        <w:t xml:space="preserve">: </w:t>
      </w:r>
      <w:r w:rsidR="009E13AB" w:rsidRPr="00F42A6F">
        <w:rPr>
          <w:b/>
          <w:i/>
        </w:rPr>
        <w:t xml:space="preserve">The </w:t>
      </w:r>
      <w:r w:rsidR="00BB04EA" w:rsidRPr="00F42A6F">
        <w:rPr>
          <w:b/>
          <w:i/>
        </w:rPr>
        <w:t>concatenated modulation symbol</w:t>
      </w:r>
      <w:r w:rsidR="009E13AB" w:rsidRPr="00F42A6F">
        <w:rPr>
          <w:b/>
          <w:i/>
        </w:rPr>
        <w:t xml:space="preserve"> sequence that should be rate matched is mapped to all </w:t>
      </w:r>
      <w:r w:rsidR="00BB04EA" w:rsidRPr="00F42A6F">
        <w:rPr>
          <w:b/>
          <w:i/>
        </w:rPr>
        <w:t xml:space="preserve">OFDM (DFTS-OFDM) </w:t>
      </w:r>
      <w:r w:rsidR="009E13AB" w:rsidRPr="00F42A6F">
        <w:rPr>
          <w:b/>
          <w:i/>
        </w:rPr>
        <w:t>symbols not carrying DM-RS in frequency-first order</w:t>
      </w:r>
      <w:r w:rsidR="00F42A6F">
        <w:rPr>
          <w:b/>
          <w:i/>
        </w:rPr>
        <w:t xml:space="preserve"> (intra-DFTS-OFDM symbol time for DFTS-OFDM)</w:t>
      </w:r>
      <w:r w:rsidR="009E13AB" w:rsidRPr="00F42A6F">
        <w:rPr>
          <w:b/>
          <w:i/>
        </w:rPr>
        <w:t>.</w:t>
      </w:r>
    </w:p>
    <w:p w14:paraId="2C3B27D8" w14:textId="32897435" w:rsidR="00217229" w:rsidRDefault="00217229" w:rsidP="00217229">
      <w:pPr>
        <w:pStyle w:val="Heading3"/>
      </w:pPr>
      <w:r>
        <w:t>UCI mapping for punctured ACK/NACK</w:t>
      </w:r>
    </w:p>
    <w:p w14:paraId="65631032" w14:textId="09B9BDA5" w:rsidR="00CA402B" w:rsidRDefault="00CA402B" w:rsidP="00CA402B">
      <w:pPr>
        <w:pStyle w:val="BodyText"/>
      </w:pPr>
      <w:r>
        <w:t xml:space="preserve">NR maps PUSCH frequency-first. For large PUSCH bandwidth this can imply that a code block is confined to a single OFDM symbol. One should strive to distribute ACK/NACK puncturing evenly across code blocks and avoid puncturing a single/few code block(s) heavily. Distributing modulation symbols of punctured ACK/NACK across multiple symbols achieves this. Like for the rate matched UCI, it is proposed to distribute punctured ACK/NACK across all </w:t>
      </w:r>
      <w:r w:rsidR="00BB04EA">
        <w:t xml:space="preserve">OFDM (DFTS-OFDM) </w:t>
      </w:r>
      <w:r>
        <w:t xml:space="preserve">symbols not carrying DM-RS and across PUSCH </w:t>
      </w:r>
      <w:r>
        <w:lastRenderedPageBreak/>
        <w:t xml:space="preserve">bandwidth. The number of frequency positions is given by the number of ACK/NACK </w:t>
      </w:r>
      <w:r w:rsidR="00BB04EA">
        <w:t>modulation symbols</w:t>
      </w:r>
      <w:r>
        <w:t xml:space="preserve"> </w:t>
      </w:r>
      <w:r w:rsidR="00BB04EA">
        <w:t>and the number of available OFDM (DFTS-OFDM) symbols ACK/NACK is mapped to</w:t>
      </w:r>
      <w:r>
        <w:t>, see Figure 3.</w:t>
      </w:r>
    </w:p>
    <w:p w14:paraId="1534E907" w14:textId="535515E4" w:rsidR="00CA402B" w:rsidRDefault="00587A55" w:rsidP="00587A55">
      <w:pPr>
        <w:pStyle w:val="BodyText"/>
        <w:jc w:val="center"/>
      </w:pPr>
      <w:r>
        <w:rPr>
          <w:noProof/>
          <w:lang w:val="sv-SE" w:eastAsia="sv-SE"/>
        </w:rPr>
        <w:drawing>
          <wp:inline distT="0" distB="0" distL="0" distR="0" wp14:anchorId="0235AAD7" wp14:editId="5FE7B9DE">
            <wp:extent cx="4590415" cy="21704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90415" cy="2170430"/>
                    </a:xfrm>
                    <a:prstGeom prst="rect">
                      <a:avLst/>
                    </a:prstGeom>
                    <a:noFill/>
                  </pic:spPr>
                </pic:pic>
              </a:graphicData>
            </a:graphic>
          </wp:inline>
        </w:drawing>
      </w:r>
    </w:p>
    <w:p w14:paraId="7085D7FC" w14:textId="5666F200" w:rsidR="00CA402B" w:rsidRDefault="00CA402B" w:rsidP="000A3C0C">
      <w:pPr>
        <w:pStyle w:val="BodyText"/>
        <w:ind w:left="1134"/>
      </w:pPr>
      <w:r>
        <w:t>Figure 3: Mapping of punctured ACK/NACK into PUSCH</w:t>
      </w:r>
    </w:p>
    <w:p w14:paraId="0A4F7DA2" w14:textId="7BB45562" w:rsidR="00CA402B" w:rsidRDefault="00CA402B" w:rsidP="00CA402B">
      <w:pPr>
        <w:pStyle w:val="BodyText"/>
      </w:pPr>
      <w:r>
        <w:t>Given all the flexibility of PUSCH length and DM-RS placement it can happen that ACK/NACK punctures rate matched UCI. To avoid this case we propose that ACK/NACK, even if 1 or 2 bits, is rate matched together with other UCI</w:t>
      </w:r>
      <w:r w:rsidR="00DF006D">
        <w:t xml:space="preserve">, i.e. in this case the same procedure as in Section </w:t>
      </w:r>
      <w:r w:rsidR="00DF006D">
        <w:fldChar w:fldCharType="begin"/>
      </w:r>
      <w:r w:rsidR="00DF006D">
        <w:instrText xml:space="preserve"> REF _Ref494462192 \r \h </w:instrText>
      </w:r>
      <w:r w:rsidR="00DF006D">
        <w:fldChar w:fldCharType="separate"/>
      </w:r>
      <w:r w:rsidR="00DF006D">
        <w:t>3.2.1</w:t>
      </w:r>
      <w:r w:rsidR="00DF006D">
        <w:fldChar w:fldCharType="end"/>
      </w:r>
      <w:r w:rsidR="00DF006D">
        <w:t xml:space="preserve"> applies.</w:t>
      </w:r>
    </w:p>
    <w:p w14:paraId="497D4064" w14:textId="5703BB41" w:rsidR="00CA402B" w:rsidRPr="00F42A6F" w:rsidRDefault="00CA402B" w:rsidP="00CA402B">
      <w:pPr>
        <w:pStyle w:val="BodyText"/>
        <w:rPr>
          <w:b/>
          <w:i/>
        </w:rPr>
      </w:pPr>
      <w:r w:rsidRPr="00F42A6F">
        <w:rPr>
          <w:b/>
          <w:i/>
        </w:rPr>
        <w:t xml:space="preserve">Proposal </w:t>
      </w:r>
      <w:r w:rsidR="00A91FF7">
        <w:rPr>
          <w:b/>
          <w:i/>
        </w:rPr>
        <w:t>10</w:t>
      </w:r>
      <w:r w:rsidRPr="00F42A6F">
        <w:rPr>
          <w:b/>
          <w:i/>
        </w:rPr>
        <w:t xml:space="preserve">: For ACK/NACK puncturing, the ACK/NACK </w:t>
      </w:r>
      <w:r w:rsidR="00BB04EA" w:rsidRPr="00F42A6F">
        <w:rPr>
          <w:b/>
          <w:i/>
        </w:rPr>
        <w:t>modulation symbols</w:t>
      </w:r>
      <w:r w:rsidRPr="00F42A6F">
        <w:rPr>
          <w:b/>
          <w:i/>
        </w:rPr>
        <w:t xml:space="preserve"> </w:t>
      </w:r>
      <w:r w:rsidR="00BB04EA" w:rsidRPr="00F42A6F">
        <w:rPr>
          <w:b/>
          <w:i/>
        </w:rPr>
        <w:t>are</w:t>
      </w:r>
      <w:r w:rsidRPr="00F42A6F">
        <w:rPr>
          <w:b/>
          <w:i/>
        </w:rPr>
        <w:t xml:space="preserve"> mapped to all </w:t>
      </w:r>
      <w:r w:rsidR="00BB04EA" w:rsidRPr="00F42A6F">
        <w:rPr>
          <w:b/>
          <w:i/>
        </w:rPr>
        <w:t xml:space="preserve">OFDM (DFTS-OFDM) </w:t>
      </w:r>
      <w:r w:rsidRPr="00F42A6F">
        <w:rPr>
          <w:b/>
          <w:i/>
        </w:rPr>
        <w:t>symbols not carrying DM-RS in frequency-first</w:t>
      </w:r>
      <w:r w:rsidR="00F42A6F">
        <w:rPr>
          <w:b/>
          <w:i/>
        </w:rPr>
        <w:t xml:space="preserve"> order</w:t>
      </w:r>
      <w:r w:rsidRPr="00F42A6F">
        <w:rPr>
          <w:b/>
          <w:i/>
        </w:rPr>
        <w:t xml:space="preserve"> </w:t>
      </w:r>
      <w:r w:rsidR="00F42A6F">
        <w:rPr>
          <w:b/>
          <w:i/>
        </w:rPr>
        <w:t>(intra-DFTS-OFDM symbol time for DFTS-OFDM)</w:t>
      </w:r>
      <w:r w:rsidRPr="00F42A6F">
        <w:rPr>
          <w:b/>
          <w:i/>
        </w:rPr>
        <w:t>.</w:t>
      </w:r>
    </w:p>
    <w:p w14:paraId="625917B5" w14:textId="453388ED" w:rsidR="00DF006D" w:rsidRDefault="00DF006D" w:rsidP="00CA402B">
      <w:pPr>
        <w:pStyle w:val="BodyText"/>
      </w:pPr>
      <w:r w:rsidRPr="00F42A6F">
        <w:rPr>
          <w:b/>
          <w:i/>
        </w:rPr>
        <w:t xml:space="preserve">Proposal </w:t>
      </w:r>
      <w:r w:rsidR="00A91FF7" w:rsidRPr="00F42A6F">
        <w:rPr>
          <w:b/>
          <w:i/>
        </w:rPr>
        <w:t>1</w:t>
      </w:r>
      <w:r w:rsidR="00A91FF7">
        <w:rPr>
          <w:b/>
          <w:i/>
        </w:rPr>
        <w:t>1</w:t>
      </w:r>
      <w:r w:rsidRPr="00F42A6F">
        <w:rPr>
          <w:b/>
          <w:i/>
        </w:rPr>
        <w:t>: 1-2 bit ACK/NACK is rate matched together with other UCI if other UCI is present.</w:t>
      </w:r>
    </w:p>
    <w:p w14:paraId="5D4B2A40" w14:textId="166B01E5" w:rsidR="00FE128D" w:rsidRDefault="00FE128D" w:rsidP="00FE128D">
      <w:pPr>
        <w:pStyle w:val="Heading2"/>
      </w:pPr>
      <w:r>
        <w:t>UCI-only PUSCH</w:t>
      </w:r>
    </w:p>
    <w:p w14:paraId="22347527" w14:textId="6D3D618E" w:rsidR="00643380" w:rsidRDefault="00F76B75" w:rsidP="00643380">
      <w:pPr>
        <w:rPr>
          <w:lang w:val="en-GB" w:eastAsia="zh-CN"/>
        </w:rPr>
      </w:pPr>
      <w:r>
        <w:rPr>
          <w:lang w:val="en-GB" w:eastAsia="zh-CN"/>
        </w:rPr>
        <w:t xml:space="preserve">In LTE, a UCI-only PUSCH is transmitted always using QPSK. </w:t>
      </w:r>
      <w:r w:rsidR="00AE782F">
        <w:rPr>
          <w:lang w:val="en-GB" w:eastAsia="zh-CN"/>
        </w:rPr>
        <w:t>After</w:t>
      </w:r>
      <w:r>
        <w:rPr>
          <w:lang w:val="en-GB" w:eastAsia="zh-CN"/>
        </w:rPr>
        <w:t xml:space="preserve"> this concept has been </w:t>
      </w:r>
      <w:r w:rsidR="00AE782F">
        <w:rPr>
          <w:lang w:val="en-GB" w:eastAsia="zh-CN"/>
        </w:rPr>
        <w:t>developed</w:t>
      </w:r>
      <w:r>
        <w:rPr>
          <w:lang w:val="en-GB" w:eastAsia="zh-CN"/>
        </w:rPr>
        <w:t xml:space="preserve"> in LTE</w:t>
      </w:r>
      <w:r w:rsidR="00AE782F">
        <w:rPr>
          <w:lang w:val="en-GB" w:eastAsia="zh-CN"/>
        </w:rPr>
        <w:t>,</w:t>
      </w:r>
      <w:r>
        <w:rPr>
          <w:lang w:val="en-GB" w:eastAsia="zh-CN"/>
        </w:rPr>
        <w:t xml:space="preserve"> carrier aggregation has been introduced and now in NR CSI Type II, both increasing the </w:t>
      </w:r>
      <w:r w:rsidR="00F42A6F">
        <w:rPr>
          <w:lang w:val="en-GB" w:eastAsia="zh-CN"/>
        </w:rPr>
        <w:t>CSI</w:t>
      </w:r>
      <w:r>
        <w:rPr>
          <w:lang w:val="en-GB" w:eastAsia="zh-CN"/>
        </w:rPr>
        <w:t xml:space="preserve"> size. Transmitting </w:t>
      </w:r>
      <w:r w:rsidR="00F42A6F">
        <w:rPr>
          <w:lang w:val="en-GB" w:eastAsia="zh-CN"/>
        </w:rPr>
        <w:t>CSI</w:t>
      </w:r>
      <w:r>
        <w:rPr>
          <w:lang w:val="en-GB" w:eastAsia="zh-CN"/>
        </w:rPr>
        <w:t xml:space="preserve"> always using QPSK seems to be inefficient and one should consider to allow higher-order modulation for </w:t>
      </w:r>
      <w:r w:rsidR="00F42A6F">
        <w:rPr>
          <w:lang w:val="en-GB" w:eastAsia="zh-CN"/>
        </w:rPr>
        <w:t>CSI</w:t>
      </w:r>
      <w:r>
        <w:rPr>
          <w:lang w:val="en-GB" w:eastAsia="zh-CN"/>
        </w:rPr>
        <w:t>.</w:t>
      </w:r>
    </w:p>
    <w:p w14:paraId="294AE378" w14:textId="6518C902" w:rsidR="00FE128D" w:rsidRPr="00F42A6F" w:rsidRDefault="00F76B75" w:rsidP="00FE128D">
      <w:pPr>
        <w:rPr>
          <w:b/>
          <w:i/>
          <w:lang w:val="en-GB" w:eastAsia="zh-CN"/>
        </w:rPr>
      </w:pPr>
      <w:r w:rsidRPr="00F42A6F">
        <w:rPr>
          <w:b/>
          <w:i/>
          <w:lang w:val="en-GB" w:eastAsia="zh-CN"/>
        </w:rPr>
        <w:t xml:space="preserve">Proposal </w:t>
      </w:r>
      <w:r w:rsidR="00A91FF7" w:rsidRPr="00F42A6F">
        <w:rPr>
          <w:b/>
          <w:i/>
          <w:lang w:val="en-GB" w:eastAsia="zh-CN"/>
        </w:rPr>
        <w:t>1</w:t>
      </w:r>
      <w:r w:rsidR="00A91FF7">
        <w:rPr>
          <w:b/>
          <w:i/>
          <w:lang w:val="en-GB" w:eastAsia="zh-CN"/>
        </w:rPr>
        <w:t>2</w:t>
      </w:r>
      <w:r w:rsidRPr="00F42A6F">
        <w:rPr>
          <w:b/>
          <w:i/>
          <w:lang w:val="en-GB" w:eastAsia="zh-CN"/>
        </w:rPr>
        <w:t>: For UCI-only PUSCH, consider higher-order modulation</w:t>
      </w:r>
      <w:r w:rsidR="00F42A6F">
        <w:rPr>
          <w:b/>
          <w:i/>
          <w:lang w:val="en-GB" w:eastAsia="zh-CN"/>
        </w:rPr>
        <w:t xml:space="preserve"> for CSI</w:t>
      </w:r>
      <w:r w:rsidRPr="00F42A6F">
        <w:rPr>
          <w:b/>
          <w:i/>
          <w:lang w:val="en-GB" w:eastAsia="zh-CN"/>
        </w:rPr>
        <w:t>.</w:t>
      </w:r>
    </w:p>
    <w:p w14:paraId="18957BD0" w14:textId="34986E00" w:rsidR="007B62B1" w:rsidRPr="007B62B1" w:rsidRDefault="007B62B1" w:rsidP="007B62B1">
      <w:pPr>
        <w:pStyle w:val="Heading2"/>
        <w:rPr>
          <w:rFonts w:eastAsia="MS Mincho"/>
        </w:rPr>
      </w:pPr>
      <w:r>
        <w:rPr>
          <w:rFonts w:eastAsia="MS Mincho"/>
        </w:rPr>
        <w:t>Multi-antenna aspects</w:t>
      </w:r>
    </w:p>
    <w:p w14:paraId="1C04574A" w14:textId="00AA9002" w:rsidR="00F76B75" w:rsidRDefault="00F76B75" w:rsidP="00694458">
      <w:pPr>
        <w:pStyle w:val="BodyText"/>
        <w:rPr>
          <w:rFonts w:eastAsia="MS Mincho"/>
          <w:lang w:eastAsia="ja-JP"/>
        </w:rPr>
      </w:pPr>
      <w:r>
        <w:rPr>
          <w:rFonts w:eastAsia="MS Mincho"/>
          <w:lang w:eastAsia="ja-JP"/>
        </w:rPr>
        <w:t xml:space="preserve">In LTE, ACK/NACK and RI are mapped to all layers while PMI/CQI is mapped </w:t>
      </w:r>
      <w:r w:rsidR="00E24FD2">
        <w:rPr>
          <w:rFonts w:eastAsia="MS Mincho"/>
          <w:lang w:eastAsia="ja-JP"/>
        </w:rPr>
        <w:t>only to the layer</w:t>
      </w:r>
      <w:r w:rsidR="00555C70">
        <w:rPr>
          <w:rFonts w:eastAsia="MS Mincho"/>
          <w:lang w:eastAsia="ja-JP"/>
        </w:rPr>
        <w:t>(</w:t>
      </w:r>
      <w:r w:rsidR="00E24FD2">
        <w:rPr>
          <w:rFonts w:eastAsia="MS Mincho"/>
          <w:lang w:eastAsia="ja-JP"/>
        </w:rPr>
        <w:t>s</w:t>
      </w:r>
      <w:r w:rsidR="00555C70">
        <w:rPr>
          <w:rFonts w:eastAsia="MS Mincho"/>
          <w:lang w:eastAsia="ja-JP"/>
        </w:rPr>
        <w:t>)</w:t>
      </w:r>
      <w:r w:rsidR="00E24FD2">
        <w:rPr>
          <w:rFonts w:eastAsia="MS Mincho"/>
          <w:lang w:eastAsia="ja-JP"/>
        </w:rPr>
        <w:t xml:space="preserve"> associated with the transport </w:t>
      </w:r>
      <w:r w:rsidR="00AE782F">
        <w:rPr>
          <w:rFonts w:eastAsia="MS Mincho"/>
          <w:lang w:eastAsia="ja-JP"/>
        </w:rPr>
        <w:t xml:space="preserve">block </w:t>
      </w:r>
      <w:r w:rsidR="00E24FD2">
        <w:rPr>
          <w:rFonts w:eastAsia="MS Mincho"/>
          <w:lang w:eastAsia="ja-JP"/>
        </w:rPr>
        <w:t>w</w:t>
      </w:r>
      <w:r w:rsidR="00C60F08">
        <w:rPr>
          <w:rFonts w:eastAsia="MS Mincho"/>
          <w:lang w:eastAsia="ja-JP"/>
        </w:rPr>
        <w:t>ith highest</w:t>
      </w:r>
      <w:r w:rsidR="00E24FD2">
        <w:rPr>
          <w:rFonts w:eastAsia="MS Mincho"/>
          <w:lang w:eastAsia="ja-JP"/>
        </w:rPr>
        <w:t xml:space="preserve"> MCS. </w:t>
      </w:r>
      <w:r>
        <w:rPr>
          <w:rFonts w:eastAsia="MS Mincho"/>
          <w:lang w:eastAsia="ja-JP"/>
        </w:rPr>
        <w:t>For NR, it makes sense to map ACK/NACK and CSI Part 1 across all layers to benefit from increased robustness.</w:t>
      </w:r>
      <w:r w:rsidR="00C60F08">
        <w:rPr>
          <w:rFonts w:eastAsia="MS Mincho"/>
          <w:lang w:eastAsia="ja-JP"/>
        </w:rPr>
        <w:t xml:space="preserve"> The same precoder that is used for UL-SCH </w:t>
      </w:r>
      <w:r w:rsidR="004F2D2C">
        <w:rPr>
          <w:rFonts w:eastAsia="MS Mincho"/>
          <w:lang w:eastAsia="ja-JP"/>
        </w:rPr>
        <w:t xml:space="preserve">data </w:t>
      </w:r>
      <w:r w:rsidR="00C60F08">
        <w:rPr>
          <w:rFonts w:eastAsia="MS Mincho"/>
          <w:lang w:eastAsia="ja-JP"/>
        </w:rPr>
        <w:t>is also used for ACK/NACK and CSI Part 1.</w:t>
      </w:r>
    </w:p>
    <w:p w14:paraId="16CA7594" w14:textId="3050F14B" w:rsidR="00E24FD2" w:rsidRDefault="002216EE" w:rsidP="00694458">
      <w:pPr>
        <w:pStyle w:val="BodyText"/>
        <w:rPr>
          <w:rFonts w:eastAsia="MS Mincho"/>
          <w:lang w:eastAsia="ja-JP"/>
        </w:rPr>
      </w:pPr>
      <w:r>
        <w:rPr>
          <w:rFonts w:eastAsia="MS Mincho"/>
          <w:lang w:eastAsia="ja-JP"/>
        </w:rPr>
        <w:t xml:space="preserve">LTE maps </w:t>
      </w:r>
      <w:r w:rsidR="00E24FD2">
        <w:rPr>
          <w:rFonts w:eastAsia="MS Mincho"/>
          <w:lang w:eastAsia="ja-JP"/>
        </w:rPr>
        <w:t xml:space="preserve">CSI </w:t>
      </w:r>
      <w:r>
        <w:rPr>
          <w:rFonts w:eastAsia="MS Mincho"/>
          <w:lang w:eastAsia="ja-JP"/>
        </w:rPr>
        <w:t xml:space="preserve">to the codeword with the highest </w:t>
      </w:r>
      <w:r w:rsidR="000A1619">
        <w:rPr>
          <w:rFonts w:eastAsia="MS Mincho"/>
          <w:lang w:eastAsia="ja-JP"/>
        </w:rPr>
        <w:t>MCS</w:t>
      </w:r>
      <w:r>
        <w:rPr>
          <w:rFonts w:eastAsia="MS Mincho"/>
          <w:lang w:eastAsia="ja-JP"/>
        </w:rPr>
        <w:t xml:space="preserve">.  Therefore, </w:t>
      </w:r>
      <w:r w:rsidR="00E24FD2">
        <w:rPr>
          <w:rFonts w:eastAsia="MS Mincho"/>
          <w:lang w:eastAsia="ja-JP"/>
        </w:rPr>
        <w:t xml:space="preserve">the LTE principles cannot be directly applied </w:t>
      </w:r>
      <w:r>
        <w:rPr>
          <w:rFonts w:eastAsia="MS Mincho"/>
          <w:lang w:eastAsia="ja-JP"/>
        </w:rPr>
        <w:t xml:space="preserve">for CSI Part 2, </w:t>
      </w:r>
      <w:r w:rsidR="00E24FD2">
        <w:rPr>
          <w:rFonts w:eastAsia="MS Mincho"/>
          <w:lang w:eastAsia="ja-JP"/>
        </w:rPr>
        <w:t xml:space="preserve">since there is only a single transport block </w:t>
      </w:r>
      <w:r w:rsidR="0032562F">
        <w:rPr>
          <w:rFonts w:eastAsia="MS Mincho"/>
          <w:lang w:eastAsia="ja-JP"/>
        </w:rPr>
        <w:t xml:space="preserve">(with a single MCS) </w:t>
      </w:r>
      <w:r w:rsidR="00E24FD2">
        <w:rPr>
          <w:rFonts w:eastAsia="MS Mincho"/>
          <w:lang w:eastAsia="ja-JP"/>
        </w:rPr>
        <w:t xml:space="preserve">in UL. </w:t>
      </w:r>
      <w:r w:rsidR="00C60F08">
        <w:rPr>
          <w:rFonts w:eastAsia="MS Mincho"/>
          <w:lang w:eastAsia="ja-JP"/>
        </w:rPr>
        <w:t>One possibility would be to transmit CSI Part 2 only on a single layer</w:t>
      </w:r>
      <w:r w:rsidR="0053788F">
        <w:rPr>
          <w:rFonts w:eastAsia="MS Mincho"/>
          <w:lang w:eastAsia="ja-JP"/>
        </w:rPr>
        <w:t xml:space="preserve">, with UL-SCH carried on the remaining layers.  </w:t>
      </w:r>
      <w:r w:rsidR="00C60F08">
        <w:rPr>
          <w:rFonts w:eastAsia="MS Mincho"/>
          <w:lang w:eastAsia="ja-JP"/>
        </w:rPr>
        <w:t xml:space="preserve"> </w:t>
      </w:r>
      <w:r w:rsidR="0053788F">
        <w:rPr>
          <w:rFonts w:eastAsia="MS Mincho"/>
          <w:lang w:eastAsia="ja-JP"/>
        </w:rPr>
        <w:t>T</w:t>
      </w:r>
      <w:r w:rsidR="00C60F08">
        <w:rPr>
          <w:rFonts w:eastAsia="MS Mincho"/>
          <w:lang w:eastAsia="ja-JP"/>
        </w:rPr>
        <w:t xml:space="preserve">he gNB </w:t>
      </w:r>
      <w:r w:rsidR="0053788F">
        <w:rPr>
          <w:rFonts w:eastAsia="MS Mincho"/>
          <w:lang w:eastAsia="ja-JP"/>
        </w:rPr>
        <w:t xml:space="preserve">could </w:t>
      </w:r>
      <w:r w:rsidR="00C60F08">
        <w:rPr>
          <w:rFonts w:eastAsia="MS Mincho"/>
          <w:lang w:eastAsia="ja-JP"/>
        </w:rPr>
        <w:t>select the TPMI that maximizes th</w:t>
      </w:r>
      <w:r w:rsidR="0053788F">
        <w:rPr>
          <w:rFonts w:eastAsia="MS Mincho"/>
          <w:lang w:eastAsia="ja-JP"/>
        </w:rPr>
        <w:t>e</w:t>
      </w:r>
      <w:r w:rsidR="00C60F08">
        <w:rPr>
          <w:rFonts w:eastAsia="MS Mincho"/>
          <w:lang w:eastAsia="ja-JP"/>
        </w:rPr>
        <w:t xml:space="preserve"> SINR</w:t>
      </w:r>
      <w:r w:rsidR="0053788F">
        <w:rPr>
          <w:rFonts w:eastAsia="MS Mincho"/>
          <w:lang w:eastAsia="ja-JP"/>
        </w:rPr>
        <w:t xml:space="preserve"> of the layer carrying Part 2</w:t>
      </w:r>
      <w:r w:rsidR="00C60F08">
        <w:rPr>
          <w:rFonts w:eastAsia="MS Mincho"/>
          <w:lang w:eastAsia="ja-JP"/>
        </w:rPr>
        <w:t xml:space="preserve">. However, doing that would result in a suboptimum precoders selection which maybe maximizes SINR for the UCI layer but </w:t>
      </w:r>
      <w:r w:rsidR="002420A8">
        <w:rPr>
          <w:rFonts w:eastAsia="MS Mincho"/>
          <w:lang w:eastAsia="ja-JP"/>
        </w:rPr>
        <w:t xml:space="preserve">could reduce </w:t>
      </w:r>
      <w:r w:rsidR="00C60F08">
        <w:rPr>
          <w:rFonts w:eastAsia="MS Mincho"/>
          <w:lang w:eastAsia="ja-JP"/>
        </w:rPr>
        <w:t xml:space="preserve">the overall </w:t>
      </w:r>
      <w:r w:rsidR="002420A8">
        <w:rPr>
          <w:rFonts w:eastAsia="MS Mincho"/>
          <w:lang w:eastAsia="ja-JP"/>
        </w:rPr>
        <w:t xml:space="preserve">UL-SCH </w:t>
      </w:r>
      <w:r w:rsidR="0053788F">
        <w:rPr>
          <w:rFonts w:eastAsia="MS Mincho"/>
          <w:lang w:eastAsia="ja-JP"/>
        </w:rPr>
        <w:t>throughput</w:t>
      </w:r>
      <w:r w:rsidR="00C60F08">
        <w:rPr>
          <w:rFonts w:eastAsia="MS Mincho"/>
          <w:lang w:eastAsia="ja-JP"/>
        </w:rPr>
        <w:t>.  A preferable</w:t>
      </w:r>
      <w:r w:rsidR="0053788F">
        <w:rPr>
          <w:rFonts w:eastAsia="MS Mincho"/>
          <w:lang w:eastAsia="ja-JP"/>
        </w:rPr>
        <w:t>, simpler,</w:t>
      </w:r>
      <w:r w:rsidR="00C60F08">
        <w:rPr>
          <w:rFonts w:eastAsia="MS Mincho"/>
          <w:lang w:eastAsia="ja-JP"/>
        </w:rPr>
        <w:t xml:space="preserve"> choice is to apply to CSI Part 2 the same layer mapping as for UL-SCH</w:t>
      </w:r>
      <w:r w:rsidR="006463C7">
        <w:rPr>
          <w:rFonts w:eastAsia="MS Mincho"/>
          <w:lang w:eastAsia="ja-JP"/>
        </w:rPr>
        <w:t xml:space="preserve"> data</w:t>
      </w:r>
      <w:r w:rsidR="00C60F08">
        <w:rPr>
          <w:rFonts w:eastAsia="MS Mincho"/>
          <w:lang w:eastAsia="ja-JP"/>
        </w:rPr>
        <w:t>, i.e. CSI Part 2 is mapped to the same layers as UL-SCH</w:t>
      </w:r>
      <w:r w:rsidR="0053788F">
        <w:rPr>
          <w:rFonts w:eastAsia="MS Mincho"/>
          <w:lang w:eastAsia="ja-JP"/>
        </w:rPr>
        <w:t>, but in separate REs</w:t>
      </w:r>
      <w:r w:rsidR="00C60F08">
        <w:rPr>
          <w:rFonts w:eastAsia="MS Mincho"/>
          <w:lang w:eastAsia="ja-JP"/>
        </w:rPr>
        <w:t xml:space="preserve">. </w:t>
      </w:r>
    </w:p>
    <w:p w14:paraId="120B57E6" w14:textId="03609C41" w:rsidR="007B62B1" w:rsidRDefault="00C60F08" w:rsidP="00C60F08">
      <w:pPr>
        <w:pStyle w:val="Heading1"/>
        <w:rPr>
          <w:rFonts w:eastAsia="MS Mincho"/>
        </w:rPr>
      </w:pPr>
      <w:r>
        <w:rPr>
          <w:rFonts w:eastAsia="MS Mincho"/>
        </w:rPr>
        <w:lastRenderedPageBreak/>
        <w:t>Conclusions</w:t>
      </w:r>
    </w:p>
    <w:p w14:paraId="6AF987D3" w14:textId="77777777" w:rsidR="006463C7" w:rsidRDefault="006463C7" w:rsidP="006463C7">
      <w:pPr>
        <w:pStyle w:val="BodyText"/>
      </w:pPr>
      <w:r>
        <w:t>In this contribution, we discuss UCI on PUSCH. The following is proposed</w:t>
      </w:r>
      <w:r w:rsidRPr="00CE0424">
        <w:t>:</w:t>
      </w:r>
    </w:p>
    <w:p w14:paraId="284B1AE6" w14:textId="2167A2EB" w:rsidR="005B5894" w:rsidRPr="004504BD" w:rsidRDefault="006F3C9B" w:rsidP="004504BD">
      <w:pPr>
        <w:rPr>
          <w:rFonts w:eastAsia="MS Mincho"/>
          <w:b/>
          <w:i/>
          <w:lang w:eastAsia="ja-JP"/>
        </w:rPr>
      </w:pPr>
      <w:r w:rsidRPr="006F3C9B">
        <w:rPr>
          <w:b/>
          <w:i/>
        </w:rPr>
        <w:t xml:space="preserve"> </w:t>
      </w:r>
      <w:r w:rsidR="005B5894" w:rsidRPr="005B5894">
        <w:rPr>
          <w:b/>
          <w:i/>
        </w:rPr>
        <w:t xml:space="preserve">Proposal 1: Include ACK/NACK size indicator in UL grant. </w:t>
      </w:r>
      <w:r w:rsidR="00A91FF7">
        <w:rPr>
          <w:rFonts w:eastAsia="MS Mincho"/>
          <w:b/>
          <w:i/>
          <w:lang w:eastAsia="ja-JP"/>
        </w:rPr>
        <w:t>Note: The ACK/NACK size indicator is set independently from the DAI and can thus handle the case of DL assignments received after the UL grant.</w:t>
      </w:r>
    </w:p>
    <w:p w14:paraId="6453AC2A" w14:textId="77777777" w:rsidR="005B5894" w:rsidRPr="005B5894" w:rsidRDefault="005B5894" w:rsidP="005B5894">
      <w:pPr>
        <w:pStyle w:val="BodyText"/>
        <w:rPr>
          <w:b/>
          <w:i/>
        </w:rPr>
      </w:pPr>
      <w:r w:rsidRPr="005B5894">
        <w:rPr>
          <w:b/>
          <w:i/>
        </w:rPr>
        <w:t>Proposal 2: The ACK/NACK size indicator determines the size of the HARQ code book and thus if puncturing or rate matching is performed.</w:t>
      </w:r>
    </w:p>
    <w:p w14:paraId="35113E19" w14:textId="2AF14E12" w:rsidR="006F3C9B" w:rsidRDefault="005B5894" w:rsidP="005B5894">
      <w:pPr>
        <w:pStyle w:val="BodyText"/>
        <w:rPr>
          <w:b/>
          <w:i/>
        </w:rPr>
      </w:pPr>
      <w:r w:rsidRPr="005B5894">
        <w:rPr>
          <w:b/>
          <w:i/>
        </w:rPr>
        <w:t>Proposal 3: The ACK/NACK size indicator determines the size of the rate matched resource.</w:t>
      </w:r>
    </w:p>
    <w:p w14:paraId="064CD5CB" w14:textId="6F40D0E5" w:rsidR="005B5894" w:rsidRPr="005B5894" w:rsidRDefault="005B5894" w:rsidP="005B5894">
      <w:pPr>
        <w:pStyle w:val="BodyText"/>
        <w:rPr>
          <w:b/>
          <w:i/>
        </w:rPr>
      </w:pPr>
      <w:r w:rsidRPr="005B5894">
        <w:rPr>
          <w:b/>
          <w:i/>
        </w:rPr>
        <w:t>Proposal 4: UCI is not mapped to OFDM (DFTS-OFDM) symbols carrying DM-RS.</w:t>
      </w:r>
    </w:p>
    <w:p w14:paraId="05AC6DD2" w14:textId="77777777" w:rsidR="005B5894" w:rsidRPr="005B5894" w:rsidRDefault="005B5894" w:rsidP="005B5894">
      <w:pPr>
        <w:pStyle w:val="BodyText"/>
        <w:rPr>
          <w:b/>
          <w:i/>
        </w:rPr>
      </w:pPr>
      <w:r w:rsidRPr="005B5894">
        <w:rPr>
          <w:b/>
          <w:i/>
        </w:rPr>
        <w:t>Proposal 5: For OFDM-based PUSCH, UCI is mapped to resource elements that are distributed across the PUSCH bandwidth.</w:t>
      </w:r>
    </w:p>
    <w:p w14:paraId="249ADC9A" w14:textId="1D0ABE06" w:rsidR="005B5894" w:rsidRPr="005B5894" w:rsidRDefault="005B5894" w:rsidP="005B5894">
      <w:pPr>
        <w:pStyle w:val="BodyText"/>
        <w:rPr>
          <w:b/>
          <w:i/>
        </w:rPr>
      </w:pPr>
      <w:r w:rsidRPr="005B5894">
        <w:rPr>
          <w:b/>
          <w:i/>
        </w:rPr>
        <w:t>Proposal 6: For DFTS-OFDM based PUSCH, UCI is mapped to modulation symbols that are distributed (prior DFT-spreading) with the same distribution pattern as for OFDM.</w:t>
      </w:r>
    </w:p>
    <w:p w14:paraId="48A7F0FC" w14:textId="6AE44293" w:rsidR="00A91FF7" w:rsidRDefault="00A91FF7" w:rsidP="005B5894">
      <w:pPr>
        <w:pStyle w:val="BodyText"/>
        <w:rPr>
          <w:b/>
          <w:i/>
        </w:rPr>
      </w:pPr>
      <w:r>
        <w:rPr>
          <w:b/>
          <w:i/>
        </w:rPr>
        <w:t>Proposal 7: No special rule is needed for the case that UCI (which is piggy-backed on PUSCH) is not yet available when PUSCH starts. It is up to the gNB scheduling to avoid this.</w:t>
      </w:r>
    </w:p>
    <w:p w14:paraId="4B9A4792" w14:textId="7AEE3D47" w:rsidR="005B5894" w:rsidRPr="005B5894" w:rsidRDefault="005B5894" w:rsidP="005B5894">
      <w:pPr>
        <w:pStyle w:val="BodyText"/>
        <w:rPr>
          <w:b/>
          <w:i/>
        </w:rPr>
      </w:pPr>
      <w:r w:rsidRPr="005B5894">
        <w:rPr>
          <w:b/>
          <w:i/>
        </w:rPr>
        <w:t xml:space="preserve">Proposal </w:t>
      </w:r>
      <w:r w:rsidR="00A91FF7">
        <w:rPr>
          <w:b/>
          <w:i/>
        </w:rPr>
        <w:t>8</w:t>
      </w:r>
      <w:r w:rsidRPr="005B5894">
        <w:rPr>
          <w:b/>
          <w:i/>
        </w:rPr>
        <w:t>: All UCI types that should be rate matched are concatenated into a single modulation symbol sequence and jointly rate matched.</w:t>
      </w:r>
    </w:p>
    <w:p w14:paraId="4028AAF8" w14:textId="20B1CC8C" w:rsidR="005B5894" w:rsidRPr="005B5894" w:rsidRDefault="005B5894" w:rsidP="005B5894">
      <w:pPr>
        <w:pStyle w:val="BodyText"/>
        <w:rPr>
          <w:b/>
          <w:i/>
        </w:rPr>
      </w:pPr>
      <w:r w:rsidRPr="005B5894">
        <w:rPr>
          <w:b/>
          <w:i/>
        </w:rPr>
        <w:t xml:space="preserve">Proposal </w:t>
      </w:r>
      <w:r w:rsidR="00A91FF7">
        <w:rPr>
          <w:b/>
          <w:i/>
        </w:rPr>
        <w:t>9</w:t>
      </w:r>
      <w:r w:rsidRPr="005B5894">
        <w:rPr>
          <w:b/>
          <w:i/>
        </w:rPr>
        <w:t>: The concatenated modulation symbol sequence that should be rate matched is mapped to all OFDM (DFTS-OFDM) symbols not carrying DM-RS in frequency-first order (intra-DFTS-OFDM symbol time for DFTS-OFDM).</w:t>
      </w:r>
    </w:p>
    <w:p w14:paraId="78B99589" w14:textId="6000E528" w:rsidR="005B5894" w:rsidRPr="005B5894" w:rsidRDefault="005B5894" w:rsidP="005B5894">
      <w:pPr>
        <w:pStyle w:val="BodyText"/>
        <w:rPr>
          <w:b/>
          <w:i/>
        </w:rPr>
      </w:pPr>
      <w:r w:rsidRPr="005B5894">
        <w:rPr>
          <w:b/>
          <w:i/>
        </w:rPr>
        <w:t xml:space="preserve">Proposal </w:t>
      </w:r>
      <w:r w:rsidR="00A91FF7">
        <w:rPr>
          <w:b/>
          <w:i/>
        </w:rPr>
        <w:t>10</w:t>
      </w:r>
      <w:r w:rsidRPr="005B5894">
        <w:rPr>
          <w:b/>
          <w:i/>
        </w:rPr>
        <w:t>: For ACK/NACK puncturing, the ACK/NACK modulation symbols are mapped to all OFDM (DFTS-OFDM) symbols not carrying DM-RS in frequency-first order (intra-DFTS-OFDM symbol time for DFTS-OFDM).</w:t>
      </w:r>
    </w:p>
    <w:p w14:paraId="28C91D94" w14:textId="1D64289E" w:rsidR="005B5894" w:rsidRPr="005B5894" w:rsidRDefault="005B5894" w:rsidP="005B5894">
      <w:pPr>
        <w:pStyle w:val="BodyText"/>
        <w:rPr>
          <w:b/>
          <w:i/>
        </w:rPr>
      </w:pPr>
      <w:r w:rsidRPr="005B5894">
        <w:rPr>
          <w:b/>
          <w:i/>
        </w:rPr>
        <w:t>Proposal 1</w:t>
      </w:r>
      <w:r w:rsidR="00A91FF7">
        <w:rPr>
          <w:b/>
          <w:i/>
        </w:rPr>
        <w:t>1</w:t>
      </w:r>
      <w:r w:rsidRPr="005B5894">
        <w:rPr>
          <w:b/>
          <w:i/>
        </w:rPr>
        <w:t>: 1-2 bit ACK/NACK is rate matched together with other UCI if other UCI is present.</w:t>
      </w:r>
    </w:p>
    <w:p w14:paraId="5366E58B" w14:textId="2676FD42" w:rsidR="005B5894" w:rsidRDefault="005B5894" w:rsidP="005B5894">
      <w:pPr>
        <w:pStyle w:val="BodyText"/>
      </w:pPr>
      <w:r w:rsidRPr="005B5894">
        <w:rPr>
          <w:b/>
          <w:i/>
        </w:rPr>
        <w:t>Proposal 1</w:t>
      </w:r>
      <w:r w:rsidR="00A91FF7">
        <w:rPr>
          <w:b/>
          <w:i/>
        </w:rPr>
        <w:t>2</w:t>
      </w:r>
      <w:r w:rsidRPr="005B5894">
        <w:rPr>
          <w:b/>
          <w:i/>
        </w:rPr>
        <w:t>: For UCI-only PUSCH, consider higher-order modulation for CSI.</w:t>
      </w:r>
    </w:p>
    <w:p w14:paraId="6AB42FD5" w14:textId="63146FDC" w:rsidR="008C3408" w:rsidRDefault="00876002" w:rsidP="008C3408">
      <w:pPr>
        <w:pStyle w:val="Heading1"/>
      </w:pPr>
      <w:r>
        <w:t>References</w:t>
      </w:r>
    </w:p>
    <w:p w14:paraId="6ADD66D9" w14:textId="363AD310" w:rsidR="00876002" w:rsidRDefault="00876002" w:rsidP="008C3408">
      <w:pPr>
        <w:pStyle w:val="Reference"/>
        <w:rPr>
          <w:lang w:val="en-GB" w:eastAsia="zh-CN"/>
        </w:rPr>
      </w:pPr>
      <w:bookmarkStart w:id="2" w:name="_Ref492309327"/>
      <w:r w:rsidRPr="00876002">
        <w:rPr>
          <w:lang w:val="en-GB" w:eastAsia="zh-CN"/>
        </w:rPr>
        <w:t>“RAN1 Chairman’s Notes”, 3GPP TSG RAN WG1 Meeting #90, August 2017.</w:t>
      </w:r>
      <w:bookmarkEnd w:id="2"/>
    </w:p>
    <w:p w14:paraId="09BFCB02" w14:textId="011DCDA5" w:rsidR="007B62B1" w:rsidRDefault="007B62B1" w:rsidP="008C3408">
      <w:pPr>
        <w:pStyle w:val="Reference"/>
        <w:rPr>
          <w:lang w:val="en-GB" w:eastAsia="zh-CN"/>
        </w:rPr>
      </w:pPr>
      <w:bookmarkStart w:id="3" w:name="_Ref494449191"/>
      <w:r>
        <w:rPr>
          <w:lang w:val="en-GB" w:eastAsia="zh-CN"/>
        </w:rPr>
        <w:t>“RAN1 Chairman’s Notes”, 3GPP TSG RAN WG1 Meeting NR #3, September 2017.</w:t>
      </w:r>
      <w:bookmarkEnd w:id="3"/>
    </w:p>
    <w:p w14:paraId="6F66E19F" w14:textId="09447240" w:rsidR="00B440E0" w:rsidRDefault="00B440E0" w:rsidP="00B440E0">
      <w:pPr>
        <w:pStyle w:val="Reference"/>
        <w:rPr>
          <w:lang w:val="en-GB" w:eastAsia="zh-CN"/>
        </w:rPr>
      </w:pPr>
      <w:bookmarkStart w:id="4" w:name="_Ref494728266"/>
      <w:r w:rsidRPr="00B440E0">
        <w:rPr>
          <w:lang w:val="en-GB" w:eastAsia="zh-CN"/>
        </w:rPr>
        <w:t>R1-1718432</w:t>
      </w:r>
      <w:r>
        <w:rPr>
          <w:lang w:val="en-GB" w:eastAsia="zh-CN"/>
        </w:rPr>
        <w:t>, “</w:t>
      </w:r>
      <w:r w:rsidRPr="00B440E0">
        <w:rPr>
          <w:lang w:val="en-GB" w:eastAsia="zh-CN"/>
        </w:rPr>
        <w:t>On remaining details of CSI reporting</w:t>
      </w:r>
      <w:r>
        <w:rPr>
          <w:lang w:val="en-GB" w:eastAsia="zh-CN"/>
        </w:rPr>
        <w:t>”, Ericsson</w:t>
      </w:r>
      <w:bookmarkEnd w:id="4"/>
    </w:p>
    <w:p w14:paraId="0B9E95C5" w14:textId="01DE2365" w:rsidR="001D7A63" w:rsidRPr="00876002" w:rsidRDefault="001D7A63" w:rsidP="008550F8">
      <w:pPr>
        <w:pStyle w:val="Reference"/>
        <w:numPr>
          <w:ilvl w:val="0"/>
          <w:numId w:val="0"/>
        </w:numPr>
        <w:rPr>
          <w:lang w:val="en-GB" w:eastAsia="zh-CN"/>
        </w:rPr>
      </w:pPr>
    </w:p>
    <w:sectPr w:rsidR="001D7A63" w:rsidRPr="008760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D31E3" w14:textId="77777777" w:rsidR="00814D0E" w:rsidRDefault="00814D0E">
      <w:r>
        <w:separator/>
      </w:r>
    </w:p>
  </w:endnote>
  <w:endnote w:type="continuationSeparator" w:id="0">
    <w:p w14:paraId="510C7A8F" w14:textId="77777777" w:rsidR="00814D0E" w:rsidRDefault="00814D0E">
      <w:r>
        <w:continuationSeparator/>
      </w:r>
    </w:p>
  </w:endnote>
  <w:endnote w:type="continuationNotice" w:id="1">
    <w:p w14:paraId="6AD319E4" w14:textId="77777777" w:rsidR="00814D0E" w:rsidRDefault="00814D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7E8E1" w14:textId="77777777" w:rsidR="00814D0E" w:rsidRDefault="00814D0E">
      <w:r>
        <w:separator/>
      </w:r>
    </w:p>
  </w:footnote>
  <w:footnote w:type="continuationSeparator" w:id="0">
    <w:p w14:paraId="3241FCF5" w14:textId="77777777" w:rsidR="00814D0E" w:rsidRDefault="00814D0E">
      <w:r>
        <w:continuationSeparator/>
      </w:r>
    </w:p>
  </w:footnote>
  <w:footnote w:type="continuationNotice" w:id="1">
    <w:p w14:paraId="07DC827B" w14:textId="77777777" w:rsidR="00814D0E" w:rsidRDefault="00814D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1070CC"/>
    <w:multiLevelType w:val="hybridMultilevel"/>
    <w:tmpl w:val="4516B90C"/>
    <w:lvl w:ilvl="0" w:tplc="7166BFE0">
      <w:start w:val="1"/>
      <w:numFmt w:val="bullet"/>
      <w:lvlText w:val="•"/>
      <w:lvlJc w:val="left"/>
      <w:pPr>
        <w:tabs>
          <w:tab w:val="num" w:pos="720"/>
        </w:tabs>
        <w:ind w:left="720" w:hanging="360"/>
      </w:pPr>
      <w:rPr>
        <w:rFonts w:ascii="Arial" w:hAnsi="Arial" w:hint="default"/>
      </w:rPr>
    </w:lvl>
    <w:lvl w:ilvl="1" w:tplc="9182BADA" w:tentative="1">
      <w:start w:val="1"/>
      <w:numFmt w:val="bullet"/>
      <w:lvlText w:val="•"/>
      <w:lvlJc w:val="left"/>
      <w:pPr>
        <w:tabs>
          <w:tab w:val="num" w:pos="1440"/>
        </w:tabs>
        <w:ind w:left="1440" w:hanging="360"/>
      </w:pPr>
      <w:rPr>
        <w:rFonts w:ascii="Arial" w:hAnsi="Arial" w:hint="default"/>
      </w:rPr>
    </w:lvl>
    <w:lvl w:ilvl="2" w:tplc="AB50A9A0" w:tentative="1">
      <w:start w:val="1"/>
      <w:numFmt w:val="bullet"/>
      <w:lvlText w:val="•"/>
      <w:lvlJc w:val="left"/>
      <w:pPr>
        <w:tabs>
          <w:tab w:val="num" w:pos="2160"/>
        </w:tabs>
        <w:ind w:left="2160" w:hanging="360"/>
      </w:pPr>
      <w:rPr>
        <w:rFonts w:ascii="Arial" w:hAnsi="Arial" w:hint="default"/>
      </w:rPr>
    </w:lvl>
    <w:lvl w:ilvl="3" w:tplc="1292DCA2" w:tentative="1">
      <w:start w:val="1"/>
      <w:numFmt w:val="bullet"/>
      <w:lvlText w:val="•"/>
      <w:lvlJc w:val="left"/>
      <w:pPr>
        <w:tabs>
          <w:tab w:val="num" w:pos="2880"/>
        </w:tabs>
        <w:ind w:left="2880" w:hanging="360"/>
      </w:pPr>
      <w:rPr>
        <w:rFonts w:ascii="Arial" w:hAnsi="Arial" w:hint="default"/>
      </w:rPr>
    </w:lvl>
    <w:lvl w:ilvl="4" w:tplc="DE5E79D0" w:tentative="1">
      <w:start w:val="1"/>
      <w:numFmt w:val="bullet"/>
      <w:lvlText w:val="•"/>
      <w:lvlJc w:val="left"/>
      <w:pPr>
        <w:tabs>
          <w:tab w:val="num" w:pos="3600"/>
        </w:tabs>
        <w:ind w:left="3600" w:hanging="360"/>
      </w:pPr>
      <w:rPr>
        <w:rFonts w:ascii="Arial" w:hAnsi="Arial" w:hint="default"/>
      </w:rPr>
    </w:lvl>
    <w:lvl w:ilvl="5" w:tplc="C6403890" w:tentative="1">
      <w:start w:val="1"/>
      <w:numFmt w:val="bullet"/>
      <w:lvlText w:val="•"/>
      <w:lvlJc w:val="left"/>
      <w:pPr>
        <w:tabs>
          <w:tab w:val="num" w:pos="4320"/>
        </w:tabs>
        <w:ind w:left="4320" w:hanging="360"/>
      </w:pPr>
      <w:rPr>
        <w:rFonts w:ascii="Arial" w:hAnsi="Arial" w:hint="default"/>
      </w:rPr>
    </w:lvl>
    <w:lvl w:ilvl="6" w:tplc="67D8315C" w:tentative="1">
      <w:start w:val="1"/>
      <w:numFmt w:val="bullet"/>
      <w:lvlText w:val="•"/>
      <w:lvlJc w:val="left"/>
      <w:pPr>
        <w:tabs>
          <w:tab w:val="num" w:pos="5040"/>
        </w:tabs>
        <w:ind w:left="5040" w:hanging="360"/>
      </w:pPr>
      <w:rPr>
        <w:rFonts w:ascii="Arial" w:hAnsi="Arial" w:hint="default"/>
      </w:rPr>
    </w:lvl>
    <w:lvl w:ilvl="7" w:tplc="0B9EF988" w:tentative="1">
      <w:start w:val="1"/>
      <w:numFmt w:val="bullet"/>
      <w:lvlText w:val="•"/>
      <w:lvlJc w:val="left"/>
      <w:pPr>
        <w:tabs>
          <w:tab w:val="num" w:pos="5760"/>
        </w:tabs>
        <w:ind w:left="5760" w:hanging="360"/>
      </w:pPr>
      <w:rPr>
        <w:rFonts w:ascii="Arial" w:hAnsi="Arial" w:hint="default"/>
      </w:rPr>
    </w:lvl>
    <w:lvl w:ilvl="8" w:tplc="A298542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A855ABD"/>
    <w:multiLevelType w:val="hybridMultilevel"/>
    <w:tmpl w:val="A5B6A784"/>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4"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13"/>
  </w:num>
  <w:num w:numId="10">
    <w:abstractNumId w:val="3"/>
  </w:num>
  <w:num w:numId="11">
    <w:abstractNumId w:val="5"/>
  </w:num>
  <w:num w:numId="12">
    <w:abstractNumId w:val="8"/>
  </w:num>
  <w:num w:numId="13">
    <w:abstractNumId w:val="1"/>
  </w:num>
  <w:num w:numId="14">
    <w:abstractNumId w:val="14"/>
  </w:num>
  <w:num w:numId="15">
    <w:abstractNumId w:val="2"/>
  </w:num>
  <w:num w:numId="16">
    <w:abstractNumId w:val="18"/>
  </w:num>
  <w:num w:numId="17">
    <w:abstractNumId w:val="16"/>
  </w:num>
  <w:num w:numId="18">
    <w:abstractNumId w:val="17"/>
  </w:num>
  <w:num w:numId="19">
    <w:abstractNumId w:val="19"/>
  </w:num>
  <w:num w:numId="20">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4345"/>
    <w:rsid w:val="0002564D"/>
    <w:rsid w:val="00025ECA"/>
    <w:rsid w:val="0002662F"/>
    <w:rsid w:val="000266D4"/>
    <w:rsid w:val="0003178D"/>
    <w:rsid w:val="000325B8"/>
    <w:rsid w:val="00032982"/>
    <w:rsid w:val="000340C8"/>
    <w:rsid w:val="00034C15"/>
    <w:rsid w:val="00036BA1"/>
    <w:rsid w:val="000370CC"/>
    <w:rsid w:val="00041CAB"/>
    <w:rsid w:val="000422E2"/>
    <w:rsid w:val="00042F22"/>
    <w:rsid w:val="000444EF"/>
    <w:rsid w:val="00045529"/>
    <w:rsid w:val="00046617"/>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01A6"/>
    <w:rsid w:val="00070F57"/>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799"/>
    <w:rsid w:val="00094932"/>
    <w:rsid w:val="0009510F"/>
    <w:rsid w:val="000A006F"/>
    <w:rsid w:val="000A1619"/>
    <w:rsid w:val="000A1B7B"/>
    <w:rsid w:val="000A2241"/>
    <w:rsid w:val="000A27B7"/>
    <w:rsid w:val="000A3C0C"/>
    <w:rsid w:val="000A3EEC"/>
    <w:rsid w:val="000A3FE8"/>
    <w:rsid w:val="000A56F2"/>
    <w:rsid w:val="000A5FE5"/>
    <w:rsid w:val="000B121A"/>
    <w:rsid w:val="000B2719"/>
    <w:rsid w:val="000B3A8F"/>
    <w:rsid w:val="000B4AB9"/>
    <w:rsid w:val="000B58C3"/>
    <w:rsid w:val="000B61E9"/>
    <w:rsid w:val="000B66A8"/>
    <w:rsid w:val="000B7B33"/>
    <w:rsid w:val="000C0FBF"/>
    <w:rsid w:val="000C165A"/>
    <w:rsid w:val="000C2E19"/>
    <w:rsid w:val="000D0D07"/>
    <w:rsid w:val="000D1F37"/>
    <w:rsid w:val="000D3928"/>
    <w:rsid w:val="000D4797"/>
    <w:rsid w:val="000D5459"/>
    <w:rsid w:val="000D5ACE"/>
    <w:rsid w:val="000E0527"/>
    <w:rsid w:val="000E17AD"/>
    <w:rsid w:val="000E1A1F"/>
    <w:rsid w:val="000E1E92"/>
    <w:rsid w:val="000E6D1F"/>
    <w:rsid w:val="000F06D6"/>
    <w:rsid w:val="000F0839"/>
    <w:rsid w:val="000F0EB1"/>
    <w:rsid w:val="000F1106"/>
    <w:rsid w:val="000F3BE9"/>
    <w:rsid w:val="000F3F6C"/>
    <w:rsid w:val="000F4CE5"/>
    <w:rsid w:val="000F6DF3"/>
    <w:rsid w:val="000F7070"/>
    <w:rsid w:val="001005FF"/>
    <w:rsid w:val="00100CAE"/>
    <w:rsid w:val="00101415"/>
    <w:rsid w:val="00103EEB"/>
    <w:rsid w:val="00105303"/>
    <w:rsid w:val="001062FB"/>
    <w:rsid w:val="001063E6"/>
    <w:rsid w:val="00106712"/>
    <w:rsid w:val="001079A6"/>
    <w:rsid w:val="00110A64"/>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27B49"/>
    <w:rsid w:val="00127DBB"/>
    <w:rsid w:val="00131D77"/>
    <w:rsid w:val="00132FD0"/>
    <w:rsid w:val="001344C0"/>
    <w:rsid w:val="001346FA"/>
    <w:rsid w:val="00135252"/>
    <w:rsid w:val="00135CD5"/>
    <w:rsid w:val="00136F34"/>
    <w:rsid w:val="00137AB5"/>
    <w:rsid w:val="00137F0B"/>
    <w:rsid w:val="00140964"/>
    <w:rsid w:val="00142AA9"/>
    <w:rsid w:val="00144975"/>
    <w:rsid w:val="0014596D"/>
    <w:rsid w:val="00145CF2"/>
    <w:rsid w:val="00147B9C"/>
    <w:rsid w:val="001507D7"/>
    <w:rsid w:val="00151E23"/>
    <w:rsid w:val="001526E0"/>
    <w:rsid w:val="001551B5"/>
    <w:rsid w:val="00156F68"/>
    <w:rsid w:val="0016360E"/>
    <w:rsid w:val="00164D4A"/>
    <w:rsid w:val="001659C1"/>
    <w:rsid w:val="00165F25"/>
    <w:rsid w:val="00166E7F"/>
    <w:rsid w:val="00167763"/>
    <w:rsid w:val="001677C9"/>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5FE"/>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4491"/>
    <w:rsid w:val="001C6661"/>
    <w:rsid w:val="001C7626"/>
    <w:rsid w:val="001D51BA"/>
    <w:rsid w:val="001D6342"/>
    <w:rsid w:val="001D6D53"/>
    <w:rsid w:val="001D7A63"/>
    <w:rsid w:val="001E1C24"/>
    <w:rsid w:val="001E58E2"/>
    <w:rsid w:val="001E6E7C"/>
    <w:rsid w:val="001E7AED"/>
    <w:rsid w:val="001F238A"/>
    <w:rsid w:val="001F344D"/>
    <w:rsid w:val="001F3916"/>
    <w:rsid w:val="001F54C5"/>
    <w:rsid w:val="001F662C"/>
    <w:rsid w:val="001F6F78"/>
    <w:rsid w:val="001F7074"/>
    <w:rsid w:val="00200490"/>
    <w:rsid w:val="00201F3A"/>
    <w:rsid w:val="00202376"/>
    <w:rsid w:val="00202C20"/>
    <w:rsid w:val="00203F96"/>
    <w:rsid w:val="00205E74"/>
    <w:rsid w:val="0020646B"/>
    <w:rsid w:val="002069B2"/>
    <w:rsid w:val="00206B13"/>
    <w:rsid w:val="00207FA3"/>
    <w:rsid w:val="0021008E"/>
    <w:rsid w:val="00210D30"/>
    <w:rsid w:val="002123EE"/>
    <w:rsid w:val="00214DA8"/>
    <w:rsid w:val="00215423"/>
    <w:rsid w:val="002158FA"/>
    <w:rsid w:val="00216D9B"/>
    <w:rsid w:val="00217229"/>
    <w:rsid w:val="00220600"/>
    <w:rsid w:val="002207B7"/>
    <w:rsid w:val="0022138B"/>
    <w:rsid w:val="002216EE"/>
    <w:rsid w:val="002224DB"/>
    <w:rsid w:val="00223FCB"/>
    <w:rsid w:val="002252C3"/>
    <w:rsid w:val="00225C54"/>
    <w:rsid w:val="002260C5"/>
    <w:rsid w:val="00227122"/>
    <w:rsid w:val="00227817"/>
    <w:rsid w:val="00230765"/>
    <w:rsid w:val="0023172B"/>
    <w:rsid w:val="002319E4"/>
    <w:rsid w:val="00231A9A"/>
    <w:rsid w:val="00232D4C"/>
    <w:rsid w:val="0023309C"/>
    <w:rsid w:val="002342CA"/>
    <w:rsid w:val="00235632"/>
    <w:rsid w:val="00235872"/>
    <w:rsid w:val="00240B51"/>
    <w:rsid w:val="00241559"/>
    <w:rsid w:val="002420A8"/>
    <w:rsid w:val="002432E4"/>
    <w:rsid w:val="002435B3"/>
    <w:rsid w:val="002453DB"/>
    <w:rsid w:val="002458EB"/>
    <w:rsid w:val="002500C8"/>
    <w:rsid w:val="00250FEA"/>
    <w:rsid w:val="002512D7"/>
    <w:rsid w:val="0025219C"/>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5C45"/>
    <w:rsid w:val="00276040"/>
    <w:rsid w:val="002805F5"/>
    <w:rsid w:val="00280751"/>
    <w:rsid w:val="00280947"/>
    <w:rsid w:val="0028280A"/>
    <w:rsid w:val="00286ACD"/>
    <w:rsid w:val="00287838"/>
    <w:rsid w:val="002901B1"/>
    <w:rsid w:val="002907B5"/>
    <w:rsid w:val="00290F51"/>
    <w:rsid w:val="00291E3A"/>
    <w:rsid w:val="002922CF"/>
    <w:rsid w:val="00292EB7"/>
    <w:rsid w:val="002944FD"/>
    <w:rsid w:val="00296227"/>
    <w:rsid w:val="00296F44"/>
    <w:rsid w:val="0029745E"/>
    <w:rsid w:val="0029777D"/>
    <w:rsid w:val="002A055E"/>
    <w:rsid w:val="002A10CB"/>
    <w:rsid w:val="002A1895"/>
    <w:rsid w:val="002A18F5"/>
    <w:rsid w:val="002A1B09"/>
    <w:rsid w:val="002A1D4E"/>
    <w:rsid w:val="002A24B9"/>
    <w:rsid w:val="002A2605"/>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213"/>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2DF"/>
    <w:rsid w:val="003074C2"/>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562F"/>
    <w:rsid w:val="003268E0"/>
    <w:rsid w:val="00327FCE"/>
    <w:rsid w:val="00331751"/>
    <w:rsid w:val="00334579"/>
    <w:rsid w:val="00335858"/>
    <w:rsid w:val="0033662A"/>
    <w:rsid w:val="00336BDA"/>
    <w:rsid w:val="00337F45"/>
    <w:rsid w:val="0034246D"/>
    <w:rsid w:val="00342BD7"/>
    <w:rsid w:val="00343A07"/>
    <w:rsid w:val="00344600"/>
    <w:rsid w:val="00346DB5"/>
    <w:rsid w:val="003477B1"/>
    <w:rsid w:val="00354460"/>
    <w:rsid w:val="00355F21"/>
    <w:rsid w:val="00357380"/>
    <w:rsid w:val="003602D9"/>
    <w:rsid w:val="003604CE"/>
    <w:rsid w:val="003609A4"/>
    <w:rsid w:val="003619FC"/>
    <w:rsid w:val="003639EA"/>
    <w:rsid w:val="00363F29"/>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059"/>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3524"/>
    <w:rsid w:val="003C39E5"/>
    <w:rsid w:val="003C7806"/>
    <w:rsid w:val="003D0CD4"/>
    <w:rsid w:val="003D109F"/>
    <w:rsid w:val="003D1D01"/>
    <w:rsid w:val="003D2478"/>
    <w:rsid w:val="003D3C45"/>
    <w:rsid w:val="003D5B1F"/>
    <w:rsid w:val="003E058F"/>
    <w:rsid w:val="003E092E"/>
    <w:rsid w:val="003E15FA"/>
    <w:rsid w:val="003E1E1D"/>
    <w:rsid w:val="003E25DB"/>
    <w:rsid w:val="003E55E4"/>
    <w:rsid w:val="003E5F40"/>
    <w:rsid w:val="003E6625"/>
    <w:rsid w:val="003E74E3"/>
    <w:rsid w:val="003F05C7"/>
    <w:rsid w:val="003F26FA"/>
    <w:rsid w:val="003F2CD4"/>
    <w:rsid w:val="003F6BBE"/>
    <w:rsid w:val="003F73DF"/>
    <w:rsid w:val="004000E8"/>
    <w:rsid w:val="00402E2B"/>
    <w:rsid w:val="00403C51"/>
    <w:rsid w:val="00403DC5"/>
    <w:rsid w:val="0040512B"/>
    <w:rsid w:val="00405CA5"/>
    <w:rsid w:val="00406BE5"/>
    <w:rsid w:val="00407CD3"/>
    <w:rsid w:val="00410134"/>
    <w:rsid w:val="00410B72"/>
    <w:rsid w:val="00410F18"/>
    <w:rsid w:val="0041263E"/>
    <w:rsid w:val="00413AAC"/>
    <w:rsid w:val="00417B2F"/>
    <w:rsid w:val="00421105"/>
    <w:rsid w:val="00421CDA"/>
    <w:rsid w:val="0042370F"/>
    <w:rsid w:val="00424107"/>
    <w:rsid w:val="004242F4"/>
    <w:rsid w:val="004248B0"/>
    <w:rsid w:val="00425746"/>
    <w:rsid w:val="00427248"/>
    <w:rsid w:val="00427D26"/>
    <w:rsid w:val="004314DE"/>
    <w:rsid w:val="00432938"/>
    <w:rsid w:val="0043595A"/>
    <w:rsid w:val="0043738B"/>
    <w:rsid w:val="00437447"/>
    <w:rsid w:val="00441A92"/>
    <w:rsid w:val="00444F56"/>
    <w:rsid w:val="00446488"/>
    <w:rsid w:val="00447DDB"/>
    <w:rsid w:val="004504BD"/>
    <w:rsid w:val="004516A6"/>
    <w:rsid w:val="004517AA"/>
    <w:rsid w:val="00452B53"/>
    <w:rsid w:val="00452CAC"/>
    <w:rsid w:val="00457565"/>
    <w:rsid w:val="00457B71"/>
    <w:rsid w:val="00461377"/>
    <w:rsid w:val="00466356"/>
    <w:rsid w:val="004669E2"/>
    <w:rsid w:val="00470C31"/>
    <w:rsid w:val="0047298C"/>
    <w:rsid w:val="004734D0"/>
    <w:rsid w:val="0047447B"/>
    <w:rsid w:val="00474CE8"/>
    <w:rsid w:val="00474FF9"/>
    <w:rsid w:val="0047556B"/>
    <w:rsid w:val="00476E0E"/>
    <w:rsid w:val="00477768"/>
    <w:rsid w:val="00484085"/>
    <w:rsid w:val="00484FD1"/>
    <w:rsid w:val="004903E5"/>
    <w:rsid w:val="00492BC5"/>
    <w:rsid w:val="0049619C"/>
    <w:rsid w:val="004964F1"/>
    <w:rsid w:val="004A1403"/>
    <w:rsid w:val="004A163A"/>
    <w:rsid w:val="004A16BC"/>
    <w:rsid w:val="004A1A15"/>
    <w:rsid w:val="004A2B94"/>
    <w:rsid w:val="004B6991"/>
    <w:rsid w:val="004B7C0C"/>
    <w:rsid w:val="004C3898"/>
    <w:rsid w:val="004C4D69"/>
    <w:rsid w:val="004C6818"/>
    <w:rsid w:val="004D2A07"/>
    <w:rsid w:val="004D36B1"/>
    <w:rsid w:val="004D38D3"/>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67"/>
    <w:rsid w:val="004F29AE"/>
    <w:rsid w:val="004F2D2C"/>
    <w:rsid w:val="004F4DA3"/>
    <w:rsid w:val="00500B4A"/>
    <w:rsid w:val="005011E7"/>
    <w:rsid w:val="00501BB9"/>
    <w:rsid w:val="0050591F"/>
    <w:rsid w:val="00506557"/>
    <w:rsid w:val="0050677A"/>
    <w:rsid w:val="005104C2"/>
    <w:rsid w:val="005108D8"/>
    <w:rsid w:val="005116F9"/>
    <w:rsid w:val="005127BA"/>
    <w:rsid w:val="00513DE3"/>
    <w:rsid w:val="0051458F"/>
    <w:rsid w:val="005153A7"/>
    <w:rsid w:val="005171F9"/>
    <w:rsid w:val="005219CF"/>
    <w:rsid w:val="0053372D"/>
    <w:rsid w:val="00533C5F"/>
    <w:rsid w:val="00534B59"/>
    <w:rsid w:val="0053671B"/>
    <w:rsid w:val="00536759"/>
    <w:rsid w:val="00536F42"/>
    <w:rsid w:val="0053788F"/>
    <w:rsid w:val="00537C62"/>
    <w:rsid w:val="00543986"/>
    <w:rsid w:val="00544D5B"/>
    <w:rsid w:val="00545895"/>
    <w:rsid w:val="005458CD"/>
    <w:rsid w:val="00545E72"/>
    <w:rsid w:val="005460DC"/>
    <w:rsid w:val="00546468"/>
    <w:rsid w:val="00546970"/>
    <w:rsid w:val="00546C74"/>
    <w:rsid w:val="00552B4A"/>
    <w:rsid w:val="00554E19"/>
    <w:rsid w:val="00555435"/>
    <w:rsid w:val="00555C70"/>
    <w:rsid w:val="00557D7C"/>
    <w:rsid w:val="0056121F"/>
    <w:rsid w:val="00562566"/>
    <w:rsid w:val="0056281D"/>
    <w:rsid w:val="0056318C"/>
    <w:rsid w:val="00566E2B"/>
    <w:rsid w:val="0057036A"/>
    <w:rsid w:val="00572505"/>
    <w:rsid w:val="00575E73"/>
    <w:rsid w:val="00582809"/>
    <w:rsid w:val="005832F6"/>
    <w:rsid w:val="0058798C"/>
    <w:rsid w:val="00587A55"/>
    <w:rsid w:val="005900FA"/>
    <w:rsid w:val="005935A4"/>
    <w:rsid w:val="00594166"/>
    <w:rsid w:val="005948C2"/>
    <w:rsid w:val="005952B2"/>
    <w:rsid w:val="00595DCA"/>
    <w:rsid w:val="00595EC8"/>
    <w:rsid w:val="0059779B"/>
    <w:rsid w:val="005A0A5B"/>
    <w:rsid w:val="005A209A"/>
    <w:rsid w:val="005A61E5"/>
    <w:rsid w:val="005A662D"/>
    <w:rsid w:val="005B0059"/>
    <w:rsid w:val="005B35D7"/>
    <w:rsid w:val="005B392A"/>
    <w:rsid w:val="005B3AA3"/>
    <w:rsid w:val="005B3F59"/>
    <w:rsid w:val="005B5894"/>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3257"/>
    <w:rsid w:val="0061380C"/>
    <w:rsid w:val="00615AEA"/>
    <w:rsid w:val="00617C2C"/>
    <w:rsid w:val="00617E44"/>
    <w:rsid w:val="00620A71"/>
    <w:rsid w:val="00620D80"/>
    <w:rsid w:val="00621B29"/>
    <w:rsid w:val="006234A6"/>
    <w:rsid w:val="0062409B"/>
    <w:rsid w:val="0062431E"/>
    <w:rsid w:val="00624B66"/>
    <w:rsid w:val="006273C5"/>
    <w:rsid w:val="00630001"/>
    <w:rsid w:val="00630264"/>
    <w:rsid w:val="00630533"/>
    <w:rsid w:val="00630AE9"/>
    <w:rsid w:val="006311B3"/>
    <w:rsid w:val="0063284C"/>
    <w:rsid w:val="00634EB7"/>
    <w:rsid w:val="00636398"/>
    <w:rsid w:val="006368D3"/>
    <w:rsid w:val="00637247"/>
    <w:rsid w:val="006377EC"/>
    <w:rsid w:val="0064151F"/>
    <w:rsid w:val="00641533"/>
    <w:rsid w:val="0064208D"/>
    <w:rsid w:val="006425BF"/>
    <w:rsid w:val="00643380"/>
    <w:rsid w:val="00643475"/>
    <w:rsid w:val="00643739"/>
    <w:rsid w:val="0064396A"/>
    <w:rsid w:val="0064606C"/>
    <w:rsid w:val="0064624E"/>
    <w:rsid w:val="006463C7"/>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A10"/>
    <w:rsid w:val="00662E0C"/>
    <w:rsid w:val="006634E6"/>
    <w:rsid w:val="00664ECB"/>
    <w:rsid w:val="006655EE"/>
    <w:rsid w:val="00667EE7"/>
    <w:rsid w:val="00670922"/>
    <w:rsid w:val="00670BE1"/>
    <w:rsid w:val="006720B3"/>
    <w:rsid w:val="0067218F"/>
    <w:rsid w:val="00672E80"/>
    <w:rsid w:val="006741F2"/>
    <w:rsid w:val="00674CC3"/>
    <w:rsid w:val="00675B5F"/>
    <w:rsid w:val="00675C72"/>
    <w:rsid w:val="00676D03"/>
    <w:rsid w:val="006771F9"/>
    <w:rsid w:val="006776D7"/>
    <w:rsid w:val="006800B2"/>
    <w:rsid w:val="00681003"/>
    <w:rsid w:val="006817C9"/>
    <w:rsid w:val="00681A58"/>
    <w:rsid w:val="00683ECE"/>
    <w:rsid w:val="00685147"/>
    <w:rsid w:val="006876D5"/>
    <w:rsid w:val="00690926"/>
    <w:rsid w:val="006912D2"/>
    <w:rsid w:val="00691E97"/>
    <w:rsid w:val="00694458"/>
    <w:rsid w:val="00695FC2"/>
    <w:rsid w:val="00696949"/>
    <w:rsid w:val="00697052"/>
    <w:rsid w:val="0069729E"/>
    <w:rsid w:val="006A152C"/>
    <w:rsid w:val="006A1C7C"/>
    <w:rsid w:val="006A46FB"/>
    <w:rsid w:val="006A5717"/>
    <w:rsid w:val="006A5E28"/>
    <w:rsid w:val="006A690A"/>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2E4"/>
    <w:rsid w:val="006D5CEE"/>
    <w:rsid w:val="006D6F08"/>
    <w:rsid w:val="006D6F3D"/>
    <w:rsid w:val="006E0140"/>
    <w:rsid w:val="006E062C"/>
    <w:rsid w:val="006E0D0D"/>
    <w:rsid w:val="006E28B7"/>
    <w:rsid w:val="006E3310"/>
    <w:rsid w:val="006E3F07"/>
    <w:rsid w:val="006E4E39"/>
    <w:rsid w:val="006E4EF7"/>
    <w:rsid w:val="006E565E"/>
    <w:rsid w:val="006E6348"/>
    <w:rsid w:val="006E673D"/>
    <w:rsid w:val="006E7D3B"/>
    <w:rsid w:val="006F03E4"/>
    <w:rsid w:val="006F14F2"/>
    <w:rsid w:val="006F1B70"/>
    <w:rsid w:val="006F341D"/>
    <w:rsid w:val="006F3C9B"/>
    <w:rsid w:val="006F3CDE"/>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8B1"/>
    <w:rsid w:val="00734F02"/>
    <w:rsid w:val="007362A6"/>
    <w:rsid w:val="007369A2"/>
    <w:rsid w:val="00736D7D"/>
    <w:rsid w:val="00740E58"/>
    <w:rsid w:val="00742371"/>
    <w:rsid w:val="00742DA4"/>
    <w:rsid w:val="00743777"/>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43B"/>
    <w:rsid w:val="00776971"/>
    <w:rsid w:val="00777130"/>
    <w:rsid w:val="0078097F"/>
    <w:rsid w:val="0078177E"/>
    <w:rsid w:val="00782461"/>
    <w:rsid w:val="0078304C"/>
    <w:rsid w:val="00783673"/>
    <w:rsid w:val="00784FC6"/>
    <w:rsid w:val="00785490"/>
    <w:rsid w:val="0079075E"/>
    <w:rsid w:val="00791306"/>
    <w:rsid w:val="00791F34"/>
    <w:rsid w:val="007925EA"/>
    <w:rsid w:val="00793CD8"/>
    <w:rsid w:val="00795C92"/>
    <w:rsid w:val="00796231"/>
    <w:rsid w:val="00796C9E"/>
    <w:rsid w:val="00797D7F"/>
    <w:rsid w:val="007A1CB3"/>
    <w:rsid w:val="007A306F"/>
    <w:rsid w:val="007A43A6"/>
    <w:rsid w:val="007A512C"/>
    <w:rsid w:val="007A545E"/>
    <w:rsid w:val="007A58A6"/>
    <w:rsid w:val="007A7157"/>
    <w:rsid w:val="007B1B75"/>
    <w:rsid w:val="007B3D2D"/>
    <w:rsid w:val="007B50AE"/>
    <w:rsid w:val="007B51DF"/>
    <w:rsid w:val="007B5283"/>
    <w:rsid w:val="007B61F5"/>
    <w:rsid w:val="007B62B1"/>
    <w:rsid w:val="007B6CF1"/>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286B"/>
    <w:rsid w:val="007F57D3"/>
    <w:rsid w:val="00800020"/>
    <w:rsid w:val="00803A56"/>
    <w:rsid w:val="00803FAE"/>
    <w:rsid w:val="00804708"/>
    <w:rsid w:val="00805E0E"/>
    <w:rsid w:val="0080605F"/>
    <w:rsid w:val="00807786"/>
    <w:rsid w:val="00811FCB"/>
    <w:rsid w:val="00812072"/>
    <w:rsid w:val="00814D0E"/>
    <w:rsid w:val="00814FE6"/>
    <w:rsid w:val="008158D6"/>
    <w:rsid w:val="00817196"/>
    <w:rsid w:val="0081782A"/>
    <w:rsid w:val="0082276B"/>
    <w:rsid w:val="008235DB"/>
    <w:rsid w:val="00824AB4"/>
    <w:rsid w:val="008254F8"/>
    <w:rsid w:val="00825C42"/>
    <w:rsid w:val="00825D25"/>
    <w:rsid w:val="00826F90"/>
    <w:rsid w:val="00827D6F"/>
    <w:rsid w:val="00830A27"/>
    <w:rsid w:val="008318CE"/>
    <w:rsid w:val="00836B3D"/>
    <w:rsid w:val="008376AC"/>
    <w:rsid w:val="00840358"/>
    <w:rsid w:val="0084127B"/>
    <w:rsid w:val="00843378"/>
    <w:rsid w:val="0084390D"/>
    <w:rsid w:val="008444E8"/>
    <w:rsid w:val="00844E80"/>
    <w:rsid w:val="008457DE"/>
    <w:rsid w:val="00846FE7"/>
    <w:rsid w:val="00850D82"/>
    <w:rsid w:val="0085128C"/>
    <w:rsid w:val="00851771"/>
    <w:rsid w:val="008526EF"/>
    <w:rsid w:val="00852D00"/>
    <w:rsid w:val="008550F8"/>
    <w:rsid w:val="00856911"/>
    <w:rsid w:val="00860091"/>
    <w:rsid w:val="00860E7F"/>
    <w:rsid w:val="0086172A"/>
    <w:rsid w:val="008628CF"/>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002"/>
    <w:rsid w:val="00876B4D"/>
    <w:rsid w:val="00877F18"/>
    <w:rsid w:val="00883405"/>
    <w:rsid w:val="008903FE"/>
    <w:rsid w:val="00894A88"/>
    <w:rsid w:val="00894D03"/>
    <w:rsid w:val="00895386"/>
    <w:rsid w:val="00895561"/>
    <w:rsid w:val="00895AD9"/>
    <w:rsid w:val="008967DC"/>
    <w:rsid w:val="00897C22"/>
    <w:rsid w:val="008A21FF"/>
    <w:rsid w:val="008A28AC"/>
    <w:rsid w:val="008A2CE2"/>
    <w:rsid w:val="008A30AC"/>
    <w:rsid w:val="008A3F2A"/>
    <w:rsid w:val="008A44B8"/>
    <w:rsid w:val="008A51A8"/>
    <w:rsid w:val="008A54C7"/>
    <w:rsid w:val="008A77D8"/>
    <w:rsid w:val="008A7A95"/>
    <w:rsid w:val="008B0483"/>
    <w:rsid w:val="008B120C"/>
    <w:rsid w:val="008B168C"/>
    <w:rsid w:val="008B16A8"/>
    <w:rsid w:val="008B3562"/>
    <w:rsid w:val="008B51A0"/>
    <w:rsid w:val="008B592A"/>
    <w:rsid w:val="008B73A9"/>
    <w:rsid w:val="008B74D4"/>
    <w:rsid w:val="008B7B5C"/>
    <w:rsid w:val="008C0C99"/>
    <w:rsid w:val="008C2017"/>
    <w:rsid w:val="008C26B4"/>
    <w:rsid w:val="008C3408"/>
    <w:rsid w:val="008C48E6"/>
    <w:rsid w:val="008C4958"/>
    <w:rsid w:val="008C4BAA"/>
    <w:rsid w:val="008C5A7F"/>
    <w:rsid w:val="008C6AE8"/>
    <w:rsid w:val="008C7573"/>
    <w:rsid w:val="008D1A14"/>
    <w:rsid w:val="008D1E5D"/>
    <w:rsid w:val="008D34F1"/>
    <w:rsid w:val="008D39D8"/>
    <w:rsid w:val="008D6D1A"/>
    <w:rsid w:val="008E065E"/>
    <w:rsid w:val="008E0927"/>
    <w:rsid w:val="008E1909"/>
    <w:rsid w:val="008E2C1C"/>
    <w:rsid w:val="008E5110"/>
    <w:rsid w:val="008E6BAF"/>
    <w:rsid w:val="008F1EAB"/>
    <w:rsid w:val="008F33DC"/>
    <w:rsid w:val="008F477F"/>
    <w:rsid w:val="008F4E55"/>
    <w:rsid w:val="00902350"/>
    <w:rsid w:val="009032DD"/>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46C2"/>
    <w:rsid w:val="009368F3"/>
    <w:rsid w:val="009413F8"/>
    <w:rsid w:val="009414E8"/>
    <w:rsid w:val="00941636"/>
    <w:rsid w:val="00942756"/>
    <w:rsid w:val="00943742"/>
    <w:rsid w:val="00943F21"/>
    <w:rsid w:val="00945C05"/>
    <w:rsid w:val="009468C8"/>
    <w:rsid w:val="00946945"/>
    <w:rsid w:val="00947713"/>
    <w:rsid w:val="00950DE7"/>
    <w:rsid w:val="009525B1"/>
    <w:rsid w:val="00953920"/>
    <w:rsid w:val="00953D47"/>
    <w:rsid w:val="00954FEF"/>
    <w:rsid w:val="0095681E"/>
    <w:rsid w:val="009572D4"/>
    <w:rsid w:val="009579E2"/>
    <w:rsid w:val="00957FB7"/>
    <w:rsid w:val="00960017"/>
    <w:rsid w:val="009618B2"/>
    <w:rsid w:val="00961921"/>
    <w:rsid w:val="00962CA5"/>
    <w:rsid w:val="0096430A"/>
    <w:rsid w:val="0096518D"/>
    <w:rsid w:val="0096554B"/>
    <w:rsid w:val="0096584A"/>
    <w:rsid w:val="009670B2"/>
    <w:rsid w:val="009675F4"/>
    <w:rsid w:val="00970D83"/>
    <w:rsid w:val="00971F08"/>
    <w:rsid w:val="00972D12"/>
    <w:rsid w:val="00974A1C"/>
    <w:rsid w:val="00974AB9"/>
    <w:rsid w:val="009757D3"/>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3017"/>
    <w:rsid w:val="009C403E"/>
    <w:rsid w:val="009C5D6A"/>
    <w:rsid w:val="009D3D14"/>
    <w:rsid w:val="009D4FF0"/>
    <w:rsid w:val="009D60A6"/>
    <w:rsid w:val="009D6B9B"/>
    <w:rsid w:val="009D6F94"/>
    <w:rsid w:val="009D703C"/>
    <w:rsid w:val="009D718F"/>
    <w:rsid w:val="009E068F"/>
    <w:rsid w:val="009E13AB"/>
    <w:rsid w:val="009E14E0"/>
    <w:rsid w:val="009E1BA8"/>
    <w:rsid w:val="009E35DB"/>
    <w:rsid w:val="009E47A3"/>
    <w:rsid w:val="009E6849"/>
    <w:rsid w:val="009F08F3"/>
    <w:rsid w:val="009F18A9"/>
    <w:rsid w:val="009F344F"/>
    <w:rsid w:val="00A02E75"/>
    <w:rsid w:val="00A048A8"/>
    <w:rsid w:val="00A04F49"/>
    <w:rsid w:val="00A069B7"/>
    <w:rsid w:val="00A06F52"/>
    <w:rsid w:val="00A06F75"/>
    <w:rsid w:val="00A13E54"/>
    <w:rsid w:val="00A15A57"/>
    <w:rsid w:val="00A17F63"/>
    <w:rsid w:val="00A207DD"/>
    <w:rsid w:val="00A2193B"/>
    <w:rsid w:val="00A220BC"/>
    <w:rsid w:val="00A2351A"/>
    <w:rsid w:val="00A243AC"/>
    <w:rsid w:val="00A25FF3"/>
    <w:rsid w:val="00A264A9"/>
    <w:rsid w:val="00A275C6"/>
    <w:rsid w:val="00A27785"/>
    <w:rsid w:val="00A30187"/>
    <w:rsid w:val="00A3146F"/>
    <w:rsid w:val="00A314B8"/>
    <w:rsid w:val="00A3170D"/>
    <w:rsid w:val="00A3352C"/>
    <w:rsid w:val="00A3448A"/>
    <w:rsid w:val="00A36297"/>
    <w:rsid w:val="00A40019"/>
    <w:rsid w:val="00A40234"/>
    <w:rsid w:val="00A41B97"/>
    <w:rsid w:val="00A41E2B"/>
    <w:rsid w:val="00A45B74"/>
    <w:rsid w:val="00A46896"/>
    <w:rsid w:val="00A46920"/>
    <w:rsid w:val="00A470CF"/>
    <w:rsid w:val="00A5203D"/>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4C3"/>
    <w:rsid w:val="00A7315F"/>
    <w:rsid w:val="00A739D0"/>
    <w:rsid w:val="00A761D4"/>
    <w:rsid w:val="00A77441"/>
    <w:rsid w:val="00A77EC4"/>
    <w:rsid w:val="00A8033B"/>
    <w:rsid w:val="00A80920"/>
    <w:rsid w:val="00A916A7"/>
    <w:rsid w:val="00A91FF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B78B5"/>
    <w:rsid w:val="00AC007F"/>
    <w:rsid w:val="00AC0E50"/>
    <w:rsid w:val="00AC2ECD"/>
    <w:rsid w:val="00AC3119"/>
    <w:rsid w:val="00AC49FB"/>
    <w:rsid w:val="00AC4B2B"/>
    <w:rsid w:val="00AC4DFF"/>
    <w:rsid w:val="00AC5A10"/>
    <w:rsid w:val="00AD0AA3"/>
    <w:rsid w:val="00AD2D64"/>
    <w:rsid w:val="00AD3F94"/>
    <w:rsid w:val="00AD4A5A"/>
    <w:rsid w:val="00AD571B"/>
    <w:rsid w:val="00AD6819"/>
    <w:rsid w:val="00AD7087"/>
    <w:rsid w:val="00AE146B"/>
    <w:rsid w:val="00AE27AC"/>
    <w:rsid w:val="00AE3270"/>
    <w:rsid w:val="00AE35EA"/>
    <w:rsid w:val="00AE40E0"/>
    <w:rsid w:val="00AE4DBA"/>
    <w:rsid w:val="00AE4F07"/>
    <w:rsid w:val="00AE5AE8"/>
    <w:rsid w:val="00AE6B46"/>
    <w:rsid w:val="00AE6CFE"/>
    <w:rsid w:val="00AE782F"/>
    <w:rsid w:val="00AE7CA0"/>
    <w:rsid w:val="00AF1514"/>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3F98"/>
    <w:rsid w:val="00B157F9"/>
    <w:rsid w:val="00B160F5"/>
    <w:rsid w:val="00B16428"/>
    <w:rsid w:val="00B20256"/>
    <w:rsid w:val="00B20D09"/>
    <w:rsid w:val="00B250EA"/>
    <w:rsid w:val="00B2763F"/>
    <w:rsid w:val="00B27AAC"/>
    <w:rsid w:val="00B30929"/>
    <w:rsid w:val="00B322A9"/>
    <w:rsid w:val="00B3245E"/>
    <w:rsid w:val="00B35B1C"/>
    <w:rsid w:val="00B36A91"/>
    <w:rsid w:val="00B372AA"/>
    <w:rsid w:val="00B40445"/>
    <w:rsid w:val="00B4086D"/>
    <w:rsid w:val="00B41888"/>
    <w:rsid w:val="00B4408D"/>
    <w:rsid w:val="00B440E0"/>
    <w:rsid w:val="00B45A52"/>
    <w:rsid w:val="00B45E5C"/>
    <w:rsid w:val="00B46175"/>
    <w:rsid w:val="00B47E43"/>
    <w:rsid w:val="00B5198C"/>
    <w:rsid w:val="00B52376"/>
    <w:rsid w:val="00B52EA8"/>
    <w:rsid w:val="00B5335A"/>
    <w:rsid w:val="00B5723B"/>
    <w:rsid w:val="00B5724B"/>
    <w:rsid w:val="00B60EF1"/>
    <w:rsid w:val="00B6188F"/>
    <w:rsid w:val="00B62F7F"/>
    <w:rsid w:val="00B64E41"/>
    <w:rsid w:val="00B664C7"/>
    <w:rsid w:val="00B66CEC"/>
    <w:rsid w:val="00B719C2"/>
    <w:rsid w:val="00B736AF"/>
    <w:rsid w:val="00B739F6"/>
    <w:rsid w:val="00B74A88"/>
    <w:rsid w:val="00B81687"/>
    <w:rsid w:val="00B81A6C"/>
    <w:rsid w:val="00B81BE4"/>
    <w:rsid w:val="00B81D3A"/>
    <w:rsid w:val="00B82668"/>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B04EA"/>
    <w:rsid w:val="00BB0976"/>
    <w:rsid w:val="00BB207A"/>
    <w:rsid w:val="00BB2A25"/>
    <w:rsid w:val="00BB51E9"/>
    <w:rsid w:val="00BB5C77"/>
    <w:rsid w:val="00BB6E0C"/>
    <w:rsid w:val="00BC0FDC"/>
    <w:rsid w:val="00BC3053"/>
    <w:rsid w:val="00BC4BEA"/>
    <w:rsid w:val="00BC4D2E"/>
    <w:rsid w:val="00BC5E44"/>
    <w:rsid w:val="00BC7064"/>
    <w:rsid w:val="00BD109C"/>
    <w:rsid w:val="00BD13F2"/>
    <w:rsid w:val="00BD227E"/>
    <w:rsid w:val="00BD351C"/>
    <w:rsid w:val="00BD35CB"/>
    <w:rsid w:val="00BD48AC"/>
    <w:rsid w:val="00BD53A6"/>
    <w:rsid w:val="00BD5C65"/>
    <w:rsid w:val="00BD5F1A"/>
    <w:rsid w:val="00BD762E"/>
    <w:rsid w:val="00BE1234"/>
    <w:rsid w:val="00BE17CD"/>
    <w:rsid w:val="00BE2FA6"/>
    <w:rsid w:val="00BE333F"/>
    <w:rsid w:val="00BE7406"/>
    <w:rsid w:val="00BE7603"/>
    <w:rsid w:val="00BF3279"/>
    <w:rsid w:val="00BF3D22"/>
    <w:rsid w:val="00BF4143"/>
    <w:rsid w:val="00BF5237"/>
    <w:rsid w:val="00BF74C7"/>
    <w:rsid w:val="00C01293"/>
    <w:rsid w:val="00C015F1"/>
    <w:rsid w:val="00C01F33"/>
    <w:rsid w:val="00C02CC6"/>
    <w:rsid w:val="00C040F7"/>
    <w:rsid w:val="00C041B0"/>
    <w:rsid w:val="00C044AB"/>
    <w:rsid w:val="00C04F0A"/>
    <w:rsid w:val="00C054F7"/>
    <w:rsid w:val="00C05706"/>
    <w:rsid w:val="00C07377"/>
    <w:rsid w:val="00C07E87"/>
    <w:rsid w:val="00C10478"/>
    <w:rsid w:val="00C1093B"/>
    <w:rsid w:val="00C12107"/>
    <w:rsid w:val="00C14D4B"/>
    <w:rsid w:val="00C154BB"/>
    <w:rsid w:val="00C16147"/>
    <w:rsid w:val="00C20166"/>
    <w:rsid w:val="00C21EE9"/>
    <w:rsid w:val="00C231D0"/>
    <w:rsid w:val="00C25F2F"/>
    <w:rsid w:val="00C27565"/>
    <w:rsid w:val="00C27624"/>
    <w:rsid w:val="00C279B5"/>
    <w:rsid w:val="00C27C45"/>
    <w:rsid w:val="00C3719D"/>
    <w:rsid w:val="00C44578"/>
    <w:rsid w:val="00C5028B"/>
    <w:rsid w:val="00C50D0B"/>
    <w:rsid w:val="00C52D9B"/>
    <w:rsid w:val="00C54995"/>
    <w:rsid w:val="00C54D41"/>
    <w:rsid w:val="00C57B03"/>
    <w:rsid w:val="00C60783"/>
    <w:rsid w:val="00C60F08"/>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9027A"/>
    <w:rsid w:val="00C9068E"/>
    <w:rsid w:val="00C9399E"/>
    <w:rsid w:val="00C93C4B"/>
    <w:rsid w:val="00C944AB"/>
    <w:rsid w:val="00C95B40"/>
    <w:rsid w:val="00CA1B65"/>
    <w:rsid w:val="00CA1ED8"/>
    <w:rsid w:val="00CA2D38"/>
    <w:rsid w:val="00CA402B"/>
    <w:rsid w:val="00CA424B"/>
    <w:rsid w:val="00CA4F77"/>
    <w:rsid w:val="00CA5B83"/>
    <w:rsid w:val="00CB1F63"/>
    <w:rsid w:val="00CB456D"/>
    <w:rsid w:val="00CB462A"/>
    <w:rsid w:val="00CB4675"/>
    <w:rsid w:val="00CB4793"/>
    <w:rsid w:val="00CB6DFE"/>
    <w:rsid w:val="00CB7170"/>
    <w:rsid w:val="00CC040E"/>
    <w:rsid w:val="00CC111F"/>
    <w:rsid w:val="00CC2011"/>
    <w:rsid w:val="00CC3DA8"/>
    <w:rsid w:val="00CC3EA0"/>
    <w:rsid w:val="00CC5691"/>
    <w:rsid w:val="00CC6F59"/>
    <w:rsid w:val="00CC6FEF"/>
    <w:rsid w:val="00CC7B45"/>
    <w:rsid w:val="00CD0755"/>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1E0D"/>
    <w:rsid w:val="00CF3493"/>
    <w:rsid w:val="00CF3B1F"/>
    <w:rsid w:val="00CF3BF6"/>
    <w:rsid w:val="00CF476F"/>
    <w:rsid w:val="00CF625B"/>
    <w:rsid w:val="00CF687E"/>
    <w:rsid w:val="00D00035"/>
    <w:rsid w:val="00D0152F"/>
    <w:rsid w:val="00D030AB"/>
    <w:rsid w:val="00D0344F"/>
    <w:rsid w:val="00D0349B"/>
    <w:rsid w:val="00D05951"/>
    <w:rsid w:val="00D05E1C"/>
    <w:rsid w:val="00D0776E"/>
    <w:rsid w:val="00D10249"/>
    <w:rsid w:val="00D115C3"/>
    <w:rsid w:val="00D11897"/>
    <w:rsid w:val="00D1299E"/>
    <w:rsid w:val="00D13135"/>
    <w:rsid w:val="00D13E4E"/>
    <w:rsid w:val="00D15170"/>
    <w:rsid w:val="00D17D6A"/>
    <w:rsid w:val="00D20472"/>
    <w:rsid w:val="00D2323C"/>
    <w:rsid w:val="00D239A7"/>
    <w:rsid w:val="00D23F47"/>
    <w:rsid w:val="00D2450E"/>
    <w:rsid w:val="00D263D2"/>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081"/>
    <w:rsid w:val="00D823C6"/>
    <w:rsid w:val="00D86CA3"/>
    <w:rsid w:val="00D871CE"/>
    <w:rsid w:val="00D9196D"/>
    <w:rsid w:val="00D92982"/>
    <w:rsid w:val="00DA305E"/>
    <w:rsid w:val="00DA43D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386"/>
    <w:rsid w:val="00DE654F"/>
    <w:rsid w:val="00DF006D"/>
    <w:rsid w:val="00DF011A"/>
    <w:rsid w:val="00DF0447"/>
    <w:rsid w:val="00DF0B6E"/>
    <w:rsid w:val="00DF15E0"/>
    <w:rsid w:val="00DF1CE4"/>
    <w:rsid w:val="00DF25A6"/>
    <w:rsid w:val="00DF31B7"/>
    <w:rsid w:val="00DF37A0"/>
    <w:rsid w:val="00DF4917"/>
    <w:rsid w:val="00DF5998"/>
    <w:rsid w:val="00E04BE4"/>
    <w:rsid w:val="00E110E7"/>
    <w:rsid w:val="00E11A7C"/>
    <w:rsid w:val="00E11B20"/>
    <w:rsid w:val="00E17984"/>
    <w:rsid w:val="00E17FA2"/>
    <w:rsid w:val="00E20741"/>
    <w:rsid w:val="00E211A4"/>
    <w:rsid w:val="00E21714"/>
    <w:rsid w:val="00E22330"/>
    <w:rsid w:val="00E24FD2"/>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6DA"/>
    <w:rsid w:val="00E46886"/>
    <w:rsid w:val="00E46F51"/>
    <w:rsid w:val="00E47AEF"/>
    <w:rsid w:val="00E52716"/>
    <w:rsid w:val="00E53B75"/>
    <w:rsid w:val="00E54E3B"/>
    <w:rsid w:val="00E55DFA"/>
    <w:rsid w:val="00E57565"/>
    <w:rsid w:val="00E606D4"/>
    <w:rsid w:val="00E62CF0"/>
    <w:rsid w:val="00E63838"/>
    <w:rsid w:val="00E64434"/>
    <w:rsid w:val="00E665C4"/>
    <w:rsid w:val="00E67C51"/>
    <w:rsid w:val="00E700FB"/>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2530"/>
    <w:rsid w:val="00EA41B8"/>
    <w:rsid w:val="00EA43F7"/>
    <w:rsid w:val="00EA4A9E"/>
    <w:rsid w:val="00EA7A41"/>
    <w:rsid w:val="00EA7CE5"/>
    <w:rsid w:val="00EB077B"/>
    <w:rsid w:val="00EB3AF5"/>
    <w:rsid w:val="00EB4EA2"/>
    <w:rsid w:val="00EB4ED2"/>
    <w:rsid w:val="00EB5722"/>
    <w:rsid w:val="00EB6CA0"/>
    <w:rsid w:val="00EC24C5"/>
    <w:rsid w:val="00EC27C6"/>
    <w:rsid w:val="00EC2FDD"/>
    <w:rsid w:val="00EC4207"/>
    <w:rsid w:val="00EC5653"/>
    <w:rsid w:val="00EC7041"/>
    <w:rsid w:val="00EC71CE"/>
    <w:rsid w:val="00EC78F2"/>
    <w:rsid w:val="00EC7D11"/>
    <w:rsid w:val="00ED1006"/>
    <w:rsid w:val="00ED23E2"/>
    <w:rsid w:val="00ED3BA3"/>
    <w:rsid w:val="00ED4531"/>
    <w:rsid w:val="00EE3A7B"/>
    <w:rsid w:val="00EE4928"/>
    <w:rsid w:val="00EE4C30"/>
    <w:rsid w:val="00EE6210"/>
    <w:rsid w:val="00EE66C7"/>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463"/>
    <w:rsid w:val="00F209B7"/>
    <w:rsid w:val="00F2376F"/>
    <w:rsid w:val="00F243D8"/>
    <w:rsid w:val="00F26B9B"/>
    <w:rsid w:val="00F30828"/>
    <w:rsid w:val="00F313D6"/>
    <w:rsid w:val="00F32B3E"/>
    <w:rsid w:val="00F347D4"/>
    <w:rsid w:val="00F40F0C"/>
    <w:rsid w:val="00F425E6"/>
    <w:rsid w:val="00F42A6F"/>
    <w:rsid w:val="00F44643"/>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5A8A"/>
    <w:rsid w:val="00F76B75"/>
    <w:rsid w:val="00F76CA5"/>
    <w:rsid w:val="00F76EFA"/>
    <w:rsid w:val="00F77783"/>
    <w:rsid w:val="00F804BE"/>
    <w:rsid w:val="00F817CE"/>
    <w:rsid w:val="00F81EE0"/>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5C1B"/>
    <w:rsid w:val="00FB6A6A"/>
    <w:rsid w:val="00FC3608"/>
    <w:rsid w:val="00FC7429"/>
    <w:rsid w:val="00FD0620"/>
    <w:rsid w:val="00FD07F6"/>
    <w:rsid w:val="00FD1EC8"/>
    <w:rsid w:val="00FD2256"/>
    <w:rsid w:val="00FD47ED"/>
    <w:rsid w:val="00FD5DD1"/>
    <w:rsid w:val="00FD74DB"/>
    <w:rsid w:val="00FD7660"/>
    <w:rsid w:val="00FE0278"/>
    <w:rsid w:val="00FE0393"/>
    <w:rsid w:val="00FE0655"/>
    <w:rsid w:val="00FE128D"/>
    <w:rsid w:val="00FE142B"/>
    <w:rsid w:val="00FE1D5E"/>
    <w:rsid w:val="00FE2365"/>
    <w:rsid w:val="00FE3D0E"/>
    <w:rsid w:val="00FE4C7B"/>
    <w:rsid w:val="00FE6989"/>
    <w:rsid w:val="00FE7336"/>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15:docId w15:val="{F7BDBC01-08D2-4941-B487-77C5C30B5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8266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B826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2668"/>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hAnsi="Times New Roman"/>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C054F7"/>
    <w:rPr>
      <w:color w:val="808080"/>
    </w:rPr>
  </w:style>
  <w:style w:type="character" w:customStyle="1" w:styleId="ListParagraphChar">
    <w:name w:val="List Paragraph Char"/>
    <w:link w:val="ListParagraph"/>
    <w:uiPriority w:val="34"/>
    <w:qFormat/>
    <w:rsid w:val="00513DE3"/>
    <w:rPr>
      <w:rFonts w:ascii="Calibri" w:hAnsi="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7726845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2535</Words>
  <Characters>13437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cp:lastModifiedBy>Sorour Falahati</cp:lastModifiedBy>
  <cp:revision>2</cp:revision>
  <dcterms:created xsi:type="dcterms:W3CDTF">2017-10-03T01:50:00Z</dcterms:created>
  <dcterms:modified xsi:type="dcterms:W3CDTF">2017-10-03T01:50:00Z</dcterms:modified>
</cp:coreProperties>
</file>