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B28AE" w14:textId="2D92F12D" w:rsidR="00F7039A" w:rsidRPr="002C47F0" w:rsidRDefault="00F7039A" w:rsidP="00F7039A">
      <w:pPr>
        <w:pStyle w:val="Header"/>
        <w:tabs>
          <w:tab w:val="right" w:pos="9639"/>
        </w:tabs>
        <w:rPr>
          <w:bCs/>
          <w:i/>
          <w:noProof w:val="0"/>
          <w:sz w:val="32"/>
          <w:lang w:eastAsia="zh-CN"/>
        </w:rPr>
      </w:pPr>
      <w:bookmarkStart w:id="0" w:name="OLE_LINK5"/>
      <w:bookmarkStart w:id="1" w:name="OLE_LINK6"/>
      <w:r w:rsidRPr="002C47F0">
        <w:rPr>
          <w:bCs/>
          <w:noProof w:val="0"/>
          <w:sz w:val="24"/>
        </w:rPr>
        <w:t>3GPP T</w:t>
      </w:r>
      <w:bookmarkStart w:id="2" w:name="_Ref452454252"/>
      <w:bookmarkEnd w:id="2"/>
      <w:r w:rsidRPr="002C47F0">
        <w:rPr>
          <w:bCs/>
          <w:noProof w:val="0"/>
          <w:sz w:val="24"/>
        </w:rPr>
        <w:t xml:space="preserve">SG-RAN </w:t>
      </w:r>
      <w:r w:rsidRPr="002C47F0">
        <w:rPr>
          <w:noProof w:val="0"/>
          <w:sz w:val="24"/>
        </w:rPr>
        <w:t>WG1</w:t>
      </w:r>
      <w:r w:rsidR="00D00042" w:rsidRPr="002C47F0">
        <w:rPr>
          <w:noProof w:val="0"/>
          <w:sz w:val="24"/>
        </w:rPr>
        <w:t xml:space="preserve"> </w:t>
      </w:r>
      <w:r w:rsidR="0031109C" w:rsidRPr="002C47F0">
        <w:rPr>
          <w:noProof w:val="0"/>
          <w:sz w:val="24"/>
        </w:rPr>
        <w:t>RAN1#90bis</w:t>
      </w:r>
      <w:r w:rsidRPr="002C47F0">
        <w:rPr>
          <w:bCs/>
          <w:noProof w:val="0"/>
          <w:sz w:val="24"/>
        </w:rPr>
        <w:tab/>
      </w:r>
      <w:r w:rsidR="005A7281" w:rsidRPr="002C47F0">
        <w:rPr>
          <w:bCs/>
          <w:noProof w:val="0"/>
          <w:sz w:val="24"/>
          <w:lang w:eastAsia="ja-JP"/>
        </w:rPr>
        <w:t>R1-1718603</w:t>
      </w:r>
    </w:p>
    <w:p w14:paraId="748B28AF" w14:textId="2305CCAF" w:rsidR="00787640" w:rsidRPr="002C47F0" w:rsidRDefault="0031109C" w:rsidP="00F7039A">
      <w:pPr>
        <w:pStyle w:val="Header"/>
        <w:tabs>
          <w:tab w:val="right" w:pos="9639"/>
        </w:tabs>
        <w:rPr>
          <w:bCs/>
          <w:noProof w:val="0"/>
          <w:sz w:val="24"/>
        </w:rPr>
      </w:pPr>
      <w:r w:rsidRPr="002C47F0">
        <w:rPr>
          <w:noProof w:val="0"/>
          <w:sz w:val="24"/>
        </w:rPr>
        <w:t>Prague</w:t>
      </w:r>
      <w:r w:rsidR="00935B35" w:rsidRPr="002C47F0">
        <w:rPr>
          <w:noProof w:val="0"/>
          <w:sz w:val="24"/>
        </w:rPr>
        <w:t xml:space="preserve">, </w:t>
      </w:r>
      <w:r w:rsidRPr="002C47F0">
        <w:rPr>
          <w:noProof w:val="0"/>
          <w:sz w:val="24"/>
        </w:rPr>
        <w:t>CZ</w:t>
      </w:r>
      <w:r w:rsidR="00935B35" w:rsidRPr="002C47F0">
        <w:rPr>
          <w:noProof w:val="0"/>
          <w:sz w:val="24"/>
        </w:rPr>
        <w:t xml:space="preserve">, </w:t>
      </w:r>
      <w:r w:rsidRPr="002C47F0">
        <w:rPr>
          <w:noProof w:val="0"/>
          <w:sz w:val="24"/>
        </w:rPr>
        <w:t>9</w:t>
      </w:r>
      <w:r w:rsidR="00935B35" w:rsidRPr="002C47F0">
        <w:rPr>
          <w:noProof w:val="0"/>
          <w:sz w:val="24"/>
        </w:rPr>
        <w:t>th-</w:t>
      </w:r>
      <w:r w:rsidRPr="002C47F0">
        <w:rPr>
          <w:noProof w:val="0"/>
          <w:sz w:val="24"/>
        </w:rPr>
        <w:t>13</w:t>
      </w:r>
      <w:r w:rsidR="00935B35" w:rsidRPr="002C47F0">
        <w:rPr>
          <w:noProof w:val="0"/>
          <w:sz w:val="24"/>
        </w:rPr>
        <w:t>t</w:t>
      </w:r>
      <w:r w:rsidR="00F628E6" w:rsidRPr="002C47F0">
        <w:rPr>
          <w:noProof w:val="0"/>
          <w:sz w:val="24"/>
        </w:rPr>
        <w:t>h</w:t>
      </w:r>
      <w:r w:rsidR="00935B35" w:rsidRPr="002C47F0">
        <w:rPr>
          <w:noProof w:val="0"/>
          <w:sz w:val="24"/>
        </w:rPr>
        <w:t xml:space="preserve"> </w:t>
      </w:r>
      <w:r w:rsidRPr="002C47F0">
        <w:rPr>
          <w:noProof w:val="0"/>
          <w:sz w:val="24"/>
        </w:rPr>
        <w:t>October</w:t>
      </w:r>
      <w:r w:rsidR="00935B35" w:rsidRPr="002C47F0">
        <w:rPr>
          <w:noProof w:val="0"/>
          <w:sz w:val="24"/>
        </w:rPr>
        <w:t xml:space="preserve"> 2017</w:t>
      </w:r>
      <w:r w:rsidR="000731DE" w:rsidRPr="002C47F0">
        <w:rPr>
          <w:sz w:val="24"/>
          <w:szCs w:val="24"/>
        </w:rPr>
        <w:tab/>
      </w:r>
    </w:p>
    <w:bookmarkEnd w:id="0"/>
    <w:bookmarkEnd w:id="1"/>
    <w:p w14:paraId="748B28B0" w14:textId="77777777" w:rsidR="00787640" w:rsidRPr="002C47F0" w:rsidRDefault="00787640" w:rsidP="00787640">
      <w:pPr>
        <w:pStyle w:val="Header"/>
        <w:rPr>
          <w:bCs/>
          <w:noProof w:val="0"/>
          <w:sz w:val="24"/>
          <w:lang w:eastAsia="ja-JP"/>
        </w:rPr>
      </w:pPr>
    </w:p>
    <w:p w14:paraId="748B28B1" w14:textId="108FB029" w:rsidR="00787640" w:rsidRPr="002C47F0" w:rsidRDefault="00787640" w:rsidP="00787640">
      <w:pPr>
        <w:pStyle w:val="CRCoverPage"/>
        <w:rPr>
          <w:rFonts w:cs="Arial"/>
          <w:b/>
          <w:bCs/>
          <w:sz w:val="24"/>
          <w:lang w:val="en-US" w:eastAsia="ja-JP"/>
        </w:rPr>
      </w:pPr>
      <w:r w:rsidRPr="002C47F0">
        <w:rPr>
          <w:rFonts w:cs="Arial"/>
          <w:b/>
          <w:bCs/>
          <w:sz w:val="24"/>
          <w:lang w:val="en-US"/>
        </w:rPr>
        <w:t>Agenda item:</w:t>
      </w:r>
      <w:r w:rsidRPr="002C47F0">
        <w:rPr>
          <w:rFonts w:cs="Arial"/>
          <w:b/>
          <w:bCs/>
          <w:sz w:val="24"/>
          <w:lang w:val="en-US"/>
        </w:rPr>
        <w:tab/>
      </w:r>
      <w:r w:rsidRPr="002C47F0">
        <w:rPr>
          <w:rFonts w:cs="Arial"/>
          <w:b/>
          <w:bCs/>
          <w:sz w:val="24"/>
          <w:lang w:val="en-US"/>
        </w:rPr>
        <w:tab/>
      </w:r>
      <w:r w:rsidR="00F628E6" w:rsidRPr="002C47F0">
        <w:rPr>
          <w:rFonts w:cs="Arial"/>
          <w:b/>
          <w:bCs/>
          <w:sz w:val="24"/>
          <w:lang w:val="en-US"/>
        </w:rPr>
        <w:t>7</w:t>
      </w:r>
      <w:r w:rsidR="00BC1BBE" w:rsidRPr="002C47F0">
        <w:rPr>
          <w:rFonts w:cs="Arial"/>
          <w:b/>
          <w:bCs/>
          <w:sz w:val="24"/>
          <w:lang w:val="en-US"/>
        </w:rPr>
        <w:t>.</w:t>
      </w:r>
      <w:r w:rsidR="00095351" w:rsidRPr="002C47F0">
        <w:rPr>
          <w:rFonts w:cs="Arial"/>
          <w:b/>
          <w:bCs/>
          <w:sz w:val="24"/>
          <w:lang w:val="en-US"/>
        </w:rPr>
        <w:t>3.1.</w:t>
      </w:r>
      <w:r w:rsidR="00F628E6" w:rsidRPr="002C47F0">
        <w:rPr>
          <w:rFonts w:cs="Arial"/>
          <w:b/>
          <w:bCs/>
          <w:sz w:val="24"/>
          <w:lang w:val="en-US"/>
        </w:rPr>
        <w:t>3</w:t>
      </w:r>
    </w:p>
    <w:p w14:paraId="748B28B2" w14:textId="77777777" w:rsidR="00787640" w:rsidRPr="002C47F0" w:rsidRDefault="00787640" w:rsidP="00787640">
      <w:pPr>
        <w:tabs>
          <w:tab w:val="left" w:pos="1985"/>
        </w:tabs>
        <w:ind w:left="1985" w:hanging="1985"/>
        <w:rPr>
          <w:rFonts w:ascii="Arial" w:hAnsi="Arial" w:cs="Arial"/>
          <w:b/>
          <w:bCs/>
          <w:sz w:val="24"/>
          <w:lang w:val="en-US"/>
        </w:rPr>
      </w:pPr>
      <w:r w:rsidRPr="002C47F0">
        <w:rPr>
          <w:rFonts w:ascii="Arial" w:hAnsi="Arial" w:cs="Arial"/>
          <w:b/>
          <w:bCs/>
          <w:sz w:val="24"/>
          <w:lang w:val="en-US"/>
        </w:rPr>
        <w:t>Source:</w:t>
      </w:r>
      <w:r w:rsidRPr="002C47F0">
        <w:rPr>
          <w:rFonts w:ascii="Arial" w:hAnsi="Arial" w:cs="Arial"/>
          <w:b/>
          <w:bCs/>
          <w:sz w:val="24"/>
          <w:lang w:val="en-US"/>
        </w:rPr>
        <w:tab/>
      </w:r>
      <w:bookmarkStart w:id="3" w:name="OLE_LINK1"/>
      <w:bookmarkStart w:id="4" w:name="OLE_LINK2"/>
      <w:r w:rsidRPr="002C47F0">
        <w:rPr>
          <w:rFonts w:ascii="Arial" w:hAnsi="Arial" w:cs="Arial"/>
          <w:b/>
          <w:bCs/>
          <w:sz w:val="24"/>
          <w:lang w:val="en-US"/>
        </w:rPr>
        <w:t>Nokia</w:t>
      </w:r>
      <w:bookmarkEnd w:id="3"/>
      <w:bookmarkEnd w:id="4"/>
      <w:r w:rsidR="00F80DB5" w:rsidRPr="002C47F0">
        <w:rPr>
          <w:rFonts w:ascii="Arial" w:hAnsi="Arial" w:cs="Arial"/>
          <w:b/>
          <w:bCs/>
          <w:sz w:val="24"/>
          <w:lang w:val="en-US"/>
        </w:rPr>
        <w:t xml:space="preserve">, </w:t>
      </w:r>
      <w:r w:rsidR="00717B10" w:rsidRPr="002C47F0">
        <w:rPr>
          <w:rFonts w:ascii="Arial" w:hAnsi="Arial" w:cs="Arial"/>
          <w:b/>
          <w:bCs/>
          <w:sz w:val="24"/>
          <w:lang w:val="en-US"/>
        </w:rPr>
        <w:t>Nokia</w:t>
      </w:r>
      <w:r w:rsidR="00F80DB5" w:rsidRPr="002C47F0">
        <w:rPr>
          <w:rFonts w:ascii="Arial" w:hAnsi="Arial" w:cs="Arial"/>
          <w:b/>
          <w:bCs/>
          <w:sz w:val="24"/>
          <w:lang w:val="en-US"/>
        </w:rPr>
        <w:t xml:space="preserve"> Shanghai Bell</w:t>
      </w:r>
      <w:r w:rsidR="00DD5FAA" w:rsidRPr="002C47F0">
        <w:rPr>
          <w:rFonts w:ascii="Arial" w:hAnsi="Arial" w:cs="Arial"/>
          <w:b/>
          <w:bCs/>
          <w:sz w:val="24"/>
          <w:lang w:val="en-US"/>
        </w:rPr>
        <w:t xml:space="preserve"> </w:t>
      </w:r>
    </w:p>
    <w:p w14:paraId="748B28B3" w14:textId="77777777" w:rsidR="00787640" w:rsidRPr="002C47F0" w:rsidRDefault="00787640" w:rsidP="00787640">
      <w:pPr>
        <w:ind w:left="1985" w:hanging="1985"/>
        <w:rPr>
          <w:rFonts w:ascii="Arial" w:hAnsi="Arial" w:cs="Arial"/>
          <w:b/>
          <w:bCs/>
          <w:sz w:val="24"/>
          <w:lang w:val="en-US"/>
        </w:rPr>
      </w:pPr>
      <w:r w:rsidRPr="002C47F0">
        <w:rPr>
          <w:rFonts w:ascii="Arial" w:hAnsi="Arial" w:cs="Arial"/>
          <w:b/>
          <w:bCs/>
          <w:sz w:val="24"/>
          <w:lang w:val="en-US"/>
        </w:rPr>
        <w:t>Title:</w:t>
      </w:r>
      <w:r w:rsidRPr="002C47F0">
        <w:rPr>
          <w:rFonts w:ascii="Arial" w:hAnsi="Arial" w:cs="Arial"/>
          <w:b/>
          <w:bCs/>
          <w:sz w:val="24"/>
          <w:lang w:val="en-US"/>
        </w:rPr>
        <w:tab/>
      </w:r>
      <w:r w:rsidR="00896884" w:rsidRPr="002C47F0">
        <w:rPr>
          <w:rFonts w:ascii="Arial" w:hAnsi="Arial" w:cs="Arial"/>
          <w:b/>
          <w:bCs/>
          <w:sz w:val="24"/>
          <w:lang w:val="en-US"/>
        </w:rPr>
        <w:t xml:space="preserve">On </w:t>
      </w:r>
      <w:r w:rsidR="00BC1BBE" w:rsidRPr="002C47F0">
        <w:rPr>
          <w:rFonts w:ascii="Arial" w:hAnsi="Arial" w:cs="Arial"/>
          <w:b/>
          <w:bCs/>
          <w:sz w:val="24"/>
          <w:lang w:val="en-US"/>
        </w:rPr>
        <w:t>th</w:t>
      </w:r>
      <w:r w:rsidR="00717B10" w:rsidRPr="002C47F0">
        <w:rPr>
          <w:rFonts w:ascii="Arial" w:hAnsi="Arial" w:cs="Arial"/>
          <w:b/>
          <w:bCs/>
          <w:sz w:val="24"/>
          <w:lang w:val="en-US"/>
        </w:rPr>
        <w:t xml:space="preserve">e </w:t>
      </w:r>
      <w:r w:rsidR="00D00042" w:rsidRPr="002C47F0">
        <w:rPr>
          <w:rFonts w:ascii="Arial" w:hAnsi="Arial" w:cs="Arial"/>
          <w:b/>
          <w:bCs/>
          <w:sz w:val="24"/>
          <w:lang w:val="en-US"/>
        </w:rPr>
        <w:t>remaining aspects of</w:t>
      </w:r>
      <w:r w:rsidR="00717B10" w:rsidRPr="002C47F0">
        <w:rPr>
          <w:rFonts w:ascii="Arial" w:hAnsi="Arial" w:cs="Arial"/>
          <w:b/>
          <w:bCs/>
          <w:sz w:val="24"/>
          <w:lang w:val="en-US"/>
        </w:rPr>
        <w:t xml:space="preserve"> group-</w:t>
      </w:r>
      <w:r w:rsidR="00896884" w:rsidRPr="002C47F0">
        <w:rPr>
          <w:rFonts w:ascii="Arial" w:hAnsi="Arial" w:cs="Arial"/>
          <w:b/>
          <w:bCs/>
          <w:sz w:val="24"/>
          <w:lang w:val="en-US"/>
        </w:rPr>
        <w:t xml:space="preserve">common PDCCH </w:t>
      </w:r>
      <w:r w:rsidR="00BC1BBE" w:rsidRPr="002C47F0">
        <w:rPr>
          <w:rFonts w:ascii="Arial" w:hAnsi="Arial" w:cs="Arial"/>
          <w:b/>
          <w:bCs/>
          <w:sz w:val="24"/>
          <w:lang w:val="en-US"/>
        </w:rPr>
        <w:t>in</w:t>
      </w:r>
      <w:r w:rsidR="00896884" w:rsidRPr="002C47F0">
        <w:rPr>
          <w:rFonts w:ascii="Arial" w:hAnsi="Arial" w:cs="Arial"/>
          <w:b/>
          <w:bCs/>
          <w:sz w:val="24"/>
          <w:lang w:val="en-US"/>
        </w:rPr>
        <w:t xml:space="preserve"> NR</w:t>
      </w:r>
    </w:p>
    <w:p w14:paraId="748B28B4" w14:textId="77777777" w:rsidR="0034111C" w:rsidRPr="002C47F0" w:rsidRDefault="00787640" w:rsidP="00787640">
      <w:pPr>
        <w:rPr>
          <w:rFonts w:ascii="Arial" w:hAnsi="Arial" w:cs="Arial"/>
          <w:b/>
          <w:bCs/>
          <w:sz w:val="24"/>
          <w:lang w:val="en-US"/>
        </w:rPr>
      </w:pPr>
      <w:r w:rsidRPr="002C47F0">
        <w:rPr>
          <w:rFonts w:ascii="Arial" w:hAnsi="Arial" w:cs="Arial"/>
          <w:b/>
          <w:bCs/>
          <w:sz w:val="24"/>
          <w:lang w:val="en-US"/>
        </w:rPr>
        <w:t>Document for:</w:t>
      </w:r>
      <w:r w:rsidRPr="002C47F0">
        <w:rPr>
          <w:rFonts w:ascii="Arial" w:hAnsi="Arial" w:cs="Arial"/>
          <w:b/>
          <w:bCs/>
          <w:sz w:val="24"/>
          <w:lang w:val="en-US"/>
        </w:rPr>
        <w:tab/>
      </w:r>
      <w:r w:rsidRPr="002C47F0">
        <w:rPr>
          <w:rFonts w:ascii="Arial" w:hAnsi="Arial" w:cs="Arial"/>
          <w:b/>
          <w:bCs/>
          <w:sz w:val="24"/>
          <w:lang w:val="en-US"/>
        </w:rPr>
        <w:tab/>
        <w:t>Discussion and Decision</w:t>
      </w:r>
    </w:p>
    <w:p w14:paraId="748B28B5" w14:textId="77777777" w:rsidR="0034111C" w:rsidRPr="002C47F0" w:rsidRDefault="0034111C">
      <w:pPr>
        <w:pStyle w:val="Heading1"/>
        <w:rPr>
          <w:lang w:val="en-US"/>
        </w:rPr>
      </w:pPr>
      <w:r w:rsidRPr="002C47F0">
        <w:rPr>
          <w:lang w:val="en-US"/>
        </w:rPr>
        <w:t>1</w:t>
      </w:r>
      <w:r w:rsidRPr="002C47F0">
        <w:rPr>
          <w:lang w:val="en-US"/>
        </w:rPr>
        <w:tab/>
      </w:r>
      <w:r w:rsidR="00EE7FA7" w:rsidRPr="002C47F0">
        <w:rPr>
          <w:lang w:val="en-US"/>
        </w:rPr>
        <w:t>Introduction</w:t>
      </w:r>
    </w:p>
    <w:p w14:paraId="748B28E5" w14:textId="00590102" w:rsidR="00FD23DF" w:rsidRPr="002C47F0" w:rsidRDefault="00EC350C" w:rsidP="00F628E6">
      <w:pPr>
        <w:spacing w:before="100" w:beforeAutospacing="1" w:after="100" w:afterAutospacing="1"/>
        <w:jc w:val="both"/>
        <w:rPr>
          <w:rFonts w:ascii="Times New Roman" w:eastAsia="Times New Roman" w:hAnsi="Times New Roman"/>
          <w:sz w:val="20"/>
          <w:lang w:val="en-US"/>
        </w:rPr>
      </w:pPr>
      <w:r w:rsidRPr="002C47F0">
        <w:rPr>
          <w:rFonts w:ascii="Times New Roman" w:eastAsia="Times New Roman" w:hAnsi="Times New Roman"/>
          <w:sz w:val="20"/>
          <w:lang w:val="en-US"/>
        </w:rPr>
        <w:t xml:space="preserve">For the DL control design in NR, the following has been agreed regarding </w:t>
      </w:r>
      <w:r w:rsidR="003F6120" w:rsidRPr="002C47F0">
        <w:rPr>
          <w:rFonts w:ascii="Times New Roman" w:eastAsia="Times New Roman" w:hAnsi="Times New Roman"/>
          <w:sz w:val="20"/>
          <w:lang w:val="en-US"/>
        </w:rPr>
        <w:t>SFI</w:t>
      </w:r>
      <w:r w:rsidR="00896884" w:rsidRPr="002C47F0">
        <w:rPr>
          <w:rFonts w:ascii="Times New Roman" w:eastAsia="Times New Roman" w:hAnsi="Times New Roman"/>
          <w:sz w:val="20"/>
          <w:lang w:val="en-US"/>
        </w:rPr>
        <w:t xml:space="preserve"> </w:t>
      </w:r>
      <w:r w:rsidR="003F6120" w:rsidRPr="002C47F0">
        <w:rPr>
          <w:rFonts w:ascii="Times New Roman" w:eastAsia="Times New Roman" w:hAnsi="Times New Roman"/>
          <w:sz w:val="20"/>
          <w:lang w:val="en-US"/>
        </w:rPr>
        <w:t>GC-</w:t>
      </w:r>
      <w:r w:rsidR="00896884" w:rsidRPr="002C47F0">
        <w:rPr>
          <w:rFonts w:ascii="Times New Roman" w:eastAsia="Times New Roman" w:hAnsi="Times New Roman"/>
          <w:sz w:val="20"/>
          <w:lang w:val="en-US"/>
        </w:rPr>
        <w:t>PDCCH:</w:t>
      </w:r>
    </w:p>
    <w:p w14:paraId="71885CFA" w14:textId="2B7BF24B" w:rsidR="003F6120" w:rsidRPr="002C47F0" w:rsidRDefault="003F6120" w:rsidP="00F628E6">
      <w:pPr>
        <w:spacing w:before="100" w:beforeAutospacing="1" w:after="100" w:afterAutospacing="1"/>
        <w:jc w:val="both"/>
        <w:rPr>
          <w:rFonts w:ascii="Times" w:eastAsia="MS Mincho" w:hAnsi="Times"/>
          <w:b/>
          <w:sz w:val="18"/>
          <w:szCs w:val="20"/>
          <w:u w:val="single"/>
          <w:lang w:val="en-US" w:eastAsia="ja-JP"/>
        </w:rPr>
      </w:pPr>
      <w:r w:rsidRPr="002C47F0">
        <w:rPr>
          <w:rFonts w:ascii="Times" w:eastAsia="MS Mincho" w:hAnsi="Times"/>
          <w:b/>
          <w:sz w:val="18"/>
          <w:szCs w:val="20"/>
          <w:u w:val="single"/>
          <w:lang w:val="en-US" w:eastAsia="ja-JP"/>
        </w:rPr>
        <w:t>Related to SFI content:</w:t>
      </w:r>
    </w:p>
    <w:p w14:paraId="2F6BC532" w14:textId="732C45B9" w:rsidR="00F628E6" w:rsidRPr="002C47F0" w:rsidRDefault="00F628E6" w:rsidP="00FD23DF">
      <w:pPr>
        <w:spacing w:after="0" w:line="240" w:lineRule="auto"/>
        <w:ind w:left="568"/>
        <w:rPr>
          <w:rFonts w:ascii="Times" w:eastAsia="MS Mincho" w:hAnsi="Times"/>
          <w:sz w:val="20"/>
          <w:szCs w:val="20"/>
          <w:lang w:val="en-US" w:eastAsia="ja-JP"/>
        </w:rPr>
      </w:pPr>
    </w:p>
    <w:p w14:paraId="72B7B484" w14:textId="77777777" w:rsidR="00F628E6" w:rsidRPr="002C47F0" w:rsidRDefault="00F628E6" w:rsidP="00F628E6">
      <w:pPr>
        <w:pStyle w:val="NormalWeb"/>
        <w:tabs>
          <w:tab w:val="left" w:pos="1440"/>
        </w:tabs>
        <w:spacing w:after="0"/>
        <w:textAlignment w:val="baseline"/>
        <w:rPr>
          <w:rFonts w:eastAsia="Times New Roman"/>
          <w:b/>
          <w:i/>
          <w:sz w:val="18"/>
          <w:szCs w:val="18"/>
          <w:u w:val="single"/>
          <w:lang w:val="en-US"/>
        </w:rPr>
      </w:pPr>
      <w:r w:rsidRPr="002C47F0">
        <w:rPr>
          <w:rFonts w:eastAsia="Batang"/>
          <w:b/>
          <w:i/>
          <w:kern w:val="24"/>
          <w:sz w:val="18"/>
          <w:szCs w:val="18"/>
          <w:highlight w:val="green"/>
          <w:u w:val="single"/>
          <w:lang w:val="en-US"/>
        </w:rPr>
        <w:t>Agreements:</w:t>
      </w:r>
    </w:p>
    <w:p w14:paraId="0C952AA9" w14:textId="77777777" w:rsidR="00F628E6" w:rsidRPr="002C47F0" w:rsidRDefault="00F628E6" w:rsidP="00F628E6">
      <w:pPr>
        <w:numPr>
          <w:ilvl w:val="0"/>
          <w:numId w:val="36"/>
        </w:numPr>
        <w:tabs>
          <w:tab w:val="left" w:pos="720"/>
          <w:tab w:val="left" w:pos="1440"/>
        </w:tabs>
        <w:spacing w:after="0" w:line="240" w:lineRule="auto"/>
        <w:ind w:left="1267"/>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Regarding dynamic SFI content definition</w:t>
      </w:r>
    </w:p>
    <w:p w14:paraId="51924EDD" w14:textId="77777777" w:rsidR="00F628E6" w:rsidRPr="002C47F0" w:rsidRDefault="00F628E6" w:rsidP="00F628E6">
      <w:pPr>
        <w:numPr>
          <w:ilvl w:val="1"/>
          <w:numId w:val="36"/>
        </w:numPr>
        <w:tabs>
          <w:tab w:val="left" w:pos="1440"/>
        </w:tabs>
        <w:spacing w:after="0" w:line="240" w:lineRule="auto"/>
        <w:ind w:left="2606"/>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 xml:space="preserve">The SFI carries </w:t>
      </w:r>
      <w:r w:rsidRPr="002C47F0">
        <w:rPr>
          <w:rFonts w:ascii="Times New Roman" w:eastAsia="Batang" w:hAnsi="Times New Roman" w:cs="Times New Roman"/>
          <w:i/>
          <w:kern w:val="24"/>
          <w:sz w:val="18"/>
          <w:szCs w:val="18"/>
          <w:highlight w:val="yellow"/>
          <w:lang w:val="en-US"/>
        </w:rPr>
        <w:t>an index</w:t>
      </w:r>
      <w:r w:rsidRPr="002C47F0">
        <w:rPr>
          <w:rFonts w:ascii="Times New Roman" w:eastAsia="Batang" w:hAnsi="Times New Roman" w:cs="Times New Roman"/>
          <w:i/>
          <w:kern w:val="24"/>
          <w:sz w:val="18"/>
          <w:szCs w:val="18"/>
          <w:lang w:val="en-US"/>
        </w:rPr>
        <w:t xml:space="preserve"> to a table that is UE-specifically configured via RRC </w:t>
      </w:r>
    </w:p>
    <w:p w14:paraId="74E85A56" w14:textId="77777777" w:rsidR="00F628E6" w:rsidRPr="002C47F0" w:rsidRDefault="00F628E6" w:rsidP="00F628E6">
      <w:pPr>
        <w:numPr>
          <w:ilvl w:val="2"/>
          <w:numId w:val="36"/>
        </w:numPr>
        <w:tabs>
          <w:tab w:val="left" w:pos="1440"/>
          <w:tab w:val="left" w:pos="2160"/>
        </w:tabs>
        <w:spacing w:after="0" w:line="240" w:lineRule="auto"/>
        <w:ind w:left="3960"/>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FFS how to manage the table for future proof</w:t>
      </w:r>
    </w:p>
    <w:p w14:paraId="10DE7E38" w14:textId="77777777" w:rsidR="00F628E6" w:rsidRPr="002C47F0" w:rsidRDefault="00F628E6" w:rsidP="00F628E6">
      <w:pPr>
        <w:numPr>
          <w:ilvl w:val="2"/>
          <w:numId w:val="36"/>
        </w:numPr>
        <w:tabs>
          <w:tab w:val="left" w:pos="1440"/>
          <w:tab w:val="left" w:pos="2160"/>
        </w:tabs>
        <w:spacing w:after="0" w:line="240" w:lineRule="auto"/>
        <w:ind w:left="3960"/>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FFS how to define entries in the table</w:t>
      </w:r>
    </w:p>
    <w:p w14:paraId="429CF041" w14:textId="77777777" w:rsidR="00F628E6" w:rsidRPr="002C47F0" w:rsidRDefault="00F628E6" w:rsidP="00F628E6">
      <w:pPr>
        <w:numPr>
          <w:ilvl w:val="1"/>
          <w:numId w:val="36"/>
        </w:numPr>
        <w:tabs>
          <w:tab w:val="left" w:pos="1440"/>
        </w:tabs>
        <w:spacing w:after="0" w:line="240" w:lineRule="auto"/>
        <w:ind w:left="2606"/>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 xml:space="preserve">FFS whether to have </w:t>
      </w:r>
      <w:r w:rsidRPr="002C47F0">
        <w:rPr>
          <w:rFonts w:ascii="Times New Roman" w:eastAsia="Batang" w:hAnsi="Times New Roman" w:cs="Times New Roman"/>
          <w:i/>
          <w:kern w:val="24"/>
          <w:sz w:val="18"/>
          <w:szCs w:val="18"/>
          <w:highlight w:val="yellow"/>
          <w:lang w:val="en-US"/>
        </w:rPr>
        <w:t>separate or joint management of slot based SFI (SFI indicates the slot format of the corresponding slot) vs. multi-slot SFI (SFI indicates the slot format of more than one corresponding slots)</w:t>
      </w:r>
    </w:p>
    <w:p w14:paraId="5C3B8D76" w14:textId="77777777" w:rsidR="003F6120" w:rsidRPr="002C47F0" w:rsidRDefault="003F6120" w:rsidP="00F628E6">
      <w:pPr>
        <w:tabs>
          <w:tab w:val="left" w:pos="1440"/>
        </w:tabs>
        <w:spacing w:after="0" w:line="240" w:lineRule="auto"/>
        <w:textAlignment w:val="baseline"/>
        <w:rPr>
          <w:rFonts w:ascii="Times New Roman" w:eastAsia="Batang" w:hAnsi="Times New Roman" w:cs="Times New Roman"/>
          <w:b/>
          <w:i/>
          <w:kern w:val="24"/>
          <w:sz w:val="18"/>
          <w:szCs w:val="18"/>
          <w:highlight w:val="green"/>
          <w:u w:val="single"/>
          <w:lang w:val="en-US"/>
        </w:rPr>
      </w:pPr>
    </w:p>
    <w:p w14:paraId="0D222FB7" w14:textId="40EC681D" w:rsidR="003F6120" w:rsidRPr="002C47F0" w:rsidRDefault="003F6120" w:rsidP="00F628E6">
      <w:pPr>
        <w:tabs>
          <w:tab w:val="left" w:pos="1440"/>
        </w:tabs>
        <w:spacing w:after="0" w:line="240" w:lineRule="auto"/>
        <w:textAlignment w:val="baseline"/>
        <w:rPr>
          <w:rFonts w:ascii="Times New Roman" w:eastAsia="Batang" w:hAnsi="Times New Roman" w:cs="Times New Roman"/>
          <w:b/>
          <w:kern w:val="24"/>
          <w:sz w:val="18"/>
          <w:szCs w:val="18"/>
          <w:u w:val="single"/>
          <w:lang w:val="en-US"/>
        </w:rPr>
      </w:pPr>
      <w:r w:rsidRPr="002C47F0">
        <w:rPr>
          <w:rFonts w:ascii="Times New Roman" w:eastAsia="Batang" w:hAnsi="Times New Roman" w:cs="Times New Roman"/>
          <w:b/>
          <w:kern w:val="24"/>
          <w:sz w:val="18"/>
          <w:szCs w:val="18"/>
          <w:u w:val="single"/>
          <w:lang w:val="en-US"/>
        </w:rPr>
        <w:t>Related to behaviour:</w:t>
      </w:r>
    </w:p>
    <w:p w14:paraId="52C3F47F" w14:textId="77777777" w:rsidR="003F6120" w:rsidRPr="002C47F0" w:rsidRDefault="003F6120" w:rsidP="00F628E6">
      <w:pPr>
        <w:tabs>
          <w:tab w:val="left" w:pos="1440"/>
        </w:tabs>
        <w:spacing w:after="0" w:line="240" w:lineRule="auto"/>
        <w:textAlignment w:val="baseline"/>
        <w:rPr>
          <w:rFonts w:ascii="Times New Roman" w:eastAsia="Batang" w:hAnsi="Times New Roman" w:cs="Times New Roman"/>
          <w:b/>
          <w:i/>
          <w:kern w:val="24"/>
          <w:sz w:val="18"/>
          <w:szCs w:val="18"/>
          <w:highlight w:val="green"/>
          <w:u w:val="single"/>
          <w:lang w:val="en-US"/>
        </w:rPr>
      </w:pPr>
    </w:p>
    <w:p w14:paraId="19B9B326" w14:textId="534D2CFE" w:rsidR="00F628E6" w:rsidRPr="002C47F0" w:rsidRDefault="00F628E6" w:rsidP="00F628E6">
      <w:pPr>
        <w:tabs>
          <w:tab w:val="left" w:pos="1440"/>
        </w:tabs>
        <w:spacing w:after="0" w:line="240" w:lineRule="auto"/>
        <w:textAlignment w:val="baseline"/>
        <w:rPr>
          <w:rFonts w:ascii="Times New Roman" w:eastAsia="Times New Roman" w:hAnsi="Times New Roman" w:cs="Times New Roman"/>
          <w:b/>
          <w:i/>
          <w:sz w:val="18"/>
          <w:szCs w:val="18"/>
          <w:u w:val="single"/>
          <w:lang w:val="en-US"/>
        </w:rPr>
      </w:pPr>
      <w:r w:rsidRPr="002C47F0">
        <w:rPr>
          <w:rFonts w:ascii="Times New Roman" w:eastAsia="Batang" w:hAnsi="Times New Roman" w:cs="Times New Roman"/>
          <w:b/>
          <w:i/>
          <w:kern w:val="24"/>
          <w:sz w:val="18"/>
          <w:szCs w:val="18"/>
          <w:highlight w:val="green"/>
          <w:u w:val="single"/>
          <w:lang w:val="en-US"/>
        </w:rPr>
        <w:t>Agreements:</w:t>
      </w:r>
    </w:p>
    <w:p w14:paraId="041A81DD" w14:textId="77777777" w:rsidR="00F628E6" w:rsidRPr="002C47F0" w:rsidRDefault="00F628E6" w:rsidP="00F628E6">
      <w:pPr>
        <w:numPr>
          <w:ilvl w:val="0"/>
          <w:numId w:val="37"/>
        </w:numPr>
        <w:tabs>
          <w:tab w:val="left" w:pos="720"/>
          <w:tab w:val="left" w:pos="1440"/>
        </w:tabs>
        <w:spacing w:after="0" w:line="240" w:lineRule="auto"/>
        <w:ind w:left="1267"/>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 xml:space="preserve">For </w:t>
      </w:r>
      <w:bookmarkStart w:id="5" w:name="_Hlk494452723"/>
      <w:r w:rsidRPr="002C47F0">
        <w:rPr>
          <w:rFonts w:ascii="Times New Roman" w:eastAsia="Batang" w:hAnsi="Times New Roman" w:cs="Times New Roman"/>
          <w:i/>
          <w:kern w:val="24"/>
          <w:sz w:val="18"/>
          <w:szCs w:val="18"/>
          <w:lang w:val="en-US"/>
        </w:rPr>
        <w:t>semi-static DL/UL assignment</w:t>
      </w:r>
      <w:bookmarkEnd w:id="5"/>
      <w:r w:rsidRPr="002C47F0">
        <w:rPr>
          <w:rFonts w:ascii="Times New Roman" w:eastAsia="Batang" w:hAnsi="Times New Roman" w:cs="Times New Roman"/>
          <w:i/>
          <w:kern w:val="24"/>
          <w:sz w:val="18"/>
          <w:szCs w:val="18"/>
          <w:lang w:val="en-US"/>
        </w:rPr>
        <w:t xml:space="preserve"> </w:t>
      </w:r>
    </w:p>
    <w:p w14:paraId="07F4B296" w14:textId="77777777" w:rsidR="00F628E6" w:rsidRPr="002C47F0" w:rsidRDefault="00F628E6" w:rsidP="00F628E6">
      <w:pPr>
        <w:numPr>
          <w:ilvl w:val="1"/>
          <w:numId w:val="37"/>
        </w:numPr>
        <w:tabs>
          <w:tab w:val="left" w:pos="1440"/>
        </w:tabs>
        <w:spacing w:after="0" w:line="240" w:lineRule="auto"/>
        <w:ind w:left="2606"/>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Cell-specific RRC configuration (SIB) + additionally UE-specific RRC configuration</w:t>
      </w:r>
    </w:p>
    <w:p w14:paraId="3555F2CB" w14:textId="7B1C9F29" w:rsidR="003F6120" w:rsidRPr="002C47F0" w:rsidRDefault="00F628E6" w:rsidP="003F6120">
      <w:pPr>
        <w:numPr>
          <w:ilvl w:val="2"/>
          <w:numId w:val="37"/>
        </w:numPr>
        <w:tabs>
          <w:tab w:val="left" w:pos="1440"/>
          <w:tab w:val="left" w:pos="2160"/>
        </w:tabs>
        <w:spacing w:after="0" w:line="240" w:lineRule="auto"/>
        <w:ind w:left="3960"/>
        <w:contextualSpacing/>
        <w:textAlignment w:val="baseline"/>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UE-specific RRC configuration only overwrites the “unknown” state of the cell-specific RRC configuration</w:t>
      </w:r>
    </w:p>
    <w:p w14:paraId="6199E595" w14:textId="77777777" w:rsidR="003F6120" w:rsidRPr="002C47F0" w:rsidRDefault="003F6120" w:rsidP="003F6120">
      <w:pPr>
        <w:tabs>
          <w:tab w:val="left" w:pos="1440"/>
          <w:tab w:val="left" w:pos="2160"/>
        </w:tabs>
        <w:spacing w:after="0" w:line="240" w:lineRule="auto"/>
        <w:ind w:left="3960"/>
        <w:contextualSpacing/>
        <w:textAlignment w:val="baseline"/>
        <w:rPr>
          <w:rFonts w:ascii="Times New Roman" w:eastAsia="Times New Roman" w:hAnsi="Times New Roman" w:cs="Times New Roman"/>
          <w:i/>
          <w:sz w:val="18"/>
          <w:szCs w:val="18"/>
          <w:lang w:val="en-US"/>
        </w:rPr>
      </w:pPr>
    </w:p>
    <w:p w14:paraId="601319B5" w14:textId="77777777" w:rsidR="003F6120" w:rsidRPr="002C47F0" w:rsidRDefault="003F6120" w:rsidP="003F6120">
      <w:pPr>
        <w:tabs>
          <w:tab w:val="left" w:pos="1440"/>
        </w:tabs>
        <w:spacing w:after="0" w:line="240" w:lineRule="auto"/>
        <w:textAlignment w:val="baseline"/>
        <w:rPr>
          <w:rFonts w:ascii="Times New Roman" w:eastAsia="Times New Roman" w:hAnsi="Times New Roman"/>
          <w:sz w:val="18"/>
          <w:szCs w:val="18"/>
          <w:lang w:val="en-US" w:eastAsia="fi-FI"/>
        </w:rPr>
      </w:pPr>
      <w:r w:rsidRPr="002C47F0">
        <w:rPr>
          <w:rFonts w:ascii="Times" w:eastAsia="MS Mincho" w:hAnsi="Times"/>
          <w:b/>
          <w:i/>
          <w:sz w:val="18"/>
          <w:szCs w:val="24"/>
          <w:highlight w:val="green"/>
          <w:u w:val="single"/>
          <w:lang w:val="en-US" w:eastAsia="ja-JP"/>
        </w:rPr>
        <w:t>Agreements:</w:t>
      </w:r>
    </w:p>
    <w:p w14:paraId="57CE237F" w14:textId="77777777" w:rsidR="003F6120" w:rsidRPr="002C47F0" w:rsidRDefault="003F6120" w:rsidP="003F6120">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val="en-US" w:eastAsia="fi-FI"/>
        </w:rPr>
      </w:pPr>
      <w:r w:rsidRPr="002C47F0">
        <w:rPr>
          <w:rFonts w:ascii="Times" w:eastAsia="Yu Mincho" w:hAnsi="Times"/>
          <w:color w:val="68717A"/>
          <w:kern w:val="24"/>
          <w:sz w:val="18"/>
          <w:szCs w:val="18"/>
          <w:lang w:val="en-US" w:eastAsia="fi-FI"/>
        </w:rPr>
        <w:t xml:space="preserve"> </w:t>
      </w:r>
      <w:r w:rsidRPr="002C47F0">
        <w:rPr>
          <w:rFonts w:ascii="Times" w:eastAsia="Yu Mincho" w:hAnsi="Times"/>
          <w:i/>
          <w:kern w:val="24"/>
          <w:sz w:val="18"/>
          <w:szCs w:val="18"/>
          <w:lang w:val="en-US" w:eastAsia="fi-FI"/>
        </w:rPr>
        <w:t>‘Unknown’ resource is ‘flexible’ and can be overridden by at least by DCI indication; ‘Unknown’ is used to achieve the (FFS: exactly/approximately) the same as ‘Reserved’ if not overridden.</w:t>
      </w:r>
    </w:p>
    <w:p w14:paraId="1A34AAD0" w14:textId="77777777" w:rsidR="003F6120" w:rsidRPr="002C47F0" w:rsidRDefault="003F6120" w:rsidP="003F6120">
      <w:pPr>
        <w:numPr>
          <w:ilvl w:val="2"/>
          <w:numId w:val="34"/>
        </w:numPr>
        <w:tabs>
          <w:tab w:val="left" w:pos="1440"/>
          <w:tab w:val="left" w:pos="1800"/>
        </w:tabs>
        <w:spacing w:after="0" w:line="240" w:lineRule="auto"/>
        <w:ind w:left="993"/>
        <w:contextualSpacing/>
        <w:textAlignment w:val="baseline"/>
        <w:rPr>
          <w:rFonts w:ascii="Times New Roman" w:eastAsia="Times New Roman" w:hAnsi="Times New Roman"/>
          <w:i/>
          <w:sz w:val="18"/>
          <w:szCs w:val="18"/>
          <w:lang w:val="en-US" w:eastAsia="fi-FI"/>
        </w:rPr>
      </w:pPr>
      <w:r w:rsidRPr="002C47F0">
        <w:rPr>
          <w:rFonts w:ascii="Times" w:eastAsia="Yu Mincho" w:hAnsi="Times"/>
          <w:i/>
          <w:kern w:val="24"/>
          <w:sz w:val="18"/>
          <w:szCs w:val="18"/>
          <w:lang w:val="en-US" w:eastAsia="fi-FI"/>
        </w:rPr>
        <w:t>‘Unknown’ is signalled at least by SFI in a group-common PDCCH</w:t>
      </w:r>
    </w:p>
    <w:p w14:paraId="7189A1B6" w14:textId="77777777" w:rsidR="003F6120" w:rsidRPr="002C47F0" w:rsidRDefault="003F6120" w:rsidP="003F6120">
      <w:pPr>
        <w:numPr>
          <w:ilvl w:val="2"/>
          <w:numId w:val="34"/>
        </w:numPr>
        <w:tabs>
          <w:tab w:val="left" w:pos="1440"/>
          <w:tab w:val="left" w:pos="1800"/>
        </w:tabs>
        <w:spacing w:after="0" w:line="240" w:lineRule="auto"/>
        <w:ind w:left="993"/>
        <w:contextualSpacing/>
        <w:textAlignment w:val="baseline"/>
        <w:rPr>
          <w:rFonts w:ascii="Times New Roman" w:eastAsia="Times New Roman" w:hAnsi="Times New Roman"/>
          <w:i/>
          <w:sz w:val="18"/>
          <w:szCs w:val="18"/>
          <w:highlight w:val="yellow"/>
          <w:lang w:val="en-US" w:eastAsia="fi-FI"/>
        </w:rPr>
      </w:pPr>
      <w:r w:rsidRPr="002C47F0">
        <w:rPr>
          <w:rFonts w:ascii="Times" w:eastAsia="Yu Mincho" w:hAnsi="Times"/>
          <w:i/>
          <w:kern w:val="24"/>
          <w:sz w:val="18"/>
          <w:szCs w:val="18"/>
          <w:highlight w:val="yellow"/>
          <w:lang w:val="en-US" w:eastAsia="fi-FI"/>
        </w:rPr>
        <w:t>FFS: Possibility of overridden by some types of RRC (e.g., measurement configuration)</w:t>
      </w:r>
    </w:p>
    <w:p w14:paraId="480DAD24" w14:textId="77777777" w:rsidR="003F6120" w:rsidRPr="002C47F0" w:rsidRDefault="003F6120" w:rsidP="003F6120">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val="en-US" w:eastAsia="fi-FI"/>
        </w:rPr>
      </w:pPr>
      <w:r w:rsidRPr="002C47F0">
        <w:rPr>
          <w:rFonts w:ascii="Times" w:eastAsia="Yu Mincho" w:hAnsi="Times"/>
          <w:i/>
          <w:kern w:val="24"/>
          <w:sz w:val="18"/>
          <w:szCs w:val="18"/>
          <w:lang w:val="en-US" w:eastAsia="fi-FI"/>
        </w:rPr>
        <w:t>‘Reserved’ resource is ‘not transmit’ and ‘not receive’ but cannot be overridden by DCI/SFI indication.</w:t>
      </w:r>
    </w:p>
    <w:p w14:paraId="4FB818D1" w14:textId="77777777" w:rsidR="003F6120" w:rsidRPr="002C47F0" w:rsidRDefault="003F6120" w:rsidP="003F6120">
      <w:pPr>
        <w:numPr>
          <w:ilvl w:val="2"/>
          <w:numId w:val="34"/>
        </w:numPr>
        <w:tabs>
          <w:tab w:val="left" w:pos="1440"/>
          <w:tab w:val="left" w:pos="1800"/>
        </w:tabs>
        <w:spacing w:after="0" w:line="240" w:lineRule="auto"/>
        <w:ind w:left="993"/>
        <w:contextualSpacing/>
        <w:textAlignment w:val="baseline"/>
        <w:rPr>
          <w:rFonts w:ascii="Times New Roman" w:eastAsia="Times New Roman" w:hAnsi="Times New Roman"/>
          <w:i/>
          <w:sz w:val="18"/>
          <w:szCs w:val="18"/>
          <w:lang w:val="en-US" w:eastAsia="fi-FI"/>
        </w:rPr>
      </w:pPr>
      <w:r w:rsidRPr="002C47F0">
        <w:rPr>
          <w:rFonts w:ascii="Times" w:eastAsia="Yu Mincho" w:hAnsi="Times"/>
          <w:i/>
          <w:kern w:val="24"/>
          <w:sz w:val="18"/>
          <w:szCs w:val="18"/>
          <w:lang w:val="en-US" w:eastAsia="fi-FI"/>
        </w:rPr>
        <w:t>‘Reserved’ is signalled at least by RRC</w:t>
      </w:r>
    </w:p>
    <w:p w14:paraId="649CE27D" w14:textId="77777777" w:rsidR="003F6120" w:rsidRPr="002C47F0" w:rsidRDefault="003F6120" w:rsidP="003F6120">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val="en-US" w:eastAsia="fi-FI"/>
        </w:rPr>
      </w:pPr>
      <w:r w:rsidRPr="002C47F0">
        <w:rPr>
          <w:rFonts w:ascii="Times" w:eastAsia="Yu Mincho" w:hAnsi="Times"/>
          <w:i/>
          <w:kern w:val="24"/>
          <w:sz w:val="18"/>
          <w:szCs w:val="18"/>
          <w:lang w:val="en-US" w:eastAsia="fi-FI"/>
        </w:rPr>
        <w:t>FFS: handling of ‘gap’</w:t>
      </w:r>
    </w:p>
    <w:p w14:paraId="71A9CA12" w14:textId="77777777" w:rsidR="003F6120" w:rsidRPr="002C47F0" w:rsidRDefault="003F6120" w:rsidP="003F6120">
      <w:pPr>
        <w:numPr>
          <w:ilvl w:val="1"/>
          <w:numId w:val="34"/>
        </w:numPr>
        <w:tabs>
          <w:tab w:val="left" w:pos="1080"/>
          <w:tab w:val="left" w:pos="1440"/>
        </w:tabs>
        <w:spacing w:after="0" w:line="240" w:lineRule="auto"/>
        <w:ind w:left="993"/>
        <w:contextualSpacing/>
        <w:textAlignment w:val="baseline"/>
        <w:rPr>
          <w:rFonts w:ascii="Times New Roman" w:eastAsia="Times New Roman" w:hAnsi="Times New Roman"/>
          <w:i/>
          <w:sz w:val="18"/>
          <w:szCs w:val="18"/>
          <w:lang w:val="en-US" w:eastAsia="fi-FI"/>
        </w:rPr>
      </w:pPr>
      <w:r w:rsidRPr="002C47F0">
        <w:rPr>
          <w:rFonts w:ascii="Times" w:eastAsia="Yu Mincho" w:hAnsi="Times"/>
          <w:i/>
          <w:kern w:val="24"/>
          <w:sz w:val="18"/>
          <w:szCs w:val="18"/>
          <w:lang w:val="en-US" w:eastAsia="fi-FI"/>
        </w:rPr>
        <w:t>For semi-static DL/UL transmission direction, ‘Unknown’ can be informed as part of the semi-static configuration.</w:t>
      </w:r>
    </w:p>
    <w:p w14:paraId="748B28EF" w14:textId="6DD2C380" w:rsidR="000F1730" w:rsidRPr="002C47F0" w:rsidRDefault="006A7B20" w:rsidP="00570A5D">
      <w:pPr>
        <w:spacing w:before="100" w:beforeAutospacing="1" w:after="100" w:afterAutospacing="1"/>
        <w:jc w:val="both"/>
        <w:rPr>
          <w:rFonts w:ascii="Times New Roman" w:eastAsia="Times New Roman" w:hAnsi="Times New Roman"/>
          <w:lang w:val="en-US"/>
        </w:rPr>
      </w:pPr>
      <w:r w:rsidRPr="002C47F0">
        <w:rPr>
          <w:rFonts w:ascii="Times New Roman" w:eastAsia="Times New Roman" w:hAnsi="Times New Roman"/>
          <w:sz w:val="20"/>
          <w:lang w:val="en-US"/>
        </w:rPr>
        <w:t xml:space="preserve">In this contribution, we discuss </w:t>
      </w:r>
      <w:r w:rsidR="00BC1BBE" w:rsidRPr="002C47F0">
        <w:rPr>
          <w:rFonts w:ascii="Times New Roman" w:eastAsia="Times New Roman" w:hAnsi="Times New Roman"/>
          <w:sz w:val="20"/>
          <w:lang w:val="en-US"/>
        </w:rPr>
        <w:t xml:space="preserve">the </w:t>
      </w:r>
      <w:r w:rsidR="00D00042" w:rsidRPr="002C47F0">
        <w:rPr>
          <w:rFonts w:ascii="Times New Roman" w:eastAsia="Times New Roman" w:hAnsi="Times New Roman"/>
          <w:sz w:val="20"/>
          <w:lang w:val="en-US"/>
        </w:rPr>
        <w:t>remaining aspects of</w:t>
      </w:r>
      <w:r w:rsidR="00BC1BBE" w:rsidRPr="002C47F0">
        <w:rPr>
          <w:rFonts w:ascii="Times New Roman" w:eastAsia="Times New Roman" w:hAnsi="Times New Roman"/>
          <w:sz w:val="20"/>
          <w:lang w:val="en-US"/>
        </w:rPr>
        <w:t xml:space="preserve"> group </w:t>
      </w:r>
      <w:r w:rsidR="00896884" w:rsidRPr="002C47F0">
        <w:rPr>
          <w:rFonts w:ascii="Times New Roman" w:eastAsia="Times New Roman" w:hAnsi="Times New Roman"/>
          <w:sz w:val="20"/>
          <w:lang w:val="en-US"/>
        </w:rPr>
        <w:t>common PDCCH</w:t>
      </w:r>
      <w:r w:rsidR="00935B35" w:rsidRPr="002C47F0">
        <w:rPr>
          <w:rFonts w:ascii="Times New Roman" w:eastAsia="Times New Roman" w:hAnsi="Times New Roman"/>
          <w:sz w:val="20"/>
          <w:lang w:val="en-US"/>
        </w:rPr>
        <w:t xml:space="preserve">, particularly slot format design, group-common structure and UE </w:t>
      </w:r>
      <w:r w:rsidR="00047723" w:rsidRPr="002C47F0">
        <w:rPr>
          <w:rFonts w:ascii="Times New Roman" w:eastAsia="Times New Roman" w:hAnsi="Times New Roman"/>
          <w:sz w:val="20"/>
          <w:lang w:val="en-US"/>
        </w:rPr>
        <w:t>behavior</w:t>
      </w:r>
      <w:r w:rsidR="00935B35" w:rsidRPr="002C47F0">
        <w:rPr>
          <w:rFonts w:ascii="Times New Roman" w:eastAsia="Times New Roman" w:hAnsi="Times New Roman"/>
          <w:sz w:val="20"/>
          <w:lang w:val="en-US"/>
        </w:rPr>
        <w:t xml:space="preserve">. </w:t>
      </w:r>
    </w:p>
    <w:p w14:paraId="748B28F0" w14:textId="77777777" w:rsidR="008E68EE" w:rsidRPr="002C47F0" w:rsidRDefault="008E68EE" w:rsidP="008E68EE">
      <w:pPr>
        <w:pStyle w:val="Heading1"/>
        <w:rPr>
          <w:lang w:val="en-US"/>
        </w:rPr>
      </w:pPr>
      <w:bookmarkStart w:id="6" w:name="OLE_LINK13"/>
      <w:bookmarkStart w:id="7" w:name="OLE_LINK14"/>
      <w:r w:rsidRPr="002C47F0">
        <w:rPr>
          <w:lang w:val="en-US"/>
        </w:rPr>
        <w:t>2</w:t>
      </w:r>
      <w:r w:rsidRPr="002C47F0">
        <w:rPr>
          <w:lang w:val="en-US"/>
        </w:rPr>
        <w:tab/>
      </w:r>
      <w:r w:rsidR="00D00042" w:rsidRPr="002C47F0">
        <w:rPr>
          <w:lang w:val="en-US"/>
        </w:rPr>
        <w:t xml:space="preserve">On </w:t>
      </w:r>
      <w:r w:rsidR="003F20B4" w:rsidRPr="002C47F0">
        <w:rPr>
          <w:lang w:val="en-US"/>
        </w:rPr>
        <w:t>UE behavior</w:t>
      </w:r>
    </w:p>
    <w:p w14:paraId="1060FFAC" w14:textId="33D8C787" w:rsidR="003F6120" w:rsidRPr="002C47F0" w:rsidRDefault="003F6120" w:rsidP="00935B35">
      <w:pPr>
        <w:jc w:val="both"/>
        <w:rPr>
          <w:rFonts w:ascii="Times New Roman" w:hAnsi="Times New Roman"/>
          <w:sz w:val="20"/>
          <w:szCs w:val="20"/>
          <w:lang w:val="en-US"/>
        </w:rPr>
      </w:pPr>
    </w:p>
    <w:p w14:paraId="748B28F1" w14:textId="437591A3" w:rsidR="00B473E3" w:rsidRPr="002C47F0" w:rsidRDefault="00935B35" w:rsidP="00935B35">
      <w:pPr>
        <w:jc w:val="both"/>
        <w:rPr>
          <w:rFonts w:ascii="Times New Roman" w:hAnsi="Times New Roman"/>
          <w:sz w:val="20"/>
          <w:szCs w:val="20"/>
          <w:lang w:val="en-US"/>
        </w:rPr>
      </w:pPr>
      <w:r w:rsidRPr="002C47F0">
        <w:rPr>
          <w:rFonts w:ascii="Times New Roman" w:hAnsi="Times New Roman"/>
          <w:sz w:val="20"/>
          <w:szCs w:val="20"/>
          <w:lang w:val="en-US"/>
        </w:rPr>
        <w:t xml:space="preserve">Based on previous agreements, a UE can be higher-layer configured with TDD UL/DL configuration and can be also configured with semi-static “reserved </w:t>
      </w:r>
      <w:r w:rsidR="00F628E6" w:rsidRPr="002C47F0">
        <w:rPr>
          <w:rFonts w:ascii="Times New Roman" w:hAnsi="Times New Roman"/>
          <w:sz w:val="20"/>
          <w:szCs w:val="20"/>
          <w:lang w:val="en-US"/>
        </w:rPr>
        <w:t>resource</w:t>
      </w:r>
      <w:r w:rsidRPr="002C47F0">
        <w:rPr>
          <w:rFonts w:ascii="Times New Roman" w:hAnsi="Times New Roman"/>
          <w:sz w:val="20"/>
          <w:szCs w:val="20"/>
          <w:lang w:val="en-US"/>
        </w:rPr>
        <w:t xml:space="preserve">”. </w:t>
      </w:r>
      <w:r w:rsidR="00E27587" w:rsidRPr="002C47F0">
        <w:rPr>
          <w:rFonts w:ascii="Times New Roman" w:hAnsi="Times New Roman"/>
          <w:sz w:val="20"/>
          <w:szCs w:val="20"/>
          <w:lang w:val="en-US"/>
        </w:rPr>
        <w:t>Secondly</w:t>
      </w:r>
      <w:r w:rsidRPr="002C47F0">
        <w:rPr>
          <w:rFonts w:ascii="Times New Roman" w:hAnsi="Times New Roman"/>
          <w:sz w:val="20"/>
          <w:szCs w:val="20"/>
          <w:lang w:val="en-US"/>
        </w:rPr>
        <w:t xml:space="preserve">, a UE can be dynamically informed about slot-format for current and future slots by means of group-common DCI. </w:t>
      </w:r>
      <w:r w:rsidR="00E27587" w:rsidRPr="002C47F0">
        <w:rPr>
          <w:rFonts w:ascii="Times New Roman" w:hAnsi="Times New Roman"/>
          <w:sz w:val="20"/>
          <w:szCs w:val="20"/>
          <w:lang w:val="en-US"/>
        </w:rPr>
        <w:t xml:space="preserve">Thirdly, a UE can be configured with periodic transmissions and measurements and at the same time </w:t>
      </w:r>
      <w:r w:rsidR="007A4231" w:rsidRPr="002C47F0">
        <w:rPr>
          <w:rFonts w:ascii="Times New Roman" w:hAnsi="Times New Roman"/>
          <w:sz w:val="20"/>
          <w:szCs w:val="20"/>
          <w:lang w:val="en-US"/>
        </w:rPr>
        <w:t>monitors for</w:t>
      </w:r>
      <w:r w:rsidR="00E27587" w:rsidRPr="002C47F0">
        <w:rPr>
          <w:rFonts w:ascii="Times New Roman" w:hAnsi="Times New Roman"/>
          <w:sz w:val="20"/>
          <w:szCs w:val="20"/>
          <w:lang w:val="en-US"/>
        </w:rPr>
        <w:t xml:space="preserve"> DL scheduling assignments and UL grants. In this section</w:t>
      </w:r>
      <w:r w:rsidR="00F628E6" w:rsidRPr="002C47F0">
        <w:rPr>
          <w:rFonts w:ascii="Times New Roman" w:hAnsi="Times New Roman"/>
          <w:sz w:val="20"/>
          <w:szCs w:val="20"/>
          <w:lang w:val="en-US"/>
        </w:rPr>
        <w:t>,</w:t>
      </w:r>
      <w:r w:rsidR="00E27587" w:rsidRPr="002C47F0">
        <w:rPr>
          <w:rFonts w:ascii="Times New Roman" w:hAnsi="Times New Roman"/>
          <w:sz w:val="20"/>
          <w:szCs w:val="20"/>
          <w:lang w:val="en-US"/>
        </w:rPr>
        <w:t xml:space="preserve"> we will </w:t>
      </w:r>
      <w:r w:rsidR="007A4231" w:rsidRPr="002C47F0">
        <w:rPr>
          <w:rFonts w:ascii="Times New Roman" w:hAnsi="Times New Roman"/>
          <w:sz w:val="20"/>
          <w:szCs w:val="20"/>
          <w:lang w:val="en-US"/>
        </w:rPr>
        <w:t>propose</w:t>
      </w:r>
      <w:r w:rsidR="00E27587" w:rsidRPr="002C47F0">
        <w:rPr>
          <w:rFonts w:ascii="Times New Roman" w:hAnsi="Times New Roman"/>
          <w:sz w:val="20"/>
          <w:szCs w:val="20"/>
          <w:lang w:val="en-US"/>
        </w:rPr>
        <w:t xml:space="preserve"> </w:t>
      </w:r>
      <w:r w:rsidR="007A4231" w:rsidRPr="002C47F0">
        <w:rPr>
          <w:rFonts w:ascii="Times New Roman" w:hAnsi="Times New Roman"/>
          <w:sz w:val="20"/>
          <w:szCs w:val="20"/>
          <w:lang w:val="en-US"/>
        </w:rPr>
        <w:t>a</w:t>
      </w:r>
      <w:r w:rsidR="00E27587" w:rsidRPr="002C47F0">
        <w:rPr>
          <w:rFonts w:ascii="Times New Roman" w:hAnsi="Times New Roman"/>
          <w:sz w:val="20"/>
          <w:szCs w:val="20"/>
          <w:lang w:val="en-US"/>
        </w:rPr>
        <w:t xml:space="preserve"> UE </w:t>
      </w:r>
      <w:r w:rsidR="00047723" w:rsidRPr="002C47F0">
        <w:rPr>
          <w:rFonts w:ascii="Times New Roman" w:hAnsi="Times New Roman"/>
          <w:sz w:val="20"/>
          <w:szCs w:val="20"/>
          <w:lang w:val="en-US"/>
        </w:rPr>
        <w:t>behavior</w:t>
      </w:r>
      <w:r w:rsidR="00E27587" w:rsidRPr="002C47F0">
        <w:rPr>
          <w:rFonts w:ascii="Times New Roman" w:hAnsi="Times New Roman"/>
          <w:sz w:val="20"/>
          <w:szCs w:val="20"/>
          <w:lang w:val="en-US"/>
        </w:rPr>
        <w:t xml:space="preserve"> given the above mix of signalling. </w:t>
      </w:r>
    </w:p>
    <w:p w14:paraId="748B28F2" w14:textId="77777777" w:rsidR="00B473E3" w:rsidRPr="002C47F0" w:rsidRDefault="00B473E3" w:rsidP="00935B35">
      <w:pPr>
        <w:jc w:val="both"/>
        <w:rPr>
          <w:rFonts w:ascii="Times New Roman" w:hAnsi="Times New Roman"/>
          <w:b/>
          <w:sz w:val="20"/>
          <w:szCs w:val="20"/>
          <w:u w:val="single"/>
          <w:lang w:val="en-US"/>
        </w:rPr>
      </w:pPr>
      <w:r w:rsidRPr="002C47F0">
        <w:rPr>
          <w:rFonts w:ascii="Times New Roman" w:hAnsi="Times New Roman"/>
          <w:b/>
          <w:sz w:val="20"/>
          <w:szCs w:val="20"/>
          <w:u w:val="single"/>
          <w:lang w:val="en-US"/>
        </w:rPr>
        <w:t>Reserved resource</w:t>
      </w:r>
    </w:p>
    <w:p w14:paraId="748B28F3" w14:textId="77777777" w:rsidR="00E27587" w:rsidRPr="002C47F0" w:rsidRDefault="00E27587" w:rsidP="00935B35">
      <w:pPr>
        <w:jc w:val="both"/>
        <w:rPr>
          <w:rFonts w:ascii="Times New Roman" w:hAnsi="Times New Roman"/>
          <w:sz w:val="20"/>
          <w:szCs w:val="20"/>
          <w:lang w:val="en-US"/>
        </w:rPr>
      </w:pPr>
      <w:r w:rsidRPr="002C47F0">
        <w:rPr>
          <w:rFonts w:ascii="Times New Roman" w:hAnsi="Times New Roman"/>
          <w:sz w:val="20"/>
          <w:szCs w:val="20"/>
          <w:lang w:val="en-US"/>
        </w:rPr>
        <w:lastRenderedPageBreak/>
        <w:t>When a UE is configured with reserved resource, the UE shall not transmit,</w:t>
      </w:r>
      <w:r w:rsidR="00C957DF" w:rsidRPr="002C47F0">
        <w:rPr>
          <w:rFonts w:ascii="Times New Roman" w:hAnsi="Times New Roman"/>
          <w:sz w:val="20"/>
          <w:szCs w:val="20"/>
          <w:lang w:val="en-US"/>
        </w:rPr>
        <w:t xml:space="preserve"> </w:t>
      </w:r>
      <w:r w:rsidRPr="002C47F0">
        <w:rPr>
          <w:rFonts w:ascii="Times New Roman" w:hAnsi="Times New Roman"/>
          <w:sz w:val="20"/>
          <w:szCs w:val="20"/>
          <w:lang w:val="en-US"/>
        </w:rPr>
        <w:t>receive or measure anything</w:t>
      </w:r>
      <w:r w:rsidR="00EA32D4" w:rsidRPr="002C47F0">
        <w:rPr>
          <w:rFonts w:ascii="Times New Roman" w:hAnsi="Times New Roman"/>
          <w:sz w:val="20"/>
          <w:szCs w:val="20"/>
          <w:lang w:val="en-US"/>
        </w:rPr>
        <w:t xml:space="preserve"> on reserved resource</w:t>
      </w:r>
      <w:r w:rsidR="00B473E3" w:rsidRPr="002C47F0">
        <w:rPr>
          <w:rFonts w:ascii="Times New Roman" w:hAnsi="Times New Roman"/>
          <w:sz w:val="20"/>
          <w:szCs w:val="20"/>
          <w:lang w:val="en-US"/>
        </w:rPr>
        <w:t>, i.e. confirm working assumption from RAN1#90</w:t>
      </w:r>
      <w:r w:rsidR="004A0F6A" w:rsidRPr="002C47F0">
        <w:rPr>
          <w:rFonts w:ascii="Times New Roman" w:hAnsi="Times New Roman"/>
          <w:sz w:val="20"/>
          <w:szCs w:val="20"/>
          <w:lang w:val="en-US"/>
        </w:rPr>
        <w:t>,</w:t>
      </w:r>
      <w:r w:rsidRPr="002C47F0">
        <w:rPr>
          <w:rFonts w:ascii="Times New Roman" w:hAnsi="Times New Roman"/>
          <w:sz w:val="20"/>
          <w:szCs w:val="20"/>
          <w:lang w:val="en-US"/>
        </w:rPr>
        <w:t xml:space="preserve"> </w:t>
      </w:r>
      <w:r w:rsidR="004A0F6A" w:rsidRPr="002C47F0">
        <w:rPr>
          <w:rFonts w:ascii="Times New Roman" w:hAnsi="Times New Roman"/>
          <w:sz w:val="20"/>
          <w:szCs w:val="20"/>
          <w:lang w:val="en-US"/>
        </w:rPr>
        <w:t xml:space="preserve">and </w:t>
      </w:r>
      <w:r w:rsidR="00B473E3" w:rsidRPr="002C47F0">
        <w:rPr>
          <w:rFonts w:ascii="Times New Roman" w:hAnsi="Times New Roman"/>
          <w:sz w:val="20"/>
          <w:szCs w:val="20"/>
          <w:lang w:val="en-US"/>
        </w:rPr>
        <w:t xml:space="preserve">RAN1 should consider to include “reserved resource” as one type of resource indicated in </w:t>
      </w:r>
      <w:r w:rsidR="00394843" w:rsidRPr="002C47F0">
        <w:rPr>
          <w:rFonts w:ascii="Times New Roman" w:hAnsi="Times New Roman"/>
          <w:sz w:val="20"/>
          <w:szCs w:val="20"/>
          <w:lang w:val="en-US"/>
        </w:rPr>
        <w:t xml:space="preserve">group-common </w:t>
      </w:r>
      <w:r w:rsidR="00B473E3" w:rsidRPr="002C47F0">
        <w:rPr>
          <w:rFonts w:ascii="Times New Roman" w:hAnsi="Times New Roman"/>
          <w:sz w:val="20"/>
          <w:szCs w:val="20"/>
          <w:lang w:val="en-US"/>
        </w:rPr>
        <w:t>DCI</w:t>
      </w:r>
      <w:r w:rsidR="00394843" w:rsidRPr="002C47F0">
        <w:rPr>
          <w:rFonts w:ascii="Times New Roman" w:hAnsi="Times New Roman"/>
          <w:sz w:val="20"/>
          <w:szCs w:val="20"/>
          <w:lang w:val="en-US"/>
        </w:rPr>
        <w:t xml:space="preserve"> as part of SFI framework</w:t>
      </w:r>
      <w:r w:rsidR="00B473E3" w:rsidRPr="002C47F0">
        <w:rPr>
          <w:rFonts w:ascii="Times New Roman" w:hAnsi="Times New Roman"/>
          <w:sz w:val="20"/>
          <w:szCs w:val="20"/>
          <w:lang w:val="en-US"/>
        </w:rPr>
        <w:t xml:space="preserve">. </w:t>
      </w:r>
    </w:p>
    <w:p w14:paraId="748B28F4" w14:textId="77777777" w:rsidR="00B473E3" w:rsidRPr="002C47F0" w:rsidRDefault="00B473E3" w:rsidP="0022090C">
      <w:pPr>
        <w:jc w:val="both"/>
        <w:rPr>
          <w:rFonts w:ascii="Times New Roman" w:hAnsi="Times New Roman"/>
          <w:b/>
          <w:sz w:val="20"/>
          <w:szCs w:val="20"/>
          <w:lang w:val="en-US"/>
        </w:rPr>
      </w:pPr>
      <w:r w:rsidRPr="002C47F0">
        <w:rPr>
          <w:rFonts w:ascii="Times New Roman" w:hAnsi="Times New Roman"/>
          <w:b/>
          <w:sz w:val="20"/>
          <w:szCs w:val="20"/>
          <w:lang w:val="en-US"/>
        </w:rPr>
        <w:t>Proposal</w:t>
      </w:r>
      <w:r w:rsidR="000F2553" w:rsidRPr="002C47F0">
        <w:rPr>
          <w:rFonts w:ascii="Times New Roman" w:hAnsi="Times New Roman"/>
          <w:b/>
          <w:sz w:val="20"/>
          <w:szCs w:val="20"/>
          <w:lang w:val="en-US"/>
        </w:rPr>
        <w:t>-1</w:t>
      </w:r>
      <w:r w:rsidRPr="002C47F0">
        <w:rPr>
          <w:rFonts w:ascii="Times New Roman" w:hAnsi="Times New Roman"/>
          <w:b/>
          <w:sz w:val="20"/>
          <w:szCs w:val="20"/>
          <w:lang w:val="en-US"/>
        </w:rPr>
        <w:t>: RAN1 to consider reserved resource to be included as one state of SFI. UE shall not transmit, receive or measure anything in a reserved symbol.</w:t>
      </w:r>
    </w:p>
    <w:p w14:paraId="748B28F5" w14:textId="77777777" w:rsidR="00B473E3" w:rsidRPr="002C47F0" w:rsidRDefault="00B473E3" w:rsidP="0022090C">
      <w:pPr>
        <w:jc w:val="both"/>
        <w:rPr>
          <w:rFonts w:ascii="Times New Roman" w:hAnsi="Times New Roman"/>
          <w:b/>
          <w:sz w:val="20"/>
          <w:szCs w:val="20"/>
          <w:u w:val="single"/>
          <w:lang w:val="en-US"/>
        </w:rPr>
      </w:pPr>
      <w:r w:rsidRPr="002C47F0">
        <w:rPr>
          <w:rFonts w:ascii="Times New Roman" w:hAnsi="Times New Roman"/>
          <w:b/>
          <w:sz w:val="20"/>
          <w:szCs w:val="20"/>
          <w:u w:val="single"/>
          <w:lang w:val="en-US"/>
        </w:rPr>
        <w:t xml:space="preserve">Unknow resource </w:t>
      </w:r>
    </w:p>
    <w:p w14:paraId="748B28F6" w14:textId="77777777" w:rsidR="00B473E3" w:rsidRPr="002C47F0" w:rsidRDefault="00B473E3" w:rsidP="0022090C">
      <w:pPr>
        <w:jc w:val="both"/>
        <w:rPr>
          <w:rFonts w:ascii="Times New Roman" w:hAnsi="Times New Roman"/>
          <w:sz w:val="20"/>
          <w:szCs w:val="20"/>
          <w:lang w:val="en-US"/>
        </w:rPr>
      </w:pPr>
      <w:r w:rsidRPr="002C47F0">
        <w:rPr>
          <w:rFonts w:ascii="Times New Roman" w:hAnsi="Times New Roman"/>
          <w:sz w:val="20"/>
          <w:szCs w:val="20"/>
          <w:lang w:val="en-US"/>
        </w:rPr>
        <w:t xml:space="preserve">In case the resource is unknown, a UE should </w:t>
      </w:r>
      <w:r w:rsidR="00C957DF" w:rsidRPr="002C47F0">
        <w:rPr>
          <w:rFonts w:ascii="Times New Roman" w:hAnsi="Times New Roman"/>
          <w:sz w:val="20"/>
          <w:szCs w:val="20"/>
          <w:lang w:val="en-US"/>
        </w:rPr>
        <w:t xml:space="preserve">not </w:t>
      </w:r>
      <w:r w:rsidRPr="002C47F0">
        <w:rPr>
          <w:rFonts w:ascii="Times New Roman" w:hAnsi="Times New Roman"/>
          <w:sz w:val="20"/>
          <w:szCs w:val="20"/>
          <w:lang w:val="en-US"/>
        </w:rPr>
        <w:t xml:space="preserve">transmit and receive </w:t>
      </w:r>
      <w:r w:rsidR="00C957DF" w:rsidRPr="002C47F0">
        <w:rPr>
          <w:rFonts w:ascii="Times New Roman" w:hAnsi="Times New Roman"/>
          <w:sz w:val="20"/>
          <w:szCs w:val="20"/>
          <w:lang w:val="en-US"/>
        </w:rPr>
        <w:t>unless</w:t>
      </w:r>
      <w:r w:rsidRPr="002C47F0">
        <w:rPr>
          <w:rFonts w:ascii="Times New Roman" w:hAnsi="Times New Roman"/>
          <w:sz w:val="20"/>
          <w:szCs w:val="20"/>
          <w:lang w:val="en-US"/>
        </w:rPr>
        <w:t xml:space="preserve"> told by DL schedul</w:t>
      </w:r>
      <w:r w:rsidR="00A160EA" w:rsidRPr="002C47F0">
        <w:rPr>
          <w:rFonts w:ascii="Times New Roman" w:hAnsi="Times New Roman"/>
          <w:sz w:val="20"/>
          <w:szCs w:val="20"/>
          <w:lang w:val="en-US"/>
        </w:rPr>
        <w:t>ing assignment, UL grant or aperiodic trigger</w:t>
      </w:r>
      <w:r w:rsidR="00C957DF" w:rsidRPr="002C47F0">
        <w:rPr>
          <w:rFonts w:ascii="Times New Roman" w:hAnsi="Times New Roman"/>
          <w:sz w:val="20"/>
          <w:szCs w:val="20"/>
          <w:lang w:val="en-US"/>
        </w:rPr>
        <w:t>.</w:t>
      </w:r>
      <w:r w:rsidR="00F6366F" w:rsidRPr="002C47F0">
        <w:rPr>
          <w:rFonts w:ascii="Times New Roman" w:hAnsi="Times New Roman"/>
          <w:sz w:val="20"/>
          <w:szCs w:val="20"/>
          <w:lang w:val="en-US"/>
        </w:rPr>
        <w:t xml:space="preserve"> </w:t>
      </w:r>
      <w:r w:rsidR="00C957DF" w:rsidRPr="002C47F0">
        <w:rPr>
          <w:rFonts w:ascii="Times New Roman" w:hAnsi="Times New Roman"/>
          <w:sz w:val="20"/>
          <w:szCs w:val="20"/>
          <w:lang w:val="en-US"/>
        </w:rPr>
        <w:t>These dedicated DCIs</w:t>
      </w:r>
      <w:r w:rsidR="00F6366F" w:rsidRPr="002C47F0">
        <w:rPr>
          <w:rFonts w:ascii="Times New Roman" w:hAnsi="Times New Roman"/>
          <w:sz w:val="20"/>
          <w:szCs w:val="20"/>
          <w:lang w:val="en-US"/>
        </w:rPr>
        <w:t xml:space="preserve"> </w:t>
      </w:r>
      <w:r w:rsidR="00845076" w:rsidRPr="002C47F0">
        <w:rPr>
          <w:rFonts w:ascii="Times New Roman" w:hAnsi="Times New Roman"/>
          <w:sz w:val="20"/>
          <w:szCs w:val="20"/>
          <w:lang w:val="en-US"/>
        </w:rPr>
        <w:t>changing</w:t>
      </w:r>
      <w:r w:rsidR="00F6366F" w:rsidRPr="002C47F0">
        <w:rPr>
          <w:rFonts w:ascii="Times New Roman" w:hAnsi="Times New Roman"/>
          <w:sz w:val="20"/>
          <w:szCs w:val="20"/>
          <w:lang w:val="en-US"/>
        </w:rPr>
        <w:t xml:space="preserve"> the “unknown” resource to</w:t>
      </w:r>
      <w:r w:rsidR="00C957DF" w:rsidRPr="002C47F0">
        <w:rPr>
          <w:rFonts w:ascii="Times New Roman" w:hAnsi="Times New Roman"/>
          <w:sz w:val="20"/>
          <w:szCs w:val="20"/>
          <w:lang w:val="en-US"/>
        </w:rPr>
        <w:t xml:space="preserve"> known, i.e.</w:t>
      </w:r>
      <w:r w:rsidR="00F6366F" w:rsidRPr="002C47F0">
        <w:rPr>
          <w:rFonts w:ascii="Times New Roman" w:hAnsi="Times New Roman"/>
          <w:sz w:val="20"/>
          <w:szCs w:val="20"/>
          <w:lang w:val="en-US"/>
        </w:rPr>
        <w:t xml:space="preserve"> DL or UL:</w:t>
      </w:r>
    </w:p>
    <w:p w14:paraId="748B28F7" w14:textId="77777777" w:rsidR="003D0BE3" w:rsidRPr="002C47F0" w:rsidRDefault="003D0BE3" w:rsidP="001A5D6B">
      <w:pPr>
        <w:numPr>
          <w:ilvl w:val="0"/>
          <w:numId w:val="25"/>
        </w:numPr>
        <w:jc w:val="both"/>
        <w:rPr>
          <w:rFonts w:ascii="Times New Roman" w:hAnsi="Times New Roman"/>
          <w:sz w:val="20"/>
          <w:szCs w:val="20"/>
          <w:lang w:val="en-US"/>
        </w:rPr>
      </w:pPr>
      <w:r w:rsidRPr="002C47F0">
        <w:rPr>
          <w:rFonts w:ascii="Times New Roman" w:hAnsi="Times New Roman"/>
          <w:sz w:val="20"/>
          <w:szCs w:val="20"/>
          <w:lang w:val="en-US"/>
        </w:rPr>
        <w:t>For dynamically triggered transmission or reception</w:t>
      </w:r>
      <w:r w:rsidR="00845076" w:rsidRPr="002C47F0">
        <w:rPr>
          <w:rFonts w:ascii="Times New Roman" w:hAnsi="Times New Roman"/>
          <w:sz w:val="20"/>
          <w:szCs w:val="20"/>
          <w:lang w:val="en-US"/>
        </w:rPr>
        <w:t xml:space="preserve"> in unknown symbols</w:t>
      </w:r>
      <w:r w:rsidRPr="002C47F0">
        <w:rPr>
          <w:rFonts w:ascii="Times New Roman" w:hAnsi="Times New Roman"/>
          <w:sz w:val="20"/>
          <w:szCs w:val="20"/>
          <w:lang w:val="en-US"/>
        </w:rPr>
        <w:t>, the UE shall always follow the triggering signals (such as DL assignment, UL grant, aperiodic CSI measurement, aperiodic CSI report, aperiodic SRS, etc.) to transmit or receive.</w:t>
      </w:r>
      <w:r w:rsidR="00EC1585" w:rsidRPr="002C47F0">
        <w:rPr>
          <w:rFonts w:ascii="Times New Roman" w:hAnsi="Times New Roman"/>
          <w:sz w:val="20"/>
          <w:szCs w:val="20"/>
          <w:lang w:val="en-US"/>
        </w:rPr>
        <w:t xml:space="preserve"> The UE would assume the corresponding slots/symbols are UL or DL, depending on the triggered signal.</w:t>
      </w:r>
    </w:p>
    <w:p w14:paraId="748B28F8" w14:textId="77777777" w:rsidR="00F6366F" w:rsidRPr="002C47F0" w:rsidRDefault="00F6366F" w:rsidP="00F6366F">
      <w:pPr>
        <w:jc w:val="both"/>
        <w:rPr>
          <w:rFonts w:ascii="Times New Roman" w:hAnsi="Times New Roman"/>
          <w:sz w:val="20"/>
          <w:szCs w:val="20"/>
          <w:lang w:val="en-US"/>
        </w:rPr>
      </w:pPr>
      <w:r w:rsidRPr="002C47F0">
        <w:rPr>
          <w:rFonts w:ascii="Times New Roman" w:hAnsi="Times New Roman"/>
          <w:sz w:val="20"/>
          <w:szCs w:val="20"/>
          <w:lang w:val="en-US"/>
        </w:rPr>
        <w:t xml:space="preserve">For </w:t>
      </w:r>
      <w:r w:rsidR="007E465F" w:rsidRPr="002C47F0">
        <w:rPr>
          <w:rFonts w:ascii="Times New Roman" w:hAnsi="Times New Roman"/>
          <w:sz w:val="20"/>
          <w:szCs w:val="20"/>
          <w:lang w:val="en-US"/>
        </w:rPr>
        <w:t xml:space="preserve">semi-statically configured </w:t>
      </w:r>
      <w:r w:rsidRPr="002C47F0">
        <w:rPr>
          <w:rFonts w:ascii="Times New Roman" w:hAnsi="Times New Roman"/>
          <w:sz w:val="20"/>
          <w:szCs w:val="20"/>
          <w:lang w:val="en-US"/>
        </w:rPr>
        <w:t>periodical sign</w:t>
      </w:r>
      <w:r w:rsidR="007E465F" w:rsidRPr="002C47F0">
        <w:rPr>
          <w:rFonts w:ascii="Times New Roman" w:hAnsi="Times New Roman"/>
          <w:sz w:val="20"/>
          <w:szCs w:val="20"/>
          <w:lang w:val="en-US"/>
        </w:rPr>
        <w:t xml:space="preserve">als, a UE shall not transmit, </w:t>
      </w:r>
      <w:r w:rsidRPr="002C47F0">
        <w:rPr>
          <w:rFonts w:ascii="Times New Roman" w:hAnsi="Times New Roman"/>
          <w:sz w:val="20"/>
          <w:szCs w:val="20"/>
          <w:lang w:val="en-US"/>
        </w:rPr>
        <w:t>receive</w:t>
      </w:r>
      <w:r w:rsidR="007E465F" w:rsidRPr="002C47F0">
        <w:rPr>
          <w:rFonts w:ascii="Times New Roman" w:hAnsi="Times New Roman"/>
          <w:sz w:val="20"/>
          <w:szCs w:val="20"/>
          <w:lang w:val="en-US"/>
        </w:rPr>
        <w:t xml:space="preserve"> or measure</w:t>
      </w:r>
      <w:r w:rsidRPr="002C47F0">
        <w:rPr>
          <w:rFonts w:ascii="Times New Roman" w:hAnsi="Times New Roman"/>
          <w:sz w:val="20"/>
          <w:szCs w:val="20"/>
          <w:lang w:val="en-US"/>
        </w:rPr>
        <w:t xml:space="preserve"> if resource is unknown</w:t>
      </w:r>
      <w:r w:rsidR="004A0F6A" w:rsidRPr="002C47F0">
        <w:rPr>
          <w:rFonts w:ascii="Times New Roman" w:hAnsi="Times New Roman"/>
          <w:sz w:val="20"/>
          <w:szCs w:val="20"/>
          <w:lang w:val="en-US"/>
        </w:rPr>
        <w:t>. One exception is PDCCH monitoring, a UE shall monitor PDCCH unless the slot/symbols are UL</w:t>
      </w:r>
      <w:r w:rsidRPr="002C47F0">
        <w:rPr>
          <w:rFonts w:ascii="Times New Roman" w:hAnsi="Times New Roman"/>
          <w:sz w:val="20"/>
          <w:szCs w:val="20"/>
          <w:lang w:val="en-US"/>
        </w:rPr>
        <w:t xml:space="preserve">: </w:t>
      </w:r>
    </w:p>
    <w:p w14:paraId="748B28FA" w14:textId="6E137268" w:rsidR="000F5B89" w:rsidRPr="002C47F0" w:rsidRDefault="00EC1585" w:rsidP="00E70171">
      <w:pPr>
        <w:numPr>
          <w:ilvl w:val="0"/>
          <w:numId w:val="25"/>
        </w:numPr>
        <w:jc w:val="both"/>
        <w:rPr>
          <w:rFonts w:ascii="Times New Roman" w:hAnsi="Times New Roman"/>
          <w:sz w:val="20"/>
          <w:szCs w:val="20"/>
          <w:lang w:val="en-US"/>
        </w:rPr>
      </w:pPr>
      <w:r w:rsidRPr="002C47F0">
        <w:rPr>
          <w:rFonts w:ascii="Times New Roman" w:hAnsi="Times New Roman"/>
          <w:sz w:val="20"/>
          <w:szCs w:val="20"/>
          <w:lang w:val="en-US"/>
        </w:rPr>
        <w:t>For periodic transmission (e.g. SRS, periodic PUCCH) or reception</w:t>
      </w:r>
      <w:r w:rsidR="007E465F" w:rsidRPr="002C47F0">
        <w:rPr>
          <w:rFonts w:ascii="Times New Roman" w:hAnsi="Times New Roman"/>
          <w:sz w:val="20"/>
          <w:szCs w:val="20"/>
          <w:lang w:val="en-US"/>
        </w:rPr>
        <w:t>/measurement</w:t>
      </w:r>
      <w:r w:rsidRPr="002C47F0">
        <w:rPr>
          <w:rFonts w:ascii="Times New Roman" w:hAnsi="Times New Roman"/>
          <w:sz w:val="20"/>
          <w:szCs w:val="20"/>
          <w:lang w:val="en-US"/>
        </w:rPr>
        <w:t xml:space="preserve"> (e.g. periodic CSI-RS etc.)</w:t>
      </w:r>
      <w:r w:rsidR="00845076" w:rsidRPr="002C47F0">
        <w:rPr>
          <w:rFonts w:ascii="Times New Roman" w:hAnsi="Times New Roman"/>
          <w:sz w:val="20"/>
          <w:szCs w:val="20"/>
          <w:lang w:val="en-US"/>
        </w:rPr>
        <w:t xml:space="preserve"> in unknown symbol</w:t>
      </w:r>
      <w:r w:rsidRPr="002C47F0">
        <w:rPr>
          <w:rFonts w:ascii="Times New Roman" w:hAnsi="Times New Roman"/>
          <w:sz w:val="20"/>
          <w:szCs w:val="20"/>
          <w:lang w:val="en-US"/>
        </w:rPr>
        <w:t xml:space="preserve">, the UE shall </w:t>
      </w:r>
      <w:r w:rsidR="00845076" w:rsidRPr="002C47F0">
        <w:rPr>
          <w:rFonts w:ascii="Times New Roman" w:hAnsi="Times New Roman"/>
          <w:sz w:val="20"/>
          <w:szCs w:val="20"/>
          <w:lang w:val="en-US"/>
        </w:rPr>
        <w:t xml:space="preserve">not </w:t>
      </w:r>
      <w:r w:rsidRPr="002C47F0">
        <w:rPr>
          <w:rFonts w:ascii="Times New Roman" w:hAnsi="Times New Roman"/>
          <w:sz w:val="20"/>
          <w:szCs w:val="20"/>
          <w:lang w:val="en-US"/>
        </w:rPr>
        <w:t>perform the corresponding action</w:t>
      </w:r>
      <w:r w:rsidR="00845076" w:rsidRPr="002C47F0">
        <w:rPr>
          <w:rFonts w:ascii="Times New Roman" w:hAnsi="Times New Roman"/>
          <w:sz w:val="20"/>
          <w:szCs w:val="20"/>
          <w:lang w:val="en-US"/>
        </w:rPr>
        <w:t>.</w:t>
      </w:r>
      <w:r w:rsidR="007E465F" w:rsidRPr="002C47F0">
        <w:rPr>
          <w:rFonts w:ascii="Times New Roman" w:hAnsi="Times New Roman"/>
          <w:sz w:val="20"/>
          <w:szCs w:val="20"/>
          <w:lang w:val="en-US"/>
        </w:rPr>
        <w:t xml:space="preserve"> </w:t>
      </w:r>
      <w:r w:rsidR="00845076" w:rsidRPr="002C47F0">
        <w:rPr>
          <w:rFonts w:ascii="Times New Roman" w:hAnsi="Times New Roman"/>
          <w:sz w:val="20"/>
          <w:szCs w:val="20"/>
          <w:lang w:val="en-US"/>
        </w:rPr>
        <w:t xml:space="preserve">However, a </w:t>
      </w:r>
      <w:r w:rsidR="000F5B89" w:rsidRPr="002C47F0">
        <w:rPr>
          <w:rFonts w:ascii="Times New Roman" w:hAnsi="Times New Roman"/>
          <w:sz w:val="20"/>
          <w:szCs w:val="20"/>
          <w:lang w:val="en-US"/>
        </w:rPr>
        <w:t xml:space="preserve">UE shall monitor PDCCH as configured by gNB. </w:t>
      </w:r>
    </w:p>
    <w:p w14:paraId="748B28FB" w14:textId="77777777" w:rsidR="000F5B89" w:rsidRPr="002C47F0" w:rsidRDefault="000F5B89" w:rsidP="00F50A14">
      <w:pPr>
        <w:jc w:val="both"/>
        <w:rPr>
          <w:rFonts w:ascii="Times New Roman" w:hAnsi="Times New Roman"/>
          <w:b/>
          <w:sz w:val="20"/>
          <w:szCs w:val="20"/>
          <w:lang w:val="en-US"/>
        </w:rPr>
      </w:pPr>
      <w:r w:rsidRPr="002C47F0">
        <w:rPr>
          <w:rFonts w:ascii="Times New Roman" w:hAnsi="Times New Roman"/>
          <w:b/>
          <w:sz w:val="20"/>
          <w:szCs w:val="20"/>
          <w:lang w:val="en-US"/>
        </w:rPr>
        <w:t>Proposal</w:t>
      </w:r>
      <w:r w:rsidR="000F2553" w:rsidRPr="002C47F0">
        <w:rPr>
          <w:rFonts w:ascii="Times New Roman" w:hAnsi="Times New Roman"/>
          <w:b/>
          <w:sz w:val="20"/>
          <w:szCs w:val="20"/>
          <w:lang w:val="en-US"/>
        </w:rPr>
        <w:t>-2</w:t>
      </w:r>
      <w:r w:rsidRPr="002C47F0">
        <w:rPr>
          <w:rFonts w:ascii="Times New Roman" w:hAnsi="Times New Roman"/>
          <w:b/>
          <w:sz w:val="20"/>
          <w:szCs w:val="20"/>
          <w:lang w:val="en-US"/>
        </w:rPr>
        <w:t xml:space="preserve">: UE follows dedicated triggered transmissions and receptions, these change the unknown resource to known, i.e. DL or UL.    </w:t>
      </w:r>
    </w:p>
    <w:p w14:paraId="748B28FC" w14:textId="7C0090FB" w:rsidR="00F50A14" w:rsidRPr="002C47F0" w:rsidRDefault="000F5B89" w:rsidP="00F50A14">
      <w:pPr>
        <w:jc w:val="both"/>
        <w:rPr>
          <w:rFonts w:ascii="Times New Roman" w:hAnsi="Times New Roman"/>
          <w:b/>
          <w:sz w:val="20"/>
          <w:szCs w:val="20"/>
          <w:lang w:val="en-US"/>
        </w:rPr>
      </w:pPr>
      <w:r w:rsidRPr="002C47F0">
        <w:rPr>
          <w:rFonts w:ascii="Times New Roman" w:hAnsi="Times New Roman"/>
          <w:b/>
          <w:sz w:val="20"/>
          <w:szCs w:val="20"/>
          <w:lang w:val="en-US"/>
        </w:rPr>
        <w:t>Proposal</w:t>
      </w:r>
      <w:r w:rsidR="000F2553" w:rsidRPr="002C47F0">
        <w:rPr>
          <w:rFonts w:ascii="Times New Roman" w:hAnsi="Times New Roman"/>
          <w:b/>
          <w:sz w:val="20"/>
          <w:szCs w:val="20"/>
          <w:lang w:val="en-US"/>
        </w:rPr>
        <w:t>-3</w:t>
      </w:r>
      <w:r w:rsidRPr="002C47F0">
        <w:rPr>
          <w:rFonts w:ascii="Times New Roman" w:hAnsi="Times New Roman"/>
          <w:b/>
          <w:sz w:val="20"/>
          <w:szCs w:val="20"/>
          <w:lang w:val="en-US"/>
        </w:rPr>
        <w:t>: In unknown resource, UE shall not transmit</w:t>
      </w:r>
      <w:r w:rsidR="007E465F" w:rsidRPr="002C47F0">
        <w:rPr>
          <w:rFonts w:ascii="Times New Roman" w:hAnsi="Times New Roman"/>
          <w:b/>
          <w:sz w:val="20"/>
          <w:szCs w:val="20"/>
          <w:lang w:val="en-US"/>
        </w:rPr>
        <w:t>, receive/</w:t>
      </w:r>
      <w:r w:rsidRPr="002C47F0">
        <w:rPr>
          <w:rFonts w:ascii="Times New Roman" w:hAnsi="Times New Roman"/>
          <w:b/>
          <w:sz w:val="20"/>
          <w:szCs w:val="20"/>
          <w:lang w:val="en-US"/>
        </w:rPr>
        <w:t xml:space="preserve">measure any periodic </w:t>
      </w:r>
      <w:r w:rsidR="007E465F" w:rsidRPr="002C47F0">
        <w:rPr>
          <w:rFonts w:ascii="Times New Roman" w:hAnsi="Times New Roman"/>
          <w:b/>
          <w:sz w:val="20"/>
          <w:szCs w:val="20"/>
          <w:lang w:val="en-US"/>
        </w:rPr>
        <w:t>signals.</w:t>
      </w:r>
      <w:r w:rsidRPr="002C47F0">
        <w:rPr>
          <w:rFonts w:ascii="Times New Roman" w:hAnsi="Times New Roman"/>
          <w:b/>
          <w:sz w:val="20"/>
          <w:szCs w:val="20"/>
          <w:lang w:val="en-US"/>
        </w:rPr>
        <w:t xml:space="preserve"> UE shall monitor the PDCCH as configured by gNB</w:t>
      </w:r>
      <w:r w:rsidR="00601DF1" w:rsidRPr="002C47F0">
        <w:rPr>
          <w:rFonts w:ascii="Times New Roman" w:hAnsi="Times New Roman"/>
          <w:b/>
          <w:sz w:val="20"/>
          <w:szCs w:val="20"/>
          <w:lang w:val="en-US"/>
        </w:rPr>
        <w:t>,</w:t>
      </w:r>
      <w:r w:rsidR="00601DF1" w:rsidRPr="002C47F0" w:rsidDel="00601DF1">
        <w:rPr>
          <w:rFonts w:ascii="Times New Roman" w:hAnsi="Times New Roman"/>
          <w:b/>
          <w:sz w:val="20"/>
          <w:szCs w:val="20"/>
          <w:lang w:val="en-US"/>
        </w:rPr>
        <w:t xml:space="preserve"> </w:t>
      </w:r>
      <w:r w:rsidR="00601DF1" w:rsidRPr="002C47F0">
        <w:rPr>
          <w:rFonts w:ascii="Times New Roman" w:hAnsi="Times New Roman"/>
          <w:b/>
          <w:sz w:val="20"/>
          <w:szCs w:val="20"/>
          <w:lang w:val="en-US"/>
        </w:rPr>
        <w:t>the “unknown resource” does not override the PDCCH monitoring occasions.</w:t>
      </w:r>
    </w:p>
    <w:p w14:paraId="748B28FD" w14:textId="77777777" w:rsidR="00F50A14" w:rsidRPr="002C47F0" w:rsidRDefault="00F50A14" w:rsidP="00F50A14">
      <w:pPr>
        <w:rPr>
          <w:u w:val="single"/>
          <w:lang w:val="en-US"/>
        </w:rPr>
      </w:pPr>
      <w:r w:rsidRPr="002C47F0">
        <w:rPr>
          <w:rFonts w:ascii="Times New Roman" w:hAnsi="Times New Roman"/>
          <w:b/>
          <w:sz w:val="20"/>
          <w:szCs w:val="20"/>
          <w:u w:val="single"/>
          <w:lang w:val="en-US"/>
        </w:rPr>
        <w:t>Prioritization</w:t>
      </w:r>
    </w:p>
    <w:p w14:paraId="748B28FE" w14:textId="144B3B2D" w:rsidR="00B56A74" w:rsidRPr="002C47F0" w:rsidRDefault="00601DF1" w:rsidP="00C866EC">
      <w:pPr>
        <w:jc w:val="both"/>
        <w:rPr>
          <w:rFonts w:ascii="Times New Roman" w:hAnsi="Times New Roman"/>
          <w:sz w:val="20"/>
          <w:szCs w:val="20"/>
          <w:lang w:val="en-US"/>
        </w:rPr>
      </w:pPr>
      <w:r w:rsidRPr="002C47F0">
        <w:rPr>
          <w:rFonts w:ascii="Times New Roman" w:hAnsi="Times New Roman"/>
          <w:sz w:val="20"/>
          <w:szCs w:val="20"/>
          <w:lang w:val="en-US"/>
        </w:rPr>
        <w:t>In the previous meeting, it has been agreed that dedicated RRC signaling may override the cell-specific RRC semi-static DL/UL assignment. Similar</w:t>
      </w:r>
      <w:r w:rsidR="00F50A14" w:rsidRPr="002C47F0">
        <w:rPr>
          <w:rFonts w:ascii="Times New Roman" w:hAnsi="Times New Roman"/>
          <w:sz w:val="20"/>
          <w:szCs w:val="20"/>
          <w:lang w:val="en-US"/>
        </w:rPr>
        <w:t xml:space="preserve"> priority rules should be defined</w:t>
      </w:r>
      <w:r w:rsidRPr="002C47F0">
        <w:rPr>
          <w:rFonts w:ascii="Times New Roman" w:hAnsi="Times New Roman"/>
          <w:sz w:val="20"/>
          <w:szCs w:val="20"/>
          <w:lang w:val="en-US"/>
        </w:rPr>
        <w:t xml:space="preserve"> </w:t>
      </w:r>
      <w:r w:rsidR="003F6120" w:rsidRPr="002C47F0">
        <w:rPr>
          <w:rFonts w:ascii="Times New Roman" w:hAnsi="Times New Roman"/>
          <w:sz w:val="20"/>
          <w:szCs w:val="20"/>
          <w:lang w:val="en-US"/>
        </w:rPr>
        <w:t>between</w:t>
      </w:r>
      <w:r w:rsidR="00C866EC" w:rsidRPr="002C47F0">
        <w:rPr>
          <w:rFonts w:ascii="Times New Roman" w:hAnsi="Times New Roman"/>
          <w:sz w:val="20"/>
          <w:szCs w:val="20"/>
          <w:lang w:val="en-US"/>
        </w:rPr>
        <w:t xml:space="preserve"> this semi</w:t>
      </w:r>
      <w:r w:rsidR="003F6120" w:rsidRPr="002C47F0">
        <w:rPr>
          <w:rFonts w:ascii="Times New Roman" w:hAnsi="Times New Roman"/>
          <w:sz w:val="20"/>
          <w:szCs w:val="20"/>
          <w:lang w:val="en-US"/>
        </w:rPr>
        <w:t>-static DL/UL assignment configuration, the GC-SFI and DCI signalling</w:t>
      </w:r>
      <w:r w:rsidR="00F50A14" w:rsidRPr="002C47F0">
        <w:rPr>
          <w:rFonts w:ascii="Times New Roman" w:hAnsi="Times New Roman"/>
          <w:sz w:val="20"/>
          <w:szCs w:val="20"/>
          <w:lang w:val="en-US"/>
        </w:rPr>
        <w:t xml:space="preserve">. We propose that the dynamic user-specific signalling overrides group-common signalling and that overrides semi-static configuration. </w:t>
      </w:r>
    </w:p>
    <w:p w14:paraId="748B28FF" w14:textId="6F566F28" w:rsidR="00F50A14" w:rsidRPr="002C47F0" w:rsidRDefault="00F50A14" w:rsidP="00F50A14">
      <w:pPr>
        <w:rPr>
          <w:rFonts w:ascii="Times New Roman" w:hAnsi="Times New Roman"/>
          <w:b/>
          <w:sz w:val="20"/>
          <w:szCs w:val="20"/>
          <w:lang w:val="en-US"/>
        </w:rPr>
      </w:pPr>
      <w:r w:rsidRPr="002C47F0">
        <w:rPr>
          <w:rFonts w:ascii="Times New Roman" w:hAnsi="Times New Roman"/>
          <w:b/>
          <w:sz w:val="20"/>
          <w:szCs w:val="20"/>
          <w:lang w:val="en-US"/>
        </w:rPr>
        <w:t>Proposal</w:t>
      </w:r>
      <w:r w:rsidR="000F2553" w:rsidRPr="002C47F0">
        <w:rPr>
          <w:rFonts w:ascii="Times New Roman" w:hAnsi="Times New Roman"/>
          <w:b/>
          <w:sz w:val="20"/>
          <w:szCs w:val="20"/>
          <w:lang w:val="en-US"/>
        </w:rPr>
        <w:t>-4</w:t>
      </w:r>
      <w:r w:rsidR="000F5B89" w:rsidRPr="002C47F0">
        <w:rPr>
          <w:rFonts w:ascii="Times New Roman" w:hAnsi="Times New Roman"/>
          <w:b/>
          <w:sz w:val="20"/>
          <w:szCs w:val="20"/>
          <w:lang w:val="en-US"/>
        </w:rPr>
        <w:t xml:space="preserve">: When determining </w:t>
      </w:r>
      <w:r w:rsidR="00845076" w:rsidRPr="002C47F0">
        <w:rPr>
          <w:rFonts w:ascii="Times New Roman" w:hAnsi="Times New Roman"/>
          <w:b/>
          <w:sz w:val="20"/>
          <w:szCs w:val="20"/>
          <w:lang w:val="en-US"/>
        </w:rPr>
        <w:t>the symbol type in TDD</w:t>
      </w:r>
      <w:r w:rsidR="000F5B89" w:rsidRPr="002C47F0">
        <w:rPr>
          <w:rFonts w:ascii="Times New Roman" w:hAnsi="Times New Roman"/>
          <w:b/>
          <w:sz w:val="20"/>
          <w:szCs w:val="20"/>
          <w:lang w:val="en-US"/>
        </w:rPr>
        <w:t xml:space="preserve">, </w:t>
      </w:r>
      <w:r w:rsidR="00845076" w:rsidRPr="002C47F0">
        <w:rPr>
          <w:rFonts w:ascii="Times New Roman" w:hAnsi="Times New Roman"/>
          <w:b/>
          <w:sz w:val="20"/>
          <w:szCs w:val="20"/>
          <w:lang w:val="en-US"/>
        </w:rPr>
        <w:t>dedicated</w:t>
      </w:r>
      <w:r w:rsidR="00601DF1" w:rsidRPr="002C47F0">
        <w:rPr>
          <w:rFonts w:ascii="Times New Roman" w:hAnsi="Times New Roman"/>
          <w:b/>
          <w:sz w:val="20"/>
          <w:szCs w:val="20"/>
          <w:lang w:val="en-US"/>
        </w:rPr>
        <w:t xml:space="preserve"> DCI</w:t>
      </w:r>
      <w:r w:rsidR="000F5B89" w:rsidRPr="002C47F0">
        <w:rPr>
          <w:rFonts w:ascii="Times New Roman" w:hAnsi="Times New Roman"/>
          <w:b/>
          <w:sz w:val="20"/>
          <w:szCs w:val="20"/>
          <w:lang w:val="en-US"/>
        </w:rPr>
        <w:t xml:space="preserve"> signalling overrides</w:t>
      </w:r>
      <w:r w:rsidR="00C866EC" w:rsidRPr="002C47F0">
        <w:rPr>
          <w:rFonts w:ascii="Times New Roman" w:hAnsi="Times New Roman"/>
          <w:b/>
          <w:sz w:val="20"/>
          <w:szCs w:val="20"/>
          <w:lang w:val="en-US"/>
        </w:rPr>
        <w:t xml:space="preserve"> </w:t>
      </w:r>
      <w:r w:rsidR="00A821E2" w:rsidRPr="002C47F0">
        <w:rPr>
          <w:rFonts w:ascii="Times New Roman" w:hAnsi="Times New Roman"/>
          <w:b/>
          <w:sz w:val="20"/>
          <w:szCs w:val="20"/>
          <w:lang w:val="en-US"/>
        </w:rPr>
        <w:t>unknown</w:t>
      </w:r>
      <w:r w:rsidR="00C866EC" w:rsidRPr="002C47F0">
        <w:rPr>
          <w:rFonts w:ascii="Times New Roman" w:hAnsi="Times New Roman"/>
          <w:b/>
          <w:sz w:val="20"/>
          <w:szCs w:val="20"/>
          <w:lang w:val="en-US"/>
        </w:rPr>
        <w:t xml:space="preserve"> symbols </w:t>
      </w:r>
      <w:r w:rsidR="00A821E2" w:rsidRPr="002C47F0">
        <w:rPr>
          <w:rFonts w:ascii="Times New Roman" w:hAnsi="Times New Roman"/>
          <w:b/>
          <w:sz w:val="20"/>
          <w:szCs w:val="20"/>
          <w:lang w:val="en-US"/>
        </w:rPr>
        <w:t xml:space="preserve">determined by </w:t>
      </w:r>
      <w:r w:rsidR="000F5B89" w:rsidRPr="002C47F0">
        <w:rPr>
          <w:rFonts w:ascii="Times New Roman" w:hAnsi="Times New Roman"/>
          <w:b/>
          <w:sz w:val="20"/>
          <w:szCs w:val="20"/>
          <w:lang w:val="en-US"/>
        </w:rPr>
        <w:t xml:space="preserve">group-common signalling (SFI) and </w:t>
      </w:r>
      <w:r w:rsidR="00C866EC" w:rsidRPr="002C47F0">
        <w:rPr>
          <w:rFonts w:ascii="Times New Roman" w:hAnsi="Times New Roman"/>
          <w:b/>
          <w:sz w:val="20"/>
          <w:szCs w:val="20"/>
          <w:lang w:val="en-US"/>
        </w:rPr>
        <w:t xml:space="preserve">unknown symbols </w:t>
      </w:r>
      <w:r w:rsidR="00A821E2" w:rsidRPr="002C47F0">
        <w:rPr>
          <w:rFonts w:ascii="Times New Roman" w:hAnsi="Times New Roman"/>
          <w:b/>
          <w:sz w:val="20"/>
          <w:szCs w:val="20"/>
          <w:lang w:val="en-US"/>
        </w:rPr>
        <w:t>determined by</w:t>
      </w:r>
      <w:r w:rsidR="000F5B89" w:rsidRPr="002C47F0">
        <w:rPr>
          <w:rFonts w:ascii="Times New Roman" w:hAnsi="Times New Roman"/>
          <w:b/>
          <w:sz w:val="20"/>
          <w:szCs w:val="20"/>
          <w:lang w:val="en-US"/>
        </w:rPr>
        <w:t xml:space="preserve"> semi-static </w:t>
      </w:r>
      <w:r w:rsidR="00845076" w:rsidRPr="002C47F0">
        <w:rPr>
          <w:rFonts w:ascii="Times New Roman" w:hAnsi="Times New Roman"/>
          <w:b/>
          <w:sz w:val="20"/>
          <w:szCs w:val="20"/>
          <w:lang w:val="en-US"/>
        </w:rPr>
        <w:t xml:space="preserve">TDD </w:t>
      </w:r>
      <w:r w:rsidR="003F6120" w:rsidRPr="002C47F0">
        <w:rPr>
          <w:rFonts w:ascii="Times New Roman" w:hAnsi="Times New Roman"/>
          <w:b/>
          <w:sz w:val="20"/>
          <w:szCs w:val="20"/>
          <w:lang w:val="en-US"/>
        </w:rPr>
        <w:t xml:space="preserve">DL/UL </w:t>
      </w:r>
      <w:r w:rsidR="00A821E2" w:rsidRPr="002C47F0">
        <w:rPr>
          <w:rFonts w:ascii="Times New Roman" w:hAnsi="Times New Roman"/>
          <w:b/>
          <w:sz w:val="20"/>
          <w:szCs w:val="20"/>
          <w:lang w:val="en-US"/>
        </w:rPr>
        <w:t>assignment.</w:t>
      </w:r>
      <w:r w:rsidR="00C866EC" w:rsidRPr="002C47F0">
        <w:rPr>
          <w:rFonts w:ascii="Times New Roman" w:hAnsi="Times New Roman"/>
          <w:b/>
          <w:sz w:val="20"/>
          <w:szCs w:val="20"/>
          <w:lang w:val="en-US"/>
        </w:rPr>
        <w:t xml:space="preserve"> </w:t>
      </w:r>
    </w:p>
    <w:p w14:paraId="7B628B9C" w14:textId="53F4909B" w:rsidR="00C866EC" w:rsidRPr="002C47F0" w:rsidRDefault="00C866EC" w:rsidP="00C866EC">
      <w:pPr>
        <w:rPr>
          <w:rFonts w:ascii="Times New Roman" w:hAnsi="Times New Roman"/>
          <w:b/>
          <w:sz w:val="20"/>
          <w:szCs w:val="20"/>
          <w:lang w:val="en-US"/>
        </w:rPr>
      </w:pPr>
      <w:r w:rsidRPr="002C47F0">
        <w:rPr>
          <w:rFonts w:ascii="Times New Roman" w:hAnsi="Times New Roman"/>
          <w:b/>
          <w:sz w:val="20"/>
          <w:szCs w:val="20"/>
          <w:lang w:val="en-US"/>
        </w:rPr>
        <w:t>Proposal-5: When determining the symbol type in TDD</w:t>
      </w:r>
      <w:r w:rsidR="00A821E2" w:rsidRPr="002C47F0">
        <w:rPr>
          <w:rFonts w:ascii="Times New Roman" w:hAnsi="Times New Roman"/>
          <w:b/>
          <w:sz w:val="20"/>
          <w:szCs w:val="20"/>
          <w:lang w:val="en-US"/>
        </w:rPr>
        <w:t xml:space="preserve">, group-common signalling (SFI) </w:t>
      </w:r>
      <w:r w:rsidRPr="002C47F0">
        <w:rPr>
          <w:rFonts w:ascii="Times New Roman" w:hAnsi="Times New Roman"/>
          <w:b/>
          <w:sz w:val="20"/>
          <w:szCs w:val="20"/>
          <w:lang w:val="en-US"/>
        </w:rPr>
        <w:t xml:space="preserve">overrides unknown symbols </w:t>
      </w:r>
      <w:r w:rsidR="00A821E2" w:rsidRPr="002C47F0">
        <w:rPr>
          <w:rFonts w:ascii="Times New Roman" w:hAnsi="Times New Roman"/>
          <w:b/>
          <w:sz w:val="20"/>
          <w:szCs w:val="20"/>
          <w:lang w:val="en-US"/>
        </w:rPr>
        <w:t>determined by</w:t>
      </w:r>
      <w:r w:rsidRPr="002C47F0">
        <w:rPr>
          <w:rFonts w:ascii="Times New Roman" w:hAnsi="Times New Roman"/>
          <w:b/>
          <w:sz w:val="20"/>
          <w:szCs w:val="20"/>
          <w:lang w:val="en-US"/>
        </w:rPr>
        <w:t xml:space="preserve"> semi-static TDD DL/UL assignment. </w:t>
      </w:r>
    </w:p>
    <w:p w14:paraId="0F0CFAD5" w14:textId="2C97A52C" w:rsidR="009C486A" w:rsidRPr="002C47F0" w:rsidRDefault="009C486A" w:rsidP="009C486A">
      <w:pPr>
        <w:jc w:val="both"/>
        <w:rPr>
          <w:rFonts w:ascii="Times New Roman" w:hAnsi="Times New Roman"/>
          <w:sz w:val="20"/>
          <w:szCs w:val="20"/>
          <w:lang w:val="en-US"/>
        </w:rPr>
      </w:pPr>
      <w:r w:rsidRPr="002C47F0">
        <w:rPr>
          <w:rFonts w:ascii="Times New Roman" w:hAnsi="Times New Roman"/>
          <w:sz w:val="20"/>
          <w:szCs w:val="20"/>
          <w:lang w:val="en-US"/>
        </w:rPr>
        <w:t>In addition, a special behavior is required for handling of</w:t>
      </w:r>
      <w:r w:rsidR="002E715C" w:rsidRPr="002C47F0">
        <w:rPr>
          <w:rFonts w:ascii="Times New Roman" w:hAnsi="Times New Roman"/>
          <w:sz w:val="20"/>
          <w:szCs w:val="20"/>
          <w:lang w:val="en-US"/>
        </w:rPr>
        <w:t xml:space="preserve"> long</w:t>
      </w:r>
      <w:r w:rsidRPr="002C47F0">
        <w:rPr>
          <w:rFonts w:ascii="Times New Roman" w:hAnsi="Times New Roman"/>
          <w:sz w:val="20"/>
          <w:szCs w:val="20"/>
          <w:lang w:val="en-US"/>
        </w:rPr>
        <w:t xml:space="preserve"> PUCCH transmissions in TDD. The reception of SFI on GC-PDCCH is not mandatory for UE even if configured to the UE. If UE decides not to decode or fails to decode the GC-PDCCH, there is an uncertainty about how many symbols can be used for long PUCCH and corresponding OCC pattern. Therefore, if one of UEs fails to decode SFI on GC-PDCCH, and that UE will transmit long PUCCH with wrong number of symbols, the orthogonality to other user on the same PUCCH resource is broken, moreover gNB would need to perform always two </w:t>
      </w:r>
      <w:r w:rsidR="0050397B" w:rsidRPr="002C47F0">
        <w:rPr>
          <w:rFonts w:ascii="Times New Roman" w:hAnsi="Times New Roman"/>
          <w:sz w:val="20"/>
          <w:szCs w:val="20"/>
          <w:lang w:val="en-US"/>
        </w:rPr>
        <w:t>hypotheses</w:t>
      </w:r>
      <w:r w:rsidRPr="002C47F0">
        <w:rPr>
          <w:rFonts w:ascii="Times New Roman" w:hAnsi="Times New Roman"/>
          <w:sz w:val="20"/>
          <w:szCs w:val="20"/>
          <w:lang w:val="en-US"/>
        </w:rPr>
        <w:t xml:space="preserve"> for length of PUCCH, i.e. SFI decoded by the UE or not. Therefore, we propose that long PUCCH length is always determined by the slot format indicated in semi-static DL/UL assignment. </w:t>
      </w:r>
    </w:p>
    <w:p w14:paraId="7FFF7D37" w14:textId="0E370494" w:rsidR="009C486A" w:rsidRPr="002C47F0" w:rsidRDefault="009C486A" w:rsidP="009C486A">
      <w:pPr>
        <w:jc w:val="both"/>
        <w:rPr>
          <w:rFonts w:ascii="Times New Roman" w:hAnsi="Times New Roman" w:cs="Calibri"/>
          <w:b/>
          <w:sz w:val="20"/>
          <w:szCs w:val="20"/>
          <w:lang w:val="en-US"/>
        </w:rPr>
      </w:pPr>
      <w:r w:rsidRPr="002C47F0">
        <w:rPr>
          <w:rFonts w:ascii="Times New Roman" w:hAnsi="Times New Roman"/>
          <w:b/>
          <w:sz w:val="20"/>
          <w:szCs w:val="20"/>
          <w:lang w:val="en-US"/>
        </w:rPr>
        <w:t>Proposal-</w:t>
      </w:r>
      <w:r w:rsidR="006F5F65" w:rsidRPr="002C47F0">
        <w:rPr>
          <w:rFonts w:ascii="Times New Roman" w:hAnsi="Times New Roman"/>
          <w:b/>
          <w:sz w:val="20"/>
          <w:szCs w:val="20"/>
          <w:lang w:val="en-US"/>
        </w:rPr>
        <w:t>6</w:t>
      </w:r>
      <w:r w:rsidRPr="002C47F0">
        <w:rPr>
          <w:rFonts w:ascii="Times New Roman" w:hAnsi="Times New Roman"/>
          <w:b/>
          <w:sz w:val="20"/>
          <w:szCs w:val="20"/>
          <w:lang w:val="en-US"/>
        </w:rPr>
        <w:t>: Long PUCCH length is determined based on slot format indicated in semi-static DL/UL assignment, i.e. not based on SFI transmitted in GC-PDCCH.</w:t>
      </w:r>
    </w:p>
    <w:p w14:paraId="748B2900" w14:textId="77777777" w:rsidR="00C46A35" w:rsidRPr="002C47F0" w:rsidRDefault="00C46A35" w:rsidP="00C46A35">
      <w:pPr>
        <w:pStyle w:val="Heading1"/>
        <w:rPr>
          <w:lang w:val="en-US"/>
        </w:rPr>
      </w:pPr>
      <w:r w:rsidRPr="002C47F0">
        <w:rPr>
          <w:lang w:val="en-US"/>
        </w:rPr>
        <w:t>3</w:t>
      </w:r>
      <w:r w:rsidRPr="002C47F0">
        <w:rPr>
          <w:lang w:val="en-US"/>
        </w:rPr>
        <w:tab/>
        <w:t>Design of SFI</w:t>
      </w:r>
    </w:p>
    <w:p w14:paraId="748B2901" w14:textId="77777777" w:rsidR="00C46A35" w:rsidRPr="002C47F0" w:rsidRDefault="00C46A35" w:rsidP="00C46A35">
      <w:pPr>
        <w:jc w:val="both"/>
        <w:rPr>
          <w:rFonts w:ascii="Times New Roman" w:hAnsi="Times New Roman"/>
          <w:b/>
          <w:sz w:val="20"/>
          <w:szCs w:val="20"/>
          <w:u w:val="single"/>
          <w:lang w:val="en-US"/>
        </w:rPr>
      </w:pPr>
      <w:r w:rsidRPr="002C47F0">
        <w:rPr>
          <w:rFonts w:ascii="Times New Roman" w:hAnsi="Times New Roman"/>
          <w:b/>
          <w:sz w:val="20"/>
          <w:szCs w:val="20"/>
          <w:u w:val="single"/>
          <w:lang w:val="en-US"/>
        </w:rPr>
        <w:t>Slot format related information</w:t>
      </w:r>
    </w:p>
    <w:p w14:paraId="748B2902" w14:textId="77777777" w:rsidR="00C46A35" w:rsidRPr="002C47F0" w:rsidRDefault="00C46A35" w:rsidP="00C46A35">
      <w:pPr>
        <w:jc w:val="both"/>
        <w:rPr>
          <w:rFonts w:ascii="Times New Roman" w:hAnsi="Times New Roman"/>
          <w:sz w:val="20"/>
          <w:szCs w:val="20"/>
          <w:lang w:val="en-US"/>
        </w:rPr>
      </w:pPr>
      <w:r w:rsidRPr="002C47F0">
        <w:rPr>
          <w:rFonts w:ascii="Times New Roman" w:hAnsi="Times New Roman"/>
          <w:sz w:val="20"/>
          <w:szCs w:val="20"/>
          <w:lang w:val="en-US"/>
        </w:rPr>
        <w:t>We have agreed that the slot format related information can be indicated for one or multiple slots. In our view, the main benefit of the slot format related information includes the following:</w:t>
      </w:r>
    </w:p>
    <w:p w14:paraId="748B2903" w14:textId="77777777" w:rsidR="00C46A35" w:rsidRPr="002C47F0" w:rsidRDefault="00C46A35" w:rsidP="00C46A35">
      <w:pPr>
        <w:numPr>
          <w:ilvl w:val="0"/>
          <w:numId w:val="35"/>
        </w:numPr>
        <w:jc w:val="both"/>
        <w:rPr>
          <w:rFonts w:ascii="Times New Roman" w:hAnsi="Times New Roman"/>
          <w:sz w:val="20"/>
          <w:szCs w:val="20"/>
          <w:lang w:val="en-US"/>
        </w:rPr>
      </w:pPr>
      <w:r w:rsidRPr="002C47F0">
        <w:rPr>
          <w:rFonts w:ascii="Times New Roman" w:hAnsi="Times New Roman"/>
          <w:sz w:val="20"/>
          <w:szCs w:val="20"/>
          <w:lang w:val="en-US"/>
        </w:rPr>
        <w:t xml:space="preserve">It allows the UE to decide </w:t>
      </w:r>
      <w:r w:rsidR="000F2553" w:rsidRPr="002C47F0">
        <w:rPr>
          <w:rFonts w:ascii="Times New Roman" w:hAnsi="Times New Roman"/>
          <w:sz w:val="20"/>
          <w:szCs w:val="20"/>
          <w:lang w:val="en-US"/>
        </w:rPr>
        <w:t xml:space="preserve">whether and </w:t>
      </w:r>
      <w:r w:rsidRPr="002C47F0">
        <w:rPr>
          <w:rFonts w:ascii="Times New Roman" w:hAnsi="Times New Roman"/>
          <w:sz w:val="20"/>
          <w:szCs w:val="20"/>
          <w:lang w:val="en-US"/>
        </w:rPr>
        <w:t>when to transmit or receive some configured periodic channels/signals</w:t>
      </w:r>
    </w:p>
    <w:p w14:paraId="748B2904" w14:textId="77777777" w:rsidR="00C46A35" w:rsidRPr="002C47F0" w:rsidRDefault="00C46A35" w:rsidP="00C46A35">
      <w:pPr>
        <w:numPr>
          <w:ilvl w:val="0"/>
          <w:numId w:val="35"/>
        </w:numPr>
        <w:jc w:val="both"/>
        <w:rPr>
          <w:rFonts w:ascii="Times New Roman" w:hAnsi="Times New Roman"/>
          <w:sz w:val="20"/>
          <w:szCs w:val="20"/>
          <w:lang w:val="en-US"/>
        </w:rPr>
      </w:pPr>
      <w:r w:rsidRPr="002C47F0">
        <w:rPr>
          <w:rFonts w:ascii="Times New Roman" w:hAnsi="Times New Roman"/>
          <w:sz w:val="20"/>
          <w:szCs w:val="20"/>
          <w:lang w:val="en-US"/>
        </w:rPr>
        <w:t xml:space="preserve">It can allow the UE to not monitor PDCCH </w:t>
      </w:r>
      <w:r w:rsidR="000F2553" w:rsidRPr="002C47F0">
        <w:rPr>
          <w:rFonts w:ascii="Times New Roman" w:hAnsi="Times New Roman"/>
          <w:sz w:val="20"/>
          <w:szCs w:val="20"/>
          <w:lang w:val="en-US"/>
        </w:rPr>
        <w:t>if configured monitoring occasion overlaps with</w:t>
      </w:r>
      <w:r w:rsidRPr="002C47F0">
        <w:rPr>
          <w:rFonts w:ascii="Times New Roman" w:hAnsi="Times New Roman"/>
          <w:sz w:val="20"/>
          <w:szCs w:val="20"/>
          <w:lang w:val="en-US"/>
        </w:rPr>
        <w:t xml:space="preserve"> UL slots/symbols</w:t>
      </w:r>
      <w:r w:rsidR="000F2553" w:rsidRPr="002C47F0">
        <w:rPr>
          <w:rFonts w:ascii="Times New Roman" w:hAnsi="Times New Roman"/>
          <w:sz w:val="20"/>
          <w:szCs w:val="20"/>
          <w:lang w:val="en-US"/>
        </w:rPr>
        <w:t>, this</w:t>
      </w:r>
      <w:r w:rsidRPr="002C47F0">
        <w:rPr>
          <w:rFonts w:ascii="Times New Roman" w:hAnsi="Times New Roman"/>
          <w:sz w:val="20"/>
          <w:szCs w:val="20"/>
          <w:lang w:val="en-US"/>
        </w:rPr>
        <w:t xml:space="preserve"> </w:t>
      </w:r>
      <w:r w:rsidR="000F2553" w:rsidRPr="002C47F0">
        <w:rPr>
          <w:rFonts w:ascii="Times New Roman" w:hAnsi="Times New Roman"/>
          <w:sz w:val="20"/>
          <w:szCs w:val="20"/>
          <w:lang w:val="en-US"/>
        </w:rPr>
        <w:t>saving</w:t>
      </w:r>
      <w:r w:rsidRPr="002C47F0">
        <w:rPr>
          <w:rFonts w:ascii="Times New Roman" w:hAnsi="Times New Roman"/>
          <w:sz w:val="20"/>
          <w:szCs w:val="20"/>
          <w:lang w:val="en-US"/>
        </w:rPr>
        <w:t xml:space="preserve"> power.</w:t>
      </w:r>
    </w:p>
    <w:p w14:paraId="748B2905" w14:textId="77777777" w:rsidR="000F2553" w:rsidRPr="002C47F0" w:rsidRDefault="000F2553" w:rsidP="00C46A35">
      <w:pPr>
        <w:numPr>
          <w:ilvl w:val="0"/>
          <w:numId w:val="35"/>
        </w:numPr>
        <w:jc w:val="both"/>
        <w:rPr>
          <w:rFonts w:ascii="Times New Roman" w:hAnsi="Times New Roman"/>
          <w:sz w:val="20"/>
          <w:szCs w:val="20"/>
          <w:lang w:val="en-US"/>
        </w:rPr>
      </w:pPr>
      <w:r w:rsidRPr="002C47F0">
        <w:rPr>
          <w:rFonts w:ascii="Times New Roman" w:hAnsi="Times New Roman"/>
          <w:sz w:val="20"/>
          <w:szCs w:val="20"/>
          <w:lang w:val="en-US"/>
        </w:rPr>
        <w:t>It allows eNB to transmit/receive priority low-latency traffic in TDD irrespective of semi-statically configured TDD configuration.</w:t>
      </w:r>
    </w:p>
    <w:p w14:paraId="748B2906" w14:textId="0FCC2B35" w:rsidR="00C46A35" w:rsidRPr="002C47F0" w:rsidRDefault="00C46A35" w:rsidP="00C46A35">
      <w:pPr>
        <w:jc w:val="both"/>
        <w:rPr>
          <w:rFonts w:ascii="Times New Roman" w:hAnsi="Times New Roman"/>
          <w:sz w:val="20"/>
          <w:szCs w:val="20"/>
          <w:lang w:val="en-US"/>
        </w:rPr>
      </w:pPr>
      <w:r w:rsidRPr="002C47F0">
        <w:rPr>
          <w:rFonts w:ascii="Times New Roman" w:hAnsi="Times New Roman"/>
          <w:sz w:val="20"/>
          <w:szCs w:val="20"/>
          <w:lang w:val="en-US"/>
        </w:rPr>
        <w:t xml:space="preserve">Furthermore, it is generally preferable to </w:t>
      </w:r>
      <w:r w:rsidR="004E643B" w:rsidRPr="002C47F0">
        <w:rPr>
          <w:rFonts w:ascii="Times New Roman" w:hAnsi="Times New Roman"/>
          <w:sz w:val="20"/>
          <w:szCs w:val="20"/>
          <w:lang w:val="en-US"/>
        </w:rPr>
        <w:t>provide SFI in group-common DCI per slot and on demand. The p</w:t>
      </w:r>
      <w:r w:rsidRPr="002C47F0">
        <w:rPr>
          <w:rFonts w:ascii="Times New Roman" w:hAnsi="Times New Roman"/>
          <w:sz w:val="20"/>
          <w:szCs w:val="20"/>
          <w:lang w:val="en-US"/>
        </w:rPr>
        <w:t xml:space="preserve">eriodic signalling </w:t>
      </w:r>
      <w:r w:rsidR="004E643B" w:rsidRPr="002C47F0">
        <w:rPr>
          <w:rFonts w:ascii="Times New Roman" w:hAnsi="Times New Roman"/>
          <w:sz w:val="20"/>
          <w:szCs w:val="20"/>
          <w:lang w:val="en-US"/>
        </w:rPr>
        <w:t>and/</w:t>
      </w:r>
      <w:r w:rsidRPr="002C47F0">
        <w:rPr>
          <w:rFonts w:ascii="Times New Roman" w:hAnsi="Times New Roman"/>
          <w:sz w:val="20"/>
          <w:szCs w:val="20"/>
          <w:lang w:val="en-US"/>
        </w:rPr>
        <w:t>or signalling for a</w:t>
      </w:r>
      <w:r w:rsidR="004E643B" w:rsidRPr="002C47F0">
        <w:rPr>
          <w:rFonts w:ascii="Times New Roman" w:hAnsi="Times New Roman"/>
          <w:sz w:val="20"/>
          <w:szCs w:val="20"/>
          <w:lang w:val="en-US"/>
        </w:rPr>
        <w:t xml:space="preserve"> pattern for</w:t>
      </w:r>
      <w:r w:rsidRPr="002C47F0">
        <w:rPr>
          <w:rFonts w:ascii="Times New Roman" w:hAnsi="Times New Roman"/>
          <w:sz w:val="20"/>
          <w:szCs w:val="20"/>
          <w:lang w:val="en-US"/>
        </w:rPr>
        <w:t xml:space="preserve"> fixed/configurable number of slots would certainly reduce the flexibility.</w:t>
      </w:r>
      <w:r w:rsidR="004E643B" w:rsidRPr="002C47F0">
        <w:rPr>
          <w:rFonts w:ascii="Times New Roman" w:hAnsi="Times New Roman"/>
          <w:sz w:val="20"/>
          <w:szCs w:val="20"/>
          <w:lang w:val="en-US"/>
        </w:rPr>
        <w:t xml:space="preserve"> </w:t>
      </w:r>
      <w:r w:rsidRPr="002C47F0">
        <w:rPr>
          <w:rFonts w:ascii="Times New Roman" w:hAnsi="Times New Roman"/>
          <w:sz w:val="20"/>
          <w:szCs w:val="20"/>
          <w:lang w:val="en-US"/>
        </w:rPr>
        <w:t>Also note that we have already agreed to support semi-static signa</w:t>
      </w:r>
      <w:r w:rsidR="00D81A8C" w:rsidRPr="002C47F0">
        <w:rPr>
          <w:rFonts w:ascii="Times New Roman" w:hAnsi="Times New Roman"/>
          <w:sz w:val="20"/>
          <w:szCs w:val="20"/>
          <w:lang w:val="en-US"/>
        </w:rPr>
        <w:t xml:space="preserve">lling for DL/UL </w:t>
      </w:r>
      <w:r w:rsidR="003F6120" w:rsidRPr="002C47F0">
        <w:rPr>
          <w:rFonts w:ascii="Times New Roman" w:hAnsi="Times New Roman"/>
          <w:b/>
          <w:sz w:val="20"/>
          <w:szCs w:val="20"/>
          <w:lang w:val="en-US"/>
        </w:rPr>
        <w:t>assignment</w:t>
      </w:r>
      <w:r w:rsidR="00D81A8C" w:rsidRPr="002C47F0">
        <w:rPr>
          <w:rFonts w:ascii="Times New Roman" w:hAnsi="Times New Roman"/>
          <w:sz w:val="20"/>
          <w:szCs w:val="20"/>
          <w:lang w:val="en-US"/>
        </w:rPr>
        <w:t xml:space="preserve"> and therefore group-common PDCCH should provide more flexible solution. </w:t>
      </w:r>
      <w:r w:rsidRPr="002C47F0">
        <w:rPr>
          <w:rFonts w:ascii="Times New Roman" w:hAnsi="Times New Roman"/>
          <w:sz w:val="20"/>
          <w:szCs w:val="20"/>
          <w:lang w:val="en-US"/>
        </w:rPr>
        <w:t>Therefore</w:t>
      </w:r>
      <w:r w:rsidR="00F628E6" w:rsidRPr="002C47F0">
        <w:rPr>
          <w:rFonts w:ascii="Times New Roman" w:hAnsi="Times New Roman"/>
          <w:sz w:val="20"/>
          <w:szCs w:val="20"/>
          <w:lang w:val="en-US"/>
        </w:rPr>
        <w:t>,</w:t>
      </w:r>
      <w:r w:rsidRPr="002C47F0">
        <w:rPr>
          <w:rFonts w:ascii="Times New Roman" w:hAnsi="Times New Roman"/>
          <w:sz w:val="20"/>
          <w:szCs w:val="20"/>
          <w:lang w:val="en-US"/>
        </w:rPr>
        <w:t xml:space="preserve"> we propose:</w:t>
      </w:r>
    </w:p>
    <w:p w14:paraId="748B2907" w14:textId="68225EAD" w:rsidR="00C46A35" w:rsidRPr="002C47F0" w:rsidRDefault="00C46A35" w:rsidP="00C46A35">
      <w:pPr>
        <w:rPr>
          <w:rFonts w:ascii="Times New Roman" w:hAnsi="Times New Roman"/>
          <w:b/>
          <w:sz w:val="20"/>
          <w:szCs w:val="20"/>
          <w:lang w:val="en-US"/>
        </w:rPr>
      </w:pPr>
      <w:r w:rsidRPr="002C47F0">
        <w:rPr>
          <w:rFonts w:ascii="Times New Roman" w:hAnsi="Times New Roman"/>
          <w:b/>
          <w:sz w:val="20"/>
          <w:szCs w:val="20"/>
          <w:lang w:val="en-US"/>
        </w:rPr>
        <w:t>Proposal</w:t>
      </w:r>
      <w:r w:rsidR="00180305" w:rsidRPr="002C47F0">
        <w:rPr>
          <w:rFonts w:ascii="Times New Roman" w:hAnsi="Times New Roman"/>
          <w:b/>
          <w:sz w:val="20"/>
          <w:szCs w:val="20"/>
          <w:lang w:val="en-US"/>
        </w:rPr>
        <w:t>-</w:t>
      </w:r>
      <w:r w:rsidR="006F5F65" w:rsidRPr="002C47F0">
        <w:rPr>
          <w:rFonts w:ascii="Times New Roman" w:hAnsi="Times New Roman"/>
          <w:b/>
          <w:sz w:val="20"/>
          <w:szCs w:val="20"/>
          <w:lang w:val="en-US"/>
        </w:rPr>
        <w:t>7</w:t>
      </w:r>
      <w:r w:rsidRPr="002C47F0">
        <w:rPr>
          <w:rFonts w:ascii="Times New Roman" w:hAnsi="Times New Roman"/>
          <w:b/>
          <w:sz w:val="20"/>
          <w:szCs w:val="20"/>
          <w:lang w:val="en-US"/>
        </w:rPr>
        <w:t xml:space="preserve">: The slot format related information in a group common PDCCH carries the </w:t>
      </w:r>
      <w:r w:rsidR="004E643B" w:rsidRPr="002C47F0">
        <w:rPr>
          <w:rFonts w:ascii="Times New Roman" w:hAnsi="Times New Roman"/>
          <w:b/>
          <w:sz w:val="20"/>
          <w:szCs w:val="20"/>
          <w:lang w:val="en-US"/>
        </w:rPr>
        <w:t>separate</w:t>
      </w:r>
      <w:r w:rsidR="009E3ED2" w:rsidRPr="002C47F0">
        <w:rPr>
          <w:rFonts w:ascii="Times New Roman" w:hAnsi="Times New Roman"/>
          <w:b/>
          <w:sz w:val="20"/>
          <w:szCs w:val="20"/>
          <w:lang w:val="en-US"/>
        </w:rPr>
        <w:t xml:space="preserve"> (per slot)</w:t>
      </w:r>
      <w:r w:rsidRPr="002C47F0">
        <w:rPr>
          <w:rFonts w:ascii="Times New Roman" w:hAnsi="Times New Roman"/>
          <w:b/>
          <w:sz w:val="20"/>
          <w:szCs w:val="20"/>
          <w:lang w:val="en-US"/>
        </w:rPr>
        <w:t xml:space="preserve"> </w:t>
      </w:r>
      <w:r w:rsidR="00D81A8C" w:rsidRPr="002C47F0">
        <w:rPr>
          <w:rFonts w:ascii="Times New Roman" w:hAnsi="Times New Roman"/>
          <w:b/>
          <w:sz w:val="20"/>
          <w:szCs w:val="20"/>
          <w:lang w:val="en-US"/>
        </w:rPr>
        <w:t xml:space="preserve">SF </w:t>
      </w:r>
      <w:r w:rsidRPr="002C47F0">
        <w:rPr>
          <w:rFonts w:ascii="Times New Roman" w:hAnsi="Times New Roman"/>
          <w:b/>
          <w:sz w:val="20"/>
          <w:szCs w:val="20"/>
          <w:lang w:val="en-US"/>
        </w:rPr>
        <w:t xml:space="preserve">information regarding the </w:t>
      </w:r>
      <w:r w:rsidR="004E643B" w:rsidRPr="002C47F0">
        <w:rPr>
          <w:rFonts w:ascii="Times New Roman" w:hAnsi="Times New Roman"/>
          <w:b/>
          <w:sz w:val="20"/>
          <w:szCs w:val="20"/>
          <w:lang w:val="en-US"/>
        </w:rPr>
        <w:t xml:space="preserve">each of </w:t>
      </w:r>
      <w:r w:rsidRPr="002C47F0">
        <w:rPr>
          <w:rFonts w:ascii="Times New Roman" w:hAnsi="Times New Roman"/>
          <w:b/>
          <w:sz w:val="20"/>
          <w:szCs w:val="20"/>
          <w:lang w:val="en-US"/>
        </w:rPr>
        <w:t xml:space="preserve">upcoming </w:t>
      </w:r>
      <w:r w:rsidR="00D81A8C" w:rsidRPr="002C47F0">
        <w:rPr>
          <w:rFonts w:ascii="Times New Roman" w:hAnsi="Times New Roman"/>
          <w:b/>
          <w:sz w:val="20"/>
          <w:szCs w:val="20"/>
          <w:lang w:val="en-US"/>
        </w:rPr>
        <w:t xml:space="preserve">M slots, </w:t>
      </w:r>
      <w:r w:rsidR="00FF5DF6" w:rsidRPr="002C47F0">
        <w:rPr>
          <w:rFonts w:ascii="Times New Roman" w:hAnsi="Times New Roman"/>
          <w:b/>
          <w:sz w:val="20"/>
          <w:szCs w:val="20"/>
          <w:lang w:val="en-US"/>
        </w:rPr>
        <w:t xml:space="preserve">where </w:t>
      </w:r>
      <w:r w:rsidR="00D81A8C" w:rsidRPr="002C47F0">
        <w:rPr>
          <w:rFonts w:ascii="Times New Roman" w:hAnsi="Times New Roman"/>
          <w:b/>
          <w:sz w:val="20"/>
          <w:szCs w:val="20"/>
          <w:lang w:val="en-US"/>
        </w:rPr>
        <w:t>M</w:t>
      </w:r>
      <w:r w:rsidR="00FF5DF6" w:rsidRPr="002C47F0">
        <w:rPr>
          <w:rFonts w:ascii="Times New Roman" w:hAnsi="Times New Roman"/>
          <w:b/>
          <w:sz w:val="20"/>
          <w:szCs w:val="20"/>
          <w:lang w:val="en-US"/>
        </w:rPr>
        <w:t xml:space="preserve"> is configurable</w:t>
      </w:r>
      <w:r w:rsidRPr="002C47F0">
        <w:rPr>
          <w:rFonts w:ascii="Times New Roman" w:hAnsi="Times New Roman"/>
          <w:b/>
          <w:sz w:val="20"/>
          <w:szCs w:val="20"/>
          <w:lang w:val="en-US"/>
        </w:rPr>
        <w:t>. The signalling can be sent as needed</w:t>
      </w:r>
      <w:r w:rsidR="00825C80" w:rsidRPr="002C47F0">
        <w:rPr>
          <w:rFonts w:ascii="Times New Roman" w:hAnsi="Times New Roman"/>
          <w:b/>
          <w:sz w:val="20"/>
          <w:szCs w:val="20"/>
          <w:lang w:val="en-US"/>
        </w:rPr>
        <w:t>, i.e. on demand</w:t>
      </w:r>
      <w:r w:rsidRPr="002C47F0">
        <w:rPr>
          <w:rFonts w:ascii="Times New Roman" w:hAnsi="Times New Roman"/>
          <w:b/>
          <w:sz w:val="20"/>
          <w:szCs w:val="20"/>
          <w:lang w:val="en-US"/>
        </w:rPr>
        <w:t>.</w:t>
      </w:r>
    </w:p>
    <w:p w14:paraId="748B2908" w14:textId="746FBAB0" w:rsidR="00C46A35" w:rsidRPr="002C47F0" w:rsidRDefault="00C46A35" w:rsidP="00C46A35">
      <w:pPr>
        <w:jc w:val="both"/>
        <w:rPr>
          <w:rFonts w:ascii="Times New Roman" w:hAnsi="Times New Roman"/>
          <w:sz w:val="20"/>
          <w:szCs w:val="20"/>
          <w:lang w:val="en-US"/>
        </w:rPr>
      </w:pPr>
      <w:r w:rsidRPr="002C47F0">
        <w:rPr>
          <w:rFonts w:ascii="Times New Roman" w:hAnsi="Times New Roman"/>
          <w:sz w:val="20"/>
          <w:szCs w:val="20"/>
          <w:lang w:val="en-US"/>
        </w:rPr>
        <w:t>An additional benefit of using such a signalling is that it can potentially be directly reused for unlicensed operation</w:t>
      </w:r>
      <w:r w:rsidR="003F6120" w:rsidRPr="002C47F0">
        <w:rPr>
          <w:rFonts w:ascii="Times New Roman" w:hAnsi="Times New Roman"/>
          <w:sz w:val="20"/>
          <w:szCs w:val="20"/>
          <w:lang w:val="en-US"/>
        </w:rPr>
        <w:t xml:space="preserve"> and is future proof</w:t>
      </w:r>
      <w:r w:rsidRPr="002C47F0">
        <w:rPr>
          <w:rFonts w:ascii="Times New Roman" w:hAnsi="Times New Roman"/>
          <w:sz w:val="20"/>
          <w:szCs w:val="20"/>
          <w:lang w:val="en-US"/>
        </w:rPr>
        <w:t>. Note that for unlicensed operation, periodic pattern cannot be defined because there is uncertainty in channel access.</w:t>
      </w:r>
      <w:r w:rsidR="00A821E2" w:rsidRPr="002C47F0">
        <w:rPr>
          <w:rFonts w:ascii="Times New Roman" w:hAnsi="Times New Roman"/>
          <w:sz w:val="20"/>
          <w:szCs w:val="20"/>
          <w:lang w:val="en-US"/>
        </w:rPr>
        <w:t xml:space="preserve"> </w:t>
      </w:r>
    </w:p>
    <w:p w14:paraId="067EF33B" w14:textId="2E3A248F" w:rsidR="00A821E2" w:rsidRPr="002C47F0" w:rsidRDefault="00A821E2" w:rsidP="00A821E2">
      <w:pPr>
        <w:rPr>
          <w:rFonts w:ascii="Times New Roman" w:hAnsi="Times New Roman"/>
          <w:b/>
          <w:sz w:val="20"/>
          <w:szCs w:val="20"/>
          <w:lang w:val="en-US"/>
        </w:rPr>
      </w:pPr>
      <w:r w:rsidRPr="002C47F0">
        <w:rPr>
          <w:rFonts w:ascii="Times New Roman" w:hAnsi="Times New Roman"/>
          <w:b/>
          <w:sz w:val="20"/>
          <w:szCs w:val="20"/>
          <w:lang w:val="en-US"/>
        </w:rPr>
        <w:t>Proposal-</w:t>
      </w:r>
      <w:r w:rsidR="006F5F65" w:rsidRPr="002C47F0">
        <w:rPr>
          <w:rFonts w:ascii="Times New Roman" w:hAnsi="Times New Roman"/>
          <w:b/>
          <w:sz w:val="20"/>
          <w:szCs w:val="20"/>
          <w:lang w:val="en-US"/>
        </w:rPr>
        <w:t>8</w:t>
      </w:r>
      <w:r w:rsidRPr="002C47F0">
        <w:rPr>
          <w:rFonts w:ascii="Times New Roman" w:hAnsi="Times New Roman"/>
          <w:b/>
          <w:sz w:val="20"/>
          <w:szCs w:val="20"/>
          <w:lang w:val="en-US"/>
        </w:rPr>
        <w:t xml:space="preserve">: SFI GC-PDCCH is transmitted on demand, i.e. not periodically and its applicability is delayed. </w:t>
      </w:r>
    </w:p>
    <w:p w14:paraId="075A6A11" w14:textId="77777777" w:rsidR="00872B91" w:rsidRPr="002C47F0" w:rsidRDefault="00872B91" w:rsidP="00C46A35">
      <w:pPr>
        <w:jc w:val="both"/>
        <w:rPr>
          <w:rFonts w:ascii="Times New Roman" w:hAnsi="Times New Roman"/>
          <w:sz w:val="20"/>
          <w:szCs w:val="20"/>
          <w:lang w:val="en-US"/>
        </w:rPr>
      </w:pPr>
    </w:p>
    <w:p w14:paraId="5F07156E" w14:textId="30F1B9DE" w:rsidR="00077379" w:rsidRPr="002C47F0" w:rsidRDefault="00077379" w:rsidP="00A821E2">
      <w:pPr>
        <w:spacing w:after="0"/>
        <w:jc w:val="both"/>
        <w:rPr>
          <w:rFonts w:ascii="Times New Roman" w:hAnsi="Times New Roman"/>
          <w:sz w:val="20"/>
          <w:szCs w:val="20"/>
          <w:lang w:val="en-US"/>
        </w:rPr>
      </w:pPr>
      <w:r w:rsidRPr="002C47F0">
        <w:rPr>
          <w:rFonts w:ascii="Times New Roman" w:hAnsi="Times New Roman"/>
          <w:sz w:val="20"/>
          <w:szCs w:val="20"/>
          <w:lang w:val="en-US"/>
        </w:rPr>
        <w:t xml:space="preserve">In RAN1 NRAH#3 it has been agreed: </w:t>
      </w:r>
    </w:p>
    <w:p w14:paraId="0A8E472A" w14:textId="77777777" w:rsidR="00077379" w:rsidRPr="002C47F0" w:rsidRDefault="00077379" w:rsidP="00A821E2">
      <w:pPr>
        <w:spacing w:after="0"/>
        <w:jc w:val="both"/>
        <w:rPr>
          <w:rFonts w:ascii="Times New Roman" w:eastAsia="Batang" w:hAnsi="Times New Roman" w:cs="Times New Roman"/>
          <w:i/>
          <w:kern w:val="24"/>
          <w:sz w:val="18"/>
          <w:szCs w:val="18"/>
          <w:lang w:val="en-US"/>
        </w:rPr>
      </w:pPr>
      <w:r w:rsidRPr="002C47F0">
        <w:rPr>
          <w:rFonts w:ascii="Times New Roman" w:eastAsia="Batang" w:hAnsi="Times New Roman" w:cs="Times New Roman"/>
          <w:i/>
          <w:kern w:val="24"/>
          <w:sz w:val="18"/>
          <w:szCs w:val="18"/>
          <w:lang w:val="en-US"/>
        </w:rPr>
        <w:t xml:space="preserve">The SFI carries an index to a table that is UE-specifically configured via RRC </w:t>
      </w:r>
    </w:p>
    <w:p w14:paraId="2F4945C9" w14:textId="1A6AB429" w:rsidR="00077379" w:rsidRPr="002C47F0" w:rsidRDefault="00077379" w:rsidP="00A821E2">
      <w:pPr>
        <w:pStyle w:val="ListParagraph"/>
        <w:numPr>
          <w:ilvl w:val="0"/>
          <w:numId w:val="38"/>
        </w:numPr>
        <w:spacing w:after="0"/>
        <w:jc w:val="both"/>
        <w:rPr>
          <w:rFonts w:ascii="Times New Roman" w:eastAsia="Times New Roman" w:hAnsi="Times New Roman" w:cs="Times New Roman"/>
          <w:i/>
          <w:sz w:val="18"/>
          <w:szCs w:val="18"/>
          <w:lang w:val="en-US"/>
        </w:rPr>
      </w:pPr>
      <w:r w:rsidRPr="002C47F0">
        <w:rPr>
          <w:rFonts w:ascii="Times New Roman" w:eastAsia="Batang" w:hAnsi="Times New Roman" w:cs="Times New Roman"/>
          <w:i/>
          <w:kern w:val="24"/>
          <w:sz w:val="18"/>
          <w:szCs w:val="18"/>
          <w:lang w:val="en-US"/>
        </w:rPr>
        <w:t>FFS how to manage the table for future proof</w:t>
      </w:r>
    </w:p>
    <w:p w14:paraId="574821AA" w14:textId="2906EF56" w:rsidR="00077379" w:rsidRPr="002C47F0" w:rsidRDefault="00077379" w:rsidP="000A59F8">
      <w:pPr>
        <w:pStyle w:val="ListParagraph"/>
        <w:numPr>
          <w:ilvl w:val="0"/>
          <w:numId w:val="38"/>
        </w:numPr>
        <w:jc w:val="both"/>
        <w:rPr>
          <w:rFonts w:ascii="Times New Roman" w:hAnsi="Times New Roman"/>
          <w:sz w:val="20"/>
          <w:szCs w:val="20"/>
          <w:lang w:val="en-US"/>
        </w:rPr>
      </w:pPr>
      <w:r w:rsidRPr="002C47F0">
        <w:rPr>
          <w:rFonts w:ascii="Times New Roman" w:eastAsia="Batang" w:hAnsi="Times New Roman" w:cs="Times New Roman"/>
          <w:i/>
          <w:kern w:val="24"/>
          <w:sz w:val="18"/>
          <w:szCs w:val="18"/>
          <w:lang w:val="en-US"/>
        </w:rPr>
        <w:t>FFS how to define entries in the table</w:t>
      </w:r>
    </w:p>
    <w:p w14:paraId="13C4F5C6" w14:textId="0C70FD00" w:rsidR="00A821E2" w:rsidRPr="002C47F0" w:rsidRDefault="00077379" w:rsidP="00254B48">
      <w:pPr>
        <w:jc w:val="both"/>
        <w:rPr>
          <w:rFonts w:ascii="Times New Roman" w:hAnsi="Times New Roman"/>
          <w:sz w:val="20"/>
          <w:szCs w:val="20"/>
          <w:lang w:val="en-US"/>
        </w:rPr>
      </w:pPr>
      <w:r w:rsidRPr="002C47F0">
        <w:rPr>
          <w:rFonts w:ascii="Times New Roman" w:hAnsi="Times New Roman"/>
          <w:sz w:val="20"/>
          <w:szCs w:val="20"/>
          <w:lang w:val="en-US"/>
        </w:rPr>
        <w:t>We think that a specification should contain a set</w:t>
      </w:r>
      <w:r w:rsidR="00DA0EFB" w:rsidRPr="002C47F0">
        <w:rPr>
          <w:rFonts w:ascii="Times New Roman" w:hAnsi="Times New Roman"/>
          <w:sz w:val="20"/>
          <w:szCs w:val="20"/>
          <w:lang w:val="en-US"/>
        </w:rPr>
        <w:t xml:space="preserve"> (a Table)</w:t>
      </w:r>
      <w:r w:rsidRPr="002C47F0">
        <w:rPr>
          <w:rFonts w:ascii="Times New Roman" w:hAnsi="Times New Roman"/>
          <w:sz w:val="20"/>
          <w:szCs w:val="20"/>
          <w:lang w:val="en-US"/>
        </w:rPr>
        <w:t xml:space="preserve"> of baseline (practically </w:t>
      </w:r>
      <w:r w:rsidR="00DA0EFB" w:rsidRPr="002C47F0">
        <w:rPr>
          <w:rFonts w:ascii="Times New Roman" w:hAnsi="Times New Roman"/>
          <w:sz w:val="20"/>
          <w:szCs w:val="20"/>
          <w:lang w:val="en-US"/>
        </w:rPr>
        <w:t>meaningful</w:t>
      </w:r>
      <w:r w:rsidRPr="002C47F0">
        <w:rPr>
          <w:rFonts w:ascii="Times New Roman" w:hAnsi="Times New Roman"/>
          <w:sz w:val="20"/>
          <w:szCs w:val="20"/>
          <w:lang w:val="en-US"/>
        </w:rPr>
        <w:t xml:space="preserve">) slot configurations and additional entries </w:t>
      </w:r>
      <w:r w:rsidR="00DA0EFB" w:rsidRPr="002C47F0">
        <w:rPr>
          <w:rFonts w:ascii="Times New Roman" w:hAnsi="Times New Roman"/>
          <w:sz w:val="20"/>
          <w:szCs w:val="20"/>
          <w:lang w:val="en-US"/>
        </w:rPr>
        <w:t>can</w:t>
      </w:r>
      <w:r w:rsidRPr="002C47F0">
        <w:rPr>
          <w:rFonts w:ascii="Times New Roman" w:hAnsi="Times New Roman"/>
          <w:sz w:val="20"/>
          <w:szCs w:val="20"/>
          <w:lang w:val="en-US"/>
        </w:rPr>
        <w:t xml:space="preserve"> be configur</w:t>
      </w:r>
      <w:r w:rsidR="00254B48" w:rsidRPr="002C47F0">
        <w:rPr>
          <w:rFonts w:ascii="Times New Roman" w:hAnsi="Times New Roman"/>
          <w:sz w:val="20"/>
          <w:szCs w:val="20"/>
          <w:lang w:val="en-US"/>
        </w:rPr>
        <w:t>ed</w:t>
      </w:r>
      <w:r w:rsidRPr="002C47F0">
        <w:rPr>
          <w:rFonts w:ascii="Times New Roman" w:hAnsi="Times New Roman"/>
          <w:sz w:val="20"/>
          <w:szCs w:val="20"/>
          <w:lang w:val="en-US"/>
        </w:rPr>
        <w:t xml:space="preserve"> to a UE</w:t>
      </w:r>
      <w:r w:rsidR="00DA0EFB" w:rsidRPr="002C47F0">
        <w:rPr>
          <w:rFonts w:ascii="Times New Roman" w:hAnsi="Times New Roman"/>
          <w:sz w:val="20"/>
          <w:szCs w:val="20"/>
          <w:lang w:val="en-US"/>
        </w:rPr>
        <w:t xml:space="preserve"> (by means of </w:t>
      </w:r>
      <w:r w:rsidR="00254B48" w:rsidRPr="002C47F0">
        <w:rPr>
          <w:rFonts w:ascii="Times New Roman" w:hAnsi="Times New Roman"/>
          <w:sz w:val="20"/>
          <w:szCs w:val="20"/>
          <w:lang w:val="en-US"/>
        </w:rPr>
        <w:t xml:space="preserve">a </w:t>
      </w:r>
      <w:r w:rsidR="00DA0EFB" w:rsidRPr="002C47F0">
        <w:rPr>
          <w:rFonts w:ascii="Times New Roman" w:hAnsi="Times New Roman"/>
          <w:sz w:val="20"/>
          <w:szCs w:val="20"/>
          <w:lang w:val="en-US"/>
        </w:rPr>
        <w:t xml:space="preserve">bitmap), these corresponding to additional states of the table. The table should be large enough to be able to accommodate sufficient amount of configured slot formats.  </w:t>
      </w:r>
      <w:r w:rsidR="007202DF" w:rsidRPr="002C47F0">
        <w:rPr>
          <w:rFonts w:ascii="Times New Roman" w:hAnsi="Times New Roman"/>
          <w:sz w:val="20"/>
          <w:szCs w:val="20"/>
          <w:lang w:val="en-US"/>
        </w:rPr>
        <w:t xml:space="preserve">An example </w:t>
      </w:r>
      <w:r w:rsidR="00DA0EFB" w:rsidRPr="002C47F0">
        <w:rPr>
          <w:rFonts w:ascii="Times New Roman" w:hAnsi="Times New Roman"/>
          <w:sz w:val="20"/>
          <w:szCs w:val="20"/>
          <w:lang w:val="en-US"/>
        </w:rPr>
        <w:t xml:space="preserve">is illustrated in </w:t>
      </w:r>
      <w:r w:rsidR="000A59F8" w:rsidRPr="002C47F0">
        <w:rPr>
          <w:rFonts w:ascii="Times New Roman" w:hAnsi="Times New Roman"/>
          <w:sz w:val="20"/>
          <w:szCs w:val="20"/>
          <w:lang w:val="en-US"/>
        </w:rPr>
        <w:t>Table</w:t>
      </w:r>
      <w:r w:rsidR="00DA0EFB" w:rsidRPr="002C47F0">
        <w:rPr>
          <w:rFonts w:ascii="Times New Roman" w:hAnsi="Times New Roman"/>
          <w:sz w:val="20"/>
          <w:szCs w:val="20"/>
          <w:lang w:val="en-US"/>
        </w:rPr>
        <w:t xml:space="preserve"> 1. </w:t>
      </w:r>
    </w:p>
    <w:p w14:paraId="31715125" w14:textId="1DCF32D3" w:rsidR="00A821E2" w:rsidRPr="002C47F0" w:rsidRDefault="00A821E2" w:rsidP="00A821E2">
      <w:pPr>
        <w:rPr>
          <w:rFonts w:ascii="Times New Roman" w:hAnsi="Times New Roman"/>
          <w:b/>
          <w:sz w:val="20"/>
          <w:szCs w:val="20"/>
          <w:lang w:val="en-US"/>
        </w:rPr>
      </w:pPr>
      <w:r w:rsidRPr="002C47F0">
        <w:rPr>
          <w:rFonts w:ascii="Times New Roman" w:hAnsi="Times New Roman"/>
          <w:b/>
          <w:sz w:val="20"/>
          <w:szCs w:val="20"/>
          <w:lang w:val="en-US"/>
        </w:rPr>
        <w:t>Proposal-</w:t>
      </w:r>
      <w:r w:rsidR="006F5F65" w:rsidRPr="002C47F0">
        <w:rPr>
          <w:rFonts w:ascii="Times New Roman" w:hAnsi="Times New Roman"/>
          <w:b/>
          <w:sz w:val="20"/>
          <w:szCs w:val="20"/>
          <w:lang w:val="en-US"/>
        </w:rPr>
        <w:t>9</w:t>
      </w:r>
      <w:r w:rsidRPr="002C47F0">
        <w:rPr>
          <w:rFonts w:ascii="Times New Roman" w:hAnsi="Times New Roman"/>
          <w:b/>
          <w:sz w:val="20"/>
          <w:szCs w:val="20"/>
          <w:lang w:val="en-US"/>
        </w:rPr>
        <w:t xml:space="preserve">: In the slot format table, set of baseline slot formats </w:t>
      </w:r>
      <w:r w:rsidR="007202DF" w:rsidRPr="002C47F0">
        <w:rPr>
          <w:rFonts w:ascii="Times New Roman" w:hAnsi="Times New Roman"/>
          <w:b/>
          <w:sz w:val="20"/>
          <w:szCs w:val="20"/>
          <w:lang w:val="en-US"/>
        </w:rPr>
        <w:t>is</w:t>
      </w:r>
      <w:r w:rsidRPr="002C47F0">
        <w:rPr>
          <w:rFonts w:ascii="Times New Roman" w:hAnsi="Times New Roman"/>
          <w:b/>
          <w:sz w:val="20"/>
          <w:szCs w:val="20"/>
          <w:lang w:val="en-US"/>
        </w:rPr>
        <w:t xml:space="preserve"> pre-defined in specification and set of slot formats can be RRC configured as reserved states of the table. The table contains sufficient amount of reserved states. FFS on the baseline slot formats and </w:t>
      </w:r>
      <w:r w:rsidR="007202DF" w:rsidRPr="002C47F0">
        <w:rPr>
          <w:rFonts w:ascii="Times New Roman" w:hAnsi="Times New Roman"/>
          <w:b/>
          <w:sz w:val="20"/>
          <w:szCs w:val="20"/>
          <w:lang w:val="en-US"/>
        </w:rPr>
        <w:t xml:space="preserve">the </w:t>
      </w:r>
      <w:r w:rsidRPr="002C47F0">
        <w:rPr>
          <w:rFonts w:ascii="Times New Roman" w:hAnsi="Times New Roman"/>
          <w:b/>
          <w:sz w:val="20"/>
          <w:szCs w:val="20"/>
          <w:lang w:val="en-US"/>
        </w:rPr>
        <w:t>number of reserved states.</w:t>
      </w:r>
    </w:p>
    <w:p w14:paraId="445C0ECF" w14:textId="6A2AA691" w:rsidR="00077379" w:rsidRPr="002C47F0" w:rsidRDefault="00077379" w:rsidP="000A59F8">
      <w:pPr>
        <w:jc w:val="both"/>
        <w:rPr>
          <w:rFonts w:ascii="Times New Roman" w:hAnsi="Times New Roman"/>
          <w:sz w:val="20"/>
          <w:szCs w:val="20"/>
          <w:lang w:val="en-US"/>
        </w:rPr>
      </w:pPr>
    </w:p>
    <w:p w14:paraId="72F98F6A" w14:textId="0BC5134B" w:rsidR="000A59F8" w:rsidRPr="002C47F0" w:rsidRDefault="000A59F8" w:rsidP="000A59F8">
      <w:pPr>
        <w:pStyle w:val="Caption"/>
        <w:keepNext/>
        <w:rPr>
          <w:lang w:val="en-US"/>
        </w:rPr>
      </w:pPr>
      <w:r w:rsidRPr="002C47F0">
        <w:rPr>
          <w:lang w:val="en-US"/>
        </w:rPr>
        <w:t xml:space="preserve">Table </w:t>
      </w:r>
      <w:r w:rsidRPr="002C47F0">
        <w:rPr>
          <w:lang w:val="en-US"/>
        </w:rPr>
        <w:fldChar w:fldCharType="begin"/>
      </w:r>
      <w:r w:rsidRPr="002C47F0">
        <w:rPr>
          <w:lang w:val="en-US"/>
        </w:rPr>
        <w:instrText xml:space="preserve"> SEQ Table \* ARABIC </w:instrText>
      </w:r>
      <w:r w:rsidRPr="002C47F0">
        <w:rPr>
          <w:lang w:val="en-US"/>
        </w:rPr>
        <w:fldChar w:fldCharType="separate"/>
      </w:r>
      <w:r w:rsidRPr="002C47F0">
        <w:rPr>
          <w:noProof/>
          <w:lang w:val="en-US"/>
        </w:rPr>
        <w:t>1</w:t>
      </w:r>
      <w:r w:rsidRPr="002C47F0">
        <w:rPr>
          <w:lang w:val="en-US"/>
        </w:rPr>
        <w:fldChar w:fldCharType="end"/>
      </w:r>
      <w:r w:rsidRPr="002C47F0">
        <w:rPr>
          <w:lang w:val="en-US"/>
        </w:rPr>
        <w:t xml:space="preserve"> An example of a Table</w:t>
      </w:r>
    </w:p>
    <w:tbl>
      <w:tblPr>
        <w:tblStyle w:val="TableGrid"/>
        <w:tblW w:w="0" w:type="auto"/>
        <w:tblLook w:val="04A0" w:firstRow="1" w:lastRow="0" w:firstColumn="1" w:lastColumn="0" w:noHBand="0" w:noVBand="1"/>
      </w:tblPr>
      <w:tblGrid>
        <w:gridCol w:w="1406"/>
        <w:gridCol w:w="604"/>
        <w:gridCol w:w="604"/>
        <w:gridCol w:w="604"/>
        <w:gridCol w:w="571"/>
        <w:gridCol w:w="571"/>
        <w:gridCol w:w="571"/>
        <w:gridCol w:w="571"/>
        <w:gridCol w:w="571"/>
        <w:gridCol w:w="571"/>
        <w:gridCol w:w="585"/>
        <w:gridCol w:w="585"/>
        <w:gridCol w:w="605"/>
        <w:gridCol w:w="605"/>
        <w:gridCol w:w="605"/>
      </w:tblGrid>
      <w:tr w:rsidR="000A59F8" w:rsidRPr="002C47F0" w14:paraId="381EBE6D" w14:textId="77777777" w:rsidTr="000A59F8">
        <w:tc>
          <w:tcPr>
            <w:tcW w:w="1406" w:type="dxa"/>
          </w:tcPr>
          <w:p w14:paraId="30424774" w14:textId="7C1D4B48"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Index\Symbol</w:t>
            </w:r>
          </w:p>
        </w:tc>
        <w:tc>
          <w:tcPr>
            <w:tcW w:w="604" w:type="dxa"/>
          </w:tcPr>
          <w:p w14:paraId="79BC063A" w14:textId="6277BAC6"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0</w:t>
            </w:r>
          </w:p>
        </w:tc>
        <w:tc>
          <w:tcPr>
            <w:tcW w:w="604" w:type="dxa"/>
          </w:tcPr>
          <w:p w14:paraId="3D47DE26" w14:textId="103017E1"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1</w:t>
            </w:r>
          </w:p>
        </w:tc>
        <w:tc>
          <w:tcPr>
            <w:tcW w:w="604" w:type="dxa"/>
          </w:tcPr>
          <w:p w14:paraId="0922340C" w14:textId="3FF28DBF"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2</w:t>
            </w:r>
          </w:p>
        </w:tc>
        <w:tc>
          <w:tcPr>
            <w:tcW w:w="571" w:type="dxa"/>
          </w:tcPr>
          <w:p w14:paraId="0033547B" w14:textId="1A5B9B9E"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3</w:t>
            </w:r>
          </w:p>
        </w:tc>
        <w:tc>
          <w:tcPr>
            <w:tcW w:w="571" w:type="dxa"/>
          </w:tcPr>
          <w:p w14:paraId="4C3C94ED" w14:textId="57F7FF6A"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4</w:t>
            </w:r>
          </w:p>
        </w:tc>
        <w:tc>
          <w:tcPr>
            <w:tcW w:w="571" w:type="dxa"/>
          </w:tcPr>
          <w:p w14:paraId="4B2A2250" w14:textId="23837E76"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5</w:t>
            </w:r>
          </w:p>
        </w:tc>
        <w:tc>
          <w:tcPr>
            <w:tcW w:w="571" w:type="dxa"/>
          </w:tcPr>
          <w:p w14:paraId="2A73339A" w14:textId="73380401"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6</w:t>
            </w:r>
          </w:p>
        </w:tc>
        <w:tc>
          <w:tcPr>
            <w:tcW w:w="571" w:type="dxa"/>
          </w:tcPr>
          <w:p w14:paraId="208F5AF0" w14:textId="2EECF053"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7</w:t>
            </w:r>
          </w:p>
        </w:tc>
        <w:tc>
          <w:tcPr>
            <w:tcW w:w="571" w:type="dxa"/>
          </w:tcPr>
          <w:p w14:paraId="36A0614F" w14:textId="08FAFC40"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8</w:t>
            </w:r>
          </w:p>
        </w:tc>
        <w:tc>
          <w:tcPr>
            <w:tcW w:w="585" w:type="dxa"/>
          </w:tcPr>
          <w:p w14:paraId="41C1EF69" w14:textId="209B3540"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9</w:t>
            </w:r>
          </w:p>
        </w:tc>
        <w:tc>
          <w:tcPr>
            <w:tcW w:w="585" w:type="dxa"/>
          </w:tcPr>
          <w:p w14:paraId="480A7592" w14:textId="7E82B5FC"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10</w:t>
            </w:r>
          </w:p>
        </w:tc>
        <w:tc>
          <w:tcPr>
            <w:tcW w:w="605" w:type="dxa"/>
          </w:tcPr>
          <w:p w14:paraId="544D477E" w14:textId="65DBBF57"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11</w:t>
            </w:r>
          </w:p>
        </w:tc>
        <w:tc>
          <w:tcPr>
            <w:tcW w:w="605" w:type="dxa"/>
          </w:tcPr>
          <w:p w14:paraId="33BC845E" w14:textId="0230902D"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12</w:t>
            </w:r>
          </w:p>
        </w:tc>
        <w:tc>
          <w:tcPr>
            <w:tcW w:w="605" w:type="dxa"/>
          </w:tcPr>
          <w:p w14:paraId="622ECA96" w14:textId="55E99388"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13</w:t>
            </w:r>
          </w:p>
        </w:tc>
      </w:tr>
      <w:tr w:rsidR="000A59F8" w:rsidRPr="002C47F0" w14:paraId="1C2A848F" w14:textId="77777777" w:rsidTr="000A59F8">
        <w:tc>
          <w:tcPr>
            <w:tcW w:w="1406" w:type="dxa"/>
          </w:tcPr>
          <w:p w14:paraId="0E7C1E96" w14:textId="35A87272"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Spec-</w:t>
            </w:r>
            <w:r w:rsidR="00254B48" w:rsidRPr="002C47F0">
              <w:rPr>
                <w:rFonts w:ascii="Times New Roman" w:hAnsi="Times New Roman"/>
                <w:b/>
                <w:sz w:val="20"/>
                <w:szCs w:val="20"/>
                <w:lang w:val="en-US"/>
              </w:rPr>
              <w:t>0</w:t>
            </w:r>
          </w:p>
        </w:tc>
        <w:tc>
          <w:tcPr>
            <w:tcW w:w="604" w:type="dxa"/>
          </w:tcPr>
          <w:p w14:paraId="4AAE22CE" w14:textId="481589A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604" w:type="dxa"/>
          </w:tcPr>
          <w:p w14:paraId="157A0929" w14:textId="790DAB7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604" w:type="dxa"/>
          </w:tcPr>
          <w:p w14:paraId="05BE38F3" w14:textId="2689DBDD"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571" w:type="dxa"/>
          </w:tcPr>
          <w:p w14:paraId="6D9B6797" w14:textId="0DBDB14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7DE1F739" w14:textId="41469C0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60D65126" w14:textId="4CDC8AF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18F3F9FF" w14:textId="43CBF814"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62CA6149" w14:textId="02F8E2A6"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09030976" w14:textId="211BA371"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85" w:type="dxa"/>
          </w:tcPr>
          <w:p w14:paraId="548EA279" w14:textId="2AEED453"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 xml:space="preserve">U </w:t>
            </w:r>
          </w:p>
        </w:tc>
        <w:tc>
          <w:tcPr>
            <w:tcW w:w="585" w:type="dxa"/>
          </w:tcPr>
          <w:p w14:paraId="7EFBD50B" w14:textId="275431B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1E290614" w14:textId="64052BB3"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26DAE324" w14:textId="356A5E86"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3648A68F" w14:textId="1C76E21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r>
      <w:tr w:rsidR="000A59F8" w:rsidRPr="002C47F0" w14:paraId="11956737" w14:textId="77777777" w:rsidTr="000A59F8">
        <w:tc>
          <w:tcPr>
            <w:tcW w:w="1406" w:type="dxa"/>
          </w:tcPr>
          <w:p w14:paraId="262C15CD" w14:textId="065CE4E1"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Spec-</w:t>
            </w:r>
            <w:r w:rsidR="00254B48" w:rsidRPr="002C47F0">
              <w:rPr>
                <w:rFonts w:ascii="Times New Roman" w:hAnsi="Times New Roman"/>
                <w:b/>
                <w:sz w:val="20"/>
                <w:szCs w:val="20"/>
                <w:lang w:val="en-US"/>
              </w:rPr>
              <w:t>1</w:t>
            </w:r>
          </w:p>
        </w:tc>
        <w:tc>
          <w:tcPr>
            <w:tcW w:w="604" w:type="dxa"/>
          </w:tcPr>
          <w:p w14:paraId="044D27A0" w14:textId="1D3B60B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604" w:type="dxa"/>
          </w:tcPr>
          <w:p w14:paraId="1EF5E9E9" w14:textId="65B99FFC"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604" w:type="dxa"/>
          </w:tcPr>
          <w:p w14:paraId="5B1B5FBE" w14:textId="67043D9D"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4434DC88" w14:textId="4ED92FFB"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3AFD2573" w14:textId="7D129A6E"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1C9270AA" w14:textId="4DBB5D8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38F8F2F7" w14:textId="27FFEFB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418DB2F7" w14:textId="209C19F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74178146" w14:textId="1F9E0F4D"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85" w:type="dxa"/>
          </w:tcPr>
          <w:p w14:paraId="44C74893" w14:textId="149665C3"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85" w:type="dxa"/>
          </w:tcPr>
          <w:p w14:paraId="2C3809D8" w14:textId="1033216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7CDE6028" w14:textId="43759071"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7A1BE3AD" w14:textId="39B30C5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c>
          <w:tcPr>
            <w:tcW w:w="605" w:type="dxa"/>
          </w:tcPr>
          <w:p w14:paraId="1AFA5B83" w14:textId="44DBA76E"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r>
      <w:tr w:rsidR="000A59F8" w:rsidRPr="002C47F0" w14:paraId="65DE4DFC" w14:textId="77777777" w:rsidTr="000A59F8">
        <w:tc>
          <w:tcPr>
            <w:tcW w:w="1406" w:type="dxa"/>
          </w:tcPr>
          <w:p w14:paraId="2BA56C6B" w14:textId="2CCD0F53"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Spec-</w:t>
            </w:r>
            <w:r w:rsidR="00254B48" w:rsidRPr="002C47F0">
              <w:rPr>
                <w:rFonts w:ascii="Times New Roman" w:hAnsi="Times New Roman"/>
                <w:b/>
                <w:sz w:val="20"/>
                <w:szCs w:val="20"/>
                <w:lang w:val="en-US"/>
              </w:rPr>
              <w:t>2</w:t>
            </w:r>
          </w:p>
        </w:tc>
        <w:tc>
          <w:tcPr>
            <w:tcW w:w="604" w:type="dxa"/>
          </w:tcPr>
          <w:p w14:paraId="043D0AA2" w14:textId="09F9071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604" w:type="dxa"/>
          </w:tcPr>
          <w:p w14:paraId="34CDA073" w14:textId="01F93201"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4" w:type="dxa"/>
          </w:tcPr>
          <w:p w14:paraId="4F912D13" w14:textId="4FFFF05B"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0F7B0ED1" w14:textId="28B4C268"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7EF42464" w14:textId="3992D71D"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77250091" w14:textId="51534A6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6193BEC6" w14:textId="035932B9"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7C0A94C2" w14:textId="0FFBA1A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3CF9C6B8" w14:textId="4374365D"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85" w:type="dxa"/>
          </w:tcPr>
          <w:p w14:paraId="55495E94" w14:textId="5C56735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85" w:type="dxa"/>
          </w:tcPr>
          <w:p w14:paraId="7ABE3685" w14:textId="7B92A29E"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6E3E7597" w14:textId="0A6CC0D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c>
          <w:tcPr>
            <w:tcW w:w="605" w:type="dxa"/>
          </w:tcPr>
          <w:p w14:paraId="6D3203A2" w14:textId="763A1F8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c>
          <w:tcPr>
            <w:tcW w:w="605" w:type="dxa"/>
          </w:tcPr>
          <w:p w14:paraId="32C25FB4" w14:textId="17C2144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r>
      <w:tr w:rsidR="000A59F8" w:rsidRPr="002C47F0" w14:paraId="4C432CBC" w14:textId="77777777" w:rsidTr="000A59F8">
        <w:tc>
          <w:tcPr>
            <w:tcW w:w="1406" w:type="dxa"/>
          </w:tcPr>
          <w:p w14:paraId="1C62B555" w14:textId="5E8412D8"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Spec-</w:t>
            </w:r>
            <w:r w:rsidR="00254B48" w:rsidRPr="002C47F0">
              <w:rPr>
                <w:rFonts w:ascii="Times New Roman" w:hAnsi="Times New Roman"/>
                <w:b/>
                <w:sz w:val="20"/>
                <w:szCs w:val="20"/>
                <w:lang w:val="en-US"/>
              </w:rPr>
              <w:t>3</w:t>
            </w:r>
          </w:p>
        </w:tc>
        <w:tc>
          <w:tcPr>
            <w:tcW w:w="604" w:type="dxa"/>
          </w:tcPr>
          <w:p w14:paraId="11D3503A" w14:textId="3BF26493"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4" w:type="dxa"/>
          </w:tcPr>
          <w:p w14:paraId="72B98C72" w14:textId="098E055E"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4" w:type="dxa"/>
          </w:tcPr>
          <w:p w14:paraId="534DE747" w14:textId="2870AC4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6EAE5DFD" w14:textId="68B54652"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3258B2E4" w14:textId="70212BF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0FD39199" w14:textId="6D45BD6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428559F9" w14:textId="0F233B0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10D97290" w14:textId="0C00692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010CAE45" w14:textId="235E3282"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85" w:type="dxa"/>
          </w:tcPr>
          <w:p w14:paraId="5E864A22" w14:textId="6006CEF4"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85" w:type="dxa"/>
          </w:tcPr>
          <w:p w14:paraId="60D6D59D" w14:textId="003E49A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2CCDD67B" w14:textId="7583DD33"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6FA9FC7B" w14:textId="5EC9DA2C"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6747E5AE" w14:textId="00C3B283"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r>
      <w:tr w:rsidR="000A59F8" w:rsidRPr="002C47F0" w14:paraId="64565141" w14:textId="77777777" w:rsidTr="000A59F8">
        <w:tc>
          <w:tcPr>
            <w:tcW w:w="1406" w:type="dxa"/>
          </w:tcPr>
          <w:p w14:paraId="4818110C" w14:textId="19B5517F"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w:t>
            </w:r>
          </w:p>
        </w:tc>
        <w:tc>
          <w:tcPr>
            <w:tcW w:w="604" w:type="dxa"/>
          </w:tcPr>
          <w:p w14:paraId="5E52D0A6" w14:textId="77777777" w:rsidR="000A59F8" w:rsidRPr="002C47F0" w:rsidRDefault="000A59F8" w:rsidP="00C46A35">
            <w:pPr>
              <w:rPr>
                <w:rFonts w:ascii="Times New Roman" w:hAnsi="Times New Roman"/>
                <w:sz w:val="20"/>
                <w:szCs w:val="20"/>
                <w:lang w:val="en-US"/>
              </w:rPr>
            </w:pPr>
          </w:p>
        </w:tc>
        <w:tc>
          <w:tcPr>
            <w:tcW w:w="604" w:type="dxa"/>
          </w:tcPr>
          <w:p w14:paraId="2A1B6199" w14:textId="77777777" w:rsidR="000A59F8" w:rsidRPr="002C47F0" w:rsidRDefault="000A59F8" w:rsidP="00C46A35">
            <w:pPr>
              <w:rPr>
                <w:rFonts w:ascii="Times New Roman" w:hAnsi="Times New Roman"/>
                <w:sz w:val="20"/>
                <w:szCs w:val="20"/>
                <w:lang w:val="en-US"/>
              </w:rPr>
            </w:pPr>
          </w:p>
        </w:tc>
        <w:tc>
          <w:tcPr>
            <w:tcW w:w="604" w:type="dxa"/>
          </w:tcPr>
          <w:p w14:paraId="777BF6A2" w14:textId="77777777" w:rsidR="000A59F8" w:rsidRPr="002C47F0" w:rsidRDefault="000A59F8" w:rsidP="00C46A35">
            <w:pPr>
              <w:rPr>
                <w:rFonts w:ascii="Times New Roman" w:hAnsi="Times New Roman"/>
                <w:sz w:val="20"/>
                <w:szCs w:val="20"/>
                <w:lang w:val="en-US"/>
              </w:rPr>
            </w:pPr>
          </w:p>
        </w:tc>
        <w:tc>
          <w:tcPr>
            <w:tcW w:w="571" w:type="dxa"/>
          </w:tcPr>
          <w:p w14:paraId="69B18CB3" w14:textId="77777777" w:rsidR="000A59F8" w:rsidRPr="002C47F0" w:rsidRDefault="000A59F8" w:rsidP="00C46A35">
            <w:pPr>
              <w:rPr>
                <w:rFonts w:ascii="Times New Roman" w:hAnsi="Times New Roman"/>
                <w:sz w:val="20"/>
                <w:szCs w:val="20"/>
                <w:lang w:val="en-US"/>
              </w:rPr>
            </w:pPr>
          </w:p>
        </w:tc>
        <w:tc>
          <w:tcPr>
            <w:tcW w:w="571" w:type="dxa"/>
          </w:tcPr>
          <w:p w14:paraId="5B6FA5F0" w14:textId="77777777" w:rsidR="000A59F8" w:rsidRPr="002C47F0" w:rsidRDefault="000A59F8" w:rsidP="00C46A35">
            <w:pPr>
              <w:rPr>
                <w:rFonts w:ascii="Times New Roman" w:hAnsi="Times New Roman"/>
                <w:sz w:val="20"/>
                <w:szCs w:val="20"/>
                <w:lang w:val="en-US"/>
              </w:rPr>
            </w:pPr>
          </w:p>
        </w:tc>
        <w:tc>
          <w:tcPr>
            <w:tcW w:w="571" w:type="dxa"/>
          </w:tcPr>
          <w:p w14:paraId="653DCC24" w14:textId="77777777" w:rsidR="000A59F8" w:rsidRPr="002C47F0" w:rsidRDefault="000A59F8" w:rsidP="00C46A35">
            <w:pPr>
              <w:rPr>
                <w:rFonts w:ascii="Times New Roman" w:hAnsi="Times New Roman"/>
                <w:sz w:val="20"/>
                <w:szCs w:val="20"/>
                <w:lang w:val="en-US"/>
              </w:rPr>
            </w:pPr>
          </w:p>
        </w:tc>
        <w:tc>
          <w:tcPr>
            <w:tcW w:w="571" w:type="dxa"/>
          </w:tcPr>
          <w:p w14:paraId="0ECD66C2" w14:textId="77777777" w:rsidR="000A59F8" w:rsidRPr="002C47F0" w:rsidRDefault="000A59F8" w:rsidP="00C46A35">
            <w:pPr>
              <w:rPr>
                <w:rFonts w:ascii="Times New Roman" w:hAnsi="Times New Roman"/>
                <w:sz w:val="20"/>
                <w:szCs w:val="20"/>
                <w:lang w:val="en-US"/>
              </w:rPr>
            </w:pPr>
          </w:p>
        </w:tc>
        <w:tc>
          <w:tcPr>
            <w:tcW w:w="571" w:type="dxa"/>
          </w:tcPr>
          <w:p w14:paraId="78EBE69B" w14:textId="77777777" w:rsidR="000A59F8" w:rsidRPr="002C47F0" w:rsidRDefault="000A59F8" w:rsidP="00C46A35">
            <w:pPr>
              <w:rPr>
                <w:rFonts w:ascii="Times New Roman" w:hAnsi="Times New Roman"/>
                <w:sz w:val="20"/>
                <w:szCs w:val="20"/>
                <w:lang w:val="en-US"/>
              </w:rPr>
            </w:pPr>
          </w:p>
        </w:tc>
        <w:tc>
          <w:tcPr>
            <w:tcW w:w="571" w:type="dxa"/>
          </w:tcPr>
          <w:p w14:paraId="0CFAC91D" w14:textId="77777777" w:rsidR="000A59F8" w:rsidRPr="002C47F0" w:rsidRDefault="000A59F8" w:rsidP="00C46A35">
            <w:pPr>
              <w:rPr>
                <w:rFonts w:ascii="Times New Roman" w:hAnsi="Times New Roman"/>
                <w:sz w:val="20"/>
                <w:szCs w:val="20"/>
                <w:lang w:val="en-US"/>
              </w:rPr>
            </w:pPr>
          </w:p>
        </w:tc>
        <w:tc>
          <w:tcPr>
            <w:tcW w:w="585" w:type="dxa"/>
          </w:tcPr>
          <w:p w14:paraId="0C021A4E" w14:textId="77777777" w:rsidR="000A59F8" w:rsidRPr="002C47F0" w:rsidRDefault="000A59F8" w:rsidP="00C46A35">
            <w:pPr>
              <w:rPr>
                <w:rFonts w:ascii="Times New Roman" w:hAnsi="Times New Roman"/>
                <w:sz w:val="20"/>
                <w:szCs w:val="20"/>
                <w:lang w:val="en-US"/>
              </w:rPr>
            </w:pPr>
          </w:p>
        </w:tc>
        <w:tc>
          <w:tcPr>
            <w:tcW w:w="585" w:type="dxa"/>
          </w:tcPr>
          <w:p w14:paraId="47B7E1BA" w14:textId="77777777" w:rsidR="000A59F8" w:rsidRPr="002C47F0" w:rsidRDefault="000A59F8" w:rsidP="00C46A35">
            <w:pPr>
              <w:rPr>
                <w:rFonts w:ascii="Times New Roman" w:hAnsi="Times New Roman"/>
                <w:sz w:val="20"/>
                <w:szCs w:val="20"/>
                <w:lang w:val="en-US"/>
              </w:rPr>
            </w:pPr>
          </w:p>
        </w:tc>
        <w:tc>
          <w:tcPr>
            <w:tcW w:w="605" w:type="dxa"/>
          </w:tcPr>
          <w:p w14:paraId="745B69AB" w14:textId="77777777" w:rsidR="000A59F8" w:rsidRPr="002C47F0" w:rsidRDefault="000A59F8" w:rsidP="00C46A35">
            <w:pPr>
              <w:rPr>
                <w:rFonts w:ascii="Times New Roman" w:hAnsi="Times New Roman"/>
                <w:sz w:val="20"/>
                <w:szCs w:val="20"/>
                <w:lang w:val="en-US"/>
              </w:rPr>
            </w:pPr>
          </w:p>
        </w:tc>
        <w:tc>
          <w:tcPr>
            <w:tcW w:w="605" w:type="dxa"/>
          </w:tcPr>
          <w:p w14:paraId="71F1C1CD" w14:textId="77777777" w:rsidR="000A59F8" w:rsidRPr="002C47F0" w:rsidRDefault="000A59F8" w:rsidP="00C46A35">
            <w:pPr>
              <w:rPr>
                <w:rFonts w:ascii="Times New Roman" w:hAnsi="Times New Roman"/>
                <w:sz w:val="20"/>
                <w:szCs w:val="20"/>
                <w:lang w:val="en-US"/>
              </w:rPr>
            </w:pPr>
          </w:p>
        </w:tc>
        <w:tc>
          <w:tcPr>
            <w:tcW w:w="605" w:type="dxa"/>
          </w:tcPr>
          <w:p w14:paraId="62A4B8E7" w14:textId="77777777" w:rsidR="000A59F8" w:rsidRPr="002C47F0" w:rsidRDefault="000A59F8" w:rsidP="00C46A35">
            <w:pPr>
              <w:rPr>
                <w:rFonts w:ascii="Times New Roman" w:hAnsi="Times New Roman"/>
                <w:sz w:val="20"/>
                <w:szCs w:val="20"/>
                <w:lang w:val="en-US"/>
              </w:rPr>
            </w:pPr>
          </w:p>
        </w:tc>
      </w:tr>
      <w:tr w:rsidR="000A59F8" w:rsidRPr="002C47F0" w14:paraId="60821C01" w14:textId="77777777" w:rsidTr="000A59F8">
        <w:tc>
          <w:tcPr>
            <w:tcW w:w="1406" w:type="dxa"/>
          </w:tcPr>
          <w:p w14:paraId="0544526B" w14:textId="77777777" w:rsidR="000A59F8" w:rsidRPr="002C47F0" w:rsidRDefault="000A59F8" w:rsidP="000A59F8">
            <w:pPr>
              <w:jc w:val="center"/>
              <w:rPr>
                <w:rFonts w:ascii="Times New Roman" w:hAnsi="Times New Roman"/>
                <w:b/>
                <w:sz w:val="20"/>
                <w:szCs w:val="20"/>
                <w:lang w:val="en-US"/>
              </w:rPr>
            </w:pPr>
            <w:r w:rsidRPr="002C47F0">
              <w:rPr>
                <w:rFonts w:ascii="Times New Roman" w:hAnsi="Times New Roman"/>
                <w:b/>
                <w:sz w:val="20"/>
                <w:szCs w:val="20"/>
                <w:lang w:val="en-US"/>
              </w:rPr>
              <w:t>Reserve</w:t>
            </w:r>
            <w:r w:rsidR="00254B48" w:rsidRPr="002C47F0">
              <w:rPr>
                <w:rFonts w:ascii="Times New Roman" w:hAnsi="Times New Roman"/>
                <w:b/>
                <w:sz w:val="20"/>
                <w:szCs w:val="20"/>
                <w:lang w:val="en-US"/>
              </w:rPr>
              <w:t>d</w:t>
            </w:r>
            <w:r w:rsidRPr="002C47F0">
              <w:rPr>
                <w:rFonts w:ascii="Times New Roman" w:hAnsi="Times New Roman"/>
                <w:b/>
                <w:sz w:val="20"/>
                <w:szCs w:val="20"/>
                <w:lang w:val="en-US"/>
              </w:rPr>
              <w:t>-63</w:t>
            </w:r>
          </w:p>
          <w:p w14:paraId="5E78148F" w14:textId="2478B42E" w:rsidR="007202DF" w:rsidRPr="002C47F0" w:rsidRDefault="007202DF" w:rsidP="000A59F8">
            <w:pPr>
              <w:jc w:val="center"/>
              <w:rPr>
                <w:rFonts w:ascii="Times New Roman" w:hAnsi="Times New Roman"/>
                <w:b/>
                <w:sz w:val="20"/>
                <w:szCs w:val="20"/>
                <w:lang w:val="en-US"/>
              </w:rPr>
            </w:pPr>
            <w:r w:rsidRPr="002C47F0">
              <w:rPr>
                <w:rFonts w:ascii="Times New Roman" w:hAnsi="Times New Roman"/>
                <w:b/>
                <w:sz w:val="20"/>
                <w:szCs w:val="20"/>
                <w:lang w:val="en-US"/>
              </w:rPr>
              <w:t>RRC configured</w:t>
            </w:r>
          </w:p>
        </w:tc>
        <w:tc>
          <w:tcPr>
            <w:tcW w:w="604" w:type="dxa"/>
          </w:tcPr>
          <w:p w14:paraId="3FB9AC02" w14:textId="7958E76E"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604" w:type="dxa"/>
          </w:tcPr>
          <w:p w14:paraId="51089E72" w14:textId="655A0B6B"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 xml:space="preserve">DL </w:t>
            </w:r>
          </w:p>
        </w:tc>
        <w:tc>
          <w:tcPr>
            <w:tcW w:w="604" w:type="dxa"/>
          </w:tcPr>
          <w:p w14:paraId="52B34D76" w14:textId="02E0FF53"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571" w:type="dxa"/>
          </w:tcPr>
          <w:p w14:paraId="43AF7DBC" w14:textId="0CAFCCA0"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571" w:type="dxa"/>
          </w:tcPr>
          <w:p w14:paraId="3E777548" w14:textId="5E9C8C8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c>
          <w:tcPr>
            <w:tcW w:w="571" w:type="dxa"/>
          </w:tcPr>
          <w:p w14:paraId="07DB18C9" w14:textId="344AA7E8"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c>
          <w:tcPr>
            <w:tcW w:w="571" w:type="dxa"/>
          </w:tcPr>
          <w:p w14:paraId="7B529163" w14:textId="4F52D79C"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UL</w:t>
            </w:r>
          </w:p>
        </w:tc>
        <w:tc>
          <w:tcPr>
            <w:tcW w:w="571" w:type="dxa"/>
          </w:tcPr>
          <w:p w14:paraId="29A06FEA" w14:textId="3188D5D1"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571" w:type="dxa"/>
          </w:tcPr>
          <w:p w14:paraId="0AF21BAF" w14:textId="59207CB9"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585" w:type="dxa"/>
          </w:tcPr>
          <w:p w14:paraId="051CBA7B" w14:textId="7CE43067"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DL</w:t>
            </w:r>
          </w:p>
        </w:tc>
        <w:tc>
          <w:tcPr>
            <w:tcW w:w="585" w:type="dxa"/>
          </w:tcPr>
          <w:p w14:paraId="3A2AB31C" w14:textId="5921D02F" w:rsidR="000A59F8" w:rsidRPr="002C47F0" w:rsidRDefault="000A59F8" w:rsidP="00C46A35">
            <w:pPr>
              <w:rPr>
                <w:rFonts w:ascii="Times New Roman" w:hAnsi="Times New Roman"/>
                <w:sz w:val="20"/>
                <w:szCs w:val="20"/>
                <w:lang w:val="en-US"/>
              </w:rPr>
            </w:pPr>
            <w:r w:rsidRPr="002C47F0">
              <w:rPr>
                <w:rFonts w:ascii="Times New Roman" w:hAnsi="Times New Roman"/>
                <w:sz w:val="20"/>
                <w:szCs w:val="20"/>
                <w:lang w:val="en-US"/>
              </w:rPr>
              <w:t>U</w:t>
            </w:r>
          </w:p>
        </w:tc>
        <w:tc>
          <w:tcPr>
            <w:tcW w:w="605" w:type="dxa"/>
          </w:tcPr>
          <w:p w14:paraId="13261C61" w14:textId="7394B485" w:rsidR="000A59F8" w:rsidRPr="002C47F0" w:rsidRDefault="00254B48" w:rsidP="00C46A35">
            <w:pPr>
              <w:rPr>
                <w:rFonts w:ascii="Times New Roman" w:hAnsi="Times New Roman"/>
                <w:sz w:val="20"/>
                <w:szCs w:val="20"/>
                <w:lang w:val="en-US"/>
              </w:rPr>
            </w:pPr>
            <w:r w:rsidRPr="002C47F0">
              <w:rPr>
                <w:rFonts w:ascii="Times New Roman" w:hAnsi="Times New Roman"/>
                <w:sz w:val="20"/>
                <w:szCs w:val="20"/>
                <w:lang w:val="en-US"/>
              </w:rPr>
              <w:t>U</w:t>
            </w:r>
            <w:r w:rsidR="000A59F8" w:rsidRPr="002C47F0">
              <w:rPr>
                <w:rFonts w:ascii="Times New Roman" w:hAnsi="Times New Roman"/>
                <w:sz w:val="20"/>
                <w:szCs w:val="20"/>
                <w:lang w:val="en-US"/>
              </w:rPr>
              <w:t>L</w:t>
            </w:r>
          </w:p>
        </w:tc>
        <w:tc>
          <w:tcPr>
            <w:tcW w:w="605" w:type="dxa"/>
          </w:tcPr>
          <w:p w14:paraId="381B7B99" w14:textId="65CADC91" w:rsidR="000A59F8" w:rsidRPr="002C47F0" w:rsidRDefault="00254B48" w:rsidP="00C46A35">
            <w:pPr>
              <w:rPr>
                <w:rFonts w:ascii="Times New Roman" w:hAnsi="Times New Roman"/>
                <w:sz w:val="20"/>
                <w:szCs w:val="20"/>
                <w:lang w:val="en-US"/>
              </w:rPr>
            </w:pPr>
            <w:r w:rsidRPr="002C47F0">
              <w:rPr>
                <w:rFonts w:ascii="Times New Roman" w:hAnsi="Times New Roman"/>
                <w:sz w:val="20"/>
                <w:szCs w:val="20"/>
                <w:lang w:val="en-US"/>
              </w:rPr>
              <w:t>U</w:t>
            </w:r>
            <w:r w:rsidR="000A59F8" w:rsidRPr="002C47F0">
              <w:rPr>
                <w:rFonts w:ascii="Times New Roman" w:hAnsi="Times New Roman"/>
                <w:sz w:val="20"/>
                <w:szCs w:val="20"/>
                <w:lang w:val="en-US"/>
              </w:rPr>
              <w:t>L</w:t>
            </w:r>
          </w:p>
        </w:tc>
        <w:tc>
          <w:tcPr>
            <w:tcW w:w="605" w:type="dxa"/>
          </w:tcPr>
          <w:p w14:paraId="11616591" w14:textId="6BE031C6" w:rsidR="000A59F8" w:rsidRPr="002C47F0" w:rsidRDefault="00254B48" w:rsidP="00C46A35">
            <w:pPr>
              <w:rPr>
                <w:rFonts w:ascii="Times New Roman" w:hAnsi="Times New Roman"/>
                <w:sz w:val="20"/>
                <w:szCs w:val="20"/>
                <w:lang w:val="en-US"/>
              </w:rPr>
            </w:pPr>
            <w:r w:rsidRPr="002C47F0">
              <w:rPr>
                <w:rFonts w:ascii="Times New Roman" w:hAnsi="Times New Roman"/>
                <w:sz w:val="20"/>
                <w:szCs w:val="20"/>
                <w:lang w:val="en-US"/>
              </w:rPr>
              <w:t>U</w:t>
            </w:r>
            <w:r w:rsidR="000A59F8" w:rsidRPr="002C47F0">
              <w:rPr>
                <w:rFonts w:ascii="Times New Roman" w:hAnsi="Times New Roman"/>
                <w:sz w:val="20"/>
                <w:szCs w:val="20"/>
                <w:lang w:val="en-US"/>
              </w:rPr>
              <w:t>L</w:t>
            </w:r>
          </w:p>
        </w:tc>
      </w:tr>
    </w:tbl>
    <w:p w14:paraId="55BC910E" w14:textId="7CCDBECA" w:rsidR="00DA0EFB" w:rsidRPr="002C47F0" w:rsidRDefault="00DA0EFB" w:rsidP="00C46A35">
      <w:pPr>
        <w:rPr>
          <w:rFonts w:ascii="Times New Roman" w:hAnsi="Times New Roman"/>
          <w:b/>
          <w:sz w:val="20"/>
          <w:szCs w:val="20"/>
          <w:lang w:val="en-US"/>
        </w:rPr>
      </w:pPr>
    </w:p>
    <w:p w14:paraId="748B290F" w14:textId="77777777" w:rsidR="00C46A35" w:rsidRPr="002C47F0" w:rsidRDefault="00C46A35" w:rsidP="00F50A14">
      <w:pPr>
        <w:rPr>
          <w:rFonts w:ascii="Times New Roman" w:hAnsi="Times New Roman"/>
          <w:b/>
          <w:sz w:val="20"/>
          <w:szCs w:val="20"/>
          <w:lang w:val="en-US"/>
        </w:rPr>
      </w:pPr>
    </w:p>
    <w:p w14:paraId="748B2910" w14:textId="77777777" w:rsidR="00C46A35" w:rsidRPr="002C47F0" w:rsidRDefault="00C46A35" w:rsidP="00C46A35">
      <w:pPr>
        <w:pStyle w:val="Heading1"/>
        <w:rPr>
          <w:lang w:val="en-US"/>
        </w:rPr>
      </w:pPr>
      <w:r w:rsidRPr="002C47F0">
        <w:rPr>
          <w:lang w:val="en-US"/>
        </w:rPr>
        <w:t>4</w:t>
      </w:r>
      <w:r w:rsidRPr="002C47F0">
        <w:rPr>
          <w:lang w:val="en-US"/>
        </w:rPr>
        <w:tab/>
        <w:t>On transmission of SFI</w:t>
      </w:r>
    </w:p>
    <w:p w14:paraId="748B2911" w14:textId="77777777" w:rsidR="00C46A35" w:rsidRPr="002C47F0" w:rsidRDefault="00C46A35" w:rsidP="00C46A35">
      <w:pPr>
        <w:jc w:val="both"/>
        <w:rPr>
          <w:rFonts w:ascii="Times New Roman" w:hAnsi="Times New Roman"/>
          <w:sz w:val="20"/>
          <w:szCs w:val="20"/>
          <w:lang w:val="en-US"/>
        </w:rPr>
      </w:pPr>
      <w:r w:rsidRPr="002C47F0">
        <w:rPr>
          <w:rFonts w:ascii="Times New Roman" w:hAnsi="Times New Roman"/>
          <w:sz w:val="20"/>
          <w:szCs w:val="20"/>
          <w:lang w:val="en-US"/>
        </w:rPr>
        <w:t>Regarding the channel to carry the group-common PDCCH, it was agreed that it follows the CORESET configuration and it is formed by an integer number of CCEs. This would ensure good compatibility when multiplexing with other PDCCH transmissions. The open issue is how the group-common PDCCH is constructed, i.e., whether to completely reuse PDCCH structure or to define a new channel depending on the payload size of the group common PDCCH. The general view is that if the payload size becomes sufficiently large (e.g. close to a regular DCI), it would be natural to reuse PDCCH. If the payload size is quite small, some companies think it may be beneficial to consider a different design.</w:t>
      </w:r>
    </w:p>
    <w:p w14:paraId="748B2912" w14:textId="77777777" w:rsidR="00C46A35" w:rsidRPr="002C47F0" w:rsidRDefault="00180305" w:rsidP="00C46A35">
      <w:pPr>
        <w:jc w:val="both"/>
        <w:rPr>
          <w:rFonts w:ascii="Times New Roman" w:hAnsi="Times New Roman"/>
          <w:sz w:val="20"/>
          <w:szCs w:val="20"/>
          <w:lang w:val="en-US"/>
        </w:rPr>
      </w:pPr>
      <w:r w:rsidRPr="002C47F0">
        <w:rPr>
          <w:rFonts w:ascii="Times New Roman" w:hAnsi="Times New Roman"/>
          <w:sz w:val="20"/>
          <w:szCs w:val="20"/>
          <w:lang w:val="en-US"/>
        </w:rPr>
        <w:t>In section 3</w:t>
      </w:r>
      <w:r w:rsidR="00C46A35" w:rsidRPr="002C47F0">
        <w:rPr>
          <w:rFonts w:ascii="Times New Roman" w:hAnsi="Times New Roman"/>
          <w:sz w:val="20"/>
          <w:szCs w:val="20"/>
          <w:lang w:val="en-US"/>
        </w:rPr>
        <w:t xml:space="preserve">, we express our view that the slot format related information for the current slot and the upcoming </w:t>
      </w:r>
      <w:r w:rsidRPr="002C47F0">
        <w:rPr>
          <w:rFonts w:ascii="Times New Roman" w:hAnsi="Times New Roman"/>
          <w:sz w:val="20"/>
          <w:szCs w:val="20"/>
          <w:lang w:val="en-US"/>
        </w:rPr>
        <w:t>M</w:t>
      </w:r>
      <w:r w:rsidR="00C46A35" w:rsidRPr="002C47F0">
        <w:rPr>
          <w:rFonts w:ascii="Times New Roman" w:hAnsi="Times New Roman"/>
          <w:sz w:val="20"/>
          <w:szCs w:val="20"/>
          <w:lang w:val="en-US"/>
        </w:rPr>
        <w:t xml:space="preserve"> slots should be included in group common PDCCH. This is likely to result</w:t>
      </w:r>
      <w:r w:rsidR="00EC5CDC" w:rsidRPr="002C47F0">
        <w:rPr>
          <w:rFonts w:ascii="Times New Roman" w:hAnsi="Times New Roman"/>
          <w:sz w:val="20"/>
          <w:szCs w:val="20"/>
          <w:lang w:val="en-US"/>
        </w:rPr>
        <w:t xml:space="preserve"> in 4-5bit per slot and </w:t>
      </w:r>
      <w:r w:rsidR="00047723" w:rsidRPr="002C47F0">
        <w:rPr>
          <w:rFonts w:ascii="Times New Roman" w:hAnsi="Times New Roman"/>
          <w:sz w:val="20"/>
          <w:szCs w:val="20"/>
          <w:lang w:val="en-US"/>
        </w:rPr>
        <w:t>these</w:t>
      </w:r>
      <w:r w:rsidR="00C46A35" w:rsidRPr="002C47F0">
        <w:rPr>
          <w:rFonts w:ascii="Times New Roman" w:hAnsi="Times New Roman"/>
          <w:sz w:val="20"/>
          <w:szCs w:val="20"/>
          <w:lang w:val="en-US"/>
        </w:rPr>
        <w:t xml:space="preserve"> </w:t>
      </w:r>
      <w:r w:rsidR="00394843" w:rsidRPr="002C47F0">
        <w:rPr>
          <w:rFonts w:ascii="Times New Roman" w:hAnsi="Times New Roman"/>
          <w:sz w:val="20"/>
          <w:szCs w:val="20"/>
          <w:lang w:val="en-US"/>
        </w:rPr>
        <w:t>40</w:t>
      </w:r>
      <w:r w:rsidR="00C46A35" w:rsidRPr="002C47F0">
        <w:rPr>
          <w:rFonts w:ascii="Times New Roman" w:hAnsi="Times New Roman"/>
          <w:sz w:val="20"/>
          <w:szCs w:val="20"/>
          <w:lang w:val="en-US"/>
        </w:rPr>
        <w:t xml:space="preserve"> to </w:t>
      </w:r>
      <w:r w:rsidR="00394843" w:rsidRPr="002C47F0">
        <w:rPr>
          <w:rFonts w:ascii="Times New Roman" w:hAnsi="Times New Roman"/>
          <w:sz w:val="20"/>
          <w:szCs w:val="20"/>
          <w:lang w:val="en-US"/>
        </w:rPr>
        <w:t>50</w:t>
      </w:r>
      <w:r w:rsidR="00C46A35" w:rsidRPr="002C47F0">
        <w:rPr>
          <w:rFonts w:ascii="Times New Roman" w:hAnsi="Times New Roman"/>
          <w:sz w:val="20"/>
          <w:szCs w:val="20"/>
          <w:lang w:val="en-US"/>
        </w:rPr>
        <w:t xml:space="preserve"> bits</w:t>
      </w:r>
      <w:r w:rsidR="00EC5CDC" w:rsidRPr="002C47F0">
        <w:rPr>
          <w:rFonts w:ascii="Times New Roman" w:hAnsi="Times New Roman"/>
          <w:sz w:val="20"/>
          <w:szCs w:val="20"/>
          <w:lang w:val="en-US"/>
        </w:rPr>
        <w:t xml:space="preserve"> for </w:t>
      </w:r>
      <w:r w:rsidR="00394843" w:rsidRPr="002C47F0">
        <w:rPr>
          <w:rFonts w:ascii="Times New Roman" w:hAnsi="Times New Roman"/>
          <w:sz w:val="20"/>
          <w:szCs w:val="20"/>
          <w:lang w:val="en-US"/>
        </w:rPr>
        <w:t>10</w:t>
      </w:r>
      <w:r w:rsidR="00EC5CDC" w:rsidRPr="002C47F0">
        <w:rPr>
          <w:rFonts w:ascii="Times New Roman" w:hAnsi="Times New Roman"/>
          <w:sz w:val="20"/>
          <w:szCs w:val="20"/>
          <w:lang w:val="en-US"/>
        </w:rPr>
        <w:t xml:space="preserve"> slots</w:t>
      </w:r>
      <w:r w:rsidR="00C46A35" w:rsidRPr="002C47F0">
        <w:rPr>
          <w:rFonts w:ascii="Times New Roman" w:hAnsi="Times New Roman"/>
          <w:sz w:val="20"/>
          <w:szCs w:val="20"/>
          <w:lang w:val="en-US"/>
        </w:rPr>
        <w:t xml:space="preserve">. It is also beneficial to include some reservation bits for future compatibility purpose. </w:t>
      </w:r>
      <w:r w:rsidR="00047723" w:rsidRPr="002C47F0">
        <w:rPr>
          <w:rFonts w:ascii="Times New Roman" w:hAnsi="Times New Roman"/>
          <w:sz w:val="20"/>
          <w:szCs w:val="20"/>
          <w:lang w:val="en-US"/>
        </w:rPr>
        <w:t>So,</w:t>
      </w:r>
      <w:r w:rsidR="00C46A35" w:rsidRPr="002C47F0">
        <w:rPr>
          <w:rFonts w:ascii="Times New Roman" w:hAnsi="Times New Roman"/>
          <w:sz w:val="20"/>
          <w:szCs w:val="20"/>
          <w:lang w:val="en-US"/>
        </w:rPr>
        <w:t xml:space="preserve"> the overall payload size could be on the order of </w:t>
      </w:r>
      <w:r w:rsidR="0036678C" w:rsidRPr="002C47F0">
        <w:rPr>
          <w:rFonts w:ascii="Times New Roman" w:hAnsi="Times New Roman"/>
          <w:sz w:val="20"/>
          <w:szCs w:val="20"/>
          <w:lang w:val="en-US"/>
        </w:rPr>
        <w:t>50</w:t>
      </w:r>
      <w:r w:rsidR="00C46A35" w:rsidRPr="002C47F0">
        <w:rPr>
          <w:rFonts w:ascii="Times New Roman" w:hAnsi="Times New Roman"/>
          <w:sz w:val="20"/>
          <w:szCs w:val="20"/>
          <w:lang w:val="en-US"/>
        </w:rPr>
        <w:t xml:space="preserve"> bits, plus a</w:t>
      </w:r>
      <w:r w:rsidR="00EC5CDC" w:rsidRPr="002C47F0">
        <w:rPr>
          <w:rFonts w:ascii="Times New Roman" w:hAnsi="Times New Roman"/>
          <w:sz w:val="20"/>
          <w:szCs w:val="20"/>
          <w:lang w:val="en-US"/>
        </w:rPr>
        <w:t>dditional CRC bits. Assuming 1/4</w:t>
      </w:r>
      <w:r w:rsidR="00C46A35" w:rsidRPr="002C47F0">
        <w:rPr>
          <w:rFonts w:ascii="Times New Roman" w:hAnsi="Times New Roman"/>
          <w:sz w:val="20"/>
          <w:szCs w:val="20"/>
          <w:lang w:val="en-US"/>
        </w:rPr>
        <w:t xml:space="preserve"> DMRS overhead, one CCE has 6x</w:t>
      </w:r>
      <w:r w:rsidR="00EC5CDC" w:rsidRPr="002C47F0">
        <w:rPr>
          <w:rFonts w:ascii="Times New Roman" w:hAnsi="Times New Roman"/>
          <w:sz w:val="20"/>
          <w:szCs w:val="20"/>
          <w:lang w:val="en-US"/>
        </w:rPr>
        <w:t>9</w:t>
      </w:r>
      <w:r w:rsidR="00C46A35" w:rsidRPr="002C47F0">
        <w:rPr>
          <w:rFonts w:ascii="Times New Roman" w:hAnsi="Times New Roman"/>
          <w:sz w:val="20"/>
          <w:szCs w:val="20"/>
          <w:lang w:val="en-US"/>
        </w:rPr>
        <w:t xml:space="preserve"> = </w:t>
      </w:r>
      <w:r w:rsidR="00EC5CDC" w:rsidRPr="002C47F0">
        <w:rPr>
          <w:rFonts w:ascii="Times New Roman" w:hAnsi="Times New Roman"/>
          <w:sz w:val="20"/>
          <w:szCs w:val="20"/>
          <w:lang w:val="en-US"/>
        </w:rPr>
        <w:t>54</w:t>
      </w:r>
      <w:r w:rsidR="00C46A35" w:rsidRPr="002C47F0">
        <w:rPr>
          <w:rFonts w:ascii="Times New Roman" w:hAnsi="Times New Roman"/>
          <w:sz w:val="20"/>
          <w:szCs w:val="20"/>
          <w:lang w:val="en-US"/>
        </w:rPr>
        <w:t xml:space="preserve"> data REs. With QPSK, one CCE would not be </w:t>
      </w:r>
      <w:r w:rsidR="0036678C" w:rsidRPr="002C47F0">
        <w:rPr>
          <w:rFonts w:ascii="Times New Roman" w:hAnsi="Times New Roman"/>
          <w:sz w:val="20"/>
          <w:szCs w:val="20"/>
          <w:lang w:val="en-US"/>
        </w:rPr>
        <w:t>even enough</w:t>
      </w:r>
      <w:r w:rsidR="00C46A35" w:rsidRPr="002C47F0">
        <w:rPr>
          <w:rFonts w:ascii="Times New Roman" w:hAnsi="Times New Roman"/>
          <w:sz w:val="20"/>
          <w:szCs w:val="20"/>
          <w:lang w:val="en-US"/>
        </w:rPr>
        <w:t xml:space="preserve"> to carry the group common PDCCH, especially considering that the group common PDCCH needs to reach all the UEs in a group including the cell edge UEs. Also note that this payload size is comparable to, or larger than, the most compact DCI size in LTE (format 1C). Therefore</w:t>
      </w:r>
      <w:r w:rsidR="00047723" w:rsidRPr="002C47F0">
        <w:rPr>
          <w:rFonts w:ascii="Times New Roman" w:hAnsi="Times New Roman"/>
          <w:sz w:val="20"/>
          <w:szCs w:val="20"/>
          <w:lang w:val="en-US"/>
        </w:rPr>
        <w:t>,</w:t>
      </w:r>
      <w:r w:rsidR="00C46A35" w:rsidRPr="002C47F0">
        <w:rPr>
          <w:rFonts w:ascii="Times New Roman" w:hAnsi="Times New Roman"/>
          <w:sz w:val="20"/>
          <w:szCs w:val="20"/>
          <w:lang w:val="en-US"/>
        </w:rPr>
        <w:t xml:space="preserve"> we think it is reasonable to directly reuse the PDCCH design for group common PDCCH (even for payload size as small as 10</w:t>
      </w:r>
      <w:r w:rsidR="0036678C" w:rsidRPr="002C47F0">
        <w:rPr>
          <w:rFonts w:ascii="Times New Roman" w:hAnsi="Times New Roman"/>
          <w:sz w:val="20"/>
          <w:szCs w:val="20"/>
          <w:lang w:val="en-US"/>
        </w:rPr>
        <w:t>-20</w:t>
      </w:r>
      <w:r w:rsidR="00C46A35" w:rsidRPr="002C47F0">
        <w:rPr>
          <w:rFonts w:ascii="Times New Roman" w:hAnsi="Times New Roman"/>
          <w:sz w:val="20"/>
          <w:szCs w:val="20"/>
          <w:lang w:val="en-US"/>
        </w:rPr>
        <w:t xml:space="preserve"> bits). The exact aggregation level(s) to be monitored for group common PDCCH can be decided after the payload size is finalized.</w:t>
      </w:r>
    </w:p>
    <w:p w14:paraId="748B2913" w14:textId="77777777" w:rsidR="00C46A35" w:rsidRPr="002C47F0" w:rsidRDefault="00C46A35" w:rsidP="00C46A35">
      <w:pPr>
        <w:jc w:val="both"/>
        <w:rPr>
          <w:rFonts w:ascii="Times New Roman" w:hAnsi="Times New Roman"/>
          <w:sz w:val="20"/>
          <w:szCs w:val="20"/>
          <w:lang w:val="en-US"/>
        </w:rPr>
      </w:pPr>
      <w:r w:rsidRPr="002C47F0">
        <w:rPr>
          <w:rFonts w:ascii="Times New Roman" w:hAnsi="Times New Roman"/>
          <w:sz w:val="20"/>
          <w:szCs w:val="20"/>
          <w:lang w:val="en-US"/>
        </w:rPr>
        <w:t>Reusing PDCCH would also avoid the design of a different channel, saving both specification and implementation effort.</w:t>
      </w:r>
    </w:p>
    <w:p w14:paraId="748B2914" w14:textId="4D9C8EA3" w:rsidR="00C46A35" w:rsidRPr="002C47F0" w:rsidRDefault="00C46A35" w:rsidP="00C46A35">
      <w:pPr>
        <w:rPr>
          <w:rFonts w:ascii="Times New Roman" w:hAnsi="Times New Roman"/>
          <w:b/>
          <w:sz w:val="20"/>
          <w:szCs w:val="20"/>
          <w:lang w:val="en-US"/>
        </w:rPr>
      </w:pPr>
      <w:r w:rsidRPr="002C47F0">
        <w:rPr>
          <w:rFonts w:ascii="Times New Roman" w:hAnsi="Times New Roman"/>
          <w:b/>
          <w:sz w:val="20"/>
          <w:szCs w:val="20"/>
          <w:lang w:val="en-US"/>
        </w:rPr>
        <w:t>Proposal</w:t>
      </w:r>
      <w:r w:rsidR="00846B68" w:rsidRPr="002C47F0">
        <w:rPr>
          <w:rFonts w:ascii="Times New Roman" w:hAnsi="Times New Roman"/>
          <w:b/>
          <w:sz w:val="20"/>
          <w:szCs w:val="20"/>
          <w:lang w:val="en-US"/>
        </w:rPr>
        <w:t>-</w:t>
      </w:r>
      <w:r w:rsidR="006F5F65" w:rsidRPr="002C47F0">
        <w:rPr>
          <w:rFonts w:ascii="Times New Roman" w:hAnsi="Times New Roman"/>
          <w:b/>
          <w:sz w:val="20"/>
          <w:szCs w:val="20"/>
          <w:lang w:val="en-US"/>
        </w:rPr>
        <w:t>10</w:t>
      </w:r>
      <w:r w:rsidRPr="002C47F0">
        <w:rPr>
          <w:rFonts w:ascii="Times New Roman" w:hAnsi="Times New Roman"/>
          <w:b/>
          <w:sz w:val="20"/>
          <w:szCs w:val="20"/>
          <w:lang w:val="en-US"/>
        </w:rPr>
        <w:t>: The group common PDCCH that carries the slot format related information is transmitted using PDCCH, not a separately defined channel.</w:t>
      </w:r>
    </w:p>
    <w:p w14:paraId="748B2915" w14:textId="77777777" w:rsidR="00C46A35" w:rsidRPr="002C47F0" w:rsidRDefault="00C46A35" w:rsidP="00F50A14">
      <w:pPr>
        <w:rPr>
          <w:rFonts w:ascii="Times New Roman" w:hAnsi="Times New Roman"/>
          <w:sz w:val="20"/>
          <w:szCs w:val="20"/>
          <w:lang w:val="en-US"/>
        </w:rPr>
      </w:pPr>
    </w:p>
    <w:bookmarkEnd w:id="6"/>
    <w:bookmarkEnd w:id="7"/>
    <w:p w14:paraId="748B2916" w14:textId="77777777" w:rsidR="005B6509" w:rsidRPr="002C47F0" w:rsidRDefault="00C46A35" w:rsidP="005B6509">
      <w:pPr>
        <w:pStyle w:val="Heading1"/>
        <w:rPr>
          <w:lang w:val="en-US"/>
        </w:rPr>
      </w:pPr>
      <w:r w:rsidRPr="002C47F0">
        <w:rPr>
          <w:lang w:val="en-US"/>
        </w:rPr>
        <w:t>5</w:t>
      </w:r>
      <w:r w:rsidR="005B6509" w:rsidRPr="002C47F0">
        <w:rPr>
          <w:lang w:val="en-US"/>
        </w:rPr>
        <w:tab/>
        <w:t>Conclusion</w:t>
      </w:r>
      <w:r w:rsidR="00A07F41" w:rsidRPr="002C47F0">
        <w:rPr>
          <w:lang w:val="en-US"/>
        </w:rPr>
        <w:t>s</w:t>
      </w:r>
    </w:p>
    <w:p w14:paraId="748B2917" w14:textId="77777777" w:rsidR="00165148" w:rsidRPr="002C47F0" w:rsidRDefault="001F1089" w:rsidP="00A07F41">
      <w:pPr>
        <w:jc w:val="both"/>
        <w:rPr>
          <w:rFonts w:ascii="Times New Roman" w:hAnsi="Times New Roman"/>
          <w:sz w:val="20"/>
          <w:lang w:val="en-US"/>
        </w:rPr>
      </w:pPr>
      <w:bookmarkStart w:id="8" w:name="OLE_LINK43"/>
      <w:bookmarkStart w:id="9" w:name="OLE_LINK44"/>
      <w:bookmarkStart w:id="10" w:name="OLE_LINK34"/>
      <w:bookmarkStart w:id="11" w:name="OLE_LINK35"/>
      <w:r w:rsidRPr="002C47F0">
        <w:rPr>
          <w:rFonts w:ascii="Times New Roman" w:hAnsi="Times New Roman"/>
          <w:sz w:val="20"/>
          <w:lang w:val="en-US"/>
        </w:rPr>
        <w:t>In this contribution</w:t>
      </w:r>
      <w:r w:rsidR="00DF0733" w:rsidRPr="002C47F0">
        <w:rPr>
          <w:rFonts w:ascii="Times New Roman" w:hAnsi="Times New Roman"/>
          <w:sz w:val="20"/>
          <w:lang w:val="en-US"/>
        </w:rPr>
        <w:t>,</w:t>
      </w:r>
      <w:r w:rsidR="00165148" w:rsidRPr="002C47F0">
        <w:rPr>
          <w:rFonts w:ascii="Times New Roman" w:hAnsi="Times New Roman"/>
          <w:sz w:val="20"/>
          <w:lang w:val="en-US"/>
        </w:rPr>
        <w:t xml:space="preserve"> we have discussed the </w:t>
      </w:r>
      <w:r w:rsidR="00467228" w:rsidRPr="002C47F0">
        <w:rPr>
          <w:rFonts w:ascii="Times New Roman" w:hAnsi="Times New Roman"/>
          <w:sz w:val="20"/>
          <w:lang w:val="en-US"/>
        </w:rPr>
        <w:t>remaining aspects of</w:t>
      </w:r>
      <w:r w:rsidR="00165148" w:rsidRPr="002C47F0">
        <w:rPr>
          <w:rFonts w:ascii="Times New Roman" w:hAnsi="Times New Roman"/>
          <w:sz w:val="20"/>
          <w:lang w:val="en-US"/>
        </w:rPr>
        <w:t xml:space="preserve"> group common PDCCH and proposed the following:</w:t>
      </w:r>
    </w:p>
    <w:bookmarkEnd w:id="8"/>
    <w:bookmarkEnd w:id="9"/>
    <w:bookmarkEnd w:id="10"/>
    <w:bookmarkEnd w:id="11"/>
    <w:p w14:paraId="2457EDB2" w14:textId="77777777" w:rsidR="006F5F65" w:rsidRPr="002C47F0" w:rsidRDefault="006F5F65" w:rsidP="006F5F65">
      <w:pPr>
        <w:jc w:val="both"/>
        <w:rPr>
          <w:rFonts w:ascii="Times New Roman" w:hAnsi="Times New Roman"/>
          <w:b/>
          <w:sz w:val="20"/>
          <w:szCs w:val="20"/>
          <w:lang w:val="en-US"/>
        </w:rPr>
      </w:pPr>
      <w:r w:rsidRPr="002C47F0">
        <w:rPr>
          <w:rFonts w:ascii="Times New Roman" w:hAnsi="Times New Roman"/>
          <w:b/>
          <w:sz w:val="20"/>
          <w:szCs w:val="20"/>
          <w:lang w:val="en-US"/>
        </w:rPr>
        <w:t>Proposal-1: RAN1 to consider reserved resource to be included as one state of SFI. UE shall not transmit, receive or measure anything in a reserved symbol.</w:t>
      </w:r>
    </w:p>
    <w:p w14:paraId="5C46905E" w14:textId="77777777" w:rsidR="006F5F65" w:rsidRPr="002C47F0" w:rsidRDefault="006F5F65" w:rsidP="006F5F65">
      <w:pPr>
        <w:jc w:val="both"/>
        <w:rPr>
          <w:rFonts w:ascii="Times New Roman" w:hAnsi="Times New Roman"/>
          <w:b/>
          <w:sz w:val="20"/>
          <w:szCs w:val="20"/>
          <w:lang w:val="en-US"/>
        </w:rPr>
      </w:pPr>
      <w:r w:rsidRPr="002C47F0">
        <w:rPr>
          <w:rFonts w:ascii="Times New Roman" w:hAnsi="Times New Roman"/>
          <w:b/>
          <w:sz w:val="20"/>
          <w:szCs w:val="20"/>
          <w:lang w:val="en-US"/>
        </w:rPr>
        <w:t xml:space="preserve">Proposal-2: UE follows dedicated triggered transmissions and receptions, these change the unknown resource to known, i.e. DL or UL.    </w:t>
      </w:r>
    </w:p>
    <w:p w14:paraId="1A1D43A9" w14:textId="77777777" w:rsidR="006F5F65" w:rsidRPr="002C47F0" w:rsidRDefault="006F5F65" w:rsidP="006F5F65">
      <w:pPr>
        <w:jc w:val="both"/>
        <w:rPr>
          <w:rFonts w:ascii="Times New Roman" w:hAnsi="Times New Roman"/>
          <w:b/>
          <w:sz w:val="20"/>
          <w:szCs w:val="20"/>
          <w:lang w:val="en-US"/>
        </w:rPr>
      </w:pPr>
      <w:r w:rsidRPr="002C47F0">
        <w:rPr>
          <w:rFonts w:ascii="Times New Roman" w:hAnsi="Times New Roman"/>
          <w:b/>
          <w:sz w:val="20"/>
          <w:szCs w:val="20"/>
          <w:lang w:val="en-US"/>
        </w:rPr>
        <w:t>Proposal-3: In unknown resource, UE shall not transmit, receive/measure any periodic signals. UE shall monitor the PDCCH as configured by gNB,</w:t>
      </w:r>
      <w:r w:rsidRPr="002C47F0" w:rsidDel="00601DF1">
        <w:rPr>
          <w:rFonts w:ascii="Times New Roman" w:hAnsi="Times New Roman"/>
          <w:b/>
          <w:sz w:val="20"/>
          <w:szCs w:val="20"/>
          <w:lang w:val="en-US"/>
        </w:rPr>
        <w:t xml:space="preserve"> </w:t>
      </w:r>
      <w:r w:rsidRPr="002C47F0">
        <w:rPr>
          <w:rFonts w:ascii="Times New Roman" w:hAnsi="Times New Roman"/>
          <w:b/>
          <w:sz w:val="20"/>
          <w:szCs w:val="20"/>
          <w:lang w:val="en-US"/>
        </w:rPr>
        <w:t>the “unknown resource” does not override the PDCCH monitoring occasions.</w:t>
      </w:r>
    </w:p>
    <w:p w14:paraId="6FB9783E" w14:textId="77777777" w:rsidR="006F5F65" w:rsidRPr="002C47F0" w:rsidRDefault="006F5F65" w:rsidP="006F5F65">
      <w:pPr>
        <w:rPr>
          <w:rFonts w:ascii="Times New Roman" w:hAnsi="Times New Roman"/>
          <w:b/>
          <w:sz w:val="20"/>
          <w:szCs w:val="20"/>
          <w:lang w:val="en-US"/>
        </w:rPr>
      </w:pPr>
      <w:r w:rsidRPr="002C47F0">
        <w:rPr>
          <w:rFonts w:ascii="Times New Roman" w:hAnsi="Times New Roman"/>
          <w:b/>
          <w:sz w:val="20"/>
          <w:szCs w:val="20"/>
          <w:lang w:val="en-US"/>
        </w:rPr>
        <w:t xml:space="preserve">Proposal-4: When determining the symbol type in TDD, dedicated DCI signalling overrides unknown symbols determined by group-common signalling (SFI) and unknown symbols determined by semi-static TDD DL/UL assignment. </w:t>
      </w:r>
    </w:p>
    <w:p w14:paraId="3946D829" w14:textId="77777777" w:rsidR="006F5F65" w:rsidRPr="002C47F0" w:rsidRDefault="006F5F65" w:rsidP="006F5F65">
      <w:pPr>
        <w:rPr>
          <w:rFonts w:ascii="Times New Roman" w:hAnsi="Times New Roman"/>
          <w:b/>
          <w:sz w:val="20"/>
          <w:szCs w:val="20"/>
          <w:lang w:val="en-US"/>
        </w:rPr>
      </w:pPr>
      <w:r w:rsidRPr="002C47F0">
        <w:rPr>
          <w:rFonts w:ascii="Times New Roman" w:hAnsi="Times New Roman"/>
          <w:b/>
          <w:sz w:val="20"/>
          <w:szCs w:val="20"/>
          <w:lang w:val="en-US"/>
        </w:rPr>
        <w:t xml:space="preserve">Proposal-5: When determining the symbol type in TDD, group-common signalling (SFI) overrides unknown symbols determined by semi-static TDD DL/UL assignment. </w:t>
      </w:r>
    </w:p>
    <w:p w14:paraId="6DDF7DA0" w14:textId="77777777" w:rsidR="006F5F65" w:rsidRPr="002C47F0" w:rsidRDefault="006F5F65" w:rsidP="006F5F65">
      <w:pPr>
        <w:jc w:val="both"/>
        <w:rPr>
          <w:rFonts w:ascii="Times New Roman" w:hAnsi="Times New Roman" w:cs="Calibri"/>
          <w:b/>
          <w:sz w:val="20"/>
          <w:szCs w:val="20"/>
          <w:lang w:val="en-US"/>
        </w:rPr>
      </w:pPr>
      <w:r w:rsidRPr="002C47F0">
        <w:rPr>
          <w:rFonts w:ascii="Times New Roman" w:hAnsi="Times New Roman"/>
          <w:b/>
          <w:sz w:val="20"/>
          <w:szCs w:val="20"/>
          <w:lang w:val="en-US"/>
        </w:rPr>
        <w:t>Proposal-6: Long PUCCH length is determined based on slot format indicated in semi-static DL/UL assignment, i.e. not based on SFI transmitted in GC-PDCCH.</w:t>
      </w:r>
    </w:p>
    <w:p w14:paraId="0BB19645" w14:textId="77777777" w:rsidR="009E3ED2" w:rsidRPr="002C47F0" w:rsidRDefault="009E3ED2" w:rsidP="009E3ED2">
      <w:pPr>
        <w:rPr>
          <w:rFonts w:ascii="Times New Roman" w:hAnsi="Times New Roman"/>
          <w:b/>
          <w:sz w:val="20"/>
          <w:szCs w:val="20"/>
          <w:lang w:val="en-US"/>
        </w:rPr>
      </w:pPr>
      <w:r w:rsidRPr="002C47F0">
        <w:rPr>
          <w:rFonts w:ascii="Times New Roman" w:hAnsi="Times New Roman"/>
          <w:b/>
          <w:sz w:val="20"/>
          <w:szCs w:val="20"/>
          <w:lang w:val="en-US"/>
        </w:rPr>
        <w:t>Proposal-7: The slot format related information in a group common PDCCH carries the separate (per slot) SF information regarding the each of upcoming M slots, where M is configurable. The signalling can be sent as needed, i.e. on demand.</w:t>
      </w:r>
      <w:bookmarkStart w:id="12" w:name="_GoBack"/>
      <w:bookmarkEnd w:id="12"/>
    </w:p>
    <w:p w14:paraId="7883A092" w14:textId="10D29B2C" w:rsidR="006F5F65" w:rsidRPr="002C47F0" w:rsidRDefault="006F5F65" w:rsidP="009E3ED2">
      <w:pPr>
        <w:rPr>
          <w:rFonts w:ascii="Times New Roman" w:hAnsi="Times New Roman"/>
          <w:b/>
          <w:sz w:val="20"/>
          <w:szCs w:val="20"/>
          <w:lang w:val="en-US"/>
        </w:rPr>
      </w:pPr>
      <w:r w:rsidRPr="002C47F0">
        <w:rPr>
          <w:rFonts w:ascii="Times New Roman" w:hAnsi="Times New Roman"/>
          <w:b/>
          <w:sz w:val="20"/>
          <w:szCs w:val="20"/>
          <w:lang w:val="en-US"/>
        </w:rPr>
        <w:t xml:space="preserve">Proposal-8: SFI GC-PDCCH is transmitted on demand, i.e. not periodically and its applicability is delayed. </w:t>
      </w:r>
    </w:p>
    <w:p w14:paraId="6CB3FFAA" w14:textId="77777777" w:rsidR="006F5F65" w:rsidRPr="002C47F0" w:rsidRDefault="006F5F65" w:rsidP="006F5F65">
      <w:pPr>
        <w:rPr>
          <w:rFonts w:ascii="Times New Roman" w:hAnsi="Times New Roman"/>
          <w:b/>
          <w:sz w:val="20"/>
          <w:szCs w:val="20"/>
          <w:lang w:val="en-US"/>
        </w:rPr>
      </w:pPr>
      <w:r w:rsidRPr="002C47F0">
        <w:rPr>
          <w:rFonts w:ascii="Times New Roman" w:hAnsi="Times New Roman"/>
          <w:b/>
          <w:sz w:val="20"/>
          <w:szCs w:val="20"/>
          <w:lang w:val="en-US"/>
        </w:rPr>
        <w:t>Proposal-9: In the slot format table, set of baseline slot formats is pre-defined in specification and set of slot formats can be RRC configured as reserved states of the table. The table contains sufficient amount of reserved states. FFS on the baseline slot formats and the number of reserved states.</w:t>
      </w:r>
    </w:p>
    <w:p w14:paraId="50641C0F" w14:textId="77777777" w:rsidR="006F5F65" w:rsidRPr="002C47F0" w:rsidRDefault="006F5F65" w:rsidP="006F5F65">
      <w:pPr>
        <w:rPr>
          <w:rFonts w:ascii="Times New Roman" w:hAnsi="Times New Roman"/>
          <w:b/>
          <w:sz w:val="20"/>
          <w:szCs w:val="20"/>
          <w:lang w:val="en-US"/>
        </w:rPr>
      </w:pPr>
      <w:r w:rsidRPr="002C47F0">
        <w:rPr>
          <w:rFonts w:ascii="Times New Roman" w:hAnsi="Times New Roman"/>
          <w:b/>
          <w:sz w:val="20"/>
          <w:szCs w:val="20"/>
          <w:lang w:val="en-US"/>
        </w:rPr>
        <w:t>Proposal-10: The group common PDCCH that carries the slot format related information is transmitted using PDCCH, not a separately defined channel.</w:t>
      </w:r>
    </w:p>
    <w:sectPr w:rsidR="006F5F65" w:rsidRPr="002C47F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B2922" w14:textId="77777777" w:rsidR="00CA0CE3" w:rsidRDefault="00CA0CE3">
      <w:r>
        <w:separator/>
      </w:r>
    </w:p>
  </w:endnote>
  <w:endnote w:type="continuationSeparator" w:id="0">
    <w:p w14:paraId="748B2923" w14:textId="77777777" w:rsidR="00CA0CE3" w:rsidRDefault="00CA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B2920" w14:textId="77777777" w:rsidR="00CA0CE3" w:rsidRDefault="00CA0CE3">
      <w:r>
        <w:separator/>
      </w:r>
    </w:p>
  </w:footnote>
  <w:footnote w:type="continuationSeparator" w:id="0">
    <w:p w14:paraId="748B2921" w14:textId="77777777" w:rsidR="00CA0CE3" w:rsidRDefault="00CA0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4269F"/>
    <w:multiLevelType w:val="hybridMultilevel"/>
    <w:tmpl w:val="26BA2574"/>
    <w:lvl w:ilvl="0" w:tplc="8B0E1F62">
      <w:start w:val="2"/>
      <w:numFmt w:val="bullet"/>
      <w:lvlText w:val="-"/>
      <w:lvlJc w:val="left"/>
      <w:pPr>
        <w:ind w:left="720" w:hanging="360"/>
      </w:pPr>
      <w:rPr>
        <w:rFonts w:ascii="Times New Roman" w:eastAsia="Calibri" w:hAnsi="Times New Roman" w:cs="Times New Roman" w:hint="default"/>
      </w:rPr>
    </w:lvl>
    <w:lvl w:ilvl="1" w:tplc="8B0E1F62">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1B22FA"/>
    <w:multiLevelType w:val="hybridMultilevel"/>
    <w:tmpl w:val="F3B621CA"/>
    <w:lvl w:ilvl="0" w:tplc="8B0E1F6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cs="Times New Roman" w:hint="default"/>
      </w:rPr>
    </w:lvl>
    <w:lvl w:ilvl="1" w:tplc="D72E7896">
      <w:numFmt w:val="bullet"/>
      <w:lvlText w:val="–"/>
      <w:lvlJc w:val="left"/>
      <w:pPr>
        <w:tabs>
          <w:tab w:val="num" w:pos="1080"/>
        </w:tabs>
        <w:ind w:left="1080" w:hanging="360"/>
      </w:pPr>
      <w:rPr>
        <w:rFonts w:ascii="Arial" w:hAnsi="Arial" w:cs="Times New Roman" w:hint="default"/>
      </w:rPr>
    </w:lvl>
    <w:lvl w:ilvl="2" w:tplc="99FABAC0">
      <w:start w:val="1"/>
      <w:numFmt w:val="bullet"/>
      <w:lvlText w:val="•"/>
      <w:lvlJc w:val="left"/>
      <w:pPr>
        <w:tabs>
          <w:tab w:val="num" w:pos="1800"/>
        </w:tabs>
        <w:ind w:left="1800" w:hanging="360"/>
      </w:pPr>
      <w:rPr>
        <w:rFonts w:ascii="Arial" w:hAnsi="Arial" w:cs="Times New Roman" w:hint="default"/>
      </w:rPr>
    </w:lvl>
    <w:lvl w:ilvl="3" w:tplc="EA0664EC">
      <w:start w:val="1"/>
      <w:numFmt w:val="bullet"/>
      <w:lvlText w:val="•"/>
      <w:lvlJc w:val="left"/>
      <w:pPr>
        <w:tabs>
          <w:tab w:val="num" w:pos="2520"/>
        </w:tabs>
        <w:ind w:left="2520" w:hanging="360"/>
      </w:pPr>
      <w:rPr>
        <w:rFonts w:ascii="Arial" w:hAnsi="Arial" w:cs="Times New Roman" w:hint="default"/>
      </w:rPr>
    </w:lvl>
    <w:lvl w:ilvl="4" w:tplc="0CBCF4B8">
      <w:start w:val="1"/>
      <w:numFmt w:val="bullet"/>
      <w:lvlText w:val="•"/>
      <w:lvlJc w:val="left"/>
      <w:pPr>
        <w:tabs>
          <w:tab w:val="num" w:pos="3240"/>
        </w:tabs>
        <w:ind w:left="3240" w:hanging="360"/>
      </w:pPr>
      <w:rPr>
        <w:rFonts w:ascii="Arial" w:hAnsi="Arial" w:cs="Times New Roman" w:hint="default"/>
      </w:rPr>
    </w:lvl>
    <w:lvl w:ilvl="5" w:tplc="BACEFE74">
      <w:start w:val="1"/>
      <w:numFmt w:val="bullet"/>
      <w:lvlText w:val="•"/>
      <w:lvlJc w:val="left"/>
      <w:pPr>
        <w:tabs>
          <w:tab w:val="num" w:pos="3960"/>
        </w:tabs>
        <w:ind w:left="3960" w:hanging="360"/>
      </w:pPr>
      <w:rPr>
        <w:rFonts w:ascii="Arial" w:hAnsi="Arial" w:cs="Times New Roman" w:hint="default"/>
      </w:rPr>
    </w:lvl>
    <w:lvl w:ilvl="6" w:tplc="5AE8F5F0">
      <w:start w:val="1"/>
      <w:numFmt w:val="bullet"/>
      <w:lvlText w:val="•"/>
      <w:lvlJc w:val="left"/>
      <w:pPr>
        <w:tabs>
          <w:tab w:val="num" w:pos="4680"/>
        </w:tabs>
        <w:ind w:left="4680" w:hanging="360"/>
      </w:pPr>
      <w:rPr>
        <w:rFonts w:ascii="Arial" w:hAnsi="Arial" w:cs="Times New Roman" w:hint="default"/>
      </w:rPr>
    </w:lvl>
    <w:lvl w:ilvl="7" w:tplc="AB043FF6">
      <w:start w:val="1"/>
      <w:numFmt w:val="bullet"/>
      <w:lvlText w:val="•"/>
      <w:lvlJc w:val="left"/>
      <w:pPr>
        <w:tabs>
          <w:tab w:val="num" w:pos="5400"/>
        </w:tabs>
        <w:ind w:left="5400" w:hanging="360"/>
      </w:pPr>
      <w:rPr>
        <w:rFonts w:ascii="Arial" w:hAnsi="Arial" w:cs="Times New Roman" w:hint="default"/>
      </w:rPr>
    </w:lvl>
    <w:lvl w:ilvl="8" w:tplc="14882D3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B4736"/>
    <w:multiLevelType w:val="hybridMultilevel"/>
    <w:tmpl w:val="4FE21022"/>
    <w:lvl w:ilvl="0" w:tplc="44E2EB42">
      <w:start w:val="1"/>
      <w:numFmt w:val="bullet"/>
      <w:lvlText w:val="•"/>
      <w:lvlJc w:val="left"/>
      <w:pPr>
        <w:tabs>
          <w:tab w:val="num" w:pos="720"/>
        </w:tabs>
        <w:ind w:left="720" w:hanging="360"/>
      </w:pPr>
      <w:rPr>
        <w:rFonts w:ascii="Arial" w:hAnsi="Arial" w:hint="default"/>
      </w:rPr>
    </w:lvl>
    <w:lvl w:ilvl="1" w:tplc="F7E6F61C">
      <w:numFmt w:val="bullet"/>
      <w:lvlText w:val="•"/>
      <w:lvlJc w:val="left"/>
      <w:pPr>
        <w:tabs>
          <w:tab w:val="num" w:pos="1440"/>
        </w:tabs>
        <w:ind w:left="1440" w:hanging="360"/>
      </w:pPr>
      <w:rPr>
        <w:rFonts w:ascii="Arial" w:hAnsi="Arial" w:hint="default"/>
      </w:rPr>
    </w:lvl>
    <w:lvl w:ilvl="2" w:tplc="1A96769E">
      <w:numFmt w:val="bullet"/>
      <w:lvlText w:val="•"/>
      <w:lvlJc w:val="left"/>
      <w:pPr>
        <w:tabs>
          <w:tab w:val="num" w:pos="2160"/>
        </w:tabs>
        <w:ind w:left="2160" w:hanging="360"/>
      </w:pPr>
      <w:rPr>
        <w:rFonts w:ascii="Arial" w:hAnsi="Arial" w:hint="default"/>
      </w:rPr>
    </w:lvl>
    <w:lvl w:ilvl="3" w:tplc="EA44F7F6" w:tentative="1">
      <w:start w:val="1"/>
      <w:numFmt w:val="bullet"/>
      <w:lvlText w:val="•"/>
      <w:lvlJc w:val="left"/>
      <w:pPr>
        <w:tabs>
          <w:tab w:val="num" w:pos="2880"/>
        </w:tabs>
        <w:ind w:left="2880" w:hanging="360"/>
      </w:pPr>
      <w:rPr>
        <w:rFonts w:ascii="Arial" w:hAnsi="Arial" w:hint="default"/>
      </w:rPr>
    </w:lvl>
    <w:lvl w:ilvl="4" w:tplc="1D048EDE" w:tentative="1">
      <w:start w:val="1"/>
      <w:numFmt w:val="bullet"/>
      <w:lvlText w:val="•"/>
      <w:lvlJc w:val="left"/>
      <w:pPr>
        <w:tabs>
          <w:tab w:val="num" w:pos="3600"/>
        </w:tabs>
        <w:ind w:left="3600" w:hanging="360"/>
      </w:pPr>
      <w:rPr>
        <w:rFonts w:ascii="Arial" w:hAnsi="Arial" w:hint="default"/>
      </w:rPr>
    </w:lvl>
    <w:lvl w:ilvl="5" w:tplc="49166526" w:tentative="1">
      <w:start w:val="1"/>
      <w:numFmt w:val="bullet"/>
      <w:lvlText w:val="•"/>
      <w:lvlJc w:val="left"/>
      <w:pPr>
        <w:tabs>
          <w:tab w:val="num" w:pos="4320"/>
        </w:tabs>
        <w:ind w:left="4320" w:hanging="360"/>
      </w:pPr>
      <w:rPr>
        <w:rFonts w:ascii="Arial" w:hAnsi="Arial" w:hint="default"/>
      </w:rPr>
    </w:lvl>
    <w:lvl w:ilvl="6" w:tplc="E34C7E8C" w:tentative="1">
      <w:start w:val="1"/>
      <w:numFmt w:val="bullet"/>
      <w:lvlText w:val="•"/>
      <w:lvlJc w:val="left"/>
      <w:pPr>
        <w:tabs>
          <w:tab w:val="num" w:pos="5040"/>
        </w:tabs>
        <w:ind w:left="5040" w:hanging="360"/>
      </w:pPr>
      <w:rPr>
        <w:rFonts w:ascii="Arial" w:hAnsi="Arial" w:hint="default"/>
      </w:rPr>
    </w:lvl>
    <w:lvl w:ilvl="7" w:tplc="2432E160" w:tentative="1">
      <w:start w:val="1"/>
      <w:numFmt w:val="bullet"/>
      <w:lvlText w:val="•"/>
      <w:lvlJc w:val="left"/>
      <w:pPr>
        <w:tabs>
          <w:tab w:val="num" w:pos="5760"/>
        </w:tabs>
        <w:ind w:left="5760" w:hanging="360"/>
      </w:pPr>
      <w:rPr>
        <w:rFonts w:ascii="Arial" w:hAnsi="Arial" w:hint="default"/>
      </w:rPr>
    </w:lvl>
    <w:lvl w:ilvl="8" w:tplc="CBBC80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D1833"/>
    <w:multiLevelType w:val="hybridMultilevel"/>
    <w:tmpl w:val="14C8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42611"/>
    <w:multiLevelType w:val="hybridMultilevel"/>
    <w:tmpl w:val="8CCCD7A8"/>
    <w:lvl w:ilvl="0" w:tplc="A6E2B1F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E0BF5"/>
    <w:multiLevelType w:val="hybridMultilevel"/>
    <w:tmpl w:val="EDB2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5520593"/>
    <w:multiLevelType w:val="hybridMultilevel"/>
    <w:tmpl w:val="1A84A89C"/>
    <w:lvl w:ilvl="0" w:tplc="F82EA59C">
      <w:start w:val="1"/>
      <w:numFmt w:val="bullet"/>
      <w:lvlText w:val="•"/>
      <w:lvlJc w:val="left"/>
      <w:pPr>
        <w:tabs>
          <w:tab w:val="num" w:pos="720"/>
        </w:tabs>
        <w:ind w:left="720" w:hanging="360"/>
      </w:pPr>
      <w:rPr>
        <w:rFonts w:ascii="Arial" w:hAnsi="Arial" w:hint="default"/>
      </w:rPr>
    </w:lvl>
    <w:lvl w:ilvl="1" w:tplc="E6E47AD0">
      <w:start w:val="1"/>
      <w:numFmt w:val="bullet"/>
      <w:lvlText w:val="•"/>
      <w:lvlJc w:val="left"/>
      <w:pPr>
        <w:tabs>
          <w:tab w:val="num" w:pos="1440"/>
        </w:tabs>
        <w:ind w:left="1440" w:hanging="360"/>
      </w:pPr>
      <w:rPr>
        <w:rFonts w:ascii="Arial" w:hAnsi="Arial" w:hint="default"/>
      </w:rPr>
    </w:lvl>
    <w:lvl w:ilvl="2" w:tplc="24AC4A22">
      <w:numFmt w:val="bullet"/>
      <w:lvlText w:val="•"/>
      <w:lvlJc w:val="left"/>
      <w:pPr>
        <w:tabs>
          <w:tab w:val="num" w:pos="2160"/>
        </w:tabs>
        <w:ind w:left="2160" w:hanging="360"/>
      </w:pPr>
      <w:rPr>
        <w:rFonts w:ascii="Arial" w:hAnsi="Arial" w:hint="default"/>
      </w:rPr>
    </w:lvl>
    <w:lvl w:ilvl="3" w:tplc="472A7632" w:tentative="1">
      <w:start w:val="1"/>
      <w:numFmt w:val="bullet"/>
      <w:lvlText w:val="•"/>
      <w:lvlJc w:val="left"/>
      <w:pPr>
        <w:tabs>
          <w:tab w:val="num" w:pos="2880"/>
        </w:tabs>
        <w:ind w:left="2880" w:hanging="360"/>
      </w:pPr>
      <w:rPr>
        <w:rFonts w:ascii="Arial" w:hAnsi="Arial" w:hint="default"/>
      </w:rPr>
    </w:lvl>
    <w:lvl w:ilvl="4" w:tplc="01C2BAA8" w:tentative="1">
      <w:start w:val="1"/>
      <w:numFmt w:val="bullet"/>
      <w:lvlText w:val="•"/>
      <w:lvlJc w:val="left"/>
      <w:pPr>
        <w:tabs>
          <w:tab w:val="num" w:pos="3600"/>
        </w:tabs>
        <w:ind w:left="3600" w:hanging="360"/>
      </w:pPr>
      <w:rPr>
        <w:rFonts w:ascii="Arial" w:hAnsi="Arial" w:hint="default"/>
      </w:rPr>
    </w:lvl>
    <w:lvl w:ilvl="5" w:tplc="6518CB4A" w:tentative="1">
      <w:start w:val="1"/>
      <w:numFmt w:val="bullet"/>
      <w:lvlText w:val="•"/>
      <w:lvlJc w:val="left"/>
      <w:pPr>
        <w:tabs>
          <w:tab w:val="num" w:pos="4320"/>
        </w:tabs>
        <w:ind w:left="4320" w:hanging="360"/>
      </w:pPr>
      <w:rPr>
        <w:rFonts w:ascii="Arial" w:hAnsi="Arial" w:hint="default"/>
      </w:rPr>
    </w:lvl>
    <w:lvl w:ilvl="6" w:tplc="7CD463E8" w:tentative="1">
      <w:start w:val="1"/>
      <w:numFmt w:val="bullet"/>
      <w:lvlText w:val="•"/>
      <w:lvlJc w:val="left"/>
      <w:pPr>
        <w:tabs>
          <w:tab w:val="num" w:pos="5040"/>
        </w:tabs>
        <w:ind w:left="5040" w:hanging="360"/>
      </w:pPr>
      <w:rPr>
        <w:rFonts w:ascii="Arial" w:hAnsi="Arial" w:hint="default"/>
      </w:rPr>
    </w:lvl>
    <w:lvl w:ilvl="7" w:tplc="479EFD3E" w:tentative="1">
      <w:start w:val="1"/>
      <w:numFmt w:val="bullet"/>
      <w:lvlText w:val="•"/>
      <w:lvlJc w:val="left"/>
      <w:pPr>
        <w:tabs>
          <w:tab w:val="num" w:pos="5760"/>
        </w:tabs>
        <w:ind w:left="5760" w:hanging="360"/>
      </w:pPr>
      <w:rPr>
        <w:rFonts w:ascii="Arial" w:hAnsi="Arial" w:hint="default"/>
      </w:rPr>
    </w:lvl>
    <w:lvl w:ilvl="8" w:tplc="FDB003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066B84"/>
    <w:multiLevelType w:val="hybridMultilevel"/>
    <w:tmpl w:val="D4A6A5A0"/>
    <w:lvl w:ilvl="0" w:tplc="8B0E1F6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3354D"/>
    <w:multiLevelType w:val="hybridMultilevel"/>
    <w:tmpl w:val="1298C6CE"/>
    <w:lvl w:ilvl="0" w:tplc="851E5C08">
      <w:start w:val="1"/>
      <w:numFmt w:val="bullet"/>
      <w:lvlText w:val="•"/>
      <w:lvlJc w:val="left"/>
      <w:pPr>
        <w:tabs>
          <w:tab w:val="num" w:pos="720"/>
        </w:tabs>
        <w:ind w:left="720" w:hanging="360"/>
      </w:pPr>
      <w:rPr>
        <w:rFonts w:ascii="Arial" w:hAnsi="Arial" w:hint="default"/>
      </w:rPr>
    </w:lvl>
    <w:lvl w:ilvl="1" w:tplc="F508F876">
      <w:numFmt w:val="bullet"/>
      <w:lvlText w:val="•"/>
      <w:lvlJc w:val="left"/>
      <w:pPr>
        <w:tabs>
          <w:tab w:val="num" w:pos="1440"/>
        </w:tabs>
        <w:ind w:left="1440" w:hanging="360"/>
      </w:pPr>
      <w:rPr>
        <w:rFonts w:ascii="Arial" w:hAnsi="Arial" w:hint="default"/>
      </w:rPr>
    </w:lvl>
    <w:lvl w:ilvl="2" w:tplc="60F63B92">
      <w:numFmt w:val="bullet"/>
      <w:lvlText w:val="•"/>
      <w:lvlJc w:val="left"/>
      <w:pPr>
        <w:tabs>
          <w:tab w:val="num" w:pos="2160"/>
        </w:tabs>
        <w:ind w:left="2160" w:hanging="360"/>
      </w:pPr>
      <w:rPr>
        <w:rFonts w:ascii="Arial" w:hAnsi="Arial" w:hint="default"/>
      </w:rPr>
    </w:lvl>
    <w:lvl w:ilvl="3" w:tplc="AABC9D84" w:tentative="1">
      <w:start w:val="1"/>
      <w:numFmt w:val="bullet"/>
      <w:lvlText w:val="•"/>
      <w:lvlJc w:val="left"/>
      <w:pPr>
        <w:tabs>
          <w:tab w:val="num" w:pos="2880"/>
        </w:tabs>
        <w:ind w:left="2880" w:hanging="360"/>
      </w:pPr>
      <w:rPr>
        <w:rFonts w:ascii="Arial" w:hAnsi="Arial" w:hint="default"/>
      </w:rPr>
    </w:lvl>
    <w:lvl w:ilvl="4" w:tplc="50065B88" w:tentative="1">
      <w:start w:val="1"/>
      <w:numFmt w:val="bullet"/>
      <w:lvlText w:val="•"/>
      <w:lvlJc w:val="left"/>
      <w:pPr>
        <w:tabs>
          <w:tab w:val="num" w:pos="3600"/>
        </w:tabs>
        <w:ind w:left="3600" w:hanging="360"/>
      </w:pPr>
      <w:rPr>
        <w:rFonts w:ascii="Arial" w:hAnsi="Arial" w:hint="default"/>
      </w:rPr>
    </w:lvl>
    <w:lvl w:ilvl="5" w:tplc="FD16D250" w:tentative="1">
      <w:start w:val="1"/>
      <w:numFmt w:val="bullet"/>
      <w:lvlText w:val="•"/>
      <w:lvlJc w:val="left"/>
      <w:pPr>
        <w:tabs>
          <w:tab w:val="num" w:pos="4320"/>
        </w:tabs>
        <w:ind w:left="4320" w:hanging="360"/>
      </w:pPr>
      <w:rPr>
        <w:rFonts w:ascii="Arial" w:hAnsi="Arial" w:hint="default"/>
      </w:rPr>
    </w:lvl>
    <w:lvl w:ilvl="6" w:tplc="C4F21948" w:tentative="1">
      <w:start w:val="1"/>
      <w:numFmt w:val="bullet"/>
      <w:lvlText w:val="•"/>
      <w:lvlJc w:val="left"/>
      <w:pPr>
        <w:tabs>
          <w:tab w:val="num" w:pos="5040"/>
        </w:tabs>
        <w:ind w:left="5040" w:hanging="360"/>
      </w:pPr>
      <w:rPr>
        <w:rFonts w:ascii="Arial" w:hAnsi="Arial" w:hint="default"/>
      </w:rPr>
    </w:lvl>
    <w:lvl w:ilvl="7" w:tplc="3BFCC4C6" w:tentative="1">
      <w:start w:val="1"/>
      <w:numFmt w:val="bullet"/>
      <w:lvlText w:val="•"/>
      <w:lvlJc w:val="left"/>
      <w:pPr>
        <w:tabs>
          <w:tab w:val="num" w:pos="5760"/>
        </w:tabs>
        <w:ind w:left="5760" w:hanging="360"/>
      </w:pPr>
      <w:rPr>
        <w:rFonts w:ascii="Arial" w:hAnsi="Arial" w:hint="default"/>
      </w:rPr>
    </w:lvl>
    <w:lvl w:ilvl="8" w:tplc="785A78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2679A1"/>
    <w:multiLevelType w:val="hybridMultilevel"/>
    <w:tmpl w:val="384AD462"/>
    <w:lvl w:ilvl="0" w:tplc="8B0E1F6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303C1"/>
    <w:multiLevelType w:val="hybridMultilevel"/>
    <w:tmpl w:val="EF80C0A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734A2C9F"/>
    <w:multiLevelType w:val="hybridMultilevel"/>
    <w:tmpl w:val="F7CA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535F42"/>
    <w:multiLevelType w:val="hybridMultilevel"/>
    <w:tmpl w:val="65E2FD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9"/>
  </w:num>
  <w:num w:numId="4">
    <w:abstractNumId w:val="31"/>
  </w:num>
  <w:num w:numId="5">
    <w:abstractNumId w:val="35"/>
  </w:num>
  <w:num w:numId="6">
    <w:abstractNumId w:val="28"/>
  </w:num>
  <w:num w:numId="7">
    <w:abstractNumId w:val="8"/>
  </w:num>
  <w:num w:numId="8">
    <w:abstractNumId w:val="16"/>
  </w:num>
  <w:num w:numId="9">
    <w:abstractNumId w:val="23"/>
  </w:num>
  <w:num w:numId="10">
    <w:abstractNumId w:val="23"/>
    <w:lvlOverride w:ilvl="0">
      <w:startOverride w:val="1"/>
    </w:lvlOverride>
  </w:num>
  <w:num w:numId="11">
    <w:abstractNumId w:val="30"/>
  </w:num>
  <w:num w:numId="12">
    <w:abstractNumId w:val="22"/>
  </w:num>
  <w:num w:numId="13">
    <w:abstractNumId w:val="17"/>
  </w:num>
  <w:num w:numId="14">
    <w:abstractNumId w:val="27"/>
  </w:num>
  <w:num w:numId="15">
    <w:abstractNumId w:val="18"/>
  </w:num>
  <w:num w:numId="16">
    <w:abstractNumId w:val="0"/>
  </w:num>
  <w:num w:numId="17">
    <w:abstractNumId w:val="32"/>
  </w:num>
  <w:num w:numId="18">
    <w:abstractNumId w:val="11"/>
  </w:num>
  <w:num w:numId="19">
    <w:abstractNumId w:val="36"/>
  </w:num>
  <w:num w:numId="20">
    <w:abstractNumId w:val="13"/>
  </w:num>
  <w:num w:numId="21">
    <w:abstractNumId w:val="14"/>
  </w:num>
  <w:num w:numId="22">
    <w:abstractNumId w:val="15"/>
  </w:num>
  <w:num w:numId="23">
    <w:abstractNumId w:val="4"/>
  </w:num>
  <w:num w:numId="24">
    <w:abstractNumId w:val="29"/>
  </w:num>
  <w:num w:numId="25">
    <w:abstractNumId w:val="3"/>
  </w:num>
  <w:num w:numId="26">
    <w:abstractNumId w:val="25"/>
  </w:num>
  <w:num w:numId="27">
    <w:abstractNumId w:val="1"/>
  </w:num>
  <w:num w:numId="28">
    <w:abstractNumId w:val="6"/>
  </w:num>
  <w:num w:numId="29">
    <w:abstractNumId w:val="5"/>
  </w:num>
  <w:num w:numId="30">
    <w:abstractNumId w:val="34"/>
  </w:num>
  <w:num w:numId="31">
    <w:abstractNumId w:val="7"/>
  </w:num>
  <w:num w:numId="32">
    <w:abstractNumId w:val="33"/>
  </w:num>
  <w:num w:numId="33">
    <w:abstractNumId w:val="9"/>
  </w:num>
  <w:num w:numId="34">
    <w:abstractNumId w:val="24"/>
  </w:num>
  <w:num w:numId="35">
    <w:abstractNumId w:val="20"/>
  </w:num>
  <w:num w:numId="36">
    <w:abstractNumId w:val="12"/>
  </w:num>
  <w:num w:numId="37">
    <w:abstractNumId w:val="26"/>
  </w:num>
  <w:num w:numId="3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63B"/>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FC2"/>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723"/>
    <w:rsid w:val="00047AD5"/>
    <w:rsid w:val="00047E2C"/>
    <w:rsid w:val="0005018D"/>
    <w:rsid w:val="000502B8"/>
    <w:rsid w:val="00050AD5"/>
    <w:rsid w:val="00050C10"/>
    <w:rsid w:val="000511F9"/>
    <w:rsid w:val="000517D8"/>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59C"/>
    <w:rsid w:val="00071C52"/>
    <w:rsid w:val="00072FD4"/>
    <w:rsid w:val="00072FFC"/>
    <w:rsid w:val="000731DE"/>
    <w:rsid w:val="00074659"/>
    <w:rsid w:val="00074AE4"/>
    <w:rsid w:val="0007526D"/>
    <w:rsid w:val="000755B4"/>
    <w:rsid w:val="00075E55"/>
    <w:rsid w:val="0007612E"/>
    <w:rsid w:val="00076A89"/>
    <w:rsid w:val="00076DB1"/>
    <w:rsid w:val="0007722F"/>
    <w:rsid w:val="00077379"/>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351"/>
    <w:rsid w:val="00095DEB"/>
    <w:rsid w:val="000962CD"/>
    <w:rsid w:val="00097058"/>
    <w:rsid w:val="00097924"/>
    <w:rsid w:val="00097F98"/>
    <w:rsid w:val="000A20BA"/>
    <w:rsid w:val="000A2249"/>
    <w:rsid w:val="000A2D56"/>
    <w:rsid w:val="000A356B"/>
    <w:rsid w:val="000A375D"/>
    <w:rsid w:val="000A3D29"/>
    <w:rsid w:val="000A44F8"/>
    <w:rsid w:val="000A46A6"/>
    <w:rsid w:val="000A47E2"/>
    <w:rsid w:val="000A4945"/>
    <w:rsid w:val="000A4B03"/>
    <w:rsid w:val="000A4D7C"/>
    <w:rsid w:val="000A5721"/>
    <w:rsid w:val="000A59F8"/>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0C1"/>
    <w:rsid w:val="000E6331"/>
    <w:rsid w:val="000E6470"/>
    <w:rsid w:val="000E6473"/>
    <w:rsid w:val="000E72FB"/>
    <w:rsid w:val="000E7633"/>
    <w:rsid w:val="000E7D56"/>
    <w:rsid w:val="000F0B4B"/>
    <w:rsid w:val="000F0E8D"/>
    <w:rsid w:val="000F1095"/>
    <w:rsid w:val="000F140E"/>
    <w:rsid w:val="000F1730"/>
    <w:rsid w:val="000F19D4"/>
    <w:rsid w:val="000F2553"/>
    <w:rsid w:val="000F2D63"/>
    <w:rsid w:val="000F3098"/>
    <w:rsid w:val="000F328B"/>
    <w:rsid w:val="000F3876"/>
    <w:rsid w:val="000F391E"/>
    <w:rsid w:val="000F41B3"/>
    <w:rsid w:val="000F5B89"/>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47F8E"/>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721"/>
    <w:rsid w:val="00157B40"/>
    <w:rsid w:val="001601AE"/>
    <w:rsid w:val="00160674"/>
    <w:rsid w:val="001612C1"/>
    <w:rsid w:val="001616EE"/>
    <w:rsid w:val="00161D23"/>
    <w:rsid w:val="0016398E"/>
    <w:rsid w:val="00163BD0"/>
    <w:rsid w:val="00163FEB"/>
    <w:rsid w:val="001641F1"/>
    <w:rsid w:val="00165033"/>
    <w:rsid w:val="00165148"/>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305"/>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6AE4"/>
    <w:rsid w:val="0019712E"/>
    <w:rsid w:val="00197BDF"/>
    <w:rsid w:val="001A0C55"/>
    <w:rsid w:val="001A103E"/>
    <w:rsid w:val="001A111A"/>
    <w:rsid w:val="001A11A8"/>
    <w:rsid w:val="001A1940"/>
    <w:rsid w:val="001A30F9"/>
    <w:rsid w:val="001A331B"/>
    <w:rsid w:val="001A4160"/>
    <w:rsid w:val="001A58D0"/>
    <w:rsid w:val="001A5D07"/>
    <w:rsid w:val="001A5D6B"/>
    <w:rsid w:val="001A668C"/>
    <w:rsid w:val="001A6A25"/>
    <w:rsid w:val="001A6C9A"/>
    <w:rsid w:val="001A6EB3"/>
    <w:rsid w:val="001A7BF3"/>
    <w:rsid w:val="001A7C85"/>
    <w:rsid w:val="001A7E74"/>
    <w:rsid w:val="001B070D"/>
    <w:rsid w:val="001B1A64"/>
    <w:rsid w:val="001B2F61"/>
    <w:rsid w:val="001B383B"/>
    <w:rsid w:val="001B3C00"/>
    <w:rsid w:val="001B3C14"/>
    <w:rsid w:val="001B4BB4"/>
    <w:rsid w:val="001B4DE0"/>
    <w:rsid w:val="001B5269"/>
    <w:rsid w:val="001B547E"/>
    <w:rsid w:val="001B6299"/>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27"/>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90C"/>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22B"/>
    <w:rsid w:val="0023440D"/>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53E7"/>
    <w:rsid w:val="002458BB"/>
    <w:rsid w:val="00245C9B"/>
    <w:rsid w:val="00245CF8"/>
    <w:rsid w:val="00246081"/>
    <w:rsid w:val="00246543"/>
    <w:rsid w:val="00246913"/>
    <w:rsid w:val="00246AA2"/>
    <w:rsid w:val="00246AB8"/>
    <w:rsid w:val="00247832"/>
    <w:rsid w:val="00247DEE"/>
    <w:rsid w:val="00250E1A"/>
    <w:rsid w:val="00251721"/>
    <w:rsid w:val="00252C17"/>
    <w:rsid w:val="0025303A"/>
    <w:rsid w:val="0025356C"/>
    <w:rsid w:val="00253F80"/>
    <w:rsid w:val="00254706"/>
    <w:rsid w:val="0025476E"/>
    <w:rsid w:val="00254B48"/>
    <w:rsid w:val="00255534"/>
    <w:rsid w:val="00256C14"/>
    <w:rsid w:val="0025735C"/>
    <w:rsid w:val="0025742D"/>
    <w:rsid w:val="002600E1"/>
    <w:rsid w:val="00260C1E"/>
    <w:rsid w:val="002612FE"/>
    <w:rsid w:val="00261AED"/>
    <w:rsid w:val="0026222F"/>
    <w:rsid w:val="00262AB8"/>
    <w:rsid w:val="002634B5"/>
    <w:rsid w:val="002635BC"/>
    <w:rsid w:val="00263EE5"/>
    <w:rsid w:val="00266F6D"/>
    <w:rsid w:val="00267118"/>
    <w:rsid w:val="002678A0"/>
    <w:rsid w:val="00270901"/>
    <w:rsid w:val="00270CD2"/>
    <w:rsid w:val="0027114C"/>
    <w:rsid w:val="0027223E"/>
    <w:rsid w:val="00272248"/>
    <w:rsid w:val="00272452"/>
    <w:rsid w:val="00272458"/>
    <w:rsid w:val="0027279F"/>
    <w:rsid w:val="0027377F"/>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1A19"/>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1E5"/>
    <w:rsid w:val="002B4D11"/>
    <w:rsid w:val="002B50EA"/>
    <w:rsid w:val="002B60E3"/>
    <w:rsid w:val="002B6C25"/>
    <w:rsid w:val="002B7215"/>
    <w:rsid w:val="002B74ED"/>
    <w:rsid w:val="002B7773"/>
    <w:rsid w:val="002C06B7"/>
    <w:rsid w:val="002C139E"/>
    <w:rsid w:val="002C180A"/>
    <w:rsid w:val="002C39FE"/>
    <w:rsid w:val="002C47F0"/>
    <w:rsid w:val="002C4EA6"/>
    <w:rsid w:val="002C5280"/>
    <w:rsid w:val="002C55A6"/>
    <w:rsid w:val="002C5D11"/>
    <w:rsid w:val="002C6255"/>
    <w:rsid w:val="002C6E3E"/>
    <w:rsid w:val="002D098F"/>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15C"/>
    <w:rsid w:val="002E725C"/>
    <w:rsid w:val="002E7FEB"/>
    <w:rsid w:val="002F11B9"/>
    <w:rsid w:val="002F143E"/>
    <w:rsid w:val="002F144D"/>
    <w:rsid w:val="002F18A9"/>
    <w:rsid w:val="002F1E06"/>
    <w:rsid w:val="002F3CD5"/>
    <w:rsid w:val="002F5B42"/>
    <w:rsid w:val="002F5C07"/>
    <w:rsid w:val="002F72DA"/>
    <w:rsid w:val="002F7A6C"/>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09C"/>
    <w:rsid w:val="0031128C"/>
    <w:rsid w:val="00311594"/>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809"/>
    <w:rsid w:val="00362DE1"/>
    <w:rsid w:val="00363D73"/>
    <w:rsid w:val="003642A6"/>
    <w:rsid w:val="00364BBC"/>
    <w:rsid w:val="00364BDE"/>
    <w:rsid w:val="00364D63"/>
    <w:rsid w:val="00365BE6"/>
    <w:rsid w:val="0036620B"/>
    <w:rsid w:val="003666FD"/>
    <w:rsid w:val="0036678C"/>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843"/>
    <w:rsid w:val="0039496A"/>
    <w:rsid w:val="00395FD5"/>
    <w:rsid w:val="0039629A"/>
    <w:rsid w:val="00396ADB"/>
    <w:rsid w:val="003A00F4"/>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EA6"/>
    <w:rsid w:val="003C4F83"/>
    <w:rsid w:val="003C52B5"/>
    <w:rsid w:val="003C63F4"/>
    <w:rsid w:val="003C7570"/>
    <w:rsid w:val="003C7A07"/>
    <w:rsid w:val="003C7A5D"/>
    <w:rsid w:val="003C7E86"/>
    <w:rsid w:val="003D005E"/>
    <w:rsid w:val="003D00A3"/>
    <w:rsid w:val="003D04E2"/>
    <w:rsid w:val="003D0BE3"/>
    <w:rsid w:val="003D0CCD"/>
    <w:rsid w:val="003D1076"/>
    <w:rsid w:val="003D198A"/>
    <w:rsid w:val="003D1D26"/>
    <w:rsid w:val="003D28B1"/>
    <w:rsid w:val="003D2EB2"/>
    <w:rsid w:val="003D3052"/>
    <w:rsid w:val="003D38C8"/>
    <w:rsid w:val="003D402B"/>
    <w:rsid w:val="003D5146"/>
    <w:rsid w:val="003D767C"/>
    <w:rsid w:val="003E093C"/>
    <w:rsid w:val="003E1325"/>
    <w:rsid w:val="003E275E"/>
    <w:rsid w:val="003E33FC"/>
    <w:rsid w:val="003E3F38"/>
    <w:rsid w:val="003E52DA"/>
    <w:rsid w:val="003E5B29"/>
    <w:rsid w:val="003E5E46"/>
    <w:rsid w:val="003E61C3"/>
    <w:rsid w:val="003E6D55"/>
    <w:rsid w:val="003E6F97"/>
    <w:rsid w:val="003F04D3"/>
    <w:rsid w:val="003F0788"/>
    <w:rsid w:val="003F1329"/>
    <w:rsid w:val="003F1A7F"/>
    <w:rsid w:val="003F20B4"/>
    <w:rsid w:val="003F3084"/>
    <w:rsid w:val="003F3B26"/>
    <w:rsid w:val="003F5D59"/>
    <w:rsid w:val="003F6120"/>
    <w:rsid w:val="003F660A"/>
    <w:rsid w:val="003F702F"/>
    <w:rsid w:val="0040053A"/>
    <w:rsid w:val="004006BC"/>
    <w:rsid w:val="00400C1D"/>
    <w:rsid w:val="00400D0A"/>
    <w:rsid w:val="00401B6D"/>
    <w:rsid w:val="00401E2C"/>
    <w:rsid w:val="00402838"/>
    <w:rsid w:val="00403284"/>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17D5D"/>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4EA8"/>
    <w:rsid w:val="0044514A"/>
    <w:rsid w:val="00445FF7"/>
    <w:rsid w:val="00447263"/>
    <w:rsid w:val="004478B9"/>
    <w:rsid w:val="00450C71"/>
    <w:rsid w:val="00451323"/>
    <w:rsid w:val="0045159A"/>
    <w:rsid w:val="004521DE"/>
    <w:rsid w:val="00453341"/>
    <w:rsid w:val="00454106"/>
    <w:rsid w:val="0045489A"/>
    <w:rsid w:val="004567B7"/>
    <w:rsid w:val="00456D13"/>
    <w:rsid w:val="00457671"/>
    <w:rsid w:val="00457A67"/>
    <w:rsid w:val="0046048D"/>
    <w:rsid w:val="004608E9"/>
    <w:rsid w:val="00460FCA"/>
    <w:rsid w:val="00461210"/>
    <w:rsid w:val="00461E37"/>
    <w:rsid w:val="0046236A"/>
    <w:rsid w:val="00462F68"/>
    <w:rsid w:val="004632B6"/>
    <w:rsid w:val="004639D9"/>
    <w:rsid w:val="00463B13"/>
    <w:rsid w:val="00464589"/>
    <w:rsid w:val="00466292"/>
    <w:rsid w:val="004662D7"/>
    <w:rsid w:val="00466649"/>
    <w:rsid w:val="00467228"/>
    <w:rsid w:val="00467311"/>
    <w:rsid w:val="00467E1A"/>
    <w:rsid w:val="00467FA5"/>
    <w:rsid w:val="004701AA"/>
    <w:rsid w:val="004705EF"/>
    <w:rsid w:val="00470D44"/>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0F6A"/>
    <w:rsid w:val="004A1DA1"/>
    <w:rsid w:val="004A25B6"/>
    <w:rsid w:val="004A2685"/>
    <w:rsid w:val="004A26EF"/>
    <w:rsid w:val="004A284B"/>
    <w:rsid w:val="004A32EB"/>
    <w:rsid w:val="004A3D90"/>
    <w:rsid w:val="004A4185"/>
    <w:rsid w:val="004A4BC3"/>
    <w:rsid w:val="004A4D1B"/>
    <w:rsid w:val="004A52A5"/>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F4C"/>
    <w:rsid w:val="004D22E2"/>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43B"/>
    <w:rsid w:val="004E6B06"/>
    <w:rsid w:val="004E6C80"/>
    <w:rsid w:val="004E7014"/>
    <w:rsid w:val="004E7ECD"/>
    <w:rsid w:val="004F015E"/>
    <w:rsid w:val="004F08C5"/>
    <w:rsid w:val="004F0DB4"/>
    <w:rsid w:val="004F107A"/>
    <w:rsid w:val="004F1F16"/>
    <w:rsid w:val="004F2840"/>
    <w:rsid w:val="004F2C55"/>
    <w:rsid w:val="004F2F9C"/>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7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307"/>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0D1"/>
    <w:rsid w:val="00524572"/>
    <w:rsid w:val="00524BEA"/>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2336"/>
    <w:rsid w:val="00572393"/>
    <w:rsid w:val="00572F2E"/>
    <w:rsid w:val="005730A7"/>
    <w:rsid w:val="005730C7"/>
    <w:rsid w:val="00573430"/>
    <w:rsid w:val="00573A93"/>
    <w:rsid w:val="00573A9E"/>
    <w:rsid w:val="00574300"/>
    <w:rsid w:val="0057448F"/>
    <w:rsid w:val="00574944"/>
    <w:rsid w:val="00575891"/>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A7281"/>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407"/>
    <w:rsid w:val="005D3565"/>
    <w:rsid w:val="005D3842"/>
    <w:rsid w:val="005D3BCF"/>
    <w:rsid w:val="005D49DA"/>
    <w:rsid w:val="005D4A2E"/>
    <w:rsid w:val="005D55D7"/>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1DF1"/>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429"/>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2F"/>
    <w:rsid w:val="006907DB"/>
    <w:rsid w:val="00690C7E"/>
    <w:rsid w:val="00690E94"/>
    <w:rsid w:val="00691E2A"/>
    <w:rsid w:val="00692561"/>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20"/>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78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5F65"/>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5FF2"/>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17B10"/>
    <w:rsid w:val="00720213"/>
    <w:rsid w:val="007202DF"/>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28F"/>
    <w:rsid w:val="0075175D"/>
    <w:rsid w:val="00752717"/>
    <w:rsid w:val="00752A90"/>
    <w:rsid w:val="00752F4E"/>
    <w:rsid w:val="0075321B"/>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0A9"/>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3F5"/>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31"/>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8CB"/>
    <w:rsid w:val="007B4124"/>
    <w:rsid w:val="007B4A5E"/>
    <w:rsid w:val="007B53A6"/>
    <w:rsid w:val="007B6C76"/>
    <w:rsid w:val="007B6DB6"/>
    <w:rsid w:val="007B742E"/>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063"/>
    <w:rsid w:val="007E3704"/>
    <w:rsid w:val="007E4062"/>
    <w:rsid w:val="007E4656"/>
    <w:rsid w:val="007E465F"/>
    <w:rsid w:val="007E54CB"/>
    <w:rsid w:val="007E5863"/>
    <w:rsid w:val="007E5BB1"/>
    <w:rsid w:val="007E6156"/>
    <w:rsid w:val="007E61D7"/>
    <w:rsid w:val="007E670B"/>
    <w:rsid w:val="007E755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5C80"/>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076"/>
    <w:rsid w:val="008452FD"/>
    <w:rsid w:val="00846AE6"/>
    <w:rsid w:val="00846B68"/>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0B4"/>
    <w:rsid w:val="0086724A"/>
    <w:rsid w:val="0086731A"/>
    <w:rsid w:val="00867BDE"/>
    <w:rsid w:val="00870172"/>
    <w:rsid w:val="008702AB"/>
    <w:rsid w:val="00870460"/>
    <w:rsid w:val="008706DF"/>
    <w:rsid w:val="00870932"/>
    <w:rsid w:val="00870E7D"/>
    <w:rsid w:val="008714D5"/>
    <w:rsid w:val="00871A5F"/>
    <w:rsid w:val="00872B2D"/>
    <w:rsid w:val="00872B91"/>
    <w:rsid w:val="00873020"/>
    <w:rsid w:val="0087394B"/>
    <w:rsid w:val="00873B37"/>
    <w:rsid w:val="008741C0"/>
    <w:rsid w:val="008743F3"/>
    <w:rsid w:val="0087444A"/>
    <w:rsid w:val="00874907"/>
    <w:rsid w:val="00874A4F"/>
    <w:rsid w:val="00874C43"/>
    <w:rsid w:val="00875139"/>
    <w:rsid w:val="008752B9"/>
    <w:rsid w:val="00875410"/>
    <w:rsid w:val="008756A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884"/>
    <w:rsid w:val="00896937"/>
    <w:rsid w:val="00896CB5"/>
    <w:rsid w:val="008976FE"/>
    <w:rsid w:val="00897C5A"/>
    <w:rsid w:val="008A1DD7"/>
    <w:rsid w:val="008A338F"/>
    <w:rsid w:val="008A36E4"/>
    <w:rsid w:val="008A4146"/>
    <w:rsid w:val="008A416F"/>
    <w:rsid w:val="008A4614"/>
    <w:rsid w:val="008A5008"/>
    <w:rsid w:val="008A5258"/>
    <w:rsid w:val="008A593F"/>
    <w:rsid w:val="008A66DC"/>
    <w:rsid w:val="008A7340"/>
    <w:rsid w:val="008B016F"/>
    <w:rsid w:val="008B0564"/>
    <w:rsid w:val="008B0916"/>
    <w:rsid w:val="008B171F"/>
    <w:rsid w:val="008B275C"/>
    <w:rsid w:val="008B2E79"/>
    <w:rsid w:val="008B388F"/>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C9E"/>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397"/>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702"/>
    <w:rsid w:val="00915849"/>
    <w:rsid w:val="009159A4"/>
    <w:rsid w:val="00915B81"/>
    <w:rsid w:val="00916DD1"/>
    <w:rsid w:val="009175DF"/>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5B35"/>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ADD"/>
    <w:rsid w:val="00983AFA"/>
    <w:rsid w:val="009841A0"/>
    <w:rsid w:val="00984E48"/>
    <w:rsid w:val="00985CEC"/>
    <w:rsid w:val="00985EF7"/>
    <w:rsid w:val="009864B1"/>
    <w:rsid w:val="00986573"/>
    <w:rsid w:val="00986BBB"/>
    <w:rsid w:val="009873C5"/>
    <w:rsid w:val="009874E8"/>
    <w:rsid w:val="0098792D"/>
    <w:rsid w:val="00987F01"/>
    <w:rsid w:val="009901D2"/>
    <w:rsid w:val="00990D45"/>
    <w:rsid w:val="00991C38"/>
    <w:rsid w:val="0099279D"/>
    <w:rsid w:val="00992A71"/>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A0"/>
    <w:rsid w:val="009A3CE1"/>
    <w:rsid w:val="009A4ACA"/>
    <w:rsid w:val="009A5C3B"/>
    <w:rsid w:val="009A64AA"/>
    <w:rsid w:val="009A6574"/>
    <w:rsid w:val="009B0640"/>
    <w:rsid w:val="009B08B6"/>
    <w:rsid w:val="009B17E6"/>
    <w:rsid w:val="009B2051"/>
    <w:rsid w:val="009B2AE9"/>
    <w:rsid w:val="009B3BB5"/>
    <w:rsid w:val="009B3EFF"/>
    <w:rsid w:val="009B5F01"/>
    <w:rsid w:val="009B6538"/>
    <w:rsid w:val="009B7ABB"/>
    <w:rsid w:val="009C2C91"/>
    <w:rsid w:val="009C2DD2"/>
    <w:rsid w:val="009C3DB4"/>
    <w:rsid w:val="009C3FCB"/>
    <w:rsid w:val="009C486A"/>
    <w:rsid w:val="009C4B78"/>
    <w:rsid w:val="009C4CF1"/>
    <w:rsid w:val="009C51D5"/>
    <w:rsid w:val="009C5A46"/>
    <w:rsid w:val="009C60ED"/>
    <w:rsid w:val="009C6335"/>
    <w:rsid w:val="009C73D2"/>
    <w:rsid w:val="009D0220"/>
    <w:rsid w:val="009D122C"/>
    <w:rsid w:val="009D14D0"/>
    <w:rsid w:val="009D240A"/>
    <w:rsid w:val="009D444F"/>
    <w:rsid w:val="009D4A84"/>
    <w:rsid w:val="009D5192"/>
    <w:rsid w:val="009D698E"/>
    <w:rsid w:val="009E1C0E"/>
    <w:rsid w:val="009E1EB6"/>
    <w:rsid w:val="009E229D"/>
    <w:rsid w:val="009E23C5"/>
    <w:rsid w:val="009E2C4E"/>
    <w:rsid w:val="009E2DAA"/>
    <w:rsid w:val="009E3ED2"/>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A6C"/>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0EA"/>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28FB"/>
    <w:rsid w:val="00A531E0"/>
    <w:rsid w:val="00A5359F"/>
    <w:rsid w:val="00A53947"/>
    <w:rsid w:val="00A539D1"/>
    <w:rsid w:val="00A53A07"/>
    <w:rsid w:val="00A53CB5"/>
    <w:rsid w:val="00A54415"/>
    <w:rsid w:val="00A54471"/>
    <w:rsid w:val="00A54F4E"/>
    <w:rsid w:val="00A55873"/>
    <w:rsid w:val="00A5592F"/>
    <w:rsid w:val="00A55D1A"/>
    <w:rsid w:val="00A55D30"/>
    <w:rsid w:val="00A57834"/>
    <w:rsid w:val="00A578CE"/>
    <w:rsid w:val="00A60A02"/>
    <w:rsid w:val="00A60EDB"/>
    <w:rsid w:val="00A612D1"/>
    <w:rsid w:val="00A6147B"/>
    <w:rsid w:val="00A630DE"/>
    <w:rsid w:val="00A6316D"/>
    <w:rsid w:val="00A63519"/>
    <w:rsid w:val="00A63841"/>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57A"/>
    <w:rsid w:val="00A768B5"/>
    <w:rsid w:val="00A769DE"/>
    <w:rsid w:val="00A76A0B"/>
    <w:rsid w:val="00A77B1B"/>
    <w:rsid w:val="00A8025E"/>
    <w:rsid w:val="00A81F18"/>
    <w:rsid w:val="00A821E2"/>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40C"/>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263"/>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6ADD"/>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18AA"/>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641"/>
    <w:rsid w:val="00B204FF"/>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4D7"/>
    <w:rsid w:val="00B42793"/>
    <w:rsid w:val="00B42877"/>
    <w:rsid w:val="00B44A37"/>
    <w:rsid w:val="00B45355"/>
    <w:rsid w:val="00B46640"/>
    <w:rsid w:val="00B46916"/>
    <w:rsid w:val="00B473E3"/>
    <w:rsid w:val="00B50D62"/>
    <w:rsid w:val="00B51741"/>
    <w:rsid w:val="00B5213A"/>
    <w:rsid w:val="00B5342F"/>
    <w:rsid w:val="00B53D99"/>
    <w:rsid w:val="00B54668"/>
    <w:rsid w:val="00B54D86"/>
    <w:rsid w:val="00B54FEC"/>
    <w:rsid w:val="00B55201"/>
    <w:rsid w:val="00B55771"/>
    <w:rsid w:val="00B559CA"/>
    <w:rsid w:val="00B55CF0"/>
    <w:rsid w:val="00B55F41"/>
    <w:rsid w:val="00B56309"/>
    <w:rsid w:val="00B56A74"/>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359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B3"/>
    <w:rsid w:val="00BA4DC5"/>
    <w:rsid w:val="00BA4F15"/>
    <w:rsid w:val="00BA589D"/>
    <w:rsid w:val="00BA711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B7F2C"/>
    <w:rsid w:val="00BC0A46"/>
    <w:rsid w:val="00BC0DF0"/>
    <w:rsid w:val="00BC1BBE"/>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2E9"/>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1BB"/>
    <w:rsid w:val="00C123C3"/>
    <w:rsid w:val="00C1241F"/>
    <w:rsid w:val="00C12741"/>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244"/>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37E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92"/>
    <w:rsid w:val="00C452CD"/>
    <w:rsid w:val="00C456D7"/>
    <w:rsid w:val="00C46A3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074"/>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6EC"/>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7DF"/>
    <w:rsid w:val="00C95A1F"/>
    <w:rsid w:val="00C962CB"/>
    <w:rsid w:val="00C96ED5"/>
    <w:rsid w:val="00C96EE9"/>
    <w:rsid w:val="00C96F79"/>
    <w:rsid w:val="00C97A0B"/>
    <w:rsid w:val="00CA02E6"/>
    <w:rsid w:val="00CA0712"/>
    <w:rsid w:val="00CA0CE3"/>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24A"/>
    <w:rsid w:val="00CC6E7A"/>
    <w:rsid w:val="00CD003E"/>
    <w:rsid w:val="00CD005E"/>
    <w:rsid w:val="00CD177D"/>
    <w:rsid w:val="00CD259E"/>
    <w:rsid w:val="00CD2AD8"/>
    <w:rsid w:val="00CD35E6"/>
    <w:rsid w:val="00CD376A"/>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75E7"/>
    <w:rsid w:val="00D00042"/>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1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48F"/>
    <w:rsid w:val="00D57122"/>
    <w:rsid w:val="00D574BF"/>
    <w:rsid w:val="00D5790C"/>
    <w:rsid w:val="00D60BA3"/>
    <w:rsid w:val="00D6196C"/>
    <w:rsid w:val="00D61E61"/>
    <w:rsid w:val="00D62439"/>
    <w:rsid w:val="00D62D0A"/>
    <w:rsid w:val="00D63597"/>
    <w:rsid w:val="00D6443E"/>
    <w:rsid w:val="00D64472"/>
    <w:rsid w:val="00D65252"/>
    <w:rsid w:val="00D653DA"/>
    <w:rsid w:val="00D655F5"/>
    <w:rsid w:val="00D66089"/>
    <w:rsid w:val="00D70107"/>
    <w:rsid w:val="00D701D6"/>
    <w:rsid w:val="00D70B9C"/>
    <w:rsid w:val="00D7181F"/>
    <w:rsid w:val="00D71FCC"/>
    <w:rsid w:val="00D72111"/>
    <w:rsid w:val="00D72D63"/>
    <w:rsid w:val="00D7334A"/>
    <w:rsid w:val="00D74499"/>
    <w:rsid w:val="00D745B1"/>
    <w:rsid w:val="00D74C1B"/>
    <w:rsid w:val="00D75B47"/>
    <w:rsid w:val="00D76220"/>
    <w:rsid w:val="00D764D3"/>
    <w:rsid w:val="00D774F7"/>
    <w:rsid w:val="00D77B7B"/>
    <w:rsid w:val="00D77F62"/>
    <w:rsid w:val="00D80274"/>
    <w:rsid w:val="00D8028B"/>
    <w:rsid w:val="00D81603"/>
    <w:rsid w:val="00D819D5"/>
    <w:rsid w:val="00D819F7"/>
    <w:rsid w:val="00D81A8C"/>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0EFB"/>
    <w:rsid w:val="00DA1378"/>
    <w:rsid w:val="00DA1F25"/>
    <w:rsid w:val="00DA2642"/>
    <w:rsid w:val="00DA3695"/>
    <w:rsid w:val="00DA44F0"/>
    <w:rsid w:val="00DA4D0A"/>
    <w:rsid w:val="00DA5323"/>
    <w:rsid w:val="00DA6405"/>
    <w:rsid w:val="00DA6FA3"/>
    <w:rsid w:val="00DA75E5"/>
    <w:rsid w:val="00DB0363"/>
    <w:rsid w:val="00DB08C6"/>
    <w:rsid w:val="00DB1749"/>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0733"/>
    <w:rsid w:val="00DF11BA"/>
    <w:rsid w:val="00DF1469"/>
    <w:rsid w:val="00DF192B"/>
    <w:rsid w:val="00DF247E"/>
    <w:rsid w:val="00DF2800"/>
    <w:rsid w:val="00DF3183"/>
    <w:rsid w:val="00DF34FE"/>
    <w:rsid w:val="00DF4D29"/>
    <w:rsid w:val="00DF4EB5"/>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587"/>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8C"/>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2C7C"/>
    <w:rsid w:val="00E7338E"/>
    <w:rsid w:val="00E73EAD"/>
    <w:rsid w:val="00E74212"/>
    <w:rsid w:val="00E744E6"/>
    <w:rsid w:val="00E748A8"/>
    <w:rsid w:val="00E74DCB"/>
    <w:rsid w:val="00E7679C"/>
    <w:rsid w:val="00E769F7"/>
    <w:rsid w:val="00E76A94"/>
    <w:rsid w:val="00E76DAC"/>
    <w:rsid w:val="00E7723E"/>
    <w:rsid w:val="00E779A7"/>
    <w:rsid w:val="00E77EDE"/>
    <w:rsid w:val="00E805E0"/>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2D4"/>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2DC"/>
    <w:rsid w:val="00EC1585"/>
    <w:rsid w:val="00EC1BA5"/>
    <w:rsid w:val="00EC1E9A"/>
    <w:rsid w:val="00EC2192"/>
    <w:rsid w:val="00EC350C"/>
    <w:rsid w:val="00EC3724"/>
    <w:rsid w:val="00EC43ED"/>
    <w:rsid w:val="00EC5328"/>
    <w:rsid w:val="00EC55BB"/>
    <w:rsid w:val="00EC59B6"/>
    <w:rsid w:val="00EC5AB8"/>
    <w:rsid w:val="00EC5CDC"/>
    <w:rsid w:val="00EC5E19"/>
    <w:rsid w:val="00EC67C5"/>
    <w:rsid w:val="00EC71DA"/>
    <w:rsid w:val="00EC75AE"/>
    <w:rsid w:val="00EC7B14"/>
    <w:rsid w:val="00EC7D39"/>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D7CC2"/>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A36"/>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857"/>
    <w:rsid w:val="00F27AF8"/>
    <w:rsid w:val="00F27B45"/>
    <w:rsid w:val="00F27DFB"/>
    <w:rsid w:val="00F306D6"/>
    <w:rsid w:val="00F3182D"/>
    <w:rsid w:val="00F320B0"/>
    <w:rsid w:val="00F326B2"/>
    <w:rsid w:val="00F32B07"/>
    <w:rsid w:val="00F357EE"/>
    <w:rsid w:val="00F360DA"/>
    <w:rsid w:val="00F360E9"/>
    <w:rsid w:val="00F36C19"/>
    <w:rsid w:val="00F41DEF"/>
    <w:rsid w:val="00F429B6"/>
    <w:rsid w:val="00F42DFF"/>
    <w:rsid w:val="00F436DB"/>
    <w:rsid w:val="00F44F4F"/>
    <w:rsid w:val="00F45040"/>
    <w:rsid w:val="00F45117"/>
    <w:rsid w:val="00F45732"/>
    <w:rsid w:val="00F45B7D"/>
    <w:rsid w:val="00F4721B"/>
    <w:rsid w:val="00F4767F"/>
    <w:rsid w:val="00F47F85"/>
    <w:rsid w:val="00F505D7"/>
    <w:rsid w:val="00F50A14"/>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8E6"/>
    <w:rsid w:val="00F62C49"/>
    <w:rsid w:val="00F62FA4"/>
    <w:rsid w:val="00F63549"/>
    <w:rsid w:val="00F6366F"/>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E8B"/>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9AF"/>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6D93"/>
    <w:rsid w:val="00FD0411"/>
    <w:rsid w:val="00FD06C1"/>
    <w:rsid w:val="00FD0A05"/>
    <w:rsid w:val="00FD175D"/>
    <w:rsid w:val="00FD23DF"/>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BED"/>
    <w:rsid w:val="00FE7C7C"/>
    <w:rsid w:val="00FF076B"/>
    <w:rsid w:val="00FF16F2"/>
    <w:rsid w:val="00FF201A"/>
    <w:rsid w:val="00FF2CDC"/>
    <w:rsid w:val="00FF450D"/>
    <w:rsid w:val="00FF453D"/>
    <w:rsid w:val="00FF50A6"/>
    <w:rsid w:val="00FF5B20"/>
    <w:rsid w:val="00FF5DF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48B28AE"/>
  <w15:chartTrackingRefBased/>
  <w15:docId w15:val="{28B685B0-9C2E-4BEB-9F68-6F084E57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47F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C47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47F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D471DD"/>
    <w:rPr>
      <w:rFonts w:ascii="Calibri" w:eastAsia="Calibri" w:hAnsi="Calibri"/>
      <w:sz w:val="22"/>
      <w:szCs w:val="22"/>
      <w:lang w:val="en-GB" w:eastAsia="en-US"/>
    </w:rPr>
  </w:style>
  <w:style w:type="paragraph" w:styleId="BodyText">
    <w:name w:val="Body Text"/>
    <w:basedOn w:val="Normal"/>
    <w:link w:val="BodyTextChar"/>
    <w:rsid w:val="00896884"/>
    <w:pPr>
      <w:spacing w:after="120"/>
    </w:pPr>
  </w:style>
  <w:style w:type="character" w:customStyle="1" w:styleId="BodyTextChar">
    <w:name w:val="Body Text Char"/>
    <w:link w:val="BodyText"/>
    <w:rsid w:val="00896884"/>
    <w:rPr>
      <w:rFonts w:ascii="Calibri" w:eastAsia="Calibri" w:hAnsi="Calibri"/>
      <w:sz w:val="22"/>
      <w:szCs w:val="22"/>
      <w:lang w:val="en-GB" w:eastAsia="en-US"/>
    </w:rPr>
  </w:style>
  <w:style w:type="paragraph" w:styleId="NormalWeb">
    <w:name w:val="Normal (Web)"/>
    <w:basedOn w:val="Normal"/>
    <w:rsid w:val="00F628E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5614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078262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2392002">
      <w:bodyDiv w:val="1"/>
      <w:marLeft w:val="0"/>
      <w:marRight w:val="0"/>
      <w:marTop w:val="0"/>
      <w:marBottom w:val="0"/>
      <w:divBdr>
        <w:top w:val="none" w:sz="0" w:space="0" w:color="auto"/>
        <w:left w:val="none" w:sz="0" w:space="0" w:color="auto"/>
        <w:bottom w:val="none" w:sz="0" w:space="0" w:color="auto"/>
        <w:right w:val="none" w:sz="0" w:space="0" w:color="auto"/>
      </w:divBdr>
      <w:divsChild>
        <w:div w:id="104080950">
          <w:marLeft w:val="1800"/>
          <w:marRight w:val="0"/>
          <w:marTop w:val="0"/>
          <w:marBottom w:val="0"/>
          <w:divBdr>
            <w:top w:val="none" w:sz="0" w:space="0" w:color="auto"/>
            <w:left w:val="none" w:sz="0" w:space="0" w:color="auto"/>
            <w:bottom w:val="none" w:sz="0" w:space="0" w:color="auto"/>
            <w:right w:val="none" w:sz="0" w:space="0" w:color="auto"/>
          </w:divBdr>
        </w:div>
        <w:div w:id="193080077">
          <w:marLeft w:val="1800"/>
          <w:marRight w:val="0"/>
          <w:marTop w:val="0"/>
          <w:marBottom w:val="0"/>
          <w:divBdr>
            <w:top w:val="none" w:sz="0" w:space="0" w:color="auto"/>
            <w:left w:val="none" w:sz="0" w:space="0" w:color="auto"/>
            <w:bottom w:val="none" w:sz="0" w:space="0" w:color="auto"/>
            <w:right w:val="none" w:sz="0" w:space="0" w:color="auto"/>
          </w:divBdr>
        </w:div>
        <w:div w:id="280766158">
          <w:marLeft w:val="1166"/>
          <w:marRight w:val="0"/>
          <w:marTop w:val="0"/>
          <w:marBottom w:val="0"/>
          <w:divBdr>
            <w:top w:val="none" w:sz="0" w:space="0" w:color="auto"/>
            <w:left w:val="none" w:sz="0" w:space="0" w:color="auto"/>
            <w:bottom w:val="none" w:sz="0" w:space="0" w:color="auto"/>
            <w:right w:val="none" w:sz="0" w:space="0" w:color="auto"/>
          </w:divBdr>
        </w:div>
        <w:div w:id="392436665">
          <w:marLeft w:val="1800"/>
          <w:marRight w:val="0"/>
          <w:marTop w:val="0"/>
          <w:marBottom w:val="0"/>
          <w:divBdr>
            <w:top w:val="none" w:sz="0" w:space="0" w:color="auto"/>
            <w:left w:val="none" w:sz="0" w:space="0" w:color="auto"/>
            <w:bottom w:val="none" w:sz="0" w:space="0" w:color="auto"/>
            <w:right w:val="none" w:sz="0" w:space="0" w:color="auto"/>
          </w:divBdr>
        </w:div>
        <w:div w:id="418140950">
          <w:marLeft w:val="1166"/>
          <w:marRight w:val="0"/>
          <w:marTop w:val="0"/>
          <w:marBottom w:val="0"/>
          <w:divBdr>
            <w:top w:val="none" w:sz="0" w:space="0" w:color="auto"/>
            <w:left w:val="none" w:sz="0" w:space="0" w:color="auto"/>
            <w:bottom w:val="none" w:sz="0" w:space="0" w:color="auto"/>
            <w:right w:val="none" w:sz="0" w:space="0" w:color="auto"/>
          </w:divBdr>
        </w:div>
        <w:div w:id="532350896">
          <w:marLeft w:val="1166"/>
          <w:marRight w:val="0"/>
          <w:marTop w:val="0"/>
          <w:marBottom w:val="0"/>
          <w:divBdr>
            <w:top w:val="none" w:sz="0" w:space="0" w:color="auto"/>
            <w:left w:val="none" w:sz="0" w:space="0" w:color="auto"/>
            <w:bottom w:val="none" w:sz="0" w:space="0" w:color="auto"/>
            <w:right w:val="none" w:sz="0" w:space="0" w:color="auto"/>
          </w:divBdr>
        </w:div>
        <w:div w:id="1517619245">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3526755">
      <w:bodyDiv w:val="1"/>
      <w:marLeft w:val="0"/>
      <w:marRight w:val="0"/>
      <w:marTop w:val="0"/>
      <w:marBottom w:val="0"/>
      <w:divBdr>
        <w:top w:val="none" w:sz="0" w:space="0" w:color="auto"/>
        <w:left w:val="none" w:sz="0" w:space="0" w:color="auto"/>
        <w:bottom w:val="none" w:sz="0" w:space="0" w:color="auto"/>
        <w:right w:val="none" w:sz="0" w:space="0" w:color="auto"/>
      </w:divBdr>
      <w:divsChild>
        <w:div w:id="498886486">
          <w:marLeft w:val="1800"/>
          <w:marRight w:val="0"/>
          <w:marTop w:val="0"/>
          <w:marBottom w:val="0"/>
          <w:divBdr>
            <w:top w:val="none" w:sz="0" w:space="0" w:color="auto"/>
            <w:left w:val="none" w:sz="0" w:space="0" w:color="auto"/>
            <w:bottom w:val="none" w:sz="0" w:space="0" w:color="auto"/>
            <w:right w:val="none" w:sz="0" w:space="0" w:color="auto"/>
          </w:divBdr>
        </w:div>
        <w:div w:id="573508846">
          <w:marLeft w:val="1166"/>
          <w:marRight w:val="0"/>
          <w:marTop w:val="0"/>
          <w:marBottom w:val="0"/>
          <w:divBdr>
            <w:top w:val="none" w:sz="0" w:space="0" w:color="auto"/>
            <w:left w:val="none" w:sz="0" w:space="0" w:color="auto"/>
            <w:bottom w:val="none" w:sz="0" w:space="0" w:color="auto"/>
            <w:right w:val="none" w:sz="0" w:space="0" w:color="auto"/>
          </w:divBdr>
        </w:div>
        <w:div w:id="1060979910">
          <w:marLeft w:val="1800"/>
          <w:marRight w:val="0"/>
          <w:marTop w:val="0"/>
          <w:marBottom w:val="0"/>
          <w:divBdr>
            <w:top w:val="none" w:sz="0" w:space="0" w:color="auto"/>
            <w:left w:val="none" w:sz="0" w:space="0" w:color="auto"/>
            <w:bottom w:val="none" w:sz="0" w:space="0" w:color="auto"/>
            <w:right w:val="none" w:sz="0" w:space="0" w:color="auto"/>
          </w:divBdr>
        </w:div>
        <w:div w:id="1184826403">
          <w:marLeft w:val="1800"/>
          <w:marRight w:val="0"/>
          <w:marTop w:val="0"/>
          <w:marBottom w:val="0"/>
          <w:divBdr>
            <w:top w:val="none" w:sz="0" w:space="0" w:color="auto"/>
            <w:left w:val="none" w:sz="0" w:space="0" w:color="auto"/>
            <w:bottom w:val="none" w:sz="0" w:space="0" w:color="auto"/>
            <w:right w:val="none" w:sz="0" w:space="0" w:color="auto"/>
          </w:divBdr>
        </w:div>
        <w:div w:id="1230654086">
          <w:marLeft w:val="1166"/>
          <w:marRight w:val="0"/>
          <w:marTop w:val="0"/>
          <w:marBottom w:val="0"/>
          <w:divBdr>
            <w:top w:val="none" w:sz="0" w:space="0" w:color="auto"/>
            <w:left w:val="none" w:sz="0" w:space="0" w:color="auto"/>
            <w:bottom w:val="none" w:sz="0" w:space="0" w:color="auto"/>
            <w:right w:val="none" w:sz="0" w:space="0" w:color="auto"/>
          </w:divBdr>
        </w:div>
        <w:div w:id="1437410982">
          <w:marLeft w:val="1166"/>
          <w:marRight w:val="0"/>
          <w:marTop w:val="0"/>
          <w:marBottom w:val="0"/>
          <w:divBdr>
            <w:top w:val="none" w:sz="0" w:space="0" w:color="auto"/>
            <w:left w:val="none" w:sz="0" w:space="0" w:color="auto"/>
            <w:bottom w:val="none" w:sz="0" w:space="0" w:color="auto"/>
            <w:right w:val="none" w:sz="0" w:space="0" w:color="auto"/>
          </w:divBdr>
        </w:div>
        <w:div w:id="1581140468">
          <w:marLeft w:val="1166"/>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94729">
      <w:bodyDiv w:val="1"/>
      <w:marLeft w:val="0"/>
      <w:marRight w:val="0"/>
      <w:marTop w:val="0"/>
      <w:marBottom w:val="0"/>
      <w:divBdr>
        <w:top w:val="none" w:sz="0" w:space="0" w:color="auto"/>
        <w:left w:val="none" w:sz="0" w:space="0" w:color="auto"/>
        <w:bottom w:val="none" w:sz="0" w:space="0" w:color="auto"/>
        <w:right w:val="none" w:sz="0" w:space="0" w:color="auto"/>
      </w:divBdr>
      <w:divsChild>
        <w:div w:id="309484722">
          <w:marLeft w:val="547"/>
          <w:marRight w:val="0"/>
          <w:marTop w:val="0"/>
          <w:marBottom w:val="0"/>
          <w:divBdr>
            <w:top w:val="none" w:sz="0" w:space="0" w:color="auto"/>
            <w:left w:val="none" w:sz="0" w:space="0" w:color="auto"/>
            <w:bottom w:val="none" w:sz="0" w:space="0" w:color="auto"/>
            <w:right w:val="none" w:sz="0" w:space="0" w:color="auto"/>
          </w:divBdr>
        </w:div>
        <w:div w:id="1905869076">
          <w:marLeft w:val="1166"/>
          <w:marRight w:val="0"/>
          <w:marTop w:val="0"/>
          <w:marBottom w:val="0"/>
          <w:divBdr>
            <w:top w:val="none" w:sz="0" w:space="0" w:color="auto"/>
            <w:left w:val="none" w:sz="0" w:space="0" w:color="auto"/>
            <w:bottom w:val="none" w:sz="0" w:space="0" w:color="auto"/>
            <w:right w:val="none" w:sz="0" w:space="0" w:color="auto"/>
          </w:divBdr>
        </w:div>
        <w:div w:id="1275555784">
          <w:marLeft w:val="1800"/>
          <w:marRight w:val="0"/>
          <w:marTop w:val="0"/>
          <w:marBottom w:val="0"/>
          <w:divBdr>
            <w:top w:val="none" w:sz="0" w:space="0" w:color="auto"/>
            <w:left w:val="none" w:sz="0" w:space="0" w:color="auto"/>
            <w:bottom w:val="none" w:sz="0" w:space="0" w:color="auto"/>
            <w:right w:val="none" w:sz="0" w:space="0" w:color="auto"/>
          </w:divBdr>
        </w:div>
        <w:div w:id="1286741508">
          <w:marLeft w:val="1800"/>
          <w:marRight w:val="0"/>
          <w:marTop w:val="0"/>
          <w:marBottom w:val="0"/>
          <w:divBdr>
            <w:top w:val="none" w:sz="0" w:space="0" w:color="auto"/>
            <w:left w:val="none" w:sz="0" w:space="0" w:color="auto"/>
            <w:bottom w:val="none" w:sz="0" w:space="0" w:color="auto"/>
            <w:right w:val="none" w:sz="0" w:space="0" w:color="auto"/>
          </w:divBdr>
        </w:div>
        <w:div w:id="1225868498">
          <w:marLeft w:val="1166"/>
          <w:marRight w:val="0"/>
          <w:marTop w:val="0"/>
          <w:marBottom w:val="0"/>
          <w:divBdr>
            <w:top w:val="none" w:sz="0" w:space="0" w:color="auto"/>
            <w:left w:val="none" w:sz="0" w:space="0" w:color="auto"/>
            <w:bottom w:val="none" w:sz="0" w:space="0" w:color="auto"/>
            <w:right w:val="none" w:sz="0" w:space="0" w:color="auto"/>
          </w:divBdr>
        </w:div>
        <w:div w:id="1907180366">
          <w:marLeft w:val="547"/>
          <w:marRight w:val="0"/>
          <w:marTop w:val="0"/>
          <w:marBottom w:val="0"/>
          <w:divBdr>
            <w:top w:val="none" w:sz="0" w:space="0" w:color="auto"/>
            <w:left w:val="none" w:sz="0" w:space="0" w:color="auto"/>
            <w:bottom w:val="none" w:sz="0" w:space="0" w:color="auto"/>
            <w:right w:val="none" w:sz="0" w:space="0" w:color="auto"/>
          </w:divBdr>
        </w:div>
        <w:div w:id="209151556">
          <w:marLeft w:val="1166"/>
          <w:marRight w:val="0"/>
          <w:marTop w:val="0"/>
          <w:marBottom w:val="0"/>
          <w:divBdr>
            <w:top w:val="none" w:sz="0" w:space="0" w:color="auto"/>
            <w:left w:val="none" w:sz="0" w:space="0" w:color="auto"/>
            <w:bottom w:val="none" w:sz="0" w:space="0" w:color="auto"/>
            <w:right w:val="none" w:sz="0" w:space="0" w:color="auto"/>
          </w:divBdr>
        </w:div>
        <w:div w:id="1702393418">
          <w:marLeft w:val="1800"/>
          <w:marRight w:val="0"/>
          <w:marTop w:val="0"/>
          <w:marBottom w:val="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362474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9138584">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5AIRPNAIUNRU-1830940522-2077</_dlc_DocId>
    <_dlc_DocIdUrl xmlns="71c5aaf6-e6ce-465b-b873-5148d2a4c105">
      <Url>https://nokia.sharepoint.com/sites/c5g/5gradio/_layouts/15/DocIdRedir.aspx?ID=5AIRPNAIUNRU-1830940522-2077</Url>
      <Description>5AIRPNAIUNRU-1830940522-2077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A74266C-9688-4326-91C9-941497473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72E72-E2BD-4DB0-831C-AE4637E2CD5A}">
  <ds:schemaRefs>
    <ds:schemaRef ds:uri="http://schemas.microsoft.com/sharepoint/v3/contenttype/forms"/>
  </ds:schemaRefs>
</ds:datastoreItem>
</file>

<file path=customXml/itemProps3.xml><?xml version="1.0" encoding="utf-8"?>
<ds:datastoreItem xmlns:ds="http://schemas.openxmlformats.org/officeDocument/2006/customXml" ds:itemID="{4DA10648-3A8E-41DD-94A7-2160DCA8C7D9}">
  <ds:schemaRefs>
    <ds:schemaRef ds:uri="http://schemas.microsoft.com/sharepoint/events"/>
  </ds:schemaRefs>
</ds:datastoreItem>
</file>

<file path=customXml/itemProps4.xml><?xml version="1.0" encoding="utf-8"?>
<ds:datastoreItem xmlns:ds="http://schemas.openxmlformats.org/officeDocument/2006/customXml" ds:itemID="{04892D93-1362-487B-A34D-DD901CCD5CC6}">
  <ds:schemaRefs>
    <ds:schemaRef ds:uri="http://schemas.microsoft.com/office/2006/metadata/longProperties"/>
  </ds:schemaRefs>
</ds:datastoreItem>
</file>

<file path=customXml/itemProps5.xml><?xml version="1.0" encoding="utf-8"?>
<ds:datastoreItem xmlns:ds="http://schemas.openxmlformats.org/officeDocument/2006/customXml" ds:itemID="{6493D91A-346A-476C-9F6B-E0823F645260}">
  <ds:schemaRefs>
    <ds:schemaRef ds:uri="http://schemas.microsoft.com/office/infopath/2007/PartnerControl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3b34c8f0-1ef5-4d1e-bb66-517ce7fe7356"/>
    <ds:schemaRef ds:uri="http://purl.org/dc/terms/"/>
    <ds:schemaRef ds:uri="http://schemas.openxmlformats.org/package/2006/metadata/core-properties"/>
    <ds:schemaRef ds:uri="ebabf6ce-2443-438c-9946-ecc878e7654a"/>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3DACEA40-C251-49C0-8B93-968A0D68F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2043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13</cp:revision>
  <dcterms:created xsi:type="dcterms:W3CDTF">2017-10-02T10:31:00Z</dcterms:created>
  <dcterms:modified xsi:type="dcterms:W3CDTF">2017-10-02T18:56:00Z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5AIRPNAIUNRU-1830940522-1830</vt:lpwstr>
  </property>
  <property fmtid="{D5CDD505-2E9C-101B-9397-08002B2CF9AE}" pid="7" name="_dlc_DocIdItemGuid">
    <vt:lpwstr>1554495b-4d39-4bca-869a-2de667754b79</vt:lpwstr>
  </property>
  <property fmtid="{D5CDD505-2E9C-101B-9397-08002B2CF9AE}" pid="8" name="_dlc_DocIdUrl">
    <vt:lpwstr>https://nokia.sharepoint.com/sites/c5g/5gradio/_layouts/15/DocIdRedir.aspx?ID=5AIRPNAIUNRU-1830940522-1830, 5AIRPNAIUNRU-1830940522-1830</vt:lpwstr>
  </property>
  <property fmtid="{D5CDD505-2E9C-101B-9397-08002B2CF9AE}" pid="9" name="ContentTypeId">
    <vt:lpwstr>0x010100F72F5225BF40E546BD513D0BB4BDDD33</vt:lpwstr>
  </property>
</Properties>
</file>