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881B31" w14:textId="07AE9DEC"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sidR="00605AA3">
        <w:rPr>
          <w:rFonts w:ascii="Arial" w:hAnsi="Arial" w:cs="Arial"/>
          <w:b/>
          <w:sz w:val="24"/>
          <w:szCs w:val="24"/>
        </w:rPr>
        <w:t>90</w:t>
      </w:r>
      <w:r w:rsidR="001D1843">
        <w:rPr>
          <w:rFonts w:ascii="Arial" w:hAnsi="Arial" w:cs="Arial"/>
          <w:b/>
          <w:sz w:val="24"/>
          <w:szCs w:val="24"/>
        </w:rPr>
        <w:t>bis</w:t>
      </w:r>
      <w:r w:rsidRPr="000A64D8">
        <w:rPr>
          <w:rFonts w:ascii="Arial" w:hAnsi="Arial" w:cs="Arial"/>
          <w:b/>
          <w:sz w:val="24"/>
          <w:szCs w:val="24"/>
        </w:rPr>
        <w:tab/>
      </w:r>
      <w:r w:rsidR="00556F3D" w:rsidRPr="00556F3D">
        <w:rPr>
          <w:rFonts w:ascii="Arial" w:hAnsi="Arial" w:cs="Arial"/>
          <w:b/>
          <w:sz w:val="24"/>
          <w:szCs w:val="24"/>
        </w:rPr>
        <w:t>R1-</w:t>
      </w:r>
      <w:r w:rsidR="005648A0" w:rsidRPr="005648A0">
        <w:rPr>
          <w:rFonts w:ascii="Arial" w:hAnsi="Arial" w:cs="Arial"/>
          <w:b/>
          <w:sz w:val="24"/>
          <w:szCs w:val="24"/>
        </w:rPr>
        <w:t>17</w:t>
      </w:r>
      <w:r w:rsidR="007502A5">
        <w:rPr>
          <w:rFonts w:ascii="Arial" w:hAnsi="Arial" w:cs="Arial"/>
          <w:b/>
          <w:sz w:val="24"/>
          <w:szCs w:val="24"/>
        </w:rPr>
        <w:t>18148</w:t>
      </w:r>
    </w:p>
    <w:p w14:paraId="563872CF" w14:textId="3E4D1DA1" w:rsidR="00605AA3" w:rsidRDefault="001D1843" w:rsidP="005648A0">
      <w:pPr>
        <w:tabs>
          <w:tab w:val="right" w:pos="9630"/>
        </w:tabs>
        <w:spacing w:after="0"/>
        <w:jc w:val="both"/>
        <w:rPr>
          <w:rFonts w:ascii="Arial" w:hAnsi="Arial" w:cs="Arial"/>
          <w:b/>
          <w:sz w:val="24"/>
          <w:szCs w:val="24"/>
        </w:rPr>
      </w:pPr>
      <w:r>
        <w:rPr>
          <w:rFonts w:ascii="Arial" w:hAnsi="Arial" w:cs="Arial"/>
          <w:b/>
          <w:sz w:val="24"/>
          <w:szCs w:val="24"/>
        </w:rPr>
        <w:t>9</w:t>
      </w:r>
      <w:r w:rsidR="004C78B0" w:rsidRPr="004C78B0">
        <w:rPr>
          <w:rFonts w:ascii="Arial" w:hAnsi="Arial" w:cs="Arial"/>
          <w:b/>
          <w:sz w:val="24"/>
          <w:szCs w:val="24"/>
          <w:vertAlign w:val="superscript"/>
        </w:rPr>
        <w:t>th</w:t>
      </w:r>
      <w:r w:rsidR="004C78B0">
        <w:rPr>
          <w:rFonts w:ascii="Arial" w:hAnsi="Arial" w:cs="Arial"/>
          <w:b/>
          <w:sz w:val="24"/>
          <w:szCs w:val="24"/>
        </w:rPr>
        <w:t xml:space="preserve"> </w:t>
      </w:r>
      <w:r w:rsidR="009611DA">
        <w:rPr>
          <w:rFonts w:ascii="Arial" w:hAnsi="Arial" w:cs="Arial"/>
          <w:b/>
          <w:sz w:val="24"/>
          <w:szCs w:val="24"/>
        </w:rPr>
        <w:t>–</w:t>
      </w:r>
      <w:r w:rsidR="009611DA" w:rsidRPr="003732BA">
        <w:rPr>
          <w:rFonts w:ascii="Arial" w:hAnsi="Arial" w:cs="Arial"/>
          <w:b/>
          <w:sz w:val="24"/>
          <w:szCs w:val="24"/>
        </w:rPr>
        <w:t xml:space="preserve"> </w:t>
      </w:r>
      <w:r>
        <w:rPr>
          <w:rFonts w:ascii="Arial" w:hAnsi="Arial" w:cs="Arial"/>
          <w:b/>
          <w:sz w:val="24"/>
          <w:szCs w:val="24"/>
        </w:rPr>
        <w:t>13</w:t>
      </w:r>
      <w:r w:rsidR="009611DA" w:rsidRPr="00CA6BDF">
        <w:rPr>
          <w:rFonts w:ascii="Arial" w:hAnsi="Arial" w:cs="Arial"/>
          <w:b/>
          <w:sz w:val="24"/>
          <w:szCs w:val="24"/>
          <w:vertAlign w:val="superscript"/>
        </w:rPr>
        <w:t>th</w:t>
      </w:r>
      <w:r w:rsidR="009611DA">
        <w:rPr>
          <w:rFonts w:ascii="Arial" w:hAnsi="Arial" w:cs="Arial"/>
          <w:b/>
          <w:sz w:val="24"/>
          <w:szCs w:val="24"/>
        </w:rPr>
        <w:t xml:space="preserve"> </w:t>
      </w:r>
      <w:r>
        <w:rPr>
          <w:rFonts w:ascii="Arial" w:hAnsi="Arial" w:cs="Arial"/>
          <w:b/>
          <w:sz w:val="24"/>
          <w:szCs w:val="24"/>
        </w:rPr>
        <w:t>October</w:t>
      </w:r>
      <w:r w:rsidR="009611DA">
        <w:rPr>
          <w:rFonts w:ascii="Arial" w:hAnsi="Arial" w:cs="Arial"/>
          <w:b/>
          <w:sz w:val="24"/>
          <w:szCs w:val="24"/>
        </w:rPr>
        <w:t xml:space="preserve"> 2017</w:t>
      </w:r>
    </w:p>
    <w:p w14:paraId="1866D85A" w14:textId="64FA60BA" w:rsidR="009611DA" w:rsidRPr="00FD021C" w:rsidRDefault="00605AA3" w:rsidP="005648A0">
      <w:pPr>
        <w:tabs>
          <w:tab w:val="right" w:pos="9630"/>
        </w:tabs>
        <w:spacing w:after="0"/>
        <w:jc w:val="both"/>
        <w:rPr>
          <w:rFonts w:ascii="Arial" w:hAnsi="Arial" w:cs="Arial"/>
          <w:b/>
          <w:sz w:val="24"/>
          <w:szCs w:val="24"/>
        </w:rPr>
      </w:pPr>
      <w:r>
        <w:rPr>
          <w:rFonts w:ascii="Arial" w:hAnsi="Arial" w:cs="Arial"/>
          <w:b/>
          <w:sz w:val="24"/>
          <w:szCs w:val="24"/>
        </w:rPr>
        <w:t>Prague</w:t>
      </w:r>
      <w:r w:rsidR="009611DA" w:rsidRPr="00CA6BDF">
        <w:rPr>
          <w:rFonts w:ascii="Arial" w:hAnsi="Arial" w:cs="Arial"/>
          <w:b/>
          <w:sz w:val="24"/>
          <w:szCs w:val="24"/>
        </w:rPr>
        <w:t xml:space="preserve">, </w:t>
      </w:r>
      <w:r>
        <w:rPr>
          <w:rFonts w:ascii="Arial" w:hAnsi="Arial" w:cs="Arial"/>
          <w:b/>
          <w:sz w:val="24"/>
          <w:szCs w:val="24"/>
        </w:rPr>
        <w:t>Czech</w:t>
      </w:r>
      <w:r w:rsidR="008B0B1A">
        <w:rPr>
          <w:rFonts w:ascii="Arial" w:hAnsi="Arial" w:cs="Arial"/>
          <w:b/>
          <w:sz w:val="24"/>
          <w:szCs w:val="24"/>
        </w:rPr>
        <w:t>ia</w:t>
      </w:r>
    </w:p>
    <w:p w14:paraId="26881B34" w14:textId="77777777" w:rsidR="0068226B" w:rsidRPr="000A64D8" w:rsidRDefault="0068226B" w:rsidP="00480B03">
      <w:pPr>
        <w:pStyle w:val="Footer"/>
        <w:jc w:val="both"/>
        <w:rPr>
          <w:noProof w:val="0"/>
        </w:rPr>
      </w:pPr>
    </w:p>
    <w:p w14:paraId="26881B35" w14:textId="19A6591A"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1D1843">
        <w:rPr>
          <w:rFonts w:ascii="Arial" w:hAnsi="Arial"/>
          <w:sz w:val="24"/>
        </w:rPr>
        <w:t>6</w:t>
      </w:r>
      <w:r w:rsidR="009A1DC8" w:rsidRPr="009A1DC8">
        <w:rPr>
          <w:rFonts w:ascii="Arial" w:hAnsi="Arial"/>
          <w:sz w:val="24"/>
        </w:rPr>
        <w:t>.2.</w:t>
      </w:r>
      <w:r w:rsidR="001D1843">
        <w:rPr>
          <w:rFonts w:ascii="Arial" w:hAnsi="Arial"/>
          <w:sz w:val="24"/>
        </w:rPr>
        <w:t>6</w:t>
      </w:r>
      <w:r w:rsidR="009A1DC8" w:rsidRPr="009A1DC8">
        <w:rPr>
          <w:rFonts w:ascii="Arial" w:hAnsi="Arial"/>
          <w:sz w:val="24"/>
        </w:rPr>
        <w:t>.</w:t>
      </w:r>
      <w:r w:rsidR="001D1843">
        <w:rPr>
          <w:rFonts w:ascii="Arial" w:hAnsi="Arial"/>
          <w:sz w:val="24"/>
        </w:rPr>
        <w:t>3</w:t>
      </w:r>
      <w:r w:rsidR="00265BBD">
        <w:rPr>
          <w:rFonts w:ascii="Arial" w:hAnsi="Arial"/>
          <w:sz w:val="24"/>
        </w:rPr>
        <w:t>.3</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5EED74B9"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65BBD">
        <w:rPr>
          <w:rFonts w:ascii="Arial" w:hAnsi="Arial"/>
          <w:sz w:val="24"/>
        </w:rPr>
        <w:t>General consideration on TDD design</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521DB25F" w14:textId="088FCAFF" w:rsidR="007502A5" w:rsidRPr="007502A5" w:rsidRDefault="007502A5" w:rsidP="007502A5">
      <w:pPr>
        <w:pStyle w:val="ListParagraph"/>
        <w:spacing w:after="180"/>
        <w:ind w:left="0"/>
        <w:jc w:val="both"/>
        <w:rPr>
          <w:rFonts w:ascii="Times New Roman" w:hAnsi="Times New Roman"/>
          <w:sz w:val="20"/>
          <w:szCs w:val="20"/>
          <w:lang w:val="en-GB"/>
        </w:rPr>
      </w:pPr>
      <w:r w:rsidRPr="007502A5">
        <w:rPr>
          <w:rFonts w:ascii="Times New Roman" w:hAnsi="Times New Roman"/>
          <w:sz w:val="20"/>
          <w:szCs w:val="20"/>
          <w:lang w:val="en-GB"/>
        </w:rPr>
        <w:t>This Tdoc is a revision of R1-17128</w:t>
      </w:r>
      <w:r>
        <w:rPr>
          <w:rFonts w:ascii="Times New Roman" w:hAnsi="Times New Roman"/>
          <w:sz w:val="20"/>
          <w:szCs w:val="20"/>
          <w:lang w:val="en-GB"/>
        </w:rPr>
        <w:t>16</w:t>
      </w:r>
      <w:r w:rsidRPr="007502A5">
        <w:rPr>
          <w:rFonts w:ascii="Times New Roman" w:hAnsi="Times New Roman"/>
          <w:sz w:val="20"/>
          <w:szCs w:val="20"/>
          <w:lang w:val="en-GB"/>
        </w:rPr>
        <w:t xml:space="preserve"> [</w:t>
      </w:r>
      <w:r>
        <w:rPr>
          <w:rFonts w:ascii="Times New Roman" w:hAnsi="Times New Roman"/>
          <w:sz w:val="20"/>
          <w:szCs w:val="20"/>
          <w:lang w:val="en-GB"/>
        </w:rPr>
        <w:t>4</w:t>
      </w:r>
      <w:r w:rsidRPr="007502A5">
        <w:rPr>
          <w:rFonts w:ascii="Times New Roman" w:hAnsi="Times New Roman"/>
          <w:sz w:val="20"/>
          <w:szCs w:val="20"/>
          <w:lang w:val="en-GB"/>
        </w:rPr>
        <w:t>].</w:t>
      </w:r>
    </w:p>
    <w:p w14:paraId="65FEFD91" w14:textId="3245673A" w:rsidR="00536814" w:rsidRDefault="001D1843" w:rsidP="00777CEC">
      <w:pPr>
        <w:pStyle w:val="ListParagraph"/>
        <w:spacing w:after="180"/>
        <w:ind w:left="0"/>
        <w:jc w:val="both"/>
        <w:rPr>
          <w:rFonts w:ascii="Times New Roman" w:hAnsi="Times New Roman"/>
          <w:sz w:val="20"/>
          <w:szCs w:val="20"/>
        </w:rPr>
      </w:pPr>
      <w:r>
        <w:rPr>
          <w:rFonts w:ascii="Times New Roman" w:hAnsi="Times New Roman"/>
          <w:sz w:val="20"/>
          <w:szCs w:val="20"/>
          <w:lang w:val="en-GB"/>
        </w:rPr>
        <w:t>In RAN1#90 meeting, the general design principles for NB-IoT TDD were discussed with the following agreements:</w:t>
      </w:r>
    </w:p>
    <w:p w14:paraId="3E36768C" w14:textId="77777777" w:rsidR="001D1843" w:rsidRPr="000265AF" w:rsidRDefault="001D1843" w:rsidP="001D1843">
      <w:pPr>
        <w:rPr>
          <w:rFonts w:eastAsia="MS Mincho"/>
          <w:iCs/>
          <w:highlight w:val="green"/>
          <w:lang w:eastAsia="ja-JP"/>
        </w:rPr>
      </w:pPr>
      <w:r w:rsidRPr="000265AF">
        <w:rPr>
          <w:rFonts w:eastAsia="MS Mincho"/>
          <w:iCs/>
          <w:highlight w:val="green"/>
          <w:lang w:eastAsia="ja-JP"/>
        </w:rPr>
        <w:t>Agreements:</w:t>
      </w:r>
    </w:p>
    <w:p w14:paraId="4A6EAD14" w14:textId="77777777" w:rsidR="001D1843" w:rsidRPr="000265AF" w:rsidRDefault="001D1843" w:rsidP="001D1843">
      <w:pPr>
        <w:numPr>
          <w:ilvl w:val="0"/>
          <w:numId w:val="15"/>
        </w:numPr>
        <w:overflowPunct/>
        <w:autoSpaceDE/>
        <w:autoSpaceDN/>
        <w:adjustRightInd/>
        <w:spacing w:after="0"/>
        <w:textAlignment w:val="auto"/>
        <w:rPr>
          <w:rFonts w:eastAsia="MS Mincho"/>
          <w:iCs/>
          <w:lang w:eastAsia="ja-JP"/>
        </w:rPr>
      </w:pPr>
      <w:r w:rsidRPr="000265AF">
        <w:rPr>
          <w:rFonts w:eastAsia="MS Mincho"/>
          <w:iCs/>
          <w:lang w:eastAsia="ja-JP"/>
        </w:rPr>
        <w:t>For DL: subcarrier spacing, CP length, symbol length, subframe length, and radio frame length are the same in TDD as FDD</w:t>
      </w:r>
    </w:p>
    <w:p w14:paraId="12F2B867" w14:textId="77777777" w:rsidR="001D1843" w:rsidRPr="000265AF" w:rsidRDefault="001D1843" w:rsidP="001D1843">
      <w:pPr>
        <w:numPr>
          <w:ilvl w:val="0"/>
          <w:numId w:val="15"/>
        </w:numPr>
        <w:overflowPunct/>
        <w:autoSpaceDE/>
        <w:autoSpaceDN/>
        <w:adjustRightInd/>
        <w:spacing w:after="0"/>
        <w:textAlignment w:val="auto"/>
        <w:rPr>
          <w:rFonts w:eastAsia="MS Mincho"/>
          <w:iCs/>
          <w:lang w:eastAsia="ja-JP"/>
        </w:rPr>
      </w:pPr>
      <w:r w:rsidRPr="000265AF">
        <w:rPr>
          <w:rFonts w:eastAsia="MS Mincho"/>
          <w:iCs/>
          <w:lang w:eastAsia="ja-JP"/>
        </w:rPr>
        <w:t>At least NPSS, NSSS are transmitted on the same NB-IoT carrier.</w:t>
      </w:r>
    </w:p>
    <w:p w14:paraId="0498FC9F" w14:textId="77777777" w:rsidR="001D1843" w:rsidRPr="000D396F" w:rsidRDefault="001D1843" w:rsidP="001D1843">
      <w:pPr>
        <w:numPr>
          <w:ilvl w:val="0"/>
          <w:numId w:val="15"/>
        </w:numPr>
        <w:overflowPunct/>
        <w:autoSpaceDE/>
        <w:autoSpaceDN/>
        <w:adjustRightInd/>
        <w:spacing w:after="0"/>
        <w:textAlignment w:val="auto"/>
        <w:rPr>
          <w:rFonts w:eastAsia="MS Mincho"/>
          <w:iCs/>
          <w:lang w:eastAsia="ja-JP"/>
        </w:rPr>
      </w:pPr>
      <w:r w:rsidRPr="000265AF">
        <w:rPr>
          <w:rFonts w:eastAsia="MS Mincho"/>
          <w:iCs/>
          <w:lang w:eastAsia="ja-JP"/>
        </w:rPr>
        <w:t>Non-anchor carriers at least for unicast, paging and RACH are supported in NB-IoT TDD</w:t>
      </w:r>
    </w:p>
    <w:p w14:paraId="453CF106" w14:textId="77777777" w:rsidR="001D1843" w:rsidRPr="0049668E" w:rsidRDefault="001D1843" w:rsidP="001D1843">
      <w:pPr>
        <w:spacing w:after="0"/>
        <w:rPr>
          <w:bCs/>
        </w:rPr>
      </w:pPr>
    </w:p>
    <w:p w14:paraId="332547D9" w14:textId="7D5EDA55" w:rsidR="00C1213E" w:rsidRDefault="002C1E49" w:rsidP="00C1213E">
      <w:pPr>
        <w:jc w:val="both"/>
        <w:rPr>
          <w:i/>
          <w:iCs/>
          <w:lang w:eastAsia="x-none"/>
        </w:rPr>
      </w:pPr>
      <w:r>
        <w:t>In this contribution, we discu</w:t>
      </w:r>
      <w:r w:rsidR="00605AA3">
        <w:t xml:space="preserve">ss the </w:t>
      </w:r>
      <w:r w:rsidR="00C1213E">
        <w:t>general aspects of TDD NB-IoT design, such as UL/DL configurations and special subframe configurations</w:t>
      </w:r>
      <w:r w:rsidR="00381596">
        <w:t>, guard period for DL-to-UL switch</w:t>
      </w:r>
      <w:r w:rsidR="00FF5113">
        <w:t>, and the non-anchor carrier operation</w:t>
      </w:r>
      <w:r w:rsidR="00C1213E">
        <w:t xml:space="preserve"> etc.</w:t>
      </w:r>
    </w:p>
    <w:p w14:paraId="6A808625" w14:textId="65D99727" w:rsidR="007D7698" w:rsidRDefault="00A55AF1" w:rsidP="00564597">
      <w:pPr>
        <w:pStyle w:val="Heading1"/>
      </w:pPr>
      <w:r>
        <w:t>Discussion</w:t>
      </w:r>
      <w:r w:rsidR="00AC5978">
        <w:t xml:space="preserve"> </w:t>
      </w:r>
    </w:p>
    <w:p w14:paraId="2F73C06B" w14:textId="0534B041" w:rsidR="00ED7F60" w:rsidRPr="00212968" w:rsidRDefault="00ED7F60" w:rsidP="00ED7F60">
      <w:pPr>
        <w:pStyle w:val="ListParagraph"/>
        <w:spacing w:after="180"/>
        <w:ind w:left="0"/>
        <w:jc w:val="both"/>
        <w:rPr>
          <w:rFonts w:ascii="Times New Roman" w:hAnsi="Times New Roman"/>
          <w:sz w:val="20"/>
          <w:szCs w:val="20"/>
          <w:lang w:val="en-GB"/>
        </w:rPr>
      </w:pPr>
      <w:r w:rsidRPr="00212968">
        <w:rPr>
          <w:rFonts w:ascii="Times New Roman" w:hAnsi="Times New Roman"/>
          <w:sz w:val="20"/>
          <w:szCs w:val="20"/>
          <w:lang w:val="en-GB"/>
        </w:rPr>
        <w:t xml:space="preserve">In LTE TDD, 7 </w:t>
      </w:r>
      <w:r w:rsidRPr="00212968">
        <w:rPr>
          <w:rFonts w:ascii="Times New Roman" w:hAnsi="Times New Roman" w:hint="eastAsia"/>
          <w:sz w:val="20"/>
          <w:szCs w:val="20"/>
          <w:lang w:val="en-GB"/>
        </w:rPr>
        <w:t>different subframe configurations are specified</w:t>
      </w:r>
      <w:r w:rsidRPr="00212968">
        <w:rPr>
          <w:rFonts w:ascii="Times New Roman" w:hAnsi="Times New Roman"/>
          <w:sz w:val="20"/>
          <w:szCs w:val="20"/>
          <w:lang w:val="en-GB"/>
        </w:rPr>
        <w:t xml:space="preserve"> as given in Table 1</w:t>
      </w:r>
      <w:r w:rsidRPr="00212968">
        <w:rPr>
          <w:rFonts w:ascii="Times New Roman" w:hAnsi="Times New Roman" w:hint="eastAsia"/>
          <w:sz w:val="20"/>
          <w:szCs w:val="20"/>
          <w:lang w:val="en-GB"/>
        </w:rPr>
        <w:t xml:space="preserve">. </w:t>
      </w:r>
      <w:r w:rsidRPr="00212968">
        <w:rPr>
          <w:rFonts w:ascii="Times New Roman" w:hAnsi="Times New Roman"/>
          <w:sz w:val="20"/>
          <w:szCs w:val="20"/>
          <w:lang w:val="en-GB"/>
        </w:rPr>
        <w:t xml:space="preserve">Different configurations allows different DL to UL resource allocations and also different HARQ timeline and process. </w:t>
      </w:r>
      <w:r w:rsidR="00956548">
        <w:rPr>
          <w:rFonts w:ascii="Times New Roman" w:hAnsi="Times New Roman"/>
          <w:sz w:val="20"/>
          <w:szCs w:val="20"/>
          <w:lang w:val="en-GB"/>
        </w:rPr>
        <w:t xml:space="preserve">When considering NB-IoT for TDD, the question is whether to support all the UL/DL configurations or only a subset. </w:t>
      </w:r>
    </w:p>
    <w:tbl>
      <w:tblPr>
        <w:tblW w:w="9327" w:type="dxa"/>
        <w:tblInd w:w="416" w:type="dxa"/>
        <w:tblCellMar>
          <w:left w:w="0" w:type="dxa"/>
          <w:right w:w="0" w:type="dxa"/>
        </w:tblCellMar>
        <w:tblLook w:val="01E0" w:firstRow="1" w:lastRow="1" w:firstColumn="1" w:lastColumn="1" w:noHBand="0" w:noVBand="0"/>
      </w:tblPr>
      <w:tblGrid>
        <w:gridCol w:w="2126"/>
        <w:gridCol w:w="1941"/>
        <w:gridCol w:w="520"/>
        <w:gridCol w:w="520"/>
        <w:gridCol w:w="520"/>
        <w:gridCol w:w="520"/>
        <w:gridCol w:w="520"/>
        <w:gridCol w:w="520"/>
        <w:gridCol w:w="520"/>
        <w:gridCol w:w="520"/>
        <w:gridCol w:w="520"/>
        <w:gridCol w:w="580"/>
      </w:tblGrid>
      <w:tr w:rsidR="00ED7F60" w:rsidRPr="003A39E7" w14:paraId="02E23731" w14:textId="77777777" w:rsidTr="0050383F">
        <w:trPr>
          <w:trHeight w:val="216"/>
        </w:trPr>
        <w:tc>
          <w:tcPr>
            <w:tcW w:w="2126" w:type="dxa"/>
            <w:vMerge w:val="restart"/>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3310A618" w14:textId="41913064" w:rsidR="00ED7F60" w:rsidRPr="00956548" w:rsidRDefault="00ED7F60" w:rsidP="00956548">
            <w:pPr>
              <w:spacing w:after="100" w:afterAutospacing="1"/>
              <w:jc w:val="both"/>
            </w:pPr>
            <w:r w:rsidRPr="00956548">
              <w:rPr>
                <w:b/>
                <w:bCs/>
                <w:lang w:val="en-GB"/>
              </w:rPr>
              <w:t>Uplink-downlink</w:t>
            </w:r>
            <w:r w:rsidR="00956548">
              <w:rPr>
                <w:b/>
                <w:bCs/>
                <w:lang w:val="en-GB"/>
              </w:rPr>
              <w:t xml:space="preserve"> </w:t>
            </w:r>
            <w:r w:rsidRPr="00956548">
              <w:rPr>
                <w:b/>
                <w:bCs/>
                <w:lang w:val="en-GB"/>
              </w:rPr>
              <w:t>configuration</w:t>
            </w:r>
          </w:p>
        </w:tc>
        <w:tc>
          <w:tcPr>
            <w:tcW w:w="1941" w:type="dxa"/>
            <w:vMerge w:val="restart"/>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1CD06953" w14:textId="007241B6" w:rsidR="00ED7F60" w:rsidRPr="00956548" w:rsidRDefault="00ED7F60" w:rsidP="00956548">
            <w:pPr>
              <w:spacing w:after="100" w:afterAutospacing="1"/>
              <w:jc w:val="both"/>
            </w:pPr>
            <w:r w:rsidRPr="00956548">
              <w:rPr>
                <w:b/>
                <w:bCs/>
                <w:lang w:val="en-GB"/>
              </w:rPr>
              <w:t>Downlink-to-Uplink</w:t>
            </w:r>
            <w:r w:rsidR="00956548">
              <w:rPr>
                <w:b/>
                <w:bCs/>
                <w:lang w:val="en-GB"/>
              </w:rPr>
              <w:t xml:space="preserve"> </w:t>
            </w:r>
            <w:r w:rsidRPr="00956548">
              <w:rPr>
                <w:b/>
                <w:bCs/>
                <w:lang w:val="en-GB"/>
              </w:rPr>
              <w:t>Switch-point periodicity</w:t>
            </w:r>
          </w:p>
        </w:tc>
        <w:tc>
          <w:tcPr>
            <w:tcW w:w="5260" w:type="dxa"/>
            <w:gridSpan w:val="10"/>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02654A5B" w14:textId="77777777" w:rsidR="00ED7F60" w:rsidRPr="00956548" w:rsidRDefault="00ED7F60" w:rsidP="0050383F">
            <w:pPr>
              <w:spacing w:after="100" w:afterAutospacing="1"/>
              <w:jc w:val="center"/>
            </w:pPr>
            <w:r w:rsidRPr="00956548">
              <w:rPr>
                <w:b/>
                <w:bCs/>
                <w:lang w:val="en-GB"/>
              </w:rPr>
              <w:t>Subframe number</w:t>
            </w:r>
          </w:p>
        </w:tc>
      </w:tr>
      <w:tr w:rsidR="00ED7F60" w:rsidRPr="003A39E7" w14:paraId="542DA6D7" w14:textId="77777777" w:rsidTr="0050383F">
        <w:trPr>
          <w:trHeight w:val="216"/>
        </w:trPr>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3B6BF3C6" w14:textId="77777777" w:rsidR="00ED7F60" w:rsidRPr="00956548" w:rsidRDefault="00ED7F60" w:rsidP="0050383F">
            <w:pPr>
              <w:spacing w:after="100" w:afterAutospacing="1"/>
              <w:jc w:val="both"/>
            </w:pPr>
          </w:p>
        </w:tc>
        <w:tc>
          <w:tcPr>
            <w:tcW w:w="1941" w:type="dxa"/>
            <w:vMerge/>
            <w:tcBorders>
              <w:top w:val="single" w:sz="8" w:space="0" w:color="000000"/>
              <w:left w:val="single" w:sz="8" w:space="0" w:color="000000"/>
              <w:bottom w:val="single" w:sz="8" w:space="0" w:color="000000"/>
              <w:right w:val="single" w:sz="8" w:space="0" w:color="000000"/>
            </w:tcBorders>
            <w:vAlign w:val="center"/>
            <w:hideMark/>
          </w:tcPr>
          <w:p w14:paraId="3773BA68" w14:textId="77777777" w:rsidR="00ED7F60" w:rsidRPr="00956548" w:rsidRDefault="00ED7F60" w:rsidP="0050383F">
            <w:pPr>
              <w:spacing w:after="100" w:afterAutospacing="1"/>
              <w:jc w:val="both"/>
            </w:pPr>
          </w:p>
        </w:tc>
        <w:tc>
          <w:tcPr>
            <w:tcW w:w="52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6DC304EA" w14:textId="77777777" w:rsidR="00ED7F60" w:rsidRPr="00956548" w:rsidRDefault="00ED7F60" w:rsidP="0050383F">
            <w:pPr>
              <w:spacing w:after="100" w:afterAutospacing="1"/>
              <w:jc w:val="both"/>
            </w:pPr>
            <w:r w:rsidRPr="00956548">
              <w:rPr>
                <w:b/>
                <w:bCs/>
                <w:lang w:val="en-GB"/>
              </w:rPr>
              <w:t>0</w:t>
            </w:r>
          </w:p>
        </w:tc>
        <w:tc>
          <w:tcPr>
            <w:tcW w:w="52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6DA07CBE" w14:textId="77777777" w:rsidR="00ED7F60" w:rsidRPr="00956548" w:rsidRDefault="00ED7F60" w:rsidP="0050383F">
            <w:pPr>
              <w:spacing w:after="100" w:afterAutospacing="1"/>
              <w:jc w:val="both"/>
            </w:pPr>
            <w:r w:rsidRPr="00956548">
              <w:rPr>
                <w:b/>
                <w:bCs/>
                <w:lang w:val="en-GB"/>
              </w:rPr>
              <w:t>1</w:t>
            </w:r>
          </w:p>
        </w:tc>
        <w:tc>
          <w:tcPr>
            <w:tcW w:w="52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40DE690E" w14:textId="77777777" w:rsidR="00ED7F60" w:rsidRPr="00956548" w:rsidRDefault="00ED7F60" w:rsidP="0050383F">
            <w:pPr>
              <w:spacing w:after="100" w:afterAutospacing="1"/>
              <w:jc w:val="both"/>
            </w:pPr>
            <w:r w:rsidRPr="00956548">
              <w:rPr>
                <w:b/>
                <w:bCs/>
                <w:lang w:val="en-GB"/>
              </w:rPr>
              <w:t>2</w:t>
            </w:r>
          </w:p>
        </w:tc>
        <w:tc>
          <w:tcPr>
            <w:tcW w:w="52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2F710472" w14:textId="77777777" w:rsidR="00ED7F60" w:rsidRPr="00956548" w:rsidRDefault="00ED7F60" w:rsidP="0050383F">
            <w:pPr>
              <w:spacing w:after="100" w:afterAutospacing="1"/>
              <w:jc w:val="both"/>
            </w:pPr>
            <w:r w:rsidRPr="00956548">
              <w:rPr>
                <w:b/>
                <w:bCs/>
                <w:lang w:val="en-GB"/>
              </w:rPr>
              <w:t>3</w:t>
            </w:r>
          </w:p>
        </w:tc>
        <w:tc>
          <w:tcPr>
            <w:tcW w:w="52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1DC45266" w14:textId="77777777" w:rsidR="00ED7F60" w:rsidRPr="00956548" w:rsidRDefault="00ED7F60" w:rsidP="0050383F">
            <w:pPr>
              <w:spacing w:after="100" w:afterAutospacing="1"/>
              <w:jc w:val="both"/>
            </w:pPr>
            <w:r w:rsidRPr="00956548">
              <w:rPr>
                <w:b/>
                <w:bCs/>
                <w:lang w:val="en-GB"/>
              </w:rPr>
              <w:t>4</w:t>
            </w:r>
          </w:p>
        </w:tc>
        <w:tc>
          <w:tcPr>
            <w:tcW w:w="52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0F99C363" w14:textId="77777777" w:rsidR="00ED7F60" w:rsidRPr="00956548" w:rsidRDefault="00ED7F60" w:rsidP="0050383F">
            <w:pPr>
              <w:spacing w:after="100" w:afterAutospacing="1"/>
              <w:jc w:val="both"/>
            </w:pPr>
            <w:r w:rsidRPr="00956548">
              <w:rPr>
                <w:b/>
                <w:bCs/>
                <w:lang w:val="en-GB"/>
              </w:rPr>
              <w:t>5</w:t>
            </w:r>
          </w:p>
        </w:tc>
        <w:tc>
          <w:tcPr>
            <w:tcW w:w="52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18E96683" w14:textId="77777777" w:rsidR="00ED7F60" w:rsidRPr="00956548" w:rsidRDefault="00ED7F60" w:rsidP="0050383F">
            <w:pPr>
              <w:spacing w:after="100" w:afterAutospacing="1"/>
              <w:jc w:val="both"/>
            </w:pPr>
            <w:r w:rsidRPr="00956548">
              <w:rPr>
                <w:b/>
                <w:bCs/>
                <w:lang w:val="en-GB"/>
              </w:rPr>
              <w:t>6</w:t>
            </w:r>
          </w:p>
        </w:tc>
        <w:tc>
          <w:tcPr>
            <w:tcW w:w="52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4D0E763F" w14:textId="77777777" w:rsidR="00ED7F60" w:rsidRPr="00956548" w:rsidRDefault="00ED7F60" w:rsidP="0050383F">
            <w:pPr>
              <w:spacing w:after="100" w:afterAutospacing="1"/>
              <w:jc w:val="both"/>
            </w:pPr>
            <w:r w:rsidRPr="00956548">
              <w:rPr>
                <w:b/>
                <w:bCs/>
                <w:lang w:val="en-GB"/>
              </w:rPr>
              <w:t>7</w:t>
            </w:r>
          </w:p>
        </w:tc>
        <w:tc>
          <w:tcPr>
            <w:tcW w:w="52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3EDB33BE" w14:textId="77777777" w:rsidR="00ED7F60" w:rsidRPr="00956548" w:rsidRDefault="00ED7F60" w:rsidP="0050383F">
            <w:pPr>
              <w:spacing w:after="100" w:afterAutospacing="1"/>
              <w:jc w:val="both"/>
            </w:pPr>
            <w:r w:rsidRPr="00956548">
              <w:rPr>
                <w:b/>
                <w:bCs/>
                <w:lang w:val="en-GB"/>
              </w:rPr>
              <w:t>8</w:t>
            </w:r>
          </w:p>
        </w:tc>
        <w:tc>
          <w:tcPr>
            <w:tcW w:w="58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7A5CC63A" w14:textId="77777777" w:rsidR="00ED7F60" w:rsidRPr="00956548" w:rsidRDefault="00ED7F60" w:rsidP="0050383F">
            <w:pPr>
              <w:spacing w:after="100" w:afterAutospacing="1"/>
              <w:jc w:val="both"/>
            </w:pPr>
            <w:r w:rsidRPr="00956548">
              <w:rPr>
                <w:b/>
                <w:bCs/>
                <w:lang w:val="en-GB"/>
              </w:rPr>
              <w:t>9</w:t>
            </w:r>
          </w:p>
        </w:tc>
      </w:tr>
      <w:tr w:rsidR="00ED7F60" w:rsidRPr="003A39E7" w14:paraId="72C583A8" w14:textId="77777777" w:rsidTr="0050383F">
        <w:trPr>
          <w:trHeight w:val="216"/>
        </w:trPr>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666509" w14:textId="77777777" w:rsidR="00ED7F60" w:rsidRPr="00956548" w:rsidRDefault="00ED7F60" w:rsidP="0050383F">
            <w:pPr>
              <w:spacing w:after="100" w:afterAutospacing="1"/>
              <w:jc w:val="both"/>
            </w:pPr>
            <w:r w:rsidRPr="00956548">
              <w:rPr>
                <w:lang w:val="en-GB"/>
              </w:rPr>
              <w:t>0</w:t>
            </w:r>
          </w:p>
        </w:tc>
        <w:tc>
          <w:tcPr>
            <w:tcW w:w="19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3F0FCB" w14:textId="77777777" w:rsidR="00ED7F60" w:rsidRPr="00956548" w:rsidRDefault="00ED7F60" w:rsidP="0050383F">
            <w:pPr>
              <w:spacing w:after="100" w:afterAutospacing="1"/>
              <w:jc w:val="both"/>
            </w:pPr>
            <w:r w:rsidRPr="00956548">
              <w:rPr>
                <w:lang w:val="en-GB"/>
              </w:rPr>
              <w:t>5 ms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4DAC98"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E338DB" w14:textId="77777777" w:rsidR="00ED7F60" w:rsidRPr="00956548" w:rsidRDefault="00ED7F60" w:rsidP="0050383F">
            <w:pPr>
              <w:spacing w:after="100" w:afterAutospacing="1"/>
              <w:jc w:val="both"/>
            </w:pPr>
            <w:r w:rsidRPr="00956548">
              <w:rPr>
                <w:lang w:val="en-GB"/>
              </w:rPr>
              <w:t>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090A4B" w14:textId="77777777" w:rsidR="00ED7F60" w:rsidRPr="00956548" w:rsidRDefault="00ED7F60" w:rsidP="0050383F">
            <w:pPr>
              <w:spacing w:after="100" w:afterAutospacing="1"/>
              <w:jc w:val="both"/>
            </w:pPr>
            <w:r w:rsidRPr="00956548">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DCA5E8" w14:textId="77777777" w:rsidR="00ED7F60" w:rsidRPr="00956548" w:rsidRDefault="00ED7F60" w:rsidP="0050383F">
            <w:pPr>
              <w:spacing w:after="100" w:afterAutospacing="1"/>
              <w:jc w:val="both"/>
            </w:pPr>
            <w:r w:rsidRPr="00956548">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D573C6" w14:textId="77777777" w:rsidR="00ED7F60" w:rsidRPr="00956548" w:rsidRDefault="00ED7F60" w:rsidP="0050383F">
            <w:pPr>
              <w:spacing w:after="100" w:afterAutospacing="1"/>
              <w:jc w:val="both"/>
            </w:pPr>
            <w:r w:rsidRPr="00956548">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C73923"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E7D51F" w14:textId="77777777" w:rsidR="00ED7F60" w:rsidRPr="00956548" w:rsidRDefault="00ED7F60" w:rsidP="0050383F">
            <w:pPr>
              <w:spacing w:after="100" w:afterAutospacing="1"/>
              <w:jc w:val="both"/>
            </w:pPr>
            <w:r w:rsidRPr="00956548">
              <w:rPr>
                <w:lang w:val="en-GB"/>
              </w:rPr>
              <w:t>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E7E531" w14:textId="77777777" w:rsidR="00ED7F60" w:rsidRPr="00956548" w:rsidRDefault="00ED7F60" w:rsidP="0050383F">
            <w:pPr>
              <w:spacing w:after="100" w:afterAutospacing="1"/>
              <w:jc w:val="both"/>
            </w:pPr>
            <w:r w:rsidRPr="00956548">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508E65" w14:textId="77777777" w:rsidR="00ED7F60" w:rsidRPr="00956548" w:rsidRDefault="00ED7F60" w:rsidP="0050383F">
            <w:pPr>
              <w:spacing w:after="100" w:afterAutospacing="1"/>
              <w:jc w:val="both"/>
            </w:pPr>
            <w:r w:rsidRPr="00956548">
              <w:rPr>
                <w:lang w:val="en-GB"/>
              </w:rPr>
              <w:t>U</w:t>
            </w: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73B3CC" w14:textId="77777777" w:rsidR="00ED7F60" w:rsidRPr="00956548" w:rsidRDefault="00ED7F60" w:rsidP="0050383F">
            <w:pPr>
              <w:spacing w:after="100" w:afterAutospacing="1"/>
              <w:jc w:val="both"/>
            </w:pPr>
            <w:r w:rsidRPr="00956548">
              <w:rPr>
                <w:lang w:val="en-GB"/>
              </w:rPr>
              <w:t>U</w:t>
            </w:r>
          </w:p>
        </w:tc>
      </w:tr>
      <w:tr w:rsidR="00ED7F60" w:rsidRPr="003A39E7" w14:paraId="61070AFC" w14:textId="77777777" w:rsidTr="0050383F">
        <w:trPr>
          <w:trHeight w:val="216"/>
        </w:trPr>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58A943" w14:textId="77777777" w:rsidR="00ED7F60" w:rsidRPr="00956548" w:rsidRDefault="00ED7F60" w:rsidP="0050383F">
            <w:pPr>
              <w:spacing w:after="100" w:afterAutospacing="1"/>
              <w:jc w:val="both"/>
            </w:pPr>
            <w:r w:rsidRPr="00956548">
              <w:rPr>
                <w:lang w:val="en-GB"/>
              </w:rPr>
              <w:t>1</w:t>
            </w:r>
          </w:p>
        </w:tc>
        <w:tc>
          <w:tcPr>
            <w:tcW w:w="19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62321A" w14:textId="77777777" w:rsidR="00ED7F60" w:rsidRPr="00956548" w:rsidRDefault="00ED7F60" w:rsidP="0050383F">
            <w:pPr>
              <w:spacing w:after="100" w:afterAutospacing="1"/>
              <w:jc w:val="both"/>
            </w:pPr>
            <w:r w:rsidRPr="00956548">
              <w:rPr>
                <w:lang w:val="en-GB"/>
              </w:rPr>
              <w:t>5 ms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28E337"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A191AB" w14:textId="77777777" w:rsidR="00ED7F60" w:rsidRPr="00956548" w:rsidRDefault="00ED7F60" w:rsidP="0050383F">
            <w:pPr>
              <w:spacing w:after="100" w:afterAutospacing="1"/>
              <w:jc w:val="both"/>
            </w:pPr>
            <w:r w:rsidRPr="00956548">
              <w:rPr>
                <w:lang w:val="en-GB"/>
              </w:rPr>
              <w:t>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5E1B0D" w14:textId="77777777" w:rsidR="00ED7F60" w:rsidRPr="00956548" w:rsidRDefault="00ED7F60" w:rsidP="0050383F">
            <w:pPr>
              <w:spacing w:after="100" w:afterAutospacing="1"/>
              <w:jc w:val="both"/>
            </w:pPr>
            <w:r w:rsidRPr="00956548">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407199" w14:textId="77777777" w:rsidR="00ED7F60" w:rsidRPr="00956548" w:rsidRDefault="00ED7F60" w:rsidP="0050383F">
            <w:pPr>
              <w:spacing w:after="100" w:afterAutospacing="1"/>
              <w:jc w:val="both"/>
            </w:pPr>
            <w:r w:rsidRPr="00956548">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52FD68"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D05E50"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BF139A" w14:textId="77777777" w:rsidR="00ED7F60" w:rsidRPr="00956548" w:rsidRDefault="00ED7F60" w:rsidP="0050383F">
            <w:pPr>
              <w:spacing w:after="100" w:afterAutospacing="1"/>
              <w:jc w:val="both"/>
            </w:pPr>
            <w:r w:rsidRPr="00956548">
              <w:rPr>
                <w:lang w:val="en-GB"/>
              </w:rPr>
              <w:t>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5FF468" w14:textId="77777777" w:rsidR="00ED7F60" w:rsidRPr="00956548" w:rsidRDefault="00ED7F60" w:rsidP="0050383F">
            <w:pPr>
              <w:spacing w:after="100" w:afterAutospacing="1"/>
              <w:jc w:val="both"/>
            </w:pPr>
            <w:r w:rsidRPr="00956548">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2FFE32" w14:textId="77777777" w:rsidR="00ED7F60" w:rsidRPr="00956548" w:rsidRDefault="00ED7F60" w:rsidP="0050383F">
            <w:pPr>
              <w:spacing w:after="100" w:afterAutospacing="1"/>
              <w:jc w:val="both"/>
            </w:pPr>
            <w:r w:rsidRPr="00956548">
              <w:rPr>
                <w:lang w:val="en-GB"/>
              </w:rPr>
              <w:t>U</w:t>
            </w: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37716B" w14:textId="77777777" w:rsidR="00ED7F60" w:rsidRPr="00956548" w:rsidRDefault="00ED7F60" w:rsidP="0050383F">
            <w:pPr>
              <w:spacing w:after="100" w:afterAutospacing="1"/>
              <w:jc w:val="both"/>
            </w:pPr>
            <w:r w:rsidRPr="00956548">
              <w:rPr>
                <w:lang w:val="en-GB"/>
              </w:rPr>
              <w:t>D</w:t>
            </w:r>
          </w:p>
        </w:tc>
      </w:tr>
      <w:tr w:rsidR="00ED7F60" w:rsidRPr="003A39E7" w14:paraId="154F2BDB" w14:textId="77777777" w:rsidTr="0050383F">
        <w:trPr>
          <w:trHeight w:val="216"/>
        </w:trPr>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3D52B7" w14:textId="77777777" w:rsidR="00ED7F60" w:rsidRPr="00956548" w:rsidRDefault="00ED7F60" w:rsidP="0050383F">
            <w:pPr>
              <w:spacing w:after="100" w:afterAutospacing="1"/>
              <w:jc w:val="both"/>
            </w:pPr>
            <w:r w:rsidRPr="00956548">
              <w:rPr>
                <w:lang w:val="en-GB"/>
              </w:rPr>
              <w:t>2</w:t>
            </w:r>
          </w:p>
        </w:tc>
        <w:tc>
          <w:tcPr>
            <w:tcW w:w="19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9B2945" w14:textId="77777777" w:rsidR="00ED7F60" w:rsidRPr="00956548" w:rsidRDefault="00ED7F60" w:rsidP="0050383F">
            <w:pPr>
              <w:spacing w:after="100" w:afterAutospacing="1"/>
              <w:jc w:val="both"/>
            </w:pPr>
            <w:r w:rsidRPr="00956548">
              <w:rPr>
                <w:lang w:val="en-GB"/>
              </w:rPr>
              <w:t>5 ms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8B2066"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66A4D8" w14:textId="77777777" w:rsidR="00ED7F60" w:rsidRPr="00956548" w:rsidRDefault="00ED7F60" w:rsidP="0050383F">
            <w:pPr>
              <w:spacing w:after="100" w:afterAutospacing="1"/>
              <w:jc w:val="both"/>
            </w:pPr>
            <w:r w:rsidRPr="00956548">
              <w:rPr>
                <w:lang w:val="en-GB"/>
              </w:rPr>
              <w:t>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CEF0B9" w14:textId="77777777" w:rsidR="00ED7F60" w:rsidRPr="00956548" w:rsidRDefault="00ED7F60" w:rsidP="0050383F">
            <w:pPr>
              <w:spacing w:after="100" w:afterAutospacing="1"/>
              <w:jc w:val="both"/>
            </w:pPr>
            <w:r w:rsidRPr="00956548">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F5C585"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A750C3"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D233B0"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15C186" w14:textId="77777777" w:rsidR="00ED7F60" w:rsidRPr="00956548" w:rsidRDefault="00ED7F60" w:rsidP="0050383F">
            <w:pPr>
              <w:spacing w:after="100" w:afterAutospacing="1"/>
              <w:jc w:val="both"/>
            </w:pPr>
            <w:r w:rsidRPr="00956548">
              <w:rPr>
                <w:lang w:val="en-GB"/>
              </w:rPr>
              <w:t>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AE22AB" w14:textId="77777777" w:rsidR="00ED7F60" w:rsidRPr="00956548" w:rsidRDefault="00ED7F60" w:rsidP="0050383F">
            <w:pPr>
              <w:spacing w:after="100" w:afterAutospacing="1"/>
              <w:jc w:val="both"/>
            </w:pPr>
            <w:r w:rsidRPr="00956548">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74F706" w14:textId="77777777" w:rsidR="00ED7F60" w:rsidRPr="00956548" w:rsidRDefault="00ED7F60" w:rsidP="0050383F">
            <w:pPr>
              <w:spacing w:after="100" w:afterAutospacing="1"/>
              <w:jc w:val="both"/>
            </w:pPr>
            <w:r w:rsidRPr="00956548">
              <w:rPr>
                <w:lang w:val="en-GB"/>
              </w:rPr>
              <w:t>D</w:t>
            </w: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359984" w14:textId="77777777" w:rsidR="00ED7F60" w:rsidRPr="00956548" w:rsidRDefault="00ED7F60" w:rsidP="0050383F">
            <w:pPr>
              <w:spacing w:after="100" w:afterAutospacing="1"/>
              <w:jc w:val="both"/>
            </w:pPr>
            <w:r w:rsidRPr="00956548">
              <w:rPr>
                <w:lang w:val="en-GB"/>
              </w:rPr>
              <w:t>D</w:t>
            </w:r>
          </w:p>
        </w:tc>
      </w:tr>
      <w:tr w:rsidR="00ED7F60" w:rsidRPr="003A39E7" w14:paraId="1309A3A6" w14:textId="77777777" w:rsidTr="0050383F">
        <w:trPr>
          <w:trHeight w:val="216"/>
        </w:trPr>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522E4D" w14:textId="77777777" w:rsidR="00ED7F60" w:rsidRPr="00956548" w:rsidRDefault="00ED7F60" w:rsidP="0050383F">
            <w:pPr>
              <w:spacing w:after="100" w:afterAutospacing="1"/>
              <w:jc w:val="both"/>
            </w:pPr>
            <w:r w:rsidRPr="00956548">
              <w:rPr>
                <w:lang w:val="en-GB"/>
              </w:rPr>
              <w:t>3</w:t>
            </w:r>
          </w:p>
        </w:tc>
        <w:tc>
          <w:tcPr>
            <w:tcW w:w="19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C70D3A" w14:textId="77777777" w:rsidR="00ED7F60" w:rsidRPr="00956548" w:rsidRDefault="00ED7F60" w:rsidP="0050383F">
            <w:pPr>
              <w:spacing w:after="100" w:afterAutospacing="1"/>
              <w:jc w:val="both"/>
            </w:pPr>
            <w:r w:rsidRPr="00956548">
              <w:rPr>
                <w:lang w:val="en-GB"/>
              </w:rPr>
              <w:t>10 ms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5327F5"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30E38E" w14:textId="77777777" w:rsidR="00ED7F60" w:rsidRPr="00956548" w:rsidRDefault="00ED7F60" w:rsidP="0050383F">
            <w:pPr>
              <w:spacing w:after="100" w:afterAutospacing="1"/>
              <w:jc w:val="both"/>
            </w:pPr>
            <w:r w:rsidRPr="00956548">
              <w:rPr>
                <w:lang w:val="en-GB"/>
              </w:rPr>
              <w:t>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96A636" w14:textId="77777777" w:rsidR="00ED7F60" w:rsidRPr="00956548" w:rsidRDefault="00ED7F60" w:rsidP="0050383F">
            <w:pPr>
              <w:spacing w:after="100" w:afterAutospacing="1"/>
              <w:jc w:val="both"/>
            </w:pPr>
            <w:r w:rsidRPr="00956548">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73477A" w14:textId="77777777" w:rsidR="00ED7F60" w:rsidRPr="00956548" w:rsidRDefault="00ED7F60" w:rsidP="0050383F">
            <w:pPr>
              <w:spacing w:after="100" w:afterAutospacing="1"/>
              <w:jc w:val="both"/>
            </w:pPr>
            <w:r w:rsidRPr="00956548">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89CF56" w14:textId="77777777" w:rsidR="00ED7F60" w:rsidRPr="00956548" w:rsidRDefault="00ED7F60" w:rsidP="0050383F">
            <w:pPr>
              <w:spacing w:after="100" w:afterAutospacing="1"/>
              <w:jc w:val="both"/>
            </w:pPr>
            <w:r w:rsidRPr="00956548">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E40309"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556695"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4D34B3"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EB9750" w14:textId="77777777" w:rsidR="00ED7F60" w:rsidRPr="00956548" w:rsidRDefault="00ED7F60" w:rsidP="0050383F">
            <w:pPr>
              <w:spacing w:after="100" w:afterAutospacing="1"/>
              <w:jc w:val="both"/>
            </w:pPr>
            <w:r w:rsidRPr="00956548">
              <w:rPr>
                <w:lang w:val="en-GB"/>
              </w:rPr>
              <w:t>D</w:t>
            </w: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189B45" w14:textId="77777777" w:rsidR="00ED7F60" w:rsidRPr="00956548" w:rsidRDefault="00ED7F60" w:rsidP="0050383F">
            <w:pPr>
              <w:spacing w:after="100" w:afterAutospacing="1"/>
              <w:jc w:val="both"/>
            </w:pPr>
            <w:r w:rsidRPr="00956548">
              <w:rPr>
                <w:lang w:val="en-GB"/>
              </w:rPr>
              <w:t>D</w:t>
            </w:r>
          </w:p>
        </w:tc>
      </w:tr>
      <w:tr w:rsidR="00ED7F60" w:rsidRPr="003A39E7" w14:paraId="76786AE0" w14:textId="77777777" w:rsidTr="0050383F">
        <w:trPr>
          <w:trHeight w:val="216"/>
        </w:trPr>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D7DB43" w14:textId="77777777" w:rsidR="00ED7F60" w:rsidRPr="00956548" w:rsidRDefault="00ED7F60" w:rsidP="0050383F">
            <w:pPr>
              <w:spacing w:after="100" w:afterAutospacing="1"/>
              <w:jc w:val="both"/>
            </w:pPr>
            <w:r w:rsidRPr="00956548">
              <w:rPr>
                <w:lang w:val="en-GB"/>
              </w:rPr>
              <w:t>4</w:t>
            </w:r>
          </w:p>
        </w:tc>
        <w:tc>
          <w:tcPr>
            <w:tcW w:w="19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038FE1" w14:textId="77777777" w:rsidR="00ED7F60" w:rsidRPr="00956548" w:rsidRDefault="00ED7F60" w:rsidP="0050383F">
            <w:pPr>
              <w:spacing w:after="100" w:afterAutospacing="1"/>
              <w:jc w:val="both"/>
            </w:pPr>
            <w:r w:rsidRPr="00956548">
              <w:rPr>
                <w:lang w:val="en-GB"/>
              </w:rPr>
              <w:t>10 ms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B36C01"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431DDC" w14:textId="77777777" w:rsidR="00ED7F60" w:rsidRPr="00956548" w:rsidRDefault="00ED7F60" w:rsidP="0050383F">
            <w:pPr>
              <w:spacing w:after="100" w:afterAutospacing="1"/>
              <w:jc w:val="both"/>
            </w:pPr>
            <w:r w:rsidRPr="00956548">
              <w:rPr>
                <w:lang w:val="en-GB"/>
              </w:rPr>
              <w:t>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DD3CF1" w14:textId="77777777" w:rsidR="00ED7F60" w:rsidRPr="00956548" w:rsidRDefault="00ED7F60" w:rsidP="0050383F">
            <w:pPr>
              <w:spacing w:after="100" w:afterAutospacing="1"/>
              <w:jc w:val="both"/>
            </w:pPr>
            <w:r w:rsidRPr="00956548">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77AFFB" w14:textId="77777777" w:rsidR="00ED7F60" w:rsidRPr="00956548" w:rsidRDefault="00ED7F60" w:rsidP="0050383F">
            <w:pPr>
              <w:spacing w:after="100" w:afterAutospacing="1"/>
              <w:jc w:val="both"/>
            </w:pPr>
            <w:r w:rsidRPr="00956548">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A7267E"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7CA8C8"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63E7E7"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C494D0"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8DA7D5" w14:textId="77777777" w:rsidR="00ED7F60" w:rsidRPr="00956548" w:rsidRDefault="00ED7F60" w:rsidP="0050383F">
            <w:pPr>
              <w:spacing w:after="100" w:afterAutospacing="1"/>
              <w:jc w:val="both"/>
            </w:pPr>
            <w:r w:rsidRPr="00956548">
              <w:rPr>
                <w:lang w:val="en-GB"/>
              </w:rPr>
              <w:t>D</w:t>
            </w: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6C8006" w14:textId="77777777" w:rsidR="00ED7F60" w:rsidRPr="00956548" w:rsidRDefault="00ED7F60" w:rsidP="0050383F">
            <w:pPr>
              <w:spacing w:after="100" w:afterAutospacing="1"/>
              <w:jc w:val="both"/>
            </w:pPr>
            <w:r w:rsidRPr="00956548">
              <w:rPr>
                <w:lang w:val="en-GB"/>
              </w:rPr>
              <w:t>D</w:t>
            </w:r>
          </w:p>
        </w:tc>
      </w:tr>
      <w:tr w:rsidR="00ED7F60" w:rsidRPr="003A39E7" w14:paraId="36D0E2D8" w14:textId="77777777" w:rsidTr="0050383F">
        <w:trPr>
          <w:trHeight w:val="216"/>
        </w:trPr>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A90798" w14:textId="77777777" w:rsidR="00ED7F60" w:rsidRPr="00956548" w:rsidRDefault="00ED7F60" w:rsidP="0050383F">
            <w:pPr>
              <w:spacing w:after="100" w:afterAutospacing="1"/>
              <w:jc w:val="both"/>
            </w:pPr>
            <w:r w:rsidRPr="00956548">
              <w:rPr>
                <w:lang w:val="en-GB"/>
              </w:rPr>
              <w:t>5</w:t>
            </w:r>
          </w:p>
        </w:tc>
        <w:tc>
          <w:tcPr>
            <w:tcW w:w="19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94FB34" w14:textId="77777777" w:rsidR="00ED7F60" w:rsidRPr="00956548" w:rsidRDefault="00ED7F60" w:rsidP="0050383F">
            <w:pPr>
              <w:spacing w:after="100" w:afterAutospacing="1"/>
              <w:jc w:val="both"/>
            </w:pPr>
            <w:r w:rsidRPr="00956548">
              <w:rPr>
                <w:lang w:val="en-GB"/>
              </w:rPr>
              <w:t>10 ms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75E171"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5686F0" w14:textId="77777777" w:rsidR="00ED7F60" w:rsidRPr="00956548" w:rsidRDefault="00ED7F60" w:rsidP="0050383F">
            <w:pPr>
              <w:spacing w:after="100" w:afterAutospacing="1"/>
              <w:jc w:val="both"/>
            </w:pPr>
            <w:r w:rsidRPr="00956548">
              <w:rPr>
                <w:lang w:val="en-GB"/>
              </w:rPr>
              <w:t>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838BB0" w14:textId="77777777" w:rsidR="00ED7F60" w:rsidRPr="00956548" w:rsidRDefault="00ED7F60" w:rsidP="0050383F">
            <w:pPr>
              <w:spacing w:after="100" w:afterAutospacing="1"/>
              <w:jc w:val="both"/>
            </w:pPr>
            <w:r w:rsidRPr="00956548">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92CB5D"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905BF7"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2500E0"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9F7734"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ACDA0A"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35646F" w14:textId="77777777" w:rsidR="00ED7F60" w:rsidRPr="00956548" w:rsidRDefault="00ED7F60" w:rsidP="0050383F">
            <w:pPr>
              <w:spacing w:after="100" w:afterAutospacing="1"/>
              <w:jc w:val="both"/>
            </w:pPr>
            <w:r w:rsidRPr="00956548">
              <w:rPr>
                <w:lang w:val="en-GB"/>
              </w:rPr>
              <w:t>D</w:t>
            </w: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5AD603" w14:textId="77777777" w:rsidR="00ED7F60" w:rsidRPr="00956548" w:rsidRDefault="00ED7F60" w:rsidP="0050383F">
            <w:pPr>
              <w:spacing w:after="100" w:afterAutospacing="1"/>
              <w:jc w:val="both"/>
            </w:pPr>
            <w:r w:rsidRPr="00956548">
              <w:rPr>
                <w:lang w:val="en-GB"/>
              </w:rPr>
              <w:t>D</w:t>
            </w:r>
          </w:p>
        </w:tc>
      </w:tr>
      <w:tr w:rsidR="00ED7F60" w:rsidRPr="003A39E7" w14:paraId="3A331816" w14:textId="77777777" w:rsidTr="0050383F">
        <w:trPr>
          <w:trHeight w:val="31"/>
        </w:trPr>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9B4353" w14:textId="77777777" w:rsidR="00ED7F60" w:rsidRPr="00956548" w:rsidRDefault="00ED7F60" w:rsidP="0050383F">
            <w:pPr>
              <w:spacing w:after="100" w:afterAutospacing="1"/>
              <w:jc w:val="both"/>
            </w:pPr>
            <w:r w:rsidRPr="00956548">
              <w:rPr>
                <w:lang w:val="en-GB"/>
              </w:rPr>
              <w:t>6</w:t>
            </w:r>
          </w:p>
        </w:tc>
        <w:tc>
          <w:tcPr>
            <w:tcW w:w="19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728C3D" w14:textId="77777777" w:rsidR="00ED7F60" w:rsidRPr="00956548" w:rsidRDefault="00ED7F60" w:rsidP="0050383F">
            <w:pPr>
              <w:spacing w:after="100" w:afterAutospacing="1"/>
              <w:jc w:val="both"/>
            </w:pPr>
            <w:r w:rsidRPr="00956548">
              <w:rPr>
                <w:lang w:val="en-GB"/>
              </w:rPr>
              <w:t>5 ms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7AC5C4"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01E697" w14:textId="77777777" w:rsidR="00ED7F60" w:rsidRPr="00956548" w:rsidRDefault="00ED7F60" w:rsidP="0050383F">
            <w:pPr>
              <w:spacing w:after="100" w:afterAutospacing="1"/>
              <w:jc w:val="both"/>
            </w:pPr>
            <w:r w:rsidRPr="00956548">
              <w:rPr>
                <w:lang w:val="en-GB"/>
              </w:rPr>
              <w:t>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F80865" w14:textId="77777777" w:rsidR="00ED7F60" w:rsidRPr="00956548" w:rsidRDefault="00ED7F60" w:rsidP="0050383F">
            <w:pPr>
              <w:spacing w:after="100" w:afterAutospacing="1"/>
              <w:jc w:val="both"/>
            </w:pPr>
            <w:r w:rsidRPr="00956548">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66E6DA" w14:textId="77777777" w:rsidR="00ED7F60" w:rsidRPr="00956548" w:rsidRDefault="00ED7F60" w:rsidP="0050383F">
            <w:pPr>
              <w:spacing w:after="100" w:afterAutospacing="1"/>
              <w:jc w:val="both"/>
            </w:pPr>
            <w:r w:rsidRPr="00956548">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B32312" w14:textId="77777777" w:rsidR="00ED7F60" w:rsidRPr="00956548" w:rsidRDefault="00ED7F60" w:rsidP="0050383F">
            <w:pPr>
              <w:spacing w:after="100" w:afterAutospacing="1"/>
              <w:jc w:val="both"/>
            </w:pPr>
            <w:r w:rsidRPr="00956548">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553656"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12886A" w14:textId="77777777" w:rsidR="00ED7F60" w:rsidRPr="00956548" w:rsidRDefault="00ED7F60" w:rsidP="0050383F">
            <w:pPr>
              <w:spacing w:after="100" w:afterAutospacing="1"/>
              <w:jc w:val="both"/>
            </w:pPr>
            <w:r w:rsidRPr="00956548">
              <w:rPr>
                <w:lang w:val="en-GB"/>
              </w:rPr>
              <w:t>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08180E" w14:textId="77777777" w:rsidR="00ED7F60" w:rsidRPr="00956548" w:rsidRDefault="00ED7F60" w:rsidP="0050383F">
            <w:pPr>
              <w:spacing w:after="100" w:afterAutospacing="1"/>
              <w:jc w:val="both"/>
            </w:pPr>
            <w:r w:rsidRPr="00956548">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8FD137" w14:textId="77777777" w:rsidR="00ED7F60" w:rsidRPr="00956548" w:rsidRDefault="00ED7F60" w:rsidP="0050383F">
            <w:pPr>
              <w:spacing w:after="100" w:afterAutospacing="1"/>
              <w:jc w:val="both"/>
            </w:pPr>
            <w:r w:rsidRPr="00956548">
              <w:rPr>
                <w:lang w:val="en-GB"/>
              </w:rPr>
              <w:t>U</w:t>
            </w: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59F5AE" w14:textId="77777777" w:rsidR="00ED7F60" w:rsidRPr="00956548" w:rsidRDefault="00ED7F60" w:rsidP="0050383F">
            <w:pPr>
              <w:spacing w:after="100" w:afterAutospacing="1"/>
              <w:jc w:val="both"/>
            </w:pPr>
            <w:r w:rsidRPr="00956548">
              <w:rPr>
                <w:lang w:val="en-GB"/>
              </w:rPr>
              <w:t>D</w:t>
            </w:r>
          </w:p>
        </w:tc>
      </w:tr>
    </w:tbl>
    <w:p w14:paraId="14F8E18C" w14:textId="77777777" w:rsidR="00ED7F60" w:rsidRDefault="00ED7F60" w:rsidP="00C471F2">
      <w:pPr>
        <w:jc w:val="both"/>
      </w:pPr>
    </w:p>
    <w:p w14:paraId="077BE7FB" w14:textId="16A66DFE" w:rsidR="005810F4" w:rsidRPr="00956548" w:rsidRDefault="00956548" w:rsidP="00956548">
      <w:pPr>
        <w:pStyle w:val="ListParagraph"/>
        <w:spacing w:after="180"/>
        <w:ind w:left="0"/>
        <w:jc w:val="both"/>
        <w:rPr>
          <w:rFonts w:ascii="Times New Roman" w:hAnsi="Times New Roman"/>
          <w:sz w:val="20"/>
          <w:szCs w:val="20"/>
          <w:lang w:val="en-GB"/>
        </w:rPr>
      </w:pPr>
      <w:r w:rsidRPr="00956548">
        <w:rPr>
          <w:rFonts w:ascii="Times New Roman" w:hAnsi="Times New Roman" w:hint="eastAsia"/>
          <w:sz w:val="20"/>
          <w:szCs w:val="20"/>
          <w:lang w:val="en-GB"/>
        </w:rPr>
        <w:t>A</w:t>
      </w:r>
      <w:r w:rsidRPr="00956548">
        <w:rPr>
          <w:rFonts w:ascii="Times New Roman" w:hAnsi="Times New Roman"/>
          <w:sz w:val="20"/>
          <w:szCs w:val="20"/>
          <w:lang w:val="en-GB"/>
        </w:rPr>
        <w:t xml:space="preserve">s discussed in </w:t>
      </w:r>
      <w:r>
        <w:rPr>
          <w:rFonts w:ascii="Times New Roman" w:hAnsi="Times New Roman"/>
          <w:sz w:val="20"/>
          <w:szCs w:val="20"/>
          <w:lang w:val="en-GB"/>
        </w:rPr>
        <w:t>[</w:t>
      </w:r>
      <w:r w:rsidRPr="00956548">
        <w:rPr>
          <w:rFonts w:ascii="Times New Roman" w:hAnsi="Times New Roman"/>
          <w:sz w:val="20"/>
          <w:szCs w:val="20"/>
          <w:lang w:val="en-GB"/>
        </w:rPr>
        <w:t xml:space="preserve">2] and [3], </w:t>
      </w:r>
      <w:r>
        <w:rPr>
          <w:rFonts w:ascii="Times New Roman" w:hAnsi="Times New Roman"/>
          <w:sz w:val="20"/>
          <w:szCs w:val="20"/>
          <w:lang w:val="en-GB"/>
        </w:rPr>
        <w:t xml:space="preserve">the TDD UL/DL configurations will have an impact on DL sync signal and NPRACH design if we target to have a unified design for all the supported TDD configurations. Especially for DL heavy configurations such as UL/DL configuration 5, there is only one UL subframe per radio frame which </w:t>
      </w:r>
      <w:r w:rsidR="00AB14B3">
        <w:rPr>
          <w:rFonts w:ascii="Times New Roman" w:hAnsi="Times New Roman"/>
          <w:sz w:val="20"/>
          <w:szCs w:val="20"/>
          <w:lang w:val="en-GB"/>
        </w:rPr>
        <w:t>may not be sufficient</w:t>
      </w:r>
      <w:r>
        <w:rPr>
          <w:rFonts w:ascii="Times New Roman" w:hAnsi="Times New Roman"/>
          <w:sz w:val="20"/>
          <w:szCs w:val="20"/>
          <w:lang w:val="en-GB"/>
        </w:rPr>
        <w:t xml:space="preserve"> </w:t>
      </w:r>
      <w:r w:rsidR="00AB14B3">
        <w:rPr>
          <w:rFonts w:ascii="Times New Roman" w:hAnsi="Times New Roman"/>
          <w:sz w:val="20"/>
          <w:szCs w:val="20"/>
          <w:lang w:val="en-GB"/>
        </w:rPr>
        <w:t xml:space="preserve">to </w:t>
      </w:r>
      <w:r w:rsidR="00AD13B4">
        <w:rPr>
          <w:rFonts w:ascii="Times New Roman" w:hAnsi="Times New Roman"/>
          <w:sz w:val="20"/>
          <w:szCs w:val="20"/>
          <w:lang w:val="en-GB"/>
        </w:rPr>
        <w:t>support</w:t>
      </w:r>
      <w:r w:rsidR="00736B61">
        <w:rPr>
          <w:rFonts w:ascii="Times New Roman" w:hAnsi="Times New Roman"/>
          <w:sz w:val="20"/>
          <w:szCs w:val="20"/>
          <w:lang w:val="en-GB"/>
        </w:rPr>
        <w:t xml:space="preserve"> </w:t>
      </w:r>
      <w:r>
        <w:rPr>
          <w:rFonts w:ascii="Times New Roman" w:hAnsi="Times New Roman"/>
          <w:sz w:val="20"/>
          <w:szCs w:val="20"/>
          <w:lang w:val="en-GB"/>
        </w:rPr>
        <w:t>a long preamble</w:t>
      </w:r>
      <w:r w:rsidR="00AB14B3">
        <w:rPr>
          <w:rFonts w:ascii="Times New Roman" w:hAnsi="Times New Roman"/>
          <w:sz w:val="20"/>
          <w:szCs w:val="20"/>
          <w:lang w:val="en-GB"/>
        </w:rPr>
        <w:t xml:space="preserve"> transmission</w:t>
      </w:r>
      <w:r>
        <w:rPr>
          <w:rFonts w:ascii="Times New Roman" w:hAnsi="Times New Roman"/>
          <w:sz w:val="20"/>
          <w:szCs w:val="20"/>
          <w:lang w:val="en-GB"/>
        </w:rPr>
        <w:t xml:space="preserve">. </w:t>
      </w:r>
      <w:r w:rsidR="00736B61">
        <w:rPr>
          <w:rFonts w:ascii="Times New Roman" w:hAnsi="Times New Roman"/>
          <w:sz w:val="20"/>
          <w:szCs w:val="20"/>
          <w:lang w:val="en-GB"/>
        </w:rPr>
        <w:t>Similarly</w:t>
      </w:r>
      <w:r w:rsidR="00AD13B4">
        <w:rPr>
          <w:rFonts w:ascii="Times New Roman" w:hAnsi="Times New Roman"/>
          <w:sz w:val="20"/>
          <w:szCs w:val="20"/>
          <w:lang w:val="en-GB"/>
        </w:rPr>
        <w:t>,</w:t>
      </w:r>
      <w:r w:rsidR="00736B61">
        <w:rPr>
          <w:rFonts w:ascii="Times New Roman" w:hAnsi="Times New Roman"/>
          <w:sz w:val="20"/>
          <w:szCs w:val="20"/>
          <w:lang w:val="en-GB"/>
        </w:rPr>
        <w:t xml:space="preserve"> </w:t>
      </w:r>
      <w:r w:rsidR="00AD13B4">
        <w:rPr>
          <w:rFonts w:ascii="Times New Roman" w:hAnsi="Times New Roman"/>
          <w:sz w:val="20"/>
          <w:szCs w:val="20"/>
          <w:lang w:val="en-GB"/>
        </w:rPr>
        <w:t xml:space="preserve">in order to accommodate NPSS/NSSS/NPBCH more easily it is preferable to restrict the supported configurations to those having minimum 3 continuous DL subframes. One possibility is to introduce new TDD configurations for NB-IoT such as </w:t>
      </w:r>
      <w:r w:rsidR="00AB14B3">
        <w:rPr>
          <w:rFonts w:ascii="Times New Roman" w:hAnsi="Times New Roman"/>
          <w:sz w:val="20"/>
          <w:szCs w:val="20"/>
          <w:lang w:val="en-GB"/>
        </w:rPr>
        <w:t>20ms configuration with 10 D</w:t>
      </w:r>
      <w:r w:rsidR="00AD13B4">
        <w:rPr>
          <w:rFonts w:ascii="Times New Roman" w:hAnsi="Times New Roman"/>
          <w:sz w:val="20"/>
          <w:szCs w:val="20"/>
          <w:lang w:val="en-GB"/>
        </w:rPr>
        <w:t xml:space="preserve">L subframes </w:t>
      </w:r>
      <w:r w:rsidR="00AB14B3">
        <w:rPr>
          <w:rFonts w:ascii="Times New Roman" w:hAnsi="Times New Roman"/>
          <w:sz w:val="20"/>
          <w:szCs w:val="20"/>
          <w:lang w:val="en-GB"/>
        </w:rPr>
        <w:t>in the first 10ms and 1</w:t>
      </w:r>
      <w:r w:rsidR="00AD13B4">
        <w:rPr>
          <w:rFonts w:ascii="Times New Roman" w:hAnsi="Times New Roman"/>
          <w:sz w:val="20"/>
          <w:szCs w:val="20"/>
          <w:lang w:val="en-GB"/>
        </w:rPr>
        <w:t>0 UL subframes</w:t>
      </w:r>
      <w:r w:rsidR="00AB14B3">
        <w:rPr>
          <w:rFonts w:ascii="Times New Roman" w:hAnsi="Times New Roman"/>
          <w:sz w:val="20"/>
          <w:szCs w:val="20"/>
          <w:lang w:val="en-GB"/>
        </w:rPr>
        <w:t xml:space="preserve"> in the next 10ms. However, this new TDD configurations may not be backward compatible thus not supporting NB-IoT UE multiplexing with LTE UE. To minimize the specification effort we prefer to reuse the same UL/DL and special subframe configurations as </w:t>
      </w:r>
      <w:r w:rsidR="00AB14B3">
        <w:rPr>
          <w:rFonts w:ascii="Times New Roman" w:hAnsi="Times New Roman"/>
          <w:sz w:val="20"/>
          <w:szCs w:val="20"/>
          <w:lang w:val="en-GB"/>
        </w:rPr>
        <w:lastRenderedPageBreak/>
        <w:t>LTE for inband/guard band deployments. For standalone, different TDD configurations such as 20ms periodicity can be considered for performance improvement.</w:t>
      </w:r>
    </w:p>
    <w:p w14:paraId="20E30D73" w14:textId="56378B88" w:rsidR="00BE266B" w:rsidRDefault="00BE266B" w:rsidP="00BE266B">
      <w:pPr>
        <w:rPr>
          <w:b/>
          <w:lang w:val="en-GB"/>
        </w:rPr>
      </w:pPr>
      <w:r w:rsidRPr="005648A0">
        <w:rPr>
          <w:b/>
          <w:u w:val="single"/>
          <w:lang w:val="en-GB"/>
        </w:rPr>
        <w:t>Proposal 1</w:t>
      </w:r>
      <w:r w:rsidRPr="005648A0">
        <w:rPr>
          <w:b/>
          <w:lang w:val="en-GB"/>
        </w:rPr>
        <w:t xml:space="preserve">: </w:t>
      </w:r>
      <w:r>
        <w:rPr>
          <w:b/>
          <w:lang w:val="en-GB"/>
        </w:rPr>
        <w:t>NB-IoT TDD reuses the same UL/DL and special subframe configurations as LTE at least for in</w:t>
      </w:r>
      <w:r w:rsidR="00B1425F">
        <w:rPr>
          <w:b/>
          <w:lang w:val="en-GB"/>
        </w:rPr>
        <w:t>-</w:t>
      </w:r>
      <w:r>
        <w:rPr>
          <w:b/>
          <w:lang w:val="en-GB"/>
        </w:rPr>
        <w:t>band and guard band deployments. FFS on introducing new TDD configurations for standalone deployment</w:t>
      </w:r>
    </w:p>
    <w:p w14:paraId="0D1491CA" w14:textId="62EED023" w:rsidR="00AB14B3" w:rsidRDefault="00AB14B3" w:rsidP="005810F4">
      <w:pPr>
        <w:jc w:val="both"/>
        <w:rPr>
          <w:lang w:val="en-GB" w:eastAsia="zh-CN"/>
        </w:rPr>
      </w:pPr>
      <w:r>
        <w:rPr>
          <w:rFonts w:hint="eastAsia"/>
          <w:lang w:val="en-GB" w:eastAsia="zh-CN"/>
        </w:rPr>
        <w:t xml:space="preserve">According </w:t>
      </w:r>
      <w:r w:rsidR="00F647CC">
        <w:rPr>
          <w:lang w:val="en-GB" w:eastAsia="zh-CN"/>
        </w:rPr>
        <w:t xml:space="preserve">to </w:t>
      </w:r>
      <w:r>
        <w:rPr>
          <w:rFonts w:hint="eastAsia"/>
          <w:lang w:val="en-GB" w:eastAsia="zh-CN"/>
        </w:rPr>
        <w:t xml:space="preserve">the WID, the relaxation of MCL </w:t>
      </w:r>
      <w:r>
        <w:rPr>
          <w:lang w:val="en-GB" w:eastAsia="zh-CN"/>
        </w:rPr>
        <w:t xml:space="preserve">can be considered </w:t>
      </w:r>
      <w:r>
        <w:rPr>
          <w:rFonts w:hint="eastAsia"/>
          <w:lang w:val="en-GB" w:eastAsia="zh-CN"/>
        </w:rPr>
        <w:t xml:space="preserve">for NB-IoT TDD. </w:t>
      </w:r>
      <w:r>
        <w:rPr>
          <w:lang w:val="en-GB" w:eastAsia="zh-CN"/>
        </w:rPr>
        <w:t>Currently eMTC supports both FDD and TDD with a maximum MCL of 155.7dB. For NB-IoT FDD, the MCL can be up to 164dB. For TDD NB-IoT</w:t>
      </w:r>
      <w:r w:rsidR="00EB1BAA">
        <w:rPr>
          <w:lang w:val="en-GB" w:eastAsia="zh-CN"/>
        </w:rPr>
        <w:t xml:space="preserve">, </w:t>
      </w:r>
      <w:r w:rsidR="00F647CC">
        <w:rPr>
          <w:lang w:val="en-GB" w:eastAsia="zh-CN"/>
        </w:rPr>
        <w:t xml:space="preserve">as discussed in [2] and [3], the UL and DL coverage can be similar to FDD by using the same number of repetition but with an increase of the latency. A relaxation of MCL can be considered for some TDD configurations but there is no need to have a different maximum number of repetitions for TDD. </w:t>
      </w:r>
    </w:p>
    <w:p w14:paraId="2D304967" w14:textId="2FDCF4B0" w:rsidR="00F647CC" w:rsidRDefault="00F647CC" w:rsidP="00F647CC">
      <w:pPr>
        <w:rPr>
          <w:b/>
          <w:lang w:val="en-GB"/>
        </w:rPr>
      </w:pPr>
      <w:r w:rsidRPr="005648A0">
        <w:rPr>
          <w:b/>
          <w:u w:val="single"/>
          <w:lang w:val="en-GB"/>
        </w:rPr>
        <w:t xml:space="preserve">Proposal </w:t>
      </w:r>
      <w:r>
        <w:rPr>
          <w:b/>
          <w:u w:val="single"/>
          <w:lang w:val="en-GB"/>
        </w:rPr>
        <w:t>2</w:t>
      </w:r>
      <w:r w:rsidRPr="005648A0">
        <w:rPr>
          <w:b/>
          <w:lang w:val="en-GB"/>
        </w:rPr>
        <w:t xml:space="preserve">: </w:t>
      </w:r>
      <w:r>
        <w:rPr>
          <w:b/>
          <w:lang w:val="en-GB"/>
        </w:rPr>
        <w:t>The same number of repetitions as FDD is reused for NB-IoT TDD</w:t>
      </w:r>
      <w:r w:rsidR="00555256">
        <w:rPr>
          <w:b/>
          <w:lang w:val="en-GB"/>
        </w:rPr>
        <w:t>.</w:t>
      </w:r>
    </w:p>
    <w:p w14:paraId="1DCD4366" w14:textId="016A8749" w:rsidR="00FF5113" w:rsidRDefault="00FF5113" w:rsidP="00FF5113">
      <w:pPr>
        <w:jc w:val="both"/>
        <w:rPr>
          <w:lang w:val="en-GB" w:eastAsia="zh-CN"/>
        </w:rPr>
      </w:pPr>
      <w:r>
        <w:rPr>
          <w:lang w:val="en-GB" w:eastAsia="zh-CN"/>
        </w:rPr>
        <w:t>It was agreed that the non-anchor carrier is supported at least for unicast, paging and RACH in NB-IoT TDD. There is a question whether the non-anchor carrier is supported also for the SI messages. Note that for some TDD UL/DL configurations with a few number of DL subframes, it is difficult to accommodate the PSS/SSS/PBCH and the SIB in the same carrier unless increasing the periodicity. However, this is not preferred due to the increased synchronization acquisition time. Therefore, we think the n</w:t>
      </w:r>
      <w:r w:rsidRPr="000265AF">
        <w:rPr>
          <w:rFonts w:eastAsia="MS Mincho"/>
          <w:iCs/>
          <w:lang w:eastAsia="ja-JP"/>
        </w:rPr>
        <w:t>on-anchor carrier</w:t>
      </w:r>
      <w:r>
        <w:rPr>
          <w:rFonts w:eastAsia="MS Mincho"/>
          <w:iCs/>
          <w:lang w:eastAsia="ja-JP"/>
        </w:rPr>
        <w:t xml:space="preserve"> for the SIB1 and other SI messages shall be allowed in NB-IoT TDD.</w:t>
      </w:r>
    </w:p>
    <w:p w14:paraId="34DA243B" w14:textId="47042012" w:rsidR="00FF5113" w:rsidRDefault="00FF5113" w:rsidP="00FF5113">
      <w:pPr>
        <w:rPr>
          <w:b/>
          <w:lang w:val="en-GB"/>
        </w:rPr>
      </w:pPr>
      <w:r w:rsidRPr="005648A0">
        <w:rPr>
          <w:b/>
          <w:u w:val="single"/>
          <w:lang w:val="en-GB"/>
        </w:rPr>
        <w:t xml:space="preserve">Proposal </w:t>
      </w:r>
      <w:r>
        <w:rPr>
          <w:b/>
          <w:u w:val="single"/>
          <w:lang w:val="en-GB"/>
        </w:rPr>
        <w:t>3</w:t>
      </w:r>
      <w:r w:rsidRPr="005648A0">
        <w:rPr>
          <w:b/>
          <w:lang w:val="en-GB"/>
        </w:rPr>
        <w:t xml:space="preserve">: </w:t>
      </w:r>
      <w:r w:rsidR="00D34A2D">
        <w:rPr>
          <w:b/>
          <w:lang w:val="en-GB"/>
        </w:rPr>
        <w:t xml:space="preserve">Use of </w:t>
      </w:r>
      <w:r>
        <w:rPr>
          <w:b/>
          <w:lang w:val="en-GB"/>
        </w:rPr>
        <w:t xml:space="preserve">non-anchor carrier for the </w:t>
      </w:r>
      <w:r w:rsidR="007502A5">
        <w:rPr>
          <w:b/>
          <w:lang w:val="en-GB"/>
        </w:rPr>
        <w:t>system information</w:t>
      </w:r>
      <w:r>
        <w:rPr>
          <w:b/>
          <w:lang w:val="en-GB"/>
        </w:rPr>
        <w:t xml:space="preserve"> is supported in NB-IoT TDD.</w:t>
      </w:r>
    </w:p>
    <w:p w14:paraId="25317631" w14:textId="4257739F" w:rsidR="00F647CC" w:rsidRDefault="00F647CC" w:rsidP="005810F4">
      <w:pPr>
        <w:jc w:val="both"/>
        <w:rPr>
          <w:lang w:eastAsia="ko-KR"/>
        </w:rPr>
      </w:pPr>
      <w:r>
        <w:rPr>
          <w:lang w:eastAsia="ko-KR"/>
        </w:rPr>
        <w:t xml:space="preserve">Currently in FDD, DL and UL transmissions will not be scheduled in parallel, i.e. if a DL transmission has been scheduled an UL transmission shall not be scheduled until HARQ RTT Timer of the DL HARQ process has expired (and vice versa). However, unlike HD-FDD, the UL and DL subframe for TDD can interlace during NPDSCH/NPUSCH transmission. </w:t>
      </w:r>
      <w:r w:rsidR="00555256">
        <w:rPr>
          <w:lang w:eastAsia="ko-KR"/>
        </w:rPr>
        <w:t xml:space="preserve">Therefore, it is possible to support parallel DL and UL transmission. For example, </w:t>
      </w:r>
      <w:r w:rsidR="00093749">
        <w:rPr>
          <w:lang w:eastAsia="ko-KR"/>
        </w:rPr>
        <w:t>a D</w:t>
      </w:r>
      <w:r w:rsidR="00555256">
        <w:rPr>
          <w:lang w:eastAsia="ko-KR"/>
        </w:rPr>
        <w:t xml:space="preserve">L </w:t>
      </w:r>
      <w:r w:rsidR="00093749">
        <w:rPr>
          <w:lang w:eastAsia="ko-KR"/>
        </w:rPr>
        <w:t xml:space="preserve">packet is </w:t>
      </w:r>
      <w:r w:rsidR="00555256">
        <w:rPr>
          <w:lang w:eastAsia="ko-KR"/>
        </w:rPr>
        <w:t>transmit</w:t>
      </w:r>
      <w:r w:rsidR="00093749">
        <w:rPr>
          <w:lang w:eastAsia="ko-KR"/>
        </w:rPr>
        <w:t>ted</w:t>
      </w:r>
      <w:r w:rsidR="00555256">
        <w:rPr>
          <w:lang w:eastAsia="ko-KR"/>
        </w:rPr>
        <w:t xml:space="preserve"> </w:t>
      </w:r>
      <w:r w:rsidR="00093749">
        <w:rPr>
          <w:lang w:eastAsia="ko-KR"/>
        </w:rPr>
        <w:t xml:space="preserve">in </w:t>
      </w:r>
      <w:r w:rsidR="00555256">
        <w:rPr>
          <w:lang w:eastAsia="ko-KR"/>
        </w:rPr>
        <w:t xml:space="preserve">some DL subframes, followed by UL transmission for an UL packet, followed by other repetitions for the same DL packet, followed again by some more repetitions of the same UL packet and so on. The benefit of interlacing DL and UL transmission is to reduce the transmission latency when UE is required to transmit and receive the packet in both directions. Interlacing can be allowed for certain combinations of UL and DL channels. For </w:t>
      </w:r>
      <w:r w:rsidR="00BE266B">
        <w:rPr>
          <w:lang w:eastAsia="ko-KR"/>
        </w:rPr>
        <w:t xml:space="preserve">example, for </w:t>
      </w:r>
      <w:r w:rsidR="00555256">
        <w:rPr>
          <w:lang w:eastAsia="ko-KR"/>
        </w:rPr>
        <w:t>DL we could be interlacing DL and UL grants</w:t>
      </w:r>
      <w:r w:rsidR="00BE266B">
        <w:rPr>
          <w:lang w:eastAsia="ko-KR"/>
        </w:rPr>
        <w:t>, and f</w:t>
      </w:r>
      <w:r w:rsidR="00555256">
        <w:rPr>
          <w:lang w:eastAsia="ko-KR"/>
        </w:rPr>
        <w:t>or UL</w:t>
      </w:r>
      <w:r w:rsidR="00BE266B">
        <w:rPr>
          <w:lang w:eastAsia="ko-KR"/>
        </w:rPr>
        <w:t>,</w:t>
      </w:r>
      <w:r w:rsidR="00555256">
        <w:rPr>
          <w:lang w:eastAsia="ko-KR"/>
        </w:rPr>
        <w:t xml:space="preserve"> we could have PUCCH (ACK) and PUSCH.  </w:t>
      </w:r>
    </w:p>
    <w:p w14:paraId="715B2E0E" w14:textId="5B1D1AAE" w:rsidR="00555256" w:rsidRDefault="00555256" w:rsidP="00555256">
      <w:pPr>
        <w:rPr>
          <w:b/>
          <w:lang w:val="en-GB"/>
        </w:rPr>
      </w:pPr>
      <w:r w:rsidRPr="005648A0">
        <w:rPr>
          <w:b/>
          <w:u w:val="single"/>
          <w:lang w:val="en-GB"/>
        </w:rPr>
        <w:t xml:space="preserve">Proposal </w:t>
      </w:r>
      <w:r w:rsidR="00FF5113">
        <w:rPr>
          <w:b/>
          <w:u w:val="single"/>
          <w:lang w:val="en-GB"/>
        </w:rPr>
        <w:t>4</w:t>
      </w:r>
      <w:r w:rsidRPr="005648A0">
        <w:rPr>
          <w:b/>
          <w:lang w:val="en-GB"/>
        </w:rPr>
        <w:t xml:space="preserve">: </w:t>
      </w:r>
      <w:r>
        <w:rPr>
          <w:b/>
          <w:lang w:val="en-GB"/>
        </w:rPr>
        <w:t xml:space="preserve">Interlacing DL and UL transmission </w:t>
      </w:r>
      <w:r w:rsidR="00D34A2D">
        <w:rPr>
          <w:b/>
          <w:lang w:val="en-GB"/>
        </w:rPr>
        <w:t xml:space="preserve">is </w:t>
      </w:r>
      <w:r>
        <w:rPr>
          <w:b/>
          <w:lang w:val="en-GB"/>
        </w:rPr>
        <w:t>supported for TDD.</w:t>
      </w:r>
    </w:p>
    <w:p w14:paraId="50C6000D" w14:textId="3E84973E" w:rsidR="00555256" w:rsidRDefault="00BE266B" w:rsidP="005810F4">
      <w:pPr>
        <w:jc w:val="both"/>
        <w:rPr>
          <w:lang w:val="en-GB" w:eastAsia="zh-CN"/>
        </w:rPr>
      </w:pPr>
      <w:r>
        <w:rPr>
          <w:rFonts w:hint="eastAsia"/>
          <w:lang w:val="en-GB" w:eastAsia="zh-CN"/>
        </w:rPr>
        <w:t xml:space="preserve">For TDD </w:t>
      </w:r>
      <w:r>
        <w:rPr>
          <w:lang w:val="en-GB" w:eastAsia="zh-CN"/>
        </w:rPr>
        <w:t xml:space="preserve">there is no need to have 1 </w:t>
      </w:r>
      <w:r w:rsidR="009A51C8">
        <w:rPr>
          <w:lang w:val="en-GB" w:eastAsia="zh-CN"/>
        </w:rPr>
        <w:t>ms</w:t>
      </w:r>
      <w:r>
        <w:rPr>
          <w:lang w:val="en-GB" w:eastAsia="zh-CN"/>
        </w:rPr>
        <w:t xml:space="preserve"> guard </w:t>
      </w:r>
      <w:r w:rsidR="009A51C8">
        <w:rPr>
          <w:lang w:val="en-GB" w:eastAsia="zh-CN"/>
        </w:rPr>
        <w:t xml:space="preserve">time </w:t>
      </w:r>
      <w:r>
        <w:rPr>
          <w:lang w:val="en-GB" w:eastAsia="zh-CN"/>
        </w:rPr>
        <w:t>for DL</w:t>
      </w:r>
      <w:r w:rsidR="00FF5113">
        <w:rPr>
          <w:lang w:val="en-GB" w:eastAsia="zh-CN"/>
        </w:rPr>
        <w:t>-</w:t>
      </w:r>
      <w:r>
        <w:rPr>
          <w:lang w:val="en-GB" w:eastAsia="zh-CN"/>
        </w:rPr>
        <w:t>to</w:t>
      </w:r>
      <w:r w:rsidR="00FF5113">
        <w:rPr>
          <w:lang w:val="en-GB" w:eastAsia="zh-CN"/>
        </w:rPr>
        <w:t>-</w:t>
      </w:r>
      <w:r>
        <w:rPr>
          <w:lang w:val="en-GB" w:eastAsia="zh-CN"/>
        </w:rPr>
        <w:t xml:space="preserve">UL </w:t>
      </w:r>
      <w:r w:rsidR="00FF5113">
        <w:rPr>
          <w:lang w:val="en-GB" w:eastAsia="zh-CN"/>
        </w:rPr>
        <w:t xml:space="preserve">and UL-to-DL </w:t>
      </w:r>
      <w:r>
        <w:rPr>
          <w:lang w:val="en-GB" w:eastAsia="zh-CN"/>
        </w:rPr>
        <w:t xml:space="preserve">switch that was provided for FDD since UL and DL transmission on the same band. Maybe a couple of symbols of guard is sufficient for TDD. Additionally, the GP in the SSF already takes care of the UE Tx-to-Rx and Rx-to-Tx switch. If additional couple of symbols of guard are used then the returning rules similar to that for eMTC can be reused where some symbols are punctured either from the beginning or end of the subframe. </w:t>
      </w:r>
    </w:p>
    <w:p w14:paraId="445A12E2" w14:textId="689AF1F7" w:rsidR="00BE266B" w:rsidRDefault="00BE266B" w:rsidP="00BE266B">
      <w:pPr>
        <w:rPr>
          <w:b/>
          <w:lang w:val="en-GB"/>
        </w:rPr>
      </w:pPr>
      <w:r w:rsidRPr="005648A0">
        <w:rPr>
          <w:b/>
          <w:u w:val="single"/>
          <w:lang w:val="en-GB"/>
        </w:rPr>
        <w:t xml:space="preserve">Proposal </w:t>
      </w:r>
      <w:r w:rsidR="00FF5113">
        <w:rPr>
          <w:b/>
          <w:u w:val="single"/>
          <w:lang w:val="en-GB"/>
        </w:rPr>
        <w:t>5</w:t>
      </w:r>
      <w:r w:rsidRPr="005648A0">
        <w:rPr>
          <w:b/>
          <w:lang w:val="en-GB"/>
        </w:rPr>
        <w:t xml:space="preserve">: </w:t>
      </w:r>
      <w:r w:rsidR="009A51C8">
        <w:rPr>
          <w:b/>
          <w:lang w:val="en-GB" w:eastAsia="zh-CN"/>
        </w:rPr>
        <w:t xml:space="preserve">1ms </w:t>
      </w:r>
      <w:r>
        <w:rPr>
          <w:b/>
          <w:lang w:val="en-GB"/>
        </w:rPr>
        <w:t xml:space="preserve">guard </w:t>
      </w:r>
      <w:r w:rsidR="009A51C8">
        <w:rPr>
          <w:b/>
          <w:lang w:val="en-GB"/>
        </w:rPr>
        <w:t xml:space="preserve">time </w:t>
      </w:r>
      <w:r>
        <w:rPr>
          <w:b/>
          <w:lang w:val="en-GB"/>
        </w:rPr>
        <w:t xml:space="preserve">for DL-to-UL </w:t>
      </w:r>
      <w:r w:rsidR="009A51C8">
        <w:rPr>
          <w:b/>
          <w:lang w:val="en-GB"/>
        </w:rPr>
        <w:t xml:space="preserve">and UL-to-DL switch </w:t>
      </w:r>
      <w:r>
        <w:rPr>
          <w:b/>
          <w:lang w:val="en-GB"/>
        </w:rPr>
        <w:t>is not needed for TDD NB-IoT.</w:t>
      </w:r>
    </w:p>
    <w:p w14:paraId="130A289D" w14:textId="5776BE87" w:rsidR="00E168E5" w:rsidRDefault="006341FE" w:rsidP="00E168E5">
      <w:pPr>
        <w:pStyle w:val="Heading1"/>
      </w:pPr>
      <w:bookmarkStart w:id="2" w:name="_Ref378529477"/>
      <w:bookmarkStart w:id="3" w:name="_Toc424303267"/>
      <w:bookmarkStart w:id="4" w:name="_Toc425248865"/>
      <w:bookmarkStart w:id="5" w:name="_Toc425344835"/>
      <w:bookmarkStart w:id="6" w:name="_Toc425350726"/>
      <w:bookmarkStart w:id="7" w:name="_Toc425501584"/>
      <w:bookmarkStart w:id="8" w:name="_Toc425504168"/>
      <w:r>
        <w:t>Conclusions</w:t>
      </w:r>
    </w:p>
    <w:bookmarkEnd w:id="2"/>
    <w:bookmarkEnd w:id="3"/>
    <w:bookmarkEnd w:id="4"/>
    <w:bookmarkEnd w:id="5"/>
    <w:bookmarkEnd w:id="6"/>
    <w:bookmarkEnd w:id="7"/>
    <w:bookmarkEnd w:id="8"/>
    <w:p w14:paraId="72B95BD9" w14:textId="040E9410" w:rsidR="00975ABF" w:rsidRDefault="00975ABF" w:rsidP="00975ABF">
      <w:pPr>
        <w:rPr>
          <w:lang w:val="en-GB"/>
        </w:rPr>
      </w:pPr>
      <w:r>
        <w:rPr>
          <w:lang w:val="en-GB"/>
        </w:rPr>
        <w:t xml:space="preserve">In this </w:t>
      </w:r>
      <w:r w:rsidR="00BE266B">
        <w:rPr>
          <w:lang w:val="en-GB"/>
        </w:rPr>
        <w:t>contribution</w:t>
      </w:r>
      <w:r>
        <w:rPr>
          <w:lang w:val="en-GB"/>
        </w:rPr>
        <w:t xml:space="preserve">, we </w:t>
      </w:r>
      <w:r w:rsidR="00BE266B">
        <w:rPr>
          <w:lang w:val="en-GB"/>
        </w:rPr>
        <w:t xml:space="preserve">discuss the general aspects of TDD NB-IoT design. We </w:t>
      </w:r>
      <w:r w:rsidR="00077400">
        <w:rPr>
          <w:lang w:val="en-GB"/>
        </w:rPr>
        <w:t>ma</w:t>
      </w:r>
      <w:r w:rsidR="00BE266B">
        <w:rPr>
          <w:lang w:val="en-GB"/>
        </w:rPr>
        <w:t>k</w:t>
      </w:r>
      <w:r w:rsidR="00077400">
        <w:rPr>
          <w:lang w:val="en-GB"/>
        </w:rPr>
        <w:t>e the following proposal</w:t>
      </w:r>
      <w:r w:rsidR="003B10DA">
        <w:rPr>
          <w:lang w:val="en-GB"/>
        </w:rPr>
        <w:t>:</w:t>
      </w:r>
    </w:p>
    <w:p w14:paraId="30A76DB7" w14:textId="71D7FEF6" w:rsidR="00BE266B" w:rsidRDefault="00BE266B" w:rsidP="00BE266B">
      <w:pPr>
        <w:rPr>
          <w:b/>
          <w:lang w:val="en-GB"/>
        </w:rPr>
      </w:pPr>
      <w:r w:rsidRPr="005648A0">
        <w:rPr>
          <w:b/>
          <w:u w:val="single"/>
          <w:lang w:val="en-GB"/>
        </w:rPr>
        <w:t>Proposal 1</w:t>
      </w:r>
      <w:r w:rsidRPr="005648A0">
        <w:rPr>
          <w:b/>
          <w:lang w:val="en-GB"/>
        </w:rPr>
        <w:t xml:space="preserve">: </w:t>
      </w:r>
      <w:r>
        <w:rPr>
          <w:b/>
          <w:lang w:val="en-GB"/>
        </w:rPr>
        <w:t>NB-IoT TDD reuses the same UL/DL and special subframe configurations as LTE at least for in</w:t>
      </w:r>
      <w:r w:rsidR="00B1425F">
        <w:rPr>
          <w:b/>
          <w:lang w:val="en-GB"/>
        </w:rPr>
        <w:t>-</w:t>
      </w:r>
      <w:bookmarkStart w:id="9" w:name="_GoBack"/>
      <w:bookmarkEnd w:id="9"/>
      <w:r>
        <w:rPr>
          <w:b/>
          <w:lang w:val="en-GB"/>
        </w:rPr>
        <w:t>band and guard band deployments. FFS on introducing new TDD configurations for standalone deployment</w:t>
      </w:r>
    </w:p>
    <w:p w14:paraId="26ADFBBC" w14:textId="58367740" w:rsidR="00BE266B" w:rsidRDefault="00BE266B" w:rsidP="00BE266B">
      <w:pPr>
        <w:rPr>
          <w:b/>
          <w:lang w:val="en-GB"/>
        </w:rPr>
      </w:pPr>
      <w:r w:rsidRPr="005648A0">
        <w:rPr>
          <w:b/>
          <w:u w:val="single"/>
          <w:lang w:val="en-GB"/>
        </w:rPr>
        <w:t xml:space="preserve">Proposal </w:t>
      </w:r>
      <w:r>
        <w:rPr>
          <w:b/>
          <w:u w:val="single"/>
          <w:lang w:val="en-GB"/>
        </w:rPr>
        <w:t>2</w:t>
      </w:r>
      <w:r w:rsidRPr="005648A0">
        <w:rPr>
          <w:b/>
          <w:lang w:val="en-GB"/>
        </w:rPr>
        <w:t xml:space="preserve">: </w:t>
      </w:r>
      <w:r>
        <w:rPr>
          <w:b/>
          <w:lang w:val="en-GB"/>
        </w:rPr>
        <w:t>The same number of repetitions as FDD is reused for NB-IoT TDD.</w:t>
      </w:r>
    </w:p>
    <w:p w14:paraId="395C58E7" w14:textId="77777777" w:rsidR="00B1425F" w:rsidRDefault="00B1425F" w:rsidP="00B1425F">
      <w:pPr>
        <w:rPr>
          <w:b/>
          <w:lang w:val="en-GB"/>
        </w:rPr>
      </w:pPr>
      <w:r w:rsidRPr="005648A0">
        <w:rPr>
          <w:b/>
          <w:u w:val="single"/>
          <w:lang w:val="en-GB"/>
        </w:rPr>
        <w:t xml:space="preserve">Proposal </w:t>
      </w:r>
      <w:r>
        <w:rPr>
          <w:b/>
          <w:u w:val="single"/>
          <w:lang w:val="en-GB"/>
        </w:rPr>
        <w:t>3</w:t>
      </w:r>
      <w:r w:rsidRPr="005648A0">
        <w:rPr>
          <w:b/>
          <w:lang w:val="en-GB"/>
        </w:rPr>
        <w:t xml:space="preserve">: </w:t>
      </w:r>
      <w:r>
        <w:rPr>
          <w:b/>
          <w:lang w:val="en-GB"/>
        </w:rPr>
        <w:t>Use of non-anchor carrier for the system information is supported in NB-IoT TDD.</w:t>
      </w:r>
    </w:p>
    <w:p w14:paraId="1E6D917D" w14:textId="77777777" w:rsidR="00B1425F" w:rsidRDefault="00B1425F" w:rsidP="00B1425F">
      <w:pPr>
        <w:rPr>
          <w:b/>
          <w:lang w:val="en-GB"/>
        </w:rPr>
      </w:pPr>
      <w:r w:rsidRPr="005648A0">
        <w:rPr>
          <w:b/>
          <w:u w:val="single"/>
          <w:lang w:val="en-GB"/>
        </w:rPr>
        <w:t xml:space="preserve">Proposal </w:t>
      </w:r>
      <w:r>
        <w:rPr>
          <w:b/>
          <w:u w:val="single"/>
          <w:lang w:val="en-GB"/>
        </w:rPr>
        <w:t>4</w:t>
      </w:r>
      <w:r w:rsidRPr="005648A0">
        <w:rPr>
          <w:b/>
          <w:lang w:val="en-GB"/>
        </w:rPr>
        <w:t xml:space="preserve">: </w:t>
      </w:r>
      <w:r>
        <w:rPr>
          <w:b/>
          <w:lang w:val="en-GB"/>
        </w:rPr>
        <w:t>Interlacing DL and UL transmission is supported for TDD.</w:t>
      </w:r>
    </w:p>
    <w:p w14:paraId="0C448A8B" w14:textId="77777777" w:rsidR="009A51C8" w:rsidRDefault="009A51C8" w:rsidP="009A51C8">
      <w:pPr>
        <w:rPr>
          <w:b/>
          <w:lang w:val="en-GB"/>
        </w:rPr>
      </w:pPr>
      <w:r w:rsidRPr="005648A0">
        <w:rPr>
          <w:b/>
          <w:u w:val="single"/>
          <w:lang w:val="en-GB"/>
        </w:rPr>
        <w:t xml:space="preserve">Proposal </w:t>
      </w:r>
      <w:r>
        <w:rPr>
          <w:b/>
          <w:u w:val="single"/>
          <w:lang w:val="en-GB"/>
        </w:rPr>
        <w:t>5</w:t>
      </w:r>
      <w:r w:rsidRPr="005648A0">
        <w:rPr>
          <w:b/>
          <w:lang w:val="en-GB"/>
        </w:rPr>
        <w:t xml:space="preserve">: </w:t>
      </w:r>
      <w:r>
        <w:rPr>
          <w:b/>
          <w:lang w:val="en-GB" w:eastAsia="zh-CN"/>
        </w:rPr>
        <w:t xml:space="preserve">1ms </w:t>
      </w:r>
      <w:r>
        <w:rPr>
          <w:b/>
          <w:lang w:val="en-GB"/>
        </w:rPr>
        <w:t>guard time for DL-to-UL and UL-to-DL switch is not needed for TDD NB-IoT.</w:t>
      </w:r>
    </w:p>
    <w:p w14:paraId="26881B4C" w14:textId="77777777" w:rsidR="00E523F3" w:rsidRPr="00956548" w:rsidRDefault="00E523F3" w:rsidP="00E523F3">
      <w:pPr>
        <w:pStyle w:val="Heading1"/>
      </w:pPr>
      <w:r w:rsidRPr="00956548">
        <w:lastRenderedPageBreak/>
        <w:t>References</w:t>
      </w:r>
    </w:p>
    <w:p w14:paraId="519DDD35" w14:textId="77777777" w:rsidR="00956548" w:rsidRPr="00956548" w:rsidRDefault="00956548" w:rsidP="00956548">
      <w:r w:rsidRPr="00956548">
        <w:t>[1] RP-171428, “Revised WID on further NB-IoT enhancements”, Huawei, HiSilicon, 3GPP RAN#76 meeting, West Palm Beach, USA, June 5-8, 2017</w:t>
      </w:r>
    </w:p>
    <w:p w14:paraId="43724F34" w14:textId="6CCB47F8" w:rsidR="00EE1C09" w:rsidRDefault="00EE1C09" w:rsidP="00956548">
      <w:r w:rsidRPr="00956548">
        <w:t>[</w:t>
      </w:r>
      <w:r w:rsidR="00B823C6" w:rsidRPr="00956548">
        <w:t>2</w:t>
      </w:r>
      <w:r w:rsidRPr="00956548">
        <w:t xml:space="preserve">] </w:t>
      </w:r>
      <w:r w:rsidR="00956548" w:rsidRPr="00956548">
        <w:t>R1-1712814, “Downlink aspects of TDD “, Qualcomm Incorporated</w:t>
      </w:r>
    </w:p>
    <w:p w14:paraId="28B2C72D" w14:textId="22514CF3" w:rsidR="00956548" w:rsidRDefault="00956548" w:rsidP="00956548">
      <w:r w:rsidRPr="00956548">
        <w:t>[</w:t>
      </w:r>
      <w:r>
        <w:t>3</w:t>
      </w:r>
      <w:r w:rsidRPr="00956548">
        <w:t>] R1-171281</w:t>
      </w:r>
      <w:r>
        <w:t>5</w:t>
      </w:r>
      <w:r w:rsidRPr="00956548">
        <w:t>, “</w:t>
      </w:r>
      <w:r>
        <w:t>Uplink</w:t>
      </w:r>
      <w:r w:rsidRPr="00956548">
        <w:t xml:space="preserve"> aspects of TDD “, Qualcomm Incorporated</w:t>
      </w:r>
    </w:p>
    <w:p w14:paraId="71C15A17" w14:textId="744CD80A" w:rsidR="007502A5" w:rsidRDefault="007502A5" w:rsidP="007502A5">
      <w:r w:rsidRPr="00956548">
        <w:t>[</w:t>
      </w:r>
      <w:r>
        <w:t>4</w:t>
      </w:r>
      <w:r w:rsidRPr="00956548">
        <w:t>] R1-171281</w:t>
      </w:r>
      <w:r>
        <w:t>6</w:t>
      </w:r>
      <w:r w:rsidRPr="00956548">
        <w:t>, “</w:t>
      </w:r>
      <w:r w:rsidRPr="007502A5">
        <w:t>General consideration on TDD design</w:t>
      </w:r>
      <w:r w:rsidRPr="00956548">
        <w:t xml:space="preserve"> “, Qualcomm Incorporated</w:t>
      </w:r>
    </w:p>
    <w:p w14:paraId="2401CBF6" w14:textId="77777777" w:rsidR="007502A5" w:rsidRPr="00956548" w:rsidRDefault="007502A5" w:rsidP="00956548">
      <w:pPr>
        <w:rPr>
          <w:rStyle w:val="SubtleReference"/>
        </w:rPr>
      </w:pPr>
    </w:p>
    <w:sectPr w:rsidR="007502A5" w:rsidRPr="00956548"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E4BA80" w14:textId="77777777" w:rsidR="00FF0FDF" w:rsidRDefault="00FF0FDF">
      <w:r>
        <w:separator/>
      </w:r>
    </w:p>
  </w:endnote>
  <w:endnote w:type="continuationSeparator" w:id="0">
    <w:p w14:paraId="39F1607A" w14:textId="77777777" w:rsidR="00FF0FDF" w:rsidRDefault="00FF0FDF">
      <w:r>
        <w:continuationSeparator/>
      </w:r>
    </w:p>
  </w:endnote>
  <w:endnote w:type="continuationNotice" w:id="1">
    <w:p w14:paraId="631B3B5F" w14:textId="77777777" w:rsidR="00FF0FDF" w:rsidRDefault="00FF0F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AB0A16" w:rsidRDefault="00AB0A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0A16" w:rsidRDefault="00AB0A1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5F7B0799" w:rsidR="00AB0A16" w:rsidRDefault="00AB0A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1425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1425F">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CD25F2" w14:textId="77777777" w:rsidR="00FF0FDF" w:rsidRDefault="00FF0FDF">
      <w:r>
        <w:separator/>
      </w:r>
    </w:p>
  </w:footnote>
  <w:footnote w:type="continuationSeparator" w:id="0">
    <w:p w14:paraId="03DB1482" w14:textId="77777777" w:rsidR="00FF0FDF" w:rsidRDefault="00FF0FDF">
      <w:r>
        <w:continuationSeparator/>
      </w:r>
    </w:p>
  </w:footnote>
  <w:footnote w:type="continuationNotice" w:id="1">
    <w:p w14:paraId="6E678A11" w14:textId="77777777" w:rsidR="00FF0FDF" w:rsidRDefault="00FF0F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AB0A16" w:rsidRDefault="00AB0A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1F5674C"/>
    <w:multiLevelType w:val="hybridMultilevel"/>
    <w:tmpl w:val="485C4FE4"/>
    <w:lvl w:ilvl="0" w:tplc="5C56E67A">
      <w:start w:val="1"/>
      <w:numFmt w:val="bullet"/>
      <w:lvlText w:val="•"/>
      <w:lvlJc w:val="left"/>
      <w:pPr>
        <w:tabs>
          <w:tab w:val="num" w:pos="720"/>
        </w:tabs>
        <w:ind w:left="720" w:hanging="360"/>
      </w:pPr>
      <w:rPr>
        <w:rFonts w:ascii="Arial" w:hAnsi="Arial" w:hint="default"/>
      </w:rPr>
    </w:lvl>
    <w:lvl w:ilvl="1" w:tplc="5B4CE536">
      <w:start w:val="1"/>
      <w:numFmt w:val="bullet"/>
      <w:lvlText w:val="•"/>
      <w:lvlJc w:val="left"/>
      <w:pPr>
        <w:tabs>
          <w:tab w:val="num" w:pos="1440"/>
        </w:tabs>
        <w:ind w:left="1440" w:hanging="360"/>
      </w:pPr>
      <w:rPr>
        <w:rFonts w:ascii="Arial" w:hAnsi="Arial" w:hint="default"/>
      </w:rPr>
    </w:lvl>
    <w:lvl w:ilvl="2" w:tplc="F01CE17A">
      <w:numFmt w:val="bullet"/>
      <w:lvlText w:val="o"/>
      <w:lvlJc w:val="left"/>
      <w:pPr>
        <w:tabs>
          <w:tab w:val="num" w:pos="2160"/>
        </w:tabs>
        <w:ind w:left="2160" w:hanging="360"/>
      </w:pPr>
      <w:rPr>
        <w:rFonts w:ascii="Courier New" w:hAnsi="Courier New" w:hint="default"/>
      </w:rPr>
    </w:lvl>
    <w:lvl w:ilvl="3" w:tplc="AE28B3F8" w:tentative="1">
      <w:start w:val="1"/>
      <w:numFmt w:val="bullet"/>
      <w:lvlText w:val="•"/>
      <w:lvlJc w:val="left"/>
      <w:pPr>
        <w:tabs>
          <w:tab w:val="num" w:pos="2880"/>
        </w:tabs>
        <w:ind w:left="2880" w:hanging="360"/>
      </w:pPr>
      <w:rPr>
        <w:rFonts w:ascii="Arial" w:hAnsi="Arial" w:hint="default"/>
      </w:rPr>
    </w:lvl>
    <w:lvl w:ilvl="4" w:tplc="B39C0EFE" w:tentative="1">
      <w:start w:val="1"/>
      <w:numFmt w:val="bullet"/>
      <w:lvlText w:val="•"/>
      <w:lvlJc w:val="left"/>
      <w:pPr>
        <w:tabs>
          <w:tab w:val="num" w:pos="3600"/>
        </w:tabs>
        <w:ind w:left="3600" w:hanging="360"/>
      </w:pPr>
      <w:rPr>
        <w:rFonts w:ascii="Arial" w:hAnsi="Arial" w:hint="default"/>
      </w:rPr>
    </w:lvl>
    <w:lvl w:ilvl="5" w:tplc="6E12457C" w:tentative="1">
      <w:start w:val="1"/>
      <w:numFmt w:val="bullet"/>
      <w:lvlText w:val="•"/>
      <w:lvlJc w:val="left"/>
      <w:pPr>
        <w:tabs>
          <w:tab w:val="num" w:pos="4320"/>
        </w:tabs>
        <w:ind w:left="4320" w:hanging="360"/>
      </w:pPr>
      <w:rPr>
        <w:rFonts w:ascii="Arial" w:hAnsi="Arial" w:hint="default"/>
      </w:rPr>
    </w:lvl>
    <w:lvl w:ilvl="6" w:tplc="192275C2" w:tentative="1">
      <w:start w:val="1"/>
      <w:numFmt w:val="bullet"/>
      <w:lvlText w:val="•"/>
      <w:lvlJc w:val="left"/>
      <w:pPr>
        <w:tabs>
          <w:tab w:val="num" w:pos="5040"/>
        </w:tabs>
        <w:ind w:left="5040" w:hanging="360"/>
      </w:pPr>
      <w:rPr>
        <w:rFonts w:ascii="Arial" w:hAnsi="Arial" w:hint="default"/>
      </w:rPr>
    </w:lvl>
    <w:lvl w:ilvl="7" w:tplc="FFC828F0" w:tentative="1">
      <w:start w:val="1"/>
      <w:numFmt w:val="bullet"/>
      <w:lvlText w:val="•"/>
      <w:lvlJc w:val="left"/>
      <w:pPr>
        <w:tabs>
          <w:tab w:val="num" w:pos="5760"/>
        </w:tabs>
        <w:ind w:left="5760" w:hanging="360"/>
      </w:pPr>
      <w:rPr>
        <w:rFonts w:ascii="Arial" w:hAnsi="Arial" w:hint="default"/>
      </w:rPr>
    </w:lvl>
    <w:lvl w:ilvl="8" w:tplc="0776B3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FF50C33"/>
    <w:multiLevelType w:val="hybridMultilevel"/>
    <w:tmpl w:val="6EAC1B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A4F253D"/>
    <w:multiLevelType w:val="hybridMultilevel"/>
    <w:tmpl w:val="A128ECD8"/>
    <w:lvl w:ilvl="0" w:tplc="C822718E">
      <w:start w:val="1"/>
      <w:numFmt w:val="bullet"/>
      <w:lvlText w:val=""/>
      <w:lvlJc w:val="left"/>
      <w:pPr>
        <w:tabs>
          <w:tab w:val="num" w:pos="720"/>
        </w:tabs>
        <w:ind w:left="720" w:hanging="360"/>
      </w:pPr>
      <w:rPr>
        <w:rFonts w:ascii="Symbol" w:hAnsi="Symbol" w:hint="default"/>
      </w:rPr>
    </w:lvl>
    <w:lvl w:ilvl="1" w:tplc="CAE2CF3A" w:tentative="1">
      <w:start w:val="1"/>
      <w:numFmt w:val="bullet"/>
      <w:lvlText w:val=""/>
      <w:lvlJc w:val="left"/>
      <w:pPr>
        <w:tabs>
          <w:tab w:val="num" w:pos="1440"/>
        </w:tabs>
        <w:ind w:left="1440" w:hanging="360"/>
      </w:pPr>
      <w:rPr>
        <w:rFonts w:ascii="Symbol" w:hAnsi="Symbol" w:hint="default"/>
      </w:rPr>
    </w:lvl>
    <w:lvl w:ilvl="2" w:tplc="78A84970" w:tentative="1">
      <w:start w:val="1"/>
      <w:numFmt w:val="bullet"/>
      <w:lvlText w:val=""/>
      <w:lvlJc w:val="left"/>
      <w:pPr>
        <w:tabs>
          <w:tab w:val="num" w:pos="2160"/>
        </w:tabs>
        <w:ind w:left="2160" w:hanging="360"/>
      </w:pPr>
      <w:rPr>
        <w:rFonts w:ascii="Symbol" w:hAnsi="Symbol" w:hint="default"/>
      </w:rPr>
    </w:lvl>
    <w:lvl w:ilvl="3" w:tplc="AD22769A" w:tentative="1">
      <w:start w:val="1"/>
      <w:numFmt w:val="bullet"/>
      <w:lvlText w:val=""/>
      <w:lvlJc w:val="left"/>
      <w:pPr>
        <w:tabs>
          <w:tab w:val="num" w:pos="2880"/>
        </w:tabs>
        <w:ind w:left="2880" w:hanging="360"/>
      </w:pPr>
      <w:rPr>
        <w:rFonts w:ascii="Symbol" w:hAnsi="Symbol" w:hint="default"/>
      </w:rPr>
    </w:lvl>
    <w:lvl w:ilvl="4" w:tplc="4DA63292" w:tentative="1">
      <w:start w:val="1"/>
      <w:numFmt w:val="bullet"/>
      <w:lvlText w:val=""/>
      <w:lvlJc w:val="left"/>
      <w:pPr>
        <w:tabs>
          <w:tab w:val="num" w:pos="3600"/>
        </w:tabs>
        <w:ind w:left="3600" w:hanging="360"/>
      </w:pPr>
      <w:rPr>
        <w:rFonts w:ascii="Symbol" w:hAnsi="Symbol" w:hint="default"/>
      </w:rPr>
    </w:lvl>
    <w:lvl w:ilvl="5" w:tplc="8C6C7824" w:tentative="1">
      <w:start w:val="1"/>
      <w:numFmt w:val="bullet"/>
      <w:lvlText w:val=""/>
      <w:lvlJc w:val="left"/>
      <w:pPr>
        <w:tabs>
          <w:tab w:val="num" w:pos="4320"/>
        </w:tabs>
        <w:ind w:left="4320" w:hanging="360"/>
      </w:pPr>
      <w:rPr>
        <w:rFonts w:ascii="Symbol" w:hAnsi="Symbol" w:hint="default"/>
      </w:rPr>
    </w:lvl>
    <w:lvl w:ilvl="6" w:tplc="71A2B80A" w:tentative="1">
      <w:start w:val="1"/>
      <w:numFmt w:val="bullet"/>
      <w:lvlText w:val=""/>
      <w:lvlJc w:val="left"/>
      <w:pPr>
        <w:tabs>
          <w:tab w:val="num" w:pos="5040"/>
        </w:tabs>
        <w:ind w:left="5040" w:hanging="360"/>
      </w:pPr>
      <w:rPr>
        <w:rFonts w:ascii="Symbol" w:hAnsi="Symbol" w:hint="default"/>
      </w:rPr>
    </w:lvl>
    <w:lvl w:ilvl="7" w:tplc="CE8447D4" w:tentative="1">
      <w:start w:val="1"/>
      <w:numFmt w:val="bullet"/>
      <w:lvlText w:val=""/>
      <w:lvlJc w:val="left"/>
      <w:pPr>
        <w:tabs>
          <w:tab w:val="num" w:pos="5760"/>
        </w:tabs>
        <w:ind w:left="5760" w:hanging="360"/>
      </w:pPr>
      <w:rPr>
        <w:rFonts w:ascii="Symbol" w:hAnsi="Symbol" w:hint="default"/>
      </w:rPr>
    </w:lvl>
    <w:lvl w:ilvl="8" w:tplc="FA4CEB6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num w:numId="1">
    <w:abstractNumId w:val="4"/>
  </w:num>
  <w:num w:numId="2">
    <w:abstractNumId w:val="1"/>
  </w:num>
  <w:num w:numId="3">
    <w:abstractNumId w:val="6"/>
  </w:num>
  <w:num w:numId="4">
    <w:abstractNumId w:val="5"/>
  </w:num>
  <w:num w:numId="5">
    <w:abstractNumId w:val="11"/>
  </w:num>
  <w:num w:numId="6">
    <w:abstractNumId w:val="2"/>
  </w:num>
  <w:num w:numId="7">
    <w:abstractNumId w:val="7"/>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0"/>
  </w:num>
  <w:num w:numId="12">
    <w:abstractNumId w:val="1"/>
  </w:num>
  <w:num w:numId="13">
    <w:abstractNumId w:val="3"/>
  </w:num>
  <w:num w:numId="14">
    <w:abstractNumId w:val="1"/>
  </w:num>
  <w:num w:numId="15">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BD3"/>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486"/>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749"/>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96F"/>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6B"/>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3FC1"/>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4F3"/>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843"/>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18B"/>
    <w:rsid w:val="002202EC"/>
    <w:rsid w:val="002204ED"/>
    <w:rsid w:val="00220603"/>
    <w:rsid w:val="002208BE"/>
    <w:rsid w:val="0022091D"/>
    <w:rsid w:val="00220D23"/>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BBD"/>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3C67"/>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2DE9"/>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69"/>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1596"/>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A01"/>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14"/>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35"/>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085"/>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3EBE"/>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56"/>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900"/>
    <w:rsid w:val="005760C5"/>
    <w:rsid w:val="005766EA"/>
    <w:rsid w:val="00576A37"/>
    <w:rsid w:val="00577368"/>
    <w:rsid w:val="005773FF"/>
    <w:rsid w:val="00577540"/>
    <w:rsid w:val="005777AC"/>
    <w:rsid w:val="00577EB4"/>
    <w:rsid w:val="005805D7"/>
    <w:rsid w:val="00580DF5"/>
    <w:rsid w:val="00581081"/>
    <w:rsid w:val="005810F4"/>
    <w:rsid w:val="005815D2"/>
    <w:rsid w:val="005818D4"/>
    <w:rsid w:val="005819D7"/>
    <w:rsid w:val="00581AB8"/>
    <w:rsid w:val="00581C6E"/>
    <w:rsid w:val="00581F40"/>
    <w:rsid w:val="005829CC"/>
    <w:rsid w:val="00582E3D"/>
    <w:rsid w:val="00583147"/>
    <w:rsid w:val="00583500"/>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76F"/>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730"/>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AA3"/>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59E0"/>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27B"/>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3A5"/>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85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886"/>
    <w:rsid w:val="00736B61"/>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2A5"/>
    <w:rsid w:val="0075038A"/>
    <w:rsid w:val="007503B7"/>
    <w:rsid w:val="0075076E"/>
    <w:rsid w:val="007509F9"/>
    <w:rsid w:val="00750F86"/>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1"/>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334"/>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0E5"/>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3F6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A9B"/>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B1A"/>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53F"/>
    <w:rsid w:val="0093063D"/>
    <w:rsid w:val="00930A2E"/>
    <w:rsid w:val="0093135E"/>
    <w:rsid w:val="00931DF8"/>
    <w:rsid w:val="00932109"/>
    <w:rsid w:val="009322AC"/>
    <w:rsid w:val="009324B1"/>
    <w:rsid w:val="009326B1"/>
    <w:rsid w:val="009327B5"/>
    <w:rsid w:val="00932A20"/>
    <w:rsid w:val="00932FC8"/>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548"/>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7791C"/>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1C8"/>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5BF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014"/>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E3C"/>
    <w:rsid w:val="00AA6F21"/>
    <w:rsid w:val="00AA6F9A"/>
    <w:rsid w:val="00AA7C4F"/>
    <w:rsid w:val="00AB001C"/>
    <w:rsid w:val="00AB02C8"/>
    <w:rsid w:val="00AB05BC"/>
    <w:rsid w:val="00AB06B8"/>
    <w:rsid w:val="00AB06E6"/>
    <w:rsid w:val="00AB0A16"/>
    <w:rsid w:val="00AB0ADE"/>
    <w:rsid w:val="00AB0B59"/>
    <w:rsid w:val="00AB0CA0"/>
    <w:rsid w:val="00AB102D"/>
    <w:rsid w:val="00AB14B3"/>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62"/>
    <w:rsid w:val="00AC21BA"/>
    <w:rsid w:val="00AC22C7"/>
    <w:rsid w:val="00AC26C7"/>
    <w:rsid w:val="00AC2D4E"/>
    <w:rsid w:val="00AC3084"/>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3B4"/>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25F"/>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3D9"/>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4F3"/>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66B"/>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13E"/>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C3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2B4"/>
    <w:rsid w:val="00C42784"/>
    <w:rsid w:val="00C429E1"/>
    <w:rsid w:val="00C439F0"/>
    <w:rsid w:val="00C43CE7"/>
    <w:rsid w:val="00C44189"/>
    <w:rsid w:val="00C447FB"/>
    <w:rsid w:val="00C44F96"/>
    <w:rsid w:val="00C44FF2"/>
    <w:rsid w:val="00C4587D"/>
    <w:rsid w:val="00C45C66"/>
    <w:rsid w:val="00C470AA"/>
    <w:rsid w:val="00C4717C"/>
    <w:rsid w:val="00C471F2"/>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CA"/>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A9"/>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4A2D"/>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77E16"/>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094E"/>
    <w:rsid w:val="00DE128B"/>
    <w:rsid w:val="00DE14DB"/>
    <w:rsid w:val="00DE1563"/>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72D"/>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1BAA"/>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D7F60"/>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77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7C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131"/>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0FDF"/>
    <w:rsid w:val="00FF1455"/>
    <w:rsid w:val="00FF150A"/>
    <w:rsid w:val="00FF1716"/>
    <w:rsid w:val="00FF1920"/>
    <w:rsid w:val="00FF1ACF"/>
    <w:rsid w:val="00FF2A88"/>
    <w:rsid w:val="00FF317F"/>
    <w:rsid w:val="00FF37C5"/>
    <w:rsid w:val="00FF3A12"/>
    <w:rsid w:val="00FF3CFC"/>
    <w:rsid w:val="00FF43AF"/>
    <w:rsid w:val="00FF48E0"/>
    <w:rsid w:val="00FF5026"/>
    <w:rsid w:val="00FF5113"/>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63A8B567-6413-46B5-835B-EE4FF22B2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48A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customStyle="1" w:styleId="TAHChar">
    <w:name w:val="TAH Char"/>
    <w:locked/>
    <w:rsid w:val="005810F4"/>
    <w:rPr>
      <w:rFonts w:ascii="Arial" w:hAnsi="Arial"/>
      <w:b/>
      <w:sz w:val="18"/>
      <w:lang w:val="en-GB" w:eastAsia="en-US"/>
    </w:rPr>
  </w:style>
  <w:style w:type="character" w:styleId="SubtleReference">
    <w:name w:val="Subtle Reference"/>
    <w:uiPriority w:val="31"/>
    <w:qFormat/>
    <w:rsid w:val="00956548"/>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318920043">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1938904439">
          <w:marLeft w:val="878"/>
          <w:marRight w:val="0"/>
          <w:marTop w:val="9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66945965">
          <w:marLeft w:val="878"/>
          <w:marRight w:val="0"/>
          <w:marTop w:val="9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011223721">
          <w:marLeft w:val="403"/>
          <w:marRight w:val="0"/>
          <w:marTop w:val="115"/>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4206691">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5037935">
      <w:bodyDiv w:val="1"/>
      <w:marLeft w:val="0"/>
      <w:marRight w:val="0"/>
      <w:marTop w:val="0"/>
      <w:marBottom w:val="0"/>
      <w:divBdr>
        <w:top w:val="none" w:sz="0" w:space="0" w:color="auto"/>
        <w:left w:val="none" w:sz="0" w:space="0" w:color="auto"/>
        <w:bottom w:val="none" w:sz="0" w:space="0" w:color="auto"/>
        <w:right w:val="none" w:sz="0" w:space="0" w:color="auto"/>
      </w:divBdr>
      <w:divsChild>
        <w:div w:id="1315838079">
          <w:marLeft w:val="403"/>
          <w:marRight w:val="0"/>
          <w:marTop w:val="115"/>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451140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AB14A5C-26A2-44A1-92B1-45234161E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1010</Words>
  <Characters>5758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Chao Wei</cp:lastModifiedBy>
  <cp:revision>2</cp:revision>
  <cp:lastPrinted>2014-11-07T05:38:00Z</cp:lastPrinted>
  <dcterms:created xsi:type="dcterms:W3CDTF">2017-09-30T03:05:00Z</dcterms:created>
  <dcterms:modified xsi:type="dcterms:W3CDTF">2017-09-30T03:05:00Z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218039280</vt:i4>
  </property>
  <property fmtid="{D5CDD505-2E9C-101B-9397-08002B2CF9AE}" pid="3" name="_NewReviewCycle">
    <vt:lpwstr/>
  </property>
  <property fmtid="{D5CDD505-2E9C-101B-9397-08002B2CF9AE}" pid="4" name="_EmailSubject">
    <vt:lpwstr>TDD contributions</vt:lpwstr>
  </property>
  <property fmtid="{D5CDD505-2E9C-101B-9397-08002B2CF9AE}" pid="5" name="_AuthorEmail">
    <vt:lpwstr>albertor@qti.qualcomm.com</vt:lpwstr>
  </property>
  <property fmtid="{D5CDD505-2E9C-101B-9397-08002B2CF9AE}" pid="6" name="_AuthorEmailDisplayName">
    <vt:lpwstr>Alberto Rico Alvarino</vt:lpwstr>
  </property>
  <property fmtid="{D5CDD505-2E9C-101B-9397-08002B2CF9AE}" pid="7" name="_PreviousAdHocReviewCycleID">
    <vt:i4>-2058970810</vt:i4>
  </property>
  <property fmtid="{D5CDD505-2E9C-101B-9397-08002B2CF9AE}" pid="8" name="ContentTypeId">
    <vt:lpwstr>0x010100BC29BFD66497B943AA3B102F0C7B1355</vt:lpwstr>
  </property>
  <property fmtid="{D5CDD505-2E9C-101B-9397-08002B2CF9AE}" pid="9" name="_dlc_DocIdItemGuid">
    <vt:lpwstr>bb0765d1-8617-4252-bc4a-8adc09dc404f</vt:lpwstr>
  </property>
  <property fmtid="{D5CDD505-2E9C-101B-9397-08002B2CF9AE}" pid="10" name="_ReviewingToolsShownOnce">
    <vt:lpwstr/>
  </property>
</Properties>
</file>