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8198B" w14:textId="71B2A789" w:rsidR="004F4662" w:rsidRPr="00ED49D6" w:rsidRDefault="004F4662" w:rsidP="004F4662">
      <w:pPr>
        <w:pStyle w:val="Header"/>
        <w:tabs>
          <w:tab w:val="right" w:pos="9639"/>
        </w:tabs>
        <w:rPr>
          <w:rFonts w:cs="Arial"/>
          <w:bCs/>
          <w:i/>
          <w:noProof w:val="0"/>
          <w:sz w:val="32"/>
          <w:lang w:eastAsia="zh-CN"/>
        </w:rPr>
      </w:pPr>
      <w:bookmarkStart w:id="0" w:name="_GoBack"/>
      <w:bookmarkEnd w:id="0"/>
      <w:r w:rsidRPr="00ED49D6">
        <w:rPr>
          <w:rFonts w:cs="Arial"/>
          <w:bCs/>
          <w:noProof w:val="0"/>
          <w:sz w:val="24"/>
        </w:rPr>
        <w:t>3GPP TSG-RAN WG1 Meeting #</w:t>
      </w:r>
      <w:bookmarkStart w:id="1" w:name="_Ref452454252"/>
      <w:bookmarkEnd w:id="1"/>
      <w:r w:rsidR="001B3489" w:rsidRPr="00ED49D6">
        <w:rPr>
          <w:rFonts w:cs="Arial"/>
          <w:bCs/>
          <w:noProof w:val="0"/>
          <w:sz w:val="24"/>
        </w:rPr>
        <w:t>90</w:t>
      </w:r>
      <w:r w:rsidR="00602F26" w:rsidRPr="00ED49D6">
        <w:rPr>
          <w:rFonts w:cs="Arial"/>
          <w:bCs/>
          <w:noProof w:val="0"/>
          <w:sz w:val="24"/>
        </w:rPr>
        <w:t>bis</w:t>
      </w:r>
      <w:r w:rsidRPr="00ED49D6">
        <w:rPr>
          <w:rFonts w:cs="Arial"/>
          <w:bCs/>
          <w:noProof w:val="0"/>
          <w:sz w:val="24"/>
        </w:rPr>
        <w:tab/>
      </w:r>
      <w:r w:rsidR="00E176F6" w:rsidRPr="00ED49D6">
        <w:rPr>
          <w:noProof w:val="0"/>
        </w:rPr>
        <w:t xml:space="preserve"> </w:t>
      </w:r>
      <w:r w:rsidR="001F210C" w:rsidRPr="00ED49D6">
        <w:rPr>
          <w:rFonts w:cs="Arial"/>
          <w:bCs/>
          <w:noProof w:val="0"/>
          <w:sz w:val="24"/>
        </w:rPr>
        <w:t>R1-1717186</w:t>
      </w:r>
    </w:p>
    <w:p w14:paraId="3F8A4714" w14:textId="7A0DC430" w:rsidR="00C61207" w:rsidRPr="00ED49D6" w:rsidRDefault="001B3489" w:rsidP="00C61207">
      <w:pPr>
        <w:pStyle w:val="Header"/>
        <w:rPr>
          <w:rFonts w:cs="Arial"/>
          <w:bCs/>
          <w:noProof w:val="0"/>
          <w:sz w:val="24"/>
        </w:rPr>
      </w:pPr>
      <w:r w:rsidRPr="00ED49D6">
        <w:rPr>
          <w:rFonts w:cs="Arial"/>
          <w:bCs/>
          <w:noProof w:val="0"/>
          <w:sz w:val="24"/>
          <w:lang w:eastAsia="zh-CN"/>
        </w:rPr>
        <w:t>Prague</w:t>
      </w:r>
      <w:r w:rsidR="00C61207" w:rsidRPr="00ED49D6">
        <w:rPr>
          <w:rFonts w:cs="Arial"/>
          <w:bCs/>
          <w:noProof w:val="0"/>
          <w:sz w:val="24"/>
          <w:lang w:eastAsia="zh-CN"/>
        </w:rPr>
        <w:t xml:space="preserve">, </w:t>
      </w:r>
      <w:r w:rsidRPr="00ED49D6">
        <w:rPr>
          <w:rFonts w:cs="Arial"/>
          <w:bCs/>
          <w:noProof w:val="0"/>
          <w:sz w:val="24"/>
          <w:lang w:eastAsia="zh-CN"/>
        </w:rPr>
        <w:t>Czech Republic</w:t>
      </w:r>
      <w:r w:rsidR="00C61207" w:rsidRPr="00ED49D6">
        <w:rPr>
          <w:rFonts w:cs="Arial"/>
          <w:bCs/>
          <w:noProof w:val="0"/>
          <w:sz w:val="24"/>
          <w:lang w:eastAsia="zh-CN"/>
        </w:rPr>
        <w:t xml:space="preserve">, </w:t>
      </w:r>
      <w:r w:rsidR="00602F26" w:rsidRPr="00ED49D6">
        <w:rPr>
          <w:rFonts w:cs="Arial"/>
          <w:bCs/>
          <w:noProof w:val="0"/>
          <w:sz w:val="24"/>
          <w:lang w:eastAsia="zh-CN"/>
        </w:rPr>
        <w:t xml:space="preserve">9th – 13th October </w:t>
      </w:r>
      <w:r w:rsidR="00C61207" w:rsidRPr="00ED49D6">
        <w:rPr>
          <w:rFonts w:cs="Arial"/>
          <w:bCs/>
          <w:noProof w:val="0"/>
          <w:sz w:val="24"/>
          <w:lang w:eastAsia="zh-CN"/>
        </w:rPr>
        <w:t>2017</w:t>
      </w:r>
    </w:p>
    <w:p w14:paraId="33BDD8AC" w14:textId="77777777" w:rsidR="004F4662" w:rsidRPr="00ED49D6" w:rsidRDefault="004F4662" w:rsidP="004F4662">
      <w:pPr>
        <w:pStyle w:val="CRCoverPage"/>
        <w:rPr>
          <w:rFonts w:cs="Arial"/>
          <w:b/>
          <w:bCs/>
          <w:sz w:val="24"/>
          <w:lang w:val="en-US"/>
        </w:rPr>
      </w:pPr>
    </w:p>
    <w:p w14:paraId="152E12B5" w14:textId="19C0BCBA" w:rsidR="0034111C" w:rsidRPr="00ED49D6" w:rsidRDefault="0034111C">
      <w:pPr>
        <w:pStyle w:val="CRCoverPage"/>
        <w:rPr>
          <w:rFonts w:cs="Arial"/>
          <w:b/>
          <w:bCs/>
          <w:sz w:val="24"/>
          <w:lang w:val="en-US" w:eastAsia="ja-JP"/>
        </w:rPr>
      </w:pPr>
      <w:r w:rsidRPr="00ED49D6">
        <w:rPr>
          <w:rFonts w:cs="Arial"/>
          <w:b/>
          <w:bCs/>
          <w:sz w:val="24"/>
          <w:lang w:val="en-US"/>
        </w:rPr>
        <w:t>Agenda item:</w:t>
      </w:r>
      <w:r w:rsidRPr="00ED49D6">
        <w:rPr>
          <w:rFonts w:cs="Arial"/>
          <w:b/>
          <w:bCs/>
          <w:sz w:val="24"/>
          <w:lang w:val="en-US"/>
        </w:rPr>
        <w:tab/>
      </w:r>
      <w:r w:rsidRPr="00ED49D6">
        <w:rPr>
          <w:rFonts w:cs="Arial"/>
          <w:b/>
          <w:bCs/>
          <w:sz w:val="24"/>
          <w:lang w:val="en-US"/>
        </w:rPr>
        <w:tab/>
      </w:r>
      <w:r w:rsidR="00602F26" w:rsidRPr="00ED49D6">
        <w:rPr>
          <w:rFonts w:cs="Arial"/>
          <w:b/>
          <w:bCs/>
          <w:sz w:val="24"/>
          <w:lang w:val="en-US"/>
        </w:rPr>
        <w:t>6</w:t>
      </w:r>
      <w:r w:rsidR="00C61207" w:rsidRPr="00ED49D6">
        <w:rPr>
          <w:rFonts w:cs="Arial"/>
          <w:b/>
          <w:bCs/>
          <w:sz w:val="24"/>
          <w:lang w:val="en-US"/>
        </w:rPr>
        <w:t>.2.1</w:t>
      </w:r>
      <w:r w:rsidR="00335B11" w:rsidRPr="00ED49D6">
        <w:rPr>
          <w:rFonts w:cs="Arial"/>
          <w:b/>
          <w:bCs/>
          <w:sz w:val="24"/>
          <w:lang w:val="en-US"/>
        </w:rPr>
        <w:t>.2.4.1</w:t>
      </w:r>
    </w:p>
    <w:p w14:paraId="23906387" w14:textId="7B0B1841" w:rsidR="00E128F2" w:rsidRPr="00ED49D6" w:rsidRDefault="0034111C" w:rsidP="00E128F2">
      <w:pPr>
        <w:tabs>
          <w:tab w:val="left" w:pos="1985"/>
        </w:tabs>
        <w:spacing w:after="120"/>
        <w:ind w:left="1985" w:hanging="1985"/>
        <w:rPr>
          <w:rFonts w:ascii="Arial" w:hAnsi="Arial" w:cs="Arial"/>
          <w:b/>
          <w:bCs/>
          <w:sz w:val="24"/>
          <w:lang w:val="en-US"/>
        </w:rPr>
      </w:pPr>
      <w:r w:rsidRPr="00ED49D6">
        <w:rPr>
          <w:rFonts w:ascii="Arial" w:hAnsi="Arial" w:cs="Arial"/>
          <w:b/>
          <w:bCs/>
          <w:sz w:val="24"/>
          <w:lang w:val="en-US"/>
        </w:rPr>
        <w:t>Source:</w:t>
      </w:r>
      <w:r w:rsidRPr="00ED49D6">
        <w:rPr>
          <w:rFonts w:ascii="Arial" w:hAnsi="Arial" w:cs="Arial"/>
          <w:b/>
          <w:bCs/>
          <w:sz w:val="24"/>
          <w:lang w:val="en-US"/>
        </w:rPr>
        <w:tab/>
      </w:r>
      <w:r w:rsidR="00A803BC" w:rsidRPr="00ED49D6">
        <w:rPr>
          <w:rFonts w:ascii="Arial" w:hAnsi="Arial" w:cs="Arial"/>
          <w:b/>
          <w:bCs/>
          <w:sz w:val="24"/>
          <w:lang w:val="en-US"/>
        </w:rPr>
        <w:t>Nokia</w:t>
      </w:r>
      <w:r w:rsidR="00E128F2" w:rsidRPr="00ED49D6">
        <w:rPr>
          <w:rFonts w:ascii="Arial" w:hAnsi="Arial" w:cs="Arial"/>
          <w:b/>
          <w:bCs/>
          <w:sz w:val="24"/>
          <w:lang w:val="en-US"/>
        </w:rPr>
        <w:t xml:space="preserve">, </w:t>
      </w:r>
      <w:r w:rsidR="001B3489" w:rsidRPr="00ED49D6">
        <w:rPr>
          <w:rFonts w:ascii="Arial" w:hAnsi="Arial" w:cs="Arial"/>
          <w:b/>
          <w:bCs/>
          <w:sz w:val="24"/>
          <w:lang w:val="en-US"/>
        </w:rPr>
        <w:t xml:space="preserve">Nokia </w:t>
      </w:r>
      <w:r w:rsidR="00E128F2" w:rsidRPr="00ED49D6">
        <w:rPr>
          <w:rFonts w:ascii="Arial" w:hAnsi="Arial" w:cs="Arial"/>
          <w:b/>
          <w:bCs/>
          <w:sz w:val="24"/>
          <w:lang w:val="en-US"/>
        </w:rPr>
        <w:t>Shanghai Bell</w:t>
      </w:r>
    </w:p>
    <w:p w14:paraId="7546E73D" w14:textId="77777777" w:rsidR="0034111C" w:rsidRPr="00ED49D6" w:rsidRDefault="0034111C">
      <w:pPr>
        <w:ind w:left="1985" w:hanging="1985"/>
        <w:rPr>
          <w:rFonts w:ascii="Arial" w:hAnsi="Arial" w:cs="Arial"/>
          <w:b/>
          <w:bCs/>
          <w:sz w:val="24"/>
          <w:lang w:val="en-US"/>
        </w:rPr>
      </w:pPr>
      <w:r w:rsidRPr="00ED49D6">
        <w:rPr>
          <w:rFonts w:ascii="Arial" w:hAnsi="Arial" w:cs="Arial"/>
          <w:b/>
          <w:bCs/>
          <w:sz w:val="24"/>
          <w:lang w:val="en-US"/>
        </w:rPr>
        <w:t>Title:</w:t>
      </w:r>
      <w:r w:rsidRPr="00ED49D6">
        <w:rPr>
          <w:rFonts w:ascii="Arial" w:hAnsi="Arial" w:cs="Arial"/>
          <w:b/>
          <w:bCs/>
          <w:sz w:val="24"/>
          <w:lang w:val="en-US"/>
        </w:rPr>
        <w:tab/>
      </w:r>
      <w:r w:rsidR="00865192" w:rsidRPr="00ED49D6">
        <w:rPr>
          <w:rFonts w:ascii="Arial" w:hAnsi="Arial" w:cs="Arial"/>
          <w:b/>
          <w:bCs/>
          <w:sz w:val="24"/>
          <w:lang w:val="en-US"/>
        </w:rPr>
        <w:t xml:space="preserve">On details of </w:t>
      </w:r>
      <w:r w:rsidR="009A57E2" w:rsidRPr="00ED49D6">
        <w:rPr>
          <w:rFonts w:ascii="Arial" w:hAnsi="Arial" w:cs="Arial"/>
          <w:b/>
          <w:bCs/>
          <w:sz w:val="24"/>
          <w:lang w:val="en-US"/>
        </w:rPr>
        <w:t xml:space="preserve">short </w:t>
      </w:r>
      <w:r w:rsidR="00335B11" w:rsidRPr="00ED49D6">
        <w:rPr>
          <w:rFonts w:ascii="Arial" w:hAnsi="Arial" w:cs="Arial"/>
          <w:b/>
          <w:bCs/>
          <w:sz w:val="24"/>
          <w:lang w:val="en-US"/>
        </w:rPr>
        <w:t>PDSCH design</w:t>
      </w:r>
      <w:r w:rsidR="001F37AC" w:rsidRPr="00ED49D6">
        <w:rPr>
          <w:rFonts w:ascii="Arial" w:hAnsi="Arial" w:cs="Arial"/>
          <w:b/>
          <w:bCs/>
          <w:sz w:val="24"/>
          <w:lang w:val="en-US"/>
        </w:rPr>
        <w:t xml:space="preserve"> </w:t>
      </w:r>
    </w:p>
    <w:p w14:paraId="3C220E04" w14:textId="77777777" w:rsidR="0034111C" w:rsidRPr="00ED49D6" w:rsidRDefault="00B437E1">
      <w:pPr>
        <w:rPr>
          <w:rFonts w:ascii="Arial" w:hAnsi="Arial" w:cs="Arial"/>
          <w:b/>
          <w:bCs/>
          <w:sz w:val="24"/>
          <w:lang w:val="en-US"/>
        </w:rPr>
      </w:pPr>
      <w:r w:rsidRPr="00ED49D6">
        <w:rPr>
          <w:rFonts w:ascii="Arial" w:hAnsi="Arial" w:cs="Arial"/>
          <w:b/>
          <w:bCs/>
          <w:sz w:val="24"/>
          <w:lang w:val="en-US"/>
        </w:rPr>
        <w:t>Document for:</w:t>
      </w:r>
      <w:r w:rsidRPr="00ED49D6">
        <w:rPr>
          <w:rFonts w:ascii="Arial" w:hAnsi="Arial" w:cs="Arial"/>
          <w:b/>
          <w:bCs/>
          <w:sz w:val="24"/>
          <w:lang w:val="en-US"/>
        </w:rPr>
        <w:tab/>
      </w:r>
      <w:r w:rsidRPr="00ED49D6">
        <w:rPr>
          <w:rFonts w:ascii="Arial" w:hAnsi="Arial" w:cs="Arial"/>
          <w:b/>
          <w:bCs/>
          <w:sz w:val="24"/>
          <w:lang w:val="en-US"/>
        </w:rPr>
        <w:tab/>
        <w:t>Discussion</w:t>
      </w:r>
    </w:p>
    <w:p w14:paraId="018076DD" w14:textId="77777777" w:rsidR="0034111C" w:rsidRPr="00ED49D6" w:rsidRDefault="0034111C">
      <w:pPr>
        <w:pStyle w:val="Heading1"/>
        <w:rPr>
          <w:lang w:val="en-US"/>
        </w:rPr>
      </w:pPr>
      <w:r w:rsidRPr="00ED49D6">
        <w:rPr>
          <w:lang w:val="en-US"/>
        </w:rPr>
        <w:t>1</w:t>
      </w:r>
      <w:r w:rsidRPr="00ED49D6">
        <w:rPr>
          <w:lang w:val="en-US"/>
        </w:rPr>
        <w:tab/>
      </w:r>
      <w:r w:rsidR="00EE7FA7" w:rsidRPr="00ED49D6">
        <w:rPr>
          <w:lang w:val="en-US"/>
        </w:rPr>
        <w:t>Introduction</w:t>
      </w:r>
    </w:p>
    <w:p w14:paraId="385CB3BC" w14:textId="0DF6653C" w:rsidR="00A50348" w:rsidRPr="00ED49D6" w:rsidRDefault="00A50348" w:rsidP="00C61207">
      <w:pPr>
        <w:spacing w:after="0"/>
        <w:jc w:val="both"/>
        <w:rPr>
          <w:bCs/>
          <w:sz w:val="22"/>
          <w:szCs w:val="22"/>
          <w:lang w:val="en-US"/>
        </w:rPr>
      </w:pPr>
      <w:r w:rsidRPr="00ED49D6">
        <w:rPr>
          <w:bCs/>
          <w:sz w:val="22"/>
          <w:szCs w:val="22"/>
          <w:lang w:val="en-US"/>
        </w:rPr>
        <w:t xml:space="preserve">In RAN1#86b, companies </w:t>
      </w:r>
      <w:r w:rsidR="00C61207" w:rsidRPr="00ED49D6">
        <w:rPr>
          <w:bCs/>
          <w:sz w:val="22"/>
          <w:szCs w:val="22"/>
          <w:lang w:val="en-US"/>
        </w:rPr>
        <w:t>agreed the supported DL transmission modes for sPDSCH:</w:t>
      </w:r>
    </w:p>
    <w:p w14:paraId="5767F6A8" w14:textId="109776E3" w:rsidR="00A50348" w:rsidRPr="00ED49D6" w:rsidRDefault="00A50348" w:rsidP="00C61207">
      <w:pPr>
        <w:spacing w:after="0"/>
        <w:ind w:firstLine="284"/>
        <w:jc w:val="both"/>
        <w:rPr>
          <w:b/>
          <w:bCs/>
          <w:i/>
          <w:szCs w:val="22"/>
          <w:u w:val="single"/>
          <w:lang w:val="en-US"/>
        </w:rPr>
      </w:pPr>
      <w:r w:rsidRPr="00ED49D6">
        <w:rPr>
          <w:b/>
          <w:bCs/>
          <w:i/>
          <w:szCs w:val="22"/>
          <w:highlight w:val="green"/>
          <w:u w:val="single"/>
          <w:lang w:val="en-US"/>
        </w:rPr>
        <w:t>Agreement:</w:t>
      </w:r>
      <w:r w:rsidR="00C61207" w:rsidRPr="00ED49D6">
        <w:rPr>
          <w:b/>
          <w:bCs/>
          <w:i/>
          <w:szCs w:val="22"/>
          <w:lang w:val="en-US"/>
        </w:rPr>
        <w:t xml:space="preserve">   </w:t>
      </w:r>
      <w:r w:rsidRPr="00ED49D6">
        <w:rPr>
          <w:b/>
          <w:bCs/>
          <w:i/>
          <w:szCs w:val="22"/>
          <w:lang w:val="en-US"/>
        </w:rPr>
        <w:t xml:space="preserve"> </w:t>
      </w:r>
    </w:p>
    <w:p w14:paraId="4A6E7BA6" w14:textId="77777777" w:rsidR="00A50348" w:rsidRPr="00ED49D6" w:rsidRDefault="00A50348" w:rsidP="00C61207">
      <w:pPr>
        <w:numPr>
          <w:ilvl w:val="0"/>
          <w:numId w:val="40"/>
        </w:numPr>
        <w:spacing w:after="0"/>
        <w:jc w:val="both"/>
        <w:rPr>
          <w:bCs/>
          <w:i/>
          <w:szCs w:val="22"/>
          <w:lang w:val="en-US"/>
        </w:rPr>
      </w:pPr>
      <w:r w:rsidRPr="00ED49D6">
        <w:rPr>
          <w:bCs/>
          <w:i/>
          <w:szCs w:val="22"/>
          <w:lang w:val="en-US"/>
        </w:rPr>
        <w:t>For DL transmission for sTTI</w:t>
      </w:r>
    </w:p>
    <w:p w14:paraId="0B8A695F" w14:textId="77777777" w:rsidR="00A50348" w:rsidRPr="00ED49D6" w:rsidRDefault="00A50348" w:rsidP="00C61207">
      <w:pPr>
        <w:numPr>
          <w:ilvl w:val="1"/>
          <w:numId w:val="40"/>
        </w:numPr>
        <w:spacing w:after="0"/>
        <w:jc w:val="both"/>
        <w:rPr>
          <w:bCs/>
          <w:i/>
          <w:szCs w:val="22"/>
          <w:lang w:val="en-US"/>
        </w:rPr>
      </w:pPr>
      <w:r w:rsidRPr="00ED49D6">
        <w:rPr>
          <w:bCs/>
          <w:i/>
          <w:szCs w:val="22"/>
          <w:lang w:val="en-US"/>
        </w:rPr>
        <w:t>TM1, 2, 3, 4, 6, 9, 10 are supported for FS1.</w:t>
      </w:r>
    </w:p>
    <w:p w14:paraId="57F921B9" w14:textId="77777777" w:rsidR="00A50348" w:rsidRPr="00ED49D6" w:rsidRDefault="00A50348" w:rsidP="00C61207">
      <w:pPr>
        <w:numPr>
          <w:ilvl w:val="1"/>
          <w:numId w:val="40"/>
        </w:numPr>
        <w:spacing w:after="0"/>
        <w:jc w:val="both"/>
        <w:rPr>
          <w:bCs/>
          <w:i/>
          <w:szCs w:val="22"/>
          <w:lang w:val="en-US"/>
        </w:rPr>
      </w:pPr>
      <w:r w:rsidRPr="00ED49D6">
        <w:rPr>
          <w:bCs/>
          <w:i/>
          <w:szCs w:val="22"/>
          <w:lang w:val="en-US"/>
        </w:rPr>
        <w:t>TM1, 2, 3, 4, 6, 8, 9, 10 are supported for slot based sTTI for FS2.</w:t>
      </w:r>
    </w:p>
    <w:p w14:paraId="216A21EF" w14:textId="7D5A9082" w:rsidR="00A50348" w:rsidRPr="00ED49D6" w:rsidRDefault="00A50348" w:rsidP="00C61207">
      <w:pPr>
        <w:numPr>
          <w:ilvl w:val="1"/>
          <w:numId w:val="40"/>
        </w:numPr>
        <w:jc w:val="both"/>
        <w:rPr>
          <w:b/>
          <w:bCs/>
          <w:i/>
          <w:szCs w:val="22"/>
          <w:lang w:val="en-US"/>
        </w:rPr>
      </w:pPr>
      <w:r w:rsidRPr="00ED49D6">
        <w:rPr>
          <w:bCs/>
          <w:i/>
          <w:szCs w:val="22"/>
          <w:lang w:val="en-US"/>
        </w:rPr>
        <w:t>Note: For 2 symbol sTTI design TM8 is not supported in this WI</w:t>
      </w:r>
    </w:p>
    <w:p w14:paraId="7FA48F02" w14:textId="4AA9F931" w:rsidR="00EE1F31" w:rsidRPr="00ED49D6" w:rsidRDefault="00C61207" w:rsidP="00F43EA8">
      <w:pPr>
        <w:jc w:val="both"/>
        <w:rPr>
          <w:sz w:val="22"/>
          <w:lang w:val="en-US" w:eastAsia="zh-CN"/>
        </w:rPr>
      </w:pPr>
      <w:r w:rsidRPr="00ED49D6">
        <w:rPr>
          <w:sz w:val="22"/>
          <w:lang w:val="en-US" w:eastAsia="zh-CN"/>
        </w:rPr>
        <w:t xml:space="preserve">At </w:t>
      </w:r>
      <w:r w:rsidR="00335B11" w:rsidRPr="00ED49D6">
        <w:rPr>
          <w:sz w:val="22"/>
          <w:lang w:val="en-US" w:eastAsia="zh-CN"/>
        </w:rPr>
        <w:t xml:space="preserve">RAN1#87, sTTI DL structure for </w:t>
      </w:r>
      <w:r w:rsidR="00602F26" w:rsidRPr="00ED49D6">
        <w:rPr>
          <w:sz w:val="22"/>
          <w:lang w:val="en-US" w:eastAsia="zh-CN"/>
        </w:rPr>
        <w:t xml:space="preserve">subslot </w:t>
      </w:r>
      <w:r w:rsidR="00335B11" w:rsidRPr="00ED49D6">
        <w:rPr>
          <w:sz w:val="22"/>
          <w:lang w:val="en-US" w:eastAsia="zh-CN"/>
        </w:rPr>
        <w:t xml:space="preserve">sTTI has been agreed. This structure preserves slot-boundary and such </w:t>
      </w:r>
      <w:r w:rsidR="00022B87" w:rsidRPr="00ED49D6">
        <w:rPr>
          <w:sz w:val="22"/>
          <w:lang w:val="en-US" w:eastAsia="zh-CN"/>
        </w:rPr>
        <w:t>simplifies</w:t>
      </w:r>
      <w:r w:rsidR="00456294" w:rsidRPr="00ED49D6">
        <w:rPr>
          <w:sz w:val="22"/>
          <w:lang w:val="en-US" w:eastAsia="zh-CN"/>
        </w:rPr>
        <w:t xml:space="preserve"> </w:t>
      </w:r>
      <w:r w:rsidR="00533AAF" w:rsidRPr="00ED49D6">
        <w:rPr>
          <w:sz w:val="22"/>
          <w:lang w:val="en-US" w:eastAsia="zh-CN"/>
        </w:rPr>
        <w:t xml:space="preserve">the multiplexing </w:t>
      </w:r>
      <w:r w:rsidR="00456294" w:rsidRPr="00ED49D6">
        <w:rPr>
          <w:sz w:val="22"/>
          <w:lang w:val="en-US" w:eastAsia="zh-CN"/>
        </w:rPr>
        <w:t>with slot-based sTTI.</w:t>
      </w:r>
      <w:r w:rsidR="00335B11" w:rsidRPr="00ED49D6">
        <w:rPr>
          <w:sz w:val="22"/>
          <w:lang w:val="en-US" w:eastAsia="zh-CN"/>
        </w:rPr>
        <w:t xml:space="preserve"> The</w:t>
      </w:r>
      <w:r w:rsidR="00456294" w:rsidRPr="00ED49D6">
        <w:rPr>
          <w:sz w:val="22"/>
          <w:lang w:val="en-US" w:eastAsia="zh-CN"/>
        </w:rPr>
        <w:t xml:space="preserve"> agreed</w:t>
      </w:r>
      <w:r w:rsidR="00335B11" w:rsidRPr="00ED49D6">
        <w:rPr>
          <w:sz w:val="22"/>
          <w:lang w:val="en-US" w:eastAsia="zh-CN"/>
        </w:rPr>
        <w:t xml:space="preserve"> </w:t>
      </w:r>
      <w:r w:rsidR="00602F26" w:rsidRPr="00ED49D6">
        <w:rPr>
          <w:sz w:val="22"/>
          <w:lang w:val="en-US" w:eastAsia="zh-CN"/>
        </w:rPr>
        <w:t>subslot</w:t>
      </w:r>
      <w:r w:rsidR="00456294" w:rsidRPr="00ED49D6">
        <w:rPr>
          <w:sz w:val="22"/>
          <w:lang w:val="en-US" w:eastAsia="zh-CN"/>
        </w:rPr>
        <w:t xml:space="preserve"> </w:t>
      </w:r>
      <w:r w:rsidR="00335B11" w:rsidRPr="00ED49D6">
        <w:rPr>
          <w:sz w:val="22"/>
          <w:lang w:val="en-US" w:eastAsia="zh-CN"/>
        </w:rPr>
        <w:t>sTTI structure defines the length of sP</w:t>
      </w:r>
      <w:r w:rsidR="00456294" w:rsidRPr="00ED49D6">
        <w:rPr>
          <w:sz w:val="22"/>
          <w:lang w:val="en-US" w:eastAsia="zh-CN"/>
        </w:rPr>
        <w:t>DSCH.</w:t>
      </w:r>
      <w:r w:rsidR="00B12A79" w:rsidRPr="00ED49D6">
        <w:rPr>
          <w:sz w:val="22"/>
          <w:lang w:val="en-US" w:eastAsia="zh-CN"/>
        </w:rPr>
        <w:t xml:space="preserve"> </w:t>
      </w:r>
      <w:r w:rsidR="003C1E56" w:rsidRPr="00ED49D6">
        <w:rPr>
          <w:sz w:val="22"/>
          <w:lang w:val="en-US" w:eastAsia="zh-CN"/>
        </w:rPr>
        <w:t>This setting the</w:t>
      </w:r>
      <w:r w:rsidR="00B12A79" w:rsidRPr="00ED49D6">
        <w:rPr>
          <w:sz w:val="22"/>
          <w:lang w:val="en-US" w:eastAsia="zh-CN"/>
        </w:rPr>
        <w:t xml:space="preserve"> granularity of </w:t>
      </w:r>
      <w:r w:rsidR="003C1E56" w:rsidRPr="00ED49D6">
        <w:rPr>
          <w:sz w:val="22"/>
          <w:lang w:val="en-US" w:eastAsia="zh-CN"/>
        </w:rPr>
        <w:t>sPDSCH in</w:t>
      </w:r>
      <w:r w:rsidR="00B12A79" w:rsidRPr="00ED49D6">
        <w:rPr>
          <w:sz w:val="22"/>
          <w:lang w:val="en-US" w:eastAsia="zh-CN"/>
        </w:rPr>
        <w:t xml:space="preserve"> </w:t>
      </w:r>
      <w:r w:rsidR="003C1E56" w:rsidRPr="00ED49D6">
        <w:rPr>
          <w:sz w:val="22"/>
          <w:lang w:val="en-US" w:eastAsia="zh-CN"/>
        </w:rPr>
        <w:t>time</w:t>
      </w:r>
      <w:r w:rsidR="00B12A79" w:rsidRPr="00ED49D6">
        <w:rPr>
          <w:sz w:val="22"/>
          <w:lang w:val="en-US" w:eastAsia="zh-CN"/>
        </w:rPr>
        <w:t xml:space="preserve">, </w:t>
      </w:r>
      <w:r w:rsidR="003C1E56" w:rsidRPr="00ED49D6">
        <w:rPr>
          <w:sz w:val="22"/>
          <w:lang w:val="en-US" w:eastAsia="zh-CN"/>
        </w:rPr>
        <w:t xml:space="preserve">while </w:t>
      </w:r>
      <w:r w:rsidR="00B12A79" w:rsidRPr="00ED49D6">
        <w:rPr>
          <w:sz w:val="22"/>
          <w:lang w:val="en-US" w:eastAsia="zh-CN"/>
        </w:rPr>
        <w:t>it is still opened what will be the</w:t>
      </w:r>
      <w:r w:rsidR="00DD2C66" w:rsidRPr="00ED49D6">
        <w:rPr>
          <w:sz w:val="22"/>
          <w:lang w:val="en-US" w:eastAsia="zh-CN"/>
        </w:rPr>
        <w:t xml:space="preserve"> sPDSCH</w:t>
      </w:r>
      <w:r w:rsidR="00B12A79" w:rsidRPr="00ED49D6">
        <w:rPr>
          <w:sz w:val="22"/>
          <w:lang w:val="en-US" w:eastAsia="zh-CN"/>
        </w:rPr>
        <w:t xml:space="preserve"> granularity in frequency. </w:t>
      </w:r>
    </w:p>
    <w:p w14:paraId="0747331E" w14:textId="6A053CC5" w:rsidR="00C61207" w:rsidRPr="00ED49D6" w:rsidRDefault="00DA6DAA" w:rsidP="00C61207">
      <w:pPr>
        <w:spacing w:after="0"/>
        <w:jc w:val="both"/>
        <w:rPr>
          <w:sz w:val="22"/>
          <w:lang w:val="en-US" w:eastAsia="zh-CN"/>
        </w:rPr>
      </w:pPr>
      <w:r w:rsidRPr="00ED49D6">
        <w:rPr>
          <w:sz w:val="22"/>
          <w:lang w:val="en-US" w:eastAsia="zh-CN"/>
        </w:rPr>
        <w:t>A</w:t>
      </w:r>
      <w:r w:rsidR="00C61207" w:rsidRPr="00ED49D6">
        <w:rPr>
          <w:sz w:val="22"/>
          <w:lang w:val="en-US" w:eastAsia="zh-CN"/>
        </w:rPr>
        <w:t>t RAN1#88 some sPDSCH scheduling decisions have been taken which will influence the sPDSCH operation:</w:t>
      </w:r>
    </w:p>
    <w:p w14:paraId="146B2C87" w14:textId="77777777" w:rsidR="00C61207" w:rsidRPr="00ED49D6" w:rsidRDefault="00C61207" w:rsidP="00C61207">
      <w:pPr>
        <w:spacing w:after="0"/>
        <w:ind w:firstLine="284"/>
        <w:jc w:val="both"/>
        <w:rPr>
          <w:b/>
          <w:bCs/>
          <w:i/>
          <w:szCs w:val="22"/>
          <w:u w:val="single"/>
          <w:lang w:val="en-US"/>
        </w:rPr>
      </w:pPr>
      <w:r w:rsidRPr="00ED49D6">
        <w:rPr>
          <w:b/>
          <w:bCs/>
          <w:i/>
          <w:szCs w:val="22"/>
          <w:highlight w:val="green"/>
          <w:u w:val="single"/>
          <w:lang w:val="en-US"/>
        </w:rPr>
        <w:t>Agreements:</w:t>
      </w:r>
      <w:r w:rsidRPr="00ED49D6">
        <w:rPr>
          <w:b/>
          <w:bCs/>
          <w:i/>
          <w:szCs w:val="22"/>
          <w:lang w:val="en-US"/>
        </w:rPr>
        <w:t xml:space="preserve">    </w:t>
      </w:r>
    </w:p>
    <w:p w14:paraId="4B2A01B5" w14:textId="77777777" w:rsidR="00C61207" w:rsidRPr="00ED49D6" w:rsidRDefault="00C61207" w:rsidP="00C61207">
      <w:pPr>
        <w:pStyle w:val="BodyText"/>
        <w:numPr>
          <w:ilvl w:val="0"/>
          <w:numId w:val="46"/>
        </w:numPr>
        <w:overflowPunct/>
        <w:autoSpaceDE/>
        <w:autoSpaceDN/>
        <w:adjustRightInd/>
        <w:spacing w:after="0"/>
        <w:jc w:val="both"/>
        <w:textAlignment w:val="auto"/>
        <w:rPr>
          <w:rFonts w:eastAsia="Times New Roman"/>
          <w:i/>
          <w:lang w:val="en-US" w:eastAsia="zh-CN"/>
        </w:rPr>
      </w:pPr>
      <w:r w:rsidRPr="00ED49D6">
        <w:rPr>
          <w:rFonts w:eastAsia="Times New Roman"/>
          <w:i/>
          <w:lang w:val="en-US" w:eastAsia="zh-CN"/>
        </w:rPr>
        <w:t>An sPDSCH/sPUSCH is scheduled by a UE-specific sDCI1</w:t>
      </w:r>
    </w:p>
    <w:p w14:paraId="25905A57" w14:textId="77777777" w:rsidR="00C61207" w:rsidRPr="00ED49D6" w:rsidRDefault="00C61207" w:rsidP="00C61207">
      <w:pPr>
        <w:pStyle w:val="BodyText"/>
        <w:numPr>
          <w:ilvl w:val="1"/>
          <w:numId w:val="46"/>
        </w:numPr>
        <w:overflowPunct/>
        <w:autoSpaceDE/>
        <w:autoSpaceDN/>
        <w:adjustRightInd/>
        <w:spacing w:after="0"/>
        <w:jc w:val="both"/>
        <w:textAlignment w:val="auto"/>
        <w:rPr>
          <w:rFonts w:eastAsia="Times New Roman"/>
          <w:i/>
          <w:lang w:val="en-US" w:eastAsia="zh-CN"/>
        </w:rPr>
      </w:pPr>
      <w:r w:rsidRPr="00ED49D6">
        <w:rPr>
          <w:rFonts w:eastAsia="Times New Roman"/>
          <w:i/>
          <w:lang w:val="en-US" w:eastAsia="zh-CN"/>
        </w:rPr>
        <w:t>sDCI1 provides all the necessary information to decode sPDSCH or transmit sPUSCH</w:t>
      </w:r>
    </w:p>
    <w:p w14:paraId="2DE6906D" w14:textId="77777777" w:rsidR="00C61207" w:rsidRPr="00ED49D6" w:rsidRDefault="00C61207" w:rsidP="00C61207">
      <w:pPr>
        <w:pStyle w:val="BodyText"/>
        <w:numPr>
          <w:ilvl w:val="1"/>
          <w:numId w:val="46"/>
        </w:numPr>
        <w:overflowPunct/>
        <w:autoSpaceDE/>
        <w:autoSpaceDN/>
        <w:adjustRightInd/>
        <w:spacing w:after="0"/>
        <w:jc w:val="both"/>
        <w:textAlignment w:val="auto"/>
        <w:rPr>
          <w:rFonts w:eastAsia="Times New Roman"/>
          <w:i/>
          <w:lang w:val="en-US" w:eastAsia="zh-CN"/>
        </w:rPr>
      </w:pPr>
      <w:r w:rsidRPr="00ED49D6">
        <w:rPr>
          <w:rFonts w:eastAsia="Times New Roman"/>
          <w:i/>
          <w:lang w:val="en-US" w:eastAsia="zh-CN"/>
        </w:rPr>
        <w:t>Legacy DCI content is the starting point for sDCI1</w:t>
      </w:r>
    </w:p>
    <w:p w14:paraId="013F70C1" w14:textId="77777777" w:rsidR="00C61207" w:rsidRPr="00ED49D6" w:rsidRDefault="00C61207" w:rsidP="00C61207">
      <w:pPr>
        <w:pStyle w:val="BodyText"/>
        <w:numPr>
          <w:ilvl w:val="1"/>
          <w:numId w:val="46"/>
        </w:numPr>
        <w:overflowPunct/>
        <w:autoSpaceDE/>
        <w:autoSpaceDN/>
        <w:adjustRightInd/>
        <w:spacing w:after="0"/>
        <w:jc w:val="both"/>
        <w:textAlignment w:val="auto"/>
        <w:rPr>
          <w:rFonts w:eastAsia="Times New Roman"/>
          <w:i/>
          <w:lang w:val="en-US" w:eastAsia="zh-CN"/>
        </w:rPr>
      </w:pPr>
      <w:r w:rsidRPr="00ED49D6">
        <w:rPr>
          <w:rFonts w:eastAsia="Times New Roman"/>
          <w:i/>
          <w:lang w:val="en-US" w:eastAsia="zh-CN"/>
        </w:rPr>
        <w:t>Reduce payload size of sDCI1</w:t>
      </w:r>
    </w:p>
    <w:p w14:paraId="79D556B4" w14:textId="77777777" w:rsidR="00C61207" w:rsidRPr="00ED49D6" w:rsidRDefault="00C61207" w:rsidP="00C61207">
      <w:pPr>
        <w:pStyle w:val="BodyText"/>
        <w:numPr>
          <w:ilvl w:val="2"/>
          <w:numId w:val="46"/>
        </w:numPr>
        <w:overflowPunct/>
        <w:autoSpaceDE/>
        <w:autoSpaceDN/>
        <w:adjustRightInd/>
        <w:spacing w:after="0"/>
        <w:jc w:val="both"/>
        <w:textAlignment w:val="auto"/>
        <w:rPr>
          <w:rFonts w:eastAsia="Times New Roman"/>
          <w:i/>
          <w:highlight w:val="yellow"/>
          <w:lang w:val="en-US" w:eastAsia="zh-CN"/>
        </w:rPr>
      </w:pPr>
      <w:r w:rsidRPr="00ED49D6">
        <w:rPr>
          <w:rFonts w:eastAsia="Times New Roman"/>
          <w:i/>
          <w:highlight w:val="yellow"/>
          <w:lang w:val="en-US" w:eastAsia="zh-CN"/>
        </w:rPr>
        <w:t xml:space="preserve">Increase the granularity of resource block assignment </w:t>
      </w:r>
    </w:p>
    <w:p w14:paraId="086C393F" w14:textId="77777777" w:rsidR="00C61207" w:rsidRPr="00ED49D6" w:rsidRDefault="00C61207" w:rsidP="00C61207">
      <w:pPr>
        <w:pStyle w:val="BodyText"/>
        <w:numPr>
          <w:ilvl w:val="3"/>
          <w:numId w:val="46"/>
        </w:numPr>
        <w:overflowPunct/>
        <w:autoSpaceDE/>
        <w:autoSpaceDN/>
        <w:adjustRightInd/>
        <w:spacing w:after="0"/>
        <w:jc w:val="both"/>
        <w:textAlignment w:val="auto"/>
        <w:rPr>
          <w:rFonts w:eastAsia="Times New Roman"/>
          <w:i/>
          <w:highlight w:val="yellow"/>
          <w:lang w:val="en-US" w:eastAsia="zh-CN"/>
        </w:rPr>
      </w:pPr>
      <w:r w:rsidRPr="00ED49D6">
        <w:rPr>
          <w:rFonts w:eastAsia="Times New Roman"/>
          <w:i/>
          <w:highlight w:val="yellow"/>
          <w:lang w:val="en-US" w:eastAsia="zh-CN"/>
        </w:rPr>
        <w:t>FFS the applicability and granularity for each resource allocation type</w:t>
      </w:r>
    </w:p>
    <w:p w14:paraId="3ADCDCA9" w14:textId="77777777" w:rsidR="00C61207" w:rsidRPr="00ED49D6" w:rsidRDefault="00C61207" w:rsidP="00C61207">
      <w:pPr>
        <w:pStyle w:val="BodyText"/>
        <w:numPr>
          <w:ilvl w:val="2"/>
          <w:numId w:val="46"/>
        </w:numPr>
        <w:overflowPunct/>
        <w:autoSpaceDE/>
        <w:autoSpaceDN/>
        <w:adjustRightInd/>
        <w:spacing w:after="0"/>
        <w:jc w:val="both"/>
        <w:textAlignment w:val="auto"/>
        <w:rPr>
          <w:rFonts w:eastAsia="Times New Roman"/>
          <w:i/>
          <w:lang w:val="en-US" w:eastAsia="zh-CN"/>
        </w:rPr>
      </w:pPr>
      <w:r w:rsidRPr="00ED49D6">
        <w:rPr>
          <w:rFonts w:eastAsia="Times New Roman"/>
          <w:i/>
          <w:lang w:val="en-US" w:eastAsia="zh-CN"/>
        </w:rPr>
        <w:t>FFS: Jointly indicate some of the information</w:t>
      </w:r>
    </w:p>
    <w:p w14:paraId="460A10C4" w14:textId="77777777" w:rsidR="00C61207" w:rsidRPr="00ED49D6" w:rsidRDefault="00C61207" w:rsidP="00C61207">
      <w:pPr>
        <w:pStyle w:val="BodyText"/>
        <w:numPr>
          <w:ilvl w:val="2"/>
          <w:numId w:val="46"/>
        </w:numPr>
        <w:overflowPunct/>
        <w:autoSpaceDE/>
        <w:autoSpaceDN/>
        <w:adjustRightInd/>
        <w:spacing w:after="0"/>
        <w:jc w:val="both"/>
        <w:textAlignment w:val="auto"/>
        <w:rPr>
          <w:rFonts w:eastAsia="Times New Roman"/>
          <w:i/>
          <w:lang w:val="en-US" w:eastAsia="zh-CN"/>
        </w:rPr>
      </w:pPr>
      <w:r w:rsidRPr="00ED49D6">
        <w:rPr>
          <w:rFonts w:eastAsia="Times New Roman"/>
          <w:i/>
          <w:lang w:val="en-US" w:eastAsia="zh-CN"/>
        </w:rPr>
        <w:t>FFS: which DCI fields to remove from the legacy DCI</w:t>
      </w:r>
    </w:p>
    <w:p w14:paraId="0B321316" w14:textId="77777777" w:rsidR="00C61207" w:rsidRPr="00ED49D6" w:rsidRDefault="00C61207" w:rsidP="00C61207">
      <w:pPr>
        <w:pStyle w:val="BodyText"/>
        <w:numPr>
          <w:ilvl w:val="2"/>
          <w:numId w:val="46"/>
        </w:numPr>
        <w:overflowPunct/>
        <w:autoSpaceDE/>
        <w:autoSpaceDN/>
        <w:adjustRightInd/>
        <w:spacing w:after="0"/>
        <w:jc w:val="both"/>
        <w:textAlignment w:val="auto"/>
        <w:rPr>
          <w:rFonts w:eastAsia="Times New Roman"/>
          <w:i/>
          <w:lang w:val="en-US" w:eastAsia="zh-CN"/>
        </w:rPr>
      </w:pPr>
      <w:r w:rsidRPr="00ED49D6">
        <w:rPr>
          <w:rFonts w:eastAsia="Times New Roman"/>
          <w:i/>
          <w:lang w:val="en-US" w:eastAsia="zh-CN"/>
        </w:rPr>
        <w:t>Other methods to decrease the sDCI1 size are not precluded</w:t>
      </w:r>
    </w:p>
    <w:p w14:paraId="4889D401" w14:textId="2226135C" w:rsidR="00C61207" w:rsidRPr="00ED49D6" w:rsidRDefault="00C61207" w:rsidP="00F43EA8">
      <w:pPr>
        <w:pStyle w:val="BodyText"/>
        <w:numPr>
          <w:ilvl w:val="1"/>
          <w:numId w:val="46"/>
        </w:numPr>
        <w:overflowPunct/>
        <w:autoSpaceDE/>
        <w:autoSpaceDN/>
        <w:adjustRightInd/>
        <w:jc w:val="both"/>
        <w:textAlignment w:val="auto"/>
        <w:rPr>
          <w:rFonts w:eastAsia="Times New Roman"/>
          <w:i/>
          <w:lang w:val="en-US" w:eastAsia="zh-CN"/>
        </w:rPr>
      </w:pPr>
      <w:r w:rsidRPr="00ED49D6">
        <w:rPr>
          <w:rFonts w:eastAsia="Times New Roman"/>
          <w:i/>
          <w:lang w:val="en-US" w:eastAsia="zh-CN"/>
        </w:rPr>
        <w:t xml:space="preserve">FFS: Align the payload size for DL sDCI1 and UL sDCI1 for sPDSCH/sPUSCH scheduling </w:t>
      </w:r>
    </w:p>
    <w:p w14:paraId="05CE1168" w14:textId="77777777" w:rsidR="001B3489" w:rsidRPr="00ED49D6" w:rsidRDefault="007A44AA" w:rsidP="00F43EA8">
      <w:pPr>
        <w:jc w:val="both"/>
        <w:rPr>
          <w:sz w:val="22"/>
          <w:lang w:val="en-US" w:eastAsia="zh-CN"/>
        </w:rPr>
      </w:pPr>
      <w:r w:rsidRPr="00ED49D6">
        <w:rPr>
          <w:sz w:val="22"/>
          <w:lang w:val="en-US" w:eastAsia="zh-CN"/>
        </w:rPr>
        <w:t xml:space="preserve">No further agreements </w:t>
      </w:r>
      <w:r w:rsidR="00DA6DAA" w:rsidRPr="00ED49D6">
        <w:rPr>
          <w:sz w:val="22"/>
          <w:lang w:val="en-US" w:eastAsia="zh-CN"/>
        </w:rPr>
        <w:t xml:space="preserve">related to short PDSCH design </w:t>
      </w:r>
      <w:r w:rsidRPr="00ED49D6">
        <w:rPr>
          <w:sz w:val="22"/>
          <w:lang w:val="en-US" w:eastAsia="zh-CN"/>
        </w:rPr>
        <w:t xml:space="preserve">were achieved in RAN1 #88b. </w:t>
      </w:r>
    </w:p>
    <w:p w14:paraId="28A28A8F" w14:textId="04FF801C" w:rsidR="00602F26" w:rsidRPr="00ED49D6" w:rsidRDefault="001B3489" w:rsidP="00602F26">
      <w:pPr>
        <w:spacing w:after="0"/>
        <w:jc w:val="both"/>
        <w:rPr>
          <w:rFonts w:eastAsia="MS Mincho"/>
          <w:i/>
          <w:iCs/>
          <w:lang w:val="en-US" w:eastAsia="ja-JP"/>
        </w:rPr>
      </w:pPr>
      <w:r w:rsidRPr="00ED49D6">
        <w:rPr>
          <w:sz w:val="22"/>
          <w:lang w:val="en-US" w:eastAsia="zh-CN"/>
        </w:rPr>
        <w:t>In RAN1#89 following agreement has been reached</w:t>
      </w:r>
      <w:r w:rsidR="00602F26" w:rsidRPr="00ED49D6">
        <w:rPr>
          <w:sz w:val="22"/>
          <w:lang w:val="en-US" w:eastAsia="zh-CN"/>
        </w:rPr>
        <w:t xml:space="preserve">: </w:t>
      </w:r>
      <w:r w:rsidR="00602F26" w:rsidRPr="00ED49D6">
        <w:rPr>
          <w:sz w:val="22"/>
          <w:lang w:val="en-US" w:eastAsia="zh-CN"/>
        </w:rPr>
        <w:br/>
      </w:r>
      <w:r w:rsidR="00602F26" w:rsidRPr="00ED49D6">
        <w:rPr>
          <w:rFonts w:eastAsia="MS Mincho"/>
          <w:i/>
          <w:iCs/>
          <w:highlight w:val="green"/>
          <w:lang w:val="en-US" w:eastAsia="ja-JP"/>
        </w:rPr>
        <w:t>Agreement:</w:t>
      </w:r>
    </w:p>
    <w:p w14:paraId="7EAA4705" w14:textId="0C593A6C" w:rsidR="00602F26" w:rsidRPr="00ED49D6" w:rsidRDefault="00602F26" w:rsidP="00602F26">
      <w:pPr>
        <w:numPr>
          <w:ilvl w:val="0"/>
          <w:numId w:val="49"/>
        </w:numPr>
        <w:overflowPunct/>
        <w:autoSpaceDE/>
        <w:autoSpaceDN/>
        <w:adjustRightInd/>
        <w:spacing w:after="0"/>
        <w:textAlignment w:val="auto"/>
        <w:rPr>
          <w:rFonts w:eastAsia="MS Mincho"/>
          <w:i/>
          <w:iCs/>
          <w:lang w:val="en-US" w:eastAsia="ja-JP"/>
        </w:rPr>
      </w:pPr>
      <w:r w:rsidRPr="00ED49D6">
        <w:rPr>
          <w:rFonts w:eastAsia="MS Mincho"/>
          <w:i/>
          <w:iCs/>
          <w:lang w:val="en-US" w:eastAsia="ja-JP"/>
        </w:rPr>
        <w:t xml:space="preserve">Resource allocation type 1 for sPDSCH is not supported. </w:t>
      </w:r>
    </w:p>
    <w:p w14:paraId="3D32F3F5" w14:textId="7D49BCFE" w:rsidR="001B3489" w:rsidRPr="00ED49D6" w:rsidRDefault="001B3489" w:rsidP="00F43EA8">
      <w:pPr>
        <w:jc w:val="both"/>
        <w:rPr>
          <w:sz w:val="22"/>
          <w:lang w:val="en-US" w:eastAsia="zh-CN"/>
        </w:rPr>
      </w:pPr>
    </w:p>
    <w:p w14:paraId="10E4494C" w14:textId="066D3A2D" w:rsidR="00602F26" w:rsidRPr="00ED49D6" w:rsidRDefault="00602F26" w:rsidP="00F43EA8">
      <w:pPr>
        <w:jc w:val="both"/>
        <w:rPr>
          <w:sz w:val="22"/>
          <w:lang w:val="en-US" w:eastAsia="zh-CN"/>
        </w:rPr>
      </w:pPr>
      <w:r w:rsidRPr="00ED49D6">
        <w:rPr>
          <w:sz w:val="22"/>
          <w:lang w:val="en-US" w:eastAsia="zh-CN"/>
        </w:rPr>
        <w:t>In RAN1#90, the following working assumption has been made:</w:t>
      </w:r>
    </w:p>
    <w:p w14:paraId="25895D0F" w14:textId="77777777" w:rsidR="00602F26" w:rsidRPr="00ED49D6" w:rsidRDefault="00602F26" w:rsidP="00602F26">
      <w:pPr>
        <w:spacing w:after="0"/>
        <w:rPr>
          <w:rFonts w:eastAsia="MS Mincho"/>
          <w:i/>
          <w:iCs/>
          <w:lang w:val="en-US" w:eastAsia="ja-JP"/>
        </w:rPr>
      </w:pPr>
      <w:r w:rsidRPr="00ED49D6">
        <w:rPr>
          <w:rFonts w:eastAsia="MS Mincho"/>
          <w:i/>
          <w:iCs/>
          <w:highlight w:val="darkYellow"/>
          <w:lang w:val="en-US" w:eastAsia="ja-JP"/>
        </w:rPr>
        <w:t>Working assumption:</w:t>
      </w:r>
    </w:p>
    <w:p w14:paraId="21C3C4D8" w14:textId="77777777" w:rsidR="00602F26" w:rsidRPr="00ED49D6" w:rsidRDefault="00602F26" w:rsidP="00602F26">
      <w:pPr>
        <w:numPr>
          <w:ilvl w:val="0"/>
          <w:numId w:val="49"/>
        </w:numPr>
        <w:overflowPunct/>
        <w:autoSpaceDE/>
        <w:autoSpaceDN/>
        <w:adjustRightInd/>
        <w:spacing w:after="0"/>
        <w:textAlignment w:val="auto"/>
        <w:rPr>
          <w:rFonts w:eastAsia="MS Mincho"/>
          <w:i/>
          <w:iCs/>
          <w:lang w:val="en-US" w:eastAsia="ja-JP"/>
        </w:rPr>
      </w:pPr>
      <w:r w:rsidRPr="00ED49D6">
        <w:rPr>
          <w:rFonts w:eastAsia="MS Mincho"/>
          <w:i/>
          <w:iCs/>
          <w:lang w:val="en-US" w:eastAsia="ja-JP"/>
        </w:rPr>
        <w:t>A single codeword is used for sPDSCH independent on the number of layers</w:t>
      </w:r>
    </w:p>
    <w:p w14:paraId="275D82A0" w14:textId="77777777" w:rsidR="00602F26" w:rsidRPr="00ED49D6" w:rsidRDefault="00602F26" w:rsidP="00F43EA8">
      <w:pPr>
        <w:jc w:val="both"/>
        <w:rPr>
          <w:sz w:val="22"/>
          <w:lang w:val="en-US" w:eastAsia="zh-CN"/>
        </w:rPr>
      </w:pPr>
    </w:p>
    <w:p w14:paraId="088A391F" w14:textId="77777777" w:rsidR="00602F26" w:rsidRPr="00ED49D6" w:rsidRDefault="00602F26" w:rsidP="00602F26">
      <w:pPr>
        <w:jc w:val="both"/>
        <w:rPr>
          <w:sz w:val="22"/>
          <w:lang w:val="en-US" w:eastAsia="zh-CN"/>
        </w:rPr>
      </w:pPr>
      <w:r w:rsidRPr="00ED49D6">
        <w:rPr>
          <w:sz w:val="22"/>
          <w:lang w:val="en-US" w:eastAsia="zh-CN"/>
        </w:rPr>
        <w:t xml:space="preserve">There has been an email discussion scheduled following RAN1#90, namely </w:t>
      </w:r>
      <w:r w:rsidRPr="00ED49D6">
        <w:rPr>
          <w:i/>
          <w:sz w:val="22"/>
          <w:lang w:val="en-US" w:eastAsia="zh-CN"/>
        </w:rPr>
        <w:t>[90-11] Email discussion on sPDSCH/sPUSCH design</w:t>
      </w:r>
      <w:r w:rsidRPr="00ED49D6">
        <w:rPr>
          <w:lang w:val="en-US"/>
        </w:rPr>
        <w:t xml:space="preserve"> [1]</w:t>
      </w:r>
      <w:r w:rsidRPr="00ED49D6">
        <w:rPr>
          <w:sz w:val="22"/>
          <w:lang w:val="en-US" w:eastAsia="zh-CN"/>
        </w:rPr>
        <w:t xml:space="preserve"> to discuss the open issues. In this contribution, we take the outcome of the email discussion into account here and specifically high-light some important seen by us. </w:t>
      </w:r>
    </w:p>
    <w:p w14:paraId="201C90AF" w14:textId="308F7AFA" w:rsidR="00C61207" w:rsidRPr="00ED49D6" w:rsidRDefault="00C61207" w:rsidP="00F43EA8">
      <w:pPr>
        <w:jc w:val="both"/>
        <w:rPr>
          <w:sz w:val="22"/>
          <w:lang w:val="en-US" w:eastAsia="zh-CN"/>
        </w:rPr>
      </w:pPr>
    </w:p>
    <w:p w14:paraId="0B6DA61C" w14:textId="77777777" w:rsidR="00602F26" w:rsidRPr="00ED49D6" w:rsidRDefault="00602F26" w:rsidP="00F43EA8">
      <w:pPr>
        <w:jc w:val="both"/>
        <w:rPr>
          <w:sz w:val="22"/>
          <w:lang w:val="en-US" w:eastAsia="zh-CN"/>
        </w:rPr>
      </w:pPr>
    </w:p>
    <w:p w14:paraId="4F3C9D66" w14:textId="3C896A7F" w:rsidR="00882A52" w:rsidRPr="00ED49D6" w:rsidRDefault="001F37AC" w:rsidP="00882A52">
      <w:pPr>
        <w:pStyle w:val="Heading1"/>
        <w:rPr>
          <w:color w:val="000000"/>
          <w:lang w:val="en-US"/>
        </w:rPr>
      </w:pPr>
      <w:r w:rsidRPr="00ED49D6">
        <w:rPr>
          <w:color w:val="000000"/>
          <w:lang w:val="en-US"/>
        </w:rPr>
        <w:lastRenderedPageBreak/>
        <w:t>2</w:t>
      </w:r>
      <w:r w:rsidR="00882A52" w:rsidRPr="00ED49D6">
        <w:rPr>
          <w:color w:val="000000"/>
          <w:lang w:val="en-US"/>
        </w:rPr>
        <w:tab/>
      </w:r>
      <w:r w:rsidR="00602F26" w:rsidRPr="00ED49D6">
        <w:rPr>
          <w:color w:val="000000"/>
          <w:lang w:val="en-US"/>
        </w:rPr>
        <w:t xml:space="preserve">Resource allocation types &amp; </w:t>
      </w:r>
      <w:r w:rsidR="00593242" w:rsidRPr="00ED49D6">
        <w:rPr>
          <w:color w:val="000000"/>
          <w:lang w:val="en-US"/>
        </w:rPr>
        <w:t>granularity</w:t>
      </w:r>
      <w:r w:rsidR="00652A74" w:rsidRPr="00ED49D6">
        <w:rPr>
          <w:color w:val="000000"/>
          <w:lang w:val="en-US"/>
        </w:rPr>
        <w:t xml:space="preserve"> </w:t>
      </w:r>
    </w:p>
    <w:p w14:paraId="636F1F14" w14:textId="1C0A29A8" w:rsidR="004E584A" w:rsidRPr="00ED49D6" w:rsidRDefault="004E584A" w:rsidP="001A20FD">
      <w:pPr>
        <w:jc w:val="both"/>
        <w:rPr>
          <w:bCs/>
          <w:sz w:val="22"/>
          <w:szCs w:val="22"/>
          <w:lang w:val="en-US"/>
        </w:rPr>
      </w:pPr>
    </w:p>
    <w:p w14:paraId="15A54721" w14:textId="755E633D" w:rsidR="00602F26" w:rsidRPr="00ED49D6" w:rsidRDefault="00602F26" w:rsidP="001A20FD">
      <w:pPr>
        <w:jc w:val="both"/>
        <w:rPr>
          <w:bCs/>
          <w:sz w:val="22"/>
          <w:szCs w:val="22"/>
          <w:lang w:val="en-US"/>
        </w:rPr>
      </w:pPr>
      <w:r w:rsidRPr="00ED49D6">
        <w:rPr>
          <w:bCs/>
          <w:sz w:val="22"/>
          <w:szCs w:val="22"/>
          <w:lang w:val="en-US"/>
        </w:rPr>
        <w:t xml:space="preserve">Currently, the support of Type 0 and Type 2 RA allocation for sPDSCH is still open. But based on the input by different companies to Q1 and Q2 </w:t>
      </w:r>
      <w:r w:rsidR="00E0025D" w:rsidRPr="00ED49D6">
        <w:rPr>
          <w:bCs/>
          <w:sz w:val="22"/>
          <w:szCs w:val="22"/>
          <w:lang w:val="en-US"/>
        </w:rPr>
        <w:t xml:space="preserve">of </w:t>
      </w:r>
      <w:r w:rsidRPr="00ED49D6">
        <w:rPr>
          <w:bCs/>
          <w:sz w:val="22"/>
          <w:szCs w:val="22"/>
          <w:lang w:val="en-US"/>
        </w:rPr>
        <w:t xml:space="preserve">[90-11], there seems to be strong support for both RA Types for sPDSCH. </w:t>
      </w:r>
    </w:p>
    <w:p w14:paraId="57DE7E4C" w14:textId="5BC61ED0" w:rsidR="00602F26" w:rsidRPr="00ED49D6" w:rsidRDefault="00602F26" w:rsidP="001A20FD">
      <w:pPr>
        <w:jc w:val="both"/>
        <w:rPr>
          <w:b/>
          <w:bCs/>
          <w:sz w:val="22"/>
          <w:szCs w:val="22"/>
          <w:lang w:val="en-US"/>
        </w:rPr>
      </w:pPr>
      <w:r w:rsidRPr="00ED49D6">
        <w:rPr>
          <w:b/>
          <w:bCs/>
          <w:sz w:val="22"/>
          <w:szCs w:val="22"/>
          <w:lang w:val="en-US"/>
        </w:rPr>
        <w:t>Proposal 1: Support resource allocation type 0 and type 2 for sPDSCH.</w:t>
      </w:r>
    </w:p>
    <w:p w14:paraId="26644785" w14:textId="492157BD" w:rsidR="00602F26" w:rsidRPr="00ED49D6" w:rsidRDefault="00602F26" w:rsidP="001A20FD">
      <w:pPr>
        <w:jc w:val="both"/>
        <w:rPr>
          <w:bCs/>
          <w:sz w:val="22"/>
          <w:szCs w:val="22"/>
          <w:lang w:val="en-US"/>
        </w:rPr>
      </w:pPr>
      <w:r w:rsidRPr="00ED49D6">
        <w:rPr>
          <w:bCs/>
          <w:sz w:val="22"/>
          <w:szCs w:val="22"/>
          <w:lang w:val="en-US"/>
        </w:rPr>
        <w:t>The company inputs on t</w:t>
      </w:r>
      <w:r w:rsidR="00577398" w:rsidRPr="00ED49D6">
        <w:rPr>
          <w:bCs/>
          <w:sz w:val="22"/>
          <w:szCs w:val="22"/>
          <w:lang w:val="en-US"/>
        </w:rPr>
        <w:t>he RA granularity to Q3 in [90-11</w:t>
      </w:r>
      <w:r w:rsidRPr="00ED49D6">
        <w:rPr>
          <w:bCs/>
          <w:sz w:val="22"/>
          <w:szCs w:val="22"/>
          <w:lang w:val="en-US"/>
        </w:rPr>
        <w:t>] is rather diverse, we therefore spend some more considerations in this contribution on this issue.</w:t>
      </w:r>
    </w:p>
    <w:p w14:paraId="0B585960" w14:textId="213863C4" w:rsidR="00105D01" w:rsidRPr="00ED49D6" w:rsidRDefault="00FB0817" w:rsidP="001A20FD">
      <w:pPr>
        <w:jc w:val="both"/>
        <w:rPr>
          <w:bCs/>
          <w:sz w:val="22"/>
          <w:szCs w:val="22"/>
          <w:lang w:val="en-US"/>
        </w:rPr>
      </w:pPr>
      <w:r w:rsidRPr="00ED49D6">
        <w:rPr>
          <w:bCs/>
          <w:sz w:val="22"/>
          <w:szCs w:val="22"/>
          <w:lang w:val="en-US"/>
        </w:rPr>
        <w:t xml:space="preserve">Let us look on the </w:t>
      </w:r>
      <w:r w:rsidR="00923498" w:rsidRPr="00ED49D6">
        <w:rPr>
          <w:bCs/>
          <w:sz w:val="22"/>
          <w:szCs w:val="22"/>
          <w:lang w:val="en-US"/>
        </w:rPr>
        <w:t>number</w:t>
      </w:r>
      <w:r w:rsidRPr="00ED49D6">
        <w:rPr>
          <w:bCs/>
          <w:sz w:val="22"/>
          <w:szCs w:val="22"/>
          <w:lang w:val="en-US"/>
        </w:rPr>
        <w:t xml:space="preserve"> of bits require</w:t>
      </w:r>
      <w:r w:rsidR="006C4220" w:rsidRPr="00ED49D6">
        <w:rPr>
          <w:bCs/>
          <w:sz w:val="22"/>
          <w:szCs w:val="22"/>
          <w:lang w:val="en-US"/>
        </w:rPr>
        <w:t>d</w:t>
      </w:r>
      <w:r w:rsidRPr="00ED49D6">
        <w:rPr>
          <w:bCs/>
          <w:sz w:val="22"/>
          <w:szCs w:val="22"/>
          <w:lang w:val="en-US"/>
        </w:rPr>
        <w:t xml:space="preserve"> to code RA with different granularities. </w:t>
      </w:r>
      <w:r w:rsidR="009D3EBA" w:rsidRPr="00ED49D6">
        <w:rPr>
          <w:bCs/>
          <w:sz w:val="22"/>
          <w:szCs w:val="22"/>
          <w:lang w:val="en-US"/>
        </w:rPr>
        <w:t>Table</w:t>
      </w:r>
      <w:r w:rsidR="00770875" w:rsidRPr="00ED49D6">
        <w:rPr>
          <w:bCs/>
          <w:sz w:val="22"/>
          <w:szCs w:val="22"/>
          <w:lang w:val="en-US"/>
        </w:rPr>
        <w:t>s 1</w:t>
      </w:r>
      <w:r w:rsidR="009862C1" w:rsidRPr="00ED49D6">
        <w:rPr>
          <w:bCs/>
          <w:sz w:val="22"/>
          <w:szCs w:val="22"/>
          <w:lang w:val="en-US"/>
        </w:rPr>
        <w:t>-4</w:t>
      </w:r>
      <w:r w:rsidR="00770875" w:rsidRPr="00ED49D6">
        <w:rPr>
          <w:bCs/>
          <w:sz w:val="22"/>
          <w:szCs w:val="22"/>
          <w:lang w:val="en-US"/>
        </w:rPr>
        <w:t xml:space="preserve"> show</w:t>
      </w:r>
      <w:r w:rsidR="009D3EBA" w:rsidRPr="00ED49D6">
        <w:rPr>
          <w:bCs/>
          <w:sz w:val="22"/>
          <w:szCs w:val="22"/>
          <w:lang w:val="en-US"/>
        </w:rPr>
        <w:t xml:space="preserve"> </w:t>
      </w:r>
      <w:r w:rsidR="00770875" w:rsidRPr="00ED49D6">
        <w:rPr>
          <w:bCs/>
          <w:sz w:val="22"/>
          <w:szCs w:val="22"/>
          <w:lang w:val="en-US"/>
        </w:rPr>
        <w:t xml:space="preserve">the </w:t>
      </w:r>
      <w:r w:rsidR="00BC2F68" w:rsidRPr="00ED49D6">
        <w:rPr>
          <w:bCs/>
          <w:sz w:val="22"/>
          <w:szCs w:val="22"/>
          <w:lang w:val="en-US"/>
        </w:rPr>
        <w:t xml:space="preserve">required </w:t>
      </w:r>
      <w:r w:rsidR="00ED49D6" w:rsidRPr="00ED49D6">
        <w:rPr>
          <w:bCs/>
          <w:sz w:val="22"/>
          <w:szCs w:val="22"/>
          <w:lang w:val="en-US"/>
        </w:rPr>
        <w:t>signaling</w:t>
      </w:r>
      <w:r w:rsidR="002E63A9" w:rsidRPr="00ED49D6">
        <w:rPr>
          <w:bCs/>
          <w:sz w:val="22"/>
          <w:szCs w:val="22"/>
          <w:lang w:val="en-US"/>
        </w:rPr>
        <w:t xml:space="preserve"> overhead for each RA-t</w:t>
      </w:r>
      <w:r w:rsidR="00BC2F68" w:rsidRPr="00ED49D6">
        <w:rPr>
          <w:bCs/>
          <w:sz w:val="22"/>
          <w:szCs w:val="22"/>
          <w:lang w:val="en-US"/>
        </w:rPr>
        <w:t xml:space="preserve">ype for </w:t>
      </w:r>
      <w:r w:rsidR="009862C1" w:rsidRPr="00ED49D6">
        <w:rPr>
          <w:bCs/>
          <w:sz w:val="22"/>
          <w:szCs w:val="22"/>
          <w:lang w:val="en-US"/>
        </w:rPr>
        <w:t xml:space="preserve">5MHz </w:t>
      </w:r>
      <w:r w:rsidR="00C44B56" w:rsidRPr="00ED49D6">
        <w:rPr>
          <w:bCs/>
          <w:sz w:val="22"/>
          <w:szCs w:val="22"/>
          <w:lang w:val="en-US"/>
        </w:rPr>
        <w:t>to</w:t>
      </w:r>
      <w:r w:rsidR="009862C1" w:rsidRPr="00ED49D6">
        <w:rPr>
          <w:bCs/>
          <w:sz w:val="22"/>
          <w:szCs w:val="22"/>
          <w:lang w:val="en-US"/>
        </w:rPr>
        <w:t xml:space="preserve"> </w:t>
      </w:r>
      <w:r w:rsidR="00CB04D3" w:rsidRPr="00ED49D6">
        <w:rPr>
          <w:bCs/>
          <w:sz w:val="22"/>
          <w:szCs w:val="22"/>
          <w:lang w:val="en-US"/>
        </w:rPr>
        <w:t>20M</w:t>
      </w:r>
      <w:r w:rsidR="009E03CC" w:rsidRPr="00ED49D6">
        <w:rPr>
          <w:bCs/>
          <w:sz w:val="22"/>
          <w:szCs w:val="22"/>
          <w:lang w:val="en-US"/>
        </w:rPr>
        <w:t>H</w:t>
      </w:r>
      <w:r w:rsidR="00CB04D3" w:rsidRPr="00ED49D6">
        <w:rPr>
          <w:bCs/>
          <w:sz w:val="22"/>
          <w:szCs w:val="22"/>
          <w:lang w:val="en-US"/>
        </w:rPr>
        <w:t>z</w:t>
      </w:r>
      <w:r w:rsidR="00BC2F68" w:rsidRPr="00ED49D6">
        <w:rPr>
          <w:bCs/>
          <w:sz w:val="22"/>
          <w:szCs w:val="22"/>
          <w:lang w:val="en-US"/>
        </w:rPr>
        <w:t xml:space="preserve"> </w:t>
      </w:r>
      <w:r w:rsidR="00770875" w:rsidRPr="00ED49D6">
        <w:rPr>
          <w:bCs/>
          <w:sz w:val="22"/>
          <w:szCs w:val="22"/>
          <w:lang w:val="en-US"/>
        </w:rPr>
        <w:t xml:space="preserve">system </w:t>
      </w:r>
      <w:r w:rsidR="00BC2F68" w:rsidRPr="00ED49D6">
        <w:rPr>
          <w:bCs/>
          <w:sz w:val="22"/>
          <w:szCs w:val="22"/>
          <w:lang w:val="en-US"/>
        </w:rPr>
        <w:t>BW</w:t>
      </w:r>
      <w:r w:rsidR="009E03CC" w:rsidRPr="00ED49D6">
        <w:rPr>
          <w:bCs/>
          <w:sz w:val="22"/>
          <w:szCs w:val="22"/>
          <w:lang w:val="en-US"/>
        </w:rPr>
        <w:t>.</w:t>
      </w:r>
      <w:r w:rsidR="002E63A9" w:rsidRPr="00ED49D6">
        <w:rPr>
          <w:bCs/>
          <w:sz w:val="22"/>
          <w:szCs w:val="22"/>
          <w:lang w:val="en-US"/>
        </w:rPr>
        <w:t xml:space="preserve"> </w:t>
      </w:r>
      <w:r w:rsidR="009E03CC" w:rsidRPr="00ED49D6">
        <w:rPr>
          <w:bCs/>
          <w:sz w:val="22"/>
          <w:szCs w:val="22"/>
          <w:lang w:val="en-US"/>
        </w:rPr>
        <w:t>F</w:t>
      </w:r>
      <w:r w:rsidR="00770875" w:rsidRPr="00ED49D6">
        <w:rPr>
          <w:bCs/>
          <w:sz w:val="22"/>
          <w:szCs w:val="22"/>
          <w:lang w:val="en-US"/>
        </w:rPr>
        <w:t>or Type 0, doubling the RBG size</w:t>
      </w:r>
      <w:r w:rsidRPr="00ED49D6">
        <w:rPr>
          <w:bCs/>
          <w:sz w:val="22"/>
          <w:szCs w:val="22"/>
          <w:lang w:val="en-US"/>
        </w:rPr>
        <w:t xml:space="preserve"> (</w:t>
      </w:r>
      <w:r w:rsidRPr="00ED49D6">
        <w:rPr>
          <w:bCs/>
          <w:i/>
          <w:sz w:val="22"/>
          <w:szCs w:val="22"/>
          <w:lang w:val="en-US"/>
        </w:rPr>
        <w:t>M=2</w:t>
      </w:r>
      <w:r w:rsidR="002E63A9" w:rsidRPr="00ED49D6">
        <w:rPr>
          <w:bCs/>
          <w:i/>
          <w:sz w:val="22"/>
          <w:szCs w:val="22"/>
          <w:lang w:val="en-US"/>
        </w:rPr>
        <w:t>x</w:t>
      </w:r>
      <w:r w:rsidRPr="00ED49D6">
        <w:rPr>
          <w:bCs/>
          <w:sz w:val="22"/>
          <w:szCs w:val="22"/>
          <w:lang w:val="en-US"/>
        </w:rPr>
        <w:t>)</w:t>
      </w:r>
      <w:r w:rsidR="003E2D77" w:rsidRPr="00ED49D6">
        <w:rPr>
          <w:bCs/>
          <w:sz w:val="22"/>
          <w:szCs w:val="22"/>
          <w:lang w:val="en-US"/>
        </w:rPr>
        <w:t xml:space="preserve"> may result in</w:t>
      </w:r>
      <w:r w:rsidR="00D433F2" w:rsidRPr="00ED49D6">
        <w:rPr>
          <w:bCs/>
          <w:sz w:val="22"/>
          <w:szCs w:val="22"/>
          <w:lang w:val="en-US"/>
        </w:rPr>
        <w:t xml:space="preserve"> significant overhead savings of </w:t>
      </w:r>
      <w:r w:rsidR="00096DE7" w:rsidRPr="00ED49D6">
        <w:rPr>
          <w:bCs/>
          <w:sz w:val="22"/>
          <w:szCs w:val="22"/>
          <w:lang w:val="en-US"/>
        </w:rPr>
        <w:t>6</w:t>
      </w:r>
      <w:r w:rsidR="00D433F2" w:rsidRPr="00ED49D6">
        <w:rPr>
          <w:bCs/>
          <w:sz w:val="22"/>
          <w:szCs w:val="22"/>
          <w:lang w:val="en-US"/>
        </w:rPr>
        <w:t xml:space="preserve">-12 bits, </w:t>
      </w:r>
      <w:r w:rsidR="00105D01" w:rsidRPr="00ED49D6">
        <w:rPr>
          <w:bCs/>
          <w:sz w:val="22"/>
          <w:szCs w:val="22"/>
          <w:lang w:val="en-US"/>
        </w:rPr>
        <w:t>and quadrupling</w:t>
      </w:r>
      <w:r w:rsidRPr="00ED49D6">
        <w:rPr>
          <w:bCs/>
          <w:sz w:val="22"/>
          <w:szCs w:val="22"/>
          <w:lang w:val="en-US"/>
        </w:rPr>
        <w:t xml:space="preserve"> </w:t>
      </w:r>
      <w:r w:rsidR="002E63A9" w:rsidRPr="00ED49D6">
        <w:rPr>
          <w:bCs/>
          <w:sz w:val="22"/>
          <w:szCs w:val="22"/>
          <w:lang w:val="en-US"/>
        </w:rPr>
        <w:t>(</w:t>
      </w:r>
      <w:r w:rsidR="002E63A9" w:rsidRPr="00ED49D6">
        <w:rPr>
          <w:bCs/>
          <w:i/>
          <w:sz w:val="22"/>
          <w:szCs w:val="22"/>
          <w:lang w:val="en-US"/>
        </w:rPr>
        <w:t>M=4x</w:t>
      </w:r>
      <w:r w:rsidRPr="00ED49D6">
        <w:rPr>
          <w:bCs/>
          <w:sz w:val="22"/>
          <w:szCs w:val="22"/>
          <w:lang w:val="en-US"/>
        </w:rPr>
        <w:t>)</w:t>
      </w:r>
      <w:r w:rsidR="00105D01" w:rsidRPr="00ED49D6">
        <w:rPr>
          <w:bCs/>
          <w:sz w:val="22"/>
          <w:szCs w:val="22"/>
          <w:lang w:val="en-US"/>
        </w:rPr>
        <w:t xml:space="preserve"> the RBG size </w:t>
      </w:r>
      <w:r w:rsidR="00D433F2" w:rsidRPr="00ED49D6">
        <w:rPr>
          <w:bCs/>
          <w:sz w:val="22"/>
          <w:szCs w:val="22"/>
          <w:lang w:val="en-US"/>
        </w:rPr>
        <w:t>results in savings of</w:t>
      </w:r>
      <w:r w:rsidR="00105D01" w:rsidRPr="00ED49D6">
        <w:rPr>
          <w:bCs/>
          <w:sz w:val="22"/>
          <w:szCs w:val="22"/>
          <w:lang w:val="en-US"/>
        </w:rPr>
        <w:t xml:space="preserve"> </w:t>
      </w:r>
      <w:r w:rsidR="00096DE7" w:rsidRPr="00ED49D6">
        <w:rPr>
          <w:bCs/>
          <w:sz w:val="22"/>
          <w:szCs w:val="22"/>
          <w:lang w:val="en-US"/>
        </w:rPr>
        <w:t>9</w:t>
      </w:r>
      <w:r w:rsidR="00D433F2" w:rsidRPr="00ED49D6">
        <w:rPr>
          <w:bCs/>
          <w:sz w:val="22"/>
          <w:szCs w:val="22"/>
          <w:lang w:val="en-US"/>
        </w:rPr>
        <w:t>-</w:t>
      </w:r>
      <w:r w:rsidR="00096DE7" w:rsidRPr="00ED49D6">
        <w:rPr>
          <w:bCs/>
          <w:sz w:val="22"/>
          <w:szCs w:val="22"/>
          <w:lang w:val="en-US"/>
        </w:rPr>
        <w:t>18bits</w:t>
      </w:r>
      <w:r w:rsidR="00105D01" w:rsidRPr="00ED49D6">
        <w:rPr>
          <w:bCs/>
          <w:sz w:val="22"/>
          <w:szCs w:val="22"/>
          <w:lang w:val="en-US"/>
        </w:rPr>
        <w:t>.</w:t>
      </w:r>
      <w:r w:rsidR="00FA7780" w:rsidRPr="00ED49D6">
        <w:rPr>
          <w:bCs/>
          <w:sz w:val="22"/>
          <w:szCs w:val="22"/>
          <w:lang w:val="en-US"/>
        </w:rPr>
        <w:t xml:space="preserve"> </w:t>
      </w:r>
      <w:r w:rsidR="001E0347" w:rsidRPr="00ED49D6">
        <w:rPr>
          <w:bCs/>
          <w:sz w:val="22"/>
          <w:szCs w:val="22"/>
          <w:lang w:val="en-US"/>
        </w:rPr>
        <w:t xml:space="preserve">For </w:t>
      </w:r>
      <w:r w:rsidR="00D433F2" w:rsidRPr="00ED49D6">
        <w:rPr>
          <w:bCs/>
          <w:sz w:val="22"/>
          <w:szCs w:val="22"/>
          <w:lang w:val="en-US"/>
        </w:rPr>
        <w:t>T</w:t>
      </w:r>
      <w:r w:rsidR="001E0347" w:rsidRPr="00ED49D6">
        <w:rPr>
          <w:bCs/>
          <w:sz w:val="22"/>
          <w:szCs w:val="22"/>
          <w:lang w:val="en-US"/>
        </w:rPr>
        <w:t>ype</w:t>
      </w:r>
      <w:r w:rsidR="009E3977" w:rsidRPr="00ED49D6">
        <w:rPr>
          <w:bCs/>
          <w:sz w:val="22"/>
          <w:szCs w:val="22"/>
          <w:lang w:val="en-US"/>
        </w:rPr>
        <w:t xml:space="preserve"> </w:t>
      </w:r>
      <w:r w:rsidR="00D433F2" w:rsidRPr="00ED49D6">
        <w:rPr>
          <w:bCs/>
          <w:sz w:val="22"/>
          <w:szCs w:val="22"/>
          <w:lang w:val="en-US"/>
        </w:rPr>
        <w:t>2</w:t>
      </w:r>
      <w:r w:rsidR="007E3F5F" w:rsidRPr="00ED49D6">
        <w:rPr>
          <w:bCs/>
          <w:sz w:val="22"/>
          <w:szCs w:val="22"/>
          <w:lang w:val="en-US"/>
        </w:rPr>
        <w:t>,</w:t>
      </w:r>
      <w:r w:rsidR="00D433F2" w:rsidRPr="00ED49D6">
        <w:rPr>
          <w:bCs/>
          <w:sz w:val="22"/>
          <w:szCs w:val="22"/>
          <w:lang w:val="en-US"/>
        </w:rPr>
        <w:t xml:space="preserve"> </w:t>
      </w:r>
      <w:r w:rsidR="00FA7780" w:rsidRPr="00ED49D6">
        <w:rPr>
          <w:bCs/>
          <w:sz w:val="22"/>
          <w:szCs w:val="22"/>
          <w:lang w:val="en-US"/>
        </w:rPr>
        <w:t xml:space="preserve">we </w:t>
      </w:r>
      <w:r w:rsidR="00EE1F31" w:rsidRPr="00ED49D6">
        <w:rPr>
          <w:bCs/>
          <w:sz w:val="22"/>
          <w:szCs w:val="22"/>
          <w:lang w:val="en-US"/>
        </w:rPr>
        <w:t xml:space="preserve">assume an </w:t>
      </w:r>
      <w:r w:rsidR="00FA7780" w:rsidRPr="00ED49D6">
        <w:rPr>
          <w:bCs/>
          <w:sz w:val="22"/>
          <w:szCs w:val="22"/>
          <w:lang w:val="en-US"/>
        </w:rPr>
        <w:t xml:space="preserve">increase </w:t>
      </w:r>
      <w:r w:rsidR="00EE1F31" w:rsidRPr="00ED49D6">
        <w:rPr>
          <w:bCs/>
          <w:sz w:val="22"/>
          <w:szCs w:val="22"/>
          <w:lang w:val="en-US"/>
        </w:rPr>
        <w:t xml:space="preserve">in </w:t>
      </w:r>
      <w:r w:rsidR="00FA7780" w:rsidRPr="00ED49D6">
        <w:rPr>
          <w:bCs/>
          <w:sz w:val="22"/>
          <w:szCs w:val="22"/>
          <w:lang w:val="en-US"/>
        </w:rPr>
        <w:t xml:space="preserve">the granularity </w:t>
      </w:r>
      <w:r w:rsidR="001E0347" w:rsidRPr="00ED49D6">
        <w:rPr>
          <w:bCs/>
          <w:sz w:val="22"/>
          <w:szCs w:val="22"/>
          <w:lang w:val="en-US"/>
        </w:rPr>
        <w:t>of</w:t>
      </w:r>
      <w:r w:rsidR="00FA7780" w:rsidRPr="00ED49D6">
        <w:rPr>
          <w:bCs/>
          <w:sz w:val="22"/>
          <w:szCs w:val="22"/>
          <w:lang w:val="en-US"/>
        </w:rPr>
        <w:t xml:space="preserve"> starting PRB as well as granularity</w:t>
      </w:r>
      <w:r w:rsidR="001E0347" w:rsidRPr="00ED49D6">
        <w:rPr>
          <w:bCs/>
          <w:sz w:val="22"/>
          <w:szCs w:val="22"/>
          <w:lang w:val="en-US"/>
        </w:rPr>
        <w:t xml:space="preserve"> </w:t>
      </w:r>
      <w:r w:rsidR="00FA7780" w:rsidRPr="00ED49D6">
        <w:rPr>
          <w:bCs/>
          <w:sz w:val="22"/>
          <w:szCs w:val="22"/>
          <w:lang w:val="en-US"/>
        </w:rPr>
        <w:t xml:space="preserve">of </w:t>
      </w:r>
      <w:r w:rsidR="003335F7" w:rsidRPr="00ED49D6">
        <w:rPr>
          <w:bCs/>
          <w:sz w:val="22"/>
          <w:szCs w:val="22"/>
          <w:lang w:val="en-US"/>
        </w:rPr>
        <w:t xml:space="preserve">allocation </w:t>
      </w:r>
      <w:r w:rsidR="00FA7780" w:rsidRPr="00ED49D6">
        <w:rPr>
          <w:bCs/>
          <w:sz w:val="22"/>
          <w:szCs w:val="22"/>
          <w:lang w:val="en-US"/>
        </w:rPr>
        <w:t>length</w:t>
      </w:r>
      <w:r w:rsidR="001E0347" w:rsidRPr="00ED49D6">
        <w:rPr>
          <w:bCs/>
          <w:sz w:val="22"/>
          <w:szCs w:val="22"/>
          <w:lang w:val="en-US"/>
        </w:rPr>
        <w:t xml:space="preserve"> (both with integer multiple of PRB)</w:t>
      </w:r>
      <w:r w:rsidR="003335F7" w:rsidRPr="00ED49D6">
        <w:rPr>
          <w:bCs/>
          <w:sz w:val="22"/>
          <w:szCs w:val="22"/>
          <w:lang w:val="en-US"/>
        </w:rPr>
        <w:t xml:space="preserve">. </w:t>
      </w:r>
    </w:p>
    <w:p w14:paraId="57696C66" w14:textId="77777777" w:rsidR="00904611" w:rsidRPr="00ED49D6" w:rsidRDefault="00904611" w:rsidP="00770875">
      <w:pPr>
        <w:pStyle w:val="Caption"/>
        <w:keepNext/>
        <w:jc w:val="center"/>
        <w:rPr>
          <w:lang w:val="en-US"/>
        </w:rPr>
      </w:pPr>
    </w:p>
    <w:p w14:paraId="27691705" w14:textId="2878787D" w:rsidR="00EA3B93" w:rsidRPr="00ED49D6" w:rsidRDefault="00EA3B93" w:rsidP="00EA3B93">
      <w:pPr>
        <w:pStyle w:val="Caption"/>
        <w:keepNext/>
        <w:jc w:val="center"/>
        <w:rPr>
          <w:lang w:val="en-US"/>
        </w:rPr>
      </w:pPr>
      <w:r w:rsidRPr="00ED49D6">
        <w:rPr>
          <w:lang w:val="en-US"/>
        </w:rPr>
        <w:t xml:space="preserve">Table </w:t>
      </w:r>
      <w:r w:rsidR="003E1431" w:rsidRPr="00ED49D6">
        <w:rPr>
          <w:lang w:val="en-US"/>
        </w:rPr>
        <w:fldChar w:fldCharType="begin"/>
      </w:r>
      <w:r w:rsidR="003E1431" w:rsidRPr="00ED49D6">
        <w:rPr>
          <w:lang w:val="en-US"/>
        </w:rPr>
        <w:instrText xml:space="preserve"> SEQ Table \* ARABIC </w:instrText>
      </w:r>
      <w:r w:rsidR="003E1431" w:rsidRPr="00ED49D6">
        <w:rPr>
          <w:lang w:val="en-US"/>
        </w:rPr>
        <w:fldChar w:fldCharType="separate"/>
      </w:r>
      <w:r w:rsidRPr="00ED49D6">
        <w:rPr>
          <w:lang w:val="en-US"/>
        </w:rPr>
        <w:t>1</w:t>
      </w:r>
      <w:r w:rsidR="003E1431" w:rsidRPr="00ED49D6">
        <w:rPr>
          <w:lang w:val="en-US"/>
        </w:rPr>
        <w:fldChar w:fldCharType="end"/>
      </w:r>
      <w:r w:rsidRPr="00ED49D6">
        <w:rPr>
          <w:lang w:val="en-US"/>
        </w:rPr>
        <w:t xml:space="preserve"> – 5Mhz bandwidth</w:t>
      </w:r>
    </w:p>
    <w:tbl>
      <w:tblPr>
        <w:tblW w:w="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829"/>
        <w:gridCol w:w="960"/>
        <w:gridCol w:w="1742"/>
        <w:gridCol w:w="960"/>
      </w:tblGrid>
      <w:tr w:rsidR="00EA3B93" w:rsidRPr="00ED49D6" w14:paraId="786CED95" w14:textId="77777777" w:rsidTr="00C1175A">
        <w:trPr>
          <w:trHeight w:val="288"/>
          <w:jc w:val="center"/>
        </w:trPr>
        <w:tc>
          <w:tcPr>
            <w:tcW w:w="1696" w:type="dxa"/>
            <w:shd w:val="clear" w:color="auto" w:fill="auto"/>
            <w:noWrap/>
            <w:vAlign w:val="bottom"/>
            <w:hideMark/>
          </w:tcPr>
          <w:p w14:paraId="61F57A07" w14:textId="77777777" w:rsidR="00EA3B93" w:rsidRPr="00ED49D6"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Multiple M</w:t>
            </w:r>
          </w:p>
        </w:tc>
        <w:tc>
          <w:tcPr>
            <w:tcW w:w="258" w:type="dxa"/>
            <w:shd w:val="clear" w:color="auto" w:fill="auto"/>
            <w:noWrap/>
            <w:vAlign w:val="bottom"/>
            <w:hideMark/>
          </w:tcPr>
          <w:p w14:paraId="21573D08" w14:textId="77777777" w:rsidR="00EA3B93" w:rsidRPr="00ED49D6"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Legacy</w:t>
            </w:r>
          </w:p>
        </w:tc>
        <w:tc>
          <w:tcPr>
            <w:tcW w:w="960" w:type="dxa"/>
            <w:shd w:val="clear" w:color="auto" w:fill="auto"/>
            <w:noWrap/>
            <w:vAlign w:val="bottom"/>
            <w:hideMark/>
          </w:tcPr>
          <w:p w14:paraId="2ACD1142" w14:textId="77777777" w:rsidR="00EA3B93" w:rsidRPr="00ED49D6"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2x</w:t>
            </w:r>
          </w:p>
        </w:tc>
        <w:tc>
          <w:tcPr>
            <w:tcW w:w="1742" w:type="dxa"/>
            <w:shd w:val="clear" w:color="auto" w:fill="auto"/>
            <w:noWrap/>
            <w:vAlign w:val="bottom"/>
            <w:hideMark/>
          </w:tcPr>
          <w:p w14:paraId="181BD10B" w14:textId="77777777" w:rsidR="00EA3B93" w:rsidRPr="00ED49D6"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3x</w:t>
            </w:r>
          </w:p>
        </w:tc>
        <w:tc>
          <w:tcPr>
            <w:tcW w:w="960" w:type="dxa"/>
            <w:shd w:val="clear" w:color="auto" w:fill="auto"/>
            <w:noWrap/>
            <w:vAlign w:val="bottom"/>
            <w:hideMark/>
          </w:tcPr>
          <w:p w14:paraId="7E2F5215" w14:textId="77777777" w:rsidR="00EA3B93" w:rsidRPr="00ED49D6"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4x</w:t>
            </w:r>
          </w:p>
        </w:tc>
      </w:tr>
      <w:tr w:rsidR="00EA3B93" w:rsidRPr="00ED49D6" w14:paraId="2997F98F" w14:textId="77777777" w:rsidTr="00C1175A">
        <w:trPr>
          <w:trHeight w:val="288"/>
          <w:jc w:val="center"/>
        </w:trPr>
        <w:tc>
          <w:tcPr>
            <w:tcW w:w="1696" w:type="dxa"/>
            <w:shd w:val="clear" w:color="auto" w:fill="auto"/>
            <w:noWrap/>
            <w:vAlign w:val="bottom"/>
            <w:hideMark/>
          </w:tcPr>
          <w:p w14:paraId="05E35402" w14:textId="3CA692AC" w:rsidR="00EA3B93" w:rsidRPr="00ED49D6" w:rsidRDefault="00EA3B93" w:rsidP="00EA3B93">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Type 0</w:t>
            </w:r>
            <w:r w:rsidR="00284F7E" w:rsidRPr="00ED49D6">
              <w:rPr>
                <w:rFonts w:ascii="Calibri" w:eastAsia="Times New Roman" w:hAnsi="Calibri"/>
                <w:b/>
                <w:color w:val="000000"/>
                <w:sz w:val="22"/>
                <w:szCs w:val="22"/>
                <w:lang w:val="en-US"/>
              </w:rPr>
              <w:t xml:space="preserve"> [RBG]</w:t>
            </w:r>
          </w:p>
        </w:tc>
        <w:tc>
          <w:tcPr>
            <w:tcW w:w="258" w:type="dxa"/>
            <w:shd w:val="clear" w:color="auto" w:fill="auto"/>
            <w:noWrap/>
          </w:tcPr>
          <w:p w14:paraId="7D1A9356" w14:textId="266D8204" w:rsidR="00EA3B93" w:rsidRPr="00ED49D6" w:rsidRDefault="00EA3B93" w:rsidP="00EA3B93">
            <w:pPr>
              <w:overflowPunct/>
              <w:autoSpaceDE/>
              <w:autoSpaceDN/>
              <w:adjustRightInd/>
              <w:spacing w:after="0"/>
              <w:jc w:val="center"/>
              <w:textAlignment w:val="auto"/>
              <w:rPr>
                <w:rFonts w:ascii="Calibri" w:eastAsia="Times New Roman" w:hAnsi="Calibri"/>
                <w:sz w:val="22"/>
                <w:szCs w:val="22"/>
                <w:lang w:val="en-US"/>
              </w:rPr>
            </w:pPr>
            <w:r w:rsidRPr="00ED49D6">
              <w:rPr>
                <w:lang w:val="en-US"/>
              </w:rPr>
              <w:t>13</w:t>
            </w:r>
          </w:p>
        </w:tc>
        <w:tc>
          <w:tcPr>
            <w:tcW w:w="960" w:type="dxa"/>
            <w:shd w:val="clear" w:color="auto" w:fill="auto"/>
            <w:noWrap/>
          </w:tcPr>
          <w:p w14:paraId="7F93366F" w14:textId="52219E61" w:rsidR="00EA3B93" w:rsidRPr="00ED49D6" w:rsidRDefault="00EA3B93" w:rsidP="00EA3B93">
            <w:pPr>
              <w:overflowPunct/>
              <w:autoSpaceDE/>
              <w:autoSpaceDN/>
              <w:adjustRightInd/>
              <w:spacing w:after="0"/>
              <w:jc w:val="center"/>
              <w:textAlignment w:val="auto"/>
              <w:rPr>
                <w:rFonts w:ascii="Calibri" w:eastAsia="Times New Roman" w:hAnsi="Calibri"/>
                <w:sz w:val="22"/>
                <w:szCs w:val="22"/>
                <w:lang w:val="en-US"/>
              </w:rPr>
            </w:pPr>
            <w:r w:rsidRPr="00ED49D6">
              <w:rPr>
                <w:lang w:val="en-US"/>
              </w:rPr>
              <w:t>7</w:t>
            </w:r>
          </w:p>
        </w:tc>
        <w:tc>
          <w:tcPr>
            <w:tcW w:w="1742" w:type="dxa"/>
            <w:shd w:val="clear" w:color="auto" w:fill="auto"/>
            <w:noWrap/>
          </w:tcPr>
          <w:p w14:paraId="4D9C4B9E" w14:textId="6EC5E1A7" w:rsidR="00EA3B93" w:rsidRPr="00ED49D6" w:rsidRDefault="00EA3B93" w:rsidP="00EA3B93">
            <w:pPr>
              <w:overflowPunct/>
              <w:autoSpaceDE/>
              <w:autoSpaceDN/>
              <w:adjustRightInd/>
              <w:spacing w:after="0"/>
              <w:jc w:val="center"/>
              <w:textAlignment w:val="auto"/>
              <w:rPr>
                <w:rFonts w:ascii="Calibri" w:eastAsia="Times New Roman" w:hAnsi="Calibri"/>
                <w:b/>
                <w:sz w:val="22"/>
                <w:szCs w:val="22"/>
                <w:lang w:val="en-US"/>
              </w:rPr>
            </w:pPr>
            <w:r w:rsidRPr="00ED49D6">
              <w:rPr>
                <w:b/>
                <w:color w:val="FF0000"/>
                <w:lang w:val="en-US"/>
              </w:rPr>
              <w:t>5</w:t>
            </w:r>
          </w:p>
        </w:tc>
        <w:tc>
          <w:tcPr>
            <w:tcW w:w="960" w:type="dxa"/>
            <w:shd w:val="clear" w:color="auto" w:fill="auto"/>
            <w:noWrap/>
          </w:tcPr>
          <w:p w14:paraId="000DB9A7" w14:textId="386EAB85" w:rsidR="00EA3B93" w:rsidRPr="00ED49D6" w:rsidRDefault="00EA3B93" w:rsidP="00EA3B93">
            <w:pPr>
              <w:overflowPunct/>
              <w:autoSpaceDE/>
              <w:autoSpaceDN/>
              <w:adjustRightInd/>
              <w:spacing w:after="0"/>
              <w:jc w:val="center"/>
              <w:textAlignment w:val="auto"/>
              <w:rPr>
                <w:rFonts w:ascii="Calibri" w:eastAsia="Times New Roman" w:hAnsi="Calibri"/>
                <w:sz w:val="22"/>
                <w:szCs w:val="22"/>
                <w:lang w:val="en-US"/>
              </w:rPr>
            </w:pPr>
            <w:r w:rsidRPr="00ED49D6">
              <w:rPr>
                <w:lang w:val="en-US"/>
              </w:rPr>
              <w:t>4</w:t>
            </w:r>
          </w:p>
        </w:tc>
      </w:tr>
      <w:tr w:rsidR="00627807" w:rsidRPr="00ED49D6" w14:paraId="3F17D0BE" w14:textId="77777777" w:rsidTr="00C1175A">
        <w:trPr>
          <w:trHeight w:val="288"/>
          <w:jc w:val="center"/>
        </w:trPr>
        <w:tc>
          <w:tcPr>
            <w:tcW w:w="1696" w:type="dxa"/>
            <w:shd w:val="clear" w:color="auto" w:fill="auto"/>
            <w:noWrap/>
            <w:vAlign w:val="bottom"/>
            <w:hideMark/>
          </w:tcPr>
          <w:p w14:paraId="5FE9ABB9" w14:textId="246D9043" w:rsidR="00627807" w:rsidRPr="00ED49D6" w:rsidRDefault="00627807" w:rsidP="00627807">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Type 2</w:t>
            </w:r>
            <w:r w:rsidR="00284F7E" w:rsidRPr="00ED49D6">
              <w:rPr>
                <w:rFonts w:ascii="Calibri" w:eastAsia="Times New Roman" w:hAnsi="Calibri"/>
                <w:b/>
                <w:color w:val="000000"/>
                <w:sz w:val="22"/>
                <w:szCs w:val="22"/>
                <w:lang w:val="en-US"/>
              </w:rPr>
              <w:t xml:space="preserve"> [RB]</w:t>
            </w:r>
          </w:p>
        </w:tc>
        <w:tc>
          <w:tcPr>
            <w:tcW w:w="258" w:type="dxa"/>
            <w:shd w:val="clear" w:color="auto" w:fill="auto"/>
            <w:noWrap/>
          </w:tcPr>
          <w:p w14:paraId="226DC4C8" w14:textId="105BB262" w:rsidR="00627807" w:rsidRPr="00ED49D6" w:rsidRDefault="00627807" w:rsidP="00627807">
            <w:pPr>
              <w:overflowPunct/>
              <w:autoSpaceDE/>
              <w:autoSpaceDN/>
              <w:adjustRightInd/>
              <w:spacing w:after="0"/>
              <w:jc w:val="center"/>
              <w:textAlignment w:val="auto"/>
              <w:rPr>
                <w:rFonts w:ascii="Calibri" w:eastAsia="Times New Roman" w:hAnsi="Calibri"/>
                <w:sz w:val="22"/>
                <w:szCs w:val="22"/>
                <w:lang w:val="en-US"/>
              </w:rPr>
            </w:pPr>
            <w:r w:rsidRPr="00ED49D6">
              <w:rPr>
                <w:lang w:val="en-US"/>
              </w:rPr>
              <w:t>9</w:t>
            </w:r>
          </w:p>
        </w:tc>
        <w:tc>
          <w:tcPr>
            <w:tcW w:w="960" w:type="dxa"/>
            <w:shd w:val="clear" w:color="auto" w:fill="auto"/>
            <w:noWrap/>
          </w:tcPr>
          <w:p w14:paraId="6822E7B3" w14:textId="28D721FC" w:rsidR="00627807" w:rsidRPr="00ED49D6" w:rsidRDefault="00627807" w:rsidP="00627807">
            <w:pPr>
              <w:overflowPunct/>
              <w:autoSpaceDE/>
              <w:autoSpaceDN/>
              <w:adjustRightInd/>
              <w:spacing w:after="0"/>
              <w:jc w:val="center"/>
              <w:textAlignment w:val="auto"/>
              <w:rPr>
                <w:rFonts w:ascii="Calibri" w:eastAsia="Times New Roman" w:hAnsi="Calibri"/>
                <w:color w:val="00B050"/>
                <w:sz w:val="22"/>
                <w:szCs w:val="22"/>
                <w:lang w:val="en-US"/>
              </w:rPr>
            </w:pPr>
            <w:r w:rsidRPr="00ED49D6">
              <w:rPr>
                <w:color w:val="00B050"/>
                <w:lang w:val="en-US"/>
              </w:rPr>
              <w:t>7</w:t>
            </w:r>
          </w:p>
        </w:tc>
        <w:tc>
          <w:tcPr>
            <w:tcW w:w="1742" w:type="dxa"/>
            <w:shd w:val="clear" w:color="auto" w:fill="auto"/>
            <w:noWrap/>
          </w:tcPr>
          <w:p w14:paraId="1E1F9CF7" w14:textId="603F85DB" w:rsidR="00627807" w:rsidRPr="00ED49D6" w:rsidRDefault="00627807" w:rsidP="00627807">
            <w:pPr>
              <w:overflowPunct/>
              <w:autoSpaceDE/>
              <w:autoSpaceDN/>
              <w:adjustRightInd/>
              <w:spacing w:after="0"/>
              <w:jc w:val="center"/>
              <w:textAlignment w:val="auto"/>
              <w:rPr>
                <w:rFonts w:ascii="Calibri" w:eastAsia="Times New Roman" w:hAnsi="Calibri"/>
                <w:color w:val="00B050"/>
                <w:sz w:val="22"/>
                <w:szCs w:val="22"/>
                <w:lang w:val="en-US"/>
              </w:rPr>
            </w:pPr>
            <w:r w:rsidRPr="00ED49D6">
              <w:rPr>
                <w:color w:val="00B050"/>
                <w:lang w:val="en-US"/>
              </w:rPr>
              <w:t>6</w:t>
            </w:r>
          </w:p>
        </w:tc>
        <w:tc>
          <w:tcPr>
            <w:tcW w:w="960" w:type="dxa"/>
            <w:shd w:val="clear" w:color="auto" w:fill="auto"/>
            <w:noWrap/>
          </w:tcPr>
          <w:p w14:paraId="3DD56887" w14:textId="7FFEFD12" w:rsidR="00627807" w:rsidRPr="00ED49D6" w:rsidRDefault="00627807" w:rsidP="00627807">
            <w:pPr>
              <w:overflowPunct/>
              <w:autoSpaceDE/>
              <w:autoSpaceDN/>
              <w:adjustRightInd/>
              <w:spacing w:after="0"/>
              <w:jc w:val="center"/>
              <w:textAlignment w:val="auto"/>
              <w:rPr>
                <w:rFonts w:ascii="Calibri" w:eastAsia="Times New Roman" w:hAnsi="Calibri"/>
                <w:color w:val="00B050"/>
                <w:sz w:val="22"/>
                <w:szCs w:val="22"/>
                <w:lang w:val="en-US"/>
              </w:rPr>
            </w:pPr>
            <w:r w:rsidRPr="00ED49D6">
              <w:rPr>
                <w:color w:val="00B050"/>
                <w:lang w:val="en-US"/>
              </w:rPr>
              <w:t>5</w:t>
            </w:r>
          </w:p>
        </w:tc>
      </w:tr>
    </w:tbl>
    <w:p w14:paraId="1403F5AD" w14:textId="77777777" w:rsidR="00CE3716" w:rsidRPr="00ED49D6" w:rsidRDefault="00CE3716" w:rsidP="00770875">
      <w:pPr>
        <w:pStyle w:val="Caption"/>
        <w:keepNext/>
        <w:jc w:val="center"/>
        <w:rPr>
          <w:lang w:val="en-US"/>
        </w:rPr>
      </w:pPr>
    </w:p>
    <w:p w14:paraId="48750733" w14:textId="033B4648" w:rsidR="00770875" w:rsidRPr="00ED49D6" w:rsidRDefault="00770875" w:rsidP="00770875">
      <w:pPr>
        <w:pStyle w:val="Caption"/>
        <w:keepNext/>
        <w:jc w:val="center"/>
        <w:rPr>
          <w:lang w:val="en-US"/>
        </w:rPr>
      </w:pPr>
      <w:r w:rsidRPr="00ED49D6">
        <w:rPr>
          <w:lang w:val="en-US"/>
        </w:rPr>
        <w:t xml:space="preserve">Table </w:t>
      </w:r>
      <w:r w:rsidR="003E1431" w:rsidRPr="00ED49D6">
        <w:rPr>
          <w:lang w:val="en-US"/>
        </w:rPr>
        <w:fldChar w:fldCharType="begin"/>
      </w:r>
      <w:r w:rsidR="003E1431" w:rsidRPr="00ED49D6">
        <w:rPr>
          <w:lang w:val="en-US"/>
        </w:rPr>
        <w:instrText xml:space="preserve"> SEQ Table \* ARABIC </w:instrText>
      </w:r>
      <w:r w:rsidR="003E1431" w:rsidRPr="00ED49D6">
        <w:rPr>
          <w:lang w:val="en-US"/>
        </w:rPr>
        <w:fldChar w:fldCharType="separate"/>
      </w:r>
      <w:r w:rsidR="00EA3B93" w:rsidRPr="00ED49D6">
        <w:rPr>
          <w:lang w:val="en-US"/>
        </w:rPr>
        <w:t>2</w:t>
      </w:r>
      <w:r w:rsidR="003E1431" w:rsidRPr="00ED49D6">
        <w:rPr>
          <w:lang w:val="en-US"/>
        </w:rPr>
        <w:fldChar w:fldCharType="end"/>
      </w:r>
      <w:r w:rsidRPr="00ED49D6">
        <w:rPr>
          <w:lang w:val="en-US"/>
        </w:rPr>
        <w:t xml:space="preserve"> - 10MHz Bandwidth</w:t>
      </w:r>
    </w:p>
    <w:tbl>
      <w:tblPr>
        <w:tblW w:w="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9"/>
        <w:gridCol w:w="960"/>
        <w:gridCol w:w="1742"/>
        <w:gridCol w:w="960"/>
      </w:tblGrid>
      <w:tr w:rsidR="00D867EB" w:rsidRPr="00ED49D6" w14:paraId="43E76E56" w14:textId="77777777" w:rsidTr="00C1175A">
        <w:trPr>
          <w:trHeight w:val="288"/>
          <w:jc w:val="center"/>
        </w:trPr>
        <w:tc>
          <w:tcPr>
            <w:tcW w:w="1413" w:type="dxa"/>
            <w:shd w:val="clear" w:color="auto" w:fill="auto"/>
            <w:noWrap/>
            <w:vAlign w:val="bottom"/>
            <w:hideMark/>
          </w:tcPr>
          <w:p w14:paraId="4CA20758" w14:textId="77777777" w:rsidR="00D867EB" w:rsidRPr="00ED49D6" w:rsidRDefault="002E63A9"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Multiple M</w:t>
            </w:r>
          </w:p>
        </w:tc>
        <w:tc>
          <w:tcPr>
            <w:tcW w:w="541" w:type="dxa"/>
            <w:shd w:val="clear" w:color="auto" w:fill="auto"/>
            <w:noWrap/>
            <w:vAlign w:val="bottom"/>
            <w:hideMark/>
          </w:tcPr>
          <w:p w14:paraId="7F00904F" w14:textId="77777777" w:rsidR="00D867EB" w:rsidRPr="00ED49D6" w:rsidRDefault="005318EE"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Legacy</w:t>
            </w:r>
          </w:p>
        </w:tc>
        <w:tc>
          <w:tcPr>
            <w:tcW w:w="960" w:type="dxa"/>
            <w:shd w:val="clear" w:color="auto" w:fill="auto"/>
            <w:noWrap/>
            <w:vAlign w:val="bottom"/>
            <w:hideMark/>
          </w:tcPr>
          <w:p w14:paraId="53AD22A1" w14:textId="77777777" w:rsidR="00D867EB" w:rsidRPr="00ED49D6" w:rsidRDefault="00D867EB"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2</w:t>
            </w:r>
            <w:r w:rsidR="005318EE" w:rsidRPr="00ED49D6">
              <w:rPr>
                <w:rFonts w:ascii="Calibri" w:eastAsia="Times New Roman" w:hAnsi="Calibri"/>
                <w:b/>
                <w:color w:val="000000"/>
                <w:sz w:val="22"/>
                <w:szCs w:val="22"/>
                <w:lang w:val="en-US"/>
              </w:rPr>
              <w:t>x</w:t>
            </w:r>
          </w:p>
        </w:tc>
        <w:tc>
          <w:tcPr>
            <w:tcW w:w="1742" w:type="dxa"/>
            <w:shd w:val="clear" w:color="auto" w:fill="auto"/>
            <w:noWrap/>
            <w:vAlign w:val="bottom"/>
            <w:hideMark/>
          </w:tcPr>
          <w:p w14:paraId="3416651D" w14:textId="77777777" w:rsidR="00D867EB" w:rsidRPr="00ED49D6" w:rsidRDefault="00D867EB"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3</w:t>
            </w:r>
            <w:r w:rsidR="005318EE" w:rsidRPr="00ED49D6">
              <w:rPr>
                <w:rFonts w:ascii="Calibri" w:eastAsia="Times New Roman" w:hAnsi="Calibri"/>
                <w:b/>
                <w:color w:val="000000"/>
                <w:sz w:val="22"/>
                <w:szCs w:val="22"/>
                <w:lang w:val="en-US"/>
              </w:rPr>
              <w:t>x</w:t>
            </w:r>
          </w:p>
        </w:tc>
        <w:tc>
          <w:tcPr>
            <w:tcW w:w="960" w:type="dxa"/>
            <w:shd w:val="clear" w:color="auto" w:fill="auto"/>
            <w:noWrap/>
            <w:vAlign w:val="bottom"/>
            <w:hideMark/>
          </w:tcPr>
          <w:p w14:paraId="5A31CF38" w14:textId="77777777" w:rsidR="00D867EB" w:rsidRPr="00ED49D6" w:rsidRDefault="00D867EB"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4</w:t>
            </w:r>
            <w:r w:rsidR="005318EE" w:rsidRPr="00ED49D6">
              <w:rPr>
                <w:rFonts w:ascii="Calibri" w:eastAsia="Times New Roman" w:hAnsi="Calibri"/>
                <w:b/>
                <w:color w:val="000000"/>
                <w:sz w:val="22"/>
                <w:szCs w:val="22"/>
                <w:lang w:val="en-US"/>
              </w:rPr>
              <w:t>x</w:t>
            </w:r>
          </w:p>
        </w:tc>
      </w:tr>
      <w:tr w:rsidR="00D867EB" w:rsidRPr="00ED49D6" w14:paraId="55BC9FD6" w14:textId="77777777" w:rsidTr="00C1175A">
        <w:trPr>
          <w:trHeight w:val="288"/>
          <w:jc w:val="center"/>
        </w:trPr>
        <w:tc>
          <w:tcPr>
            <w:tcW w:w="1413" w:type="dxa"/>
            <w:shd w:val="clear" w:color="auto" w:fill="auto"/>
            <w:noWrap/>
            <w:vAlign w:val="bottom"/>
            <w:hideMark/>
          </w:tcPr>
          <w:p w14:paraId="2080AEAA" w14:textId="609AC65A" w:rsidR="00D867EB" w:rsidRPr="00ED49D6" w:rsidRDefault="00D867EB"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Type 0</w:t>
            </w:r>
            <w:r w:rsidR="00284F7E" w:rsidRPr="00ED49D6">
              <w:rPr>
                <w:rFonts w:ascii="Calibri" w:eastAsia="Times New Roman" w:hAnsi="Calibri"/>
                <w:b/>
                <w:color w:val="000000"/>
                <w:sz w:val="22"/>
                <w:szCs w:val="22"/>
                <w:lang w:val="en-US"/>
              </w:rPr>
              <w:t xml:space="preserve"> [RBG]</w:t>
            </w:r>
          </w:p>
        </w:tc>
        <w:tc>
          <w:tcPr>
            <w:tcW w:w="541" w:type="dxa"/>
            <w:shd w:val="clear" w:color="auto" w:fill="auto"/>
            <w:noWrap/>
            <w:vAlign w:val="bottom"/>
            <w:hideMark/>
          </w:tcPr>
          <w:p w14:paraId="03B965EF" w14:textId="77777777" w:rsidR="00D867EB" w:rsidRPr="00ED49D6" w:rsidRDefault="00D867EB" w:rsidP="00CB04D3">
            <w:pPr>
              <w:overflowPunct/>
              <w:autoSpaceDE/>
              <w:autoSpaceDN/>
              <w:adjustRightInd/>
              <w:spacing w:after="0"/>
              <w:jc w:val="center"/>
              <w:textAlignment w:val="auto"/>
              <w:rPr>
                <w:rFonts w:ascii="Calibri" w:eastAsia="Times New Roman" w:hAnsi="Calibri"/>
                <w:sz w:val="22"/>
                <w:szCs w:val="22"/>
                <w:lang w:val="en-US"/>
              </w:rPr>
            </w:pPr>
            <w:r w:rsidRPr="00ED49D6">
              <w:rPr>
                <w:rFonts w:ascii="Calibri" w:eastAsia="Times New Roman" w:hAnsi="Calibri"/>
                <w:sz w:val="22"/>
                <w:szCs w:val="22"/>
                <w:lang w:val="en-US"/>
              </w:rPr>
              <w:t>17</w:t>
            </w:r>
          </w:p>
        </w:tc>
        <w:tc>
          <w:tcPr>
            <w:tcW w:w="960" w:type="dxa"/>
            <w:shd w:val="clear" w:color="auto" w:fill="auto"/>
            <w:noWrap/>
            <w:vAlign w:val="bottom"/>
            <w:hideMark/>
          </w:tcPr>
          <w:p w14:paraId="7A8841CF" w14:textId="04B15A1F" w:rsidR="00D867EB" w:rsidRPr="00ED49D6" w:rsidRDefault="00D867EB" w:rsidP="00CB04D3">
            <w:pPr>
              <w:overflowPunct/>
              <w:autoSpaceDE/>
              <w:autoSpaceDN/>
              <w:adjustRightInd/>
              <w:spacing w:after="0"/>
              <w:jc w:val="center"/>
              <w:textAlignment w:val="auto"/>
              <w:rPr>
                <w:rFonts w:ascii="Calibri" w:eastAsia="Times New Roman" w:hAnsi="Calibri"/>
                <w:sz w:val="22"/>
                <w:szCs w:val="22"/>
                <w:lang w:val="en-US"/>
              </w:rPr>
            </w:pPr>
            <w:r w:rsidRPr="00ED49D6">
              <w:rPr>
                <w:rFonts w:ascii="Calibri" w:eastAsia="Times New Roman" w:hAnsi="Calibri"/>
                <w:sz w:val="22"/>
                <w:szCs w:val="22"/>
                <w:lang w:val="en-US"/>
              </w:rPr>
              <w:t>9</w:t>
            </w:r>
            <w:r w:rsidR="00904611" w:rsidRPr="00ED49D6">
              <w:rPr>
                <w:rFonts w:ascii="Calibri" w:eastAsia="Times New Roman" w:hAnsi="Calibri"/>
                <w:sz w:val="22"/>
                <w:szCs w:val="22"/>
                <w:lang w:val="en-US"/>
              </w:rPr>
              <w:t xml:space="preserve"> </w:t>
            </w:r>
          </w:p>
        </w:tc>
        <w:tc>
          <w:tcPr>
            <w:tcW w:w="1742" w:type="dxa"/>
            <w:shd w:val="clear" w:color="auto" w:fill="auto"/>
            <w:noWrap/>
            <w:vAlign w:val="bottom"/>
            <w:hideMark/>
          </w:tcPr>
          <w:p w14:paraId="5851A70C" w14:textId="77777777" w:rsidR="00D867EB" w:rsidRPr="00ED49D6" w:rsidRDefault="00D867EB" w:rsidP="00CB04D3">
            <w:pPr>
              <w:overflowPunct/>
              <w:autoSpaceDE/>
              <w:autoSpaceDN/>
              <w:adjustRightInd/>
              <w:spacing w:after="0"/>
              <w:jc w:val="center"/>
              <w:textAlignment w:val="auto"/>
              <w:rPr>
                <w:rFonts w:ascii="Calibri" w:eastAsia="Times New Roman" w:hAnsi="Calibri"/>
                <w:b/>
                <w:sz w:val="22"/>
                <w:szCs w:val="22"/>
                <w:lang w:val="en-US"/>
              </w:rPr>
            </w:pPr>
            <w:r w:rsidRPr="00ED49D6">
              <w:rPr>
                <w:rFonts w:ascii="Calibri" w:eastAsia="Times New Roman" w:hAnsi="Calibri"/>
                <w:b/>
                <w:color w:val="FF0000"/>
                <w:sz w:val="22"/>
                <w:szCs w:val="22"/>
                <w:lang w:val="en-US"/>
              </w:rPr>
              <w:t>6</w:t>
            </w:r>
          </w:p>
        </w:tc>
        <w:tc>
          <w:tcPr>
            <w:tcW w:w="960" w:type="dxa"/>
            <w:shd w:val="clear" w:color="auto" w:fill="auto"/>
            <w:noWrap/>
            <w:vAlign w:val="bottom"/>
            <w:hideMark/>
          </w:tcPr>
          <w:p w14:paraId="4F825325" w14:textId="77777777" w:rsidR="00D867EB" w:rsidRPr="00ED49D6" w:rsidRDefault="00D867EB" w:rsidP="00CB04D3">
            <w:pPr>
              <w:overflowPunct/>
              <w:autoSpaceDE/>
              <w:autoSpaceDN/>
              <w:adjustRightInd/>
              <w:spacing w:after="0"/>
              <w:jc w:val="center"/>
              <w:textAlignment w:val="auto"/>
              <w:rPr>
                <w:rFonts w:ascii="Calibri" w:eastAsia="Times New Roman" w:hAnsi="Calibri"/>
                <w:sz w:val="22"/>
                <w:szCs w:val="22"/>
                <w:lang w:val="en-US"/>
              </w:rPr>
            </w:pPr>
            <w:r w:rsidRPr="00ED49D6">
              <w:rPr>
                <w:rFonts w:ascii="Calibri" w:eastAsia="Times New Roman" w:hAnsi="Calibri"/>
                <w:sz w:val="22"/>
                <w:szCs w:val="22"/>
                <w:lang w:val="en-US"/>
              </w:rPr>
              <w:t>5</w:t>
            </w:r>
          </w:p>
        </w:tc>
      </w:tr>
      <w:tr w:rsidR="00D867EB" w:rsidRPr="00ED49D6" w14:paraId="3F6368FB" w14:textId="77777777" w:rsidTr="00C1175A">
        <w:trPr>
          <w:trHeight w:val="288"/>
          <w:jc w:val="center"/>
        </w:trPr>
        <w:tc>
          <w:tcPr>
            <w:tcW w:w="1413" w:type="dxa"/>
            <w:shd w:val="clear" w:color="auto" w:fill="auto"/>
            <w:noWrap/>
            <w:vAlign w:val="bottom"/>
            <w:hideMark/>
          </w:tcPr>
          <w:p w14:paraId="44AD343E" w14:textId="2AF2CF0E" w:rsidR="00D867EB" w:rsidRPr="00ED49D6" w:rsidRDefault="00D867EB"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ED49D6">
              <w:rPr>
                <w:rFonts w:ascii="Calibri" w:eastAsia="Times New Roman" w:hAnsi="Calibri"/>
                <w:b/>
                <w:color w:val="000000"/>
                <w:sz w:val="22"/>
                <w:szCs w:val="22"/>
                <w:lang w:val="en-US"/>
              </w:rPr>
              <w:t>Type 2</w:t>
            </w:r>
            <w:r w:rsidR="00284F7E" w:rsidRPr="00ED49D6">
              <w:rPr>
                <w:rFonts w:ascii="Calibri" w:eastAsia="Times New Roman" w:hAnsi="Calibri"/>
                <w:b/>
                <w:color w:val="000000"/>
                <w:sz w:val="22"/>
                <w:szCs w:val="22"/>
                <w:lang w:val="en-US"/>
              </w:rPr>
              <w:t xml:space="preserve"> [RB]</w:t>
            </w:r>
          </w:p>
        </w:tc>
        <w:tc>
          <w:tcPr>
            <w:tcW w:w="541" w:type="dxa"/>
            <w:shd w:val="clear" w:color="auto" w:fill="auto"/>
            <w:noWrap/>
            <w:vAlign w:val="bottom"/>
            <w:hideMark/>
          </w:tcPr>
          <w:p w14:paraId="43BA0704" w14:textId="77777777" w:rsidR="00D867EB" w:rsidRPr="00ED49D6" w:rsidRDefault="00D867EB" w:rsidP="00CB04D3">
            <w:pPr>
              <w:overflowPunct/>
              <w:autoSpaceDE/>
              <w:autoSpaceDN/>
              <w:adjustRightInd/>
              <w:spacing w:after="0"/>
              <w:jc w:val="center"/>
              <w:textAlignment w:val="auto"/>
              <w:rPr>
                <w:rFonts w:ascii="Calibri" w:eastAsia="Times New Roman" w:hAnsi="Calibri"/>
                <w:sz w:val="22"/>
                <w:szCs w:val="22"/>
                <w:lang w:val="en-US"/>
              </w:rPr>
            </w:pPr>
            <w:r w:rsidRPr="00ED49D6">
              <w:rPr>
                <w:rFonts w:ascii="Calibri" w:eastAsia="Times New Roman" w:hAnsi="Calibri"/>
                <w:sz w:val="22"/>
                <w:szCs w:val="22"/>
                <w:lang w:val="en-US"/>
              </w:rPr>
              <w:t>11</w:t>
            </w:r>
          </w:p>
        </w:tc>
        <w:tc>
          <w:tcPr>
            <w:tcW w:w="960" w:type="dxa"/>
            <w:shd w:val="clear" w:color="auto" w:fill="auto"/>
            <w:noWrap/>
            <w:vAlign w:val="bottom"/>
            <w:hideMark/>
          </w:tcPr>
          <w:p w14:paraId="52ABEBC9" w14:textId="77777777" w:rsidR="00D867EB" w:rsidRPr="00ED49D6" w:rsidRDefault="00D867EB" w:rsidP="00CB04D3">
            <w:pPr>
              <w:overflowPunct/>
              <w:autoSpaceDE/>
              <w:autoSpaceDN/>
              <w:adjustRightInd/>
              <w:spacing w:after="0"/>
              <w:jc w:val="center"/>
              <w:textAlignment w:val="auto"/>
              <w:rPr>
                <w:rFonts w:ascii="Calibri" w:eastAsia="Times New Roman" w:hAnsi="Calibri"/>
                <w:color w:val="00B050"/>
                <w:sz w:val="22"/>
                <w:szCs w:val="22"/>
                <w:lang w:val="en-US"/>
              </w:rPr>
            </w:pPr>
            <w:r w:rsidRPr="00ED49D6">
              <w:rPr>
                <w:rFonts w:ascii="Calibri" w:eastAsia="Times New Roman" w:hAnsi="Calibri"/>
                <w:color w:val="00B050"/>
                <w:sz w:val="22"/>
                <w:szCs w:val="22"/>
                <w:lang w:val="en-US"/>
              </w:rPr>
              <w:t>9</w:t>
            </w:r>
          </w:p>
        </w:tc>
        <w:tc>
          <w:tcPr>
            <w:tcW w:w="1742" w:type="dxa"/>
            <w:shd w:val="clear" w:color="auto" w:fill="auto"/>
            <w:noWrap/>
            <w:vAlign w:val="bottom"/>
            <w:hideMark/>
          </w:tcPr>
          <w:p w14:paraId="288154DD" w14:textId="141C1538" w:rsidR="00D867EB" w:rsidRPr="00ED49D6" w:rsidRDefault="00D867EB" w:rsidP="00CB04D3">
            <w:pPr>
              <w:overflowPunct/>
              <w:autoSpaceDE/>
              <w:autoSpaceDN/>
              <w:adjustRightInd/>
              <w:spacing w:after="0"/>
              <w:jc w:val="center"/>
              <w:textAlignment w:val="auto"/>
              <w:rPr>
                <w:rFonts w:ascii="Calibri" w:eastAsia="Times New Roman" w:hAnsi="Calibri"/>
                <w:color w:val="00B050"/>
                <w:sz w:val="22"/>
                <w:szCs w:val="22"/>
                <w:lang w:val="en-US"/>
              </w:rPr>
            </w:pPr>
            <w:r w:rsidRPr="00ED49D6">
              <w:rPr>
                <w:rFonts w:ascii="Calibri" w:eastAsia="Times New Roman" w:hAnsi="Calibri"/>
                <w:color w:val="00B050"/>
                <w:sz w:val="22"/>
                <w:szCs w:val="22"/>
                <w:lang w:val="en-US"/>
              </w:rPr>
              <w:t>8</w:t>
            </w:r>
          </w:p>
        </w:tc>
        <w:tc>
          <w:tcPr>
            <w:tcW w:w="960" w:type="dxa"/>
            <w:shd w:val="clear" w:color="auto" w:fill="auto"/>
            <w:noWrap/>
            <w:vAlign w:val="bottom"/>
            <w:hideMark/>
          </w:tcPr>
          <w:p w14:paraId="04A169C5" w14:textId="77777777" w:rsidR="00D867EB" w:rsidRPr="00ED49D6" w:rsidRDefault="00D867EB" w:rsidP="00CB04D3">
            <w:pPr>
              <w:overflowPunct/>
              <w:autoSpaceDE/>
              <w:autoSpaceDN/>
              <w:adjustRightInd/>
              <w:spacing w:after="0"/>
              <w:jc w:val="center"/>
              <w:textAlignment w:val="auto"/>
              <w:rPr>
                <w:rFonts w:ascii="Calibri" w:eastAsia="Times New Roman" w:hAnsi="Calibri"/>
                <w:color w:val="00B050"/>
                <w:sz w:val="22"/>
                <w:szCs w:val="22"/>
                <w:lang w:val="en-US"/>
              </w:rPr>
            </w:pPr>
            <w:r w:rsidRPr="00ED49D6">
              <w:rPr>
                <w:rFonts w:ascii="Calibri" w:eastAsia="Times New Roman" w:hAnsi="Calibri"/>
                <w:color w:val="00B050"/>
                <w:sz w:val="22"/>
                <w:szCs w:val="22"/>
                <w:lang w:val="en-US"/>
              </w:rPr>
              <w:t>7</w:t>
            </w:r>
          </w:p>
        </w:tc>
      </w:tr>
    </w:tbl>
    <w:p w14:paraId="59480341" w14:textId="75DB4A04" w:rsidR="00113384" w:rsidRPr="00ED49D6" w:rsidRDefault="00113384" w:rsidP="00113384">
      <w:pPr>
        <w:jc w:val="center"/>
        <w:rPr>
          <w:bCs/>
          <w:sz w:val="22"/>
          <w:szCs w:val="22"/>
          <w:lang w:val="en-US"/>
        </w:rPr>
      </w:pPr>
    </w:p>
    <w:p w14:paraId="2298AD6C" w14:textId="77777777" w:rsidR="00CE3716" w:rsidRPr="00ED49D6" w:rsidRDefault="00CE3716" w:rsidP="00EA3B93">
      <w:pPr>
        <w:pStyle w:val="Caption"/>
        <w:keepNext/>
        <w:jc w:val="center"/>
        <w:rPr>
          <w:lang w:val="en-US"/>
        </w:rPr>
      </w:pPr>
    </w:p>
    <w:p w14:paraId="404490D8" w14:textId="76F4A631" w:rsidR="00EA3B93" w:rsidRPr="00ED49D6" w:rsidRDefault="00EA3B93" w:rsidP="00EA3B93">
      <w:pPr>
        <w:pStyle w:val="Caption"/>
        <w:keepNext/>
        <w:jc w:val="center"/>
        <w:rPr>
          <w:lang w:val="en-US"/>
        </w:rPr>
      </w:pPr>
      <w:r w:rsidRPr="00ED49D6">
        <w:rPr>
          <w:lang w:val="en-US"/>
        </w:rPr>
        <w:t xml:space="preserve">Table </w:t>
      </w:r>
      <w:r w:rsidR="003E1431" w:rsidRPr="00ED49D6">
        <w:rPr>
          <w:lang w:val="en-US"/>
        </w:rPr>
        <w:fldChar w:fldCharType="begin"/>
      </w:r>
      <w:r w:rsidR="003E1431" w:rsidRPr="00ED49D6">
        <w:rPr>
          <w:lang w:val="en-US"/>
        </w:rPr>
        <w:instrText xml:space="preserve"> SEQ Table \* ARABIC </w:instrText>
      </w:r>
      <w:r w:rsidR="003E1431" w:rsidRPr="00ED49D6">
        <w:rPr>
          <w:lang w:val="en-US"/>
        </w:rPr>
        <w:fldChar w:fldCharType="separate"/>
      </w:r>
      <w:r w:rsidRPr="00ED49D6">
        <w:rPr>
          <w:lang w:val="en-US"/>
        </w:rPr>
        <w:t>3</w:t>
      </w:r>
      <w:r w:rsidR="003E1431" w:rsidRPr="00ED49D6">
        <w:rPr>
          <w:lang w:val="en-US"/>
        </w:rPr>
        <w:fldChar w:fldCharType="end"/>
      </w:r>
      <w:r w:rsidRPr="00ED49D6">
        <w:rPr>
          <w:lang w:val="en-US"/>
        </w:rPr>
        <w:t xml:space="preserve"> – 15Mhz Bandwidth</w:t>
      </w:r>
    </w:p>
    <w:tbl>
      <w:tblPr>
        <w:tblW w:w="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29"/>
        <w:gridCol w:w="960"/>
        <w:gridCol w:w="1742"/>
        <w:gridCol w:w="960"/>
      </w:tblGrid>
      <w:tr w:rsidR="00EA3B93" w:rsidRPr="00ED49D6" w14:paraId="2E47901A" w14:textId="77777777" w:rsidTr="00C1175A">
        <w:trPr>
          <w:trHeight w:val="288"/>
          <w:jc w:val="center"/>
        </w:trPr>
        <w:tc>
          <w:tcPr>
            <w:tcW w:w="1555" w:type="dxa"/>
            <w:shd w:val="clear" w:color="auto" w:fill="auto"/>
            <w:noWrap/>
            <w:vAlign w:val="bottom"/>
            <w:hideMark/>
          </w:tcPr>
          <w:p w14:paraId="587642DA" w14:textId="77777777" w:rsidR="00EA3B93" w:rsidRPr="00ED49D6"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Multiple M</w:t>
            </w:r>
          </w:p>
        </w:tc>
        <w:tc>
          <w:tcPr>
            <w:tcW w:w="399" w:type="dxa"/>
            <w:shd w:val="clear" w:color="auto" w:fill="auto"/>
            <w:noWrap/>
            <w:vAlign w:val="bottom"/>
            <w:hideMark/>
          </w:tcPr>
          <w:p w14:paraId="4BEF8627" w14:textId="77777777" w:rsidR="00EA3B93" w:rsidRPr="00ED49D6"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Legacy</w:t>
            </w:r>
          </w:p>
        </w:tc>
        <w:tc>
          <w:tcPr>
            <w:tcW w:w="960" w:type="dxa"/>
            <w:shd w:val="clear" w:color="auto" w:fill="auto"/>
            <w:noWrap/>
            <w:vAlign w:val="bottom"/>
            <w:hideMark/>
          </w:tcPr>
          <w:p w14:paraId="3EFA61A8" w14:textId="77777777" w:rsidR="00EA3B93" w:rsidRPr="00ED49D6"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2x</w:t>
            </w:r>
          </w:p>
        </w:tc>
        <w:tc>
          <w:tcPr>
            <w:tcW w:w="1742" w:type="dxa"/>
            <w:shd w:val="clear" w:color="auto" w:fill="auto"/>
            <w:noWrap/>
            <w:vAlign w:val="bottom"/>
            <w:hideMark/>
          </w:tcPr>
          <w:p w14:paraId="26813B8E" w14:textId="77777777" w:rsidR="00EA3B93" w:rsidRPr="00ED49D6"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3x</w:t>
            </w:r>
          </w:p>
        </w:tc>
        <w:tc>
          <w:tcPr>
            <w:tcW w:w="960" w:type="dxa"/>
            <w:shd w:val="clear" w:color="auto" w:fill="auto"/>
            <w:noWrap/>
            <w:vAlign w:val="bottom"/>
            <w:hideMark/>
          </w:tcPr>
          <w:p w14:paraId="46D6820A" w14:textId="77777777" w:rsidR="00EA3B93" w:rsidRPr="00ED49D6"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4x</w:t>
            </w:r>
          </w:p>
        </w:tc>
      </w:tr>
      <w:tr w:rsidR="00113384" w:rsidRPr="00ED49D6" w14:paraId="3FD9F81D" w14:textId="77777777" w:rsidTr="00C1175A">
        <w:trPr>
          <w:trHeight w:val="288"/>
          <w:jc w:val="center"/>
        </w:trPr>
        <w:tc>
          <w:tcPr>
            <w:tcW w:w="1555" w:type="dxa"/>
            <w:shd w:val="clear" w:color="auto" w:fill="auto"/>
            <w:noWrap/>
            <w:vAlign w:val="bottom"/>
            <w:hideMark/>
          </w:tcPr>
          <w:p w14:paraId="0A700074" w14:textId="071F9EB3" w:rsidR="00113384" w:rsidRPr="00ED49D6" w:rsidRDefault="00113384" w:rsidP="00113384">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Type 0</w:t>
            </w:r>
            <w:r w:rsidR="00284F7E" w:rsidRPr="00ED49D6">
              <w:rPr>
                <w:rFonts w:ascii="Calibri" w:eastAsia="Times New Roman" w:hAnsi="Calibri"/>
                <w:b/>
                <w:color w:val="000000"/>
                <w:sz w:val="22"/>
                <w:szCs w:val="22"/>
                <w:lang w:val="en-US"/>
              </w:rPr>
              <w:t xml:space="preserve"> [RBG]</w:t>
            </w:r>
          </w:p>
        </w:tc>
        <w:tc>
          <w:tcPr>
            <w:tcW w:w="399" w:type="dxa"/>
            <w:shd w:val="clear" w:color="auto" w:fill="auto"/>
            <w:noWrap/>
          </w:tcPr>
          <w:p w14:paraId="05CE0ECD" w14:textId="50CD6EBD" w:rsidR="00113384" w:rsidRPr="00ED49D6" w:rsidRDefault="00113384" w:rsidP="00113384">
            <w:pPr>
              <w:overflowPunct/>
              <w:autoSpaceDE/>
              <w:autoSpaceDN/>
              <w:adjustRightInd/>
              <w:spacing w:after="0"/>
              <w:jc w:val="center"/>
              <w:textAlignment w:val="auto"/>
              <w:rPr>
                <w:rFonts w:ascii="Calibri" w:eastAsia="Times New Roman" w:hAnsi="Calibri"/>
                <w:sz w:val="22"/>
                <w:szCs w:val="22"/>
                <w:lang w:val="en-US"/>
              </w:rPr>
            </w:pPr>
            <w:r w:rsidRPr="00ED49D6">
              <w:rPr>
                <w:lang w:val="en-US"/>
              </w:rPr>
              <w:t>19</w:t>
            </w:r>
          </w:p>
        </w:tc>
        <w:tc>
          <w:tcPr>
            <w:tcW w:w="960" w:type="dxa"/>
            <w:shd w:val="clear" w:color="auto" w:fill="auto"/>
            <w:noWrap/>
          </w:tcPr>
          <w:p w14:paraId="4D1A8BD7" w14:textId="741E2917" w:rsidR="00113384" w:rsidRPr="00ED49D6" w:rsidRDefault="00113384" w:rsidP="00113384">
            <w:pPr>
              <w:overflowPunct/>
              <w:autoSpaceDE/>
              <w:autoSpaceDN/>
              <w:adjustRightInd/>
              <w:spacing w:after="0"/>
              <w:jc w:val="center"/>
              <w:textAlignment w:val="auto"/>
              <w:rPr>
                <w:rFonts w:ascii="Calibri" w:eastAsia="Times New Roman" w:hAnsi="Calibri"/>
                <w:sz w:val="22"/>
                <w:szCs w:val="22"/>
                <w:lang w:val="en-US"/>
              </w:rPr>
            </w:pPr>
            <w:r w:rsidRPr="00ED49D6">
              <w:rPr>
                <w:lang w:val="en-US"/>
              </w:rPr>
              <w:t>10</w:t>
            </w:r>
          </w:p>
        </w:tc>
        <w:tc>
          <w:tcPr>
            <w:tcW w:w="1742" w:type="dxa"/>
            <w:shd w:val="clear" w:color="auto" w:fill="auto"/>
            <w:noWrap/>
          </w:tcPr>
          <w:p w14:paraId="0E7387E2" w14:textId="441B4ECB" w:rsidR="00113384" w:rsidRPr="00ED49D6" w:rsidRDefault="00113384" w:rsidP="00113384">
            <w:pPr>
              <w:overflowPunct/>
              <w:autoSpaceDE/>
              <w:autoSpaceDN/>
              <w:adjustRightInd/>
              <w:spacing w:after="0"/>
              <w:jc w:val="center"/>
              <w:textAlignment w:val="auto"/>
              <w:rPr>
                <w:rFonts w:ascii="Calibri" w:eastAsia="Times New Roman" w:hAnsi="Calibri"/>
                <w:b/>
                <w:sz w:val="22"/>
                <w:szCs w:val="22"/>
                <w:lang w:val="en-US"/>
              </w:rPr>
            </w:pPr>
            <w:r w:rsidRPr="00ED49D6">
              <w:rPr>
                <w:b/>
                <w:color w:val="FF0000"/>
                <w:lang w:val="en-US"/>
              </w:rPr>
              <w:t>7</w:t>
            </w:r>
          </w:p>
        </w:tc>
        <w:tc>
          <w:tcPr>
            <w:tcW w:w="960" w:type="dxa"/>
            <w:shd w:val="clear" w:color="auto" w:fill="auto"/>
            <w:noWrap/>
          </w:tcPr>
          <w:p w14:paraId="0130953D" w14:textId="66AA89E6" w:rsidR="00113384" w:rsidRPr="00ED49D6" w:rsidRDefault="00113384" w:rsidP="00113384">
            <w:pPr>
              <w:overflowPunct/>
              <w:autoSpaceDE/>
              <w:autoSpaceDN/>
              <w:adjustRightInd/>
              <w:spacing w:after="0"/>
              <w:jc w:val="center"/>
              <w:textAlignment w:val="auto"/>
              <w:rPr>
                <w:rFonts w:ascii="Calibri" w:eastAsia="Times New Roman" w:hAnsi="Calibri"/>
                <w:sz w:val="22"/>
                <w:szCs w:val="22"/>
                <w:lang w:val="en-US"/>
              </w:rPr>
            </w:pPr>
            <w:r w:rsidRPr="00ED49D6">
              <w:rPr>
                <w:lang w:val="en-US"/>
              </w:rPr>
              <w:t>5</w:t>
            </w:r>
          </w:p>
        </w:tc>
      </w:tr>
      <w:tr w:rsidR="00113384" w:rsidRPr="00ED49D6" w14:paraId="377F01CC" w14:textId="77777777" w:rsidTr="00C1175A">
        <w:trPr>
          <w:trHeight w:val="288"/>
          <w:jc w:val="center"/>
        </w:trPr>
        <w:tc>
          <w:tcPr>
            <w:tcW w:w="1555" w:type="dxa"/>
            <w:shd w:val="clear" w:color="auto" w:fill="auto"/>
            <w:noWrap/>
            <w:vAlign w:val="bottom"/>
            <w:hideMark/>
          </w:tcPr>
          <w:p w14:paraId="7EBC2212" w14:textId="12ABB62A" w:rsidR="00113384" w:rsidRPr="00ED49D6" w:rsidRDefault="00113384" w:rsidP="00113384">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Type 2</w:t>
            </w:r>
            <w:r w:rsidR="00284F7E" w:rsidRPr="00ED49D6">
              <w:rPr>
                <w:rFonts w:ascii="Calibri" w:eastAsia="Times New Roman" w:hAnsi="Calibri"/>
                <w:b/>
                <w:color w:val="000000"/>
                <w:sz w:val="22"/>
                <w:szCs w:val="22"/>
                <w:lang w:val="en-US"/>
              </w:rPr>
              <w:t xml:space="preserve"> [RB]</w:t>
            </w:r>
          </w:p>
        </w:tc>
        <w:tc>
          <w:tcPr>
            <w:tcW w:w="399" w:type="dxa"/>
            <w:shd w:val="clear" w:color="auto" w:fill="auto"/>
            <w:noWrap/>
          </w:tcPr>
          <w:p w14:paraId="127419DB" w14:textId="4C697153" w:rsidR="00113384" w:rsidRPr="00ED49D6" w:rsidRDefault="00113384" w:rsidP="00113384">
            <w:pPr>
              <w:overflowPunct/>
              <w:autoSpaceDE/>
              <w:autoSpaceDN/>
              <w:adjustRightInd/>
              <w:spacing w:after="0"/>
              <w:jc w:val="center"/>
              <w:textAlignment w:val="auto"/>
              <w:rPr>
                <w:rFonts w:ascii="Calibri" w:eastAsia="Times New Roman" w:hAnsi="Calibri"/>
                <w:sz w:val="22"/>
                <w:szCs w:val="22"/>
                <w:lang w:val="en-US"/>
              </w:rPr>
            </w:pPr>
            <w:r w:rsidRPr="00ED49D6">
              <w:rPr>
                <w:lang w:val="en-US"/>
              </w:rPr>
              <w:t>12</w:t>
            </w:r>
          </w:p>
        </w:tc>
        <w:tc>
          <w:tcPr>
            <w:tcW w:w="960" w:type="dxa"/>
            <w:shd w:val="clear" w:color="auto" w:fill="auto"/>
            <w:noWrap/>
          </w:tcPr>
          <w:p w14:paraId="0B10B037" w14:textId="042D617C" w:rsidR="00113384" w:rsidRPr="00ED49D6" w:rsidRDefault="00113384" w:rsidP="00113384">
            <w:pPr>
              <w:overflowPunct/>
              <w:autoSpaceDE/>
              <w:autoSpaceDN/>
              <w:adjustRightInd/>
              <w:spacing w:after="0"/>
              <w:jc w:val="center"/>
              <w:textAlignment w:val="auto"/>
              <w:rPr>
                <w:rFonts w:ascii="Calibri" w:eastAsia="Times New Roman" w:hAnsi="Calibri"/>
                <w:color w:val="00B050"/>
                <w:sz w:val="22"/>
                <w:szCs w:val="22"/>
                <w:lang w:val="en-US"/>
              </w:rPr>
            </w:pPr>
            <w:r w:rsidRPr="00ED49D6">
              <w:rPr>
                <w:color w:val="00B050"/>
                <w:lang w:val="en-US"/>
              </w:rPr>
              <w:t>10</w:t>
            </w:r>
          </w:p>
        </w:tc>
        <w:tc>
          <w:tcPr>
            <w:tcW w:w="1742" w:type="dxa"/>
            <w:shd w:val="clear" w:color="auto" w:fill="auto"/>
            <w:noWrap/>
          </w:tcPr>
          <w:p w14:paraId="1A44F6AA" w14:textId="5C018DD7" w:rsidR="00113384" w:rsidRPr="00ED49D6" w:rsidRDefault="00113384" w:rsidP="00113384">
            <w:pPr>
              <w:overflowPunct/>
              <w:autoSpaceDE/>
              <w:autoSpaceDN/>
              <w:adjustRightInd/>
              <w:spacing w:after="0"/>
              <w:jc w:val="center"/>
              <w:textAlignment w:val="auto"/>
              <w:rPr>
                <w:rFonts w:ascii="Calibri" w:eastAsia="Times New Roman" w:hAnsi="Calibri"/>
                <w:color w:val="00B050"/>
                <w:sz w:val="22"/>
                <w:szCs w:val="22"/>
                <w:lang w:val="en-US"/>
              </w:rPr>
            </w:pPr>
            <w:r w:rsidRPr="00ED49D6">
              <w:rPr>
                <w:color w:val="00B050"/>
                <w:lang w:val="en-US"/>
              </w:rPr>
              <w:t>9</w:t>
            </w:r>
          </w:p>
        </w:tc>
        <w:tc>
          <w:tcPr>
            <w:tcW w:w="960" w:type="dxa"/>
            <w:shd w:val="clear" w:color="auto" w:fill="auto"/>
            <w:noWrap/>
          </w:tcPr>
          <w:p w14:paraId="62B79293" w14:textId="42AB48FF" w:rsidR="00113384" w:rsidRPr="00ED49D6" w:rsidRDefault="00113384" w:rsidP="00113384">
            <w:pPr>
              <w:overflowPunct/>
              <w:autoSpaceDE/>
              <w:autoSpaceDN/>
              <w:adjustRightInd/>
              <w:spacing w:after="0"/>
              <w:jc w:val="center"/>
              <w:textAlignment w:val="auto"/>
              <w:rPr>
                <w:rFonts w:ascii="Calibri" w:eastAsia="Times New Roman" w:hAnsi="Calibri"/>
                <w:color w:val="00B050"/>
                <w:sz w:val="22"/>
                <w:szCs w:val="22"/>
                <w:lang w:val="en-US"/>
              </w:rPr>
            </w:pPr>
            <w:r w:rsidRPr="00ED49D6">
              <w:rPr>
                <w:color w:val="00B050"/>
                <w:lang w:val="en-US"/>
              </w:rPr>
              <w:t>8</w:t>
            </w:r>
          </w:p>
        </w:tc>
      </w:tr>
    </w:tbl>
    <w:p w14:paraId="373D5394" w14:textId="77777777" w:rsidR="00CE3716" w:rsidRPr="00ED49D6" w:rsidRDefault="00CE3716" w:rsidP="00770875">
      <w:pPr>
        <w:pStyle w:val="Caption"/>
        <w:keepNext/>
        <w:jc w:val="center"/>
        <w:rPr>
          <w:lang w:val="en-US"/>
        </w:rPr>
      </w:pPr>
    </w:p>
    <w:p w14:paraId="06364188" w14:textId="5641D961" w:rsidR="00770875" w:rsidRPr="00ED49D6" w:rsidRDefault="00770875" w:rsidP="00770875">
      <w:pPr>
        <w:pStyle w:val="Caption"/>
        <w:keepNext/>
        <w:jc w:val="center"/>
        <w:rPr>
          <w:lang w:val="en-US"/>
        </w:rPr>
      </w:pPr>
      <w:r w:rsidRPr="00ED49D6">
        <w:rPr>
          <w:lang w:val="en-US"/>
        </w:rPr>
        <w:t xml:space="preserve">Table </w:t>
      </w:r>
      <w:r w:rsidR="003E1431" w:rsidRPr="00ED49D6">
        <w:rPr>
          <w:lang w:val="en-US"/>
        </w:rPr>
        <w:fldChar w:fldCharType="begin"/>
      </w:r>
      <w:r w:rsidR="003E1431" w:rsidRPr="00ED49D6">
        <w:rPr>
          <w:lang w:val="en-US"/>
        </w:rPr>
        <w:instrText xml:space="preserve"> SEQ Table \* ARABIC </w:instrText>
      </w:r>
      <w:r w:rsidR="003E1431" w:rsidRPr="00ED49D6">
        <w:rPr>
          <w:lang w:val="en-US"/>
        </w:rPr>
        <w:fldChar w:fldCharType="separate"/>
      </w:r>
      <w:r w:rsidR="00EA3B93" w:rsidRPr="00ED49D6">
        <w:rPr>
          <w:lang w:val="en-US"/>
        </w:rPr>
        <w:t>4</w:t>
      </w:r>
      <w:r w:rsidR="003E1431" w:rsidRPr="00ED49D6">
        <w:rPr>
          <w:lang w:val="en-US"/>
        </w:rPr>
        <w:fldChar w:fldCharType="end"/>
      </w:r>
      <w:r w:rsidRPr="00ED49D6">
        <w:rPr>
          <w:lang w:val="en-US"/>
        </w:rPr>
        <w:t xml:space="preserve"> - 20MHz bandwidth</w:t>
      </w:r>
    </w:p>
    <w:tbl>
      <w:tblPr>
        <w:tblW w:w="4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9"/>
        <w:gridCol w:w="960"/>
        <w:gridCol w:w="960"/>
        <w:gridCol w:w="960"/>
      </w:tblGrid>
      <w:tr w:rsidR="00770875" w:rsidRPr="00ED49D6" w14:paraId="0EF46C44" w14:textId="77777777" w:rsidTr="00C1175A">
        <w:trPr>
          <w:trHeight w:val="288"/>
          <w:jc w:val="center"/>
        </w:trPr>
        <w:tc>
          <w:tcPr>
            <w:tcW w:w="1413" w:type="dxa"/>
            <w:shd w:val="clear" w:color="auto" w:fill="auto"/>
            <w:noWrap/>
            <w:vAlign w:val="bottom"/>
            <w:hideMark/>
          </w:tcPr>
          <w:p w14:paraId="6A7CBDDE" w14:textId="77777777" w:rsidR="00770875" w:rsidRPr="00ED49D6"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Multiple</w:t>
            </w:r>
          </w:p>
        </w:tc>
        <w:tc>
          <w:tcPr>
            <w:tcW w:w="541" w:type="dxa"/>
            <w:shd w:val="clear" w:color="auto" w:fill="auto"/>
            <w:noWrap/>
            <w:vAlign w:val="bottom"/>
            <w:hideMark/>
          </w:tcPr>
          <w:p w14:paraId="4E8CE815" w14:textId="77777777" w:rsidR="00770875" w:rsidRPr="00ED49D6" w:rsidRDefault="005318EE"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Legacy</w:t>
            </w:r>
          </w:p>
        </w:tc>
        <w:tc>
          <w:tcPr>
            <w:tcW w:w="960" w:type="dxa"/>
            <w:shd w:val="clear" w:color="auto" w:fill="auto"/>
            <w:noWrap/>
            <w:vAlign w:val="bottom"/>
            <w:hideMark/>
          </w:tcPr>
          <w:p w14:paraId="0EB03FD4" w14:textId="77777777" w:rsidR="00770875" w:rsidRPr="00ED49D6"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2</w:t>
            </w:r>
            <w:r w:rsidR="005318EE" w:rsidRPr="00ED49D6">
              <w:rPr>
                <w:rFonts w:ascii="Calibri" w:eastAsia="Times New Roman" w:hAnsi="Calibri"/>
                <w:b/>
                <w:color w:val="000000"/>
                <w:sz w:val="22"/>
                <w:szCs w:val="22"/>
                <w:lang w:val="en-US"/>
              </w:rPr>
              <w:t>x</w:t>
            </w:r>
          </w:p>
        </w:tc>
        <w:tc>
          <w:tcPr>
            <w:tcW w:w="960" w:type="dxa"/>
            <w:shd w:val="clear" w:color="auto" w:fill="auto"/>
            <w:noWrap/>
            <w:vAlign w:val="bottom"/>
            <w:hideMark/>
          </w:tcPr>
          <w:p w14:paraId="1A8D6576" w14:textId="77777777" w:rsidR="00770875" w:rsidRPr="00ED49D6"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3</w:t>
            </w:r>
            <w:r w:rsidR="005318EE" w:rsidRPr="00ED49D6">
              <w:rPr>
                <w:rFonts w:ascii="Calibri" w:eastAsia="Times New Roman" w:hAnsi="Calibri"/>
                <w:b/>
                <w:color w:val="000000"/>
                <w:sz w:val="22"/>
                <w:szCs w:val="22"/>
                <w:lang w:val="en-US"/>
              </w:rPr>
              <w:t>x</w:t>
            </w:r>
          </w:p>
        </w:tc>
        <w:tc>
          <w:tcPr>
            <w:tcW w:w="960" w:type="dxa"/>
            <w:shd w:val="clear" w:color="auto" w:fill="auto"/>
            <w:noWrap/>
            <w:vAlign w:val="bottom"/>
            <w:hideMark/>
          </w:tcPr>
          <w:p w14:paraId="3D7A113F" w14:textId="77777777" w:rsidR="00770875" w:rsidRPr="00ED49D6"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4</w:t>
            </w:r>
            <w:r w:rsidR="005318EE" w:rsidRPr="00ED49D6">
              <w:rPr>
                <w:rFonts w:ascii="Calibri" w:eastAsia="Times New Roman" w:hAnsi="Calibri"/>
                <w:b/>
                <w:color w:val="000000"/>
                <w:sz w:val="22"/>
                <w:szCs w:val="22"/>
                <w:lang w:val="en-US"/>
              </w:rPr>
              <w:t>x</w:t>
            </w:r>
          </w:p>
        </w:tc>
      </w:tr>
      <w:tr w:rsidR="00770875" w:rsidRPr="00ED49D6" w14:paraId="1F3501C8" w14:textId="77777777" w:rsidTr="00C1175A">
        <w:trPr>
          <w:trHeight w:val="288"/>
          <w:jc w:val="center"/>
        </w:trPr>
        <w:tc>
          <w:tcPr>
            <w:tcW w:w="1413" w:type="dxa"/>
            <w:shd w:val="clear" w:color="auto" w:fill="auto"/>
            <w:noWrap/>
            <w:vAlign w:val="bottom"/>
            <w:hideMark/>
          </w:tcPr>
          <w:p w14:paraId="51EA2007" w14:textId="2A6E04CB" w:rsidR="00770875" w:rsidRPr="00ED49D6"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Type 0</w:t>
            </w:r>
            <w:r w:rsidR="00284F7E" w:rsidRPr="00ED49D6">
              <w:rPr>
                <w:rFonts w:ascii="Calibri" w:eastAsia="Times New Roman" w:hAnsi="Calibri"/>
                <w:b/>
                <w:color w:val="000000"/>
                <w:sz w:val="22"/>
                <w:szCs w:val="22"/>
                <w:lang w:val="en-US"/>
              </w:rPr>
              <w:t xml:space="preserve"> [RBG]</w:t>
            </w:r>
          </w:p>
        </w:tc>
        <w:tc>
          <w:tcPr>
            <w:tcW w:w="541" w:type="dxa"/>
            <w:shd w:val="clear" w:color="auto" w:fill="auto"/>
            <w:noWrap/>
            <w:vAlign w:val="bottom"/>
            <w:hideMark/>
          </w:tcPr>
          <w:p w14:paraId="1DDB96A5" w14:textId="77777777" w:rsidR="00770875" w:rsidRPr="00ED49D6" w:rsidRDefault="00770875" w:rsidP="00CB04D3">
            <w:pPr>
              <w:overflowPunct/>
              <w:autoSpaceDE/>
              <w:autoSpaceDN/>
              <w:adjustRightInd/>
              <w:spacing w:after="0"/>
              <w:jc w:val="center"/>
              <w:textAlignment w:val="auto"/>
              <w:rPr>
                <w:rFonts w:ascii="Calibri" w:eastAsia="Times New Roman" w:hAnsi="Calibri"/>
                <w:sz w:val="22"/>
                <w:szCs w:val="22"/>
                <w:lang w:val="en-US"/>
              </w:rPr>
            </w:pPr>
            <w:r w:rsidRPr="00ED49D6">
              <w:rPr>
                <w:rFonts w:ascii="Calibri" w:eastAsia="Times New Roman" w:hAnsi="Calibri"/>
                <w:sz w:val="22"/>
                <w:szCs w:val="22"/>
                <w:lang w:val="en-US"/>
              </w:rPr>
              <w:t>25</w:t>
            </w:r>
          </w:p>
        </w:tc>
        <w:tc>
          <w:tcPr>
            <w:tcW w:w="960" w:type="dxa"/>
            <w:shd w:val="clear" w:color="auto" w:fill="auto"/>
            <w:noWrap/>
            <w:vAlign w:val="bottom"/>
            <w:hideMark/>
          </w:tcPr>
          <w:p w14:paraId="0C2EF337" w14:textId="77777777" w:rsidR="00770875" w:rsidRPr="00ED49D6" w:rsidRDefault="00770875" w:rsidP="00CB04D3">
            <w:pPr>
              <w:overflowPunct/>
              <w:autoSpaceDE/>
              <w:autoSpaceDN/>
              <w:adjustRightInd/>
              <w:spacing w:after="0"/>
              <w:jc w:val="center"/>
              <w:textAlignment w:val="auto"/>
              <w:rPr>
                <w:rFonts w:ascii="Calibri" w:eastAsia="Times New Roman" w:hAnsi="Calibri"/>
                <w:sz w:val="22"/>
                <w:szCs w:val="22"/>
                <w:lang w:val="en-US"/>
              </w:rPr>
            </w:pPr>
            <w:r w:rsidRPr="00ED49D6">
              <w:rPr>
                <w:rFonts w:ascii="Calibri" w:eastAsia="Times New Roman" w:hAnsi="Calibri"/>
                <w:sz w:val="22"/>
                <w:szCs w:val="22"/>
                <w:lang w:val="en-US"/>
              </w:rPr>
              <w:t>13</w:t>
            </w:r>
          </w:p>
        </w:tc>
        <w:tc>
          <w:tcPr>
            <w:tcW w:w="960" w:type="dxa"/>
            <w:shd w:val="clear" w:color="auto" w:fill="auto"/>
            <w:noWrap/>
            <w:vAlign w:val="bottom"/>
            <w:hideMark/>
          </w:tcPr>
          <w:p w14:paraId="00352C19" w14:textId="77777777" w:rsidR="00770875" w:rsidRPr="00ED49D6" w:rsidRDefault="00770875" w:rsidP="00CB04D3">
            <w:pPr>
              <w:overflowPunct/>
              <w:autoSpaceDE/>
              <w:autoSpaceDN/>
              <w:adjustRightInd/>
              <w:spacing w:after="0"/>
              <w:jc w:val="center"/>
              <w:textAlignment w:val="auto"/>
              <w:rPr>
                <w:rFonts w:ascii="Calibri" w:eastAsia="Times New Roman" w:hAnsi="Calibri"/>
                <w:b/>
                <w:sz w:val="22"/>
                <w:szCs w:val="22"/>
                <w:lang w:val="en-US"/>
              </w:rPr>
            </w:pPr>
            <w:r w:rsidRPr="00ED49D6">
              <w:rPr>
                <w:rFonts w:ascii="Calibri" w:eastAsia="Times New Roman" w:hAnsi="Calibri"/>
                <w:b/>
                <w:color w:val="FF0000"/>
                <w:sz w:val="22"/>
                <w:szCs w:val="22"/>
                <w:lang w:val="en-US"/>
              </w:rPr>
              <w:t>9</w:t>
            </w:r>
          </w:p>
        </w:tc>
        <w:tc>
          <w:tcPr>
            <w:tcW w:w="960" w:type="dxa"/>
            <w:shd w:val="clear" w:color="auto" w:fill="auto"/>
            <w:noWrap/>
            <w:vAlign w:val="bottom"/>
            <w:hideMark/>
          </w:tcPr>
          <w:p w14:paraId="12E96785" w14:textId="77777777" w:rsidR="00770875" w:rsidRPr="00ED49D6" w:rsidRDefault="00770875" w:rsidP="00CB04D3">
            <w:pPr>
              <w:overflowPunct/>
              <w:autoSpaceDE/>
              <w:autoSpaceDN/>
              <w:adjustRightInd/>
              <w:spacing w:after="0"/>
              <w:jc w:val="center"/>
              <w:textAlignment w:val="auto"/>
              <w:rPr>
                <w:rFonts w:ascii="Calibri" w:eastAsia="Times New Roman" w:hAnsi="Calibri"/>
                <w:sz w:val="22"/>
                <w:szCs w:val="22"/>
                <w:lang w:val="en-US"/>
              </w:rPr>
            </w:pPr>
            <w:r w:rsidRPr="00ED49D6">
              <w:rPr>
                <w:rFonts w:ascii="Calibri" w:eastAsia="Times New Roman" w:hAnsi="Calibri"/>
                <w:sz w:val="22"/>
                <w:szCs w:val="22"/>
                <w:lang w:val="en-US"/>
              </w:rPr>
              <w:t>7</w:t>
            </w:r>
          </w:p>
        </w:tc>
      </w:tr>
      <w:tr w:rsidR="00770875" w:rsidRPr="00ED49D6" w14:paraId="4A2CF436" w14:textId="77777777" w:rsidTr="00C1175A">
        <w:trPr>
          <w:trHeight w:val="288"/>
          <w:jc w:val="center"/>
        </w:trPr>
        <w:tc>
          <w:tcPr>
            <w:tcW w:w="1413" w:type="dxa"/>
            <w:shd w:val="clear" w:color="auto" w:fill="auto"/>
            <w:noWrap/>
            <w:vAlign w:val="bottom"/>
            <w:hideMark/>
          </w:tcPr>
          <w:p w14:paraId="19A111B5" w14:textId="79A2D919" w:rsidR="00770875" w:rsidRPr="00ED49D6"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ED49D6">
              <w:rPr>
                <w:rFonts w:ascii="Calibri" w:eastAsia="Times New Roman" w:hAnsi="Calibri"/>
                <w:b/>
                <w:color w:val="000000"/>
                <w:sz w:val="22"/>
                <w:szCs w:val="22"/>
                <w:lang w:val="en-US"/>
              </w:rPr>
              <w:t>Type 2</w:t>
            </w:r>
            <w:r w:rsidR="00284F7E" w:rsidRPr="00ED49D6">
              <w:rPr>
                <w:rFonts w:ascii="Calibri" w:eastAsia="Times New Roman" w:hAnsi="Calibri"/>
                <w:b/>
                <w:color w:val="000000"/>
                <w:sz w:val="22"/>
                <w:szCs w:val="22"/>
                <w:lang w:val="en-US"/>
              </w:rPr>
              <w:t xml:space="preserve"> [RB]</w:t>
            </w:r>
          </w:p>
        </w:tc>
        <w:tc>
          <w:tcPr>
            <w:tcW w:w="541" w:type="dxa"/>
            <w:shd w:val="clear" w:color="auto" w:fill="auto"/>
            <w:noWrap/>
            <w:vAlign w:val="bottom"/>
            <w:hideMark/>
          </w:tcPr>
          <w:p w14:paraId="533119DB" w14:textId="77777777" w:rsidR="00770875" w:rsidRPr="00ED49D6" w:rsidRDefault="00770875" w:rsidP="00CB04D3">
            <w:pPr>
              <w:overflowPunct/>
              <w:autoSpaceDE/>
              <w:autoSpaceDN/>
              <w:adjustRightInd/>
              <w:spacing w:after="0"/>
              <w:jc w:val="center"/>
              <w:textAlignment w:val="auto"/>
              <w:rPr>
                <w:rFonts w:ascii="Calibri" w:eastAsia="Times New Roman" w:hAnsi="Calibri"/>
                <w:sz w:val="22"/>
                <w:szCs w:val="22"/>
                <w:lang w:val="en-US"/>
              </w:rPr>
            </w:pPr>
            <w:r w:rsidRPr="00ED49D6">
              <w:rPr>
                <w:rFonts w:ascii="Calibri" w:eastAsia="Times New Roman" w:hAnsi="Calibri"/>
                <w:sz w:val="22"/>
                <w:szCs w:val="22"/>
                <w:lang w:val="en-US"/>
              </w:rPr>
              <w:t>13</w:t>
            </w:r>
          </w:p>
        </w:tc>
        <w:tc>
          <w:tcPr>
            <w:tcW w:w="960" w:type="dxa"/>
            <w:shd w:val="clear" w:color="auto" w:fill="auto"/>
            <w:noWrap/>
            <w:vAlign w:val="bottom"/>
            <w:hideMark/>
          </w:tcPr>
          <w:p w14:paraId="1DB9BCE1" w14:textId="77777777" w:rsidR="00770875" w:rsidRPr="00ED49D6" w:rsidRDefault="00770875" w:rsidP="00CB04D3">
            <w:pPr>
              <w:overflowPunct/>
              <w:autoSpaceDE/>
              <w:autoSpaceDN/>
              <w:adjustRightInd/>
              <w:spacing w:after="0"/>
              <w:jc w:val="center"/>
              <w:textAlignment w:val="auto"/>
              <w:rPr>
                <w:rFonts w:ascii="Calibri" w:eastAsia="Times New Roman" w:hAnsi="Calibri"/>
                <w:color w:val="00B050"/>
                <w:sz w:val="22"/>
                <w:szCs w:val="22"/>
                <w:lang w:val="en-US"/>
              </w:rPr>
            </w:pPr>
            <w:r w:rsidRPr="00ED49D6">
              <w:rPr>
                <w:rFonts w:ascii="Calibri" w:eastAsia="Times New Roman" w:hAnsi="Calibri"/>
                <w:color w:val="00B050"/>
                <w:sz w:val="22"/>
                <w:szCs w:val="22"/>
                <w:lang w:val="en-US"/>
              </w:rPr>
              <w:t>11</w:t>
            </w:r>
          </w:p>
        </w:tc>
        <w:tc>
          <w:tcPr>
            <w:tcW w:w="960" w:type="dxa"/>
            <w:shd w:val="clear" w:color="auto" w:fill="auto"/>
            <w:noWrap/>
            <w:vAlign w:val="bottom"/>
            <w:hideMark/>
          </w:tcPr>
          <w:p w14:paraId="798FC0CD" w14:textId="77777777" w:rsidR="00770875" w:rsidRPr="00ED49D6" w:rsidRDefault="00770875" w:rsidP="00CB04D3">
            <w:pPr>
              <w:overflowPunct/>
              <w:autoSpaceDE/>
              <w:autoSpaceDN/>
              <w:adjustRightInd/>
              <w:spacing w:after="0"/>
              <w:jc w:val="center"/>
              <w:textAlignment w:val="auto"/>
              <w:rPr>
                <w:rFonts w:ascii="Calibri" w:eastAsia="Times New Roman" w:hAnsi="Calibri"/>
                <w:color w:val="00B050"/>
                <w:sz w:val="22"/>
                <w:szCs w:val="22"/>
                <w:lang w:val="en-US"/>
              </w:rPr>
            </w:pPr>
            <w:r w:rsidRPr="00ED49D6">
              <w:rPr>
                <w:rFonts w:ascii="Calibri" w:eastAsia="Times New Roman" w:hAnsi="Calibri"/>
                <w:color w:val="00B050"/>
                <w:sz w:val="22"/>
                <w:szCs w:val="22"/>
                <w:lang w:val="en-US"/>
              </w:rPr>
              <w:t>10</w:t>
            </w:r>
          </w:p>
        </w:tc>
        <w:tc>
          <w:tcPr>
            <w:tcW w:w="960" w:type="dxa"/>
            <w:shd w:val="clear" w:color="auto" w:fill="auto"/>
            <w:noWrap/>
            <w:vAlign w:val="bottom"/>
            <w:hideMark/>
          </w:tcPr>
          <w:p w14:paraId="1AE47A1A" w14:textId="77777777" w:rsidR="00770875" w:rsidRPr="00ED49D6" w:rsidRDefault="00770875" w:rsidP="00CB04D3">
            <w:pPr>
              <w:overflowPunct/>
              <w:autoSpaceDE/>
              <w:autoSpaceDN/>
              <w:adjustRightInd/>
              <w:spacing w:after="0"/>
              <w:jc w:val="center"/>
              <w:textAlignment w:val="auto"/>
              <w:rPr>
                <w:rFonts w:ascii="Calibri" w:eastAsia="Times New Roman" w:hAnsi="Calibri"/>
                <w:color w:val="00B050"/>
                <w:sz w:val="22"/>
                <w:szCs w:val="22"/>
                <w:lang w:val="en-US"/>
              </w:rPr>
            </w:pPr>
            <w:r w:rsidRPr="00ED49D6">
              <w:rPr>
                <w:rFonts w:ascii="Calibri" w:eastAsia="Times New Roman" w:hAnsi="Calibri"/>
                <w:color w:val="00B050"/>
                <w:sz w:val="22"/>
                <w:szCs w:val="22"/>
                <w:lang w:val="en-US"/>
              </w:rPr>
              <w:t>9</w:t>
            </w:r>
          </w:p>
        </w:tc>
      </w:tr>
    </w:tbl>
    <w:p w14:paraId="39A1A15F" w14:textId="1C3822B3" w:rsidR="00CB04D3" w:rsidRPr="00ED49D6" w:rsidRDefault="00CB04D3" w:rsidP="00CB04D3">
      <w:pPr>
        <w:jc w:val="center"/>
        <w:rPr>
          <w:bCs/>
          <w:sz w:val="22"/>
          <w:szCs w:val="22"/>
          <w:lang w:val="en-US"/>
        </w:rPr>
      </w:pPr>
    </w:p>
    <w:p w14:paraId="08B8869E" w14:textId="77777777" w:rsidR="003335F7" w:rsidRPr="00ED49D6" w:rsidRDefault="003335F7" w:rsidP="001A20FD">
      <w:pPr>
        <w:jc w:val="both"/>
        <w:rPr>
          <w:bCs/>
          <w:sz w:val="22"/>
          <w:szCs w:val="22"/>
          <w:lang w:val="en-US"/>
        </w:rPr>
      </w:pPr>
    </w:p>
    <w:p w14:paraId="2A110B5B" w14:textId="1256266C" w:rsidR="003335F7" w:rsidRPr="00ED49D6" w:rsidRDefault="003335F7" w:rsidP="001A20FD">
      <w:pPr>
        <w:jc w:val="both"/>
        <w:rPr>
          <w:bCs/>
          <w:sz w:val="22"/>
          <w:szCs w:val="22"/>
          <w:lang w:val="en-US"/>
        </w:rPr>
      </w:pPr>
      <w:r w:rsidRPr="00ED49D6">
        <w:rPr>
          <w:bCs/>
          <w:sz w:val="22"/>
          <w:szCs w:val="22"/>
          <w:lang w:val="en-US"/>
        </w:rPr>
        <w:t>Based on Table</w:t>
      </w:r>
      <w:r w:rsidR="009862C1" w:rsidRPr="00ED49D6">
        <w:rPr>
          <w:bCs/>
          <w:sz w:val="22"/>
          <w:szCs w:val="22"/>
          <w:lang w:val="en-US"/>
        </w:rPr>
        <w:t>s 1-4</w:t>
      </w:r>
      <w:r w:rsidRPr="00ED49D6">
        <w:rPr>
          <w:bCs/>
          <w:sz w:val="22"/>
          <w:szCs w:val="22"/>
          <w:lang w:val="en-US"/>
        </w:rPr>
        <w:t xml:space="preserve"> we have </w:t>
      </w:r>
      <w:r w:rsidR="00FA422A" w:rsidRPr="00ED49D6">
        <w:rPr>
          <w:bCs/>
          <w:sz w:val="22"/>
          <w:szCs w:val="22"/>
          <w:lang w:val="en-US"/>
        </w:rPr>
        <w:t xml:space="preserve">the </w:t>
      </w:r>
      <w:r w:rsidRPr="00ED49D6">
        <w:rPr>
          <w:bCs/>
          <w:sz w:val="22"/>
          <w:szCs w:val="22"/>
          <w:lang w:val="en-US"/>
        </w:rPr>
        <w:t>following observation</w:t>
      </w:r>
      <w:r w:rsidR="00FA422A" w:rsidRPr="00ED49D6">
        <w:rPr>
          <w:bCs/>
          <w:sz w:val="22"/>
          <w:szCs w:val="22"/>
          <w:lang w:val="en-US"/>
        </w:rPr>
        <w:t>s</w:t>
      </w:r>
      <w:r w:rsidRPr="00ED49D6">
        <w:rPr>
          <w:bCs/>
          <w:sz w:val="22"/>
          <w:szCs w:val="22"/>
          <w:lang w:val="en-US"/>
        </w:rPr>
        <w:t xml:space="preserve"> and proposal</w:t>
      </w:r>
      <w:r w:rsidR="002631D0" w:rsidRPr="00ED49D6">
        <w:rPr>
          <w:bCs/>
          <w:sz w:val="22"/>
          <w:szCs w:val="22"/>
          <w:lang w:val="en-US"/>
        </w:rPr>
        <w:t>:</w:t>
      </w:r>
    </w:p>
    <w:p w14:paraId="6AED5F1F" w14:textId="25AB3D45" w:rsidR="009E03CC" w:rsidRPr="00ED49D6" w:rsidRDefault="009E03CC" w:rsidP="001A20FD">
      <w:pPr>
        <w:jc w:val="both"/>
        <w:rPr>
          <w:b/>
          <w:bCs/>
          <w:i/>
          <w:sz w:val="22"/>
          <w:szCs w:val="22"/>
          <w:lang w:val="en-US"/>
        </w:rPr>
      </w:pPr>
      <w:r w:rsidRPr="00ED49D6">
        <w:rPr>
          <w:b/>
          <w:bCs/>
          <w:i/>
          <w:sz w:val="22"/>
          <w:szCs w:val="22"/>
          <w:lang w:val="en-US"/>
        </w:rPr>
        <w:t>Observation</w:t>
      </w:r>
      <w:r w:rsidR="009E3977" w:rsidRPr="00ED49D6">
        <w:rPr>
          <w:b/>
          <w:bCs/>
          <w:i/>
          <w:sz w:val="22"/>
          <w:szCs w:val="22"/>
          <w:lang w:val="en-US"/>
        </w:rPr>
        <w:t>-1</w:t>
      </w:r>
      <w:r w:rsidRPr="00ED49D6">
        <w:rPr>
          <w:b/>
          <w:bCs/>
          <w:i/>
          <w:sz w:val="22"/>
          <w:szCs w:val="22"/>
          <w:lang w:val="en-US"/>
        </w:rPr>
        <w:t xml:space="preserve">: </w:t>
      </w:r>
      <w:r w:rsidR="00395BCA" w:rsidRPr="00ED49D6">
        <w:rPr>
          <w:b/>
          <w:bCs/>
          <w:i/>
          <w:sz w:val="22"/>
          <w:szCs w:val="22"/>
          <w:lang w:val="en-US"/>
        </w:rPr>
        <w:t xml:space="preserve">The sizes of DCI formats scheduling sPDSCH can be significantly decreased </w:t>
      </w:r>
      <w:r w:rsidR="00E0534E" w:rsidRPr="00ED49D6">
        <w:rPr>
          <w:b/>
          <w:bCs/>
          <w:i/>
          <w:sz w:val="22"/>
          <w:szCs w:val="22"/>
          <w:lang w:val="en-US"/>
        </w:rPr>
        <w:t>by increasing</w:t>
      </w:r>
      <w:r w:rsidRPr="00ED49D6">
        <w:rPr>
          <w:b/>
          <w:bCs/>
          <w:i/>
          <w:sz w:val="22"/>
          <w:szCs w:val="22"/>
          <w:lang w:val="en-US"/>
        </w:rPr>
        <w:t xml:space="preserve"> </w:t>
      </w:r>
      <w:r w:rsidR="001E0347" w:rsidRPr="00ED49D6">
        <w:rPr>
          <w:b/>
          <w:bCs/>
          <w:i/>
          <w:sz w:val="22"/>
          <w:szCs w:val="22"/>
          <w:lang w:val="en-US"/>
        </w:rPr>
        <w:t xml:space="preserve">the scheduling granularity of RA </w:t>
      </w:r>
      <w:r w:rsidR="00B616CE" w:rsidRPr="00ED49D6">
        <w:rPr>
          <w:b/>
          <w:bCs/>
          <w:i/>
          <w:sz w:val="22"/>
          <w:szCs w:val="22"/>
          <w:lang w:val="en-US"/>
        </w:rPr>
        <w:t>T</w:t>
      </w:r>
      <w:r w:rsidR="001E0347" w:rsidRPr="00ED49D6">
        <w:rPr>
          <w:b/>
          <w:bCs/>
          <w:i/>
          <w:sz w:val="22"/>
          <w:szCs w:val="22"/>
          <w:lang w:val="en-US"/>
        </w:rPr>
        <w:t>ypes 0</w:t>
      </w:r>
      <w:r w:rsidR="00E0534E" w:rsidRPr="00ED49D6">
        <w:rPr>
          <w:b/>
          <w:bCs/>
          <w:i/>
          <w:sz w:val="22"/>
          <w:szCs w:val="22"/>
          <w:lang w:val="en-US"/>
        </w:rPr>
        <w:t>.</w:t>
      </w:r>
      <w:r w:rsidR="00B616CE" w:rsidRPr="00ED49D6">
        <w:rPr>
          <w:b/>
          <w:bCs/>
          <w:i/>
          <w:sz w:val="22"/>
          <w:szCs w:val="22"/>
          <w:lang w:val="en-US"/>
        </w:rPr>
        <w:t xml:space="preserve"> </w:t>
      </w:r>
      <w:r w:rsidR="00395BCA" w:rsidRPr="00ED49D6">
        <w:rPr>
          <w:b/>
          <w:bCs/>
          <w:i/>
          <w:sz w:val="22"/>
          <w:szCs w:val="22"/>
          <w:lang w:val="en-US"/>
        </w:rPr>
        <w:t xml:space="preserve">Only minor </w:t>
      </w:r>
      <w:r w:rsidR="00B616CE" w:rsidRPr="00ED49D6">
        <w:rPr>
          <w:b/>
          <w:bCs/>
          <w:i/>
          <w:sz w:val="22"/>
          <w:szCs w:val="22"/>
          <w:lang w:val="en-US"/>
        </w:rPr>
        <w:t>overhead savings can be achieved for the compact RA of Type 2</w:t>
      </w:r>
      <w:r w:rsidR="00080FA5" w:rsidRPr="00ED49D6">
        <w:rPr>
          <w:b/>
          <w:bCs/>
          <w:i/>
          <w:sz w:val="22"/>
          <w:szCs w:val="22"/>
          <w:lang w:val="en-US"/>
        </w:rPr>
        <w:t>.</w:t>
      </w:r>
      <w:r w:rsidR="00B616CE" w:rsidRPr="00ED49D6">
        <w:rPr>
          <w:b/>
          <w:bCs/>
          <w:i/>
          <w:sz w:val="22"/>
          <w:szCs w:val="22"/>
          <w:lang w:val="en-US"/>
        </w:rPr>
        <w:t xml:space="preserve"> </w:t>
      </w:r>
      <w:r w:rsidR="001E556C" w:rsidRPr="00ED49D6">
        <w:rPr>
          <w:b/>
          <w:bCs/>
          <w:i/>
          <w:sz w:val="22"/>
          <w:szCs w:val="22"/>
          <w:lang w:val="en-US"/>
        </w:rPr>
        <w:t>In general, the larger the carrier bandwidth the more RA overhead can be saved.</w:t>
      </w:r>
    </w:p>
    <w:p w14:paraId="105829B0" w14:textId="77777777" w:rsidR="00C1175A" w:rsidRPr="00ED49D6" w:rsidRDefault="00C1175A" w:rsidP="001A20FD">
      <w:pPr>
        <w:jc w:val="both"/>
        <w:rPr>
          <w:b/>
          <w:bCs/>
          <w:sz w:val="22"/>
          <w:szCs w:val="22"/>
          <w:u w:val="single"/>
          <w:lang w:val="en-US"/>
        </w:rPr>
      </w:pPr>
    </w:p>
    <w:p w14:paraId="59EB1FB9" w14:textId="2143F6FE" w:rsidR="00ED5C33" w:rsidRPr="00ED49D6" w:rsidRDefault="00ED5C33" w:rsidP="001A20FD">
      <w:pPr>
        <w:jc w:val="both"/>
        <w:rPr>
          <w:b/>
          <w:bCs/>
          <w:sz w:val="22"/>
          <w:szCs w:val="22"/>
          <w:u w:val="single"/>
          <w:lang w:val="en-US"/>
        </w:rPr>
      </w:pPr>
      <w:r w:rsidRPr="00ED49D6">
        <w:rPr>
          <w:b/>
          <w:bCs/>
          <w:sz w:val="22"/>
          <w:szCs w:val="22"/>
          <w:u w:val="single"/>
          <w:lang w:val="en-US"/>
        </w:rPr>
        <w:lastRenderedPageBreak/>
        <w:t xml:space="preserve">On Type 0 RA </w:t>
      </w:r>
    </w:p>
    <w:p w14:paraId="61E31F41" w14:textId="1A25F1E9" w:rsidR="00CE3716" w:rsidRPr="00ED49D6" w:rsidRDefault="00D20066" w:rsidP="001A20FD">
      <w:pPr>
        <w:jc w:val="both"/>
        <w:rPr>
          <w:bCs/>
          <w:sz w:val="22"/>
          <w:szCs w:val="22"/>
          <w:lang w:val="en-US"/>
        </w:rPr>
      </w:pPr>
      <w:r w:rsidRPr="00ED49D6">
        <w:rPr>
          <w:bCs/>
          <w:sz w:val="22"/>
          <w:szCs w:val="22"/>
          <w:lang w:val="en-US"/>
        </w:rPr>
        <w:t xml:space="preserve">From operation point of view, </w:t>
      </w:r>
      <w:r w:rsidR="00284F7E" w:rsidRPr="00ED49D6">
        <w:rPr>
          <w:bCs/>
          <w:sz w:val="22"/>
          <w:szCs w:val="22"/>
          <w:lang w:val="en-US"/>
        </w:rPr>
        <w:t>the Type 0</w:t>
      </w:r>
      <w:r w:rsidR="00C803C9" w:rsidRPr="00ED49D6">
        <w:rPr>
          <w:bCs/>
          <w:sz w:val="22"/>
          <w:szCs w:val="22"/>
          <w:lang w:val="en-US"/>
        </w:rPr>
        <w:t xml:space="preserve"> </w:t>
      </w:r>
      <w:r w:rsidR="00652A74" w:rsidRPr="00ED49D6">
        <w:rPr>
          <w:bCs/>
          <w:sz w:val="22"/>
          <w:szCs w:val="22"/>
          <w:lang w:val="en-US"/>
        </w:rPr>
        <w:t xml:space="preserve">RA </w:t>
      </w:r>
      <w:r w:rsidR="00C803C9" w:rsidRPr="00ED49D6">
        <w:rPr>
          <w:bCs/>
          <w:sz w:val="22"/>
          <w:szCs w:val="22"/>
          <w:lang w:val="en-US"/>
        </w:rPr>
        <w:t xml:space="preserve">granularity of </w:t>
      </w:r>
      <w:r w:rsidR="00CE3716" w:rsidRPr="00ED49D6">
        <w:rPr>
          <w:bCs/>
          <w:sz w:val="22"/>
          <w:szCs w:val="22"/>
          <w:lang w:val="en-US"/>
        </w:rPr>
        <w:t>1-</w:t>
      </w:r>
      <w:r w:rsidR="00C803C9" w:rsidRPr="00ED49D6">
        <w:rPr>
          <w:bCs/>
          <w:sz w:val="22"/>
          <w:szCs w:val="22"/>
          <w:lang w:val="en-US"/>
        </w:rPr>
        <w:t>slot</w:t>
      </w:r>
      <w:r w:rsidR="00CE3716" w:rsidRPr="00ED49D6">
        <w:rPr>
          <w:bCs/>
          <w:sz w:val="22"/>
          <w:szCs w:val="22"/>
          <w:lang w:val="en-US"/>
        </w:rPr>
        <w:t xml:space="preserve"> sTTI</w:t>
      </w:r>
      <w:r w:rsidR="00C803C9" w:rsidRPr="00ED49D6">
        <w:rPr>
          <w:bCs/>
          <w:sz w:val="22"/>
          <w:szCs w:val="22"/>
          <w:lang w:val="en-US"/>
        </w:rPr>
        <w:t xml:space="preserve"> could be doubled, while </w:t>
      </w:r>
      <w:r w:rsidR="00652A74" w:rsidRPr="00ED49D6">
        <w:rPr>
          <w:bCs/>
          <w:sz w:val="22"/>
          <w:szCs w:val="22"/>
          <w:lang w:val="en-US"/>
        </w:rPr>
        <w:t>the RA granularity of 2</w:t>
      </w:r>
      <w:r w:rsidR="00CE3716" w:rsidRPr="00ED49D6">
        <w:rPr>
          <w:bCs/>
          <w:sz w:val="22"/>
          <w:szCs w:val="22"/>
          <w:lang w:val="en-US"/>
        </w:rPr>
        <w:t>-</w:t>
      </w:r>
      <w:r w:rsidR="00652A74" w:rsidRPr="00ED49D6">
        <w:rPr>
          <w:bCs/>
          <w:sz w:val="22"/>
          <w:szCs w:val="22"/>
          <w:lang w:val="en-US"/>
        </w:rPr>
        <w:t>OS</w:t>
      </w:r>
      <w:r w:rsidR="00CE3716" w:rsidRPr="00ED49D6">
        <w:rPr>
          <w:bCs/>
          <w:sz w:val="22"/>
          <w:szCs w:val="22"/>
          <w:lang w:val="en-US"/>
        </w:rPr>
        <w:t xml:space="preserve"> sTTI</w:t>
      </w:r>
      <w:r w:rsidR="00652A74" w:rsidRPr="00ED49D6">
        <w:rPr>
          <w:bCs/>
          <w:sz w:val="22"/>
          <w:szCs w:val="22"/>
          <w:lang w:val="en-US"/>
        </w:rPr>
        <w:t xml:space="preserve"> could be 3x or 4x the legacy. </w:t>
      </w:r>
    </w:p>
    <w:p w14:paraId="107F43F1" w14:textId="6815C416" w:rsidR="00064284" w:rsidRPr="00ED49D6" w:rsidRDefault="00CE3716" w:rsidP="001A20FD">
      <w:pPr>
        <w:jc w:val="both"/>
        <w:rPr>
          <w:bCs/>
          <w:sz w:val="22"/>
          <w:szCs w:val="22"/>
          <w:lang w:val="en-US"/>
        </w:rPr>
      </w:pPr>
      <w:r w:rsidRPr="00ED49D6">
        <w:rPr>
          <w:bCs/>
          <w:sz w:val="22"/>
          <w:szCs w:val="22"/>
          <w:lang w:val="en-US"/>
        </w:rPr>
        <w:t>However, considering the efficient multiplexing between 1-slot and 2-OS sTTI on one hand, and minimiz</w:t>
      </w:r>
      <w:r w:rsidR="00064284" w:rsidRPr="00ED49D6">
        <w:rPr>
          <w:bCs/>
          <w:sz w:val="22"/>
          <w:szCs w:val="22"/>
          <w:lang w:val="en-US"/>
        </w:rPr>
        <w:t>ing the number of</w:t>
      </w:r>
      <w:r w:rsidRPr="00ED49D6">
        <w:rPr>
          <w:bCs/>
          <w:sz w:val="22"/>
          <w:szCs w:val="22"/>
          <w:lang w:val="en-US"/>
        </w:rPr>
        <w:t xml:space="preserve"> channel estimators by introducing a single </w:t>
      </w:r>
      <w:r w:rsidR="00806520" w:rsidRPr="00ED49D6">
        <w:rPr>
          <w:bCs/>
          <w:sz w:val="22"/>
          <w:szCs w:val="22"/>
          <w:lang w:val="en-US"/>
        </w:rPr>
        <w:t>s</w:t>
      </w:r>
      <w:r w:rsidRPr="00ED49D6">
        <w:rPr>
          <w:bCs/>
          <w:sz w:val="22"/>
          <w:szCs w:val="22"/>
          <w:lang w:val="en-US"/>
        </w:rPr>
        <w:t>PRG size on the o</w:t>
      </w:r>
      <w:r w:rsidR="00064284" w:rsidRPr="00ED49D6">
        <w:rPr>
          <w:bCs/>
          <w:sz w:val="22"/>
          <w:szCs w:val="22"/>
          <w:lang w:val="en-US"/>
        </w:rPr>
        <w:t>ther hand,</w:t>
      </w:r>
      <w:r w:rsidRPr="00ED49D6">
        <w:rPr>
          <w:bCs/>
          <w:sz w:val="22"/>
          <w:szCs w:val="22"/>
          <w:lang w:val="en-US"/>
        </w:rPr>
        <w:t xml:space="preserve"> </w:t>
      </w:r>
      <w:r w:rsidR="00064284" w:rsidRPr="00ED49D6">
        <w:rPr>
          <w:bCs/>
          <w:sz w:val="22"/>
          <w:szCs w:val="22"/>
          <w:lang w:val="en-US"/>
        </w:rPr>
        <w:t>t</w:t>
      </w:r>
      <w:r w:rsidRPr="00ED49D6">
        <w:rPr>
          <w:bCs/>
          <w:sz w:val="22"/>
          <w:szCs w:val="22"/>
          <w:lang w:val="en-US"/>
        </w:rPr>
        <w:t xml:space="preserve">he </w:t>
      </w:r>
      <w:r w:rsidR="00ED5C33" w:rsidRPr="00ED49D6">
        <w:rPr>
          <w:bCs/>
          <w:sz w:val="22"/>
          <w:szCs w:val="22"/>
          <w:lang w:val="en-US"/>
        </w:rPr>
        <w:t>s</w:t>
      </w:r>
      <w:r w:rsidRPr="00ED49D6">
        <w:rPr>
          <w:bCs/>
          <w:sz w:val="22"/>
          <w:szCs w:val="22"/>
          <w:lang w:val="en-US"/>
        </w:rPr>
        <w:t>RBG granularity</w:t>
      </w:r>
      <w:r w:rsidR="00064284" w:rsidRPr="00ED49D6">
        <w:rPr>
          <w:bCs/>
          <w:sz w:val="22"/>
          <w:szCs w:val="22"/>
          <w:lang w:val="en-US"/>
        </w:rPr>
        <w:t xml:space="preserve"> </w:t>
      </w:r>
      <w:r w:rsidR="00D20066" w:rsidRPr="00ED49D6">
        <w:rPr>
          <w:bCs/>
          <w:sz w:val="22"/>
          <w:szCs w:val="22"/>
          <w:lang w:val="en-US"/>
        </w:rPr>
        <w:t xml:space="preserve">of RA Type 0 </w:t>
      </w:r>
      <w:r w:rsidR="00064284" w:rsidRPr="00ED49D6">
        <w:rPr>
          <w:bCs/>
          <w:sz w:val="22"/>
          <w:szCs w:val="22"/>
          <w:lang w:val="en-US"/>
        </w:rPr>
        <w:t>could be tripled</w:t>
      </w:r>
      <w:r w:rsidR="00806520" w:rsidRPr="00ED49D6">
        <w:rPr>
          <w:bCs/>
          <w:sz w:val="22"/>
          <w:szCs w:val="22"/>
          <w:lang w:val="en-US"/>
        </w:rPr>
        <w:t xml:space="preserve"> (</w:t>
      </w:r>
      <w:r w:rsidR="00806520" w:rsidRPr="00ED49D6">
        <w:rPr>
          <w:bCs/>
          <w:color w:val="FF0000"/>
          <w:sz w:val="22"/>
          <w:szCs w:val="22"/>
          <w:lang w:val="en-US"/>
        </w:rPr>
        <w:t>red</w:t>
      </w:r>
      <w:r w:rsidR="00806520" w:rsidRPr="00ED49D6">
        <w:rPr>
          <w:bCs/>
          <w:sz w:val="22"/>
          <w:szCs w:val="22"/>
          <w:lang w:val="en-US"/>
        </w:rPr>
        <w:t xml:space="preserve"> entries in Tables 1-4)</w:t>
      </w:r>
      <w:r w:rsidR="00D20066" w:rsidRPr="00ED49D6">
        <w:rPr>
          <w:bCs/>
          <w:sz w:val="22"/>
          <w:szCs w:val="22"/>
          <w:lang w:val="en-US"/>
        </w:rPr>
        <w:t xml:space="preserve"> for both 1-slot and 2-OS sTTI</w:t>
      </w:r>
      <w:r w:rsidR="00064284" w:rsidRPr="00ED49D6">
        <w:rPr>
          <w:bCs/>
          <w:sz w:val="22"/>
          <w:szCs w:val="22"/>
          <w:lang w:val="en-US"/>
        </w:rPr>
        <w:t>.</w:t>
      </w:r>
    </w:p>
    <w:p w14:paraId="62A11CAC" w14:textId="1F2FC3C1" w:rsidR="00E0025D" w:rsidRPr="00ED49D6" w:rsidRDefault="00064284" w:rsidP="00064284">
      <w:pPr>
        <w:spacing w:after="0"/>
        <w:jc w:val="both"/>
        <w:rPr>
          <w:b/>
          <w:bCs/>
          <w:sz w:val="22"/>
          <w:szCs w:val="22"/>
          <w:lang w:val="en-US"/>
        </w:rPr>
      </w:pPr>
      <w:r w:rsidRPr="00ED49D6">
        <w:rPr>
          <w:b/>
          <w:bCs/>
          <w:sz w:val="22"/>
          <w:szCs w:val="22"/>
          <w:lang w:val="en-US"/>
        </w:rPr>
        <w:t>Proposal-</w:t>
      </w:r>
      <w:r w:rsidR="00E0025D" w:rsidRPr="00ED49D6">
        <w:rPr>
          <w:b/>
          <w:bCs/>
          <w:sz w:val="22"/>
          <w:szCs w:val="22"/>
          <w:lang w:val="en-US"/>
        </w:rPr>
        <w:t>2</w:t>
      </w:r>
      <w:r w:rsidRPr="00ED49D6">
        <w:rPr>
          <w:b/>
          <w:bCs/>
          <w:sz w:val="22"/>
          <w:szCs w:val="22"/>
          <w:lang w:val="en-US"/>
        </w:rPr>
        <w:t xml:space="preserve">: For sPDSCH, increase the resource allocation granularity for RA types 0 </w:t>
      </w:r>
      <w:r w:rsidR="00E0025D" w:rsidRPr="00ED49D6">
        <w:rPr>
          <w:b/>
          <w:bCs/>
          <w:sz w:val="22"/>
          <w:szCs w:val="22"/>
          <w:lang w:val="en-US"/>
        </w:rPr>
        <w:t>by a granularity multiplier of Q=3 for</w:t>
      </w:r>
      <w:r w:rsidRPr="00ED49D6">
        <w:rPr>
          <w:b/>
          <w:bCs/>
          <w:sz w:val="22"/>
          <w:szCs w:val="22"/>
          <w:lang w:val="en-US"/>
        </w:rPr>
        <w:t xml:space="preserve"> bandwidths equal or larger than 5MHz (25PRBs)</w:t>
      </w:r>
      <w:r w:rsidR="00E0025D" w:rsidRPr="00ED49D6">
        <w:rPr>
          <w:b/>
          <w:bCs/>
          <w:sz w:val="22"/>
          <w:szCs w:val="22"/>
          <w:lang w:val="en-US"/>
        </w:rPr>
        <w:t xml:space="preserve">. </w:t>
      </w:r>
    </w:p>
    <w:p w14:paraId="7DA43470" w14:textId="77777777" w:rsidR="00E0025D" w:rsidRPr="00ED49D6" w:rsidRDefault="00E0025D" w:rsidP="00064284">
      <w:pPr>
        <w:spacing w:after="0"/>
        <w:jc w:val="both"/>
        <w:rPr>
          <w:b/>
          <w:bCs/>
          <w:sz w:val="22"/>
          <w:szCs w:val="22"/>
          <w:lang w:val="en-US"/>
        </w:rPr>
      </w:pPr>
    </w:p>
    <w:p w14:paraId="7C015EC8" w14:textId="3678CD92" w:rsidR="00E0025D" w:rsidRPr="00ED49D6" w:rsidRDefault="00E0025D" w:rsidP="00577398">
      <w:pPr>
        <w:spacing w:after="0"/>
        <w:jc w:val="both"/>
        <w:rPr>
          <w:bCs/>
          <w:sz w:val="22"/>
          <w:szCs w:val="22"/>
          <w:lang w:val="en-US"/>
        </w:rPr>
      </w:pPr>
      <w:r w:rsidRPr="00ED49D6">
        <w:rPr>
          <w:bCs/>
          <w:sz w:val="22"/>
          <w:szCs w:val="22"/>
          <w:lang w:val="en-US"/>
        </w:rPr>
        <w:t>Using Q=3 will result in the following scheduling granularities, number of subbands</w:t>
      </w:r>
      <w:r w:rsidR="003D3256" w:rsidRPr="00ED49D6">
        <w:rPr>
          <w:bCs/>
          <w:sz w:val="22"/>
          <w:szCs w:val="22"/>
          <w:lang w:val="en-US"/>
        </w:rPr>
        <w:t>/</w:t>
      </w:r>
      <w:r w:rsidRPr="00ED49D6">
        <w:rPr>
          <w:bCs/>
          <w:sz w:val="22"/>
          <w:szCs w:val="22"/>
          <w:lang w:val="en-US"/>
        </w:rPr>
        <w:t xml:space="preserve"> RA bits:</w:t>
      </w:r>
    </w:p>
    <w:p w14:paraId="0E2D9B23" w14:textId="3E5C44C0" w:rsidR="00064284" w:rsidRPr="00ED49D6" w:rsidRDefault="00064284" w:rsidP="00577398">
      <w:pPr>
        <w:pStyle w:val="ListParagraph"/>
        <w:numPr>
          <w:ilvl w:val="0"/>
          <w:numId w:val="48"/>
        </w:numPr>
        <w:jc w:val="both"/>
        <w:rPr>
          <w:bCs/>
          <w:sz w:val="22"/>
          <w:szCs w:val="22"/>
          <w:lang w:val="en-US"/>
        </w:rPr>
      </w:pPr>
      <w:r w:rsidRPr="00ED49D6">
        <w:rPr>
          <w:bCs/>
          <w:sz w:val="22"/>
          <w:szCs w:val="22"/>
          <w:lang w:val="en-US"/>
        </w:rPr>
        <w:t>5MHz (25PRBs): 6PRBs</w:t>
      </w:r>
      <w:r w:rsidR="00031A0B" w:rsidRPr="00ED49D6">
        <w:rPr>
          <w:bCs/>
          <w:sz w:val="22"/>
          <w:szCs w:val="22"/>
          <w:lang w:val="en-US"/>
        </w:rPr>
        <w:t>, 5 subbands</w:t>
      </w:r>
      <w:r w:rsidR="003D3256" w:rsidRPr="00ED49D6">
        <w:rPr>
          <w:bCs/>
          <w:sz w:val="22"/>
          <w:szCs w:val="22"/>
          <w:lang w:val="en-US"/>
        </w:rPr>
        <w:t xml:space="preserve">/bits, </w:t>
      </w:r>
      <w:r w:rsidRPr="00ED49D6">
        <w:rPr>
          <w:bCs/>
          <w:sz w:val="22"/>
          <w:szCs w:val="22"/>
          <w:lang w:val="en-US"/>
        </w:rPr>
        <w:t xml:space="preserve"> </w:t>
      </w:r>
      <w:r w:rsidR="00031A0B" w:rsidRPr="00ED49D6">
        <w:rPr>
          <w:bCs/>
          <w:sz w:val="22"/>
          <w:szCs w:val="22"/>
          <w:lang w:val="en-US"/>
        </w:rPr>
        <w:t xml:space="preserve"> </w:t>
      </w:r>
    </w:p>
    <w:p w14:paraId="06A53415" w14:textId="4D933C07" w:rsidR="00064284" w:rsidRPr="00ED49D6" w:rsidRDefault="00064284" w:rsidP="00577398">
      <w:pPr>
        <w:pStyle w:val="ListParagraph"/>
        <w:numPr>
          <w:ilvl w:val="0"/>
          <w:numId w:val="48"/>
        </w:numPr>
        <w:jc w:val="both"/>
        <w:rPr>
          <w:bCs/>
          <w:sz w:val="22"/>
          <w:szCs w:val="22"/>
          <w:lang w:val="en-US"/>
        </w:rPr>
      </w:pPr>
      <w:r w:rsidRPr="00ED49D6">
        <w:rPr>
          <w:bCs/>
          <w:sz w:val="22"/>
          <w:szCs w:val="22"/>
          <w:lang w:val="en-US"/>
        </w:rPr>
        <w:t>10MHz (50PRBs): 9PRBs</w:t>
      </w:r>
      <w:r w:rsidR="00031A0B" w:rsidRPr="00ED49D6">
        <w:rPr>
          <w:bCs/>
          <w:sz w:val="22"/>
          <w:szCs w:val="22"/>
          <w:lang w:val="en-US"/>
        </w:rPr>
        <w:t>,</w:t>
      </w:r>
      <w:r w:rsidRPr="00ED49D6">
        <w:rPr>
          <w:bCs/>
          <w:sz w:val="22"/>
          <w:szCs w:val="22"/>
          <w:lang w:val="en-US"/>
        </w:rPr>
        <w:t xml:space="preserve"> </w:t>
      </w:r>
      <w:r w:rsidR="00031A0B" w:rsidRPr="00ED49D6">
        <w:rPr>
          <w:bCs/>
          <w:sz w:val="22"/>
          <w:szCs w:val="22"/>
          <w:lang w:val="en-US"/>
        </w:rPr>
        <w:t>6 subbands</w:t>
      </w:r>
      <w:r w:rsidR="003D3256" w:rsidRPr="00ED49D6">
        <w:rPr>
          <w:bCs/>
          <w:sz w:val="22"/>
          <w:szCs w:val="22"/>
          <w:lang w:val="en-US"/>
        </w:rPr>
        <w:t>/bits</w:t>
      </w:r>
    </w:p>
    <w:p w14:paraId="0ACBBD1C" w14:textId="069D1FA5" w:rsidR="00064284" w:rsidRPr="00ED49D6" w:rsidRDefault="00064284" w:rsidP="00577398">
      <w:pPr>
        <w:pStyle w:val="ListParagraph"/>
        <w:numPr>
          <w:ilvl w:val="0"/>
          <w:numId w:val="48"/>
        </w:numPr>
        <w:jc w:val="both"/>
        <w:rPr>
          <w:bCs/>
          <w:sz w:val="22"/>
          <w:szCs w:val="22"/>
          <w:lang w:val="en-US"/>
        </w:rPr>
      </w:pPr>
      <w:r w:rsidRPr="00ED49D6">
        <w:rPr>
          <w:bCs/>
          <w:sz w:val="22"/>
          <w:szCs w:val="22"/>
          <w:lang w:val="en-US"/>
        </w:rPr>
        <w:t>15/20MHz (75/100PRBs): 12PRBs</w:t>
      </w:r>
      <w:r w:rsidR="00031A0B" w:rsidRPr="00ED49D6">
        <w:rPr>
          <w:bCs/>
          <w:sz w:val="22"/>
          <w:szCs w:val="22"/>
          <w:lang w:val="en-US"/>
        </w:rPr>
        <w:t>, 7/9 subbands</w:t>
      </w:r>
      <w:r w:rsidR="003D3256" w:rsidRPr="00ED49D6">
        <w:rPr>
          <w:bCs/>
          <w:sz w:val="22"/>
          <w:szCs w:val="22"/>
          <w:lang w:val="en-US"/>
        </w:rPr>
        <w:t>/bits</w:t>
      </w:r>
      <w:r w:rsidRPr="00ED49D6">
        <w:rPr>
          <w:bCs/>
          <w:sz w:val="22"/>
          <w:szCs w:val="22"/>
          <w:lang w:val="en-US"/>
        </w:rPr>
        <w:t xml:space="preserve"> </w:t>
      </w:r>
      <w:r w:rsidR="00031A0B" w:rsidRPr="00ED49D6">
        <w:rPr>
          <w:bCs/>
          <w:sz w:val="22"/>
          <w:szCs w:val="22"/>
          <w:lang w:val="en-US"/>
        </w:rPr>
        <w:t xml:space="preserve"> </w:t>
      </w:r>
    </w:p>
    <w:p w14:paraId="1F972D33" w14:textId="77777777" w:rsidR="00064284" w:rsidRPr="00ED49D6" w:rsidRDefault="00064284" w:rsidP="001A20FD">
      <w:pPr>
        <w:jc w:val="both"/>
        <w:rPr>
          <w:bCs/>
          <w:sz w:val="22"/>
          <w:szCs w:val="22"/>
          <w:lang w:val="en-US"/>
        </w:rPr>
      </w:pPr>
    </w:p>
    <w:p w14:paraId="4E65F0E8" w14:textId="77777777" w:rsidR="0015176B" w:rsidRPr="00ED49D6" w:rsidRDefault="0015176B" w:rsidP="0015176B">
      <w:pPr>
        <w:jc w:val="both"/>
        <w:rPr>
          <w:b/>
          <w:bCs/>
          <w:sz w:val="22"/>
          <w:szCs w:val="22"/>
          <w:u w:val="single"/>
          <w:lang w:val="en-US"/>
        </w:rPr>
      </w:pPr>
      <w:r w:rsidRPr="00ED49D6">
        <w:rPr>
          <w:b/>
          <w:bCs/>
          <w:sz w:val="22"/>
          <w:szCs w:val="22"/>
          <w:u w:val="single"/>
          <w:lang w:val="en-US"/>
        </w:rPr>
        <w:t xml:space="preserve">On Type 2 RA </w:t>
      </w:r>
    </w:p>
    <w:p w14:paraId="37D7CB0D" w14:textId="77777777" w:rsidR="0015176B" w:rsidRPr="00ED49D6" w:rsidRDefault="0015176B" w:rsidP="0015176B">
      <w:pPr>
        <w:jc w:val="both"/>
        <w:rPr>
          <w:bCs/>
          <w:sz w:val="22"/>
          <w:szCs w:val="22"/>
          <w:lang w:val="en-US"/>
        </w:rPr>
      </w:pPr>
      <w:r w:rsidRPr="00ED49D6">
        <w:rPr>
          <w:bCs/>
          <w:sz w:val="22"/>
          <w:szCs w:val="22"/>
          <w:lang w:val="en-US"/>
        </w:rPr>
        <w:t xml:space="preserve">The support of Type 2 RA for sPDSCH is very beneficial. If sTTI is multiplexed with a TTI in a the same subframe, upon partial allocation of PDSCH in a sRBG, the remaining resource becomes unusable by Type 0 sPDSCH RA anymore. However, the resource is still schedulable by the Type 2 sPDSCH RA that could employ fine granularity. </w:t>
      </w:r>
    </w:p>
    <w:p w14:paraId="6C95723C" w14:textId="7FEFF865" w:rsidR="0015176B" w:rsidRPr="00ED49D6" w:rsidRDefault="0015176B" w:rsidP="0015176B">
      <w:pPr>
        <w:jc w:val="both"/>
        <w:rPr>
          <w:b/>
          <w:bCs/>
          <w:sz w:val="22"/>
          <w:szCs w:val="22"/>
          <w:lang w:val="en-US"/>
        </w:rPr>
      </w:pPr>
      <w:r w:rsidRPr="00ED49D6">
        <w:rPr>
          <w:b/>
          <w:bCs/>
          <w:sz w:val="22"/>
          <w:szCs w:val="22"/>
          <w:lang w:val="en-US"/>
        </w:rPr>
        <w:t>Proposal-</w:t>
      </w:r>
      <w:r w:rsidR="003D3256" w:rsidRPr="00ED49D6">
        <w:rPr>
          <w:b/>
          <w:bCs/>
          <w:sz w:val="22"/>
          <w:szCs w:val="22"/>
          <w:lang w:val="en-US"/>
        </w:rPr>
        <w:t>3</w:t>
      </w:r>
      <w:r w:rsidRPr="00ED49D6">
        <w:rPr>
          <w:b/>
          <w:bCs/>
          <w:sz w:val="22"/>
          <w:szCs w:val="22"/>
          <w:lang w:val="en-US"/>
        </w:rPr>
        <w:t>: Support Type 2 RA with fine granularity for scheduling of sPDSCH.</w:t>
      </w:r>
    </w:p>
    <w:p w14:paraId="3C4C50B2" w14:textId="4F230531" w:rsidR="0015176B" w:rsidRPr="00ED49D6" w:rsidRDefault="0015176B" w:rsidP="0015176B">
      <w:pPr>
        <w:jc w:val="both"/>
        <w:rPr>
          <w:bCs/>
          <w:sz w:val="22"/>
          <w:szCs w:val="22"/>
          <w:lang w:val="en-US"/>
        </w:rPr>
      </w:pPr>
      <w:r w:rsidRPr="00ED49D6">
        <w:rPr>
          <w:bCs/>
          <w:sz w:val="22"/>
          <w:szCs w:val="22"/>
          <w:lang w:val="en-US"/>
        </w:rPr>
        <w:t>In email discussion [90-11] many companies suggested that fine granularity could be only adopted for the start RB while the length could be with course TYPE0 sRBG granularity, this to reduce the RA overhead. However, this approach is not optimal for the co-existence with sTTI TYPE0 sRBG</w:t>
      </w:r>
      <w:r w:rsidR="00A61702" w:rsidRPr="00ED49D6">
        <w:rPr>
          <w:bCs/>
          <w:sz w:val="22"/>
          <w:szCs w:val="22"/>
          <w:lang w:val="en-US"/>
        </w:rPr>
        <w:t>-bitmap</w:t>
      </w:r>
      <w:r w:rsidRPr="00ED49D6">
        <w:rPr>
          <w:bCs/>
          <w:sz w:val="22"/>
          <w:szCs w:val="22"/>
          <w:lang w:val="en-US"/>
        </w:rPr>
        <w:t xml:space="preserve"> scheduling, as shown in Figure 1, the sTTI TYPE0 RA cannot address the yellow resource of the 4</w:t>
      </w:r>
      <w:r w:rsidRPr="00ED49D6">
        <w:rPr>
          <w:bCs/>
          <w:sz w:val="22"/>
          <w:szCs w:val="22"/>
          <w:vertAlign w:val="superscript"/>
          <w:lang w:val="en-US"/>
        </w:rPr>
        <w:t>th</w:t>
      </w:r>
      <w:r w:rsidRPr="00ED49D6">
        <w:rPr>
          <w:bCs/>
          <w:sz w:val="22"/>
          <w:szCs w:val="22"/>
          <w:lang w:val="en-US"/>
        </w:rPr>
        <w:t xml:space="preserve"> sRBG. Therefore, we suggest that if different granularity for start and length is supported, then the end is truncated to the sRBG grid.   </w:t>
      </w:r>
    </w:p>
    <w:p w14:paraId="56C0A1E4" w14:textId="66B398D4" w:rsidR="0015176B" w:rsidRPr="00ED49D6" w:rsidRDefault="00E631CC" w:rsidP="0015176B">
      <w:pPr>
        <w:keepNext/>
        <w:jc w:val="center"/>
        <w:rPr>
          <w:lang w:val="en-US"/>
        </w:rPr>
      </w:pPr>
      <w:r w:rsidRPr="00ED49D6">
        <w:rPr>
          <w:lang w:val="en-US"/>
        </w:rPr>
        <w:object w:dxaOrig="8392" w:dyaOrig="2674" w14:anchorId="2D41B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133.5pt" o:ole="">
            <v:imagedata r:id="rId8" o:title=""/>
          </v:shape>
          <o:OLEObject Type="Embed" ProgID="Visio.Drawing.11" ShapeID="_x0000_i1025" DrawAspect="Content" ObjectID="_1568204289" r:id="rId9"/>
        </w:object>
      </w:r>
    </w:p>
    <w:p w14:paraId="370F90E1" w14:textId="77777777" w:rsidR="0015176B" w:rsidRPr="00ED49D6" w:rsidRDefault="0015176B" w:rsidP="0015176B">
      <w:pPr>
        <w:spacing w:before="120" w:after="120"/>
        <w:jc w:val="center"/>
        <w:rPr>
          <w:b/>
          <w:bCs/>
          <w:sz w:val="22"/>
          <w:szCs w:val="22"/>
          <w:lang w:val="en-US" w:eastAsia="x-none"/>
        </w:rPr>
      </w:pPr>
      <w:r w:rsidRPr="00ED49D6">
        <w:rPr>
          <w:b/>
          <w:lang w:val="en-US" w:eastAsia="x-none"/>
        </w:rPr>
        <w:t xml:space="preserve">Figure </w:t>
      </w:r>
      <w:r w:rsidRPr="00ED49D6">
        <w:rPr>
          <w:b/>
          <w:lang w:val="en-US" w:eastAsia="x-none"/>
        </w:rPr>
        <w:fldChar w:fldCharType="begin"/>
      </w:r>
      <w:r w:rsidRPr="00ED49D6">
        <w:rPr>
          <w:b/>
          <w:lang w:val="en-US" w:eastAsia="x-none"/>
        </w:rPr>
        <w:instrText xml:space="preserve"> SEQ Figure \* ARABIC </w:instrText>
      </w:r>
      <w:r w:rsidRPr="00ED49D6">
        <w:rPr>
          <w:b/>
          <w:lang w:val="en-US" w:eastAsia="x-none"/>
        </w:rPr>
        <w:fldChar w:fldCharType="separate"/>
      </w:r>
      <w:r w:rsidRPr="00ED49D6">
        <w:rPr>
          <w:b/>
          <w:lang w:val="en-US" w:eastAsia="x-none"/>
        </w:rPr>
        <w:t>1</w:t>
      </w:r>
      <w:r w:rsidRPr="00ED49D6">
        <w:rPr>
          <w:b/>
          <w:lang w:val="en-US" w:eastAsia="x-none"/>
        </w:rPr>
        <w:fldChar w:fldCharType="end"/>
      </w:r>
      <w:r w:rsidRPr="00ED49D6">
        <w:rPr>
          <w:b/>
          <w:lang w:val="en-US" w:eastAsia="x-none"/>
        </w:rPr>
        <w:t xml:space="preserve"> Example of multiplexing TTI, sTTI TYPE2 UE and sTTI TYPE0 UE</w:t>
      </w:r>
    </w:p>
    <w:p w14:paraId="6B35D48A" w14:textId="77777777" w:rsidR="0015176B" w:rsidRPr="00ED49D6" w:rsidRDefault="0015176B" w:rsidP="0015176B">
      <w:pPr>
        <w:jc w:val="both"/>
        <w:rPr>
          <w:bCs/>
          <w:sz w:val="22"/>
          <w:szCs w:val="22"/>
          <w:lang w:val="en-US"/>
        </w:rPr>
      </w:pPr>
    </w:p>
    <w:p w14:paraId="0B2792F2" w14:textId="34192551" w:rsidR="0015176B" w:rsidRPr="00ED49D6" w:rsidRDefault="0015176B" w:rsidP="0015176B">
      <w:pPr>
        <w:jc w:val="both"/>
        <w:rPr>
          <w:b/>
          <w:bCs/>
          <w:sz w:val="22"/>
          <w:szCs w:val="22"/>
          <w:lang w:val="en-US"/>
        </w:rPr>
      </w:pPr>
      <w:r w:rsidRPr="00ED49D6">
        <w:rPr>
          <w:b/>
          <w:bCs/>
          <w:sz w:val="22"/>
          <w:szCs w:val="22"/>
          <w:lang w:val="en-US"/>
        </w:rPr>
        <w:t>Proposal-</w:t>
      </w:r>
      <w:r w:rsidR="003D3256" w:rsidRPr="00ED49D6">
        <w:rPr>
          <w:b/>
          <w:bCs/>
          <w:sz w:val="22"/>
          <w:szCs w:val="22"/>
          <w:lang w:val="en-US"/>
        </w:rPr>
        <w:t>4</w:t>
      </w:r>
      <w:r w:rsidRPr="00ED49D6">
        <w:rPr>
          <w:b/>
          <w:bCs/>
          <w:sz w:val="22"/>
          <w:szCs w:val="22"/>
          <w:lang w:val="en-US"/>
        </w:rPr>
        <w:t>: If Type 2 RA with fine granularity (RBG) for start and course granularity (sRBG) for length is supported, truncate the end to the course granularity (sRBG).</w:t>
      </w:r>
    </w:p>
    <w:p w14:paraId="4C8D2A63" w14:textId="77777777" w:rsidR="00BF06C1" w:rsidRPr="00ED49D6" w:rsidRDefault="00BF06C1" w:rsidP="00532D1B">
      <w:pPr>
        <w:jc w:val="both"/>
        <w:rPr>
          <w:b/>
          <w:bCs/>
          <w:sz w:val="22"/>
          <w:szCs w:val="22"/>
          <w:lang w:val="en-US"/>
        </w:rPr>
      </w:pPr>
    </w:p>
    <w:p w14:paraId="4BBCD544" w14:textId="77777777" w:rsidR="005F1445" w:rsidRPr="00ED49D6" w:rsidRDefault="005F1445" w:rsidP="005F1445">
      <w:pPr>
        <w:pStyle w:val="Heading1"/>
        <w:rPr>
          <w:color w:val="000000"/>
          <w:lang w:val="en-US"/>
        </w:rPr>
      </w:pPr>
      <w:r w:rsidRPr="00ED49D6">
        <w:rPr>
          <w:color w:val="000000"/>
          <w:lang w:val="en-US"/>
        </w:rPr>
        <w:t>3</w:t>
      </w:r>
      <w:r w:rsidRPr="00ED49D6">
        <w:rPr>
          <w:color w:val="000000"/>
          <w:lang w:val="en-US"/>
        </w:rPr>
        <w:tab/>
      </w:r>
      <w:r w:rsidR="00395BCA" w:rsidRPr="00ED49D6">
        <w:rPr>
          <w:color w:val="000000"/>
          <w:lang w:val="en-US"/>
        </w:rPr>
        <w:t xml:space="preserve">sPDSCH </w:t>
      </w:r>
      <w:r w:rsidRPr="00ED49D6">
        <w:rPr>
          <w:color w:val="000000"/>
          <w:lang w:val="en-US"/>
        </w:rPr>
        <w:t xml:space="preserve">TBS </w:t>
      </w:r>
      <w:r w:rsidR="00946CFF" w:rsidRPr="00ED49D6">
        <w:rPr>
          <w:color w:val="000000"/>
          <w:lang w:val="en-US"/>
        </w:rPr>
        <w:t>determinations</w:t>
      </w:r>
    </w:p>
    <w:p w14:paraId="481083E6" w14:textId="0E4001BC" w:rsidR="00994E5E" w:rsidRPr="00ED49D6" w:rsidRDefault="00994E5E" w:rsidP="001A20FD">
      <w:pPr>
        <w:jc w:val="both"/>
        <w:rPr>
          <w:bCs/>
          <w:sz w:val="22"/>
          <w:szCs w:val="22"/>
          <w:lang w:val="en-US"/>
        </w:rPr>
      </w:pPr>
      <w:r w:rsidRPr="00ED49D6">
        <w:rPr>
          <w:bCs/>
          <w:sz w:val="22"/>
          <w:szCs w:val="22"/>
          <w:lang w:val="en-US"/>
        </w:rPr>
        <w:t>The TBS determination has also been handled in Sec. 2.</w:t>
      </w:r>
      <w:r w:rsidR="00E24943" w:rsidRPr="00ED49D6">
        <w:rPr>
          <w:bCs/>
          <w:sz w:val="22"/>
          <w:szCs w:val="22"/>
          <w:lang w:val="en-US"/>
        </w:rPr>
        <w:t>5</w:t>
      </w:r>
      <w:r w:rsidRPr="00ED49D6">
        <w:rPr>
          <w:bCs/>
          <w:sz w:val="22"/>
          <w:szCs w:val="22"/>
          <w:lang w:val="en-US"/>
        </w:rPr>
        <w:t xml:space="preserve"> of email discussion [90-11], which we directly refer to in our discussion below.  </w:t>
      </w:r>
    </w:p>
    <w:p w14:paraId="264E7523" w14:textId="623E29D2" w:rsidR="0020106F" w:rsidRPr="00ED49D6" w:rsidRDefault="00994E5E" w:rsidP="001A20FD">
      <w:pPr>
        <w:jc w:val="both"/>
        <w:rPr>
          <w:bCs/>
          <w:sz w:val="22"/>
          <w:szCs w:val="22"/>
          <w:lang w:val="en-US"/>
        </w:rPr>
      </w:pPr>
      <w:r w:rsidRPr="00ED49D6">
        <w:rPr>
          <w:bCs/>
          <w:sz w:val="22"/>
          <w:szCs w:val="22"/>
          <w:lang w:val="en-US"/>
        </w:rPr>
        <w:lastRenderedPageBreak/>
        <w:t>Regarding the scaling factor applied, there seems to be a strong support of using a fixed scaling factor of ½ for slot sPDSCH (Q28 in [90-11]). For subslot sPDSCH the opinions are more diverse (Q29 in [90-11]), 4 companies suggest a fixed value (1/6 or 1/7) whereas 3 companies discuss variation based on sPDSCH length and other overhead (such as CRS, DM-RS,</w:t>
      </w:r>
      <w:r w:rsidR="00ED49D6">
        <w:rPr>
          <w:bCs/>
          <w:sz w:val="22"/>
          <w:szCs w:val="22"/>
          <w:lang w:val="en-US"/>
        </w:rPr>
        <w:t xml:space="preserve"> …</w:t>
      </w:r>
      <w:r w:rsidRPr="00ED49D6">
        <w:rPr>
          <w:bCs/>
          <w:sz w:val="22"/>
          <w:szCs w:val="22"/>
          <w:lang w:val="en-US"/>
        </w:rPr>
        <w:t>).</w:t>
      </w:r>
    </w:p>
    <w:p w14:paraId="2AF0749E" w14:textId="40911C67" w:rsidR="005F1445" w:rsidRPr="00ED49D6" w:rsidRDefault="00C03A34" w:rsidP="001A20FD">
      <w:pPr>
        <w:jc w:val="both"/>
        <w:rPr>
          <w:bCs/>
          <w:sz w:val="22"/>
          <w:szCs w:val="22"/>
          <w:lang w:val="en-US"/>
        </w:rPr>
      </w:pPr>
      <w:r w:rsidRPr="00ED49D6">
        <w:rPr>
          <w:bCs/>
          <w:sz w:val="22"/>
          <w:szCs w:val="22"/>
          <w:lang w:val="en-US"/>
        </w:rPr>
        <w:t>In legacy, if eNB decide</w:t>
      </w:r>
      <w:r w:rsidR="00E05076" w:rsidRPr="00ED49D6">
        <w:rPr>
          <w:bCs/>
          <w:sz w:val="22"/>
          <w:szCs w:val="22"/>
          <w:lang w:val="en-US"/>
        </w:rPr>
        <w:t xml:space="preserve">s </w:t>
      </w:r>
      <w:r w:rsidRPr="00ED49D6">
        <w:rPr>
          <w:bCs/>
          <w:sz w:val="22"/>
          <w:szCs w:val="22"/>
          <w:lang w:val="en-US"/>
        </w:rPr>
        <w:t>to re-tx the TBS in</w:t>
      </w:r>
      <w:r w:rsidR="00AF5626" w:rsidRPr="00ED49D6">
        <w:rPr>
          <w:bCs/>
          <w:sz w:val="22"/>
          <w:szCs w:val="22"/>
          <w:lang w:val="en-US"/>
        </w:rPr>
        <w:t xml:space="preserve"> a</w:t>
      </w:r>
      <w:r w:rsidRPr="00ED49D6">
        <w:rPr>
          <w:bCs/>
          <w:sz w:val="22"/>
          <w:szCs w:val="22"/>
          <w:lang w:val="en-US"/>
        </w:rPr>
        <w:t xml:space="preserve"> subframe with different number of</w:t>
      </w:r>
      <w:r w:rsidR="00AF5626" w:rsidRPr="00ED49D6">
        <w:rPr>
          <w:bCs/>
          <w:sz w:val="22"/>
          <w:szCs w:val="22"/>
          <w:lang w:val="en-US"/>
        </w:rPr>
        <w:t xml:space="preserve"> available</w:t>
      </w:r>
      <w:r w:rsidRPr="00ED49D6">
        <w:rPr>
          <w:bCs/>
          <w:sz w:val="22"/>
          <w:szCs w:val="22"/>
          <w:lang w:val="en-US"/>
        </w:rPr>
        <w:t xml:space="preserve"> PDSCH symbols </w:t>
      </w:r>
      <w:r w:rsidR="00E05076" w:rsidRPr="00ED49D6">
        <w:rPr>
          <w:bCs/>
          <w:sz w:val="22"/>
          <w:szCs w:val="22"/>
          <w:lang w:val="en-US"/>
        </w:rPr>
        <w:t>compared to</w:t>
      </w:r>
      <w:r w:rsidRPr="00ED49D6">
        <w:rPr>
          <w:bCs/>
          <w:sz w:val="22"/>
          <w:szCs w:val="22"/>
          <w:lang w:val="en-US"/>
        </w:rPr>
        <w:t xml:space="preserve"> original transmission, the varying length of PDSCH changes the effective coding rate. Alternatively, eNB may change the RA</w:t>
      </w:r>
      <w:r w:rsidR="006C7099" w:rsidRPr="00ED49D6">
        <w:rPr>
          <w:bCs/>
          <w:sz w:val="22"/>
          <w:szCs w:val="22"/>
          <w:lang w:val="en-US"/>
        </w:rPr>
        <w:t xml:space="preserve"> size</w:t>
      </w:r>
      <w:r w:rsidRPr="00ED49D6">
        <w:rPr>
          <w:bCs/>
          <w:sz w:val="22"/>
          <w:szCs w:val="22"/>
          <w:lang w:val="en-US"/>
        </w:rPr>
        <w:t xml:space="preserve"> to provide approximately</w:t>
      </w:r>
      <w:r w:rsidR="006C7099" w:rsidRPr="00ED49D6">
        <w:rPr>
          <w:bCs/>
          <w:sz w:val="22"/>
          <w:szCs w:val="22"/>
          <w:lang w:val="en-US"/>
        </w:rPr>
        <w:t xml:space="preserve"> the </w:t>
      </w:r>
      <w:r w:rsidRPr="00ED49D6">
        <w:rPr>
          <w:bCs/>
          <w:sz w:val="22"/>
          <w:szCs w:val="22"/>
          <w:lang w:val="en-US"/>
        </w:rPr>
        <w:t xml:space="preserve">same coding rate. </w:t>
      </w:r>
      <w:r w:rsidR="00E05076" w:rsidRPr="00ED49D6">
        <w:rPr>
          <w:bCs/>
          <w:sz w:val="22"/>
          <w:szCs w:val="22"/>
          <w:lang w:val="en-US"/>
        </w:rPr>
        <w:t xml:space="preserve">Therefore, we think that the </w:t>
      </w:r>
      <w:r w:rsidR="00994E5E" w:rsidRPr="00ED49D6">
        <w:rPr>
          <w:bCs/>
          <w:sz w:val="22"/>
          <w:szCs w:val="22"/>
          <w:lang w:val="en-US"/>
        </w:rPr>
        <w:t xml:space="preserve">same </w:t>
      </w:r>
      <w:r w:rsidR="00E05076" w:rsidRPr="00ED49D6">
        <w:rPr>
          <w:bCs/>
          <w:sz w:val="22"/>
          <w:szCs w:val="22"/>
          <w:lang w:val="en-US"/>
        </w:rPr>
        <w:t xml:space="preserve">tools as in legacy can be used to compensate </w:t>
      </w:r>
      <w:r w:rsidR="00994E5E" w:rsidRPr="00ED49D6">
        <w:rPr>
          <w:bCs/>
          <w:sz w:val="22"/>
          <w:szCs w:val="22"/>
          <w:lang w:val="en-US"/>
        </w:rPr>
        <w:t>for the sPDSCH length (and overhead) variation</w:t>
      </w:r>
      <w:r w:rsidR="00E05076" w:rsidRPr="00ED49D6">
        <w:rPr>
          <w:bCs/>
          <w:sz w:val="22"/>
          <w:szCs w:val="22"/>
          <w:lang w:val="en-US"/>
        </w:rPr>
        <w:t xml:space="preserve">. </w:t>
      </w:r>
      <w:r w:rsidR="00C020EA" w:rsidRPr="00ED49D6">
        <w:rPr>
          <w:bCs/>
          <w:sz w:val="22"/>
          <w:szCs w:val="22"/>
          <w:lang w:val="en-US"/>
        </w:rPr>
        <w:t xml:space="preserve">Therefore, we propose to have a </w:t>
      </w:r>
      <w:r w:rsidR="00994E5E" w:rsidRPr="00ED49D6">
        <w:rPr>
          <w:bCs/>
          <w:sz w:val="22"/>
          <w:szCs w:val="22"/>
          <w:lang w:val="en-US"/>
        </w:rPr>
        <w:t xml:space="preserve">fixed </w:t>
      </w:r>
      <w:r w:rsidR="00C020EA" w:rsidRPr="00ED49D6">
        <w:rPr>
          <w:bCs/>
          <w:sz w:val="22"/>
          <w:szCs w:val="22"/>
          <w:lang w:val="en-US"/>
        </w:rPr>
        <w:t xml:space="preserve">TBS scaling coefficient </w:t>
      </w:r>
      <w:r w:rsidR="00994E5E" w:rsidRPr="00ED49D6">
        <w:rPr>
          <w:bCs/>
          <w:i/>
          <w:sz w:val="22"/>
          <w:szCs w:val="22"/>
          <w:lang w:val="en-US"/>
        </w:rPr>
        <w:t>α</w:t>
      </w:r>
      <w:r w:rsidR="00C020EA" w:rsidRPr="00ED49D6">
        <w:rPr>
          <w:bCs/>
          <w:sz w:val="22"/>
          <w:szCs w:val="22"/>
          <w:lang w:val="en-US"/>
        </w:rPr>
        <w:t xml:space="preserve"> per configured sTTI length. For </w:t>
      </w:r>
      <w:r w:rsidR="00994E5E" w:rsidRPr="00ED49D6">
        <w:rPr>
          <w:bCs/>
          <w:sz w:val="22"/>
          <w:szCs w:val="22"/>
          <w:lang w:val="en-US"/>
        </w:rPr>
        <w:t>subslot</w:t>
      </w:r>
      <w:r w:rsidR="00C020EA" w:rsidRPr="00ED49D6">
        <w:rPr>
          <w:bCs/>
          <w:sz w:val="22"/>
          <w:szCs w:val="22"/>
          <w:lang w:val="en-US"/>
        </w:rPr>
        <w:t xml:space="preserve"> s</w:t>
      </w:r>
      <w:r w:rsidR="005E0980" w:rsidRPr="00ED49D6">
        <w:rPr>
          <w:bCs/>
          <w:sz w:val="22"/>
          <w:szCs w:val="22"/>
          <w:lang w:val="en-US"/>
        </w:rPr>
        <w:t>PDSCH</w:t>
      </w:r>
      <w:r w:rsidR="00C020EA" w:rsidRPr="00ED49D6">
        <w:rPr>
          <w:bCs/>
          <w:sz w:val="22"/>
          <w:szCs w:val="22"/>
          <w:lang w:val="en-US"/>
        </w:rPr>
        <w:t xml:space="preserve"> we propose </w:t>
      </w:r>
      <w:r w:rsidR="00994E5E" w:rsidRPr="00ED49D6">
        <w:rPr>
          <w:bCs/>
          <w:i/>
          <w:sz w:val="22"/>
          <w:szCs w:val="22"/>
          <w:lang w:val="en-US"/>
        </w:rPr>
        <w:t>α</w:t>
      </w:r>
      <w:r w:rsidR="00C020EA" w:rsidRPr="00ED49D6">
        <w:rPr>
          <w:bCs/>
          <w:i/>
          <w:sz w:val="22"/>
          <w:szCs w:val="22"/>
          <w:lang w:val="en-US"/>
        </w:rPr>
        <w:t>=</w:t>
      </w:r>
      <w:r w:rsidR="00994E5E" w:rsidRPr="00ED49D6">
        <w:rPr>
          <w:bCs/>
          <w:i/>
          <w:sz w:val="22"/>
          <w:szCs w:val="22"/>
          <w:lang w:val="en-US"/>
        </w:rPr>
        <w:t>1</w:t>
      </w:r>
      <w:r w:rsidR="00C020EA" w:rsidRPr="00ED49D6">
        <w:rPr>
          <w:bCs/>
          <w:i/>
          <w:sz w:val="22"/>
          <w:szCs w:val="22"/>
          <w:lang w:val="en-US"/>
        </w:rPr>
        <w:t>/</w:t>
      </w:r>
      <w:r w:rsidR="00994E5E" w:rsidRPr="00ED49D6">
        <w:rPr>
          <w:bCs/>
          <w:i/>
          <w:sz w:val="22"/>
          <w:szCs w:val="22"/>
          <w:lang w:val="en-US"/>
        </w:rPr>
        <w:t>7</w:t>
      </w:r>
      <w:r w:rsidR="00C020EA" w:rsidRPr="00ED49D6">
        <w:rPr>
          <w:bCs/>
          <w:sz w:val="22"/>
          <w:szCs w:val="22"/>
          <w:lang w:val="en-US"/>
        </w:rPr>
        <w:t xml:space="preserve"> and for slot-based s</w:t>
      </w:r>
      <w:r w:rsidR="005E0980" w:rsidRPr="00ED49D6">
        <w:rPr>
          <w:bCs/>
          <w:sz w:val="22"/>
          <w:szCs w:val="22"/>
          <w:lang w:val="en-US"/>
        </w:rPr>
        <w:t>PDSCH</w:t>
      </w:r>
      <w:r w:rsidR="00C020EA" w:rsidRPr="00ED49D6">
        <w:rPr>
          <w:bCs/>
          <w:sz w:val="22"/>
          <w:szCs w:val="22"/>
          <w:lang w:val="en-US"/>
        </w:rPr>
        <w:t xml:space="preserve"> we propose </w:t>
      </w:r>
      <w:r w:rsidR="00994E5E" w:rsidRPr="00ED49D6">
        <w:rPr>
          <w:bCs/>
          <w:i/>
          <w:sz w:val="22"/>
          <w:szCs w:val="22"/>
          <w:lang w:val="en-US"/>
        </w:rPr>
        <w:t>α</w:t>
      </w:r>
      <w:r w:rsidR="00C020EA" w:rsidRPr="00ED49D6">
        <w:rPr>
          <w:bCs/>
          <w:i/>
          <w:sz w:val="22"/>
          <w:szCs w:val="22"/>
          <w:lang w:val="en-US"/>
        </w:rPr>
        <w:t>=</w:t>
      </w:r>
      <w:r w:rsidR="00994E5E" w:rsidRPr="00ED49D6">
        <w:rPr>
          <w:bCs/>
          <w:i/>
          <w:sz w:val="22"/>
          <w:szCs w:val="22"/>
          <w:lang w:val="en-US"/>
        </w:rPr>
        <w:t>1/2</w:t>
      </w:r>
      <w:r w:rsidR="00C020EA" w:rsidRPr="00ED49D6">
        <w:rPr>
          <w:bCs/>
          <w:sz w:val="22"/>
          <w:szCs w:val="22"/>
          <w:lang w:val="en-US"/>
        </w:rPr>
        <w:t>.</w:t>
      </w:r>
    </w:p>
    <w:p w14:paraId="61691DE4" w14:textId="3FB632BE" w:rsidR="004E7ADE" w:rsidRPr="00ED49D6" w:rsidRDefault="00255D95" w:rsidP="00C44B56">
      <w:pPr>
        <w:spacing w:after="0"/>
        <w:jc w:val="both"/>
        <w:rPr>
          <w:bCs/>
          <w:sz w:val="22"/>
          <w:szCs w:val="22"/>
          <w:lang w:val="en-US"/>
        </w:rPr>
      </w:pPr>
      <w:r w:rsidRPr="00ED49D6">
        <w:rPr>
          <w:bCs/>
          <w:sz w:val="22"/>
          <w:szCs w:val="22"/>
          <w:lang w:val="en-US"/>
        </w:rPr>
        <w:t xml:space="preserve">Two different options on defining the TBS using some scaling have been </w:t>
      </w:r>
      <w:r w:rsidR="00994E5E" w:rsidRPr="00ED49D6">
        <w:rPr>
          <w:bCs/>
          <w:sz w:val="22"/>
          <w:szCs w:val="22"/>
          <w:lang w:val="en-US"/>
        </w:rPr>
        <w:t>discussed in [90-11]</w:t>
      </w:r>
      <w:r w:rsidRPr="00ED49D6">
        <w:rPr>
          <w:bCs/>
          <w:sz w:val="22"/>
          <w:szCs w:val="22"/>
          <w:lang w:val="en-US"/>
        </w:rPr>
        <w:t xml:space="preserve">. </w:t>
      </w:r>
      <w:r w:rsidR="00E0025D" w:rsidRPr="00ED49D6">
        <w:rPr>
          <w:bCs/>
          <w:sz w:val="22"/>
          <w:szCs w:val="22"/>
          <w:lang w:val="en-US"/>
        </w:rPr>
        <w:t xml:space="preserve">In </w:t>
      </w:r>
      <w:r w:rsidR="00994E5E" w:rsidRPr="00ED49D6">
        <w:rPr>
          <w:bCs/>
          <w:sz w:val="22"/>
          <w:szCs w:val="22"/>
          <w:lang w:val="en-US"/>
        </w:rPr>
        <w:t xml:space="preserve">Option 1 of Q27 in [90-11], </w:t>
      </w:r>
      <w:r w:rsidRPr="00ED49D6">
        <w:rPr>
          <w:bCs/>
          <w:sz w:val="22"/>
          <w:szCs w:val="22"/>
          <w:lang w:val="en-US"/>
        </w:rPr>
        <w:t xml:space="preserve">the scaling factor </w:t>
      </w:r>
      <w:r w:rsidR="00994E5E" w:rsidRPr="00ED49D6">
        <w:rPr>
          <w:bCs/>
          <w:i/>
          <w:sz w:val="22"/>
          <w:szCs w:val="22"/>
          <w:lang w:val="en-US"/>
        </w:rPr>
        <w:t xml:space="preserve">α is </w:t>
      </w:r>
      <w:r w:rsidRPr="00ED49D6">
        <w:rPr>
          <w:bCs/>
          <w:sz w:val="22"/>
          <w:szCs w:val="22"/>
          <w:lang w:val="en-US"/>
        </w:rPr>
        <w:t xml:space="preserve">applied on the scheduled number of PRBs </w:t>
      </w:r>
      <w:r w:rsidRPr="00ED49D6">
        <w:rPr>
          <w:bCs/>
          <w:i/>
          <w:sz w:val="22"/>
          <w:szCs w:val="22"/>
          <w:lang w:val="en-US"/>
        </w:rPr>
        <w:t>N</w:t>
      </w:r>
      <w:r w:rsidRPr="00ED49D6">
        <w:rPr>
          <w:bCs/>
          <w:i/>
          <w:sz w:val="22"/>
          <w:szCs w:val="22"/>
          <w:vertAlign w:val="superscript"/>
          <w:lang w:val="en-US"/>
        </w:rPr>
        <w:t>’</w:t>
      </w:r>
      <w:r w:rsidRPr="00ED49D6">
        <w:rPr>
          <w:bCs/>
          <w:i/>
          <w:sz w:val="22"/>
          <w:szCs w:val="22"/>
          <w:vertAlign w:val="subscript"/>
          <w:lang w:val="en-US"/>
        </w:rPr>
        <w:t>PRB</w:t>
      </w:r>
      <w:r w:rsidRPr="00ED49D6">
        <w:rPr>
          <w:bCs/>
          <w:sz w:val="22"/>
          <w:szCs w:val="22"/>
          <w:vertAlign w:val="subscript"/>
          <w:lang w:val="en-US"/>
        </w:rPr>
        <w:t xml:space="preserve"> </w:t>
      </w:r>
      <w:r w:rsidRPr="00ED49D6">
        <w:rPr>
          <w:bCs/>
          <w:sz w:val="22"/>
          <w:szCs w:val="22"/>
          <w:lang w:val="en-US"/>
        </w:rPr>
        <w:t xml:space="preserve">using the TBS values from the </w:t>
      </w:r>
      <w:r w:rsidR="00C44B56" w:rsidRPr="00ED49D6">
        <w:rPr>
          <w:bCs/>
          <w:sz w:val="22"/>
          <w:szCs w:val="22"/>
          <w:lang w:val="en-US"/>
        </w:rPr>
        <w:t xml:space="preserve">legacy </w:t>
      </w:r>
      <w:r w:rsidRPr="00ED49D6">
        <w:rPr>
          <w:bCs/>
          <w:sz w:val="22"/>
          <w:szCs w:val="22"/>
          <w:lang w:val="en-US"/>
        </w:rPr>
        <w:t>TBS tables directly, as used for the TBS scaling for DwPTS in Sec. 7.</w:t>
      </w:r>
      <w:r w:rsidR="00481057" w:rsidRPr="00ED49D6">
        <w:rPr>
          <w:bCs/>
          <w:sz w:val="22"/>
          <w:szCs w:val="22"/>
          <w:lang w:val="en-US"/>
        </w:rPr>
        <w:t>1.7 of 36.213</w:t>
      </w:r>
      <w:r w:rsidRPr="00ED49D6">
        <w:rPr>
          <w:bCs/>
          <w:sz w:val="22"/>
          <w:szCs w:val="22"/>
          <w:lang w:val="en-US"/>
        </w:rPr>
        <w:t>. The second approach discussed in [</w:t>
      </w:r>
      <w:r w:rsidR="00481057" w:rsidRPr="00ED49D6">
        <w:rPr>
          <w:bCs/>
          <w:sz w:val="22"/>
          <w:szCs w:val="22"/>
          <w:lang w:val="en-US"/>
        </w:rPr>
        <w:t>2</w:t>
      </w:r>
      <w:r w:rsidRPr="00ED49D6">
        <w:rPr>
          <w:bCs/>
          <w:sz w:val="22"/>
          <w:szCs w:val="22"/>
          <w:lang w:val="en-US"/>
        </w:rPr>
        <w:t xml:space="preserve">] </w:t>
      </w:r>
      <w:r w:rsidR="00994E5E" w:rsidRPr="00ED49D6">
        <w:rPr>
          <w:bCs/>
          <w:sz w:val="22"/>
          <w:szCs w:val="22"/>
          <w:lang w:val="en-US"/>
        </w:rPr>
        <w:t xml:space="preserve">and supported by two companies in the email discussion </w:t>
      </w:r>
      <w:r w:rsidRPr="00ED49D6">
        <w:rPr>
          <w:bCs/>
          <w:sz w:val="22"/>
          <w:szCs w:val="22"/>
          <w:lang w:val="en-US"/>
        </w:rPr>
        <w:t xml:space="preserve">scales the underlying TBS values of the 1ms TTI, by using the scaling factor to define basically </w:t>
      </w:r>
      <w:r w:rsidRPr="00ED49D6">
        <w:rPr>
          <w:bCs/>
          <w:i/>
          <w:sz w:val="22"/>
          <w:szCs w:val="22"/>
          <w:lang w:val="en-US"/>
        </w:rPr>
        <w:t>TBS</w:t>
      </w:r>
      <w:r w:rsidRPr="00ED49D6">
        <w:rPr>
          <w:bCs/>
          <w:i/>
          <w:sz w:val="22"/>
          <w:szCs w:val="22"/>
          <w:vertAlign w:val="subscript"/>
          <w:lang w:val="en-US"/>
        </w:rPr>
        <w:t>sTTI</w:t>
      </w:r>
      <w:r w:rsidRPr="00ED49D6">
        <w:rPr>
          <w:bCs/>
          <w:i/>
          <w:sz w:val="22"/>
          <w:szCs w:val="22"/>
          <w:lang w:val="en-US"/>
        </w:rPr>
        <w:t>=f{</w:t>
      </w:r>
      <w:r w:rsidR="00994E5E" w:rsidRPr="00ED49D6">
        <w:rPr>
          <w:bCs/>
          <w:i/>
          <w:sz w:val="22"/>
          <w:szCs w:val="22"/>
          <w:lang w:val="en-US"/>
        </w:rPr>
        <w:t>α</w:t>
      </w:r>
      <w:r w:rsidRPr="00ED49D6">
        <w:rPr>
          <w:bCs/>
          <w:i/>
          <w:sz w:val="22"/>
          <w:szCs w:val="22"/>
          <w:lang w:val="en-US"/>
        </w:rPr>
        <w:t>,TBS</w:t>
      </w:r>
      <w:r w:rsidRPr="00ED49D6">
        <w:rPr>
          <w:bCs/>
          <w:i/>
          <w:sz w:val="22"/>
          <w:szCs w:val="22"/>
          <w:vertAlign w:val="subscript"/>
          <w:lang w:val="en-US"/>
        </w:rPr>
        <w:t>TTI</w:t>
      </w:r>
      <w:r w:rsidRPr="00ED49D6">
        <w:rPr>
          <w:bCs/>
          <w:i/>
          <w:sz w:val="22"/>
          <w:szCs w:val="22"/>
          <w:lang w:val="en-US"/>
        </w:rPr>
        <w:t>}</w:t>
      </w:r>
      <w:r w:rsidRPr="00ED49D6">
        <w:rPr>
          <w:bCs/>
          <w:sz w:val="22"/>
          <w:szCs w:val="22"/>
          <w:lang w:val="en-US"/>
        </w:rPr>
        <w:t xml:space="preserve">. </w:t>
      </w:r>
      <w:r w:rsidRPr="00ED49D6">
        <w:rPr>
          <w:bCs/>
          <w:sz w:val="22"/>
          <w:szCs w:val="22"/>
          <w:lang w:val="en-US"/>
        </w:rPr>
        <w:br/>
      </w:r>
    </w:p>
    <w:p w14:paraId="65B68E03" w14:textId="050A6A1F" w:rsidR="00255D95" w:rsidRPr="00ED49D6" w:rsidRDefault="00994E5E" w:rsidP="001A20FD">
      <w:pPr>
        <w:jc w:val="both"/>
        <w:rPr>
          <w:bCs/>
          <w:sz w:val="22"/>
          <w:szCs w:val="22"/>
          <w:lang w:val="en-US"/>
        </w:rPr>
      </w:pPr>
      <w:r w:rsidRPr="00ED49D6">
        <w:rPr>
          <w:bCs/>
          <w:sz w:val="22"/>
          <w:szCs w:val="22"/>
          <w:lang w:val="en-US"/>
        </w:rPr>
        <w:t xml:space="preserve">As we think the second option has advantages, we here again try to iterate our argument. </w:t>
      </w:r>
      <w:r w:rsidR="00255D95" w:rsidRPr="00ED49D6">
        <w:rPr>
          <w:bCs/>
          <w:sz w:val="22"/>
          <w:szCs w:val="22"/>
          <w:lang w:val="en-US"/>
        </w:rPr>
        <w:t xml:space="preserve">Using the PRB scaling, any resource allocation being smaller or not mapping directly with the scaling factor </w:t>
      </w:r>
      <w:r w:rsidRPr="00ED49D6">
        <w:rPr>
          <w:bCs/>
          <w:i/>
          <w:sz w:val="22"/>
          <w:szCs w:val="22"/>
          <w:lang w:val="en-US"/>
        </w:rPr>
        <w:t>α</w:t>
      </w:r>
      <w:r w:rsidR="00255D95" w:rsidRPr="00ED49D6">
        <w:rPr>
          <w:bCs/>
          <w:sz w:val="22"/>
          <w:szCs w:val="22"/>
          <w:lang w:val="en-US"/>
        </w:rPr>
        <w:t xml:space="preserve"> would lead to the same scaled number of PRBs </w:t>
      </w:r>
      <w:r w:rsidR="00255D95" w:rsidRPr="00ED49D6">
        <w:rPr>
          <w:bCs/>
          <w:i/>
          <w:sz w:val="22"/>
          <w:szCs w:val="22"/>
          <w:lang w:val="en-US"/>
        </w:rPr>
        <w:t>N</w:t>
      </w:r>
      <w:r w:rsidR="00255D95" w:rsidRPr="00ED49D6">
        <w:rPr>
          <w:bCs/>
          <w:i/>
          <w:sz w:val="22"/>
          <w:szCs w:val="22"/>
          <w:vertAlign w:val="subscript"/>
          <w:lang w:val="en-US"/>
        </w:rPr>
        <w:t>PRB</w:t>
      </w:r>
      <w:r w:rsidR="00255D95" w:rsidRPr="00ED49D6">
        <w:rPr>
          <w:bCs/>
          <w:sz w:val="22"/>
          <w:szCs w:val="22"/>
          <w:lang w:val="en-US"/>
        </w:rPr>
        <w:t xml:space="preserve"> – e.g. when allocating </w:t>
      </w:r>
      <w:r w:rsidRPr="00ED49D6">
        <w:rPr>
          <w:bCs/>
          <w:sz w:val="22"/>
          <w:szCs w:val="22"/>
          <w:lang w:val="en-US"/>
        </w:rPr>
        <w:t>4</w:t>
      </w:r>
      <w:r w:rsidR="00255D95" w:rsidRPr="00ED49D6">
        <w:rPr>
          <w:bCs/>
          <w:sz w:val="22"/>
          <w:szCs w:val="22"/>
          <w:lang w:val="en-US"/>
        </w:rPr>
        <w:t xml:space="preserve"> or 12 PRBs with the scaling factor for </w:t>
      </w:r>
      <w:r w:rsidRPr="00ED49D6">
        <w:rPr>
          <w:bCs/>
          <w:sz w:val="22"/>
          <w:szCs w:val="22"/>
          <w:lang w:val="en-US"/>
        </w:rPr>
        <w:t xml:space="preserve">subslot </w:t>
      </w:r>
      <w:r w:rsidR="00255D95" w:rsidRPr="00ED49D6">
        <w:rPr>
          <w:bCs/>
          <w:sz w:val="22"/>
          <w:szCs w:val="22"/>
          <w:lang w:val="en-US"/>
        </w:rPr>
        <w:t xml:space="preserve">sTTI of </w:t>
      </w:r>
      <w:r w:rsidRPr="00ED49D6">
        <w:rPr>
          <w:bCs/>
          <w:i/>
          <w:sz w:val="22"/>
          <w:szCs w:val="22"/>
          <w:lang w:val="en-US"/>
        </w:rPr>
        <w:t>α</w:t>
      </w:r>
      <w:r w:rsidR="00255D95" w:rsidRPr="00ED49D6">
        <w:rPr>
          <w:bCs/>
          <w:sz w:val="22"/>
          <w:szCs w:val="22"/>
          <w:lang w:val="en-US"/>
        </w:rPr>
        <w:t>=</w:t>
      </w:r>
      <w:r w:rsidRPr="00ED49D6">
        <w:rPr>
          <w:bCs/>
          <w:sz w:val="22"/>
          <w:szCs w:val="22"/>
          <w:lang w:val="en-US"/>
        </w:rPr>
        <w:t>1/7</w:t>
      </w:r>
      <w:r w:rsidR="00255D95" w:rsidRPr="00ED49D6">
        <w:rPr>
          <w:bCs/>
          <w:sz w:val="22"/>
          <w:szCs w:val="22"/>
          <w:lang w:val="en-US"/>
        </w:rPr>
        <w:t xml:space="preserve"> would for both lead to </w:t>
      </w:r>
      <w:r w:rsidR="00255D95" w:rsidRPr="00ED49D6">
        <w:rPr>
          <w:bCs/>
          <w:i/>
          <w:sz w:val="22"/>
          <w:szCs w:val="22"/>
          <w:lang w:val="en-US"/>
        </w:rPr>
        <w:t>N</w:t>
      </w:r>
      <w:r w:rsidR="00255D95" w:rsidRPr="00ED49D6">
        <w:rPr>
          <w:bCs/>
          <w:i/>
          <w:sz w:val="22"/>
          <w:szCs w:val="22"/>
          <w:vertAlign w:val="subscript"/>
          <w:lang w:val="en-US"/>
        </w:rPr>
        <w:t>PRB</w:t>
      </w:r>
      <w:r w:rsidR="00255D95" w:rsidRPr="00ED49D6">
        <w:rPr>
          <w:bCs/>
          <w:i/>
          <w:sz w:val="22"/>
          <w:szCs w:val="22"/>
          <w:lang w:val="en-US"/>
        </w:rPr>
        <w:t>=1</w:t>
      </w:r>
      <w:r w:rsidR="009A7067" w:rsidRPr="00ED49D6">
        <w:rPr>
          <w:bCs/>
          <w:i/>
          <w:sz w:val="22"/>
          <w:szCs w:val="22"/>
          <w:lang w:val="en-US"/>
        </w:rPr>
        <w:t>,</w:t>
      </w:r>
      <w:r w:rsidR="00255D95" w:rsidRPr="00ED49D6">
        <w:rPr>
          <w:bCs/>
          <w:sz w:val="22"/>
          <w:szCs w:val="22"/>
          <w:lang w:val="en-US"/>
        </w:rPr>
        <w:t xml:space="preserve"> and consequently to the same TBS independent of the chosen MCS (although the resource allocation is basically </w:t>
      </w:r>
      <w:r w:rsidR="00E24943" w:rsidRPr="00ED49D6">
        <w:rPr>
          <w:bCs/>
          <w:sz w:val="22"/>
          <w:szCs w:val="22"/>
          <w:lang w:val="en-US"/>
        </w:rPr>
        <w:t>trip</w:t>
      </w:r>
      <w:r w:rsidRPr="00ED49D6">
        <w:rPr>
          <w:bCs/>
          <w:sz w:val="22"/>
          <w:szCs w:val="22"/>
          <w:lang w:val="en-US"/>
        </w:rPr>
        <w:t>le</w:t>
      </w:r>
      <w:r w:rsidR="00255D95" w:rsidRPr="00ED49D6">
        <w:rPr>
          <w:bCs/>
          <w:sz w:val="22"/>
          <w:szCs w:val="22"/>
          <w:lang w:val="en-US"/>
        </w:rPr>
        <w:t xml:space="preserve">). In contrast using the scaling of the TBS values using similar principles, such as defining the </w:t>
      </w:r>
      <w:r w:rsidR="00255D95" w:rsidRPr="00ED49D6">
        <w:rPr>
          <w:bCs/>
          <w:i/>
          <w:sz w:val="22"/>
          <w:szCs w:val="22"/>
          <w:lang w:val="en-US"/>
        </w:rPr>
        <w:t>TBS</w:t>
      </w:r>
      <w:r w:rsidR="00255D95" w:rsidRPr="00ED49D6">
        <w:rPr>
          <w:bCs/>
          <w:i/>
          <w:sz w:val="22"/>
          <w:szCs w:val="22"/>
          <w:vertAlign w:val="subscript"/>
          <w:lang w:val="en-US"/>
        </w:rPr>
        <w:t>sTTI</w:t>
      </w:r>
      <w:r w:rsidR="00255D95" w:rsidRPr="00ED49D6">
        <w:rPr>
          <w:bCs/>
          <w:sz w:val="22"/>
          <w:szCs w:val="22"/>
          <w:lang w:val="en-US"/>
        </w:rPr>
        <w:t xml:space="preserve"> by mapping </w:t>
      </w:r>
      <w:r w:rsidRPr="00ED49D6">
        <w:rPr>
          <w:bCs/>
          <w:i/>
          <w:sz w:val="22"/>
          <w:szCs w:val="22"/>
          <w:lang w:val="en-US"/>
        </w:rPr>
        <w:t>α</w:t>
      </w:r>
      <w:r w:rsidR="00255D95" w:rsidRPr="00ED49D6">
        <w:rPr>
          <w:bCs/>
          <w:i/>
          <w:sz w:val="22"/>
          <w:szCs w:val="22"/>
          <w:lang w:val="en-US"/>
        </w:rPr>
        <w:t>*TBS</w:t>
      </w:r>
      <w:r w:rsidR="00255D95" w:rsidRPr="00ED49D6">
        <w:rPr>
          <w:bCs/>
          <w:i/>
          <w:sz w:val="22"/>
          <w:szCs w:val="22"/>
          <w:vertAlign w:val="subscript"/>
          <w:lang w:val="en-US"/>
        </w:rPr>
        <w:t>TTI</w:t>
      </w:r>
      <w:r w:rsidR="00255D95" w:rsidRPr="00ED49D6">
        <w:rPr>
          <w:bCs/>
          <w:i/>
          <w:sz w:val="22"/>
          <w:szCs w:val="22"/>
          <w:lang w:val="en-US"/>
        </w:rPr>
        <w:t>(N</w:t>
      </w:r>
      <w:r w:rsidR="00255D95" w:rsidRPr="00ED49D6">
        <w:rPr>
          <w:bCs/>
          <w:i/>
          <w:sz w:val="22"/>
          <w:szCs w:val="22"/>
          <w:vertAlign w:val="superscript"/>
          <w:lang w:val="en-US"/>
        </w:rPr>
        <w:t>’</w:t>
      </w:r>
      <w:r w:rsidR="00255D95" w:rsidRPr="00ED49D6">
        <w:rPr>
          <w:bCs/>
          <w:i/>
          <w:sz w:val="22"/>
          <w:szCs w:val="22"/>
          <w:vertAlign w:val="subscript"/>
          <w:lang w:val="en-US"/>
        </w:rPr>
        <w:t>PRB</w:t>
      </w:r>
      <w:r w:rsidR="00255D95" w:rsidRPr="00ED49D6">
        <w:rPr>
          <w:bCs/>
          <w:i/>
          <w:sz w:val="22"/>
          <w:szCs w:val="22"/>
          <w:lang w:val="en-US"/>
        </w:rPr>
        <w:t>, MCS)</w:t>
      </w:r>
      <w:r w:rsidR="00255D95" w:rsidRPr="00ED49D6">
        <w:rPr>
          <w:bCs/>
          <w:sz w:val="22"/>
          <w:szCs w:val="22"/>
          <w:lang w:val="en-US"/>
        </w:rPr>
        <w:t xml:space="preserve"> the next smaller support</w:t>
      </w:r>
      <w:r w:rsidR="009A7067" w:rsidRPr="00ED49D6">
        <w:rPr>
          <w:bCs/>
          <w:sz w:val="22"/>
          <w:szCs w:val="22"/>
          <w:lang w:val="en-US"/>
        </w:rPr>
        <w:t>ed</w:t>
      </w:r>
      <w:r w:rsidR="00255D95" w:rsidRPr="00ED49D6">
        <w:rPr>
          <w:bCs/>
          <w:sz w:val="22"/>
          <w:szCs w:val="22"/>
          <w:lang w:val="en-US"/>
        </w:rPr>
        <w:t xml:space="preserve"> TBS value for 1ms TTI. In this case, although there is a minor </w:t>
      </w:r>
      <w:r w:rsidR="004E7ADE" w:rsidRPr="00ED49D6">
        <w:rPr>
          <w:bCs/>
          <w:sz w:val="22"/>
          <w:szCs w:val="22"/>
          <w:lang w:val="en-US"/>
        </w:rPr>
        <w:t xml:space="preserve">difference </w:t>
      </w:r>
      <w:r w:rsidR="00255D95" w:rsidRPr="00ED49D6">
        <w:rPr>
          <w:bCs/>
          <w:sz w:val="22"/>
          <w:szCs w:val="22"/>
          <w:lang w:val="en-US"/>
        </w:rPr>
        <w:t xml:space="preserve">compared to the first approach for the </w:t>
      </w:r>
      <w:r w:rsidR="00E24943" w:rsidRPr="00ED49D6">
        <w:rPr>
          <w:bCs/>
          <w:sz w:val="22"/>
          <w:szCs w:val="22"/>
          <w:lang w:val="en-US"/>
        </w:rPr>
        <w:t xml:space="preserve">lower </w:t>
      </w:r>
      <w:r w:rsidR="00255D95" w:rsidRPr="00ED49D6">
        <w:rPr>
          <w:bCs/>
          <w:sz w:val="22"/>
          <w:szCs w:val="22"/>
          <w:lang w:val="en-US"/>
        </w:rPr>
        <w:t>MCS</w:t>
      </w:r>
      <w:r w:rsidR="00E24943" w:rsidRPr="00ED49D6">
        <w:rPr>
          <w:bCs/>
          <w:sz w:val="22"/>
          <w:szCs w:val="22"/>
          <w:lang w:val="en-US"/>
        </w:rPr>
        <w:t>s</w:t>
      </w:r>
      <w:r w:rsidR="00255D95" w:rsidRPr="00ED49D6">
        <w:rPr>
          <w:bCs/>
          <w:sz w:val="22"/>
          <w:szCs w:val="22"/>
          <w:lang w:val="en-US"/>
        </w:rPr>
        <w:t xml:space="preserve">, for </w:t>
      </w:r>
      <w:r w:rsidR="00E24943" w:rsidRPr="00ED49D6">
        <w:rPr>
          <w:bCs/>
          <w:sz w:val="22"/>
          <w:szCs w:val="22"/>
          <w:lang w:val="en-US"/>
        </w:rPr>
        <w:t xml:space="preserve">higher </w:t>
      </w:r>
      <w:r w:rsidR="00255D95" w:rsidRPr="00ED49D6">
        <w:rPr>
          <w:bCs/>
          <w:sz w:val="22"/>
          <w:szCs w:val="22"/>
          <w:lang w:val="en-US"/>
        </w:rPr>
        <w:t>MCS</w:t>
      </w:r>
      <w:r w:rsidR="00E24943" w:rsidRPr="00ED49D6">
        <w:rPr>
          <w:bCs/>
          <w:sz w:val="22"/>
          <w:szCs w:val="22"/>
          <w:lang w:val="en-US"/>
        </w:rPr>
        <w:t>s</w:t>
      </w:r>
      <w:r w:rsidR="00255D95" w:rsidRPr="00ED49D6">
        <w:rPr>
          <w:bCs/>
          <w:sz w:val="22"/>
          <w:szCs w:val="22"/>
          <w:lang w:val="en-US"/>
        </w:rPr>
        <w:t xml:space="preserve"> this operation provides clearly more adaptivity of the TBS. Therefore, we believe that scaling the nominal TBS values to the next smaller support</w:t>
      </w:r>
      <w:r w:rsidR="004E7ADE" w:rsidRPr="00ED49D6">
        <w:rPr>
          <w:bCs/>
          <w:sz w:val="22"/>
          <w:szCs w:val="22"/>
          <w:lang w:val="en-US"/>
        </w:rPr>
        <w:t>ed</w:t>
      </w:r>
      <w:r w:rsidR="00255D95" w:rsidRPr="00ED49D6">
        <w:rPr>
          <w:bCs/>
          <w:sz w:val="22"/>
          <w:szCs w:val="22"/>
          <w:lang w:val="en-US"/>
        </w:rPr>
        <w:t xml:space="preserve"> legacy/1ms TTI TBS value to be superior. </w:t>
      </w:r>
      <w:r w:rsidR="00C44B56" w:rsidRPr="00ED49D6">
        <w:rPr>
          <w:bCs/>
          <w:sz w:val="22"/>
          <w:szCs w:val="22"/>
          <w:lang w:val="en-US"/>
        </w:rPr>
        <w:t>Please note, that also for the TBS scaling the minimum supported TBS size should be still given by 16bits.</w:t>
      </w:r>
    </w:p>
    <w:p w14:paraId="27730745" w14:textId="38C59B09" w:rsidR="00E05076" w:rsidRPr="00ED49D6" w:rsidRDefault="00E05076" w:rsidP="001A20FD">
      <w:pPr>
        <w:jc w:val="both"/>
        <w:rPr>
          <w:bCs/>
          <w:sz w:val="22"/>
          <w:szCs w:val="22"/>
          <w:lang w:val="en-US"/>
        </w:rPr>
      </w:pPr>
      <w:r w:rsidRPr="00ED49D6">
        <w:rPr>
          <w:b/>
          <w:bCs/>
          <w:sz w:val="22"/>
          <w:szCs w:val="22"/>
          <w:lang w:val="en-US"/>
        </w:rPr>
        <w:t>Proposal</w:t>
      </w:r>
      <w:r w:rsidR="00000E72" w:rsidRPr="00ED49D6">
        <w:rPr>
          <w:b/>
          <w:bCs/>
          <w:sz w:val="22"/>
          <w:szCs w:val="22"/>
          <w:lang w:val="en-US"/>
        </w:rPr>
        <w:t>-</w:t>
      </w:r>
      <w:r w:rsidR="003D3256" w:rsidRPr="00ED49D6">
        <w:rPr>
          <w:b/>
          <w:bCs/>
          <w:sz w:val="22"/>
          <w:szCs w:val="22"/>
          <w:lang w:val="en-US"/>
        </w:rPr>
        <w:t>5</w:t>
      </w:r>
      <w:r w:rsidRPr="00ED49D6">
        <w:rPr>
          <w:b/>
          <w:bCs/>
          <w:sz w:val="22"/>
          <w:szCs w:val="22"/>
          <w:lang w:val="en-US"/>
        </w:rPr>
        <w:t xml:space="preserve">: The </w:t>
      </w:r>
      <w:r w:rsidR="004A51C7" w:rsidRPr="00ED49D6">
        <w:rPr>
          <w:b/>
          <w:bCs/>
          <w:sz w:val="22"/>
          <w:szCs w:val="22"/>
          <w:lang w:val="en-US"/>
        </w:rPr>
        <w:t>legacy TBS</w:t>
      </w:r>
      <w:r w:rsidRPr="00ED49D6">
        <w:rPr>
          <w:b/>
          <w:bCs/>
          <w:sz w:val="22"/>
          <w:szCs w:val="22"/>
          <w:lang w:val="en-US"/>
        </w:rPr>
        <w:t xml:space="preserve"> tables</w:t>
      </w:r>
      <w:r w:rsidR="005E0980" w:rsidRPr="00ED49D6">
        <w:rPr>
          <w:b/>
          <w:bCs/>
          <w:sz w:val="22"/>
          <w:szCs w:val="22"/>
          <w:lang w:val="en-US"/>
        </w:rPr>
        <w:t xml:space="preserve"> for PDSCH</w:t>
      </w:r>
      <w:r w:rsidRPr="00ED49D6">
        <w:rPr>
          <w:b/>
          <w:bCs/>
          <w:sz w:val="22"/>
          <w:szCs w:val="22"/>
          <w:lang w:val="en-US"/>
        </w:rPr>
        <w:t xml:space="preserve"> can be </w:t>
      </w:r>
      <w:r w:rsidR="004A51C7" w:rsidRPr="00ED49D6">
        <w:rPr>
          <w:b/>
          <w:bCs/>
          <w:sz w:val="22"/>
          <w:szCs w:val="22"/>
          <w:lang w:val="en-US"/>
        </w:rPr>
        <w:t>scaled by</w:t>
      </w:r>
      <w:r w:rsidR="00E24943" w:rsidRPr="00ED49D6">
        <w:rPr>
          <w:b/>
          <w:bCs/>
          <w:sz w:val="22"/>
          <w:szCs w:val="22"/>
          <w:lang w:val="en-US"/>
        </w:rPr>
        <w:t xml:space="preserve"> slot and subslot sTTI specific, fixed   </w:t>
      </w:r>
      <w:r w:rsidR="004A51C7" w:rsidRPr="00ED49D6">
        <w:rPr>
          <w:b/>
          <w:bCs/>
          <w:sz w:val="22"/>
          <w:szCs w:val="22"/>
          <w:lang w:val="en-US"/>
        </w:rPr>
        <w:t xml:space="preserve">coefficient </w:t>
      </w:r>
      <w:r w:rsidR="00E24943" w:rsidRPr="00ED49D6">
        <w:rPr>
          <w:bCs/>
          <w:i/>
          <w:sz w:val="22"/>
          <w:szCs w:val="22"/>
          <w:lang w:val="en-US"/>
        </w:rPr>
        <w:t>α</w:t>
      </w:r>
      <w:r w:rsidR="00C020EA" w:rsidRPr="00ED49D6">
        <w:rPr>
          <w:b/>
          <w:bCs/>
          <w:sz w:val="22"/>
          <w:szCs w:val="22"/>
          <w:lang w:val="en-US"/>
        </w:rPr>
        <w:t xml:space="preserve"> </w:t>
      </w:r>
      <w:r w:rsidR="00255D95" w:rsidRPr="00ED49D6">
        <w:rPr>
          <w:b/>
          <w:bCs/>
          <w:sz w:val="22"/>
          <w:szCs w:val="22"/>
          <w:lang w:val="en-US"/>
        </w:rPr>
        <w:t>(and mapped to the next smaller existing TBS value)</w:t>
      </w:r>
      <w:r w:rsidR="004A51C7" w:rsidRPr="00ED49D6">
        <w:rPr>
          <w:b/>
          <w:bCs/>
          <w:sz w:val="22"/>
          <w:szCs w:val="22"/>
          <w:lang w:val="en-US"/>
        </w:rPr>
        <w:t>.</w:t>
      </w:r>
      <w:r w:rsidR="005E0980" w:rsidRPr="00ED49D6">
        <w:rPr>
          <w:b/>
          <w:bCs/>
          <w:sz w:val="22"/>
          <w:szCs w:val="22"/>
          <w:lang w:val="en-US"/>
        </w:rPr>
        <w:t xml:space="preserve"> For </w:t>
      </w:r>
      <w:r w:rsidR="00E24943" w:rsidRPr="00ED49D6">
        <w:rPr>
          <w:b/>
          <w:bCs/>
          <w:sz w:val="22"/>
          <w:szCs w:val="22"/>
          <w:lang w:val="en-US"/>
        </w:rPr>
        <w:t>subslot</w:t>
      </w:r>
      <w:r w:rsidR="005E0980" w:rsidRPr="00ED49D6">
        <w:rPr>
          <w:b/>
          <w:bCs/>
          <w:sz w:val="22"/>
          <w:szCs w:val="22"/>
          <w:lang w:val="en-US"/>
        </w:rPr>
        <w:t xml:space="preserve"> sPDSCH </w:t>
      </w:r>
      <w:r w:rsidR="00255D95" w:rsidRPr="00ED49D6">
        <w:rPr>
          <w:b/>
          <w:bCs/>
          <w:sz w:val="22"/>
          <w:szCs w:val="22"/>
          <w:lang w:val="en-US"/>
        </w:rPr>
        <w:t xml:space="preserve">a scaling factor of </w:t>
      </w:r>
      <w:r w:rsidR="00E24943" w:rsidRPr="00ED49D6">
        <w:rPr>
          <w:bCs/>
          <w:i/>
          <w:sz w:val="22"/>
          <w:szCs w:val="22"/>
          <w:lang w:val="en-US"/>
        </w:rPr>
        <w:t>α</w:t>
      </w:r>
      <w:r w:rsidR="005E0980" w:rsidRPr="00ED49D6">
        <w:rPr>
          <w:b/>
          <w:bCs/>
          <w:i/>
          <w:sz w:val="22"/>
          <w:szCs w:val="22"/>
          <w:lang w:val="en-US"/>
        </w:rPr>
        <w:t>=</w:t>
      </w:r>
      <w:r w:rsidR="00E24943" w:rsidRPr="00ED49D6">
        <w:rPr>
          <w:b/>
          <w:bCs/>
          <w:i/>
          <w:sz w:val="22"/>
          <w:szCs w:val="22"/>
          <w:lang w:val="en-US"/>
        </w:rPr>
        <w:t>1/7</w:t>
      </w:r>
      <w:r w:rsidR="005E0980" w:rsidRPr="00ED49D6">
        <w:rPr>
          <w:b/>
          <w:bCs/>
          <w:sz w:val="22"/>
          <w:szCs w:val="22"/>
          <w:lang w:val="en-US"/>
        </w:rPr>
        <w:t xml:space="preserve"> and for slot-based sPDSCH </w:t>
      </w:r>
      <w:r w:rsidR="00255D95" w:rsidRPr="00ED49D6">
        <w:rPr>
          <w:b/>
          <w:bCs/>
          <w:sz w:val="22"/>
          <w:szCs w:val="22"/>
          <w:lang w:val="en-US"/>
        </w:rPr>
        <w:t xml:space="preserve">a scaling factor of </w:t>
      </w:r>
      <w:r w:rsidR="00E24943" w:rsidRPr="00ED49D6">
        <w:rPr>
          <w:bCs/>
          <w:i/>
          <w:sz w:val="22"/>
          <w:szCs w:val="22"/>
          <w:lang w:val="en-US"/>
        </w:rPr>
        <w:t>α</w:t>
      </w:r>
      <w:r w:rsidR="005E0980" w:rsidRPr="00ED49D6">
        <w:rPr>
          <w:b/>
          <w:bCs/>
          <w:i/>
          <w:sz w:val="22"/>
          <w:szCs w:val="22"/>
          <w:lang w:val="en-US"/>
        </w:rPr>
        <w:t>=</w:t>
      </w:r>
      <w:r w:rsidR="00E24943" w:rsidRPr="00ED49D6">
        <w:rPr>
          <w:b/>
          <w:bCs/>
          <w:i/>
          <w:sz w:val="22"/>
          <w:szCs w:val="22"/>
          <w:lang w:val="en-US"/>
        </w:rPr>
        <w:t>1/2</w:t>
      </w:r>
      <w:r w:rsidR="00255D95" w:rsidRPr="00ED49D6">
        <w:rPr>
          <w:b/>
          <w:bCs/>
          <w:sz w:val="22"/>
          <w:szCs w:val="22"/>
          <w:lang w:val="en-US"/>
        </w:rPr>
        <w:t xml:space="preserve"> is to be used</w:t>
      </w:r>
      <w:r w:rsidR="005E0980" w:rsidRPr="00ED49D6">
        <w:rPr>
          <w:b/>
          <w:bCs/>
          <w:i/>
          <w:sz w:val="22"/>
          <w:szCs w:val="22"/>
          <w:lang w:val="en-US"/>
        </w:rPr>
        <w:t>.</w:t>
      </w:r>
      <w:r w:rsidR="004A51C7" w:rsidRPr="00ED49D6">
        <w:rPr>
          <w:b/>
          <w:bCs/>
          <w:sz w:val="22"/>
          <w:szCs w:val="22"/>
          <w:lang w:val="en-US"/>
        </w:rPr>
        <w:t xml:space="preserve"> </w:t>
      </w:r>
    </w:p>
    <w:p w14:paraId="1EF18934" w14:textId="77777777" w:rsidR="00A373ED" w:rsidRPr="00ED49D6" w:rsidRDefault="00A373ED" w:rsidP="00A373ED">
      <w:pPr>
        <w:jc w:val="both"/>
        <w:rPr>
          <w:b/>
          <w:bCs/>
          <w:i/>
          <w:sz w:val="22"/>
          <w:szCs w:val="22"/>
          <w:lang w:val="en-US"/>
        </w:rPr>
      </w:pPr>
    </w:p>
    <w:p w14:paraId="332963E3" w14:textId="40B43254" w:rsidR="00A373ED" w:rsidRPr="00ED49D6" w:rsidRDefault="00DA6DAA" w:rsidP="00A373ED">
      <w:pPr>
        <w:pStyle w:val="Heading1"/>
        <w:rPr>
          <w:color w:val="000000"/>
          <w:lang w:val="en-US"/>
        </w:rPr>
      </w:pPr>
      <w:r w:rsidRPr="00ED49D6">
        <w:rPr>
          <w:color w:val="000000"/>
          <w:lang w:val="en-US"/>
        </w:rPr>
        <w:t>4</w:t>
      </w:r>
      <w:r w:rsidR="00A373ED" w:rsidRPr="00ED49D6">
        <w:rPr>
          <w:color w:val="000000"/>
          <w:lang w:val="en-US"/>
        </w:rPr>
        <w:tab/>
        <w:t xml:space="preserve">DL TM specific </w:t>
      </w:r>
      <w:r w:rsidR="00E24943" w:rsidRPr="00ED49D6">
        <w:rPr>
          <w:color w:val="000000"/>
          <w:lang w:val="en-US"/>
        </w:rPr>
        <w:t>issues</w:t>
      </w:r>
    </w:p>
    <w:p w14:paraId="581D373E" w14:textId="3C810B3B" w:rsidR="00E24943" w:rsidRPr="00ED49D6" w:rsidRDefault="00DA6DAA" w:rsidP="00A373ED">
      <w:pPr>
        <w:pStyle w:val="Heading3"/>
        <w:rPr>
          <w:lang w:val="en-US"/>
        </w:rPr>
      </w:pPr>
      <w:r w:rsidRPr="00ED49D6">
        <w:rPr>
          <w:lang w:val="en-US"/>
        </w:rPr>
        <w:t>4</w:t>
      </w:r>
      <w:r w:rsidR="00A373ED" w:rsidRPr="00ED49D6">
        <w:rPr>
          <w:lang w:val="en-US"/>
        </w:rPr>
        <w:t>.1</w:t>
      </w:r>
      <w:r w:rsidR="00E24943" w:rsidRPr="00ED49D6">
        <w:rPr>
          <w:lang w:val="en-US"/>
        </w:rPr>
        <w:t xml:space="preserve"> Number of CWs</w:t>
      </w:r>
    </w:p>
    <w:p w14:paraId="6B6E6CC5" w14:textId="73650FAB" w:rsidR="00BA6E3F" w:rsidRPr="00ED49D6" w:rsidRDefault="00E24943" w:rsidP="00E24943">
      <w:pPr>
        <w:jc w:val="both"/>
        <w:rPr>
          <w:bCs/>
          <w:sz w:val="22"/>
          <w:szCs w:val="22"/>
          <w:lang w:val="en-US"/>
        </w:rPr>
      </w:pPr>
      <w:r w:rsidRPr="00ED49D6">
        <w:rPr>
          <w:bCs/>
          <w:sz w:val="22"/>
          <w:szCs w:val="22"/>
          <w:lang w:val="en-US"/>
        </w:rPr>
        <w:t xml:space="preserve">The TBS determination has also been handled in Sec. 2.2 of email discussion [90-11], which we directly refer to in our discussion below. There seems to be a majority of companies suggesting </w:t>
      </w:r>
      <w:r w:rsidR="003D3256" w:rsidRPr="00ED49D6">
        <w:rPr>
          <w:bCs/>
          <w:sz w:val="22"/>
          <w:szCs w:val="22"/>
          <w:lang w:val="en-US"/>
        </w:rPr>
        <w:t>confirming</w:t>
      </w:r>
      <w:r w:rsidRPr="00ED49D6">
        <w:rPr>
          <w:bCs/>
          <w:sz w:val="22"/>
          <w:szCs w:val="22"/>
          <w:lang w:val="en-US"/>
        </w:rPr>
        <w:t xml:space="preserve"> the working assumption to support only single CW operation for slot and subslot sPDSCH</w:t>
      </w:r>
      <w:r w:rsidR="00BA6E3F" w:rsidRPr="00ED49D6">
        <w:rPr>
          <w:bCs/>
          <w:sz w:val="22"/>
          <w:szCs w:val="22"/>
          <w:lang w:val="en-US"/>
        </w:rPr>
        <w:t xml:space="preserve">, but some companies seem to have worries on the performance with single CW operation, might not see the need for slot sPDSCH overhead reduction or suggest </w:t>
      </w:r>
      <w:r w:rsidR="00474C53" w:rsidRPr="00ED49D6">
        <w:rPr>
          <w:bCs/>
          <w:sz w:val="22"/>
          <w:szCs w:val="22"/>
          <w:lang w:val="en-US"/>
        </w:rPr>
        <w:t>operating</w:t>
      </w:r>
      <w:r w:rsidR="00BA6E3F" w:rsidRPr="00ED49D6">
        <w:rPr>
          <w:bCs/>
          <w:sz w:val="22"/>
          <w:szCs w:val="22"/>
          <w:lang w:val="en-US"/>
        </w:rPr>
        <w:t xml:space="preserve"> dual CW with common MCS/NDI/RV and single HARQ-Ack. </w:t>
      </w:r>
    </w:p>
    <w:p w14:paraId="12484716" w14:textId="1A0E172F" w:rsidR="00BA6E3F" w:rsidRPr="00ED49D6" w:rsidRDefault="00BA6E3F" w:rsidP="00E24943">
      <w:pPr>
        <w:jc w:val="both"/>
        <w:rPr>
          <w:bCs/>
          <w:sz w:val="22"/>
          <w:szCs w:val="22"/>
          <w:lang w:val="en-US"/>
        </w:rPr>
      </w:pPr>
      <w:r w:rsidRPr="00ED49D6">
        <w:rPr>
          <w:bCs/>
          <w:sz w:val="22"/>
          <w:szCs w:val="22"/>
          <w:lang w:val="en-US"/>
        </w:rPr>
        <w:t xml:space="preserve">Although we agree, that the motivation of single CW sPDSCH operation for slot sTTI is much reduced compared to subslot sTTI, we prefer a common sDCI design and sPDSCH operation for slot and subslot sTTI. Consequently, we suggest </w:t>
      </w:r>
      <w:r w:rsidR="00474C53" w:rsidRPr="00ED49D6">
        <w:rPr>
          <w:bCs/>
          <w:sz w:val="22"/>
          <w:szCs w:val="22"/>
          <w:lang w:val="en-US"/>
        </w:rPr>
        <w:t>confirming</w:t>
      </w:r>
      <w:r w:rsidRPr="00ED49D6">
        <w:rPr>
          <w:bCs/>
          <w:sz w:val="22"/>
          <w:szCs w:val="22"/>
          <w:lang w:val="en-US"/>
        </w:rPr>
        <w:t xml:space="preserve"> the WA. </w:t>
      </w:r>
    </w:p>
    <w:p w14:paraId="1A171554" w14:textId="501E26B2" w:rsidR="00BA6E3F" w:rsidRPr="00ED49D6" w:rsidRDefault="00BA6E3F" w:rsidP="00BA6E3F">
      <w:pPr>
        <w:overflowPunct/>
        <w:autoSpaceDE/>
        <w:autoSpaceDN/>
        <w:adjustRightInd/>
        <w:spacing w:after="0"/>
        <w:textAlignment w:val="auto"/>
        <w:rPr>
          <w:rFonts w:eastAsia="MS Mincho"/>
          <w:b/>
          <w:iCs/>
          <w:lang w:val="en-US" w:eastAsia="ja-JP"/>
        </w:rPr>
      </w:pPr>
      <w:r w:rsidRPr="00ED49D6">
        <w:rPr>
          <w:b/>
          <w:bCs/>
          <w:sz w:val="22"/>
          <w:szCs w:val="22"/>
          <w:lang w:val="en-US"/>
        </w:rPr>
        <w:t>Proposal-</w:t>
      </w:r>
      <w:r w:rsidR="003D3256" w:rsidRPr="00ED49D6">
        <w:rPr>
          <w:b/>
          <w:bCs/>
          <w:sz w:val="22"/>
          <w:szCs w:val="22"/>
          <w:lang w:val="en-US"/>
        </w:rPr>
        <w:t>6</w:t>
      </w:r>
      <w:r w:rsidRPr="00ED49D6">
        <w:rPr>
          <w:b/>
          <w:bCs/>
          <w:sz w:val="22"/>
          <w:szCs w:val="22"/>
          <w:lang w:val="en-US"/>
        </w:rPr>
        <w:t xml:space="preserve">: </w:t>
      </w:r>
      <w:r w:rsidR="00993933" w:rsidRPr="00ED49D6">
        <w:rPr>
          <w:b/>
          <w:bCs/>
          <w:sz w:val="22"/>
          <w:szCs w:val="22"/>
          <w:lang w:val="en-US"/>
        </w:rPr>
        <w:t>Confirm the working assumption</w:t>
      </w:r>
      <w:r w:rsidRPr="00ED49D6">
        <w:rPr>
          <w:b/>
          <w:bCs/>
          <w:sz w:val="22"/>
          <w:szCs w:val="22"/>
          <w:lang w:val="en-US"/>
        </w:rPr>
        <w:t xml:space="preserve"> to use a single</w:t>
      </w:r>
      <w:r w:rsidR="00993933" w:rsidRPr="00ED49D6">
        <w:rPr>
          <w:b/>
          <w:bCs/>
          <w:sz w:val="22"/>
          <w:szCs w:val="22"/>
          <w:lang w:val="en-US"/>
        </w:rPr>
        <w:t xml:space="preserve"> codeword for sPDSCH independent</w:t>
      </w:r>
      <w:r w:rsidRPr="00ED49D6">
        <w:rPr>
          <w:b/>
          <w:bCs/>
          <w:sz w:val="22"/>
          <w:szCs w:val="22"/>
          <w:lang w:val="en-US"/>
        </w:rPr>
        <w:t xml:space="preserve"> o</w:t>
      </w:r>
      <w:r w:rsidR="002224BA" w:rsidRPr="00ED49D6">
        <w:rPr>
          <w:b/>
          <w:bCs/>
          <w:sz w:val="22"/>
          <w:szCs w:val="22"/>
          <w:lang w:val="en-US"/>
        </w:rPr>
        <w:t>f</w:t>
      </w:r>
      <w:r w:rsidRPr="00ED49D6">
        <w:rPr>
          <w:b/>
          <w:bCs/>
          <w:sz w:val="22"/>
          <w:szCs w:val="22"/>
          <w:lang w:val="en-US"/>
        </w:rPr>
        <w:t xml:space="preserve"> the number of </w:t>
      </w:r>
      <w:r w:rsidR="002224BA" w:rsidRPr="00ED49D6">
        <w:rPr>
          <w:b/>
          <w:bCs/>
          <w:sz w:val="22"/>
          <w:szCs w:val="22"/>
          <w:lang w:val="en-US"/>
        </w:rPr>
        <w:t xml:space="preserve">transmitted </w:t>
      </w:r>
      <w:r w:rsidRPr="00ED49D6">
        <w:rPr>
          <w:b/>
          <w:bCs/>
          <w:sz w:val="22"/>
          <w:szCs w:val="22"/>
          <w:lang w:val="en-US"/>
        </w:rPr>
        <w:t>layers for slot and subslot sTTI.</w:t>
      </w:r>
      <w:r w:rsidRPr="00ED49D6">
        <w:rPr>
          <w:rFonts w:eastAsia="MS Mincho"/>
          <w:b/>
          <w:iCs/>
          <w:lang w:val="en-US" w:eastAsia="ja-JP"/>
        </w:rPr>
        <w:t xml:space="preserve"> </w:t>
      </w:r>
    </w:p>
    <w:p w14:paraId="1E4E4A08" w14:textId="77777777" w:rsidR="00A373ED" w:rsidRPr="00ED49D6" w:rsidRDefault="00A373ED" w:rsidP="00A373ED">
      <w:pPr>
        <w:jc w:val="both"/>
        <w:rPr>
          <w:b/>
          <w:sz w:val="22"/>
          <w:lang w:val="en-US"/>
        </w:rPr>
      </w:pPr>
    </w:p>
    <w:p w14:paraId="67C7D5CD" w14:textId="304A8059" w:rsidR="00A373ED" w:rsidRPr="00ED49D6" w:rsidRDefault="00DA6DAA" w:rsidP="00A373ED">
      <w:pPr>
        <w:pStyle w:val="Heading3"/>
        <w:rPr>
          <w:lang w:val="en-US"/>
        </w:rPr>
      </w:pPr>
      <w:r w:rsidRPr="00ED49D6">
        <w:rPr>
          <w:lang w:val="en-US"/>
        </w:rPr>
        <w:lastRenderedPageBreak/>
        <w:t>4</w:t>
      </w:r>
      <w:r w:rsidR="00091256" w:rsidRPr="00ED49D6">
        <w:rPr>
          <w:lang w:val="en-US"/>
        </w:rPr>
        <w:t>.2</w:t>
      </w:r>
      <w:r w:rsidR="00A373ED" w:rsidRPr="00ED49D6">
        <w:rPr>
          <w:lang w:val="en-US"/>
        </w:rPr>
        <w:t xml:space="preserve"> </w:t>
      </w:r>
      <w:r w:rsidR="00325C39" w:rsidRPr="00ED49D6">
        <w:rPr>
          <w:lang w:val="en-US"/>
        </w:rPr>
        <w:t xml:space="preserve">Subframe-type dependent </w:t>
      </w:r>
      <w:r w:rsidR="00A373ED" w:rsidRPr="00ED49D6">
        <w:rPr>
          <w:lang w:val="en-US"/>
        </w:rPr>
        <w:t xml:space="preserve">DL transmission </w:t>
      </w:r>
      <w:r w:rsidR="00325C39" w:rsidRPr="00ED49D6">
        <w:rPr>
          <w:lang w:val="en-US"/>
        </w:rPr>
        <w:t>scheme</w:t>
      </w:r>
    </w:p>
    <w:p w14:paraId="24EEB79A" w14:textId="406AC887" w:rsidR="00A373ED" w:rsidRPr="00ED49D6" w:rsidRDefault="00A373ED" w:rsidP="00A373ED">
      <w:pPr>
        <w:jc w:val="both"/>
        <w:rPr>
          <w:sz w:val="22"/>
          <w:lang w:val="en-US"/>
        </w:rPr>
      </w:pPr>
      <w:r w:rsidRPr="00ED49D6">
        <w:rPr>
          <w:sz w:val="22"/>
          <w:lang w:val="en-US"/>
        </w:rPr>
        <w:t xml:space="preserve">As discussed since the SI times, the DM-RS overhead for very short TTI lengths will have a detrimental impact on the achievable DL throughput. Therefore, especially for </w:t>
      </w:r>
      <w:r w:rsidR="00325C39" w:rsidRPr="00ED49D6">
        <w:rPr>
          <w:sz w:val="22"/>
          <w:lang w:val="en-US"/>
        </w:rPr>
        <w:t>subslot</w:t>
      </w:r>
      <w:r w:rsidRPr="00ED49D6">
        <w:rPr>
          <w:sz w:val="22"/>
          <w:lang w:val="en-US"/>
        </w:rPr>
        <w:t xml:space="preserve"> sTTI using CRS-based sPDSCH might have some advantages </w:t>
      </w:r>
      <w:r w:rsidR="00325C39" w:rsidRPr="00ED49D6">
        <w:rPr>
          <w:sz w:val="22"/>
          <w:lang w:val="en-US"/>
        </w:rPr>
        <w:t>in normal subframes (containing CRS) compared to DMRS-based sPDSCH</w:t>
      </w:r>
      <w:r w:rsidRPr="00ED49D6">
        <w:rPr>
          <w:sz w:val="22"/>
          <w:lang w:val="en-US"/>
        </w:rPr>
        <w:t>.</w:t>
      </w:r>
      <w:r w:rsidRPr="00ED49D6">
        <w:rPr>
          <w:sz w:val="22"/>
          <w:lang w:val="en-US"/>
        </w:rPr>
        <w:br/>
        <w:t>As noted as well, CRS-based sPDSCH cannot be universally applied</w:t>
      </w:r>
      <w:r w:rsidR="00C2083C" w:rsidRPr="00ED49D6">
        <w:rPr>
          <w:sz w:val="22"/>
          <w:lang w:val="en-US"/>
        </w:rPr>
        <w:t>, because</w:t>
      </w:r>
      <w:r w:rsidRPr="00ED49D6">
        <w:rPr>
          <w:sz w:val="22"/>
          <w:lang w:val="en-US"/>
        </w:rPr>
        <w:t xml:space="preserve"> in</w:t>
      </w:r>
      <w:r w:rsidR="00C2083C" w:rsidRPr="00ED49D6">
        <w:rPr>
          <w:sz w:val="22"/>
          <w:lang w:val="en-US"/>
        </w:rPr>
        <w:t xml:space="preserve"> the</w:t>
      </w:r>
      <w:r w:rsidRPr="00ED49D6">
        <w:rPr>
          <w:sz w:val="22"/>
          <w:lang w:val="en-US"/>
        </w:rPr>
        <w:t xml:space="preserve"> case of MBSFN subframes CRS is not present in the PDSCH region of the subframe and therefore, DM-RS based sPDSCH operation needs to be supported. </w:t>
      </w:r>
    </w:p>
    <w:p w14:paraId="65734EC8" w14:textId="6C557E4C" w:rsidR="00A373ED" w:rsidRPr="00ED49D6" w:rsidRDefault="00A373ED" w:rsidP="00A373ED">
      <w:pPr>
        <w:jc w:val="both"/>
        <w:rPr>
          <w:sz w:val="22"/>
          <w:lang w:val="en-US"/>
        </w:rPr>
      </w:pPr>
      <w:r w:rsidRPr="00ED49D6">
        <w:rPr>
          <w:sz w:val="22"/>
          <w:lang w:val="en-US"/>
        </w:rPr>
        <w:t xml:space="preserve">Currently, a UE can only be configured with a single DL transmission mode which may be either CRS-based (TM3,4,6) or DM-RS based (TM8/9/10). Therefore, in case an eNB would like to have the option to schedule the UE in any subframe on a carrier containing MBSFN subframes, the only option to do so is configuring the UE with a DM-RS based sPDSCH TM. We think that this is very restrictive and in the light of the DM-RS overhead issue for shorter TTI operation </w:t>
      </w:r>
      <w:r w:rsidR="00325C39" w:rsidRPr="00ED49D6">
        <w:rPr>
          <w:sz w:val="22"/>
          <w:lang w:val="en-US"/>
        </w:rPr>
        <w:t xml:space="preserve">propose </w:t>
      </w:r>
      <w:r w:rsidRPr="00ED49D6">
        <w:rPr>
          <w:sz w:val="22"/>
          <w:lang w:val="en-US"/>
        </w:rPr>
        <w:t>to</w:t>
      </w:r>
      <w:r w:rsidR="00954A20" w:rsidRPr="00ED49D6">
        <w:rPr>
          <w:sz w:val="22"/>
          <w:lang w:val="en-US"/>
        </w:rPr>
        <w:t xml:space="preserve"> </w:t>
      </w:r>
      <w:r w:rsidRPr="00ED49D6">
        <w:rPr>
          <w:sz w:val="22"/>
          <w:lang w:val="en-US"/>
        </w:rPr>
        <w:t xml:space="preserve">support of </w:t>
      </w:r>
      <w:r w:rsidR="00325C39" w:rsidRPr="00ED49D6">
        <w:rPr>
          <w:sz w:val="22"/>
          <w:lang w:val="en-US"/>
        </w:rPr>
        <w:t xml:space="preserve">a subframe-type dependent </w:t>
      </w:r>
      <w:r w:rsidRPr="00ED49D6">
        <w:rPr>
          <w:sz w:val="22"/>
          <w:lang w:val="en-US"/>
        </w:rPr>
        <w:t>sPDSCH transmission modes</w:t>
      </w:r>
      <w:r w:rsidR="00325C39" w:rsidRPr="00ED49D6">
        <w:rPr>
          <w:sz w:val="22"/>
          <w:lang w:val="en-US"/>
        </w:rPr>
        <w:t>, namely based on CRS and DMRS</w:t>
      </w:r>
      <w:r w:rsidRPr="00ED49D6">
        <w:rPr>
          <w:sz w:val="22"/>
          <w:lang w:val="en-US"/>
        </w:rPr>
        <w:t>.</w:t>
      </w:r>
      <w:r w:rsidR="00325C39" w:rsidRPr="00ED49D6">
        <w:rPr>
          <w:sz w:val="22"/>
          <w:lang w:val="en-US"/>
        </w:rPr>
        <w:t xml:space="preserve"> A similar ability to change the RS for demodulation has already been agreed to be supported for sPD</w:t>
      </w:r>
      <w:r w:rsidR="00577398" w:rsidRPr="00ED49D6">
        <w:rPr>
          <w:sz w:val="22"/>
          <w:lang w:val="en-US"/>
        </w:rPr>
        <w:t>C</w:t>
      </w:r>
      <w:r w:rsidR="00325C39" w:rsidRPr="00ED49D6">
        <w:rPr>
          <w:sz w:val="22"/>
          <w:lang w:val="en-US"/>
        </w:rPr>
        <w:t xml:space="preserve">CH </w:t>
      </w:r>
      <w:r w:rsidR="00577398" w:rsidRPr="00ED49D6">
        <w:rPr>
          <w:sz w:val="22"/>
          <w:lang w:val="en-US"/>
        </w:rPr>
        <w:t xml:space="preserve">(by enabling SF type dependent sPDCCH set definition) </w:t>
      </w:r>
      <w:r w:rsidR="00325C39" w:rsidRPr="00ED49D6">
        <w:rPr>
          <w:sz w:val="22"/>
          <w:lang w:val="en-US"/>
        </w:rPr>
        <w:t xml:space="preserve">because of the same overhead reason. </w:t>
      </w:r>
      <w:r w:rsidR="00091256" w:rsidRPr="00ED49D6">
        <w:rPr>
          <w:sz w:val="22"/>
          <w:lang w:val="en-US"/>
        </w:rPr>
        <w:t xml:space="preserve">Having this </w:t>
      </w:r>
      <w:r w:rsidR="00C2083C" w:rsidRPr="00ED49D6">
        <w:rPr>
          <w:sz w:val="22"/>
          <w:lang w:val="en-US"/>
        </w:rPr>
        <w:t>flexibility</w:t>
      </w:r>
      <w:r w:rsidR="00091256" w:rsidRPr="00ED49D6">
        <w:rPr>
          <w:sz w:val="22"/>
          <w:lang w:val="en-US"/>
        </w:rPr>
        <w:t xml:space="preserve">, the network could in </w:t>
      </w:r>
      <w:r w:rsidR="00325C39" w:rsidRPr="00ED49D6">
        <w:rPr>
          <w:sz w:val="22"/>
          <w:lang w:val="en-US"/>
        </w:rPr>
        <w:t xml:space="preserve">non-MBSFN </w:t>
      </w:r>
      <w:r w:rsidR="00091256" w:rsidRPr="00ED49D6">
        <w:rPr>
          <w:sz w:val="22"/>
          <w:lang w:val="en-US"/>
        </w:rPr>
        <w:t xml:space="preserve">subframes operate the UE with a CRS-based sPDSCH (to reduce the DM-RS overhead) and in </w:t>
      </w:r>
      <w:r w:rsidR="00325C39" w:rsidRPr="00ED49D6">
        <w:rPr>
          <w:sz w:val="22"/>
          <w:lang w:val="en-US"/>
        </w:rPr>
        <w:t xml:space="preserve">MBSFN </w:t>
      </w:r>
      <w:r w:rsidR="00091256" w:rsidRPr="00ED49D6">
        <w:rPr>
          <w:sz w:val="22"/>
          <w:lang w:val="en-US"/>
        </w:rPr>
        <w:t xml:space="preserve">subframes with DM-RS based sPDSCH. </w:t>
      </w:r>
    </w:p>
    <w:p w14:paraId="3883290F" w14:textId="45390CA9" w:rsidR="00325C39" w:rsidRPr="00ED49D6" w:rsidRDefault="00325C39" w:rsidP="00A373ED">
      <w:pPr>
        <w:jc w:val="both"/>
        <w:rPr>
          <w:sz w:val="22"/>
          <w:lang w:val="en-US"/>
        </w:rPr>
      </w:pPr>
      <w:r w:rsidRPr="00ED49D6">
        <w:rPr>
          <w:sz w:val="22"/>
          <w:lang w:val="en-US"/>
        </w:rPr>
        <w:t xml:space="preserve">Such operation would not have any effect on the DL control complexity, as the UE would still only need to look for the sPDSCH assignment of the configured DL TM within an sTTI – either CRS </w:t>
      </w:r>
      <w:r w:rsidR="00577398" w:rsidRPr="00ED49D6">
        <w:rPr>
          <w:sz w:val="22"/>
          <w:lang w:val="en-US"/>
        </w:rPr>
        <w:t xml:space="preserve">in non-MBSFN SFs </w:t>
      </w:r>
      <w:r w:rsidRPr="00ED49D6">
        <w:rPr>
          <w:sz w:val="22"/>
          <w:lang w:val="en-US"/>
        </w:rPr>
        <w:t>or DMRS-based sPDSCH TM</w:t>
      </w:r>
      <w:r w:rsidR="00577398" w:rsidRPr="00ED49D6">
        <w:rPr>
          <w:sz w:val="22"/>
          <w:lang w:val="en-US"/>
        </w:rPr>
        <w:t xml:space="preserve"> in MBSFN SFs</w:t>
      </w:r>
      <w:r w:rsidRPr="00ED49D6">
        <w:rPr>
          <w:sz w:val="22"/>
          <w:lang w:val="en-US"/>
        </w:rPr>
        <w:t>.</w:t>
      </w:r>
    </w:p>
    <w:p w14:paraId="7DD1B251" w14:textId="3D1EE6FE" w:rsidR="00325C39" w:rsidRPr="00ED49D6" w:rsidRDefault="00325C39" w:rsidP="00A373ED">
      <w:pPr>
        <w:jc w:val="both"/>
        <w:rPr>
          <w:sz w:val="22"/>
          <w:lang w:val="en-US"/>
        </w:rPr>
      </w:pPr>
      <w:r w:rsidRPr="00ED49D6">
        <w:rPr>
          <w:sz w:val="22"/>
          <w:lang w:val="en-US"/>
        </w:rPr>
        <w:t>In the email discussion, there has been the argument brought that the eNB might not have CSI for CRS and DM-RS based sPDSCH. We would like to note in general here, that having CSI available in general is not a pre-requisite for applying a certain (CRS- or DM-RS based) sPDSCH transmission scheme. Especially for single C</w:t>
      </w:r>
      <w:r w:rsidR="00577398" w:rsidRPr="00ED49D6">
        <w:rPr>
          <w:sz w:val="22"/>
          <w:lang w:val="en-US"/>
        </w:rPr>
        <w:t>W sPDSCH operation independent</w:t>
      </w:r>
      <w:r w:rsidRPr="00ED49D6">
        <w:rPr>
          <w:sz w:val="22"/>
          <w:lang w:val="en-US"/>
        </w:rPr>
        <w:t xml:space="preserve"> on the number of layers (RAN1 working assumption), the spatial precoding using CRS or DMRS will have less effect compared to 2 CW operation (having different MCS etc.) and the eNB can choose the best precoder for DMRS or CRS based precoding based on the gathered CSI feedback knowing the CRS to CSI-RS precoding relation. Moreover, the eNB may take the lower overhead of CRS-based sPDSCH into account when performing the related link adaptation. </w:t>
      </w:r>
    </w:p>
    <w:p w14:paraId="41FA1A1D" w14:textId="35F62FCA" w:rsidR="00A373ED" w:rsidRPr="00ED49D6" w:rsidRDefault="00091256" w:rsidP="00A373ED">
      <w:pPr>
        <w:jc w:val="both"/>
        <w:rPr>
          <w:b/>
          <w:sz w:val="22"/>
          <w:lang w:val="en-US"/>
        </w:rPr>
      </w:pPr>
      <w:r w:rsidRPr="00ED49D6">
        <w:rPr>
          <w:b/>
          <w:sz w:val="22"/>
          <w:lang w:val="en-US"/>
        </w:rPr>
        <w:t>Proposal</w:t>
      </w:r>
      <w:r w:rsidR="00B50378" w:rsidRPr="00ED49D6">
        <w:rPr>
          <w:b/>
          <w:sz w:val="22"/>
          <w:lang w:val="en-US"/>
        </w:rPr>
        <w:t>-</w:t>
      </w:r>
      <w:r w:rsidR="003D3256" w:rsidRPr="00ED49D6">
        <w:rPr>
          <w:b/>
          <w:sz w:val="22"/>
          <w:lang w:val="en-US"/>
        </w:rPr>
        <w:t>7</w:t>
      </w:r>
      <w:r w:rsidRPr="00ED49D6">
        <w:rPr>
          <w:b/>
          <w:sz w:val="22"/>
          <w:lang w:val="en-US"/>
        </w:rPr>
        <w:t xml:space="preserve">: </w:t>
      </w:r>
      <w:r w:rsidR="00325C39" w:rsidRPr="00ED49D6">
        <w:rPr>
          <w:b/>
          <w:sz w:val="22"/>
          <w:lang w:val="en-US"/>
        </w:rPr>
        <w:t>S</w:t>
      </w:r>
      <w:r w:rsidRPr="00ED49D6">
        <w:rPr>
          <w:b/>
          <w:sz w:val="22"/>
          <w:lang w:val="en-US"/>
        </w:rPr>
        <w:t xml:space="preserve">upport </w:t>
      </w:r>
      <w:r w:rsidR="00F25F19" w:rsidRPr="00ED49D6">
        <w:rPr>
          <w:b/>
          <w:sz w:val="22"/>
          <w:lang w:val="en-US"/>
        </w:rPr>
        <w:t xml:space="preserve">sPDSCH </w:t>
      </w:r>
      <w:r w:rsidR="00B50378" w:rsidRPr="00ED49D6">
        <w:rPr>
          <w:b/>
          <w:sz w:val="22"/>
          <w:lang w:val="en-US"/>
        </w:rPr>
        <w:t>reception</w:t>
      </w:r>
      <w:r w:rsidR="00F25F19" w:rsidRPr="00ED49D6">
        <w:rPr>
          <w:b/>
          <w:sz w:val="22"/>
          <w:lang w:val="en-US"/>
        </w:rPr>
        <w:t xml:space="preserve"> with </w:t>
      </w:r>
      <w:r w:rsidR="00B50378" w:rsidRPr="00ED49D6">
        <w:rPr>
          <w:b/>
          <w:sz w:val="22"/>
          <w:lang w:val="en-US"/>
        </w:rPr>
        <w:t xml:space="preserve">a </w:t>
      </w:r>
      <w:r w:rsidR="00325C39" w:rsidRPr="00ED49D6">
        <w:rPr>
          <w:b/>
          <w:sz w:val="22"/>
          <w:lang w:val="en-US"/>
        </w:rPr>
        <w:t xml:space="preserve">subframe-type (i.e. MBSFN &amp; non-MBSFN SF) dependent </w:t>
      </w:r>
      <w:r w:rsidR="00F25F19" w:rsidRPr="00ED49D6">
        <w:rPr>
          <w:b/>
          <w:sz w:val="22"/>
          <w:lang w:val="en-US"/>
        </w:rPr>
        <w:t xml:space="preserve">demodulation RS-type, i.e. </w:t>
      </w:r>
      <w:r w:rsidRPr="00ED49D6">
        <w:rPr>
          <w:b/>
          <w:sz w:val="22"/>
          <w:lang w:val="en-US"/>
        </w:rPr>
        <w:t xml:space="preserve">CRS </w:t>
      </w:r>
      <w:r w:rsidR="00F25F19" w:rsidRPr="00ED49D6">
        <w:rPr>
          <w:b/>
          <w:sz w:val="22"/>
          <w:lang w:val="en-US"/>
        </w:rPr>
        <w:t>or</w:t>
      </w:r>
      <w:r w:rsidRPr="00ED49D6">
        <w:rPr>
          <w:b/>
          <w:sz w:val="22"/>
          <w:lang w:val="en-US"/>
        </w:rPr>
        <w:t xml:space="preserve"> DM-RS.</w:t>
      </w:r>
    </w:p>
    <w:p w14:paraId="1876F470" w14:textId="77777777" w:rsidR="00A373ED" w:rsidRPr="00ED49D6" w:rsidRDefault="00A373ED" w:rsidP="00A373ED">
      <w:pPr>
        <w:jc w:val="both"/>
        <w:rPr>
          <w:b/>
          <w:bCs/>
          <w:i/>
          <w:sz w:val="22"/>
          <w:szCs w:val="22"/>
          <w:lang w:val="en-US"/>
        </w:rPr>
      </w:pPr>
    </w:p>
    <w:p w14:paraId="5273E093" w14:textId="0C70724B" w:rsidR="00166A66" w:rsidRPr="00ED49D6" w:rsidRDefault="00353E56" w:rsidP="00C923E9">
      <w:pPr>
        <w:pStyle w:val="Heading1"/>
        <w:rPr>
          <w:color w:val="000000"/>
          <w:lang w:val="en-US"/>
        </w:rPr>
      </w:pPr>
      <w:r w:rsidRPr="00ED49D6">
        <w:rPr>
          <w:color w:val="000000"/>
          <w:lang w:val="en-US"/>
        </w:rPr>
        <w:t>5</w:t>
      </w:r>
      <w:r w:rsidR="0034111C" w:rsidRPr="00ED49D6">
        <w:rPr>
          <w:color w:val="000000"/>
          <w:lang w:val="en-US"/>
        </w:rPr>
        <w:tab/>
      </w:r>
      <w:r w:rsidR="00EE7FA7" w:rsidRPr="00ED49D6">
        <w:rPr>
          <w:color w:val="000000"/>
          <w:lang w:val="en-US"/>
        </w:rPr>
        <w:t>Conclusion</w:t>
      </w:r>
      <w:r w:rsidR="00DB39D4" w:rsidRPr="00ED49D6">
        <w:rPr>
          <w:color w:val="000000"/>
          <w:lang w:val="en-US"/>
        </w:rPr>
        <w:t>s</w:t>
      </w:r>
    </w:p>
    <w:p w14:paraId="427B4B5B" w14:textId="664D1838" w:rsidR="00C923E9" w:rsidRPr="00ED49D6" w:rsidRDefault="00C923E9" w:rsidP="00E30EC9">
      <w:pPr>
        <w:jc w:val="both"/>
        <w:rPr>
          <w:sz w:val="22"/>
          <w:lang w:val="en-US"/>
        </w:rPr>
      </w:pPr>
      <w:r w:rsidRPr="00ED49D6">
        <w:rPr>
          <w:sz w:val="22"/>
          <w:lang w:val="en-US"/>
        </w:rPr>
        <w:t xml:space="preserve">In this </w:t>
      </w:r>
      <w:r w:rsidR="00F54E08" w:rsidRPr="00ED49D6">
        <w:rPr>
          <w:sz w:val="22"/>
          <w:lang w:val="en-US"/>
        </w:rPr>
        <w:t>contribution,</w:t>
      </w:r>
      <w:r w:rsidRPr="00ED49D6">
        <w:rPr>
          <w:sz w:val="22"/>
          <w:lang w:val="en-US"/>
        </w:rPr>
        <w:t xml:space="preserve"> we </w:t>
      </w:r>
      <w:r w:rsidR="00C44B56" w:rsidRPr="00ED49D6">
        <w:rPr>
          <w:sz w:val="22"/>
          <w:lang w:val="en-US"/>
        </w:rPr>
        <w:t>discussed details of the short sPDSCH design in terms of sPDSCH resource allocation granularity, TBS determination</w:t>
      </w:r>
      <w:r w:rsidR="00DA6DAA" w:rsidRPr="00ED49D6">
        <w:rPr>
          <w:sz w:val="22"/>
          <w:lang w:val="en-US"/>
        </w:rPr>
        <w:t xml:space="preserve"> </w:t>
      </w:r>
      <w:r w:rsidR="00091256" w:rsidRPr="00ED49D6">
        <w:rPr>
          <w:sz w:val="22"/>
          <w:lang w:val="en-US"/>
        </w:rPr>
        <w:t xml:space="preserve">as well as other potential sTTI-specific sPDSCH </w:t>
      </w:r>
      <w:r w:rsidR="003D3256" w:rsidRPr="00ED49D6">
        <w:rPr>
          <w:sz w:val="22"/>
          <w:lang w:val="en-US"/>
        </w:rPr>
        <w:t xml:space="preserve">transmission scheme </w:t>
      </w:r>
      <w:r w:rsidR="00091256" w:rsidRPr="00ED49D6">
        <w:rPr>
          <w:sz w:val="22"/>
          <w:lang w:val="en-US"/>
        </w:rPr>
        <w:t>enhancements</w:t>
      </w:r>
      <w:r w:rsidR="00C44B56" w:rsidRPr="00ED49D6">
        <w:rPr>
          <w:sz w:val="22"/>
          <w:lang w:val="en-US"/>
        </w:rPr>
        <w:t xml:space="preserve">. We </w:t>
      </w:r>
      <w:r w:rsidRPr="00ED49D6">
        <w:rPr>
          <w:sz w:val="22"/>
          <w:lang w:val="en-US"/>
        </w:rPr>
        <w:t>made following observations</w:t>
      </w:r>
      <w:r w:rsidR="00BE1891" w:rsidRPr="00ED49D6">
        <w:rPr>
          <w:sz w:val="22"/>
          <w:lang w:val="en-US"/>
        </w:rPr>
        <w:t xml:space="preserve"> and proposals</w:t>
      </w:r>
      <w:r w:rsidR="00E30EC9" w:rsidRPr="00ED49D6">
        <w:rPr>
          <w:sz w:val="22"/>
          <w:lang w:val="en-US"/>
        </w:rPr>
        <w:t>:</w:t>
      </w:r>
    </w:p>
    <w:p w14:paraId="4ECD0621" w14:textId="77777777" w:rsidR="002F76C2" w:rsidRPr="00ED49D6" w:rsidRDefault="002F76C2" w:rsidP="00D658D4">
      <w:pPr>
        <w:pStyle w:val="ListParagraph"/>
        <w:numPr>
          <w:ilvl w:val="0"/>
          <w:numId w:val="50"/>
        </w:numPr>
        <w:spacing w:after="120"/>
        <w:ind w:left="357" w:hanging="357"/>
        <w:contextualSpacing w:val="0"/>
        <w:jc w:val="both"/>
        <w:rPr>
          <w:b/>
          <w:bCs/>
          <w:sz w:val="22"/>
          <w:szCs w:val="22"/>
          <w:lang w:val="en-US"/>
        </w:rPr>
      </w:pPr>
      <w:r w:rsidRPr="00ED49D6">
        <w:rPr>
          <w:b/>
          <w:bCs/>
          <w:sz w:val="22"/>
          <w:szCs w:val="22"/>
          <w:lang w:val="en-US"/>
        </w:rPr>
        <w:t>Proposal 1: Support resource allocation type 0 and type 2 for sPDSCH.</w:t>
      </w:r>
    </w:p>
    <w:p w14:paraId="2A710F09" w14:textId="77777777" w:rsidR="002F76C2" w:rsidRPr="00ED49D6" w:rsidRDefault="002F76C2" w:rsidP="00D658D4">
      <w:pPr>
        <w:pStyle w:val="ListParagraph"/>
        <w:numPr>
          <w:ilvl w:val="0"/>
          <w:numId w:val="50"/>
        </w:numPr>
        <w:spacing w:after="120"/>
        <w:ind w:left="357" w:hanging="357"/>
        <w:contextualSpacing w:val="0"/>
        <w:jc w:val="both"/>
        <w:rPr>
          <w:b/>
          <w:bCs/>
          <w:i/>
          <w:sz w:val="22"/>
          <w:szCs w:val="22"/>
          <w:lang w:val="en-US"/>
        </w:rPr>
      </w:pPr>
      <w:r w:rsidRPr="00ED49D6">
        <w:rPr>
          <w:b/>
          <w:bCs/>
          <w:i/>
          <w:sz w:val="22"/>
          <w:szCs w:val="22"/>
          <w:lang w:val="en-US"/>
        </w:rPr>
        <w:t>Observation-1: The sizes of DCI formats scheduling sPDSCH can be significantly decreased by increasing the scheduling granularity of RA Types 0. Only minor overhead savings can be achieved for the compact RA of Type 2. In general, the larger the carrier bandwidth the more RA overhead can be saved.</w:t>
      </w:r>
    </w:p>
    <w:p w14:paraId="4E5A8716" w14:textId="77777777" w:rsidR="002F76C2" w:rsidRPr="00ED49D6" w:rsidRDefault="002F76C2" w:rsidP="00D658D4">
      <w:pPr>
        <w:pStyle w:val="ListParagraph"/>
        <w:numPr>
          <w:ilvl w:val="0"/>
          <w:numId w:val="50"/>
        </w:numPr>
        <w:spacing w:after="120"/>
        <w:ind w:left="357" w:hanging="357"/>
        <w:contextualSpacing w:val="0"/>
        <w:jc w:val="both"/>
        <w:rPr>
          <w:b/>
          <w:bCs/>
          <w:sz w:val="22"/>
          <w:szCs w:val="22"/>
          <w:lang w:val="en-US"/>
        </w:rPr>
      </w:pPr>
      <w:r w:rsidRPr="00ED49D6">
        <w:rPr>
          <w:b/>
          <w:bCs/>
          <w:sz w:val="22"/>
          <w:szCs w:val="22"/>
          <w:lang w:val="en-US"/>
        </w:rPr>
        <w:t xml:space="preserve">Proposal-2: For sPDSCH, increase the resource allocation granularity for RA types 0 by a granularity multiplier of Q=3 for bandwidths equal or larger than 5MHz (25PRBs). </w:t>
      </w:r>
    </w:p>
    <w:p w14:paraId="01FD4764" w14:textId="77777777" w:rsidR="002F76C2" w:rsidRPr="00ED49D6" w:rsidRDefault="002F76C2" w:rsidP="00D658D4">
      <w:pPr>
        <w:pStyle w:val="ListParagraph"/>
        <w:numPr>
          <w:ilvl w:val="0"/>
          <w:numId w:val="50"/>
        </w:numPr>
        <w:spacing w:after="120"/>
        <w:ind w:left="357" w:hanging="357"/>
        <w:contextualSpacing w:val="0"/>
        <w:jc w:val="both"/>
        <w:rPr>
          <w:b/>
          <w:bCs/>
          <w:sz w:val="22"/>
          <w:szCs w:val="22"/>
          <w:lang w:val="en-US"/>
        </w:rPr>
      </w:pPr>
      <w:r w:rsidRPr="00ED49D6">
        <w:rPr>
          <w:b/>
          <w:bCs/>
          <w:sz w:val="22"/>
          <w:szCs w:val="22"/>
          <w:lang w:val="en-US"/>
        </w:rPr>
        <w:t>Proposal-3: Support Type 2 RA with fine granularity for scheduling of sPDSCH.</w:t>
      </w:r>
    </w:p>
    <w:p w14:paraId="6CA8661F" w14:textId="77777777" w:rsidR="002F76C2" w:rsidRPr="00ED49D6" w:rsidRDefault="002F76C2" w:rsidP="00D658D4">
      <w:pPr>
        <w:pStyle w:val="ListParagraph"/>
        <w:numPr>
          <w:ilvl w:val="0"/>
          <w:numId w:val="50"/>
        </w:numPr>
        <w:spacing w:after="120"/>
        <w:ind w:left="357" w:hanging="357"/>
        <w:contextualSpacing w:val="0"/>
        <w:jc w:val="both"/>
        <w:rPr>
          <w:b/>
          <w:bCs/>
          <w:sz w:val="22"/>
          <w:szCs w:val="22"/>
          <w:lang w:val="en-US"/>
        </w:rPr>
      </w:pPr>
      <w:r w:rsidRPr="00ED49D6">
        <w:rPr>
          <w:b/>
          <w:bCs/>
          <w:sz w:val="22"/>
          <w:szCs w:val="22"/>
          <w:lang w:val="en-US"/>
        </w:rPr>
        <w:t>Proposal-4: If Type 2 RA with fine granularity (RBG) for start and course granularity (sRBG) for length is supported, truncate the end to the course granularity (sRBG).</w:t>
      </w:r>
    </w:p>
    <w:p w14:paraId="1362A635" w14:textId="77777777" w:rsidR="002F76C2" w:rsidRPr="00ED49D6" w:rsidRDefault="002F76C2" w:rsidP="00D658D4">
      <w:pPr>
        <w:pStyle w:val="ListParagraph"/>
        <w:numPr>
          <w:ilvl w:val="0"/>
          <w:numId w:val="50"/>
        </w:numPr>
        <w:spacing w:after="120"/>
        <w:ind w:left="357" w:hanging="357"/>
        <w:contextualSpacing w:val="0"/>
        <w:jc w:val="both"/>
        <w:rPr>
          <w:bCs/>
          <w:sz w:val="22"/>
          <w:szCs w:val="22"/>
          <w:lang w:val="en-US"/>
        </w:rPr>
      </w:pPr>
      <w:r w:rsidRPr="00ED49D6">
        <w:rPr>
          <w:b/>
          <w:bCs/>
          <w:sz w:val="22"/>
          <w:szCs w:val="22"/>
          <w:lang w:val="en-US"/>
        </w:rPr>
        <w:lastRenderedPageBreak/>
        <w:t xml:space="preserve">Proposal-5: The legacy TBS tables for PDSCH can be scaled by slot and subslot sTTI specific, fixed   coefficient </w:t>
      </w:r>
      <w:r w:rsidRPr="00ED49D6">
        <w:rPr>
          <w:bCs/>
          <w:i/>
          <w:sz w:val="22"/>
          <w:szCs w:val="22"/>
          <w:lang w:val="en-US"/>
        </w:rPr>
        <w:t>α</w:t>
      </w:r>
      <w:r w:rsidRPr="00ED49D6">
        <w:rPr>
          <w:b/>
          <w:bCs/>
          <w:sz w:val="22"/>
          <w:szCs w:val="22"/>
          <w:lang w:val="en-US"/>
        </w:rPr>
        <w:t xml:space="preserve"> (and mapped to the next smaller existing TBS value). For subslot sPDSCH a scaling factor of </w:t>
      </w:r>
      <w:r w:rsidRPr="00ED49D6">
        <w:rPr>
          <w:bCs/>
          <w:i/>
          <w:sz w:val="22"/>
          <w:szCs w:val="22"/>
          <w:lang w:val="en-US"/>
        </w:rPr>
        <w:t>α</w:t>
      </w:r>
      <w:r w:rsidRPr="00ED49D6">
        <w:rPr>
          <w:b/>
          <w:bCs/>
          <w:i/>
          <w:sz w:val="22"/>
          <w:szCs w:val="22"/>
          <w:lang w:val="en-US"/>
        </w:rPr>
        <w:t>=1/7</w:t>
      </w:r>
      <w:r w:rsidRPr="00ED49D6">
        <w:rPr>
          <w:b/>
          <w:bCs/>
          <w:sz w:val="22"/>
          <w:szCs w:val="22"/>
          <w:lang w:val="en-US"/>
        </w:rPr>
        <w:t xml:space="preserve"> and for slot-based sPDSCH a scaling factor of </w:t>
      </w:r>
      <w:r w:rsidRPr="00ED49D6">
        <w:rPr>
          <w:bCs/>
          <w:i/>
          <w:sz w:val="22"/>
          <w:szCs w:val="22"/>
          <w:lang w:val="en-US"/>
        </w:rPr>
        <w:t>α</w:t>
      </w:r>
      <w:r w:rsidRPr="00ED49D6">
        <w:rPr>
          <w:b/>
          <w:bCs/>
          <w:i/>
          <w:sz w:val="22"/>
          <w:szCs w:val="22"/>
          <w:lang w:val="en-US"/>
        </w:rPr>
        <w:t>=1/2</w:t>
      </w:r>
      <w:r w:rsidRPr="00ED49D6">
        <w:rPr>
          <w:b/>
          <w:bCs/>
          <w:sz w:val="22"/>
          <w:szCs w:val="22"/>
          <w:lang w:val="en-US"/>
        </w:rPr>
        <w:t xml:space="preserve"> is to be used</w:t>
      </w:r>
      <w:r w:rsidRPr="00ED49D6">
        <w:rPr>
          <w:b/>
          <w:bCs/>
          <w:i/>
          <w:sz w:val="22"/>
          <w:szCs w:val="22"/>
          <w:lang w:val="en-US"/>
        </w:rPr>
        <w:t>.</w:t>
      </w:r>
      <w:r w:rsidRPr="00ED49D6">
        <w:rPr>
          <w:b/>
          <w:bCs/>
          <w:sz w:val="22"/>
          <w:szCs w:val="22"/>
          <w:lang w:val="en-US"/>
        </w:rPr>
        <w:t xml:space="preserve"> </w:t>
      </w:r>
    </w:p>
    <w:p w14:paraId="6A6171D3" w14:textId="2015E3DD" w:rsidR="002F76C2" w:rsidRPr="00ED49D6" w:rsidRDefault="002F76C2" w:rsidP="00D658D4">
      <w:pPr>
        <w:pStyle w:val="ListParagraph"/>
        <w:numPr>
          <w:ilvl w:val="0"/>
          <w:numId w:val="50"/>
        </w:numPr>
        <w:spacing w:after="120"/>
        <w:ind w:left="357" w:hanging="357"/>
        <w:contextualSpacing w:val="0"/>
        <w:rPr>
          <w:rFonts w:eastAsia="MS Mincho"/>
          <w:b/>
          <w:iCs/>
          <w:lang w:val="en-US" w:eastAsia="ja-JP"/>
        </w:rPr>
      </w:pPr>
      <w:r w:rsidRPr="00ED49D6">
        <w:rPr>
          <w:b/>
          <w:bCs/>
          <w:sz w:val="22"/>
          <w:szCs w:val="22"/>
          <w:lang w:val="en-US"/>
        </w:rPr>
        <w:t>Proposal-6: Confirm the working assumption to use a single codeword for sPDSCH independent of the number of transmitted layers for slot and subslot sTTI.</w:t>
      </w:r>
      <w:r w:rsidRPr="00ED49D6">
        <w:rPr>
          <w:rFonts w:eastAsia="MS Mincho"/>
          <w:b/>
          <w:iCs/>
          <w:lang w:val="en-US" w:eastAsia="ja-JP"/>
        </w:rPr>
        <w:t xml:space="preserve"> </w:t>
      </w:r>
    </w:p>
    <w:p w14:paraId="3758A75C" w14:textId="49E59353" w:rsidR="002F76C2" w:rsidRPr="00ED49D6" w:rsidRDefault="002F76C2" w:rsidP="00D658D4">
      <w:pPr>
        <w:pStyle w:val="ListParagraph"/>
        <w:numPr>
          <w:ilvl w:val="0"/>
          <w:numId w:val="50"/>
        </w:numPr>
        <w:spacing w:after="120"/>
        <w:ind w:left="357" w:hanging="357"/>
        <w:contextualSpacing w:val="0"/>
        <w:jc w:val="both"/>
        <w:rPr>
          <w:b/>
          <w:sz w:val="22"/>
          <w:lang w:val="en-US"/>
        </w:rPr>
      </w:pPr>
      <w:r w:rsidRPr="00ED49D6">
        <w:rPr>
          <w:b/>
          <w:sz w:val="22"/>
          <w:lang w:val="en-US"/>
        </w:rPr>
        <w:t>Proposal-7: Support sPDSCH reception with a subframe-type (i.e. MBSFN &amp; non-MBSFN SF) dependent demodulation RS-type, i.e. CRS or DM-RS.</w:t>
      </w:r>
    </w:p>
    <w:p w14:paraId="0751C5C0" w14:textId="77777777" w:rsidR="00D658D4" w:rsidRPr="00ED49D6" w:rsidRDefault="00D658D4" w:rsidP="00D658D4">
      <w:pPr>
        <w:pStyle w:val="ListParagraph"/>
        <w:spacing w:after="120"/>
        <w:ind w:left="357"/>
        <w:contextualSpacing w:val="0"/>
        <w:jc w:val="both"/>
        <w:rPr>
          <w:b/>
          <w:sz w:val="22"/>
          <w:lang w:val="en-US"/>
        </w:rPr>
      </w:pPr>
    </w:p>
    <w:p w14:paraId="122963CC" w14:textId="0CFE3321" w:rsidR="0034111C" w:rsidRPr="00ED49D6" w:rsidRDefault="00353E56">
      <w:pPr>
        <w:pStyle w:val="Heading1"/>
        <w:rPr>
          <w:lang w:val="en-US"/>
        </w:rPr>
      </w:pPr>
      <w:r w:rsidRPr="00ED49D6">
        <w:rPr>
          <w:lang w:val="en-US"/>
        </w:rPr>
        <w:t xml:space="preserve">6 </w:t>
      </w:r>
      <w:r w:rsidR="00631BC0" w:rsidRPr="00ED49D6">
        <w:rPr>
          <w:lang w:val="en-US"/>
        </w:rPr>
        <w:tab/>
      </w:r>
      <w:r w:rsidR="0034111C" w:rsidRPr="00ED49D6">
        <w:rPr>
          <w:lang w:val="en-US"/>
        </w:rPr>
        <w:t>References</w:t>
      </w:r>
      <w:r w:rsidR="00A2459D" w:rsidRPr="00ED49D6">
        <w:rPr>
          <w:lang w:val="en-US"/>
        </w:rPr>
        <w:t xml:space="preserve"> </w:t>
      </w:r>
    </w:p>
    <w:p w14:paraId="1E7112E8" w14:textId="7A4B5632" w:rsidR="00000E72" w:rsidRPr="00ED49D6" w:rsidRDefault="00602F26" w:rsidP="00325C39">
      <w:pPr>
        <w:numPr>
          <w:ilvl w:val="0"/>
          <w:numId w:val="1"/>
        </w:numPr>
        <w:rPr>
          <w:lang w:val="en-US"/>
        </w:rPr>
      </w:pPr>
      <w:r w:rsidRPr="00ED49D6">
        <w:rPr>
          <w:i/>
          <w:lang w:val="en-US"/>
        </w:rPr>
        <w:t>[90-11] Email discussion on sPDSCH/sPUSCH design</w:t>
      </w:r>
      <w:r w:rsidRPr="00ED49D6">
        <w:rPr>
          <w:lang w:val="en-US"/>
        </w:rPr>
        <w:t>, RAN1 reflector, Sept. 2017</w:t>
      </w:r>
    </w:p>
    <w:sectPr w:rsidR="00000E72" w:rsidRPr="00ED49D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89A1E" w14:textId="77777777" w:rsidR="00B7082C" w:rsidRDefault="00B7082C">
      <w:r>
        <w:separator/>
      </w:r>
    </w:p>
  </w:endnote>
  <w:endnote w:type="continuationSeparator" w:id="0">
    <w:p w14:paraId="199D6BE5" w14:textId="77777777" w:rsidR="00B7082C" w:rsidRDefault="00B7082C">
      <w:r>
        <w:continuationSeparator/>
      </w:r>
    </w:p>
  </w:endnote>
  <w:endnote w:type="continuationNotice" w:id="1">
    <w:p w14:paraId="22E8E093" w14:textId="77777777" w:rsidR="00B7082C" w:rsidRDefault="00B70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3A5E1" w14:textId="77777777" w:rsidR="00B7082C" w:rsidRDefault="00B7082C">
      <w:r>
        <w:separator/>
      </w:r>
    </w:p>
  </w:footnote>
  <w:footnote w:type="continuationSeparator" w:id="0">
    <w:p w14:paraId="311A151D" w14:textId="77777777" w:rsidR="00B7082C" w:rsidRDefault="00B7082C">
      <w:r>
        <w:continuationSeparator/>
      </w:r>
    </w:p>
  </w:footnote>
  <w:footnote w:type="continuationNotice" w:id="1">
    <w:p w14:paraId="779F5D18" w14:textId="77777777" w:rsidR="00B7082C" w:rsidRDefault="00B708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378AB"/>
    <w:multiLevelType w:val="hybridMultilevel"/>
    <w:tmpl w:val="3650186E"/>
    <w:lvl w:ilvl="0" w:tplc="769818D2">
      <w:start w:val="1"/>
      <w:numFmt w:val="bullet"/>
      <w:lvlText w:val="•"/>
      <w:lvlJc w:val="left"/>
      <w:pPr>
        <w:tabs>
          <w:tab w:val="num" w:pos="720"/>
        </w:tabs>
        <w:ind w:left="720" w:hanging="360"/>
      </w:pPr>
      <w:rPr>
        <w:rFonts w:ascii="Arial" w:hAnsi="Arial" w:hint="default"/>
      </w:rPr>
    </w:lvl>
    <w:lvl w:ilvl="1" w:tplc="81D8A80A" w:tentative="1">
      <w:start w:val="1"/>
      <w:numFmt w:val="bullet"/>
      <w:lvlText w:val="•"/>
      <w:lvlJc w:val="left"/>
      <w:pPr>
        <w:tabs>
          <w:tab w:val="num" w:pos="1440"/>
        </w:tabs>
        <w:ind w:left="1440" w:hanging="360"/>
      </w:pPr>
      <w:rPr>
        <w:rFonts w:ascii="Arial" w:hAnsi="Arial" w:hint="default"/>
      </w:rPr>
    </w:lvl>
    <w:lvl w:ilvl="2" w:tplc="39A019E4" w:tentative="1">
      <w:start w:val="1"/>
      <w:numFmt w:val="bullet"/>
      <w:lvlText w:val="•"/>
      <w:lvlJc w:val="left"/>
      <w:pPr>
        <w:tabs>
          <w:tab w:val="num" w:pos="2160"/>
        </w:tabs>
        <w:ind w:left="2160" w:hanging="360"/>
      </w:pPr>
      <w:rPr>
        <w:rFonts w:ascii="Arial" w:hAnsi="Arial" w:hint="default"/>
      </w:rPr>
    </w:lvl>
    <w:lvl w:ilvl="3" w:tplc="AD1EC2B2" w:tentative="1">
      <w:start w:val="1"/>
      <w:numFmt w:val="bullet"/>
      <w:lvlText w:val="•"/>
      <w:lvlJc w:val="left"/>
      <w:pPr>
        <w:tabs>
          <w:tab w:val="num" w:pos="2880"/>
        </w:tabs>
        <w:ind w:left="2880" w:hanging="360"/>
      </w:pPr>
      <w:rPr>
        <w:rFonts w:ascii="Arial" w:hAnsi="Arial" w:hint="default"/>
      </w:rPr>
    </w:lvl>
    <w:lvl w:ilvl="4" w:tplc="9F9E07F8" w:tentative="1">
      <w:start w:val="1"/>
      <w:numFmt w:val="bullet"/>
      <w:lvlText w:val="•"/>
      <w:lvlJc w:val="left"/>
      <w:pPr>
        <w:tabs>
          <w:tab w:val="num" w:pos="3600"/>
        </w:tabs>
        <w:ind w:left="3600" w:hanging="360"/>
      </w:pPr>
      <w:rPr>
        <w:rFonts w:ascii="Arial" w:hAnsi="Arial" w:hint="default"/>
      </w:rPr>
    </w:lvl>
    <w:lvl w:ilvl="5" w:tplc="2126155C" w:tentative="1">
      <w:start w:val="1"/>
      <w:numFmt w:val="bullet"/>
      <w:lvlText w:val="•"/>
      <w:lvlJc w:val="left"/>
      <w:pPr>
        <w:tabs>
          <w:tab w:val="num" w:pos="4320"/>
        </w:tabs>
        <w:ind w:left="4320" w:hanging="360"/>
      </w:pPr>
      <w:rPr>
        <w:rFonts w:ascii="Arial" w:hAnsi="Arial" w:hint="default"/>
      </w:rPr>
    </w:lvl>
    <w:lvl w:ilvl="6" w:tplc="ADE24870" w:tentative="1">
      <w:start w:val="1"/>
      <w:numFmt w:val="bullet"/>
      <w:lvlText w:val="•"/>
      <w:lvlJc w:val="left"/>
      <w:pPr>
        <w:tabs>
          <w:tab w:val="num" w:pos="5040"/>
        </w:tabs>
        <w:ind w:left="5040" w:hanging="360"/>
      </w:pPr>
      <w:rPr>
        <w:rFonts w:ascii="Arial" w:hAnsi="Arial" w:hint="default"/>
      </w:rPr>
    </w:lvl>
    <w:lvl w:ilvl="7" w:tplc="856A94A2" w:tentative="1">
      <w:start w:val="1"/>
      <w:numFmt w:val="bullet"/>
      <w:lvlText w:val="•"/>
      <w:lvlJc w:val="left"/>
      <w:pPr>
        <w:tabs>
          <w:tab w:val="num" w:pos="5760"/>
        </w:tabs>
        <w:ind w:left="5760" w:hanging="360"/>
      </w:pPr>
      <w:rPr>
        <w:rFonts w:ascii="Arial" w:hAnsi="Arial" w:hint="default"/>
      </w:rPr>
    </w:lvl>
    <w:lvl w:ilvl="8" w:tplc="A1F846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226F3"/>
    <w:multiLevelType w:val="hybridMultilevel"/>
    <w:tmpl w:val="DA7A254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6CD15C5"/>
    <w:multiLevelType w:val="hybridMultilevel"/>
    <w:tmpl w:val="C24EDBF6"/>
    <w:lvl w:ilvl="0" w:tplc="5784CB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870FC"/>
    <w:multiLevelType w:val="hybridMultilevel"/>
    <w:tmpl w:val="5454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D6A33"/>
    <w:multiLevelType w:val="hybridMultilevel"/>
    <w:tmpl w:val="EA0C641A"/>
    <w:lvl w:ilvl="0" w:tplc="0C070001">
      <w:start w:val="1"/>
      <w:numFmt w:val="bullet"/>
      <w:lvlText w:val=""/>
      <w:lvlJc w:val="left"/>
      <w:pPr>
        <w:ind w:left="720" w:hanging="360"/>
      </w:pPr>
      <w:rPr>
        <w:rFonts w:ascii="Symbol" w:hAnsi="Symbol" w:hint="default"/>
      </w:rPr>
    </w:lvl>
    <w:lvl w:ilvl="1" w:tplc="56F66C40">
      <w:start w:val="20"/>
      <w:numFmt w:val="bullet"/>
      <w:lvlText w:val="-"/>
      <w:lvlJc w:val="left"/>
      <w:pPr>
        <w:ind w:left="1440" w:hanging="360"/>
      </w:pPr>
      <w:rPr>
        <w:rFonts w:ascii="Lucida Grande" w:hAnsi="Lucida Grande"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0F5D271B"/>
    <w:multiLevelType w:val="hybridMultilevel"/>
    <w:tmpl w:val="D7FC5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9555F"/>
    <w:multiLevelType w:val="hybridMultilevel"/>
    <w:tmpl w:val="C4B2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1A3DE4"/>
    <w:multiLevelType w:val="hybridMultilevel"/>
    <w:tmpl w:val="1994B0D6"/>
    <w:lvl w:ilvl="0" w:tplc="AD6A4CB6">
      <w:start w:val="1"/>
      <w:numFmt w:val="decimal"/>
      <w:lvlText w:val="%1."/>
      <w:lvlJc w:val="left"/>
      <w:pPr>
        <w:tabs>
          <w:tab w:val="num" w:pos="720"/>
        </w:tabs>
        <w:ind w:left="720" w:hanging="360"/>
      </w:pPr>
    </w:lvl>
    <w:lvl w:ilvl="1" w:tplc="5FF009E6" w:tentative="1">
      <w:start w:val="1"/>
      <w:numFmt w:val="decimal"/>
      <w:lvlText w:val="%2."/>
      <w:lvlJc w:val="left"/>
      <w:pPr>
        <w:tabs>
          <w:tab w:val="num" w:pos="1440"/>
        </w:tabs>
        <w:ind w:left="1440" w:hanging="360"/>
      </w:pPr>
    </w:lvl>
    <w:lvl w:ilvl="2" w:tplc="1F8A3592">
      <w:start w:val="1"/>
      <w:numFmt w:val="decimal"/>
      <w:lvlText w:val="%3."/>
      <w:lvlJc w:val="left"/>
      <w:pPr>
        <w:tabs>
          <w:tab w:val="num" w:pos="2160"/>
        </w:tabs>
        <w:ind w:left="2160" w:hanging="360"/>
      </w:pPr>
    </w:lvl>
    <w:lvl w:ilvl="3" w:tplc="97369B38">
      <w:start w:val="42"/>
      <w:numFmt w:val="bullet"/>
      <w:lvlText w:val="•"/>
      <w:lvlJc w:val="left"/>
      <w:pPr>
        <w:tabs>
          <w:tab w:val="num" w:pos="2880"/>
        </w:tabs>
        <w:ind w:left="2880" w:hanging="360"/>
      </w:pPr>
      <w:rPr>
        <w:rFonts w:ascii="Arial" w:hAnsi="Arial" w:hint="default"/>
      </w:rPr>
    </w:lvl>
    <w:lvl w:ilvl="4" w:tplc="45A65588" w:tentative="1">
      <w:start w:val="1"/>
      <w:numFmt w:val="decimal"/>
      <w:lvlText w:val="%5."/>
      <w:lvlJc w:val="left"/>
      <w:pPr>
        <w:tabs>
          <w:tab w:val="num" w:pos="3600"/>
        </w:tabs>
        <w:ind w:left="3600" w:hanging="360"/>
      </w:pPr>
    </w:lvl>
    <w:lvl w:ilvl="5" w:tplc="D8AA81E0" w:tentative="1">
      <w:start w:val="1"/>
      <w:numFmt w:val="decimal"/>
      <w:lvlText w:val="%6."/>
      <w:lvlJc w:val="left"/>
      <w:pPr>
        <w:tabs>
          <w:tab w:val="num" w:pos="4320"/>
        </w:tabs>
        <w:ind w:left="4320" w:hanging="360"/>
      </w:pPr>
    </w:lvl>
    <w:lvl w:ilvl="6" w:tplc="D74C1894" w:tentative="1">
      <w:start w:val="1"/>
      <w:numFmt w:val="decimal"/>
      <w:lvlText w:val="%7."/>
      <w:lvlJc w:val="left"/>
      <w:pPr>
        <w:tabs>
          <w:tab w:val="num" w:pos="5040"/>
        </w:tabs>
        <w:ind w:left="5040" w:hanging="360"/>
      </w:pPr>
    </w:lvl>
    <w:lvl w:ilvl="7" w:tplc="69DCB972" w:tentative="1">
      <w:start w:val="1"/>
      <w:numFmt w:val="decimal"/>
      <w:lvlText w:val="%8."/>
      <w:lvlJc w:val="left"/>
      <w:pPr>
        <w:tabs>
          <w:tab w:val="num" w:pos="5760"/>
        </w:tabs>
        <w:ind w:left="5760" w:hanging="360"/>
      </w:pPr>
    </w:lvl>
    <w:lvl w:ilvl="8" w:tplc="02BE903A" w:tentative="1">
      <w:start w:val="1"/>
      <w:numFmt w:val="decimal"/>
      <w:lvlText w:val="%9."/>
      <w:lvlJc w:val="left"/>
      <w:pPr>
        <w:tabs>
          <w:tab w:val="num" w:pos="6480"/>
        </w:tabs>
        <w:ind w:left="6480" w:hanging="360"/>
      </w:pPr>
    </w:lvl>
  </w:abstractNum>
  <w:abstractNum w:abstractNumId="8" w15:restartNumberingAfterBreak="0">
    <w:nsid w:val="14F06E2F"/>
    <w:multiLevelType w:val="hybridMultilevel"/>
    <w:tmpl w:val="C046D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B7132"/>
    <w:multiLevelType w:val="hybridMultilevel"/>
    <w:tmpl w:val="455A11E4"/>
    <w:lvl w:ilvl="0" w:tplc="7E9A42F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D963DC1"/>
    <w:multiLevelType w:val="hybridMultilevel"/>
    <w:tmpl w:val="9C8C2DF0"/>
    <w:lvl w:ilvl="0" w:tplc="04090001">
      <w:start w:val="1"/>
      <w:numFmt w:val="bullet"/>
      <w:lvlText w:val=""/>
      <w:lvlJc w:val="left"/>
      <w:pPr>
        <w:ind w:left="602" w:hanging="360"/>
      </w:pPr>
      <w:rPr>
        <w:rFonts w:ascii="Symbol" w:hAnsi="Symbol" w:hint="default"/>
      </w:rPr>
    </w:lvl>
    <w:lvl w:ilvl="1" w:tplc="04090003">
      <w:start w:val="1"/>
      <w:numFmt w:val="bullet"/>
      <w:lvlText w:val="o"/>
      <w:lvlJc w:val="left"/>
      <w:pPr>
        <w:ind w:left="1322" w:hanging="360"/>
      </w:pPr>
      <w:rPr>
        <w:rFonts w:ascii="Courier New" w:hAnsi="Courier New" w:cs="Courier New" w:hint="default"/>
      </w:rPr>
    </w:lvl>
    <w:lvl w:ilvl="2" w:tplc="04090005">
      <w:start w:val="1"/>
      <w:numFmt w:val="bullet"/>
      <w:lvlText w:val=""/>
      <w:lvlJc w:val="left"/>
      <w:pPr>
        <w:ind w:left="2042" w:hanging="360"/>
      </w:pPr>
      <w:rPr>
        <w:rFonts w:ascii="Wingdings" w:hAnsi="Wingdings" w:hint="default"/>
      </w:rPr>
    </w:lvl>
    <w:lvl w:ilvl="3" w:tplc="04090001">
      <w:start w:val="1"/>
      <w:numFmt w:val="bullet"/>
      <w:lvlText w:val=""/>
      <w:lvlJc w:val="left"/>
      <w:pPr>
        <w:ind w:left="2762" w:hanging="360"/>
      </w:pPr>
      <w:rPr>
        <w:rFonts w:ascii="Symbol" w:hAnsi="Symbol" w:hint="default"/>
      </w:rPr>
    </w:lvl>
    <w:lvl w:ilvl="4" w:tplc="04090003">
      <w:start w:val="1"/>
      <w:numFmt w:val="bullet"/>
      <w:lvlText w:val="o"/>
      <w:lvlJc w:val="left"/>
      <w:pPr>
        <w:ind w:left="3482" w:hanging="360"/>
      </w:pPr>
      <w:rPr>
        <w:rFonts w:ascii="Courier New" w:hAnsi="Courier New" w:cs="Courier New" w:hint="default"/>
      </w:rPr>
    </w:lvl>
    <w:lvl w:ilvl="5" w:tplc="04090005">
      <w:start w:val="1"/>
      <w:numFmt w:val="bullet"/>
      <w:lvlText w:val=""/>
      <w:lvlJc w:val="left"/>
      <w:pPr>
        <w:ind w:left="4202" w:hanging="360"/>
      </w:pPr>
      <w:rPr>
        <w:rFonts w:ascii="Wingdings" w:hAnsi="Wingdings" w:hint="default"/>
      </w:rPr>
    </w:lvl>
    <w:lvl w:ilvl="6" w:tplc="04090001">
      <w:start w:val="1"/>
      <w:numFmt w:val="bullet"/>
      <w:lvlText w:val=""/>
      <w:lvlJc w:val="left"/>
      <w:pPr>
        <w:ind w:left="4922" w:hanging="360"/>
      </w:pPr>
      <w:rPr>
        <w:rFonts w:ascii="Symbol" w:hAnsi="Symbol" w:hint="default"/>
      </w:rPr>
    </w:lvl>
    <w:lvl w:ilvl="7" w:tplc="04090003">
      <w:start w:val="1"/>
      <w:numFmt w:val="bullet"/>
      <w:lvlText w:val="o"/>
      <w:lvlJc w:val="left"/>
      <w:pPr>
        <w:ind w:left="5642" w:hanging="360"/>
      </w:pPr>
      <w:rPr>
        <w:rFonts w:ascii="Courier New" w:hAnsi="Courier New" w:cs="Courier New" w:hint="default"/>
      </w:rPr>
    </w:lvl>
    <w:lvl w:ilvl="8" w:tplc="04090005">
      <w:start w:val="1"/>
      <w:numFmt w:val="bullet"/>
      <w:lvlText w:val=""/>
      <w:lvlJc w:val="left"/>
      <w:pPr>
        <w:ind w:left="6362" w:hanging="360"/>
      </w:pPr>
      <w:rPr>
        <w:rFonts w:ascii="Wingdings" w:hAnsi="Wingdings" w:hint="default"/>
      </w:rPr>
    </w:lvl>
  </w:abstractNum>
  <w:abstractNum w:abstractNumId="11"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E29FD"/>
    <w:multiLevelType w:val="hybridMultilevel"/>
    <w:tmpl w:val="F34AF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D150B"/>
    <w:multiLevelType w:val="hybridMultilevel"/>
    <w:tmpl w:val="E3025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114830"/>
    <w:multiLevelType w:val="hybridMultilevel"/>
    <w:tmpl w:val="60B6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172A88"/>
    <w:multiLevelType w:val="hybridMultilevel"/>
    <w:tmpl w:val="78DC2154"/>
    <w:lvl w:ilvl="0" w:tplc="0409000F">
      <w:start w:val="1"/>
      <w:numFmt w:val="decimal"/>
      <w:lvlText w:val="%1."/>
      <w:lvlJc w:val="left"/>
      <w:pPr>
        <w:ind w:left="2160" w:hanging="360"/>
      </w:pPr>
    </w:lvl>
    <w:lvl w:ilvl="1" w:tplc="04090019">
      <w:start w:val="1"/>
      <w:numFmt w:val="lowerLetter"/>
      <w:lvlText w:val="%2."/>
      <w:lvlJc w:val="left"/>
      <w:pPr>
        <w:ind w:left="2880" w:hanging="360"/>
      </w:pPr>
      <w:rPr>
        <w:rFonts w:cs="Times New Roman"/>
      </w:rPr>
    </w:lvl>
    <w:lvl w:ilvl="2" w:tplc="0409001B">
      <w:start w:val="1"/>
      <w:numFmt w:val="lowerRoman"/>
      <w:lvlText w:val="%3."/>
      <w:lvlJc w:val="right"/>
      <w:pPr>
        <w:ind w:left="3600" w:hanging="180"/>
      </w:pPr>
      <w:rPr>
        <w:rFonts w:cs="Times New Roman"/>
      </w:rPr>
    </w:lvl>
    <w:lvl w:ilvl="3" w:tplc="0409000F">
      <w:start w:val="1"/>
      <w:numFmt w:val="decimal"/>
      <w:lvlText w:val="%4."/>
      <w:lvlJc w:val="left"/>
      <w:pPr>
        <w:ind w:left="4320" w:hanging="360"/>
      </w:pPr>
      <w:rPr>
        <w:rFonts w:cs="Times New Roman"/>
      </w:rPr>
    </w:lvl>
    <w:lvl w:ilvl="4" w:tplc="04090019">
      <w:start w:val="1"/>
      <w:numFmt w:val="lowerLetter"/>
      <w:lvlText w:val="%5."/>
      <w:lvlJc w:val="left"/>
      <w:pPr>
        <w:ind w:left="5040" w:hanging="360"/>
      </w:pPr>
      <w:rPr>
        <w:rFonts w:cs="Times New Roman"/>
      </w:rPr>
    </w:lvl>
    <w:lvl w:ilvl="5" w:tplc="0409001B">
      <w:start w:val="1"/>
      <w:numFmt w:val="lowerRoman"/>
      <w:lvlText w:val="%6."/>
      <w:lvlJc w:val="right"/>
      <w:pPr>
        <w:ind w:left="5760" w:hanging="180"/>
      </w:pPr>
      <w:rPr>
        <w:rFonts w:cs="Times New Roman"/>
      </w:rPr>
    </w:lvl>
    <w:lvl w:ilvl="6" w:tplc="0409000F">
      <w:start w:val="1"/>
      <w:numFmt w:val="decimal"/>
      <w:lvlText w:val="%7."/>
      <w:lvlJc w:val="left"/>
      <w:pPr>
        <w:ind w:left="6480" w:hanging="360"/>
      </w:pPr>
      <w:rPr>
        <w:rFonts w:cs="Times New Roman"/>
      </w:rPr>
    </w:lvl>
    <w:lvl w:ilvl="7" w:tplc="04090019">
      <w:start w:val="1"/>
      <w:numFmt w:val="lowerLetter"/>
      <w:lvlText w:val="%8."/>
      <w:lvlJc w:val="left"/>
      <w:pPr>
        <w:ind w:left="7200" w:hanging="360"/>
      </w:pPr>
      <w:rPr>
        <w:rFonts w:cs="Times New Roman"/>
      </w:rPr>
    </w:lvl>
    <w:lvl w:ilvl="8" w:tplc="0409001B">
      <w:start w:val="1"/>
      <w:numFmt w:val="lowerRoman"/>
      <w:lvlText w:val="%9."/>
      <w:lvlJc w:val="right"/>
      <w:pPr>
        <w:ind w:left="7920" w:hanging="180"/>
      </w:pPr>
      <w:rPr>
        <w:rFonts w:cs="Times New Roman"/>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92586B"/>
    <w:multiLevelType w:val="hybridMultilevel"/>
    <w:tmpl w:val="8F1CC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B9D263E"/>
    <w:multiLevelType w:val="hybridMultilevel"/>
    <w:tmpl w:val="F9747D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AA30B6"/>
    <w:multiLevelType w:val="hybridMultilevel"/>
    <w:tmpl w:val="00204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2220BB"/>
    <w:multiLevelType w:val="hybridMultilevel"/>
    <w:tmpl w:val="95F0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3869CC"/>
    <w:multiLevelType w:val="hybridMultilevel"/>
    <w:tmpl w:val="F432A678"/>
    <w:lvl w:ilvl="0" w:tplc="CE8420E4">
      <w:start w:val="1"/>
      <w:numFmt w:val="bullet"/>
      <w:lvlText w:val="•"/>
      <w:lvlJc w:val="left"/>
      <w:pPr>
        <w:tabs>
          <w:tab w:val="num" w:pos="720"/>
        </w:tabs>
        <w:ind w:left="720" w:hanging="360"/>
      </w:pPr>
      <w:rPr>
        <w:rFonts w:ascii="Arial" w:hAnsi="Arial" w:hint="default"/>
      </w:rPr>
    </w:lvl>
    <w:lvl w:ilvl="1" w:tplc="3FA652A0" w:tentative="1">
      <w:start w:val="1"/>
      <w:numFmt w:val="bullet"/>
      <w:lvlText w:val="•"/>
      <w:lvlJc w:val="left"/>
      <w:pPr>
        <w:tabs>
          <w:tab w:val="num" w:pos="1440"/>
        </w:tabs>
        <w:ind w:left="1440" w:hanging="360"/>
      </w:pPr>
      <w:rPr>
        <w:rFonts w:ascii="Arial" w:hAnsi="Arial" w:hint="default"/>
      </w:rPr>
    </w:lvl>
    <w:lvl w:ilvl="2" w:tplc="259AEC90" w:tentative="1">
      <w:start w:val="1"/>
      <w:numFmt w:val="bullet"/>
      <w:lvlText w:val="•"/>
      <w:lvlJc w:val="left"/>
      <w:pPr>
        <w:tabs>
          <w:tab w:val="num" w:pos="2160"/>
        </w:tabs>
        <w:ind w:left="2160" w:hanging="360"/>
      </w:pPr>
      <w:rPr>
        <w:rFonts w:ascii="Arial" w:hAnsi="Arial" w:hint="default"/>
      </w:rPr>
    </w:lvl>
    <w:lvl w:ilvl="3" w:tplc="0E6CBA3C" w:tentative="1">
      <w:start w:val="1"/>
      <w:numFmt w:val="bullet"/>
      <w:lvlText w:val="•"/>
      <w:lvlJc w:val="left"/>
      <w:pPr>
        <w:tabs>
          <w:tab w:val="num" w:pos="2880"/>
        </w:tabs>
        <w:ind w:left="2880" w:hanging="360"/>
      </w:pPr>
      <w:rPr>
        <w:rFonts w:ascii="Arial" w:hAnsi="Arial" w:hint="default"/>
      </w:rPr>
    </w:lvl>
    <w:lvl w:ilvl="4" w:tplc="19F42734" w:tentative="1">
      <w:start w:val="1"/>
      <w:numFmt w:val="bullet"/>
      <w:lvlText w:val="•"/>
      <w:lvlJc w:val="left"/>
      <w:pPr>
        <w:tabs>
          <w:tab w:val="num" w:pos="3600"/>
        </w:tabs>
        <w:ind w:left="3600" w:hanging="360"/>
      </w:pPr>
      <w:rPr>
        <w:rFonts w:ascii="Arial" w:hAnsi="Arial" w:hint="default"/>
      </w:rPr>
    </w:lvl>
    <w:lvl w:ilvl="5" w:tplc="69E02C4E" w:tentative="1">
      <w:start w:val="1"/>
      <w:numFmt w:val="bullet"/>
      <w:lvlText w:val="•"/>
      <w:lvlJc w:val="left"/>
      <w:pPr>
        <w:tabs>
          <w:tab w:val="num" w:pos="4320"/>
        </w:tabs>
        <w:ind w:left="4320" w:hanging="360"/>
      </w:pPr>
      <w:rPr>
        <w:rFonts w:ascii="Arial" w:hAnsi="Arial" w:hint="default"/>
      </w:rPr>
    </w:lvl>
    <w:lvl w:ilvl="6" w:tplc="F13E8C0C" w:tentative="1">
      <w:start w:val="1"/>
      <w:numFmt w:val="bullet"/>
      <w:lvlText w:val="•"/>
      <w:lvlJc w:val="left"/>
      <w:pPr>
        <w:tabs>
          <w:tab w:val="num" w:pos="5040"/>
        </w:tabs>
        <w:ind w:left="5040" w:hanging="360"/>
      </w:pPr>
      <w:rPr>
        <w:rFonts w:ascii="Arial" w:hAnsi="Arial" w:hint="default"/>
      </w:rPr>
    </w:lvl>
    <w:lvl w:ilvl="7" w:tplc="488A3FAE" w:tentative="1">
      <w:start w:val="1"/>
      <w:numFmt w:val="bullet"/>
      <w:lvlText w:val="•"/>
      <w:lvlJc w:val="left"/>
      <w:pPr>
        <w:tabs>
          <w:tab w:val="num" w:pos="5760"/>
        </w:tabs>
        <w:ind w:left="5760" w:hanging="360"/>
      </w:pPr>
      <w:rPr>
        <w:rFonts w:ascii="Arial" w:hAnsi="Arial" w:hint="default"/>
      </w:rPr>
    </w:lvl>
    <w:lvl w:ilvl="8" w:tplc="70ACFA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FC41BE"/>
    <w:multiLevelType w:val="hybridMultilevel"/>
    <w:tmpl w:val="AAA028B6"/>
    <w:lvl w:ilvl="0" w:tplc="13D8889C">
      <w:start w:val="1"/>
      <w:numFmt w:val="bullet"/>
      <w:lvlText w:val="•"/>
      <w:lvlJc w:val="left"/>
      <w:pPr>
        <w:tabs>
          <w:tab w:val="num" w:pos="720"/>
        </w:tabs>
        <w:ind w:left="720" w:hanging="360"/>
      </w:pPr>
      <w:rPr>
        <w:rFonts w:ascii="Arial" w:hAnsi="Arial" w:hint="default"/>
      </w:rPr>
    </w:lvl>
    <w:lvl w:ilvl="1" w:tplc="47F29412" w:tentative="1">
      <w:start w:val="1"/>
      <w:numFmt w:val="bullet"/>
      <w:lvlText w:val="•"/>
      <w:lvlJc w:val="left"/>
      <w:pPr>
        <w:tabs>
          <w:tab w:val="num" w:pos="1440"/>
        </w:tabs>
        <w:ind w:left="1440" w:hanging="360"/>
      </w:pPr>
      <w:rPr>
        <w:rFonts w:ascii="Arial" w:hAnsi="Arial" w:hint="default"/>
      </w:rPr>
    </w:lvl>
    <w:lvl w:ilvl="2" w:tplc="2292C68C" w:tentative="1">
      <w:start w:val="1"/>
      <w:numFmt w:val="bullet"/>
      <w:lvlText w:val="•"/>
      <w:lvlJc w:val="left"/>
      <w:pPr>
        <w:tabs>
          <w:tab w:val="num" w:pos="2160"/>
        </w:tabs>
        <w:ind w:left="2160" w:hanging="360"/>
      </w:pPr>
      <w:rPr>
        <w:rFonts w:ascii="Arial" w:hAnsi="Arial" w:hint="default"/>
      </w:rPr>
    </w:lvl>
    <w:lvl w:ilvl="3" w:tplc="6554B33E" w:tentative="1">
      <w:start w:val="1"/>
      <w:numFmt w:val="bullet"/>
      <w:lvlText w:val="•"/>
      <w:lvlJc w:val="left"/>
      <w:pPr>
        <w:tabs>
          <w:tab w:val="num" w:pos="2880"/>
        </w:tabs>
        <w:ind w:left="2880" w:hanging="360"/>
      </w:pPr>
      <w:rPr>
        <w:rFonts w:ascii="Arial" w:hAnsi="Arial" w:hint="default"/>
      </w:rPr>
    </w:lvl>
    <w:lvl w:ilvl="4" w:tplc="E6E0B478" w:tentative="1">
      <w:start w:val="1"/>
      <w:numFmt w:val="bullet"/>
      <w:lvlText w:val="•"/>
      <w:lvlJc w:val="left"/>
      <w:pPr>
        <w:tabs>
          <w:tab w:val="num" w:pos="3600"/>
        </w:tabs>
        <w:ind w:left="3600" w:hanging="360"/>
      </w:pPr>
      <w:rPr>
        <w:rFonts w:ascii="Arial" w:hAnsi="Arial" w:hint="default"/>
      </w:rPr>
    </w:lvl>
    <w:lvl w:ilvl="5" w:tplc="D074A7EA" w:tentative="1">
      <w:start w:val="1"/>
      <w:numFmt w:val="bullet"/>
      <w:lvlText w:val="•"/>
      <w:lvlJc w:val="left"/>
      <w:pPr>
        <w:tabs>
          <w:tab w:val="num" w:pos="4320"/>
        </w:tabs>
        <w:ind w:left="4320" w:hanging="360"/>
      </w:pPr>
      <w:rPr>
        <w:rFonts w:ascii="Arial" w:hAnsi="Arial" w:hint="default"/>
      </w:rPr>
    </w:lvl>
    <w:lvl w:ilvl="6" w:tplc="2DF21A14" w:tentative="1">
      <w:start w:val="1"/>
      <w:numFmt w:val="bullet"/>
      <w:lvlText w:val="•"/>
      <w:lvlJc w:val="left"/>
      <w:pPr>
        <w:tabs>
          <w:tab w:val="num" w:pos="5040"/>
        </w:tabs>
        <w:ind w:left="5040" w:hanging="360"/>
      </w:pPr>
      <w:rPr>
        <w:rFonts w:ascii="Arial" w:hAnsi="Arial" w:hint="default"/>
      </w:rPr>
    </w:lvl>
    <w:lvl w:ilvl="7" w:tplc="D6A062EE" w:tentative="1">
      <w:start w:val="1"/>
      <w:numFmt w:val="bullet"/>
      <w:lvlText w:val="•"/>
      <w:lvlJc w:val="left"/>
      <w:pPr>
        <w:tabs>
          <w:tab w:val="num" w:pos="5760"/>
        </w:tabs>
        <w:ind w:left="5760" w:hanging="360"/>
      </w:pPr>
      <w:rPr>
        <w:rFonts w:ascii="Arial" w:hAnsi="Arial" w:hint="default"/>
      </w:rPr>
    </w:lvl>
    <w:lvl w:ilvl="8" w:tplc="D5FEF5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195F8E"/>
    <w:multiLevelType w:val="hybridMultilevel"/>
    <w:tmpl w:val="1938F7F4"/>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5" w15:restartNumberingAfterBreak="0">
    <w:nsid w:val="4A667557"/>
    <w:multiLevelType w:val="hybridMultilevel"/>
    <w:tmpl w:val="B3822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283C2F"/>
    <w:multiLevelType w:val="hybridMultilevel"/>
    <w:tmpl w:val="0FB2A530"/>
    <w:lvl w:ilvl="0" w:tplc="C71898F8">
      <w:start w:val="1"/>
      <w:numFmt w:val="bullet"/>
      <w:lvlText w:val="-"/>
      <w:lvlJc w:val="left"/>
      <w:pPr>
        <w:tabs>
          <w:tab w:val="num" w:pos="720"/>
        </w:tabs>
        <w:ind w:left="720" w:hanging="360"/>
      </w:pPr>
      <w:rPr>
        <w:rFonts w:ascii="Lucida Grande" w:hAnsi="Lucida Grande" w:hint="default"/>
      </w:rPr>
    </w:lvl>
    <w:lvl w:ilvl="1" w:tplc="D6EE0842">
      <w:start w:val="1"/>
      <w:numFmt w:val="bullet"/>
      <w:lvlText w:val="-"/>
      <w:lvlJc w:val="left"/>
      <w:pPr>
        <w:tabs>
          <w:tab w:val="num" w:pos="1440"/>
        </w:tabs>
        <w:ind w:left="1440" w:hanging="360"/>
      </w:pPr>
      <w:rPr>
        <w:rFonts w:ascii="Lucida Grande" w:hAnsi="Lucida Grande" w:hint="default"/>
      </w:rPr>
    </w:lvl>
    <w:lvl w:ilvl="2" w:tplc="44A6FA58">
      <w:start w:val="1"/>
      <w:numFmt w:val="bullet"/>
      <w:lvlText w:val="-"/>
      <w:lvlJc w:val="left"/>
      <w:pPr>
        <w:tabs>
          <w:tab w:val="num" w:pos="2160"/>
        </w:tabs>
        <w:ind w:left="2160" w:hanging="360"/>
      </w:pPr>
      <w:rPr>
        <w:rFonts w:ascii="Lucida Grande" w:hAnsi="Lucida Grande" w:hint="default"/>
      </w:rPr>
    </w:lvl>
    <w:lvl w:ilvl="3" w:tplc="9DF8C830">
      <w:start w:val="1"/>
      <w:numFmt w:val="bullet"/>
      <w:lvlText w:val="-"/>
      <w:lvlJc w:val="left"/>
      <w:pPr>
        <w:tabs>
          <w:tab w:val="num" w:pos="2880"/>
        </w:tabs>
        <w:ind w:left="2880" w:hanging="360"/>
      </w:pPr>
      <w:rPr>
        <w:rFonts w:ascii="Lucida Grande" w:hAnsi="Lucida Grande" w:hint="default"/>
      </w:rPr>
    </w:lvl>
    <w:lvl w:ilvl="4" w:tplc="61928544" w:tentative="1">
      <w:start w:val="1"/>
      <w:numFmt w:val="bullet"/>
      <w:lvlText w:val="-"/>
      <w:lvlJc w:val="left"/>
      <w:pPr>
        <w:tabs>
          <w:tab w:val="num" w:pos="3600"/>
        </w:tabs>
        <w:ind w:left="3600" w:hanging="360"/>
      </w:pPr>
      <w:rPr>
        <w:rFonts w:ascii="Lucida Grande" w:hAnsi="Lucida Grande" w:hint="default"/>
      </w:rPr>
    </w:lvl>
    <w:lvl w:ilvl="5" w:tplc="25A6DA82" w:tentative="1">
      <w:start w:val="1"/>
      <w:numFmt w:val="bullet"/>
      <w:lvlText w:val="-"/>
      <w:lvlJc w:val="left"/>
      <w:pPr>
        <w:tabs>
          <w:tab w:val="num" w:pos="4320"/>
        </w:tabs>
        <w:ind w:left="4320" w:hanging="360"/>
      </w:pPr>
      <w:rPr>
        <w:rFonts w:ascii="Lucida Grande" w:hAnsi="Lucida Grande" w:hint="default"/>
      </w:rPr>
    </w:lvl>
    <w:lvl w:ilvl="6" w:tplc="26666F0E" w:tentative="1">
      <w:start w:val="1"/>
      <w:numFmt w:val="bullet"/>
      <w:lvlText w:val="-"/>
      <w:lvlJc w:val="left"/>
      <w:pPr>
        <w:tabs>
          <w:tab w:val="num" w:pos="5040"/>
        </w:tabs>
        <w:ind w:left="5040" w:hanging="360"/>
      </w:pPr>
      <w:rPr>
        <w:rFonts w:ascii="Lucida Grande" w:hAnsi="Lucida Grande" w:hint="default"/>
      </w:rPr>
    </w:lvl>
    <w:lvl w:ilvl="7" w:tplc="CCCC3594" w:tentative="1">
      <w:start w:val="1"/>
      <w:numFmt w:val="bullet"/>
      <w:lvlText w:val="-"/>
      <w:lvlJc w:val="left"/>
      <w:pPr>
        <w:tabs>
          <w:tab w:val="num" w:pos="5760"/>
        </w:tabs>
        <w:ind w:left="5760" w:hanging="360"/>
      </w:pPr>
      <w:rPr>
        <w:rFonts w:ascii="Lucida Grande" w:hAnsi="Lucida Grande" w:hint="default"/>
      </w:rPr>
    </w:lvl>
    <w:lvl w:ilvl="8" w:tplc="BE1A7266" w:tentative="1">
      <w:start w:val="1"/>
      <w:numFmt w:val="bullet"/>
      <w:lvlText w:val="-"/>
      <w:lvlJc w:val="left"/>
      <w:pPr>
        <w:tabs>
          <w:tab w:val="num" w:pos="6480"/>
        </w:tabs>
        <w:ind w:left="6480" w:hanging="360"/>
      </w:pPr>
      <w:rPr>
        <w:rFonts w:ascii="Lucida Grande" w:hAnsi="Lucida Grande" w:hint="default"/>
      </w:rPr>
    </w:lvl>
  </w:abstractNum>
  <w:abstractNum w:abstractNumId="28" w15:restartNumberingAfterBreak="0">
    <w:nsid w:val="4E6C559B"/>
    <w:multiLevelType w:val="hybridMultilevel"/>
    <w:tmpl w:val="C5C0E4FC"/>
    <w:lvl w:ilvl="0" w:tplc="4F1C5E32">
      <w:start w:val="1"/>
      <w:numFmt w:val="bullet"/>
      <w:lvlText w:val="•"/>
      <w:lvlJc w:val="left"/>
      <w:pPr>
        <w:tabs>
          <w:tab w:val="num" w:pos="720"/>
        </w:tabs>
        <w:ind w:left="720" w:hanging="360"/>
      </w:pPr>
      <w:rPr>
        <w:rFonts w:ascii="Arial" w:hAnsi="Arial" w:hint="default"/>
      </w:rPr>
    </w:lvl>
    <w:lvl w:ilvl="1" w:tplc="1E7CFA32">
      <w:numFmt w:val="bullet"/>
      <w:lvlText w:val="–"/>
      <w:lvlJc w:val="left"/>
      <w:pPr>
        <w:tabs>
          <w:tab w:val="num" w:pos="1440"/>
        </w:tabs>
        <w:ind w:left="1440" w:hanging="360"/>
      </w:pPr>
      <w:rPr>
        <w:rFonts w:ascii="Arial" w:hAnsi="Arial" w:hint="default"/>
      </w:rPr>
    </w:lvl>
    <w:lvl w:ilvl="2" w:tplc="1C206250">
      <w:numFmt w:val="bullet"/>
      <w:lvlText w:val="•"/>
      <w:lvlJc w:val="left"/>
      <w:pPr>
        <w:tabs>
          <w:tab w:val="num" w:pos="2160"/>
        </w:tabs>
        <w:ind w:left="2160" w:hanging="360"/>
      </w:pPr>
      <w:rPr>
        <w:rFonts w:ascii="Arial" w:hAnsi="Arial" w:hint="default"/>
      </w:rPr>
    </w:lvl>
    <w:lvl w:ilvl="3" w:tplc="F48AD8FA" w:tentative="1">
      <w:start w:val="1"/>
      <w:numFmt w:val="bullet"/>
      <w:lvlText w:val="•"/>
      <w:lvlJc w:val="left"/>
      <w:pPr>
        <w:tabs>
          <w:tab w:val="num" w:pos="2880"/>
        </w:tabs>
        <w:ind w:left="2880" w:hanging="360"/>
      </w:pPr>
      <w:rPr>
        <w:rFonts w:ascii="Arial" w:hAnsi="Arial" w:hint="default"/>
      </w:rPr>
    </w:lvl>
    <w:lvl w:ilvl="4" w:tplc="90B607CE" w:tentative="1">
      <w:start w:val="1"/>
      <w:numFmt w:val="bullet"/>
      <w:lvlText w:val="•"/>
      <w:lvlJc w:val="left"/>
      <w:pPr>
        <w:tabs>
          <w:tab w:val="num" w:pos="3600"/>
        </w:tabs>
        <w:ind w:left="3600" w:hanging="360"/>
      </w:pPr>
      <w:rPr>
        <w:rFonts w:ascii="Arial" w:hAnsi="Arial" w:hint="default"/>
      </w:rPr>
    </w:lvl>
    <w:lvl w:ilvl="5" w:tplc="E9FC1416" w:tentative="1">
      <w:start w:val="1"/>
      <w:numFmt w:val="bullet"/>
      <w:lvlText w:val="•"/>
      <w:lvlJc w:val="left"/>
      <w:pPr>
        <w:tabs>
          <w:tab w:val="num" w:pos="4320"/>
        </w:tabs>
        <w:ind w:left="4320" w:hanging="360"/>
      </w:pPr>
      <w:rPr>
        <w:rFonts w:ascii="Arial" w:hAnsi="Arial" w:hint="default"/>
      </w:rPr>
    </w:lvl>
    <w:lvl w:ilvl="6" w:tplc="E1E483AA" w:tentative="1">
      <w:start w:val="1"/>
      <w:numFmt w:val="bullet"/>
      <w:lvlText w:val="•"/>
      <w:lvlJc w:val="left"/>
      <w:pPr>
        <w:tabs>
          <w:tab w:val="num" w:pos="5040"/>
        </w:tabs>
        <w:ind w:left="5040" w:hanging="360"/>
      </w:pPr>
      <w:rPr>
        <w:rFonts w:ascii="Arial" w:hAnsi="Arial" w:hint="default"/>
      </w:rPr>
    </w:lvl>
    <w:lvl w:ilvl="7" w:tplc="A5704BD4" w:tentative="1">
      <w:start w:val="1"/>
      <w:numFmt w:val="bullet"/>
      <w:lvlText w:val="•"/>
      <w:lvlJc w:val="left"/>
      <w:pPr>
        <w:tabs>
          <w:tab w:val="num" w:pos="5760"/>
        </w:tabs>
        <w:ind w:left="5760" w:hanging="360"/>
      </w:pPr>
      <w:rPr>
        <w:rFonts w:ascii="Arial" w:hAnsi="Arial" w:hint="default"/>
      </w:rPr>
    </w:lvl>
    <w:lvl w:ilvl="8" w:tplc="91CE006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EA47E3"/>
    <w:multiLevelType w:val="hybridMultilevel"/>
    <w:tmpl w:val="2736B4BA"/>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0" w15:restartNumberingAfterBreak="0">
    <w:nsid w:val="53675CB3"/>
    <w:multiLevelType w:val="hybridMultilevel"/>
    <w:tmpl w:val="2C16AA30"/>
    <w:lvl w:ilvl="0" w:tplc="6272240C">
      <w:start w:val="1"/>
      <w:numFmt w:val="bullet"/>
      <w:lvlText w:val="•"/>
      <w:lvlJc w:val="left"/>
      <w:pPr>
        <w:tabs>
          <w:tab w:val="num" w:pos="360"/>
        </w:tabs>
        <w:ind w:left="360" w:hanging="360"/>
      </w:pPr>
      <w:rPr>
        <w:rFonts w:ascii="Arial" w:hAnsi="Arial" w:hint="default"/>
      </w:rPr>
    </w:lvl>
    <w:lvl w:ilvl="1" w:tplc="4ABA1044">
      <w:start w:val="1"/>
      <w:numFmt w:val="bullet"/>
      <w:lvlText w:val="•"/>
      <w:lvlJc w:val="left"/>
      <w:pPr>
        <w:tabs>
          <w:tab w:val="num" w:pos="1080"/>
        </w:tabs>
        <w:ind w:left="1080" w:hanging="360"/>
      </w:pPr>
      <w:rPr>
        <w:rFonts w:ascii="Arial" w:hAnsi="Arial" w:hint="default"/>
      </w:rPr>
    </w:lvl>
    <w:lvl w:ilvl="2" w:tplc="5F26A620">
      <w:start w:val="2219"/>
      <w:numFmt w:val="bullet"/>
      <w:lvlText w:val="•"/>
      <w:lvlJc w:val="left"/>
      <w:pPr>
        <w:tabs>
          <w:tab w:val="num" w:pos="1800"/>
        </w:tabs>
        <w:ind w:left="1800" w:hanging="360"/>
      </w:pPr>
      <w:rPr>
        <w:rFonts w:ascii="Arial" w:hAnsi="Arial" w:hint="default"/>
      </w:rPr>
    </w:lvl>
    <w:lvl w:ilvl="3" w:tplc="B880ACB4">
      <w:start w:val="2219"/>
      <w:numFmt w:val="bullet"/>
      <w:lvlText w:val="–"/>
      <w:lvlJc w:val="left"/>
      <w:pPr>
        <w:tabs>
          <w:tab w:val="num" w:pos="2520"/>
        </w:tabs>
        <w:ind w:left="2520" w:hanging="360"/>
      </w:pPr>
      <w:rPr>
        <w:rFonts w:ascii="Arial" w:hAnsi="Arial" w:hint="default"/>
      </w:rPr>
    </w:lvl>
    <w:lvl w:ilvl="4" w:tplc="298653E8" w:tentative="1">
      <w:start w:val="1"/>
      <w:numFmt w:val="bullet"/>
      <w:lvlText w:val="•"/>
      <w:lvlJc w:val="left"/>
      <w:pPr>
        <w:tabs>
          <w:tab w:val="num" w:pos="3240"/>
        </w:tabs>
        <w:ind w:left="3240" w:hanging="360"/>
      </w:pPr>
      <w:rPr>
        <w:rFonts w:ascii="Arial" w:hAnsi="Arial" w:hint="default"/>
      </w:rPr>
    </w:lvl>
    <w:lvl w:ilvl="5" w:tplc="54AE29DE" w:tentative="1">
      <w:start w:val="1"/>
      <w:numFmt w:val="bullet"/>
      <w:lvlText w:val="•"/>
      <w:lvlJc w:val="left"/>
      <w:pPr>
        <w:tabs>
          <w:tab w:val="num" w:pos="3960"/>
        </w:tabs>
        <w:ind w:left="3960" w:hanging="360"/>
      </w:pPr>
      <w:rPr>
        <w:rFonts w:ascii="Arial" w:hAnsi="Arial" w:hint="default"/>
      </w:rPr>
    </w:lvl>
    <w:lvl w:ilvl="6" w:tplc="AE0810F4" w:tentative="1">
      <w:start w:val="1"/>
      <w:numFmt w:val="bullet"/>
      <w:lvlText w:val="•"/>
      <w:lvlJc w:val="left"/>
      <w:pPr>
        <w:tabs>
          <w:tab w:val="num" w:pos="4680"/>
        </w:tabs>
        <w:ind w:left="4680" w:hanging="360"/>
      </w:pPr>
      <w:rPr>
        <w:rFonts w:ascii="Arial" w:hAnsi="Arial" w:hint="default"/>
      </w:rPr>
    </w:lvl>
    <w:lvl w:ilvl="7" w:tplc="CC8EE736" w:tentative="1">
      <w:start w:val="1"/>
      <w:numFmt w:val="bullet"/>
      <w:lvlText w:val="•"/>
      <w:lvlJc w:val="left"/>
      <w:pPr>
        <w:tabs>
          <w:tab w:val="num" w:pos="5400"/>
        </w:tabs>
        <w:ind w:left="5400" w:hanging="360"/>
      </w:pPr>
      <w:rPr>
        <w:rFonts w:ascii="Arial" w:hAnsi="Arial" w:hint="default"/>
      </w:rPr>
    </w:lvl>
    <w:lvl w:ilvl="8" w:tplc="8C32C4B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43D0279"/>
    <w:multiLevelType w:val="hybridMultilevel"/>
    <w:tmpl w:val="6D6422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FF0DEA"/>
    <w:multiLevelType w:val="hybridMultilevel"/>
    <w:tmpl w:val="049E966C"/>
    <w:lvl w:ilvl="0" w:tplc="35601B44">
      <w:start w:val="1"/>
      <w:numFmt w:val="bullet"/>
      <w:lvlText w:val="•"/>
      <w:lvlJc w:val="left"/>
      <w:pPr>
        <w:tabs>
          <w:tab w:val="num" w:pos="720"/>
        </w:tabs>
        <w:ind w:left="720" w:hanging="360"/>
      </w:pPr>
      <w:rPr>
        <w:rFonts w:ascii="Arial" w:hAnsi="Arial" w:hint="default"/>
      </w:rPr>
    </w:lvl>
    <w:lvl w:ilvl="1" w:tplc="56F66C40">
      <w:start w:val="20"/>
      <w:numFmt w:val="bullet"/>
      <w:lvlText w:val="-"/>
      <w:lvlJc w:val="left"/>
      <w:pPr>
        <w:tabs>
          <w:tab w:val="num" w:pos="1440"/>
        </w:tabs>
        <w:ind w:left="1440" w:hanging="360"/>
      </w:pPr>
      <w:rPr>
        <w:rFonts w:ascii="Lucida Grande" w:hAnsi="Lucida Grande" w:hint="default"/>
      </w:rPr>
    </w:lvl>
    <w:lvl w:ilvl="2" w:tplc="3A28A100">
      <w:start w:val="20"/>
      <w:numFmt w:val="bullet"/>
      <w:lvlText w:val="•"/>
      <w:lvlJc w:val="left"/>
      <w:pPr>
        <w:tabs>
          <w:tab w:val="num" w:pos="2160"/>
        </w:tabs>
        <w:ind w:left="2160" w:hanging="360"/>
      </w:pPr>
      <w:rPr>
        <w:rFonts w:ascii="Arial" w:hAnsi="Arial" w:hint="default"/>
      </w:rPr>
    </w:lvl>
    <w:lvl w:ilvl="3" w:tplc="EF7C2798" w:tentative="1">
      <w:start w:val="1"/>
      <w:numFmt w:val="bullet"/>
      <w:lvlText w:val="•"/>
      <w:lvlJc w:val="left"/>
      <w:pPr>
        <w:tabs>
          <w:tab w:val="num" w:pos="2880"/>
        </w:tabs>
        <w:ind w:left="2880" w:hanging="360"/>
      </w:pPr>
      <w:rPr>
        <w:rFonts w:ascii="Arial" w:hAnsi="Arial" w:hint="default"/>
      </w:rPr>
    </w:lvl>
    <w:lvl w:ilvl="4" w:tplc="52C01A10" w:tentative="1">
      <w:start w:val="1"/>
      <w:numFmt w:val="bullet"/>
      <w:lvlText w:val="•"/>
      <w:lvlJc w:val="left"/>
      <w:pPr>
        <w:tabs>
          <w:tab w:val="num" w:pos="3600"/>
        </w:tabs>
        <w:ind w:left="3600" w:hanging="360"/>
      </w:pPr>
      <w:rPr>
        <w:rFonts w:ascii="Arial" w:hAnsi="Arial" w:hint="default"/>
      </w:rPr>
    </w:lvl>
    <w:lvl w:ilvl="5" w:tplc="4E302062" w:tentative="1">
      <w:start w:val="1"/>
      <w:numFmt w:val="bullet"/>
      <w:lvlText w:val="•"/>
      <w:lvlJc w:val="left"/>
      <w:pPr>
        <w:tabs>
          <w:tab w:val="num" w:pos="4320"/>
        </w:tabs>
        <w:ind w:left="4320" w:hanging="360"/>
      </w:pPr>
      <w:rPr>
        <w:rFonts w:ascii="Arial" w:hAnsi="Arial" w:hint="default"/>
      </w:rPr>
    </w:lvl>
    <w:lvl w:ilvl="6" w:tplc="A288C1CA" w:tentative="1">
      <w:start w:val="1"/>
      <w:numFmt w:val="bullet"/>
      <w:lvlText w:val="•"/>
      <w:lvlJc w:val="left"/>
      <w:pPr>
        <w:tabs>
          <w:tab w:val="num" w:pos="5040"/>
        </w:tabs>
        <w:ind w:left="5040" w:hanging="360"/>
      </w:pPr>
      <w:rPr>
        <w:rFonts w:ascii="Arial" w:hAnsi="Arial" w:hint="default"/>
      </w:rPr>
    </w:lvl>
    <w:lvl w:ilvl="7" w:tplc="02ACB836" w:tentative="1">
      <w:start w:val="1"/>
      <w:numFmt w:val="bullet"/>
      <w:lvlText w:val="•"/>
      <w:lvlJc w:val="left"/>
      <w:pPr>
        <w:tabs>
          <w:tab w:val="num" w:pos="5760"/>
        </w:tabs>
        <w:ind w:left="5760" w:hanging="360"/>
      </w:pPr>
      <w:rPr>
        <w:rFonts w:ascii="Arial" w:hAnsi="Arial" w:hint="default"/>
      </w:rPr>
    </w:lvl>
    <w:lvl w:ilvl="8" w:tplc="79F29BF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1B4D30"/>
    <w:multiLevelType w:val="hybridMultilevel"/>
    <w:tmpl w:val="00D42FAC"/>
    <w:lvl w:ilvl="0" w:tplc="391C3300">
      <w:start w:val="1"/>
      <w:numFmt w:val="bullet"/>
      <w:lvlText w:val="•"/>
      <w:lvlJc w:val="left"/>
      <w:pPr>
        <w:tabs>
          <w:tab w:val="num" w:pos="644"/>
        </w:tabs>
        <w:ind w:left="644" w:hanging="360"/>
      </w:pPr>
      <w:rPr>
        <w:rFonts w:ascii="Arial" w:hAnsi="Arial" w:hint="default"/>
      </w:rPr>
    </w:lvl>
    <w:lvl w:ilvl="1" w:tplc="0A1E6FEC" w:tentative="1">
      <w:start w:val="1"/>
      <w:numFmt w:val="bullet"/>
      <w:lvlText w:val="•"/>
      <w:lvlJc w:val="left"/>
      <w:pPr>
        <w:tabs>
          <w:tab w:val="num" w:pos="1364"/>
        </w:tabs>
        <w:ind w:left="1364" w:hanging="360"/>
      </w:pPr>
      <w:rPr>
        <w:rFonts w:ascii="Arial" w:hAnsi="Arial" w:hint="default"/>
      </w:rPr>
    </w:lvl>
    <w:lvl w:ilvl="2" w:tplc="0D6AF888" w:tentative="1">
      <w:start w:val="1"/>
      <w:numFmt w:val="bullet"/>
      <w:lvlText w:val="•"/>
      <w:lvlJc w:val="left"/>
      <w:pPr>
        <w:tabs>
          <w:tab w:val="num" w:pos="2084"/>
        </w:tabs>
        <w:ind w:left="2084" w:hanging="360"/>
      </w:pPr>
      <w:rPr>
        <w:rFonts w:ascii="Arial" w:hAnsi="Arial" w:hint="default"/>
      </w:rPr>
    </w:lvl>
    <w:lvl w:ilvl="3" w:tplc="15EC7050" w:tentative="1">
      <w:start w:val="1"/>
      <w:numFmt w:val="bullet"/>
      <w:lvlText w:val="•"/>
      <w:lvlJc w:val="left"/>
      <w:pPr>
        <w:tabs>
          <w:tab w:val="num" w:pos="2804"/>
        </w:tabs>
        <w:ind w:left="2804" w:hanging="360"/>
      </w:pPr>
      <w:rPr>
        <w:rFonts w:ascii="Arial" w:hAnsi="Arial" w:hint="default"/>
      </w:rPr>
    </w:lvl>
    <w:lvl w:ilvl="4" w:tplc="1910CF72" w:tentative="1">
      <w:start w:val="1"/>
      <w:numFmt w:val="bullet"/>
      <w:lvlText w:val="•"/>
      <w:lvlJc w:val="left"/>
      <w:pPr>
        <w:tabs>
          <w:tab w:val="num" w:pos="3524"/>
        </w:tabs>
        <w:ind w:left="3524" w:hanging="360"/>
      </w:pPr>
      <w:rPr>
        <w:rFonts w:ascii="Arial" w:hAnsi="Arial" w:hint="default"/>
      </w:rPr>
    </w:lvl>
    <w:lvl w:ilvl="5" w:tplc="C44415DC" w:tentative="1">
      <w:start w:val="1"/>
      <w:numFmt w:val="bullet"/>
      <w:lvlText w:val="•"/>
      <w:lvlJc w:val="left"/>
      <w:pPr>
        <w:tabs>
          <w:tab w:val="num" w:pos="4244"/>
        </w:tabs>
        <w:ind w:left="4244" w:hanging="360"/>
      </w:pPr>
      <w:rPr>
        <w:rFonts w:ascii="Arial" w:hAnsi="Arial" w:hint="default"/>
      </w:rPr>
    </w:lvl>
    <w:lvl w:ilvl="6" w:tplc="F7F284CC" w:tentative="1">
      <w:start w:val="1"/>
      <w:numFmt w:val="bullet"/>
      <w:lvlText w:val="•"/>
      <w:lvlJc w:val="left"/>
      <w:pPr>
        <w:tabs>
          <w:tab w:val="num" w:pos="4964"/>
        </w:tabs>
        <w:ind w:left="4964" w:hanging="360"/>
      </w:pPr>
      <w:rPr>
        <w:rFonts w:ascii="Arial" w:hAnsi="Arial" w:hint="default"/>
      </w:rPr>
    </w:lvl>
    <w:lvl w:ilvl="7" w:tplc="16B47764" w:tentative="1">
      <w:start w:val="1"/>
      <w:numFmt w:val="bullet"/>
      <w:lvlText w:val="•"/>
      <w:lvlJc w:val="left"/>
      <w:pPr>
        <w:tabs>
          <w:tab w:val="num" w:pos="5684"/>
        </w:tabs>
        <w:ind w:left="5684" w:hanging="360"/>
      </w:pPr>
      <w:rPr>
        <w:rFonts w:ascii="Arial" w:hAnsi="Arial" w:hint="default"/>
      </w:rPr>
    </w:lvl>
    <w:lvl w:ilvl="8" w:tplc="938846B2"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62495DE9"/>
    <w:multiLevelType w:val="hybridMultilevel"/>
    <w:tmpl w:val="68223B4E"/>
    <w:lvl w:ilvl="0" w:tplc="B15CCB1A">
      <w:start w:val="1"/>
      <w:numFmt w:val="bullet"/>
      <w:lvlText w:val="•"/>
      <w:lvlJc w:val="left"/>
      <w:pPr>
        <w:tabs>
          <w:tab w:val="num" w:pos="720"/>
        </w:tabs>
        <w:ind w:left="720" w:hanging="360"/>
      </w:pPr>
      <w:rPr>
        <w:rFonts w:ascii="Arial" w:hAnsi="Arial" w:hint="default"/>
      </w:rPr>
    </w:lvl>
    <w:lvl w:ilvl="1" w:tplc="4A2028E6">
      <w:start w:val="957"/>
      <w:numFmt w:val="bullet"/>
      <w:lvlText w:val="–"/>
      <w:lvlJc w:val="left"/>
      <w:pPr>
        <w:tabs>
          <w:tab w:val="num" w:pos="1440"/>
        </w:tabs>
        <w:ind w:left="1440" w:hanging="360"/>
      </w:pPr>
      <w:rPr>
        <w:rFonts w:ascii="Arial" w:hAnsi="Arial" w:hint="default"/>
      </w:rPr>
    </w:lvl>
    <w:lvl w:ilvl="2" w:tplc="7A0E000E" w:tentative="1">
      <w:start w:val="1"/>
      <w:numFmt w:val="bullet"/>
      <w:lvlText w:val="•"/>
      <w:lvlJc w:val="left"/>
      <w:pPr>
        <w:tabs>
          <w:tab w:val="num" w:pos="2160"/>
        </w:tabs>
        <w:ind w:left="2160" w:hanging="360"/>
      </w:pPr>
      <w:rPr>
        <w:rFonts w:ascii="Arial" w:hAnsi="Arial" w:hint="default"/>
      </w:rPr>
    </w:lvl>
    <w:lvl w:ilvl="3" w:tplc="80441692" w:tentative="1">
      <w:start w:val="1"/>
      <w:numFmt w:val="bullet"/>
      <w:lvlText w:val="•"/>
      <w:lvlJc w:val="left"/>
      <w:pPr>
        <w:tabs>
          <w:tab w:val="num" w:pos="2880"/>
        </w:tabs>
        <w:ind w:left="2880" w:hanging="360"/>
      </w:pPr>
      <w:rPr>
        <w:rFonts w:ascii="Arial" w:hAnsi="Arial" w:hint="default"/>
      </w:rPr>
    </w:lvl>
    <w:lvl w:ilvl="4" w:tplc="554003C8" w:tentative="1">
      <w:start w:val="1"/>
      <w:numFmt w:val="bullet"/>
      <w:lvlText w:val="•"/>
      <w:lvlJc w:val="left"/>
      <w:pPr>
        <w:tabs>
          <w:tab w:val="num" w:pos="3600"/>
        </w:tabs>
        <w:ind w:left="3600" w:hanging="360"/>
      </w:pPr>
      <w:rPr>
        <w:rFonts w:ascii="Arial" w:hAnsi="Arial" w:hint="default"/>
      </w:rPr>
    </w:lvl>
    <w:lvl w:ilvl="5" w:tplc="53101D6A" w:tentative="1">
      <w:start w:val="1"/>
      <w:numFmt w:val="bullet"/>
      <w:lvlText w:val="•"/>
      <w:lvlJc w:val="left"/>
      <w:pPr>
        <w:tabs>
          <w:tab w:val="num" w:pos="4320"/>
        </w:tabs>
        <w:ind w:left="4320" w:hanging="360"/>
      </w:pPr>
      <w:rPr>
        <w:rFonts w:ascii="Arial" w:hAnsi="Arial" w:hint="default"/>
      </w:rPr>
    </w:lvl>
    <w:lvl w:ilvl="6" w:tplc="EB04A15E" w:tentative="1">
      <w:start w:val="1"/>
      <w:numFmt w:val="bullet"/>
      <w:lvlText w:val="•"/>
      <w:lvlJc w:val="left"/>
      <w:pPr>
        <w:tabs>
          <w:tab w:val="num" w:pos="5040"/>
        </w:tabs>
        <w:ind w:left="5040" w:hanging="360"/>
      </w:pPr>
      <w:rPr>
        <w:rFonts w:ascii="Arial" w:hAnsi="Arial" w:hint="default"/>
      </w:rPr>
    </w:lvl>
    <w:lvl w:ilvl="7" w:tplc="FF2E2AF6" w:tentative="1">
      <w:start w:val="1"/>
      <w:numFmt w:val="bullet"/>
      <w:lvlText w:val="•"/>
      <w:lvlJc w:val="left"/>
      <w:pPr>
        <w:tabs>
          <w:tab w:val="num" w:pos="5760"/>
        </w:tabs>
        <w:ind w:left="5760" w:hanging="360"/>
      </w:pPr>
      <w:rPr>
        <w:rFonts w:ascii="Arial" w:hAnsi="Arial" w:hint="default"/>
      </w:rPr>
    </w:lvl>
    <w:lvl w:ilvl="8" w:tplc="713A193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6081A1E"/>
    <w:multiLevelType w:val="hybridMultilevel"/>
    <w:tmpl w:val="7066975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67B300F9"/>
    <w:multiLevelType w:val="hybridMultilevel"/>
    <w:tmpl w:val="0F58E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4E41F5"/>
    <w:multiLevelType w:val="hybridMultilevel"/>
    <w:tmpl w:val="1AD007E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EB6B2A"/>
    <w:multiLevelType w:val="hybridMultilevel"/>
    <w:tmpl w:val="1052979E"/>
    <w:lvl w:ilvl="0" w:tplc="10421CC2">
      <w:start w:val="1"/>
      <w:numFmt w:val="bullet"/>
      <w:lvlText w:val="•"/>
      <w:lvlJc w:val="left"/>
      <w:pPr>
        <w:tabs>
          <w:tab w:val="num" w:pos="720"/>
        </w:tabs>
        <w:ind w:left="720" w:hanging="360"/>
      </w:pPr>
      <w:rPr>
        <w:rFonts w:ascii="Arial" w:hAnsi="Arial" w:hint="default"/>
      </w:rPr>
    </w:lvl>
    <w:lvl w:ilvl="1" w:tplc="B276108C">
      <w:start w:val="1"/>
      <w:numFmt w:val="bullet"/>
      <w:lvlText w:val="•"/>
      <w:lvlJc w:val="left"/>
      <w:pPr>
        <w:tabs>
          <w:tab w:val="num" w:pos="1440"/>
        </w:tabs>
        <w:ind w:left="1440" w:hanging="360"/>
      </w:pPr>
      <w:rPr>
        <w:rFonts w:ascii="Arial" w:hAnsi="Arial" w:hint="default"/>
      </w:rPr>
    </w:lvl>
    <w:lvl w:ilvl="2" w:tplc="37BC98A6" w:tentative="1">
      <w:start w:val="1"/>
      <w:numFmt w:val="bullet"/>
      <w:lvlText w:val="•"/>
      <w:lvlJc w:val="left"/>
      <w:pPr>
        <w:tabs>
          <w:tab w:val="num" w:pos="2160"/>
        </w:tabs>
        <w:ind w:left="2160" w:hanging="360"/>
      </w:pPr>
      <w:rPr>
        <w:rFonts w:ascii="Arial" w:hAnsi="Arial" w:hint="default"/>
      </w:rPr>
    </w:lvl>
    <w:lvl w:ilvl="3" w:tplc="843EBDC0" w:tentative="1">
      <w:start w:val="1"/>
      <w:numFmt w:val="bullet"/>
      <w:lvlText w:val="•"/>
      <w:lvlJc w:val="left"/>
      <w:pPr>
        <w:tabs>
          <w:tab w:val="num" w:pos="2880"/>
        </w:tabs>
        <w:ind w:left="2880" w:hanging="360"/>
      </w:pPr>
      <w:rPr>
        <w:rFonts w:ascii="Arial" w:hAnsi="Arial" w:hint="default"/>
      </w:rPr>
    </w:lvl>
    <w:lvl w:ilvl="4" w:tplc="05723930" w:tentative="1">
      <w:start w:val="1"/>
      <w:numFmt w:val="bullet"/>
      <w:lvlText w:val="•"/>
      <w:lvlJc w:val="left"/>
      <w:pPr>
        <w:tabs>
          <w:tab w:val="num" w:pos="3600"/>
        </w:tabs>
        <w:ind w:left="3600" w:hanging="360"/>
      </w:pPr>
      <w:rPr>
        <w:rFonts w:ascii="Arial" w:hAnsi="Arial" w:hint="default"/>
      </w:rPr>
    </w:lvl>
    <w:lvl w:ilvl="5" w:tplc="4D6233F4" w:tentative="1">
      <w:start w:val="1"/>
      <w:numFmt w:val="bullet"/>
      <w:lvlText w:val="•"/>
      <w:lvlJc w:val="left"/>
      <w:pPr>
        <w:tabs>
          <w:tab w:val="num" w:pos="4320"/>
        </w:tabs>
        <w:ind w:left="4320" w:hanging="360"/>
      </w:pPr>
      <w:rPr>
        <w:rFonts w:ascii="Arial" w:hAnsi="Arial" w:hint="default"/>
      </w:rPr>
    </w:lvl>
    <w:lvl w:ilvl="6" w:tplc="731ECF52" w:tentative="1">
      <w:start w:val="1"/>
      <w:numFmt w:val="bullet"/>
      <w:lvlText w:val="•"/>
      <w:lvlJc w:val="left"/>
      <w:pPr>
        <w:tabs>
          <w:tab w:val="num" w:pos="5040"/>
        </w:tabs>
        <w:ind w:left="5040" w:hanging="360"/>
      </w:pPr>
      <w:rPr>
        <w:rFonts w:ascii="Arial" w:hAnsi="Arial" w:hint="default"/>
      </w:rPr>
    </w:lvl>
    <w:lvl w:ilvl="7" w:tplc="05828D02" w:tentative="1">
      <w:start w:val="1"/>
      <w:numFmt w:val="bullet"/>
      <w:lvlText w:val="•"/>
      <w:lvlJc w:val="left"/>
      <w:pPr>
        <w:tabs>
          <w:tab w:val="num" w:pos="5760"/>
        </w:tabs>
        <w:ind w:left="5760" w:hanging="360"/>
      </w:pPr>
      <w:rPr>
        <w:rFonts w:ascii="Arial" w:hAnsi="Arial" w:hint="default"/>
      </w:rPr>
    </w:lvl>
    <w:lvl w:ilvl="8" w:tplc="1994C13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246A63"/>
    <w:multiLevelType w:val="hybridMultilevel"/>
    <w:tmpl w:val="376A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301278"/>
    <w:multiLevelType w:val="hybridMultilevel"/>
    <w:tmpl w:val="55923686"/>
    <w:lvl w:ilvl="0" w:tplc="5784CB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928" w:hanging="360"/>
      </w:pPr>
    </w:lvl>
    <w:lvl w:ilvl="1" w:tplc="04090019">
      <w:start w:val="1"/>
      <w:numFmt w:val="lowerLetter"/>
      <w:lvlText w:val="%2)"/>
      <w:lvlJc w:val="left"/>
      <w:pPr>
        <w:ind w:left="1408" w:hanging="420"/>
      </w:pPr>
    </w:lvl>
    <w:lvl w:ilvl="2" w:tplc="0409001B">
      <w:start w:val="1"/>
      <w:numFmt w:val="lowerRoman"/>
      <w:lvlText w:val="%3."/>
      <w:lvlJc w:val="right"/>
      <w:pPr>
        <w:ind w:left="1828" w:hanging="420"/>
      </w:pPr>
    </w:lvl>
    <w:lvl w:ilvl="3" w:tplc="0409000F">
      <w:start w:val="1"/>
      <w:numFmt w:val="decimal"/>
      <w:lvlText w:val="%4."/>
      <w:lvlJc w:val="left"/>
      <w:pPr>
        <w:ind w:left="2248" w:hanging="420"/>
      </w:pPr>
    </w:lvl>
    <w:lvl w:ilvl="4" w:tplc="04090019">
      <w:start w:val="1"/>
      <w:numFmt w:val="lowerLetter"/>
      <w:lvlText w:val="%5)"/>
      <w:lvlJc w:val="left"/>
      <w:pPr>
        <w:ind w:left="2668" w:hanging="420"/>
      </w:pPr>
    </w:lvl>
    <w:lvl w:ilvl="5" w:tplc="0409001B">
      <w:start w:val="1"/>
      <w:numFmt w:val="lowerRoman"/>
      <w:lvlText w:val="%6."/>
      <w:lvlJc w:val="right"/>
      <w:pPr>
        <w:ind w:left="3088" w:hanging="420"/>
      </w:pPr>
    </w:lvl>
    <w:lvl w:ilvl="6" w:tplc="0409000F">
      <w:start w:val="1"/>
      <w:numFmt w:val="decimal"/>
      <w:lvlText w:val="%7."/>
      <w:lvlJc w:val="left"/>
      <w:pPr>
        <w:ind w:left="3508" w:hanging="420"/>
      </w:pPr>
    </w:lvl>
    <w:lvl w:ilvl="7" w:tplc="04090019">
      <w:start w:val="1"/>
      <w:numFmt w:val="lowerLetter"/>
      <w:lvlText w:val="%8)"/>
      <w:lvlJc w:val="left"/>
      <w:pPr>
        <w:ind w:left="3928" w:hanging="420"/>
      </w:pPr>
    </w:lvl>
    <w:lvl w:ilvl="8" w:tplc="0409001B">
      <w:start w:val="1"/>
      <w:numFmt w:val="lowerRoman"/>
      <w:lvlText w:val="%9."/>
      <w:lvlJc w:val="right"/>
      <w:pPr>
        <w:ind w:left="4348" w:hanging="420"/>
      </w:pPr>
    </w:lvl>
  </w:abstractNum>
  <w:abstractNum w:abstractNumId="43" w15:restartNumberingAfterBreak="0">
    <w:nsid w:val="760A235A"/>
    <w:multiLevelType w:val="hybridMultilevel"/>
    <w:tmpl w:val="E968F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22510C"/>
    <w:multiLevelType w:val="hybridMultilevel"/>
    <w:tmpl w:val="08BC5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2C580C"/>
    <w:multiLevelType w:val="hybridMultilevel"/>
    <w:tmpl w:val="1002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605E4F"/>
    <w:multiLevelType w:val="hybridMultilevel"/>
    <w:tmpl w:val="983A72F4"/>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num w:numId="1">
    <w:abstractNumId w:val="17"/>
  </w:num>
  <w:num w:numId="2">
    <w:abstractNumId w:val="21"/>
  </w:num>
  <w:num w:numId="3">
    <w:abstractNumId w:val="20"/>
  </w:num>
  <w:num w:numId="4">
    <w:abstractNumId w:val="46"/>
  </w:num>
  <w:num w:numId="5">
    <w:abstractNumId w:val="15"/>
  </w:num>
  <w:num w:numId="6">
    <w:abstractNumId w:val="15"/>
  </w:num>
  <w:num w:numId="7">
    <w:abstractNumId w:val="39"/>
  </w:num>
  <w:num w:numId="8">
    <w:abstractNumId w:val="40"/>
  </w:num>
  <w:num w:numId="9">
    <w:abstractNumId w:val="43"/>
  </w:num>
  <w:num w:numId="10">
    <w:abstractNumId w:val="12"/>
  </w:num>
  <w:num w:numId="11">
    <w:abstractNumId w:val="14"/>
  </w:num>
  <w:num w:numId="12">
    <w:abstractNumId w:val="7"/>
  </w:num>
  <w:num w:numId="13">
    <w:abstractNumId w:val="30"/>
  </w:num>
  <w:num w:numId="14">
    <w:abstractNumId w:val="8"/>
  </w:num>
  <w:num w:numId="15">
    <w:abstractNumId w:val="29"/>
  </w:num>
  <w:num w:numId="16">
    <w:abstractNumId w:val="11"/>
  </w:num>
  <w:num w:numId="17">
    <w:abstractNumId w:val="25"/>
  </w:num>
  <w:num w:numId="18">
    <w:abstractNumId w:val="27"/>
  </w:num>
  <w:num w:numId="19">
    <w:abstractNumId w:val="35"/>
  </w:num>
  <w:num w:numId="20">
    <w:abstractNumId w:val="36"/>
  </w:num>
  <w:num w:numId="21">
    <w:abstractNumId w:val="37"/>
  </w:num>
  <w:num w:numId="22">
    <w:abstractNumId w:val="44"/>
  </w:num>
  <w:num w:numId="23">
    <w:abstractNumId w:val="0"/>
  </w:num>
  <w:num w:numId="24">
    <w:abstractNumId w:val="5"/>
  </w:num>
  <w:num w:numId="25">
    <w:abstractNumId w:val="23"/>
  </w:num>
  <w:num w:numId="26">
    <w:abstractNumId w:val="22"/>
  </w:num>
  <w:num w:numId="27">
    <w:abstractNumId w:val="34"/>
  </w:num>
  <w:num w:numId="28">
    <w:abstractNumId w:val="38"/>
  </w:num>
  <w:num w:numId="29">
    <w:abstractNumId w:val="38"/>
  </w:num>
  <w:num w:numId="30">
    <w:abstractNumId w:val="6"/>
  </w:num>
  <w:num w:numId="31">
    <w:abstractNumId w:val="13"/>
  </w:num>
  <w:num w:numId="32">
    <w:abstractNumId w:val="10"/>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16"/>
  </w:num>
  <w:num w:numId="36">
    <w:abstractNumId w:val="3"/>
  </w:num>
  <w:num w:numId="37">
    <w:abstractNumId w:val="9"/>
  </w:num>
  <w:num w:numId="38">
    <w:abstractNumId w:val="19"/>
  </w:num>
  <w:num w:numId="39">
    <w:abstractNumId w:val="31"/>
  </w:num>
  <w:num w:numId="40">
    <w:abstractNumId w:val="32"/>
  </w:num>
  <w:num w:numId="41">
    <w:abstractNumId w:val="24"/>
  </w:num>
  <w:num w:numId="42">
    <w:abstractNumId w:val="41"/>
  </w:num>
  <w:num w:numId="43">
    <w:abstractNumId w:val="2"/>
  </w:num>
  <w:num w:numId="44">
    <w:abstractNumId w:val="26"/>
  </w:num>
  <w:num w:numId="45">
    <w:abstractNumId w:val="28"/>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4"/>
  </w:num>
  <w:num w:numId="49">
    <w:abstractNumId w:val="33"/>
  </w:num>
  <w:num w:numId="50">
    <w:abstractNumId w:val="4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1"/>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E72"/>
    <w:rsid w:val="0000159F"/>
    <w:rsid w:val="0000395A"/>
    <w:rsid w:val="0000454B"/>
    <w:rsid w:val="00004AC8"/>
    <w:rsid w:val="00005263"/>
    <w:rsid w:val="00006AD4"/>
    <w:rsid w:val="0000725B"/>
    <w:rsid w:val="000074C4"/>
    <w:rsid w:val="000079A6"/>
    <w:rsid w:val="00007EF1"/>
    <w:rsid w:val="00012C4F"/>
    <w:rsid w:val="000131D1"/>
    <w:rsid w:val="000134E3"/>
    <w:rsid w:val="00013F5E"/>
    <w:rsid w:val="0001403F"/>
    <w:rsid w:val="0001487F"/>
    <w:rsid w:val="00014F35"/>
    <w:rsid w:val="00015FC9"/>
    <w:rsid w:val="000166AC"/>
    <w:rsid w:val="00017B7F"/>
    <w:rsid w:val="00017EDA"/>
    <w:rsid w:val="00022B87"/>
    <w:rsid w:val="000249CB"/>
    <w:rsid w:val="00024AEF"/>
    <w:rsid w:val="000253F9"/>
    <w:rsid w:val="00027755"/>
    <w:rsid w:val="00030048"/>
    <w:rsid w:val="0003072D"/>
    <w:rsid w:val="000314CD"/>
    <w:rsid w:val="00031A0B"/>
    <w:rsid w:val="00032EF7"/>
    <w:rsid w:val="00033544"/>
    <w:rsid w:val="0003479E"/>
    <w:rsid w:val="0004132D"/>
    <w:rsid w:val="000418A1"/>
    <w:rsid w:val="00043BDD"/>
    <w:rsid w:val="000441A7"/>
    <w:rsid w:val="000449D2"/>
    <w:rsid w:val="00044CFA"/>
    <w:rsid w:val="0004500F"/>
    <w:rsid w:val="000459C7"/>
    <w:rsid w:val="00046630"/>
    <w:rsid w:val="00046C80"/>
    <w:rsid w:val="00050112"/>
    <w:rsid w:val="000505CC"/>
    <w:rsid w:val="000511F9"/>
    <w:rsid w:val="00052273"/>
    <w:rsid w:val="0005264C"/>
    <w:rsid w:val="000528A2"/>
    <w:rsid w:val="00052BBA"/>
    <w:rsid w:val="00052D68"/>
    <w:rsid w:val="00053850"/>
    <w:rsid w:val="00054D9D"/>
    <w:rsid w:val="00055676"/>
    <w:rsid w:val="00056544"/>
    <w:rsid w:val="00060D8E"/>
    <w:rsid w:val="00062F3B"/>
    <w:rsid w:val="00063D9E"/>
    <w:rsid w:val="00064284"/>
    <w:rsid w:val="00064AD3"/>
    <w:rsid w:val="00065088"/>
    <w:rsid w:val="000652D3"/>
    <w:rsid w:val="000654A0"/>
    <w:rsid w:val="00065A52"/>
    <w:rsid w:val="00072338"/>
    <w:rsid w:val="00072540"/>
    <w:rsid w:val="0007270E"/>
    <w:rsid w:val="00074F51"/>
    <w:rsid w:val="00075618"/>
    <w:rsid w:val="00075FDA"/>
    <w:rsid w:val="00076D82"/>
    <w:rsid w:val="00080FA5"/>
    <w:rsid w:val="00081EC2"/>
    <w:rsid w:val="00082452"/>
    <w:rsid w:val="000836A3"/>
    <w:rsid w:val="00091256"/>
    <w:rsid w:val="00093C49"/>
    <w:rsid w:val="00094890"/>
    <w:rsid w:val="00095A80"/>
    <w:rsid w:val="00096294"/>
    <w:rsid w:val="00096365"/>
    <w:rsid w:val="00096DE7"/>
    <w:rsid w:val="000973E1"/>
    <w:rsid w:val="000A20BA"/>
    <w:rsid w:val="000A21E6"/>
    <w:rsid w:val="000A262C"/>
    <w:rsid w:val="000A2D1F"/>
    <w:rsid w:val="000A3C8D"/>
    <w:rsid w:val="000A40EC"/>
    <w:rsid w:val="000A5106"/>
    <w:rsid w:val="000A54EE"/>
    <w:rsid w:val="000A7BC5"/>
    <w:rsid w:val="000B16DB"/>
    <w:rsid w:val="000B1C5E"/>
    <w:rsid w:val="000B2282"/>
    <w:rsid w:val="000B2A11"/>
    <w:rsid w:val="000B2A5B"/>
    <w:rsid w:val="000B2F43"/>
    <w:rsid w:val="000B3B91"/>
    <w:rsid w:val="000B4160"/>
    <w:rsid w:val="000B5F0A"/>
    <w:rsid w:val="000B6E18"/>
    <w:rsid w:val="000C0A0D"/>
    <w:rsid w:val="000C2F55"/>
    <w:rsid w:val="000C373A"/>
    <w:rsid w:val="000C5042"/>
    <w:rsid w:val="000C736C"/>
    <w:rsid w:val="000C74BA"/>
    <w:rsid w:val="000C7531"/>
    <w:rsid w:val="000C7C3F"/>
    <w:rsid w:val="000D0BD6"/>
    <w:rsid w:val="000D0C61"/>
    <w:rsid w:val="000D1709"/>
    <w:rsid w:val="000D27AD"/>
    <w:rsid w:val="000D2B0A"/>
    <w:rsid w:val="000D3286"/>
    <w:rsid w:val="000D6120"/>
    <w:rsid w:val="000E0458"/>
    <w:rsid w:val="000E071E"/>
    <w:rsid w:val="000E27AA"/>
    <w:rsid w:val="000E337A"/>
    <w:rsid w:val="000E4350"/>
    <w:rsid w:val="000E4408"/>
    <w:rsid w:val="000E517C"/>
    <w:rsid w:val="000E5716"/>
    <w:rsid w:val="000E7A79"/>
    <w:rsid w:val="000F15B2"/>
    <w:rsid w:val="000F19DE"/>
    <w:rsid w:val="000F37B0"/>
    <w:rsid w:val="000F4595"/>
    <w:rsid w:val="000F4CB2"/>
    <w:rsid w:val="000F5CD0"/>
    <w:rsid w:val="000F6963"/>
    <w:rsid w:val="001008D4"/>
    <w:rsid w:val="001010A1"/>
    <w:rsid w:val="00101C4F"/>
    <w:rsid w:val="00105A05"/>
    <w:rsid w:val="00105D01"/>
    <w:rsid w:val="001068D2"/>
    <w:rsid w:val="00111208"/>
    <w:rsid w:val="001113BF"/>
    <w:rsid w:val="00111AB7"/>
    <w:rsid w:val="00113384"/>
    <w:rsid w:val="00113908"/>
    <w:rsid w:val="00114E90"/>
    <w:rsid w:val="00120824"/>
    <w:rsid w:val="00122839"/>
    <w:rsid w:val="001237AC"/>
    <w:rsid w:val="00124E12"/>
    <w:rsid w:val="0012673D"/>
    <w:rsid w:val="001269B8"/>
    <w:rsid w:val="00127099"/>
    <w:rsid w:val="001310DE"/>
    <w:rsid w:val="00132B71"/>
    <w:rsid w:val="00132D1A"/>
    <w:rsid w:val="001362C2"/>
    <w:rsid w:val="001371B2"/>
    <w:rsid w:val="00137D78"/>
    <w:rsid w:val="00141F08"/>
    <w:rsid w:val="0014404F"/>
    <w:rsid w:val="00144C87"/>
    <w:rsid w:val="00145B34"/>
    <w:rsid w:val="00150175"/>
    <w:rsid w:val="001502C8"/>
    <w:rsid w:val="0015176B"/>
    <w:rsid w:val="00153115"/>
    <w:rsid w:val="001540CF"/>
    <w:rsid w:val="001542B0"/>
    <w:rsid w:val="00157390"/>
    <w:rsid w:val="00160CD6"/>
    <w:rsid w:val="00164104"/>
    <w:rsid w:val="00165033"/>
    <w:rsid w:val="00166A66"/>
    <w:rsid w:val="001670EA"/>
    <w:rsid w:val="00167318"/>
    <w:rsid w:val="001674A0"/>
    <w:rsid w:val="00170022"/>
    <w:rsid w:val="00170A50"/>
    <w:rsid w:val="00173256"/>
    <w:rsid w:val="00174FFD"/>
    <w:rsid w:val="0017726A"/>
    <w:rsid w:val="00180278"/>
    <w:rsid w:val="001818A7"/>
    <w:rsid w:val="00182725"/>
    <w:rsid w:val="001829C8"/>
    <w:rsid w:val="00186B0A"/>
    <w:rsid w:val="001877BF"/>
    <w:rsid w:val="001905BD"/>
    <w:rsid w:val="00192FE6"/>
    <w:rsid w:val="00193986"/>
    <w:rsid w:val="00193B08"/>
    <w:rsid w:val="00194570"/>
    <w:rsid w:val="00194D10"/>
    <w:rsid w:val="00196BF4"/>
    <w:rsid w:val="001A15C6"/>
    <w:rsid w:val="001A20FD"/>
    <w:rsid w:val="001A3E55"/>
    <w:rsid w:val="001A5E19"/>
    <w:rsid w:val="001B01FA"/>
    <w:rsid w:val="001B0832"/>
    <w:rsid w:val="001B18A7"/>
    <w:rsid w:val="001B1F16"/>
    <w:rsid w:val="001B3489"/>
    <w:rsid w:val="001B36FC"/>
    <w:rsid w:val="001B4607"/>
    <w:rsid w:val="001B57BC"/>
    <w:rsid w:val="001C0674"/>
    <w:rsid w:val="001C18C5"/>
    <w:rsid w:val="001C6754"/>
    <w:rsid w:val="001C77F0"/>
    <w:rsid w:val="001D1027"/>
    <w:rsid w:val="001D2C6C"/>
    <w:rsid w:val="001D46A0"/>
    <w:rsid w:val="001D4E1A"/>
    <w:rsid w:val="001D7CA4"/>
    <w:rsid w:val="001D7E58"/>
    <w:rsid w:val="001E0347"/>
    <w:rsid w:val="001E4C01"/>
    <w:rsid w:val="001E4D4F"/>
    <w:rsid w:val="001E51C6"/>
    <w:rsid w:val="001E556C"/>
    <w:rsid w:val="001E64A5"/>
    <w:rsid w:val="001E74BA"/>
    <w:rsid w:val="001E7B9F"/>
    <w:rsid w:val="001E7EBF"/>
    <w:rsid w:val="001F01FB"/>
    <w:rsid w:val="001F0658"/>
    <w:rsid w:val="001F0E92"/>
    <w:rsid w:val="001F210C"/>
    <w:rsid w:val="001F23BD"/>
    <w:rsid w:val="001F34DA"/>
    <w:rsid w:val="001F37AC"/>
    <w:rsid w:val="001F4DAC"/>
    <w:rsid w:val="001F5019"/>
    <w:rsid w:val="001F50BE"/>
    <w:rsid w:val="001F67AA"/>
    <w:rsid w:val="001F7599"/>
    <w:rsid w:val="0020106F"/>
    <w:rsid w:val="00204B3A"/>
    <w:rsid w:val="00207C4F"/>
    <w:rsid w:val="00210309"/>
    <w:rsid w:val="00212940"/>
    <w:rsid w:val="00212FB8"/>
    <w:rsid w:val="00213709"/>
    <w:rsid w:val="002149AF"/>
    <w:rsid w:val="002153BC"/>
    <w:rsid w:val="00215AAA"/>
    <w:rsid w:val="00215DFF"/>
    <w:rsid w:val="00215E4C"/>
    <w:rsid w:val="002172DC"/>
    <w:rsid w:val="00220DB3"/>
    <w:rsid w:val="00221EC5"/>
    <w:rsid w:val="002224BA"/>
    <w:rsid w:val="00222A7A"/>
    <w:rsid w:val="00223B81"/>
    <w:rsid w:val="00224A2C"/>
    <w:rsid w:val="002256D9"/>
    <w:rsid w:val="0022687C"/>
    <w:rsid w:val="002269B6"/>
    <w:rsid w:val="002306F8"/>
    <w:rsid w:val="002312F4"/>
    <w:rsid w:val="002313A2"/>
    <w:rsid w:val="00231FC7"/>
    <w:rsid w:val="00232930"/>
    <w:rsid w:val="00232A95"/>
    <w:rsid w:val="00232DD9"/>
    <w:rsid w:val="00233403"/>
    <w:rsid w:val="00233440"/>
    <w:rsid w:val="00235946"/>
    <w:rsid w:val="00235BEB"/>
    <w:rsid w:val="00236450"/>
    <w:rsid w:val="0023765A"/>
    <w:rsid w:val="00241311"/>
    <w:rsid w:val="00241337"/>
    <w:rsid w:val="00242E22"/>
    <w:rsid w:val="0024336B"/>
    <w:rsid w:val="002436AE"/>
    <w:rsid w:val="0024424F"/>
    <w:rsid w:val="00244D28"/>
    <w:rsid w:val="002477DF"/>
    <w:rsid w:val="00252C17"/>
    <w:rsid w:val="00253061"/>
    <w:rsid w:val="0025307F"/>
    <w:rsid w:val="00253376"/>
    <w:rsid w:val="002551BD"/>
    <w:rsid w:val="00255D95"/>
    <w:rsid w:val="00255F94"/>
    <w:rsid w:val="0025700A"/>
    <w:rsid w:val="0026031B"/>
    <w:rsid w:val="00262661"/>
    <w:rsid w:val="002629FA"/>
    <w:rsid w:val="002631D0"/>
    <w:rsid w:val="002632DF"/>
    <w:rsid w:val="00263C43"/>
    <w:rsid w:val="002640BA"/>
    <w:rsid w:val="00264CF2"/>
    <w:rsid w:val="00267587"/>
    <w:rsid w:val="00267B92"/>
    <w:rsid w:val="00271589"/>
    <w:rsid w:val="00271EB2"/>
    <w:rsid w:val="002731AE"/>
    <w:rsid w:val="00274948"/>
    <w:rsid w:val="00275074"/>
    <w:rsid w:val="00275B11"/>
    <w:rsid w:val="002763E9"/>
    <w:rsid w:val="0027691D"/>
    <w:rsid w:val="002842A2"/>
    <w:rsid w:val="00284E32"/>
    <w:rsid w:val="00284F7E"/>
    <w:rsid w:val="00285510"/>
    <w:rsid w:val="00285DE2"/>
    <w:rsid w:val="0028616D"/>
    <w:rsid w:val="00286965"/>
    <w:rsid w:val="0029136E"/>
    <w:rsid w:val="00292399"/>
    <w:rsid w:val="00294241"/>
    <w:rsid w:val="00294376"/>
    <w:rsid w:val="00294445"/>
    <w:rsid w:val="00294B25"/>
    <w:rsid w:val="00294B4D"/>
    <w:rsid w:val="00295010"/>
    <w:rsid w:val="002A0D26"/>
    <w:rsid w:val="002A1062"/>
    <w:rsid w:val="002A2413"/>
    <w:rsid w:val="002A2F5E"/>
    <w:rsid w:val="002A352A"/>
    <w:rsid w:val="002A4F64"/>
    <w:rsid w:val="002A5894"/>
    <w:rsid w:val="002A5BD6"/>
    <w:rsid w:val="002A607D"/>
    <w:rsid w:val="002A7D24"/>
    <w:rsid w:val="002B132E"/>
    <w:rsid w:val="002B19D5"/>
    <w:rsid w:val="002B1E10"/>
    <w:rsid w:val="002B2813"/>
    <w:rsid w:val="002B2D29"/>
    <w:rsid w:val="002B62D1"/>
    <w:rsid w:val="002C184C"/>
    <w:rsid w:val="002C1EEA"/>
    <w:rsid w:val="002C40B3"/>
    <w:rsid w:val="002C5410"/>
    <w:rsid w:val="002C55F6"/>
    <w:rsid w:val="002C6034"/>
    <w:rsid w:val="002C635B"/>
    <w:rsid w:val="002D0BC6"/>
    <w:rsid w:val="002D0D9C"/>
    <w:rsid w:val="002D1A2F"/>
    <w:rsid w:val="002D365F"/>
    <w:rsid w:val="002D3C45"/>
    <w:rsid w:val="002D49FF"/>
    <w:rsid w:val="002D79B0"/>
    <w:rsid w:val="002D7C86"/>
    <w:rsid w:val="002E0692"/>
    <w:rsid w:val="002E1D74"/>
    <w:rsid w:val="002E2943"/>
    <w:rsid w:val="002E2CF1"/>
    <w:rsid w:val="002E34AF"/>
    <w:rsid w:val="002E62D2"/>
    <w:rsid w:val="002E63A9"/>
    <w:rsid w:val="002F2D8F"/>
    <w:rsid w:val="002F695B"/>
    <w:rsid w:val="002F72DA"/>
    <w:rsid w:val="002F76B1"/>
    <w:rsid w:val="002F76C2"/>
    <w:rsid w:val="002F7D66"/>
    <w:rsid w:val="002F7DBE"/>
    <w:rsid w:val="0030090B"/>
    <w:rsid w:val="0030101E"/>
    <w:rsid w:val="00302BB1"/>
    <w:rsid w:val="00302D18"/>
    <w:rsid w:val="00304125"/>
    <w:rsid w:val="00304210"/>
    <w:rsid w:val="00304295"/>
    <w:rsid w:val="003048D7"/>
    <w:rsid w:val="00304AD2"/>
    <w:rsid w:val="003062E6"/>
    <w:rsid w:val="003068B6"/>
    <w:rsid w:val="003071F6"/>
    <w:rsid w:val="00311C08"/>
    <w:rsid w:val="0031393C"/>
    <w:rsid w:val="00313CB0"/>
    <w:rsid w:val="00313F96"/>
    <w:rsid w:val="003150CE"/>
    <w:rsid w:val="00315AAB"/>
    <w:rsid w:val="003175E1"/>
    <w:rsid w:val="00320299"/>
    <w:rsid w:val="00321154"/>
    <w:rsid w:val="003211B0"/>
    <w:rsid w:val="00321212"/>
    <w:rsid w:val="003224E7"/>
    <w:rsid w:val="00323F98"/>
    <w:rsid w:val="00325C39"/>
    <w:rsid w:val="00325D7A"/>
    <w:rsid w:val="00327163"/>
    <w:rsid w:val="00327305"/>
    <w:rsid w:val="00327E1B"/>
    <w:rsid w:val="00330187"/>
    <w:rsid w:val="00331C77"/>
    <w:rsid w:val="00331F96"/>
    <w:rsid w:val="0033291F"/>
    <w:rsid w:val="003335F7"/>
    <w:rsid w:val="00333C39"/>
    <w:rsid w:val="0033404E"/>
    <w:rsid w:val="00334297"/>
    <w:rsid w:val="00335B11"/>
    <w:rsid w:val="00335EA8"/>
    <w:rsid w:val="003363DD"/>
    <w:rsid w:val="00336CC3"/>
    <w:rsid w:val="00340361"/>
    <w:rsid w:val="00340795"/>
    <w:rsid w:val="0034111C"/>
    <w:rsid w:val="0034217F"/>
    <w:rsid w:val="00342511"/>
    <w:rsid w:val="00342CF3"/>
    <w:rsid w:val="00345400"/>
    <w:rsid w:val="00345405"/>
    <w:rsid w:val="00346B33"/>
    <w:rsid w:val="00346FED"/>
    <w:rsid w:val="00351E01"/>
    <w:rsid w:val="0035265E"/>
    <w:rsid w:val="00352D21"/>
    <w:rsid w:val="003535B7"/>
    <w:rsid w:val="00353E56"/>
    <w:rsid w:val="00356C0B"/>
    <w:rsid w:val="00357B9C"/>
    <w:rsid w:val="00361412"/>
    <w:rsid w:val="003615CA"/>
    <w:rsid w:val="00361E6B"/>
    <w:rsid w:val="003637DD"/>
    <w:rsid w:val="00364001"/>
    <w:rsid w:val="003642A6"/>
    <w:rsid w:val="00367337"/>
    <w:rsid w:val="00370B63"/>
    <w:rsid w:val="00370FCC"/>
    <w:rsid w:val="003711AF"/>
    <w:rsid w:val="003735EF"/>
    <w:rsid w:val="00373953"/>
    <w:rsid w:val="00373CDC"/>
    <w:rsid w:val="00374848"/>
    <w:rsid w:val="003752C6"/>
    <w:rsid w:val="00375D09"/>
    <w:rsid w:val="0037751C"/>
    <w:rsid w:val="00377CCB"/>
    <w:rsid w:val="00380F3F"/>
    <w:rsid w:val="00382232"/>
    <w:rsid w:val="00382608"/>
    <w:rsid w:val="00382F1A"/>
    <w:rsid w:val="00383282"/>
    <w:rsid w:val="00383361"/>
    <w:rsid w:val="00383658"/>
    <w:rsid w:val="0038412E"/>
    <w:rsid w:val="003860F6"/>
    <w:rsid w:val="00390FF5"/>
    <w:rsid w:val="00393E44"/>
    <w:rsid w:val="00395BCA"/>
    <w:rsid w:val="00397ACA"/>
    <w:rsid w:val="003A1DA5"/>
    <w:rsid w:val="003A597F"/>
    <w:rsid w:val="003A71A8"/>
    <w:rsid w:val="003B00CA"/>
    <w:rsid w:val="003B030B"/>
    <w:rsid w:val="003B0432"/>
    <w:rsid w:val="003B26C9"/>
    <w:rsid w:val="003B2E9B"/>
    <w:rsid w:val="003B2F8D"/>
    <w:rsid w:val="003B49DF"/>
    <w:rsid w:val="003B4FAA"/>
    <w:rsid w:val="003B547A"/>
    <w:rsid w:val="003B72A9"/>
    <w:rsid w:val="003B75B9"/>
    <w:rsid w:val="003C168E"/>
    <w:rsid w:val="003C1A18"/>
    <w:rsid w:val="003C1E56"/>
    <w:rsid w:val="003C5C41"/>
    <w:rsid w:val="003D0788"/>
    <w:rsid w:val="003D0A34"/>
    <w:rsid w:val="003D224D"/>
    <w:rsid w:val="003D2938"/>
    <w:rsid w:val="003D3256"/>
    <w:rsid w:val="003D3514"/>
    <w:rsid w:val="003D3FBA"/>
    <w:rsid w:val="003D402B"/>
    <w:rsid w:val="003D5945"/>
    <w:rsid w:val="003D764F"/>
    <w:rsid w:val="003E0667"/>
    <w:rsid w:val="003E13E0"/>
    <w:rsid w:val="003E1431"/>
    <w:rsid w:val="003E1496"/>
    <w:rsid w:val="003E1660"/>
    <w:rsid w:val="003E1CD1"/>
    <w:rsid w:val="003E2A2D"/>
    <w:rsid w:val="003E2D77"/>
    <w:rsid w:val="003E2E0F"/>
    <w:rsid w:val="003E64A9"/>
    <w:rsid w:val="003E7905"/>
    <w:rsid w:val="003E7EEE"/>
    <w:rsid w:val="003F0336"/>
    <w:rsid w:val="003F4593"/>
    <w:rsid w:val="003F519D"/>
    <w:rsid w:val="003F5547"/>
    <w:rsid w:val="003F5C40"/>
    <w:rsid w:val="003F6E12"/>
    <w:rsid w:val="003F75ED"/>
    <w:rsid w:val="004002B7"/>
    <w:rsid w:val="00400F31"/>
    <w:rsid w:val="00402A03"/>
    <w:rsid w:val="00406A2F"/>
    <w:rsid w:val="00406ADD"/>
    <w:rsid w:val="00413E1E"/>
    <w:rsid w:val="004154F7"/>
    <w:rsid w:val="00416DF2"/>
    <w:rsid w:val="004176FF"/>
    <w:rsid w:val="00420DDE"/>
    <w:rsid w:val="00421692"/>
    <w:rsid w:val="00421E06"/>
    <w:rsid w:val="0042326A"/>
    <w:rsid w:val="004241C5"/>
    <w:rsid w:val="00424FA7"/>
    <w:rsid w:val="00426A87"/>
    <w:rsid w:val="004309D8"/>
    <w:rsid w:val="00430D21"/>
    <w:rsid w:val="00430F38"/>
    <w:rsid w:val="004313D1"/>
    <w:rsid w:val="00432110"/>
    <w:rsid w:val="00432D2C"/>
    <w:rsid w:val="00433EBE"/>
    <w:rsid w:val="00434406"/>
    <w:rsid w:val="00442C7A"/>
    <w:rsid w:val="00445FF7"/>
    <w:rsid w:val="00453341"/>
    <w:rsid w:val="0045341B"/>
    <w:rsid w:val="004545C6"/>
    <w:rsid w:val="00454DCA"/>
    <w:rsid w:val="00456294"/>
    <w:rsid w:val="00456544"/>
    <w:rsid w:val="00456649"/>
    <w:rsid w:val="004567B7"/>
    <w:rsid w:val="00456856"/>
    <w:rsid w:val="00457E77"/>
    <w:rsid w:val="00461210"/>
    <w:rsid w:val="00462490"/>
    <w:rsid w:val="00465299"/>
    <w:rsid w:val="00466A0F"/>
    <w:rsid w:val="0046795B"/>
    <w:rsid w:val="00471863"/>
    <w:rsid w:val="00472F8E"/>
    <w:rsid w:val="00473A14"/>
    <w:rsid w:val="00474C53"/>
    <w:rsid w:val="00474E43"/>
    <w:rsid w:val="00481057"/>
    <w:rsid w:val="00481D90"/>
    <w:rsid w:val="00483261"/>
    <w:rsid w:val="004874E4"/>
    <w:rsid w:val="0049070D"/>
    <w:rsid w:val="00495FD3"/>
    <w:rsid w:val="004A0AA8"/>
    <w:rsid w:val="004A11EC"/>
    <w:rsid w:val="004A1FE4"/>
    <w:rsid w:val="004A2CA9"/>
    <w:rsid w:val="004A3CB5"/>
    <w:rsid w:val="004A42E7"/>
    <w:rsid w:val="004A51C7"/>
    <w:rsid w:val="004A537D"/>
    <w:rsid w:val="004A67F0"/>
    <w:rsid w:val="004A7769"/>
    <w:rsid w:val="004B23AD"/>
    <w:rsid w:val="004B2811"/>
    <w:rsid w:val="004B2965"/>
    <w:rsid w:val="004B372F"/>
    <w:rsid w:val="004B4224"/>
    <w:rsid w:val="004B4647"/>
    <w:rsid w:val="004B730C"/>
    <w:rsid w:val="004B74FF"/>
    <w:rsid w:val="004B7CE4"/>
    <w:rsid w:val="004C11C3"/>
    <w:rsid w:val="004C183D"/>
    <w:rsid w:val="004C483D"/>
    <w:rsid w:val="004C486B"/>
    <w:rsid w:val="004C52D0"/>
    <w:rsid w:val="004C795A"/>
    <w:rsid w:val="004C7F93"/>
    <w:rsid w:val="004D26B8"/>
    <w:rsid w:val="004D4FC0"/>
    <w:rsid w:val="004D6B54"/>
    <w:rsid w:val="004D6D95"/>
    <w:rsid w:val="004D7395"/>
    <w:rsid w:val="004D7DA8"/>
    <w:rsid w:val="004E2892"/>
    <w:rsid w:val="004E3681"/>
    <w:rsid w:val="004E3D74"/>
    <w:rsid w:val="004E43C2"/>
    <w:rsid w:val="004E584A"/>
    <w:rsid w:val="004E784B"/>
    <w:rsid w:val="004E7ADE"/>
    <w:rsid w:val="004F0224"/>
    <w:rsid w:val="004F0DB4"/>
    <w:rsid w:val="004F1EBC"/>
    <w:rsid w:val="004F4662"/>
    <w:rsid w:val="004F5154"/>
    <w:rsid w:val="004F5835"/>
    <w:rsid w:val="004F661C"/>
    <w:rsid w:val="004F6C8A"/>
    <w:rsid w:val="004F6D99"/>
    <w:rsid w:val="004F6FEF"/>
    <w:rsid w:val="00501425"/>
    <w:rsid w:val="00501658"/>
    <w:rsid w:val="00504311"/>
    <w:rsid w:val="0050485C"/>
    <w:rsid w:val="00504AC6"/>
    <w:rsid w:val="00506540"/>
    <w:rsid w:val="00511079"/>
    <w:rsid w:val="00512829"/>
    <w:rsid w:val="0051423C"/>
    <w:rsid w:val="00514C91"/>
    <w:rsid w:val="00515DF8"/>
    <w:rsid w:val="005161BF"/>
    <w:rsid w:val="00516241"/>
    <w:rsid w:val="00516FD9"/>
    <w:rsid w:val="00520AA0"/>
    <w:rsid w:val="00523170"/>
    <w:rsid w:val="0052397B"/>
    <w:rsid w:val="005243E0"/>
    <w:rsid w:val="005265A3"/>
    <w:rsid w:val="00526783"/>
    <w:rsid w:val="00527FB1"/>
    <w:rsid w:val="00530D50"/>
    <w:rsid w:val="0053162F"/>
    <w:rsid w:val="005318EE"/>
    <w:rsid w:val="0053281C"/>
    <w:rsid w:val="00532D1B"/>
    <w:rsid w:val="00533AAF"/>
    <w:rsid w:val="005340C9"/>
    <w:rsid w:val="005341F0"/>
    <w:rsid w:val="00534566"/>
    <w:rsid w:val="00543707"/>
    <w:rsid w:val="00543EBB"/>
    <w:rsid w:val="00544213"/>
    <w:rsid w:val="00545549"/>
    <w:rsid w:val="005469F5"/>
    <w:rsid w:val="005501C9"/>
    <w:rsid w:val="005519F3"/>
    <w:rsid w:val="00552093"/>
    <w:rsid w:val="00554E4B"/>
    <w:rsid w:val="00555834"/>
    <w:rsid w:val="00555F67"/>
    <w:rsid w:val="005605EB"/>
    <w:rsid w:val="005606A4"/>
    <w:rsid w:val="005607B8"/>
    <w:rsid w:val="00560B32"/>
    <w:rsid w:val="00560CF5"/>
    <w:rsid w:val="00562829"/>
    <w:rsid w:val="0056308E"/>
    <w:rsid w:val="005650ED"/>
    <w:rsid w:val="00565869"/>
    <w:rsid w:val="00566263"/>
    <w:rsid w:val="005665D8"/>
    <w:rsid w:val="00567415"/>
    <w:rsid w:val="00567610"/>
    <w:rsid w:val="00577398"/>
    <w:rsid w:val="00577E70"/>
    <w:rsid w:val="00580793"/>
    <w:rsid w:val="00582087"/>
    <w:rsid w:val="005831DD"/>
    <w:rsid w:val="00587229"/>
    <w:rsid w:val="00587503"/>
    <w:rsid w:val="00587F06"/>
    <w:rsid w:val="00590E8D"/>
    <w:rsid w:val="00592CC0"/>
    <w:rsid w:val="00593242"/>
    <w:rsid w:val="0059331A"/>
    <w:rsid w:val="005975C4"/>
    <w:rsid w:val="005A163F"/>
    <w:rsid w:val="005A44D3"/>
    <w:rsid w:val="005A4904"/>
    <w:rsid w:val="005A515A"/>
    <w:rsid w:val="005A704D"/>
    <w:rsid w:val="005B1E9B"/>
    <w:rsid w:val="005B232A"/>
    <w:rsid w:val="005B33EC"/>
    <w:rsid w:val="005B3C6D"/>
    <w:rsid w:val="005B6BA2"/>
    <w:rsid w:val="005B6DF6"/>
    <w:rsid w:val="005B7B7D"/>
    <w:rsid w:val="005C1948"/>
    <w:rsid w:val="005C263C"/>
    <w:rsid w:val="005C2679"/>
    <w:rsid w:val="005C4DE3"/>
    <w:rsid w:val="005D04A2"/>
    <w:rsid w:val="005D07C5"/>
    <w:rsid w:val="005D2EF7"/>
    <w:rsid w:val="005D4302"/>
    <w:rsid w:val="005D5A20"/>
    <w:rsid w:val="005D786C"/>
    <w:rsid w:val="005E0980"/>
    <w:rsid w:val="005E2A93"/>
    <w:rsid w:val="005E3073"/>
    <w:rsid w:val="005E316A"/>
    <w:rsid w:val="005E5C8D"/>
    <w:rsid w:val="005E6091"/>
    <w:rsid w:val="005E7834"/>
    <w:rsid w:val="005F0108"/>
    <w:rsid w:val="005F0E6E"/>
    <w:rsid w:val="005F1445"/>
    <w:rsid w:val="005F21A5"/>
    <w:rsid w:val="005F28C6"/>
    <w:rsid w:val="005F52CC"/>
    <w:rsid w:val="005F6BD4"/>
    <w:rsid w:val="005F7985"/>
    <w:rsid w:val="006029B7"/>
    <w:rsid w:val="00602F26"/>
    <w:rsid w:val="00604367"/>
    <w:rsid w:val="0060475F"/>
    <w:rsid w:val="00606A26"/>
    <w:rsid w:val="00610975"/>
    <w:rsid w:val="00614CD1"/>
    <w:rsid w:val="0062152A"/>
    <w:rsid w:val="00621560"/>
    <w:rsid w:val="00623583"/>
    <w:rsid w:val="0062462F"/>
    <w:rsid w:val="00624BA1"/>
    <w:rsid w:val="006261E2"/>
    <w:rsid w:val="0062661B"/>
    <w:rsid w:val="00627807"/>
    <w:rsid w:val="00630118"/>
    <w:rsid w:val="006310AE"/>
    <w:rsid w:val="00631BC0"/>
    <w:rsid w:val="00632880"/>
    <w:rsid w:val="00633BF2"/>
    <w:rsid w:val="00633F67"/>
    <w:rsid w:val="006345C3"/>
    <w:rsid w:val="0063662B"/>
    <w:rsid w:val="00636CB4"/>
    <w:rsid w:val="00636F80"/>
    <w:rsid w:val="006373CD"/>
    <w:rsid w:val="006411D4"/>
    <w:rsid w:val="0064165D"/>
    <w:rsid w:val="00644A21"/>
    <w:rsid w:val="00646A6C"/>
    <w:rsid w:val="006478B1"/>
    <w:rsid w:val="006508B9"/>
    <w:rsid w:val="00650CA1"/>
    <w:rsid w:val="00650F63"/>
    <w:rsid w:val="00651854"/>
    <w:rsid w:val="00652467"/>
    <w:rsid w:val="00652A74"/>
    <w:rsid w:val="00655D96"/>
    <w:rsid w:val="006565D8"/>
    <w:rsid w:val="00656B96"/>
    <w:rsid w:val="006619B0"/>
    <w:rsid w:val="00662012"/>
    <w:rsid w:val="00662543"/>
    <w:rsid w:val="00664E8C"/>
    <w:rsid w:val="00665629"/>
    <w:rsid w:val="00665F7C"/>
    <w:rsid w:val="00666845"/>
    <w:rsid w:val="00667419"/>
    <w:rsid w:val="0066779E"/>
    <w:rsid w:val="0067269D"/>
    <w:rsid w:val="00674AC5"/>
    <w:rsid w:val="00674E6A"/>
    <w:rsid w:val="00676A64"/>
    <w:rsid w:val="00677925"/>
    <w:rsid w:val="00680F46"/>
    <w:rsid w:val="00682102"/>
    <w:rsid w:val="00682914"/>
    <w:rsid w:val="00682B53"/>
    <w:rsid w:val="00682F27"/>
    <w:rsid w:val="00685E68"/>
    <w:rsid w:val="00686338"/>
    <w:rsid w:val="0068726E"/>
    <w:rsid w:val="00687B28"/>
    <w:rsid w:val="00690E2E"/>
    <w:rsid w:val="006932E7"/>
    <w:rsid w:val="00693347"/>
    <w:rsid w:val="00696D63"/>
    <w:rsid w:val="006A41AE"/>
    <w:rsid w:val="006A4856"/>
    <w:rsid w:val="006B1545"/>
    <w:rsid w:val="006B2F4D"/>
    <w:rsid w:val="006B3682"/>
    <w:rsid w:val="006B48CB"/>
    <w:rsid w:val="006C4220"/>
    <w:rsid w:val="006C529D"/>
    <w:rsid w:val="006C7099"/>
    <w:rsid w:val="006D0E6B"/>
    <w:rsid w:val="006D103F"/>
    <w:rsid w:val="006D396C"/>
    <w:rsid w:val="006D517B"/>
    <w:rsid w:val="006E0B5F"/>
    <w:rsid w:val="006E12B1"/>
    <w:rsid w:val="006E13D1"/>
    <w:rsid w:val="006E5B78"/>
    <w:rsid w:val="006E6BA3"/>
    <w:rsid w:val="006F0F57"/>
    <w:rsid w:val="006F1116"/>
    <w:rsid w:val="006F3196"/>
    <w:rsid w:val="006F37EC"/>
    <w:rsid w:val="006F3C54"/>
    <w:rsid w:val="006F408E"/>
    <w:rsid w:val="006F58EA"/>
    <w:rsid w:val="006F5E64"/>
    <w:rsid w:val="006F5F47"/>
    <w:rsid w:val="006F6BB8"/>
    <w:rsid w:val="006F7914"/>
    <w:rsid w:val="006F7E46"/>
    <w:rsid w:val="00700FCA"/>
    <w:rsid w:val="00701964"/>
    <w:rsid w:val="00701EE1"/>
    <w:rsid w:val="00702EF7"/>
    <w:rsid w:val="007042E9"/>
    <w:rsid w:val="00710C50"/>
    <w:rsid w:val="00710C82"/>
    <w:rsid w:val="0071118B"/>
    <w:rsid w:val="00711E13"/>
    <w:rsid w:val="00712EDA"/>
    <w:rsid w:val="007136D0"/>
    <w:rsid w:val="0071556D"/>
    <w:rsid w:val="007155A9"/>
    <w:rsid w:val="0071705B"/>
    <w:rsid w:val="00720505"/>
    <w:rsid w:val="007236A3"/>
    <w:rsid w:val="007239B6"/>
    <w:rsid w:val="00724676"/>
    <w:rsid w:val="0072490A"/>
    <w:rsid w:val="00724ACC"/>
    <w:rsid w:val="00724B4A"/>
    <w:rsid w:val="0072517D"/>
    <w:rsid w:val="007251F7"/>
    <w:rsid w:val="0073124A"/>
    <w:rsid w:val="00733191"/>
    <w:rsid w:val="00733893"/>
    <w:rsid w:val="00734A05"/>
    <w:rsid w:val="00735C6F"/>
    <w:rsid w:val="00737299"/>
    <w:rsid w:val="0074378B"/>
    <w:rsid w:val="00746258"/>
    <w:rsid w:val="00746B23"/>
    <w:rsid w:val="00752D54"/>
    <w:rsid w:val="00756832"/>
    <w:rsid w:val="00760058"/>
    <w:rsid w:val="007626D0"/>
    <w:rsid w:val="0076332E"/>
    <w:rsid w:val="007651CA"/>
    <w:rsid w:val="007679E4"/>
    <w:rsid w:val="00770875"/>
    <w:rsid w:val="00771480"/>
    <w:rsid w:val="00772569"/>
    <w:rsid w:val="00772E8C"/>
    <w:rsid w:val="007736D3"/>
    <w:rsid w:val="0077500F"/>
    <w:rsid w:val="0077548E"/>
    <w:rsid w:val="00775517"/>
    <w:rsid w:val="00780881"/>
    <w:rsid w:val="00780919"/>
    <w:rsid w:val="00780A68"/>
    <w:rsid w:val="007826C8"/>
    <w:rsid w:val="00784190"/>
    <w:rsid w:val="0078457B"/>
    <w:rsid w:val="00787051"/>
    <w:rsid w:val="0079018D"/>
    <w:rsid w:val="00791594"/>
    <w:rsid w:val="00791D94"/>
    <w:rsid w:val="00792CF6"/>
    <w:rsid w:val="00797A06"/>
    <w:rsid w:val="007A138F"/>
    <w:rsid w:val="007A1640"/>
    <w:rsid w:val="007A39DF"/>
    <w:rsid w:val="007A43ED"/>
    <w:rsid w:val="007A44AA"/>
    <w:rsid w:val="007A4BDD"/>
    <w:rsid w:val="007A59C3"/>
    <w:rsid w:val="007A72EE"/>
    <w:rsid w:val="007B0397"/>
    <w:rsid w:val="007B0B56"/>
    <w:rsid w:val="007B491A"/>
    <w:rsid w:val="007B5370"/>
    <w:rsid w:val="007B5AC3"/>
    <w:rsid w:val="007B63FA"/>
    <w:rsid w:val="007B7496"/>
    <w:rsid w:val="007B7C98"/>
    <w:rsid w:val="007C0802"/>
    <w:rsid w:val="007C12BE"/>
    <w:rsid w:val="007C2739"/>
    <w:rsid w:val="007C4B0F"/>
    <w:rsid w:val="007C5830"/>
    <w:rsid w:val="007C68D8"/>
    <w:rsid w:val="007D05B2"/>
    <w:rsid w:val="007D0C44"/>
    <w:rsid w:val="007D1972"/>
    <w:rsid w:val="007D2253"/>
    <w:rsid w:val="007D546D"/>
    <w:rsid w:val="007D5E27"/>
    <w:rsid w:val="007D6F64"/>
    <w:rsid w:val="007E23A0"/>
    <w:rsid w:val="007E2519"/>
    <w:rsid w:val="007E2F84"/>
    <w:rsid w:val="007E3F5F"/>
    <w:rsid w:val="007E5BC3"/>
    <w:rsid w:val="007E6D93"/>
    <w:rsid w:val="007E79C5"/>
    <w:rsid w:val="007E7C08"/>
    <w:rsid w:val="007F0548"/>
    <w:rsid w:val="007F4740"/>
    <w:rsid w:val="007F5A1E"/>
    <w:rsid w:val="007F64DF"/>
    <w:rsid w:val="007F7740"/>
    <w:rsid w:val="008006C6"/>
    <w:rsid w:val="008010E6"/>
    <w:rsid w:val="0080153E"/>
    <w:rsid w:val="00805B55"/>
    <w:rsid w:val="00806257"/>
    <w:rsid w:val="00806520"/>
    <w:rsid w:val="0080742D"/>
    <w:rsid w:val="0081151E"/>
    <w:rsid w:val="00812498"/>
    <w:rsid w:val="0081336E"/>
    <w:rsid w:val="00813928"/>
    <w:rsid w:val="008152F9"/>
    <w:rsid w:val="00817BE0"/>
    <w:rsid w:val="00820950"/>
    <w:rsid w:val="00821698"/>
    <w:rsid w:val="008221FE"/>
    <w:rsid w:val="00822BF5"/>
    <w:rsid w:val="00823CAF"/>
    <w:rsid w:val="008249AE"/>
    <w:rsid w:val="008264ED"/>
    <w:rsid w:val="00826546"/>
    <w:rsid w:val="00826C7B"/>
    <w:rsid w:val="00826DD9"/>
    <w:rsid w:val="008275F9"/>
    <w:rsid w:val="008278B6"/>
    <w:rsid w:val="008307ED"/>
    <w:rsid w:val="00832DF1"/>
    <w:rsid w:val="00834358"/>
    <w:rsid w:val="008346BD"/>
    <w:rsid w:val="00836B7A"/>
    <w:rsid w:val="00840FB8"/>
    <w:rsid w:val="008425C5"/>
    <w:rsid w:val="00843A7A"/>
    <w:rsid w:val="00846292"/>
    <w:rsid w:val="008506E1"/>
    <w:rsid w:val="00852460"/>
    <w:rsid w:val="008528D3"/>
    <w:rsid w:val="0085445D"/>
    <w:rsid w:val="00854553"/>
    <w:rsid w:val="00855B86"/>
    <w:rsid w:val="00860874"/>
    <w:rsid w:val="00862008"/>
    <w:rsid w:val="00862720"/>
    <w:rsid w:val="008628C8"/>
    <w:rsid w:val="00862B2A"/>
    <w:rsid w:val="00862FC8"/>
    <w:rsid w:val="008630B9"/>
    <w:rsid w:val="00863F37"/>
    <w:rsid w:val="0086406B"/>
    <w:rsid w:val="00864182"/>
    <w:rsid w:val="00865192"/>
    <w:rsid w:val="00867651"/>
    <w:rsid w:val="008743F3"/>
    <w:rsid w:val="0087444A"/>
    <w:rsid w:val="00875139"/>
    <w:rsid w:val="00875410"/>
    <w:rsid w:val="00882A52"/>
    <w:rsid w:val="008850BA"/>
    <w:rsid w:val="00885876"/>
    <w:rsid w:val="00886185"/>
    <w:rsid w:val="0088638C"/>
    <w:rsid w:val="008908E5"/>
    <w:rsid w:val="0089133F"/>
    <w:rsid w:val="00891CEA"/>
    <w:rsid w:val="00894FDC"/>
    <w:rsid w:val="00897568"/>
    <w:rsid w:val="008A095A"/>
    <w:rsid w:val="008A16F9"/>
    <w:rsid w:val="008A1D3E"/>
    <w:rsid w:val="008A3729"/>
    <w:rsid w:val="008A6158"/>
    <w:rsid w:val="008A6D62"/>
    <w:rsid w:val="008B0D0F"/>
    <w:rsid w:val="008B304E"/>
    <w:rsid w:val="008B3B51"/>
    <w:rsid w:val="008B4057"/>
    <w:rsid w:val="008B5290"/>
    <w:rsid w:val="008B6029"/>
    <w:rsid w:val="008C2CFD"/>
    <w:rsid w:val="008C71C8"/>
    <w:rsid w:val="008D4B58"/>
    <w:rsid w:val="008D7D7B"/>
    <w:rsid w:val="008E0F52"/>
    <w:rsid w:val="008E34BE"/>
    <w:rsid w:val="008E40D3"/>
    <w:rsid w:val="008E5E51"/>
    <w:rsid w:val="008F00DB"/>
    <w:rsid w:val="008F06A8"/>
    <w:rsid w:val="008F2894"/>
    <w:rsid w:val="008F2EC3"/>
    <w:rsid w:val="008F47C6"/>
    <w:rsid w:val="008F61B9"/>
    <w:rsid w:val="00901448"/>
    <w:rsid w:val="00904611"/>
    <w:rsid w:val="00904897"/>
    <w:rsid w:val="00905C47"/>
    <w:rsid w:val="00906379"/>
    <w:rsid w:val="009101EA"/>
    <w:rsid w:val="009106FC"/>
    <w:rsid w:val="009118BB"/>
    <w:rsid w:val="00913E78"/>
    <w:rsid w:val="00915B81"/>
    <w:rsid w:val="009160DF"/>
    <w:rsid w:val="009162C7"/>
    <w:rsid w:val="00916EC2"/>
    <w:rsid w:val="009213BD"/>
    <w:rsid w:val="0092159E"/>
    <w:rsid w:val="00922313"/>
    <w:rsid w:val="009223A7"/>
    <w:rsid w:val="00922F69"/>
    <w:rsid w:val="00923498"/>
    <w:rsid w:val="00924627"/>
    <w:rsid w:val="00924847"/>
    <w:rsid w:val="00925BE6"/>
    <w:rsid w:val="00926F61"/>
    <w:rsid w:val="00927561"/>
    <w:rsid w:val="0093123D"/>
    <w:rsid w:val="009330E9"/>
    <w:rsid w:val="00936F57"/>
    <w:rsid w:val="009411FB"/>
    <w:rsid w:val="009414A9"/>
    <w:rsid w:val="009421AD"/>
    <w:rsid w:val="0094221C"/>
    <w:rsid w:val="0094409C"/>
    <w:rsid w:val="00944159"/>
    <w:rsid w:val="00946991"/>
    <w:rsid w:val="009469E7"/>
    <w:rsid w:val="00946CFF"/>
    <w:rsid w:val="00946D8E"/>
    <w:rsid w:val="0095285B"/>
    <w:rsid w:val="00952BA6"/>
    <w:rsid w:val="00953FE9"/>
    <w:rsid w:val="0095481C"/>
    <w:rsid w:val="00954A20"/>
    <w:rsid w:val="0095500C"/>
    <w:rsid w:val="009567E6"/>
    <w:rsid w:val="00957132"/>
    <w:rsid w:val="009576FD"/>
    <w:rsid w:val="009577BD"/>
    <w:rsid w:val="009578EB"/>
    <w:rsid w:val="00957D40"/>
    <w:rsid w:val="00961DB6"/>
    <w:rsid w:val="00963392"/>
    <w:rsid w:val="009633BB"/>
    <w:rsid w:val="0096485F"/>
    <w:rsid w:val="00967354"/>
    <w:rsid w:val="009731D6"/>
    <w:rsid w:val="0097336D"/>
    <w:rsid w:val="009761F3"/>
    <w:rsid w:val="00976F04"/>
    <w:rsid w:val="009777F4"/>
    <w:rsid w:val="00977AD8"/>
    <w:rsid w:val="00980363"/>
    <w:rsid w:val="00980A10"/>
    <w:rsid w:val="00981130"/>
    <w:rsid w:val="00981A81"/>
    <w:rsid w:val="00982379"/>
    <w:rsid w:val="009857E2"/>
    <w:rsid w:val="00985EF7"/>
    <w:rsid w:val="0098609B"/>
    <w:rsid w:val="009862C1"/>
    <w:rsid w:val="00986CF9"/>
    <w:rsid w:val="0099016E"/>
    <w:rsid w:val="00990898"/>
    <w:rsid w:val="00990C0E"/>
    <w:rsid w:val="00991093"/>
    <w:rsid w:val="00991143"/>
    <w:rsid w:val="0099120B"/>
    <w:rsid w:val="0099163B"/>
    <w:rsid w:val="00992343"/>
    <w:rsid w:val="00993636"/>
    <w:rsid w:val="00993933"/>
    <w:rsid w:val="009948E9"/>
    <w:rsid w:val="00994DEC"/>
    <w:rsid w:val="00994E5E"/>
    <w:rsid w:val="00995CC3"/>
    <w:rsid w:val="00996306"/>
    <w:rsid w:val="00996744"/>
    <w:rsid w:val="00997CF4"/>
    <w:rsid w:val="009A1169"/>
    <w:rsid w:val="009A1181"/>
    <w:rsid w:val="009A37B4"/>
    <w:rsid w:val="009A530F"/>
    <w:rsid w:val="009A57E2"/>
    <w:rsid w:val="009A6919"/>
    <w:rsid w:val="009A7067"/>
    <w:rsid w:val="009A71F0"/>
    <w:rsid w:val="009A7AFA"/>
    <w:rsid w:val="009B0408"/>
    <w:rsid w:val="009B0843"/>
    <w:rsid w:val="009B12FD"/>
    <w:rsid w:val="009B16EF"/>
    <w:rsid w:val="009B1C5F"/>
    <w:rsid w:val="009B23EC"/>
    <w:rsid w:val="009B2CED"/>
    <w:rsid w:val="009B5307"/>
    <w:rsid w:val="009B6C3E"/>
    <w:rsid w:val="009B74E4"/>
    <w:rsid w:val="009B7A72"/>
    <w:rsid w:val="009C0B5E"/>
    <w:rsid w:val="009C126A"/>
    <w:rsid w:val="009C134F"/>
    <w:rsid w:val="009C1D4C"/>
    <w:rsid w:val="009C2DD2"/>
    <w:rsid w:val="009C34C5"/>
    <w:rsid w:val="009C441F"/>
    <w:rsid w:val="009C4A07"/>
    <w:rsid w:val="009C4B8E"/>
    <w:rsid w:val="009C51D5"/>
    <w:rsid w:val="009C650E"/>
    <w:rsid w:val="009C70DB"/>
    <w:rsid w:val="009C7A26"/>
    <w:rsid w:val="009D0EA1"/>
    <w:rsid w:val="009D19BC"/>
    <w:rsid w:val="009D2348"/>
    <w:rsid w:val="009D3578"/>
    <w:rsid w:val="009D3A5F"/>
    <w:rsid w:val="009D3EBA"/>
    <w:rsid w:val="009D5193"/>
    <w:rsid w:val="009D5C32"/>
    <w:rsid w:val="009D6472"/>
    <w:rsid w:val="009E03CC"/>
    <w:rsid w:val="009E0BCD"/>
    <w:rsid w:val="009E1353"/>
    <w:rsid w:val="009E3977"/>
    <w:rsid w:val="009E46A2"/>
    <w:rsid w:val="009E4D96"/>
    <w:rsid w:val="009E5AF5"/>
    <w:rsid w:val="009E5EB5"/>
    <w:rsid w:val="009E6DFF"/>
    <w:rsid w:val="009E74F0"/>
    <w:rsid w:val="009F6BFB"/>
    <w:rsid w:val="009F7867"/>
    <w:rsid w:val="009F7D66"/>
    <w:rsid w:val="009F7FCD"/>
    <w:rsid w:val="00A00BD2"/>
    <w:rsid w:val="00A00E56"/>
    <w:rsid w:val="00A02793"/>
    <w:rsid w:val="00A027F3"/>
    <w:rsid w:val="00A0392A"/>
    <w:rsid w:val="00A03978"/>
    <w:rsid w:val="00A12798"/>
    <w:rsid w:val="00A15DEE"/>
    <w:rsid w:val="00A1664E"/>
    <w:rsid w:val="00A167B5"/>
    <w:rsid w:val="00A16DBE"/>
    <w:rsid w:val="00A17C4F"/>
    <w:rsid w:val="00A20A39"/>
    <w:rsid w:val="00A2137D"/>
    <w:rsid w:val="00A238BD"/>
    <w:rsid w:val="00A2459D"/>
    <w:rsid w:val="00A24C37"/>
    <w:rsid w:val="00A24E23"/>
    <w:rsid w:val="00A25F05"/>
    <w:rsid w:val="00A26F7C"/>
    <w:rsid w:val="00A27CE3"/>
    <w:rsid w:val="00A27D38"/>
    <w:rsid w:val="00A311AE"/>
    <w:rsid w:val="00A312A6"/>
    <w:rsid w:val="00A3130E"/>
    <w:rsid w:val="00A31F33"/>
    <w:rsid w:val="00A32E8B"/>
    <w:rsid w:val="00A32ED6"/>
    <w:rsid w:val="00A345F0"/>
    <w:rsid w:val="00A373ED"/>
    <w:rsid w:val="00A42D07"/>
    <w:rsid w:val="00A43702"/>
    <w:rsid w:val="00A4379A"/>
    <w:rsid w:val="00A44923"/>
    <w:rsid w:val="00A45468"/>
    <w:rsid w:val="00A4791B"/>
    <w:rsid w:val="00A50348"/>
    <w:rsid w:val="00A50A48"/>
    <w:rsid w:val="00A51573"/>
    <w:rsid w:val="00A51A5E"/>
    <w:rsid w:val="00A52895"/>
    <w:rsid w:val="00A54CCA"/>
    <w:rsid w:val="00A5765D"/>
    <w:rsid w:val="00A57868"/>
    <w:rsid w:val="00A61702"/>
    <w:rsid w:val="00A65A70"/>
    <w:rsid w:val="00A65B49"/>
    <w:rsid w:val="00A66F36"/>
    <w:rsid w:val="00A676D9"/>
    <w:rsid w:val="00A67EFC"/>
    <w:rsid w:val="00A7031E"/>
    <w:rsid w:val="00A71140"/>
    <w:rsid w:val="00A74692"/>
    <w:rsid w:val="00A7618B"/>
    <w:rsid w:val="00A7640B"/>
    <w:rsid w:val="00A7778B"/>
    <w:rsid w:val="00A803BC"/>
    <w:rsid w:val="00A80969"/>
    <w:rsid w:val="00A81501"/>
    <w:rsid w:val="00A82730"/>
    <w:rsid w:val="00A8613F"/>
    <w:rsid w:val="00A86EA7"/>
    <w:rsid w:val="00A870AA"/>
    <w:rsid w:val="00A92776"/>
    <w:rsid w:val="00A93181"/>
    <w:rsid w:val="00A938E6"/>
    <w:rsid w:val="00A93EE7"/>
    <w:rsid w:val="00A93F71"/>
    <w:rsid w:val="00A95BD5"/>
    <w:rsid w:val="00A96BF4"/>
    <w:rsid w:val="00A96F78"/>
    <w:rsid w:val="00AA1087"/>
    <w:rsid w:val="00AA1AAE"/>
    <w:rsid w:val="00AA25A9"/>
    <w:rsid w:val="00AA26D9"/>
    <w:rsid w:val="00AA2E43"/>
    <w:rsid w:val="00AA51AD"/>
    <w:rsid w:val="00AA591E"/>
    <w:rsid w:val="00AB0A32"/>
    <w:rsid w:val="00AB0E56"/>
    <w:rsid w:val="00AB2EE7"/>
    <w:rsid w:val="00AB4ECC"/>
    <w:rsid w:val="00AB674E"/>
    <w:rsid w:val="00AC013E"/>
    <w:rsid w:val="00AC02C1"/>
    <w:rsid w:val="00AC0AB6"/>
    <w:rsid w:val="00AC10AD"/>
    <w:rsid w:val="00AC1E55"/>
    <w:rsid w:val="00AC1F66"/>
    <w:rsid w:val="00AC2D85"/>
    <w:rsid w:val="00AC429F"/>
    <w:rsid w:val="00AC4967"/>
    <w:rsid w:val="00AC4E09"/>
    <w:rsid w:val="00AC50E9"/>
    <w:rsid w:val="00AC60B4"/>
    <w:rsid w:val="00AC6B28"/>
    <w:rsid w:val="00AC7489"/>
    <w:rsid w:val="00AD00C5"/>
    <w:rsid w:val="00AD165F"/>
    <w:rsid w:val="00AD2794"/>
    <w:rsid w:val="00AD3455"/>
    <w:rsid w:val="00AD3CAD"/>
    <w:rsid w:val="00AD69FF"/>
    <w:rsid w:val="00AD702B"/>
    <w:rsid w:val="00AD72E6"/>
    <w:rsid w:val="00AE2B5F"/>
    <w:rsid w:val="00AE3DE1"/>
    <w:rsid w:val="00AF2D54"/>
    <w:rsid w:val="00AF3458"/>
    <w:rsid w:val="00AF3F7B"/>
    <w:rsid w:val="00AF4F1B"/>
    <w:rsid w:val="00AF5626"/>
    <w:rsid w:val="00AF6E8A"/>
    <w:rsid w:val="00AF7213"/>
    <w:rsid w:val="00AF7D92"/>
    <w:rsid w:val="00B011CC"/>
    <w:rsid w:val="00B0149F"/>
    <w:rsid w:val="00B04F3D"/>
    <w:rsid w:val="00B04F93"/>
    <w:rsid w:val="00B05702"/>
    <w:rsid w:val="00B05CB1"/>
    <w:rsid w:val="00B06DD9"/>
    <w:rsid w:val="00B07CD6"/>
    <w:rsid w:val="00B10010"/>
    <w:rsid w:val="00B1010F"/>
    <w:rsid w:val="00B11775"/>
    <w:rsid w:val="00B12A79"/>
    <w:rsid w:val="00B1302D"/>
    <w:rsid w:val="00B13900"/>
    <w:rsid w:val="00B141E3"/>
    <w:rsid w:val="00B1513F"/>
    <w:rsid w:val="00B170B8"/>
    <w:rsid w:val="00B20725"/>
    <w:rsid w:val="00B20CAA"/>
    <w:rsid w:val="00B221FD"/>
    <w:rsid w:val="00B2628E"/>
    <w:rsid w:val="00B266B0"/>
    <w:rsid w:val="00B26F2D"/>
    <w:rsid w:val="00B27921"/>
    <w:rsid w:val="00B3000E"/>
    <w:rsid w:val="00B326A8"/>
    <w:rsid w:val="00B3377E"/>
    <w:rsid w:val="00B33C70"/>
    <w:rsid w:val="00B3439E"/>
    <w:rsid w:val="00B40A96"/>
    <w:rsid w:val="00B413F8"/>
    <w:rsid w:val="00B422A7"/>
    <w:rsid w:val="00B42A32"/>
    <w:rsid w:val="00B437E1"/>
    <w:rsid w:val="00B4399E"/>
    <w:rsid w:val="00B43A16"/>
    <w:rsid w:val="00B452D5"/>
    <w:rsid w:val="00B46190"/>
    <w:rsid w:val="00B46A75"/>
    <w:rsid w:val="00B500CD"/>
    <w:rsid w:val="00B50378"/>
    <w:rsid w:val="00B5239C"/>
    <w:rsid w:val="00B53893"/>
    <w:rsid w:val="00B54030"/>
    <w:rsid w:val="00B55428"/>
    <w:rsid w:val="00B56100"/>
    <w:rsid w:val="00B568B3"/>
    <w:rsid w:val="00B570BF"/>
    <w:rsid w:val="00B616CE"/>
    <w:rsid w:val="00B61A7F"/>
    <w:rsid w:val="00B63337"/>
    <w:rsid w:val="00B6369F"/>
    <w:rsid w:val="00B639D7"/>
    <w:rsid w:val="00B6704C"/>
    <w:rsid w:val="00B7082C"/>
    <w:rsid w:val="00B70906"/>
    <w:rsid w:val="00B7267A"/>
    <w:rsid w:val="00B726FF"/>
    <w:rsid w:val="00B72AA4"/>
    <w:rsid w:val="00B77880"/>
    <w:rsid w:val="00B80D90"/>
    <w:rsid w:val="00B82613"/>
    <w:rsid w:val="00B84E9C"/>
    <w:rsid w:val="00B85522"/>
    <w:rsid w:val="00B87BB8"/>
    <w:rsid w:val="00B90E2A"/>
    <w:rsid w:val="00B90F2A"/>
    <w:rsid w:val="00B9198D"/>
    <w:rsid w:val="00B93008"/>
    <w:rsid w:val="00B9406D"/>
    <w:rsid w:val="00B94701"/>
    <w:rsid w:val="00B94BA7"/>
    <w:rsid w:val="00B94E0E"/>
    <w:rsid w:val="00B95DD7"/>
    <w:rsid w:val="00B97501"/>
    <w:rsid w:val="00B97CA3"/>
    <w:rsid w:val="00BA2B46"/>
    <w:rsid w:val="00BA6DB9"/>
    <w:rsid w:val="00BA6E3F"/>
    <w:rsid w:val="00BB3067"/>
    <w:rsid w:val="00BB3E2B"/>
    <w:rsid w:val="00BB6B9B"/>
    <w:rsid w:val="00BC07D4"/>
    <w:rsid w:val="00BC0A5D"/>
    <w:rsid w:val="00BC1DF6"/>
    <w:rsid w:val="00BC2F68"/>
    <w:rsid w:val="00BC32E7"/>
    <w:rsid w:val="00BC4F25"/>
    <w:rsid w:val="00BD12A6"/>
    <w:rsid w:val="00BD14AE"/>
    <w:rsid w:val="00BD1F5C"/>
    <w:rsid w:val="00BD3414"/>
    <w:rsid w:val="00BD3BE2"/>
    <w:rsid w:val="00BD3E68"/>
    <w:rsid w:val="00BD4CE1"/>
    <w:rsid w:val="00BD598A"/>
    <w:rsid w:val="00BD5CF6"/>
    <w:rsid w:val="00BD683B"/>
    <w:rsid w:val="00BD75B4"/>
    <w:rsid w:val="00BD7D14"/>
    <w:rsid w:val="00BE0200"/>
    <w:rsid w:val="00BE02B4"/>
    <w:rsid w:val="00BE058C"/>
    <w:rsid w:val="00BE1891"/>
    <w:rsid w:val="00BE42E6"/>
    <w:rsid w:val="00BE5126"/>
    <w:rsid w:val="00BE631E"/>
    <w:rsid w:val="00BE705B"/>
    <w:rsid w:val="00BF06C1"/>
    <w:rsid w:val="00BF0CCF"/>
    <w:rsid w:val="00BF0FC5"/>
    <w:rsid w:val="00BF10BC"/>
    <w:rsid w:val="00BF21AC"/>
    <w:rsid w:val="00BF3669"/>
    <w:rsid w:val="00BF3C0D"/>
    <w:rsid w:val="00BF6525"/>
    <w:rsid w:val="00C020EA"/>
    <w:rsid w:val="00C03309"/>
    <w:rsid w:val="00C03A34"/>
    <w:rsid w:val="00C072FE"/>
    <w:rsid w:val="00C10A2E"/>
    <w:rsid w:val="00C1175A"/>
    <w:rsid w:val="00C11943"/>
    <w:rsid w:val="00C11AE4"/>
    <w:rsid w:val="00C12A67"/>
    <w:rsid w:val="00C12E39"/>
    <w:rsid w:val="00C14164"/>
    <w:rsid w:val="00C15D8E"/>
    <w:rsid w:val="00C178EB"/>
    <w:rsid w:val="00C178FB"/>
    <w:rsid w:val="00C2083C"/>
    <w:rsid w:val="00C2231A"/>
    <w:rsid w:val="00C23BE6"/>
    <w:rsid w:val="00C23FC8"/>
    <w:rsid w:val="00C268F9"/>
    <w:rsid w:val="00C272E8"/>
    <w:rsid w:val="00C305AE"/>
    <w:rsid w:val="00C3219E"/>
    <w:rsid w:val="00C329A1"/>
    <w:rsid w:val="00C32CD5"/>
    <w:rsid w:val="00C33359"/>
    <w:rsid w:val="00C348D6"/>
    <w:rsid w:val="00C36E34"/>
    <w:rsid w:val="00C40162"/>
    <w:rsid w:val="00C404EE"/>
    <w:rsid w:val="00C419B1"/>
    <w:rsid w:val="00C42689"/>
    <w:rsid w:val="00C42988"/>
    <w:rsid w:val="00C43DAD"/>
    <w:rsid w:val="00C43FF0"/>
    <w:rsid w:val="00C44B56"/>
    <w:rsid w:val="00C45EF5"/>
    <w:rsid w:val="00C46B7E"/>
    <w:rsid w:val="00C46C37"/>
    <w:rsid w:val="00C51324"/>
    <w:rsid w:val="00C520B1"/>
    <w:rsid w:val="00C522D6"/>
    <w:rsid w:val="00C53F11"/>
    <w:rsid w:val="00C54020"/>
    <w:rsid w:val="00C545C5"/>
    <w:rsid w:val="00C61207"/>
    <w:rsid w:val="00C61D4B"/>
    <w:rsid w:val="00C62062"/>
    <w:rsid w:val="00C621AD"/>
    <w:rsid w:val="00C6528C"/>
    <w:rsid w:val="00C661E8"/>
    <w:rsid w:val="00C70084"/>
    <w:rsid w:val="00C70823"/>
    <w:rsid w:val="00C7235B"/>
    <w:rsid w:val="00C725F0"/>
    <w:rsid w:val="00C72771"/>
    <w:rsid w:val="00C72E18"/>
    <w:rsid w:val="00C736A1"/>
    <w:rsid w:val="00C7380B"/>
    <w:rsid w:val="00C76585"/>
    <w:rsid w:val="00C76F1D"/>
    <w:rsid w:val="00C77D26"/>
    <w:rsid w:val="00C803C9"/>
    <w:rsid w:val="00C84D39"/>
    <w:rsid w:val="00C8560C"/>
    <w:rsid w:val="00C85D76"/>
    <w:rsid w:val="00C923E9"/>
    <w:rsid w:val="00C92D7A"/>
    <w:rsid w:val="00C93462"/>
    <w:rsid w:val="00C9428F"/>
    <w:rsid w:val="00C94384"/>
    <w:rsid w:val="00C94D3D"/>
    <w:rsid w:val="00C96F79"/>
    <w:rsid w:val="00C97ECC"/>
    <w:rsid w:val="00CA124D"/>
    <w:rsid w:val="00CA1720"/>
    <w:rsid w:val="00CA391D"/>
    <w:rsid w:val="00CA3952"/>
    <w:rsid w:val="00CA3ACD"/>
    <w:rsid w:val="00CA78F2"/>
    <w:rsid w:val="00CB04D3"/>
    <w:rsid w:val="00CB09DA"/>
    <w:rsid w:val="00CB1DE8"/>
    <w:rsid w:val="00CB1E3B"/>
    <w:rsid w:val="00CB1F1D"/>
    <w:rsid w:val="00CB2FBB"/>
    <w:rsid w:val="00CB71F8"/>
    <w:rsid w:val="00CB7E9F"/>
    <w:rsid w:val="00CC26DB"/>
    <w:rsid w:val="00CC3670"/>
    <w:rsid w:val="00CC3DAA"/>
    <w:rsid w:val="00CC48E9"/>
    <w:rsid w:val="00CC4C2C"/>
    <w:rsid w:val="00CC5057"/>
    <w:rsid w:val="00CC5F87"/>
    <w:rsid w:val="00CD078F"/>
    <w:rsid w:val="00CD121E"/>
    <w:rsid w:val="00CD2905"/>
    <w:rsid w:val="00CD321E"/>
    <w:rsid w:val="00CD3ED8"/>
    <w:rsid w:val="00CD761D"/>
    <w:rsid w:val="00CD76B5"/>
    <w:rsid w:val="00CE2346"/>
    <w:rsid w:val="00CE3716"/>
    <w:rsid w:val="00CE39EA"/>
    <w:rsid w:val="00CE4039"/>
    <w:rsid w:val="00CE504B"/>
    <w:rsid w:val="00CE6F0F"/>
    <w:rsid w:val="00CE7A60"/>
    <w:rsid w:val="00CF002F"/>
    <w:rsid w:val="00CF10E1"/>
    <w:rsid w:val="00CF2483"/>
    <w:rsid w:val="00CF24E2"/>
    <w:rsid w:val="00CF2509"/>
    <w:rsid w:val="00CF4ABD"/>
    <w:rsid w:val="00CF52A1"/>
    <w:rsid w:val="00CF5D28"/>
    <w:rsid w:val="00CF7382"/>
    <w:rsid w:val="00D001F9"/>
    <w:rsid w:val="00D003ED"/>
    <w:rsid w:val="00D00BB7"/>
    <w:rsid w:val="00D01711"/>
    <w:rsid w:val="00D01EAD"/>
    <w:rsid w:val="00D035B9"/>
    <w:rsid w:val="00D03F4B"/>
    <w:rsid w:val="00D064E8"/>
    <w:rsid w:val="00D06572"/>
    <w:rsid w:val="00D065CD"/>
    <w:rsid w:val="00D07C39"/>
    <w:rsid w:val="00D10AB6"/>
    <w:rsid w:val="00D12325"/>
    <w:rsid w:val="00D12AF7"/>
    <w:rsid w:val="00D14487"/>
    <w:rsid w:val="00D15E7E"/>
    <w:rsid w:val="00D20066"/>
    <w:rsid w:val="00D2279F"/>
    <w:rsid w:val="00D22AF1"/>
    <w:rsid w:val="00D22E93"/>
    <w:rsid w:val="00D23191"/>
    <w:rsid w:val="00D23E87"/>
    <w:rsid w:val="00D260CB"/>
    <w:rsid w:val="00D26670"/>
    <w:rsid w:val="00D2680D"/>
    <w:rsid w:val="00D27B8B"/>
    <w:rsid w:val="00D31791"/>
    <w:rsid w:val="00D3232B"/>
    <w:rsid w:val="00D324A4"/>
    <w:rsid w:val="00D33E7E"/>
    <w:rsid w:val="00D35198"/>
    <w:rsid w:val="00D377E2"/>
    <w:rsid w:val="00D41E59"/>
    <w:rsid w:val="00D42240"/>
    <w:rsid w:val="00D427C3"/>
    <w:rsid w:val="00D4292B"/>
    <w:rsid w:val="00D42EB8"/>
    <w:rsid w:val="00D433F2"/>
    <w:rsid w:val="00D44932"/>
    <w:rsid w:val="00D47C16"/>
    <w:rsid w:val="00D502AF"/>
    <w:rsid w:val="00D50719"/>
    <w:rsid w:val="00D50764"/>
    <w:rsid w:val="00D50C12"/>
    <w:rsid w:val="00D5173A"/>
    <w:rsid w:val="00D52376"/>
    <w:rsid w:val="00D53445"/>
    <w:rsid w:val="00D53830"/>
    <w:rsid w:val="00D55889"/>
    <w:rsid w:val="00D568EC"/>
    <w:rsid w:val="00D6248F"/>
    <w:rsid w:val="00D64426"/>
    <w:rsid w:val="00D658D4"/>
    <w:rsid w:val="00D67BC5"/>
    <w:rsid w:val="00D7021B"/>
    <w:rsid w:val="00D70D33"/>
    <w:rsid w:val="00D71D1D"/>
    <w:rsid w:val="00D723DE"/>
    <w:rsid w:val="00D73077"/>
    <w:rsid w:val="00D73C57"/>
    <w:rsid w:val="00D742FF"/>
    <w:rsid w:val="00D744C1"/>
    <w:rsid w:val="00D758B3"/>
    <w:rsid w:val="00D76F30"/>
    <w:rsid w:val="00D8134B"/>
    <w:rsid w:val="00D81F10"/>
    <w:rsid w:val="00D84A57"/>
    <w:rsid w:val="00D84C35"/>
    <w:rsid w:val="00D867EB"/>
    <w:rsid w:val="00D874DF"/>
    <w:rsid w:val="00D87A12"/>
    <w:rsid w:val="00D930E1"/>
    <w:rsid w:val="00D9415C"/>
    <w:rsid w:val="00D9456E"/>
    <w:rsid w:val="00D94D87"/>
    <w:rsid w:val="00D962DC"/>
    <w:rsid w:val="00D9631E"/>
    <w:rsid w:val="00DA180C"/>
    <w:rsid w:val="00DA451D"/>
    <w:rsid w:val="00DA6452"/>
    <w:rsid w:val="00DA6DAA"/>
    <w:rsid w:val="00DB01D0"/>
    <w:rsid w:val="00DB0AB8"/>
    <w:rsid w:val="00DB0D2A"/>
    <w:rsid w:val="00DB1291"/>
    <w:rsid w:val="00DB1DAB"/>
    <w:rsid w:val="00DB39D4"/>
    <w:rsid w:val="00DB3A47"/>
    <w:rsid w:val="00DB405A"/>
    <w:rsid w:val="00DB4E06"/>
    <w:rsid w:val="00DB4E15"/>
    <w:rsid w:val="00DB6C06"/>
    <w:rsid w:val="00DB7B06"/>
    <w:rsid w:val="00DC7951"/>
    <w:rsid w:val="00DD1C4B"/>
    <w:rsid w:val="00DD229E"/>
    <w:rsid w:val="00DD2C66"/>
    <w:rsid w:val="00DD3F53"/>
    <w:rsid w:val="00DD55E0"/>
    <w:rsid w:val="00DE1904"/>
    <w:rsid w:val="00DE3AAA"/>
    <w:rsid w:val="00DE3DBB"/>
    <w:rsid w:val="00DE4A74"/>
    <w:rsid w:val="00DE541C"/>
    <w:rsid w:val="00DE65C3"/>
    <w:rsid w:val="00DE737B"/>
    <w:rsid w:val="00DF2281"/>
    <w:rsid w:val="00DF2F6B"/>
    <w:rsid w:val="00DF4359"/>
    <w:rsid w:val="00DF492A"/>
    <w:rsid w:val="00DF6A6C"/>
    <w:rsid w:val="00E0025D"/>
    <w:rsid w:val="00E05076"/>
    <w:rsid w:val="00E0534E"/>
    <w:rsid w:val="00E0576C"/>
    <w:rsid w:val="00E068BC"/>
    <w:rsid w:val="00E073F0"/>
    <w:rsid w:val="00E10761"/>
    <w:rsid w:val="00E11EEB"/>
    <w:rsid w:val="00E128F2"/>
    <w:rsid w:val="00E1459E"/>
    <w:rsid w:val="00E16463"/>
    <w:rsid w:val="00E176F6"/>
    <w:rsid w:val="00E2104D"/>
    <w:rsid w:val="00E215E5"/>
    <w:rsid w:val="00E22E38"/>
    <w:rsid w:val="00E24943"/>
    <w:rsid w:val="00E26970"/>
    <w:rsid w:val="00E27942"/>
    <w:rsid w:val="00E30EC9"/>
    <w:rsid w:val="00E319DB"/>
    <w:rsid w:val="00E324F2"/>
    <w:rsid w:val="00E3409E"/>
    <w:rsid w:val="00E34F76"/>
    <w:rsid w:val="00E40C37"/>
    <w:rsid w:val="00E40E3D"/>
    <w:rsid w:val="00E41082"/>
    <w:rsid w:val="00E41A27"/>
    <w:rsid w:val="00E41A6F"/>
    <w:rsid w:val="00E439E3"/>
    <w:rsid w:val="00E45245"/>
    <w:rsid w:val="00E501EF"/>
    <w:rsid w:val="00E53A01"/>
    <w:rsid w:val="00E54ED9"/>
    <w:rsid w:val="00E567C9"/>
    <w:rsid w:val="00E604C4"/>
    <w:rsid w:val="00E61300"/>
    <w:rsid w:val="00E61AF9"/>
    <w:rsid w:val="00E62D53"/>
    <w:rsid w:val="00E631CC"/>
    <w:rsid w:val="00E6352F"/>
    <w:rsid w:val="00E635B9"/>
    <w:rsid w:val="00E6371E"/>
    <w:rsid w:val="00E64022"/>
    <w:rsid w:val="00E6767E"/>
    <w:rsid w:val="00E7013A"/>
    <w:rsid w:val="00E72BB6"/>
    <w:rsid w:val="00E74F5D"/>
    <w:rsid w:val="00E76034"/>
    <w:rsid w:val="00E802A3"/>
    <w:rsid w:val="00E817E0"/>
    <w:rsid w:val="00E821E6"/>
    <w:rsid w:val="00E82EE4"/>
    <w:rsid w:val="00E831E7"/>
    <w:rsid w:val="00E843B5"/>
    <w:rsid w:val="00E84A3B"/>
    <w:rsid w:val="00E85307"/>
    <w:rsid w:val="00E907E4"/>
    <w:rsid w:val="00E908C7"/>
    <w:rsid w:val="00E90A24"/>
    <w:rsid w:val="00E90C34"/>
    <w:rsid w:val="00E946A6"/>
    <w:rsid w:val="00E947E4"/>
    <w:rsid w:val="00E948FB"/>
    <w:rsid w:val="00E95593"/>
    <w:rsid w:val="00E96FE6"/>
    <w:rsid w:val="00EA1121"/>
    <w:rsid w:val="00EA1D43"/>
    <w:rsid w:val="00EA35D1"/>
    <w:rsid w:val="00EA3B93"/>
    <w:rsid w:val="00EA46CC"/>
    <w:rsid w:val="00EA4EC9"/>
    <w:rsid w:val="00EA728F"/>
    <w:rsid w:val="00EB07F5"/>
    <w:rsid w:val="00EB1D47"/>
    <w:rsid w:val="00EB279B"/>
    <w:rsid w:val="00EB2ABB"/>
    <w:rsid w:val="00EB5D88"/>
    <w:rsid w:val="00EB7F31"/>
    <w:rsid w:val="00EC14B0"/>
    <w:rsid w:val="00EC249E"/>
    <w:rsid w:val="00EC473F"/>
    <w:rsid w:val="00EC51C9"/>
    <w:rsid w:val="00EC651E"/>
    <w:rsid w:val="00EC692E"/>
    <w:rsid w:val="00EC70D6"/>
    <w:rsid w:val="00EC745E"/>
    <w:rsid w:val="00ED0724"/>
    <w:rsid w:val="00ED1676"/>
    <w:rsid w:val="00ED27C3"/>
    <w:rsid w:val="00ED33AE"/>
    <w:rsid w:val="00ED3775"/>
    <w:rsid w:val="00ED46FF"/>
    <w:rsid w:val="00ED49D6"/>
    <w:rsid w:val="00ED4A6D"/>
    <w:rsid w:val="00ED5C33"/>
    <w:rsid w:val="00ED6D4A"/>
    <w:rsid w:val="00ED738C"/>
    <w:rsid w:val="00ED77AF"/>
    <w:rsid w:val="00ED7918"/>
    <w:rsid w:val="00ED7FD3"/>
    <w:rsid w:val="00EE1F31"/>
    <w:rsid w:val="00EE3663"/>
    <w:rsid w:val="00EE6B4B"/>
    <w:rsid w:val="00EE76A9"/>
    <w:rsid w:val="00EE799E"/>
    <w:rsid w:val="00EE7CA8"/>
    <w:rsid w:val="00EE7FA7"/>
    <w:rsid w:val="00EF1093"/>
    <w:rsid w:val="00EF21C3"/>
    <w:rsid w:val="00EF4ED2"/>
    <w:rsid w:val="00F00CD1"/>
    <w:rsid w:val="00F0214C"/>
    <w:rsid w:val="00F0241C"/>
    <w:rsid w:val="00F10803"/>
    <w:rsid w:val="00F12351"/>
    <w:rsid w:val="00F14D06"/>
    <w:rsid w:val="00F14D71"/>
    <w:rsid w:val="00F15C92"/>
    <w:rsid w:val="00F16739"/>
    <w:rsid w:val="00F2052B"/>
    <w:rsid w:val="00F212CC"/>
    <w:rsid w:val="00F2260F"/>
    <w:rsid w:val="00F242AD"/>
    <w:rsid w:val="00F247F2"/>
    <w:rsid w:val="00F2561E"/>
    <w:rsid w:val="00F25F19"/>
    <w:rsid w:val="00F265F7"/>
    <w:rsid w:val="00F26C1D"/>
    <w:rsid w:val="00F3287F"/>
    <w:rsid w:val="00F33690"/>
    <w:rsid w:val="00F409BC"/>
    <w:rsid w:val="00F4275C"/>
    <w:rsid w:val="00F43EA8"/>
    <w:rsid w:val="00F460D1"/>
    <w:rsid w:val="00F52339"/>
    <w:rsid w:val="00F5277A"/>
    <w:rsid w:val="00F532E8"/>
    <w:rsid w:val="00F537FF"/>
    <w:rsid w:val="00F54E08"/>
    <w:rsid w:val="00F6111C"/>
    <w:rsid w:val="00F614C0"/>
    <w:rsid w:val="00F61647"/>
    <w:rsid w:val="00F6247A"/>
    <w:rsid w:val="00F657CF"/>
    <w:rsid w:val="00F713A3"/>
    <w:rsid w:val="00F71A8F"/>
    <w:rsid w:val="00F726A9"/>
    <w:rsid w:val="00F738A8"/>
    <w:rsid w:val="00F76DC8"/>
    <w:rsid w:val="00F802A1"/>
    <w:rsid w:val="00F80703"/>
    <w:rsid w:val="00F80948"/>
    <w:rsid w:val="00F81387"/>
    <w:rsid w:val="00F81F33"/>
    <w:rsid w:val="00F822E3"/>
    <w:rsid w:val="00F82866"/>
    <w:rsid w:val="00F8449B"/>
    <w:rsid w:val="00F84C5A"/>
    <w:rsid w:val="00F852A5"/>
    <w:rsid w:val="00F85691"/>
    <w:rsid w:val="00F86FF6"/>
    <w:rsid w:val="00F87094"/>
    <w:rsid w:val="00F87AB3"/>
    <w:rsid w:val="00F913DC"/>
    <w:rsid w:val="00F91DDA"/>
    <w:rsid w:val="00F9230F"/>
    <w:rsid w:val="00F9397A"/>
    <w:rsid w:val="00F93A37"/>
    <w:rsid w:val="00F94182"/>
    <w:rsid w:val="00F948E7"/>
    <w:rsid w:val="00FA08EF"/>
    <w:rsid w:val="00FA0D39"/>
    <w:rsid w:val="00FA134A"/>
    <w:rsid w:val="00FA22AF"/>
    <w:rsid w:val="00FA2566"/>
    <w:rsid w:val="00FA422A"/>
    <w:rsid w:val="00FA4B9E"/>
    <w:rsid w:val="00FA4DDF"/>
    <w:rsid w:val="00FA64C1"/>
    <w:rsid w:val="00FA6E7F"/>
    <w:rsid w:val="00FA7114"/>
    <w:rsid w:val="00FA730C"/>
    <w:rsid w:val="00FA7780"/>
    <w:rsid w:val="00FB0817"/>
    <w:rsid w:val="00FB2379"/>
    <w:rsid w:val="00FB4B8A"/>
    <w:rsid w:val="00FB5152"/>
    <w:rsid w:val="00FB5404"/>
    <w:rsid w:val="00FB58A2"/>
    <w:rsid w:val="00FB680E"/>
    <w:rsid w:val="00FC0065"/>
    <w:rsid w:val="00FC3AEE"/>
    <w:rsid w:val="00FC41C5"/>
    <w:rsid w:val="00FC7A77"/>
    <w:rsid w:val="00FD33FC"/>
    <w:rsid w:val="00FD3730"/>
    <w:rsid w:val="00FD3B08"/>
    <w:rsid w:val="00FD4806"/>
    <w:rsid w:val="00FD51D5"/>
    <w:rsid w:val="00FD534E"/>
    <w:rsid w:val="00FD5CBB"/>
    <w:rsid w:val="00FD6B74"/>
    <w:rsid w:val="00FE002E"/>
    <w:rsid w:val="00FE22AD"/>
    <w:rsid w:val="00FE2398"/>
    <w:rsid w:val="00FE515A"/>
    <w:rsid w:val="00FE5624"/>
    <w:rsid w:val="00FE5FBF"/>
    <w:rsid w:val="00FE6C25"/>
    <w:rsid w:val="00FE751E"/>
    <w:rsid w:val="00FF0964"/>
    <w:rsid w:val="00FF16F2"/>
    <w:rsid w:val="00FF2B42"/>
    <w:rsid w:val="00FF3B7F"/>
    <w:rsid w:val="00FF7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92d050"/>
    </o:shapedefaults>
    <o:shapelayout v:ext="edit">
      <o:idmap v:ext="edit" data="1"/>
    </o:shapelayout>
  </w:shapeDefaults>
  <w:decimalSymbol w:val=","/>
  <w:listSeparator w:val=";"/>
  <w14:docId w14:val="1F4F8B14"/>
  <w15:chartTrackingRefBased/>
  <w15:docId w15:val="{24778E79-9C15-4793-8BCD-B96C81DCA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rPr>
      <w:lang w:eastAsia="x-none"/>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uiPriority w:val="99"/>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85445D"/>
    <w:rPr>
      <w:rFonts w:ascii="Times New Roman" w:hAnsi="Times New Roman"/>
      <w:sz w:val="24"/>
      <w:szCs w:val="24"/>
      <w:lang w:val="fi-FI" w:eastAsia="zh-CN"/>
    </w:rPr>
  </w:style>
  <w:style w:type="character" w:customStyle="1" w:styleId="00BodyTextChar">
    <w:name w:val="00 BodyText Char"/>
    <w:link w:val="00BodyText"/>
    <w:uiPriority w:val="99"/>
    <w:locked/>
    <w:rsid w:val="00D23E87"/>
    <w:rPr>
      <w:rFonts w:ascii="Arial" w:hAnsi="Arial"/>
      <w:sz w:val="2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D003ED"/>
    <w:rPr>
      <w:rFonts w:ascii="Arial" w:hAnsi="Arial"/>
      <w:b/>
      <w:noProof/>
      <w:sz w:val="18"/>
    </w:rPr>
  </w:style>
  <w:style w:type="paragraph" w:customStyle="1" w:styleId="Reference">
    <w:name w:val="Reference"/>
    <w:basedOn w:val="Normal"/>
    <w:rsid w:val="00000E72"/>
    <w:pPr>
      <w:numPr>
        <w:numId w:val="44"/>
      </w:numPr>
      <w:spacing w:after="120"/>
      <w:jc w:val="both"/>
    </w:pPr>
    <w:rPr>
      <w:rFonts w:ascii="Arial" w:eastAsia="Times New Roman" w:hAnsi="Arial"/>
      <w:lang w:eastAsia="zh-CN"/>
    </w:rPr>
  </w:style>
  <w:style w:type="character" w:styleId="PlaceholderText">
    <w:name w:val="Placeholder Text"/>
    <w:basedOn w:val="DefaultParagraphFont"/>
    <w:uiPriority w:val="99"/>
    <w:semiHidden/>
    <w:rsid w:val="00994E5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415547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999324">
      <w:bodyDiv w:val="1"/>
      <w:marLeft w:val="0"/>
      <w:marRight w:val="0"/>
      <w:marTop w:val="0"/>
      <w:marBottom w:val="0"/>
      <w:divBdr>
        <w:top w:val="none" w:sz="0" w:space="0" w:color="auto"/>
        <w:left w:val="none" w:sz="0" w:space="0" w:color="auto"/>
        <w:bottom w:val="none" w:sz="0" w:space="0" w:color="auto"/>
        <w:right w:val="none" w:sz="0" w:space="0" w:color="auto"/>
      </w:divBdr>
    </w:div>
    <w:div w:id="29486911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616974">
      <w:bodyDiv w:val="1"/>
      <w:marLeft w:val="0"/>
      <w:marRight w:val="0"/>
      <w:marTop w:val="0"/>
      <w:marBottom w:val="0"/>
      <w:divBdr>
        <w:top w:val="none" w:sz="0" w:space="0" w:color="auto"/>
        <w:left w:val="none" w:sz="0" w:space="0" w:color="auto"/>
        <w:bottom w:val="none" w:sz="0" w:space="0" w:color="auto"/>
        <w:right w:val="none" w:sz="0" w:space="0" w:color="auto"/>
      </w:divBdr>
    </w:div>
    <w:div w:id="457723422">
      <w:bodyDiv w:val="1"/>
      <w:marLeft w:val="0"/>
      <w:marRight w:val="0"/>
      <w:marTop w:val="0"/>
      <w:marBottom w:val="0"/>
      <w:divBdr>
        <w:top w:val="none" w:sz="0" w:space="0" w:color="auto"/>
        <w:left w:val="none" w:sz="0" w:space="0" w:color="auto"/>
        <w:bottom w:val="none" w:sz="0" w:space="0" w:color="auto"/>
        <w:right w:val="none" w:sz="0" w:space="0" w:color="auto"/>
      </w:divBdr>
    </w:div>
    <w:div w:id="463356242">
      <w:bodyDiv w:val="1"/>
      <w:marLeft w:val="0"/>
      <w:marRight w:val="0"/>
      <w:marTop w:val="0"/>
      <w:marBottom w:val="0"/>
      <w:divBdr>
        <w:top w:val="none" w:sz="0" w:space="0" w:color="auto"/>
        <w:left w:val="none" w:sz="0" w:space="0" w:color="auto"/>
        <w:bottom w:val="none" w:sz="0" w:space="0" w:color="auto"/>
        <w:right w:val="none" w:sz="0" w:space="0" w:color="auto"/>
      </w:divBdr>
    </w:div>
    <w:div w:id="505091799">
      <w:bodyDiv w:val="1"/>
      <w:marLeft w:val="0"/>
      <w:marRight w:val="0"/>
      <w:marTop w:val="0"/>
      <w:marBottom w:val="0"/>
      <w:divBdr>
        <w:top w:val="none" w:sz="0" w:space="0" w:color="auto"/>
        <w:left w:val="none" w:sz="0" w:space="0" w:color="auto"/>
        <w:bottom w:val="none" w:sz="0" w:space="0" w:color="auto"/>
        <w:right w:val="none" w:sz="0" w:space="0" w:color="auto"/>
      </w:divBdr>
      <w:divsChild>
        <w:div w:id="2132085571">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5656752">
      <w:bodyDiv w:val="1"/>
      <w:marLeft w:val="0"/>
      <w:marRight w:val="0"/>
      <w:marTop w:val="0"/>
      <w:marBottom w:val="0"/>
      <w:divBdr>
        <w:top w:val="none" w:sz="0" w:space="0" w:color="auto"/>
        <w:left w:val="none" w:sz="0" w:space="0" w:color="auto"/>
        <w:bottom w:val="none" w:sz="0" w:space="0" w:color="auto"/>
        <w:right w:val="none" w:sz="0" w:space="0" w:color="auto"/>
      </w:divBdr>
      <w:divsChild>
        <w:div w:id="1751269080">
          <w:marLeft w:val="547"/>
          <w:marRight w:val="0"/>
          <w:marTop w:val="115"/>
          <w:marBottom w:val="0"/>
          <w:divBdr>
            <w:top w:val="none" w:sz="0" w:space="0" w:color="auto"/>
            <w:left w:val="none" w:sz="0" w:space="0" w:color="auto"/>
            <w:bottom w:val="none" w:sz="0" w:space="0" w:color="auto"/>
            <w:right w:val="none" w:sz="0" w:space="0" w:color="auto"/>
          </w:divBdr>
        </w:div>
        <w:div w:id="299304623">
          <w:marLeft w:val="1166"/>
          <w:marRight w:val="0"/>
          <w:marTop w:val="96"/>
          <w:marBottom w:val="0"/>
          <w:divBdr>
            <w:top w:val="none" w:sz="0" w:space="0" w:color="auto"/>
            <w:left w:val="none" w:sz="0" w:space="0" w:color="auto"/>
            <w:bottom w:val="none" w:sz="0" w:space="0" w:color="auto"/>
            <w:right w:val="none" w:sz="0" w:space="0" w:color="auto"/>
          </w:divBdr>
        </w:div>
        <w:div w:id="1897158288">
          <w:marLeft w:val="1166"/>
          <w:marRight w:val="0"/>
          <w:marTop w:val="96"/>
          <w:marBottom w:val="0"/>
          <w:divBdr>
            <w:top w:val="none" w:sz="0" w:space="0" w:color="auto"/>
            <w:left w:val="none" w:sz="0" w:space="0" w:color="auto"/>
            <w:bottom w:val="none" w:sz="0" w:space="0" w:color="auto"/>
            <w:right w:val="none" w:sz="0" w:space="0" w:color="auto"/>
          </w:divBdr>
        </w:div>
        <w:div w:id="1382750758">
          <w:marLeft w:val="1800"/>
          <w:marRight w:val="0"/>
          <w:marTop w:val="77"/>
          <w:marBottom w:val="0"/>
          <w:divBdr>
            <w:top w:val="none" w:sz="0" w:space="0" w:color="auto"/>
            <w:left w:val="none" w:sz="0" w:space="0" w:color="auto"/>
            <w:bottom w:val="none" w:sz="0" w:space="0" w:color="auto"/>
            <w:right w:val="none" w:sz="0" w:space="0" w:color="auto"/>
          </w:divBdr>
        </w:div>
        <w:div w:id="1727533292">
          <w:marLeft w:val="547"/>
          <w:marRight w:val="0"/>
          <w:marTop w:val="115"/>
          <w:marBottom w:val="0"/>
          <w:divBdr>
            <w:top w:val="none" w:sz="0" w:space="0" w:color="auto"/>
            <w:left w:val="none" w:sz="0" w:space="0" w:color="auto"/>
            <w:bottom w:val="none" w:sz="0" w:space="0" w:color="auto"/>
            <w:right w:val="none" w:sz="0" w:space="0" w:color="auto"/>
          </w:divBdr>
        </w:div>
        <w:div w:id="1192304705">
          <w:marLeft w:val="1166"/>
          <w:marRight w:val="0"/>
          <w:marTop w:val="96"/>
          <w:marBottom w:val="0"/>
          <w:divBdr>
            <w:top w:val="none" w:sz="0" w:space="0" w:color="auto"/>
            <w:left w:val="none" w:sz="0" w:space="0" w:color="auto"/>
            <w:bottom w:val="none" w:sz="0" w:space="0" w:color="auto"/>
            <w:right w:val="none" w:sz="0" w:space="0" w:color="auto"/>
          </w:divBdr>
        </w:div>
        <w:div w:id="409280114">
          <w:marLeft w:val="1166"/>
          <w:marRight w:val="0"/>
          <w:marTop w:val="96"/>
          <w:marBottom w:val="0"/>
          <w:divBdr>
            <w:top w:val="none" w:sz="0" w:space="0" w:color="auto"/>
            <w:left w:val="none" w:sz="0" w:space="0" w:color="auto"/>
            <w:bottom w:val="none" w:sz="0" w:space="0" w:color="auto"/>
            <w:right w:val="none" w:sz="0" w:space="0" w:color="auto"/>
          </w:divBdr>
        </w:div>
        <w:div w:id="1800688920">
          <w:marLeft w:val="1800"/>
          <w:marRight w:val="0"/>
          <w:marTop w:val="77"/>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2638824">
      <w:bodyDiv w:val="1"/>
      <w:marLeft w:val="0"/>
      <w:marRight w:val="0"/>
      <w:marTop w:val="0"/>
      <w:marBottom w:val="0"/>
      <w:divBdr>
        <w:top w:val="none" w:sz="0" w:space="0" w:color="auto"/>
        <w:left w:val="none" w:sz="0" w:space="0" w:color="auto"/>
        <w:bottom w:val="none" w:sz="0" w:space="0" w:color="auto"/>
        <w:right w:val="none" w:sz="0" w:space="0" w:color="auto"/>
      </w:divBdr>
    </w:div>
    <w:div w:id="6607441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1873495">
      <w:bodyDiv w:val="1"/>
      <w:marLeft w:val="0"/>
      <w:marRight w:val="0"/>
      <w:marTop w:val="0"/>
      <w:marBottom w:val="0"/>
      <w:divBdr>
        <w:top w:val="none" w:sz="0" w:space="0" w:color="auto"/>
        <w:left w:val="none" w:sz="0" w:space="0" w:color="auto"/>
        <w:bottom w:val="none" w:sz="0" w:space="0" w:color="auto"/>
        <w:right w:val="none" w:sz="0" w:space="0" w:color="auto"/>
      </w:divBdr>
    </w:div>
    <w:div w:id="802846893">
      <w:bodyDiv w:val="1"/>
      <w:marLeft w:val="0"/>
      <w:marRight w:val="0"/>
      <w:marTop w:val="0"/>
      <w:marBottom w:val="0"/>
      <w:divBdr>
        <w:top w:val="none" w:sz="0" w:space="0" w:color="auto"/>
        <w:left w:val="none" w:sz="0" w:space="0" w:color="auto"/>
        <w:bottom w:val="none" w:sz="0" w:space="0" w:color="auto"/>
        <w:right w:val="none" w:sz="0" w:space="0" w:color="auto"/>
      </w:divBdr>
      <w:divsChild>
        <w:div w:id="824856363">
          <w:marLeft w:val="446"/>
          <w:marRight w:val="0"/>
          <w:marTop w:val="0"/>
          <w:marBottom w:val="0"/>
          <w:divBdr>
            <w:top w:val="none" w:sz="0" w:space="0" w:color="auto"/>
            <w:left w:val="none" w:sz="0" w:space="0" w:color="auto"/>
            <w:bottom w:val="none" w:sz="0" w:space="0" w:color="auto"/>
            <w:right w:val="none" w:sz="0" w:space="0" w:color="auto"/>
          </w:divBdr>
        </w:div>
        <w:div w:id="1350523625">
          <w:marLeft w:val="446"/>
          <w:marRight w:val="0"/>
          <w:marTop w:val="0"/>
          <w:marBottom w:val="0"/>
          <w:divBdr>
            <w:top w:val="none" w:sz="0" w:space="0" w:color="auto"/>
            <w:left w:val="none" w:sz="0" w:space="0" w:color="auto"/>
            <w:bottom w:val="none" w:sz="0" w:space="0" w:color="auto"/>
            <w:right w:val="none" w:sz="0" w:space="0" w:color="auto"/>
          </w:divBdr>
        </w:div>
      </w:divsChild>
    </w:div>
    <w:div w:id="806316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06322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3145609">
      <w:bodyDiv w:val="1"/>
      <w:marLeft w:val="0"/>
      <w:marRight w:val="0"/>
      <w:marTop w:val="0"/>
      <w:marBottom w:val="0"/>
      <w:divBdr>
        <w:top w:val="none" w:sz="0" w:space="0" w:color="auto"/>
        <w:left w:val="none" w:sz="0" w:space="0" w:color="auto"/>
        <w:bottom w:val="none" w:sz="0" w:space="0" w:color="auto"/>
        <w:right w:val="none" w:sz="0" w:space="0" w:color="auto"/>
      </w:divBdr>
      <w:divsChild>
        <w:div w:id="32192673">
          <w:marLeft w:val="720"/>
          <w:marRight w:val="0"/>
          <w:marTop w:val="0"/>
          <w:marBottom w:val="120"/>
          <w:divBdr>
            <w:top w:val="none" w:sz="0" w:space="0" w:color="auto"/>
            <w:left w:val="none" w:sz="0" w:space="0" w:color="auto"/>
            <w:bottom w:val="none" w:sz="0" w:space="0" w:color="auto"/>
            <w:right w:val="none" w:sz="0" w:space="0" w:color="auto"/>
          </w:divBdr>
        </w:div>
        <w:div w:id="363870904">
          <w:marLeft w:val="360"/>
          <w:marRight w:val="0"/>
          <w:marTop w:val="0"/>
          <w:marBottom w:val="120"/>
          <w:divBdr>
            <w:top w:val="none" w:sz="0" w:space="0" w:color="auto"/>
            <w:left w:val="none" w:sz="0" w:space="0" w:color="auto"/>
            <w:bottom w:val="none" w:sz="0" w:space="0" w:color="auto"/>
            <w:right w:val="none" w:sz="0" w:space="0" w:color="auto"/>
          </w:divBdr>
        </w:div>
        <w:div w:id="448470926">
          <w:marLeft w:val="1080"/>
          <w:marRight w:val="0"/>
          <w:marTop w:val="0"/>
          <w:marBottom w:val="120"/>
          <w:divBdr>
            <w:top w:val="none" w:sz="0" w:space="0" w:color="auto"/>
            <w:left w:val="none" w:sz="0" w:space="0" w:color="auto"/>
            <w:bottom w:val="none" w:sz="0" w:space="0" w:color="auto"/>
            <w:right w:val="none" w:sz="0" w:space="0" w:color="auto"/>
          </w:divBdr>
        </w:div>
        <w:div w:id="510461311">
          <w:marLeft w:val="720"/>
          <w:marRight w:val="0"/>
          <w:marTop w:val="0"/>
          <w:marBottom w:val="120"/>
          <w:divBdr>
            <w:top w:val="none" w:sz="0" w:space="0" w:color="auto"/>
            <w:left w:val="none" w:sz="0" w:space="0" w:color="auto"/>
            <w:bottom w:val="none" w:sz="0" w:space="0" w:color="auto"/>
            <w:right w:val="none" w:sz="0" w:space="0" w:color="auto"/>
          </w:divBdr>
        </w:div>
        <w:div w:id="836194788">
          <w:marLeft w:val="1080"/>
          <w:marRight w:val="0"/>
          <w:marTop w:val="0"/>
          <w:marBottom w:val="120"/>
          <w:divBdr>
            <w:top w:val="none" w:sz="0" w:space="0" w:color="auto"/>
            <w:left w:val="none" w:sz="0" w:space="0" w:color="auto"/>
            <w:bottom w:val="none" w:sz="0" w:space="0" w:color="auto"/>
            <w:right w:val="none" w:sz="0" w:space="0" w:color="auto"/>
          </w:divBdr>
        </w:div>
        <w:div w:id="1483158364">
          <w:marLeft w:val="1080"/>
          <w:marRight w:val="0"/>
          <w:marTop w:val="0"/>
          <w:marBottom w:val="120"/>
          <w:divBdr>
            <w:top w:val="none" w:sz="0" w:space="0" w:color="auto"/>
            <w:left w:val="none" w:sz="0" w:space="0" w:color="auto"/>
            <w:bottom w:val="none" w:sz="0" w:space="0" w:color="auto"/>
            <w:right w:val="none" w:sz="0" w:space="0" w:color="auto"/>
          </w:divBdr>
        </w:div>
        <w:div w:id="1580825238">
          <w:marLeft w:val="1080"/>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949446">
      <w:bodyDiv w:val="1"/>
      <w:marLeft w:val="0"/>
      <w:marRight w:val="0"/>
      <w:marTop w:val="0"/>
      <w:marBottom w:val="0"/>
      <w:divBdr>
        <w:top w:val="none" w:sz="0" w:space="0" w:color="auto"/>
        <w:left w:val="none" w:sz="0" w:space="0" w:color="auto"/>
        <w:bottom w:val="none" w:sz="0" w:space="0" w:color="auto"/>
        <w:right w:val="none" w:sz="0" w:space="0" w:color="auto"/>
      </w:divBdr>
      <w:divsChild>
        <w:div w:id="478963667">
          <w:marLeft w:val="446"/>
          <w:marRight w:val="0"/>
          <w:marTop w:val="0"/>
          <w:marBottom w:val="0"/>
          <w:divBdr>
            <w:top w:val="none" w:sz="0" w:space="0" w:color="auto"/>
            <w:left w:val="none" w:sz="0" w:space="0" w:color="auto"/>
            <w:bottom w:val="none" w:sz="0" w:space="0" w:color="auto"/>
            <w:right w:val="none" w:sz="0" w:space="0" w:color="auto"/>
          </w:divBdr>
        </w:div>
      </w:divsChild>
    </w:div>
    <w:div w:id="1126892383">
      <w:bodyDiv w:val="1"/>
      <w:marLeft w:val="0"/>
      <w:marRight w:val="0"/>
      <w:marTop w:val="0"/>
      <w:marBottom w:val="0"/>
      <w:divBdr>
        <w:top w:val="none" w:sz="0" w:space="0" w:color="auto"/>
        <w:left w:val="none" w:sz="0" w:space="0" w:color="auto"/>
        <w:bottom w:val="none" w:sz="0" w:space="0" w:color="auto"/>
        <w:right w:val="none" w:sz="0" w:space="0" w:color="auto"/>
      </w:divBdr>
    </w:div>
    <w:div w:id="115017530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0866828">
      <w:bodyDiv w:val="1"/>
      <w:marLeft w:val="0"/>
      <w:marRight w:val="0"/>
      <w:marTop w:val="0"/>
      <w:marBottom w:val="0"/>
      <w:divBdr>
        <w:top w:val="none" w:sz="0" w:space="0" w:color="auto"/>
        <w:left w:val="none" w:sz="0" w:space="0" w:color="auto"/>
        <w:bottom w:val="none" w:sz="0" w:space="0" w:color="auto"/>
        <w:right w:val="none" w:sz="0" w:space="0" w:color="auto"/>
      </w:divBdr>
    </w:div>
    <w:div w:id="1303540124">
      <w:bodyDiv w:val="1"/>
      <w:marLeft w:val="0"/>
      <w:marRight w:val="0"/>
      <w:marTop w:val="0"/>
      <w:marBottom w:val="0"/>
      <w:divBdr>
        <w:top w:val="none" w:sz="0" w:space="0" w:color="auto"/>
        <w:left w:val="none" w:sz="0" w:space="0" w:color="auto"/>
        <w:bottom w:val="none" w:sz="0" w:space="0" w:color="auto"/>
        <w:right w:val="none" w:sz="0" w:space="0" w:color="auto"/>
      </w:divBdr>
      <w:divsChild>
        <w:div w:id="1035080998">
          <w:marLeft w:val="1440"/>
          <w:marRight w:val="0"/>
          <w:marTop w:val="0"/>
          <w:marBottom w:val="120"/>
          <w:divBdr>
            <w:top w:val="none" w:sz="0" w:space="0" w:color="auto"/>
            <w:left w:val="none" w:sz="0" w:space="0" w:color="auto"/>
            <w:bottom w:val="none" w:sz="0" w:space="0" w:color="auto"/>
            <w:right w:val="none" w:sz="0" w:space="0" w:color="auto"/>
          </w:divBdr>
        </w:div>
        <w:div w:id="1323510198">
          <w:marLeft w:val="1440"/>
          <w:marRight w:val="0"/>
          <w:marTop w:val="0"/>
          <w:marBottom w:val="120"/>
          <w:divBdr>
            <w:top w:val="none" w:sz="0" w:space="0" w:color="auto"/>
            <w:left w:val="none" w:sz="0" w:space="0" w:color="auto"/>
            <w:bottom w:val="none" w:sz="0" w:space="0" w:color="auto"/>
            <w:right w:val="none" w:sz="0" w:space="0" w:color="auto"/>
          </w:divBdr>
        </w:div>
      </w:divsChild>
    </w:div>
    <w:div w:id="138360229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33834292">
      <w:bodyDiv w:val="1"/>
      <w:marLeft w:val="0"/>
      <w:marRight w:val="0"/>
      <w:marTop w:val="0"/>
      <w:marBottom w:val="0"/>
      <w:divBdr>
        <w:top w:val="none" w:sz="0" w:space="0" w:color="auto"/>
        <w:left w:val="none" w:sz="0" w:space="0" w:color="auto"/>
        <w:bottom w:val="none" w:sz="0" w:space="0" w:color="auto"/>
        <w:right w:val="none" w:sz="0" w:space="0" w:color="auto"/>
      </w:divBdr>
    </w:div>
    <w:div w:id="1920022410">
      <w:bodyDiv w:val="1"/>
      <w:marLeft w:val="0"/>
      <w:marRight w:val="0"/>
      <w:marTop w:val="0"/>
      <w:marBottom w:val="0"/>
      <w:divBdr>
        <w:top w:val="none" w:sz="0" w:space="0" w:color="auto"/>
        <w:left w:val="none" w:sz="0" w:space="0" w:color="auto"/>
        <w:bottom w:val="none" w:sz="0" w:space="0" w:color="auto"/>
        <w:right w:val="none" w:sz="0" w:space="0" w:color="auto"/>
      </w:divBdr>
    </w:div>
    <w:div w:id="1923372823">
      <w:bodyDiv w:val="1"/>
      <w:marLeft w:val="0"/>
      <w:marRight w:val="0"/>
      <w:marTop w:val="0"/>
      <w:marBottom w:val="0"/>
      <w:divBdr>
        <w:top w:val="none" w:sz="0" w:space="0" w:color="auto"/>
        <w:left w:val="none" w:sz="0" w:space="0" w:color="auto"/>
        <w:bottom w:val="none" w:sz="0" w:space="0" w:color="auto"/>
        <w:right w:val="none" w:sz="0" w:space="0" w:color="auto"/>
      </w:divBdr>
    </w:div>
    <w:div w:id="1927690140">
      <w:bodyDiv w:val="1"/>
      <w:marLeft w:val="0"/>
      <w:marRight w:val="0"/>
      <w:marTop w:val="0"/>
      <w:marBottom w:val="0"/>
      <w:divBdr>
        <w:top w:val="none" w:sz="0" w:space="0" w:color="auto"/>
        <w:left w:val="none" w:sz="0" w:space="0" w:color="auto"/>
        <w:bottom w:val="none" w:sz="0" w:space="0" w:color="auto"/>
        <w:right w:val="none" w:sz="0" w:space="0" w:color="auto"/>
      </w:divBdr>
    </w:div>
    <w:div w:id="2087720233">
      <w:bodyDiv w:val="1"/>
      <w:marLeft w:val="0"/>
      <w:marRight w:val="0"/>
      <w:marTop w:val="0"/>
      <w:marBottom w:val="0"/>
      <w:divBdr>
        <w:top w:val="none" w:sz="0" w:space="0" w:color="auto"/>
        <w:left w:val="none" w:sz="0" w:space="0" w:color="auto"/>
        <w:bottom w:val="none" w:sz="0" w:space="0" w:color="auto"/>
        <w:right w:val="none" w:sz="0" w:space="0" w:color="auto"/>
      </w:divBdr>
    </w:div>
    <w:div w:id="210252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E2DE0-023B-48A0-962C-CEAED3974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6</Pages>
  <Words>2182</Words>
  <Characters>12438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9</cp:revision>
  <cp:lastPrinted>2015-05-07T06:23:00Z</cp:lastPrinted>
  <dcterms:created xsi:type="dcterms:W3CDTF">2017-09-29T08:07:00Z</dcterms:created>
  <dcterms:modified xsi:type="dcterms:W3CDTF">2017-09-29T13:31:00Z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ies>
</file>