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8FBE8" w14:textId="77777777" w:rsidR="002C20C1" w:rsidRDefault="002C20C1" w:rsidP="00327997">
      <w:pPr>
        <w:pStyle w:val="3GPPHeader"/>
      </w:pPr>
    </w:p>
    <w:p w14:paraId="69601D95" w14:textId="58EC40E7" w:rsidR="00E90E49" w:rsidRPr="00327997" w:rsidRDefault="00E90E49" w:rsidP="00327997">
      <w:pPr>
        <w:pStyle w:val="3GPPHeader"/>
        <w:rPr>
          <w:highlight w:val="yellow"/>
        </w:rPr>
      </w:pPr>
      <w:r w:rsidRPr="00327997">
        <w:t>3GPP TSG-RAN WG</w:t>
      </w:r>
      <w:r w:rsidR="00790B99" w:rsidRPr="00327997">
        <w:t>1</w:t>
      </w:r>
      <w:r w:rsidR="000F69D2">
        <w:t xml:space="preserve"> Meeting#90</w:t>
      </w:r>
      <w:r w:rsidRPr="00327997">
        <w:tab/>
      </w:r>
      <w:r w:rsidR="00790B99" w:rsidRPr="006477E3">
        <w:t>R1</w:t>
      </w:r>
      <w:r w:rsidR="00091557" w:rsidRPr="006477E3">
        <w:t>-</w:t>
      </w:r>
      <w:r w:rsidR="005F3025" w:rsidRPr="006477E3">
        <w:t>1</w:t>
      </w:r>
      <w:r w:rsidR="00A85C6C" w:rsidRPr="006477E3">
        <w:t>7</w:t>
      </w:r>
      <w:r w:rsidR="006477E3" w:rsidRPr="006477E3">
        <w:t>14409</w:t>
      </w:r>
    </w:p>
    <w:p w14:paraId="200C916A" w14:textId="77777777" w:rsidR="00860E75" w:rsidRPr="00860E75" w:rsidRDefault="00860E75" w:rsidP="00860E75">
      <w:pPr>
        <w:tabs>
          <w:tab w:val="center" w:pos="4536"/>
          <w:tab w:val="right" w:pos="9072"/>
        </w:tabs>
        <w:rPr>
          <w:rFonts w:ascii="Arial" w:eastAsia="MS Mincho" w:hAnsi="Arial" w:cs="Arial"/>
          <w:b/>
          <w:bCs/>
          <w:lang w:eastAsia="ja-JP"/>
        </w:rPr>
      </w:pPr>
      <w:bookmarkStart w:id="0" w:name="_Hlk488684731"/>
      <w:r w:rsidRPr="00860E75">
        <w:rPr>
          <w:rFonts w:ascii="Arial" w:eastAsia="MS Mincho" w:hAnsi="Arial" w:cs="Arial"/>
          <w:b/>
          <w:bCs/>
          <w:lang w:eastAsia="ja-JP"/>
        </w:rPr>
        <w:t>Prague</w:t>
      </w:r>
      <w:r w:rsidRPr="00860E75">
        <w:rPr>
          <w:rFonts w:ascii="Arial" w:hAnsi="Arial" w:cs="Arial"/>
          <w:b/>
          <w:bCs/>
        </w:rPr>
        <w:t xml:space="preserve">, Czech Republic, </w:t>
      </w:r>
      <w:r w:rsidRPr="00860E75">
        <w:rPr>
          <w:rFonts w:ascii="Arial" w:eastAsia="MS Mincho" w:hAnsi="Arial" w:cs="Arial"/>
          <w:b/>
          <w:bCs/>
          <w:lang w:eastAsia="ja-JP"/>
        </w:rPr>
        <w:t xml:space="preserve">21th </w:t>
      </w:r>
      <w:r w:rsidRPr="00860E75">
        <w:rPr>
          <w:rFonts w:ascii="Arial" w:hAnsi="Arial" w:cs="Arial"/>
          <w:b/>
          <w:bCs/>
        </w:rPr>
        <w:t xml:space="preserve">– </w:t>
      </w:r>
      <w:r w:rsidRPr="00860E75">
        <w:rPr>
          <w:rFonts w:ascii="Arial" w:eastAsia="MS Mincho" w:hAnsi="Arial" w:cs="Arial"/>
          <w:b/>
          <w:bCs/>
          <w:lang w:eastAsia="ja-JP"/>
        </w:rPr>
        <w:t>25th</w:t>
      </w:r>
      <w:r w:rsidRPr="00860E75">
        <w:rPr>
          <w:rFonts w:ascii="Arial" w:hAnsi="Arial" w:cs="Arial"/>
          <w:b/>
          <w:bCs/>
        </w:rPr>
        <w:t xml:space="preserve"> </w:t>
      </w:r>
      <w:r w:rsidRPr="00860E75">
        <w:rPr>
          <w:rFonts w:ascii="Arial" w:eastAsia="MS Mincho" w:hAnsi="Arial" w:cs="Arial"/>
          <w:b/>
          <w:bCs/>
          <w:lang w:eastAsia="ja-JP"/>
        </w:rPr>
        <w:t>August</w:t>
      </w:r>
      <w:r w:rsidRPr="00860E75">
        <w:rPr>
          <w:rFonts w:ascii="Arial" w:hAnsi="Arial" w:cs="Arial"/>
          <w:b/>
          <w:bCs/>
        </w:rPr>
        <w:t xml:space="preserve"> 201</w:t>
      </w:r>
      <w:r w:rsidRPr="00860E75">
        <w:rPr>
          <w:rFonts w:ascii="Arial" w:eastAsia="MS Mincho" w:hAnsi="Arial" w:cs="Arial"/>
          <w:b/>
          <w:bCs/>
          <w:lang w:eastAsia="ja-JP"/>
        </w:rPr>
        <w:t>7</w:t>
      </w:r>
    </w:p>
    <w:bookmarkEnd w:id="0"/>
    <w:p w14:paraId="09BCDDC3" w14:textId="6DB4A302" w:rsidR="00E90E49" w:rsidRPr="00CE0424" w:rsidRDefault="00E90E49" w:rsidP="00357380">
      <w:pPr>
        <w:pStyle w:val="3GPPHeader"/>
      </w:pPr>
    </w:p>
    <w:p w14:paraId="2D943ADD" w14:textId="77777777" w:rsidR="00E90E49" w:rsidRPr="00327997" w:rsidRDefault="003D3C45" w:rsidP="00327997">
      <w:pPr>
        <w:pStyle w:val="3GPPHeader"/>
      </w:pPr>
      <w:r w:rsidRPr="00327997">
        <w:t>Source:</w:t>
      </w:r>
      <w:r w:rsidR="00E90E49" w:rsidRPr="00327997">
        <w:tab/>
      </w:r>
      <w:r w:rsidR="00F64C2B" w:rsidRPr="00327997">
        <w:t>Ericsson</w:t>
      </w:r>
    </w:p>
    <w:p w14:paraId="2AA2EC87" w14:textId="22DAB52B" w:rsidR="00E90E49" w:rsidRPr="00327997" w:rsidRDefault="003D3C45" w:rsidP="00327997">
      <w:pPr>
        <w:pStyle w:val="3GPPHeader"/>
      </w:pPr>
      <w:r w:rsidRPr="00327997">
        <w:t>Title:</w:t>
      </w:r>
      <w:r w:rsidR="00E90E49" w:rsidRPr="00327997">
        <w:tab/>
      </w:r>
      <w:r w:rsidR="00512BA2">
        <w:t>On DM-RS</w:t>
      </w:r>
      <w:r w:rsidR="002C20C1">
        <w:t xml:space="preserve"> for NR-PDCCH</w:t>
      </w:r>
    </w:p>
    <w:p w14:paraId="4758D261" w14:textId="4F649081" w:rsidR="00952A24" w:rsidRPr="00DE48B3" w:rsidRDefault="00952A24" w:rsidP="00327997">
      <w:pPr>
        <w:pStyle w:val="3GPPHeader"/>
      </w:pPr>
      <w:r w:rsidRPr="00DE48B3">
        <w:t>Agenda Item:</w:t>
      </w:r>
      <w:r w:rsidRPr="00DE48B3">
        <w:tab/>
      </w:r>
      <w:r w:rsidR="00860E75">
        <w:t>6</w:t>
      </w:r>
      <w:r w:rsidR="002545C5" w:rsidRPr="00533731">
        <w:t>.1.3.1.</w:t>
      </w:r>
      <w:r w:rsidR="00552DE7" w:rsidRPr="00533731">
        <w:t>1</w:t>
      </w:r>
      <w:r w:rsidR="00A915F1">
        <w:t>.2</w:t>
      </w:r>
    </w:p>
    <w:p w14:paraId="358BBD30"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4CE5AE22" w14:textId="77777777" w:rsidR="00E90E49" w:rsidRPr="00CE0424" w:rsidRDefault="007F75D5" w:rsidP="00CE0424">
      <w:pPr>
        <w:pStyle w:val="Heading1"/>
      </w:pPr>
      <w:r>
        <w:t>Introduction</w:t>
      </w:r>
    </w:p>
    <w:p w14:paraId="066955F0" w14:textId="3A109341" w:rsidR="00011F16" w:rsidRDefault="00775436" w:rsidP="006477E3">
      <w:r>
        <w:rPr>
          <w:rFonts w:cs="Arial"/>
        </w:rPr>
        <w:t xml:space="preserve">The NR study item was completed </w:t>
      </w:r>
      <w:r>
        <w:rPr>
          <w:rFonts w:cs="Arial"/>
        </w:rPr>
        <w:fldChar w:fldCharType="begin"/>
      </w:r>
      <w:r>
        <w:rPr>
          <w:rFonts w:cs="Arial"/>
        </w:rPr>
        <w:instrText xml:space="preserve"> REF _Ref485235141 \r \h </w:instrText>
      </w:r>
      <w:r>
        <w:rPr>
          <w:rFonts w:cs="Arial"/>
        </w:rPr>
      </w:r>
      <w:r>
        <w:rPr>
          <w:rFonts w:cs="Arial"/>
        </w:rPr>
        <w:fldChar w:fldCharType="separate"/>
      </w:r>
      <w:r w:rsidR="004865FC">
        <w:rPr>
          <w:rFonts w:cs="Arial"/>
        </w:rPr>
        <w:t>[1]</w:t>
      </w:r>
      <w:r>
        <w:rPr>
          <w:rFonts w:cs="Arial"/>
        </w:rPr>
        <w:fldChar w:fldCharType="end"/>
      </w:r>
      <w:r>
        <w:rPr>
          <w:rFonts w:cs="Arial"/>
        </w:rPr>
        <w:t xml:space="preserve"> and the work item for NR was agreed in RAN#75 and updated in RAN#76 </w:t>
      </w:r>
      <w:r>
        <w:rPr>
          <w:rFonts w:cs="Arial"/>
        </w:rPr>
        <w:fldChar w:fldCharType="begin"/>
      </w:r>
      <w:r>
        <w:rPr>
          <w:rFonts w:cs="Arial"/>
        </w:rPr>
        <w:instrText xml:space="preserve"> REF _Ref477879020 \r \h </w:instrText>
      </w:r>
      <w:r>
        <w:rPr>
          <w:rFonts w:cs="Arial"/>
        </w:rPr>
      </w:r>
      <w:r>
        <w:rPr>
          <w:rFonts w:cs="Arial"/>
        </w:rPr>
        <w:fldChar w:fldCharType="separate"/>
      </w:r>
      <w:r w:rsidR="004865FC">
        <w:rPr>
          <w:rFonts w:cs="Arial"/>
        </w:rPr>
        <w:t>[2]</w:t>
      </w:r>
      <w:r>
        <w:rPr>
          <w:rFonts w:cs="Arial"/>
        </w:rPr>
        <w:fldChar w:fldCharType="end"/>
      </w:r>
      <w:r>
        <w:rPr>
          <w:rFonts w:cs="Arial"/>
        </w:rPr>
        <w:t>. The detailed objectives of the WID include the design of “</w:t>
      </w:r>
      <w:r w:rsidRPr="00E036CB">
        <w:rPr>
          <w:lang w:eastAsia="ja-JP"/>
        </w:rPr>
        <w:t>Physical layer channels for control and data based o</w:t>
      </w:r>
      <w:r>
        <w:rPr>
          <w:lang w:eastAsia="ja-JP"/>
        </w:rPr>
        <w:t xml:space="preserve">n associated waveform, </w:t>
      </w:r>
      <w:r w:rsidRPr="00E036CB">
        <w:rPr>
          <w:lang w:eastAsia="ja-JP"/>
        </w:rPr>
        <w:t>numerologies and frame structure in line with the conclusions of the study item, including mini-slot design</w:t>
      </w:r>
      <w:r>
        <w:rPr>
          <w:lang w:eastAsia="ja-JP"/>
        </w:rPr>
        <w:t xml:space="preserve">”. </w:t>
      </w:r>
      <w:r w:rsidR="00062BFB">
        <w:t xml:space="preserve">In </w:t>
      </w:r>
      <w:r w:rsidR="00842813">
        <w:t>RAN1 NR AdHoc#2</w:t>
      </w:r>
      <w:bookmarkStart w:id="1" w:name="_GoBack"/>
      <w:bookmarkEnd w:id="1"/>
      <w:r w:rsidR="00600894">
        <w:t>, the DM-RS pattern density and structure were left for further study</w:t>
      </w:r>
      <w:r w:rsidR="00062BFB">
        <w:t>.</w:t>
      </w:r>
      <w:r w:rsidR="00600894">
        <w:t xml:space="preserve"> </w:t>
      </w:r>
      <w:r w:rsidR="00011F16">
        <w:t xml:space="preserve">On the structure, the following agreement was made </w:t>
      </w:r>
      <w:r w:rsidR="00011F16">
        <w:fldChar w:fldCharType="begin"/>
      </w:r>
      <w:r w:rsidR="00011F16">
        <w:instrText xml:space="preserve"> REF _Ref490138883 \n \h </w:instrText>
      </w:r>
      <w:r w:rsidR="00011F16">
        <w:fldChar w:fldCharType="separate"/>
      </w:r>
      <w:r w:rsidR="004865FC">
        <w:t>[3]</w:t>
      </w:r>
      <w:r w:rsidR="00011F16">
        <w:fldChar w:fldCharType="end"/>
      </w:r>
      <w:r w:rsidR="00011F16">
        <w:t>:</w:t>
      </w:r>
    </w:p>
    <w:p w14:paraId="1FCA8C17" w14:textId="77777777" w:rsidR="00011F16" w:rsidRDefault="00011F16" w:rsidP="00011F16">
      <w:pPr>
        <w:rPr>
          <w:rFonts w:eastAsia="MS Mincho"/>
          <w:b/>
          <w:highlight w:val="green"/>
          <w:u w:val="single"/>
          <w:lang w:eastAsia="ja-JP"/>
        </w:rPr>
      </w:pPr>
    </w:p>
    <w:p w14:paraId="792673F7" w14:textId="2481BA08" w:rsidR="00011F16" w:rsidRPr="004C68EF" w:rsidRDefault="00011F16" w:rsidP="00011F16">
      <w:pPr>
        <w:rPr>
          <w:rFonts w:eastAsia="MS Mincho"/>
          <w:highlight w:val="green"/>
          <w:u w:val="single"/>
          <w:lang w:eastAsia="ja-JP"/>
        </w:rPr>
      </w:pPr>
      <w:r w:rsidRPr="004C68EF">
        <w:rPr>
          <w:rFonts w:eastAsia="MS Mincho"/>
          <w:b/>
          <w:highlight w:val="green"/>
          <w:u w:val="single"/>
          <w:lang w:eastAsia="ja-JP"/>
        </w:rPr>
        <w:t>Agreement:</w:t>
      </w:r>
    </w:p>
    <w:p w14:paraId="533BC370" w14:textId="77777777" w:rsidR="00011F16" w:rsidRPr="00CF5F94" w:rsidRDefault="00011F16" w:rsidP="00011F16">
      <w:pPr>
        <w:numPr>
          <w:ilvl w:val="0"/>
          <w:numId w:val="48"/>
        </w:numPr>
        <w:spacing w:after="0"/>
        <w:rPr>
          <w:rFonts w:eastAsia="MS Mincho"/>
          <w:lang w:eastAsia="ja-JP"/>
        </w:rPr>
      </w:pPr>
      <w:r w:rsidRPr="004C68EF">
        <w:rPr>
          <w:rFonts w:eastAsia="MS Mincho"/>
          <w:lang w:eastAsia="ja-JP"/>
        </w:rPr>
        <w:t>DMRS is mapped on all REGs on all the OFDM symbols of a given PDCCH candidate</w:t>
      </w:r>
    </w:p>
    <w:p w14:paraId="36C59181" w14:textId="77777777" w:rsidR="00011F16" w:rsidRPr="00CF5F94" w:rsidRDefault="00011F16" w:rsidP="00011F16">
      <w:pPr>
        <w:numPr>
          <w:ilvl w:val="1"/>
          <w:numId w:val="48"/>
        </w:numPr>
        <w:spacing w:after="0"/>
        <w:rPr>
          <w:rFonts w:eastAsia="MS Mincho"/>
          <w:lang w:eastAsia="ja-JP"/>
        </w:rPr>
      </w:pPr>
      <w:r>
        <w:rPr>
          <w:rFonts w:eastAsia="MS Mincho"/>
          <w:lang w:eastAsia="ja-JP"/>
        </w:rPr>
        <w:t>The DMRS density is the same on all REGs</w:t>
      </w:r>
    </w:p>
    <w:p w14:paraId="7841F37E" w14:textId="77777777" w:rsidR="00011F16" w:rsidRPr="006477E3" w:rsidRDefault="00011F16" w:rsidP="00600894">
      <w:pPr>
        <w:spacing w:after="0"/>
      </w:pPr>
    </w:p>
    <w:p w14:paraId="7117FFA6" w14:textId="16DB5B15" w:rsidR="0072524C" w:rsidRDefault="00062BFB" w:rsidP="00600894">
      <w:pPr>
        <w:spacing w:after="0"/>
      </w:pPr>
      <w:r>
        <w:t>In this contribution</w:t>
      </w:r>
      <w:r w:rsidR="00BD1BB8">
        <w:t xml:space="preserve">, we </w:t>
      </w:r>
      <w:r>
        <w:t xml:space="preserve">discuss </w:t>
      </w:r>
      <w:r w:rsidR="00533731">
        <w:t>the</w:t>
      </w:r>
      <w:r w:rsidR="00BD1BB8">
        <w:t xml:space="preserve"> </w:t>
      </w:r>
      <w:r w:rsidR="00E66EA4">
        <w:t>DM</w:t>
      </w:r>
      <w:r w:rsidR="00BD1BB8">
        <w:t xml:space="preserve">RS density </w:t>
      </w:r>
      <w:r>
        <w:t xml:space="preserve">for the PDCCH </w:t>
      </w:r>
      <w:r w:rsidR="00BD1BB8">
        <w:t xml:space="preserve">and whether it should be </w:t>
      </w:r>
      <w:r w:rsidR="00245E3E">
        <w:t>configurable</w:t>
      </w:r>
      <w:r w:rsidR="00BD1BB8">
        <w:t>.</w:t>
      </w:r>
      <w:r w:rsidR="00374589">
        <w:t xml:space="preserve"> </w:t>
      </w:r>
    </w:p>
    <w:p w14:paraId="78500568" w14:textId="149AA61C" w:rsidR="0033410F" w:rsidRDefault="00CE66DE" w:rsidP="006477E3">
      <w:pPr>
        <w:pStyle w:val="Heading1"/>
      </w:pPr>
      <w:r>
        <w:t>Discussion</w:t>
      </w:r>
    </w:p>
    <w:p w14:paraId="6FF1E29D" w14:textId="28127031" w:rsidR="0033410F" w:rsidRDefault="0033410F" w:rsidP="0033410F">
      <w:pPr>
        <w:pStyle w:val="Heading2"/>
      </w:pPr>
      <w:r>
        <w:t>DM-RS density</w:t>
      </w:r>
    </w:p>
    <w:p w14:paraId="74D374A8" w14:textId="69C1631C" w:rsidR="006809A3" w:rsidRDefault="006266A7" w:rsidP="008A2B73">
      <w:r>
        <w:t>To</w:t>
      </w:r>
      <w:r w:rsidR="006809A3">
        <w:t xml:space="preserve"> determin</w:t>
      </w:r>
      <w:r w:rsidR="0033410F">
        <w:t>e suitable DMRS density value</w:t>
      </w:r>
      <w:r w:rsidR="00C979E0">
        <w:t>,</w:t>
      </w:r>
      <w:r w:rsidR="006809A3">
        <w:t xml:space="preserve"> the performance of PDCCH is evaluated for different parameters as introduced next. The density of DMRS impacts the channel estimation </w:t>
      </w:r>
      <w:r w:rsidR="00C979E0">
        <w:t>quality.</w:t>
      </w:r>
      <w:r w:rsidR="006809A3">
        <w:t xml:space="preserve"> </w:t>
      </w:r>
      <w:r w:rsidR="00C979E0">
        <w:t>H</w:t>
      </w:r>
      <w:r w:rsidR="006809A3">
        <w:t>owever</w:t>
      </w:r>
      <w:r w:rsidR="00C979E0">
        <w:t>,</w:t>
      </w:r>
      <w:r w:rsidR="006809A3">
        <w:t xml:space="preserve"> channel estimation quality also depends on the number of </w:t>
      </w:r>
      <w:r w:rsidR="00C979E0">
        <w:t xml:space="preserve">PRBs with </w:t>
      </w:r>
      <w:r w:rsidR="006809A3">
        <w:t>DMRS that can be aggregated</w:t>
      </w:r>
      <w:r w:rsidR="00533731">
        <w:t xml:space="preserve"> together for</w:t>
      </w:r>
      <w:r w:rsidR="00C979E0">
        <w:t xml:space="preserve"> purpose of channel estimation with a greater number of contiguous PRBs resulting in better channel estimation performance</w:t>
      </w:r>
      <w:r w:rsidR="0072034C">
        <w:t>.</w:t>
      </w:r>
      <w:r w:rsidR="00C979E0">
        <w:t xml:space="preserve"> On the other hand</w:t>
      </w:r>
      <w:r w:rsidR="006809A3">
        <w:t xml:space="preserve">, </w:t>
      </w:r>
      <w:r w:rsidR="00C979E0">
        <w:t>when</w:t>
      </w:r>
      <w:r w:rsidR="006809A3">
        <w:t xml:space="preserve"> distributed transmissions </w:t>
      </w:r>
      <w:r w:rsidR="00C979E0">
        <w:t xml:space="preserve">are used, </w:t>
      </w:r>
      <w:r w:rsidR="006809A3">
        <w:t xml:space="preserve">frequency diversity </w:t>
      </w:r>
      <w:r w:rsidR="00C979E0">
        <w:t xml:space="preserve">also is important to </w:t>
      </w:r>
      <w:r w:rsidR="006809A3">
        <w:t xml:space="preserve">boost performance. </w:t>
      </w:r>
      <w:r w:rsidR="00C979E0">
        <w:t>Therefore,</w:t>
      </w:r>
      <w:r w:rsidR="00533731">
        <w:t xml:space="preserve"> </w:t>
      </w:r>
      <w:r w:rsidR="006809A3">
        <w:t xml:space="preserve">to benefit both from good channel estimation as well as frequency diversity </w:t>
      </w:r>
      <w:r w:rsidR="00C979E0">
        <w:t>when</w:t>
      </w:r>
      <w:r w:rsidR="006809A3">
        <w:t xml:space="preserve"> distributed transmission</w:t>
      </w:r>
      <w:r w:rsidR="00C979E0">
        <w:t xml:space="preserve"> is used</w:t>
      </w:r>
      <w:r w:rsidR="006809A3">
        <w:t>, it is important to determine number of REGs that should be kept together</w:t>
      </w:r>
      <w:r w:rsidR="00C979E0">
        <w:t>,</w:t>
      </w:r>
      <w:r w:rsidR="006809A3">
        <w:t xml:space="preserve"> in addition to DMRS density. Hence</w:t>
      </w:r>
      <w:r w:rsidR="00C979E0">
        <w:t>,</w:t>
      </w:r>
      <w:r w:rsidR="006809A3">
        <w:t xml:space="preserve"> the performance of PDCCH is simulated for values </w:t>
      </w:r>
      <w:r w:rsidR="00C979E0">
        <w:t xml:space="preserve">of </w:t>
      </w:r>
      <w:r w:rsidR="006809A3">
        <w:t>DMRS densities in combination</w:t>
      </w:r>
      <w:r w:rsidR="00C979E0">
        <w:t xml:space="preserve"> with</w:t>
      </w:r>
      <w:r w:rsidR="006809A3">
        <w:t xml:space="preserve"> different number</w:t>
      </w:r>
      <w:r w:rsidR="00C979E0">
        <w:t>s</w:t>
      </w:r>
      <w:r w:rsidR="006809A3">
        <w:t xml:space="preserve"> of REGs that are kept together </w:t>
      </w:r>
      <w:r w:rsidR="00C979E0">
        <w:t>for</w:t>
      </w:r>
      <w:r w:rsidR="006809A3">
        <w:t xml:space="preserve"> distributed transmission</w:t>
      </w:r>
      <w:r w:rsidR="00C979E0">
        <w:t>s</w:t>
      </w:r>
      <w:r w:rsidR="006809A3">
        <w:t>.</w:t>
      </w:r>
      <w:r w:rsidR="00606BA6">
        <w:t xml:space="preserve"> </w:t>
      </w:r>
      <w:r w:rsidR="007937F5">
        <w:t xml:space="preserve">Single-port precoder cycling </w:t>
      </w:r>
      <w:r w:rsidR="00606BA6">
        <w:t>is used a</w:t>
      </w:r>
      <w:r w:rsidR="007937F5">
        <w:t>s the transmit diversity scheme as per the current working assumption</w:t>
      </w:r>
      <w:r w:rsidR="0033441E">
        <w:t>.</w:t>
      </w:r>
    </w:p>
    <w:p w14:paraId="6255911A" w14:textId="154E3853" w:rsidR="00C753B3" w:rsidRDefault="00C753B3" w:rsidP="008A2B73">
      <w:r>
        <w:t>For the NR-PDCCH performance evaluation, we have made the following assumptions:</w:t>
      </w:r>
    </w:p>
    <w:p w14:paraId="5C209E8F" w14:textId="7B5E04FA" w:rsidR="00C86A02" w:rsidRDefault="007937F5" w:rsidP="008A2B73">
      <w:pPr>
        <w:pStyle w:val="ListParagraph"/>
        <w:numPr>
          <w:ilvl w:val="0"/>
          <w:numId w:val="35"/>
        </w:numPr>
      </w:pPr>
      <w:r>
        <w:t>Single-port precoder cycling</w:t>
      </w:r>
      <w:r w:rsidR="00C86A02">
        <w:t xml:space="preserve"> </w:t>
      </w:r>
      <w:r w:rsidR="007B10E5">
        <w:t xml:space="preserve">as </w:t>
      </w:r>
      <w:r w:rsidR="00C86A02">
        <w:t>TxD</w:t>
      </w:r>
      <w:r w:rsidR="007B10E5">
        <w:t xml:space="preserve"> scheme</w:t>
      </w:r>
    </w:p>
    <w:p w14:paraId="6EF5A925" w14:textId="6FC02B74" w:rsidR="00C753B3" w:rsidRDefault="00C753B3" w:rsidP="008A2B73">
      <w:pPr>
        <w:pStyle w:val="ListParagraph"/>
        <w:numPr>
          <w:ilvl w:val="0"/>
          <w:numId w:val="35"/>
        </w:numPr>
      </w:pPr>
      <w:r>
        <w:t xml:space="preserve">CCE of 6 REGs consisting of 6x12 sub-carriers </w:t>
      </w:r>
    </w:p>
    <w:p w14:paraId="613C0831" w14:textId="344A7C33" w:rsidR="00C753B3" w:rsidRDefault="007965D5" w:rsidP="008A2B73">
      <w:pPr>
        <w:pStyle w:val="ListParagraph"/>
        <w:numPr>
          <w:ilvl w:val="0"/>
          <w:numId w:val="34"/>
        </w:numPr>
      </w:pPr>
      <w:r>
        <w:t>Aggregation levels AL</w:t>
      </w:r>
      <w:r w:rsidR="000D0642">
        <w:t>=</w:t>
      </w:r>
      <w:r>
        <w:t xml:space="preserve"> </w:t>
      </w:r>
      <w:r w:rsidR="00D04233">
        <w:t xml:space="preserve">1, 2, 4 and </w:t>
      </w:r>
      <w:r>
        <w:t>8</w:t>
      </w:r>
    </w:p>
    <w:p w14:paraId="1D585863" w14:textId="33025007" w:rsidR="00C86A02" w:rsidRDefault="00C86A02" w:rsidP="008A2B73">
      <w:pPr>
        <w:pStyle w:val="ListParagraph"/>
        <w:numPr>
          <w:ilvl w:val="0"/>
          <w:numId w:val="34"/>
        </w:numPr>
      </w:pPr>
      <w:r>
        <w:lastRenderedPageBreak/>
        <w:t xml:space="preserve">DCI sizes of </w:t>
      </w:r>
      <w:r w:rsidR="000D0642">
        <w:t>PL=</w:t>
      </w:r>
      <w:r>
        <w:t>20 and 60 bits with 16 CRC bits</w:t>
      </w:r>
    </w:p>
    <w:p w14:paraId="75488EBF" w14:textId="216280FA" w:rsidR="00C86A02" w:rsidRDefault="00C86A02" w:rsidP="008A2B73">
      <w:pPr>
        <w:pStyle w:val="ListParagraph"/>
        <w:numPr>
          <w:ilvl w:val="0"/>
          <w:numId w:val="34"/>
        </w:numPr>
      </w:pPr>
      <w:r>
        <w:t xml:space="preserve">DMRS density of </w:t>
      </w:r>
      <w:r w:rsidR="000D0642">
        <w:t xml:space="preserve">Rd= </w:t>
      </w:r>
      <w:r w:rsidR="005C35EA">
        <w:t xml:space="preserve">16.55, 25% and </w:t>
      </w:r>
      <w:r>
        <w:t>33</w:t>
      </w:r>
      <w:r w:rsidR="005C35EA">
        <w:t>.33%</w:t>
      </w:r>
    </w:p>
    <w:p w14:paraId="1DFA3088" w14:textId="6D2A3A4D" w:rsidR="00C86A02" w:rsidRPr="008A2B73" w:rsidRDefault="000D0642" w:rsidP="00C86A02">
      <w:pPr>
        <w:pStyle w:val="ListParagraph"/>
        <w:numPr>
          <w:ilvl w:val="0"/>
          <w:numId w:val="34"/>
        </w:numPr>
      </w:pPr>
      <w:r>
        <w:t>X=</w:t>
      </w:r>
      <w:r w:rsidR="00D04233">
        <w:t>2</w:t>
      </w:r>
      <w:r w:rsidR="00375666">
        <w:t xml:space="preserve"> </w:t>
      </w:r>
      <w:r w:rsidR="00C86A02">
        <w:t>contiguous REGs in a CCE</w:t>
      </w:r>
    </w:p>
    <w:p w14:paraId="4537DE7E" w14:textId="36BCF4B1" w:rsidR="00C86A02" w:rsidRDefault="00CC31ED" w:rsidP="008A2B73">
      <w:pPr>
        <w:pStyle w:val="ListParagraph"/>
        <w:numPr>
          <w:ilvl w:val="0"/>
          <w:numId w:val="34"/>
        </w:numPr>
      </w:pPr>
      <w:r>
        <w:t xml:space="preserve">Distributed </w:t>
      </w:r>
      <w:r w:rsidR="00C86A02">
        <w:t>transmission</w:t>
      </w:r>
      <w:r>
        <w:t>s</w:t>
      </w:r>
    </w:p>
    <w:p w14:paraId="6217D326" w14:textId="251F9C1D" w:rsidR="001221EB" w:rsidRPr="00472CB3" w:rsidRDefault="00DE48B3" w:rsidP="008A2B73">
      <w:r>
        <w:t>With distributed transmissions the clusters of contiguous REGs are equally distributed in the frequency domain</w:t>
      </w:r>
      <w:r w:rsidR="00A51D8E">
        <w:t xml:space="preserve"> within the control resource set</w:t>
      </w:r>
      <w:r>
        <w:t>.  Based on the above assumptions</w:t>
      </w:r>
      <w:r w:rsidR="00A51D8E">
        <w:t>,</w:t>
      </w:r>
      <w:r>
        <w:t xml:space="preserve"> </w:t>
      </w:r>
      <w:r>
        <w:fldChar w:fldCharType="begin"/>
      </w:r>
      <w:r>
        <w:instrText xml:space="preserve"> REF _Ref477377606 \h </w:instrText>
      </w:r>
      <w:r>
        <w:fldChar w:fldCharType="separate"/>
      </w:r>
      <w:r w:rsidR="004865FC">
        <w:t xml:space="preserve">Table </w:t>
      </w:r>
      <w:r w:rsidR="004865FC">
        <w:rPr>
          <w:noProof/>
        </w:rPr>
        <w:t>1</w:t>
      </w:r>
      <w:r>
        <w:fldChar w:fldCharType="end"/>
      </w:r>
      <w:r>
        <w:t xml:space="preserve"> shows the number of clusters of contiguous REGs denoted by Nc in frequency domain for a given aggregation level. </w:t>
      </w:r>
    </w:p>
    <w:p w14:paraId="39C10C33" w14:textId="64BFD3F0" w:rsidR="001221EB" w:rsidRDefault="001221EB" w:rsidP="005E0655">
      <w:pPr>
        <w:pStyle w:val="Caption"/>
        <w:keepNext/>
        <w:jc w:val="left"/>
      </w:pPr>
      <w:bookmarkStart w:id="2" w:name="_Ref477377606"/>
      <w:r>
        <w:t xml:space="preserve">Table </w:t>
      </w:r>
      <w:fldSimple w:instr=" SEQ Table \* ARABIC ">
        <w:r w:rsidR="004865FC">
          <w:rPr>
            <w:noProof/>
          </w:rPr>
          <w:t>1</w:t>
        </w:r>
      </w:fldSimple>
      <w:bookmarkEnd w:id="2"/>
      <w:r>
        <w:t xml:space="preserve">: </w:t>
      </w:r>
      <w:r w:rsidR="000D0642">
        <w:t>T</w:t>
      </w:r>
      <w:r w:rsidR="00DE48B3">
        <w:t>he n</w:t>
      </w:r>
      <w:r>
        <w:t xml:space="preserve">umber of </w:t>
      </w:r>
      <w:r w:rsidR="00932D24">
        <w:t>clusters</w:t>
      </w:r>
      <w:r w:rsidR="000D0642">
        <w:t>, Nc,</w:t>
      </w:r>
      <w:r>
        <w:t xml:space="preserve"> of </w:t>
      </w:r>
      <w:r w:rsidR="00D96CA0">
        <w:t>X</w:t>
      </w:r>
      <w:r w:rsidR="005E0655">
        <w:t>=2</w:t>
      </w:r>
      <w:r w:rsidR="00D96CA0">
        <w:t xml:space="preserve"> </w:t>
      </w:r>
      <w:r>
        <w:t>contiguous REGs</w:t>
      </w:r>
      <w:r w:rsidR="00932D24">
        <w:t xml:space="preserve"> distribute</w:t>
      </w:r>
      <w:r w:rsidR="00375666">
        <w:t>d in freq. domain for</w:t>
      </w:r>
      <w:r w:rsidR="005E0655">
        <w:t xml:space="preserve"> distributed transmission</w:t>
      </w:r>
    </w:p>
    <w:tbl>
      <w:tblPr>
        <w:tblStyle w:val="TableGrid"/>
        <w:tblW w:w="0" w:type="auto"/>
        <w:jc w:val="center"/>
        <w:tblLook w:val="04A0" w:firstRow="1" w:lastRow="0" w:firstColumn="1" w:lastColumn="0" w:noHBand="0" w:noVBand="1"/>
      </w:tblPr>
      <w:tblGrid>
        <w:gridCol w:w="1394"/>
        <w:gridCol w:w="2921"/>
      </w:tblGrid>
      <w:tr w:rsidR="00D04233" w:rsidRPr="00E66EA4" w14:paraId="5B1434CD" w14:textId="2A9242B1" w:rsidTr="00D04233">
        <w:trPr>
          <w:trHeight w:val="618"/>
          <w:jc w:val="center"/>
        </w:trPr>
        <w:tc>
          <w:tcPr>
            <w:tcW w:w="1394" w:type="dxa"/>
            <w:shd w:val="clear" w:color="auto" w:fill="A6A6A6" w:themeFill="background1" w:themeFillShade="A6"/>
          </w:tcPr>
          <w:p w14:paraId="2C20A86C" w14:textId="6F10F0FD" w:rsidR="00D04233" w:rsidRPr="00E66EA4" w:rsidRDefault="00D04233" w:rsidP="008116DC">
            <w:pPr>
              <w:jc w:val="center"/>
              <w:rPr>
                <w:sz w:val="16"/>
              </w:rPr>
            </w:pPr>
            <w:r w:rsidRPr="00E66EA4">
              <w:rPr>
                <w:b/>
                <w:sz w:val="16"/>
              </w:rPr>
              <w:t>Aggregation Level</w:t>
            </w:r>
          </w:p>
        </w:tc>
        <w:tc>
          <w:tcPr>
            <w:tcW w:w="2921" w:type="dxa"/>
            <w:shd w:val="clear" w:color="auto" w:fill="A6A6A6" w:themeFill="background1" w:themeFillShade="A6"/>
          </w:tcPr>
          <w:p w14:paraId="48155040" w14:textId="2127C6B1" w:rsidR="00D04233" w:rsidRPr="00E66EA4" w:rsidRDefault="00D04233" w:rsidP="008116DC">
            <w:pPr>
              <w:jc w:val="center"/>
              <w:rPr>
                <w:b/>
                <w:sz w:val="16"/>
              </w:rPr>
            </w:pPr>
            <w:r>
              <w:rPr>
                <w:b/>
                <w:sz w:val="16"/>
              </w:rPr>
              <w:t>Number of clusters with X= 2 contiguous REGs per cluster</w:t>
            </w:r>
          </w:p>
        </w:tc>
      </w:tr>
      <w:tr w:rsidR="00D04233" w:rsidRPr="00E66EA4" w14:paraId="04EB19A7" w14:textId="6937B6C4" w:rsidTr="00D04233">
        <w:trPr>
          <w:trHeight w:val="253"/>
          <w:jc w:val="center"/>
        </w:trPr>
        <w:tc>
          <w:tcPr>
            <w:tcW w:w="1394" w:type="dxa"/>
            <w:shd w:val="clear" w:color="auto" w:fill="A6A6A6" w:themeFill="background1" w:themeFillShade="A6"/>
          </w:tcPr>
          <w:p w14:paraId="17194D78" w14:textId="5D13514A" w:rsidR="00D04233" w:rsidRPr="00E66EA4" w:rsidRDefault="00D04233" w:rsidP="008116DC">
            <w:pPr>
              <w:jc w:val="center"/>
              <w:rPr>
                <w:b/>
                <w:sz w:val="16"/>
              </w:rPr>
            </w:pPr>
            <w:r>
              <w:rPr>
                <w:b/>
                <w:sz w:val="16"/>
              </w:rPr>
              <w:t>1</w:t>
            </w:r>
          </w:p>
        </w:tc>
        <w:tc>
          <w:tcPr>
            <w:tcW w:w="2921" w:type="dxa"/>
          </w:tcPr>
          <w:p w14:paraId="48191E5F" w14:textId="74EA191E" w:rsidR="00D04233" w:rsidRPr="00E66EA4" w:rsidRDefault="00D04233" w:rsidP="008116DC">
            <w:pPr>
              <w:jc w:val="center"/>
              <w:rPr>
                <w:sz w:val="16"/>
              </w:rPr>
            </w:pPr>
            <w:r>
              <w:rPr>
                <w:sz w:val="16"/>
              </w:rPr>
              <w:t>3</w:t>
            </w:r>
          </w:p>
        </w:tc>
      </w:tr>
      <w:tr w:rsidR="00D04233" w:rsidRPr="00E66EA4" w14:paraId="39711FE0" w14:textId="77777777" w:rsidTr="00D04233">
        <w:trPr>
          <w:trHeight w:val="253"/>
          <w:jc w:val="center"/>
        </w:trPr>
        <w:tc>
          <w:tcPr>
            <w:tcW w:w="1394" w:type="dxa"/>
            <w:shd w:val="clear" w:color="auto" w:fill="A6A6A6" w:themeFill="background1" w:themeFillShade="A6"/>
          </w:tcPr>
          <w:p w14:paraId="6326B5AB" w14:textId="4DB97D30" w:rsidR="00D04233" w:rsidRPr="00E66EA4" w:rsidRDefault="00D04233" w:rsidP="008116DC">
            <w:pPr>
              <w:jc w:val="center"/>
              <w:rPr>
                <w:b/>
                <w:sz w:val="16"/>
              </w:rPr>
            </w:pPr>
            <w:r>
              <w:rPr>
                <w:b/>
                <w:sz w:val="16"/>
              </w:rPr>
              <w:t>2</w:t>
            </w:r>
          </w:p>
        </w:tc>
        <w:tc>
          <w:tcPr>
            <w:tcW w:w="2921" w:type="dxa"/>
          </w:tcPr>
          <w:p w14:paraId="5F144766" w14:textId="07621546" w:rsidR="00D04233" w:rsidRPr="00E66EA4" w:rsidRDefault="00D04233" w:rsidP="008116DC">
            <w:pPr>
              <w:jc w:val="center"/>
              <w:rPr>
                <w:sz w:val="16"/>
              </w:rPr>
            </w:pPr>
            <w:r>
              <w:rPr>
                <w:sz w:val="16"/>
              </w:rPr>
              <w:t>6</w:t>
            </w:r>
          </w:p>
        </w:tc>
      </w:tr>
      <w:tr w:rsidR="00D04233" w:rsidRPr="00E66EA4" w14:paraId="70596874" w14:textId="77777777" w:rsidTr="00D04233">
        <w:trPr>
          <w:trHeight w:val="253"/>
          <w:jc w:val="center"/>
        </w:trPr>
        <w:tc>
          <w:tcPr>
            <w:tcW w:w="1394" w:type="dxa"/>
            <w:shd w:val="clear" w:color="auto" w:fill="A6A6A6" w:themeFill="background1" w:themeFillShade="A6"/>
          </w:tcPr>
          <w:p w14:paraId="2B93CD7B" w14:textId="705F69F6" w:rsidR="00D04233" w:rsidRPr="00E66EA4" w:rsidRDefault="00D04233" w:rsidP="008116DC">
            <w:pPr>
              <w:jc w:val="center"/>
              <w:rPr>
                <w:b/>
                <w:sz w:val="16"/>
              </w:rPr>
            </w:pPr>
            <w:r>
              <w:rPr>
                <w:b/>
                <w:sz w:val="16"/>
              </w:rPr>
              <w:t>4</w:t>
            </w:r>
          </w:p>
        </w:tc>
        <w:tc>
          <w:tcPr>
            <w:tcW w:w="2921" w:type="dxa"/>
          </w:tcPr>
          <w:p w14:paraId="603EB9BA" w14:textId="065FCB14" w:rsidR="00D04233" w:rsidRPr="00E66EA4" w:rsidRDefault="00D04233" w:rsidP="008116DC">
            <w:pPr>
              <w:jc w:val="center"/>
              <w:rPr>
                <w:sz w:val="16"/>
              </w:rPr>
            </w:pPr>
            <w:r>
              <w:rPr>
                <w:sz w:val="16"/>
              </w:rPr>
              <w:t>12</w:t>
            </w:r>
          </w:p>
        </w:tc>
      </w:tr>
      <w:tr w:rsidR="00D04233" w:rsidRPr="00E66EA4" w14:paraId="7D030FB8" w14:textId="77777777" w:rsidTr="00D04233">
        <w:trPr>
          <w:trHeight w:val="253"/>
          <w:jc w:val="center"/>
        </w:trPr>
        <w:tc>
          <w:tcPr>
            <w:tcW w:w="1394" w:type="dxa"/>
            <w:shd w:val="clear" w:color="auto" w:fill="A6A6A6" w:themeFill="background1" w:themeFillShade="A6"/>
          </w:tcPr>
          <w:p w14:paraId="1169735C" w14:textId="4C944D50" w:rsidR="00D04233" w:rsidRPr="00E66EA4" w:rsidRDefault="00D04233" w:rsidP="00D04233">
            <w:pPr>
              <w:jc w:val="center"/>
              <w:rPr>
                <w:b/>
                <w:sz w:val="16"/>
              </w:rPr>
            </w:pPr>
            <w:r w:rsidRPr="00E66EA4">
              <w:rPr>
                <w:b/>
                <w:sz w:val="16"/>
              </w:rPr>
              <w:t>8</w:t>
            </w:r>
          </w:p>
        </w:tc>
        <w:tc>
          <w:tcPr>
            <w:tcW w:w="2921" w:type="dxa"/>
          </w:tcPr>
          <w:p w14:paraId="157B3C2F" w14:textId="1D2CB7BB" w:rsidR="00D04233" w:rsidRPr="00E66EA4" w:rsidRDefault="00D04233" w:rsidP="00D04233">
            <w:pPr>
              <w:jc w:val="center"/>
              <w:rPr>
                <w:sz w:val="16"/>
              </w:rPr>
            </w:pPr>
            <w:r w:rsidRPr="00E66EA4">
              <w:rPr>
                <w:sz w:val="16"/>
              </w:rPr>
              <w:t>24</w:t>
            </w:r>
          </w:p>
        </w:tc>
      </w:tr>
    </w:tbl>
    <w:p w14:paraId="5EB0263E" w14:textId="64127F38" w:rsidR="00346291" w:rsidRPr="00346291" w:rsidRDefault="00346291" w:rsidP="00DE48B3"/>
    <w:p w14:paraId="3523D562" w14:textId="65E9F747" w:rsidR="00DE48B3" w:rsidRDefault="00077159" w:rsidP="00DE48B3">
      <w:r>
        <w:fldChar w:fldCharType="begin"/>
      </w:r>
      <w:r>
        <w:instrText xml:space="preserve"> REF _Ref485407509 \h </w:instrText>
      </w:r>
      <w:r>
        <w:fldChar w:fldCharType="separate"/>
      </w:r>
      <w:r w:rsidR="004865FC">
        <w:t xml:space="preserve">Figure </w:t>
      </w:r>
      <w:r w:rsidR="004865FC">
        <w:rPr>
          <w:noProof/>
        </w:rPr>
        <w:t>1</w:t>
      </w:r>
      <w:r>
        <w:fldChar w:fldCharType="end"/>
      </w:r>
      <w:r>
        <w:t>-</w:t>
      </w:r>
      <w:r w:rsidR="00D04233">
        <w:fldChar w:fldCharType="begin"/>
      </w:r>
      <w:r w:rsidR="00D04233">
        <w:instrText xml:space="preserve"> REF _Ref478081533 \h </w:instrText>
      </w:r>
      <w:r w:rsidR="00D04233">
        <w:fldChar w:fldCharType="separate"/>
      </w:r>
      <w:r w:rsidR="004865FC">
        <w:t xml:space="preserve">Figure </w:t>
      </w:r>
      <w:r w:rsidR="004865FC">
        <w:rPr>
          <w:noProof/>
        </w:rPr>
        <w:t>4</w:t>
      </w:r>
      <w:r w:rsidR="00D04233">
        <w:fldChar w:fldCharType="end"/>
      </w:r>
      <w:r w:rsidR="00D04233">
        <w:t xml:space="preserve"> show the BLER performance of PDCCH on TDL A-30ns@3km/h and TDL B-300ns@3km/h channel models for different DMRS density values</w:t>
      </w:r>
    </w:p>
    <w:p w14:paraId="1DAB9956" w14:textId="1B788FBD" w:rsidR="00F40CDD" w:rsidRDefault="00F40CDD" w:rsidP="00DE48B3"/>
    <w:p w14:paraId="25856D59" w14:textId="77777777" w:rsidR="001C43FE" w:rsidRDefault="00FB5A99" w:rsidP="00245E3E">
      <w:pPr>
        <w:keepNext/>
        <w:jc w:val="center"/>
        <w:rPr>
          <w:noProof/>
        </w:rPr>
      </w:pPr>
      <w:r w:rsidRPr="00FB5A99">
        <w:rPr>
          <w:noProof/>
        </w:rPr>
        <w:lastRenderedPageBreak/>
        <w:t xml:space="preserve"> </w:t>
      </w:r>
      <w:r w:rsidRPr="00FB5A99">
        <w:rPr>
          <w:noProof/>
          <w:lang w:val="sv-SE" w:eastAsia="sv-SE"/>
        </w:rPr>
        <w:drawing>
          <wp:inline distT="0" distB="0" distL="0" distR="0" wp14:anchorId="552FF26B" wp14:editId="0AEF094A">
            <wp:extent cx="4606637" cy="3506299"/>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08599" cy="3507792"/>
                    </a:xfrm>
                    <a:prstGeom prst="rect">
                      <a:avLst/>
                    </a:prstGeom>
                  </pic:spPr>
                </pic:pic>
              </a:graphicData>
            </a:graphic>
          </wp:inline>
        </w:drawing>
      </w:r>
      <w:r w:rsidRPr="00FB5A99">
        <w:rPr>
          <w:noProof/>
        </w:rPr>
        <w:t xml:space="preserve"> </w:t>
      </w:r>
    </w:p>
    <w:p w14:paraId="7F62AE34" w14:textId="77DC9392" w:rsidR="001C43FE" w:rsidRDefault="001C43FE" w:rsidP="001C43FE">
      <w:pPr>
        <w:pStyle w:val="Caption"/>
        <w:jc w:val="left"/>
      </w:pPr>
      <w:bookmarkStart w:id="3" w:name="_Ref485407509"/>
      <w:r>
        <w:t xml:space="preserve">Figure </w:t>
      </w:r>
      <w:fldSimple w:instr=" SEQ Figure \* ARABIC ">
        <w:r w:rsidR="004865FC">
          <w:rPr>
            <w:noProof/>
          </w:rPr>
          <w:t>1</w:t>
        </w:r>
      </w:fldSimple>
      <w:bookmarkEnd w:id="3"/>
      <w:r>
        <w:t xml:space="preserve">: </w:t>
      </w:r>
      <w:r w:rsidRPr="001A1789">
        <w:t>PDCCH BLER</w:t>
      </w:r>
      <w:r>
        <w:t xml:space="preserve"> based on single port precoder cycling and</w:t>
      </w:r>
      <w:r w:rsidRPr="000D0642">
        <w:t xml:space="preserve"> </w:t>
      </w:r>
      <w:r>
        <w:t>TDL A</w:t>
      </w:r>
      <w:r w:rsidRPr="001A1789">
        <w:t>-30ns</w:t>
      </w:r>
      <w:r>
        <w:t xml:space="preserve"> channel model@3 km/h, assuming PL=6</w:t>
      </w:r>
      <w:r w:rsidRPr="001A1789">
        <w:t xml:space="preserve">0 payload bits, </w:t>
      </w:r>
      <w:r>
        <w:t>with CCE of 6 REGs and Nc=24 clusters of X=2 contiguous REGs and different DMRS densities</w:t>
      </w:r>
    </w:p>
    <w:p w14:paraId="254873EB" w14:textId="77777777" w:rsidR="001C43FE" w:rsidRDefault="001C43FE" w:rsidP="00245E3E">
      <w:pPr>
        <w:keepNext/>
        <w:jc w:val="center"/>
        <w:rPr>
          <w:noProof/>
        </w:rPr>
      </w:pPr>
    </w:p>
    <w:p w14:paraId="14E7D84A" w14:textId="64EAF867" w:rsidR="003E3287" w:rsidRDefault="00FB5A99" w:rsidP="00245E3E">
      <w:pPr>
        <w:keepNext/>
        <w:jc w:val="center"/>
      </w:pPr>
      <w:r w:rsidRPr="00FB5A99">
        <w:rPr>
          <w:noProof/>
          <w:lang w:val="sv-SE" w:eastAsia="sv-SE"/>
        </w:rPr>
        <w:drawing>
          <wp:inline distT="0" distB="0" distL="0" distR="0" wp14:anchorId="42DED43A" wp14:editId="3C71817F">
            <wp:extent cx="4606637" cy="350630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18109" cy="3515032"/>
                    </a:xfrm>
                    <a:prstGeom prst="rect">
                      <a:avLst/>
                    </a:prstGeom>
                  </pic:spPr>
                </pic:pic>
              </a:graphicData>
            </a:graphic>
          </wp:inline>
        </w:drawing>
      </w:r>
    </w:p>
    <w:p w14:paraId="3C593C4C" w14:textId="3F4913E6" w:rsidR="000D0642" w:rsidRDefault="003E3287" w:rsidP="00A9447C">
      <w:pPr>
        <w:pStyle w:val="Caption"/>
        <w:jc w:val="left"/>
      </w:pPr>
      <w:bookmarkStart w:id="4" w:name="_Ref478081526"/>
      <w:r>
        <w:t xml:space="preserve">Figure </w:t>
      </w:r>
      <w:fldSimple w:instr=" SEQ Figure \* ARABIC ">
        <w:r w:rsidR="004865FC">
          <w:rPr>
            <w:noProof/>
          </w:rPr>
          <w:t>2</w:t>
        </w:r>
      </w:fldSimple>
      <w:bookmarkEnd w:id="4"/>
      <w:r>
        <w:t xml:space="preserve">: </w:t>
      </w:r>
      <w:r w:rsidR="000D0642" w:rsidRPr="001A1789">
        <w:t>PDCCH BLER</w:t>
      </w:r>
      <w:r w:rsidR="00FB5A99">
        <w:t xml:space="preserve"> based on single port precoder cycling</w:t>
      </w:r>
      <w:r w:rsidR="000D0642">
        <w:t xml:space="preserve"> and</w:t>
      </w:r>
      <w:r w:rsidR="000D0642" w:rsidRPr="000D0642">
        <w:t xml:space="preserve"> </w:t>
      </w:r>
      <w:r w:rsidR="001C43FE">
        <w:t>TDL B</w:t>
      </w:r>
      <w:r w:rsidR="000D0642" w:rsidRPr="001A1789">
        <w:t>-30</w:t>
      </w:r>
      <w:r w:rsidR="001C43FE">
        <w:t>0</w:t>
      </w:r>
      <w:r w:rsidR="000D0642" w:rsidRPr="001A1789">
        <w:t>ns</w:t>
      </w:r>
      <w:r w:rsidR="000D0642">
        <w:t xml:space="preserve"> channel model@3 km/h, assuming PL=</w:t>
      </w:r>
      <w:r w:rsidR="00FB5A99">
        <w:t>6</w:t>
      </w:r>
      <w:r w:rsidR="000D0642" w:rsidRPr="001A1789">
        <w:t xml:space="preserve">0 payload bits, </w:t>
      </w:r>
      <w:r w:rsidR="000D0642">
        <w:t>with CCE of 6 REGs and Nc=24 clusters of X=2 contiguous RE</w:t>
      </w:r>
      <w:r w:rsidR="002B10FD">
        <w:t>Gs and different DMRS densities</w:t>
      </w:r>
    </w:p>
    <w:p w14:paraId="13BBA510" w14:textId="5AB7903C" w:rsidR="00871838" w:rsidRDefault="00871838" w:rsidP="008A2B73"/>
    <w:p w14:paraId="085D3BD1" w14:textId="0BF10AFB" w:rsidR="001C43FE" w:rsidRDefault="001C43FE" w:rsidP="00245E3E">
      <w:pPr>
        <w:keepNext/>
        <w:jc w:val="center"/>
      </w:pPr>
      <w:r w:rsidRPr="001C43FE">
        <w:rPr>
          <w:noProof/>
          <w:lang w:val="sv-SE" w:eastAsia="sv-SE"/>
        </w:rPr>
        <w:lastRenderedPageBreak/>
        <w:drawing>
          <wp:inline distT="0" distB="0" distL="0" distR="0" wp14:anchorId="393EEDF1" wp14:editId="5CBA692B">
            <wp:extent cx="4682836" cy="3564298"/>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93541" cy="3572446"/>
                    </a:xfrm>
                    <a:prstGeom prst="rect">
                      <a:avLst/>
                    </a:prstGeom>
                  </pic:spPr>
                </pic:pic>
              </a:graphicData>
            </a:graphic>
          </wp:inline>
        </w:drawing>
      </w:r>
    </w:p>
    <w:p w14:paraId="69CE2E1F" w14:textId="18CB1E34" w:rsidR="001C43FE" w:rsidRPr="001C43FE" w:rsidRDefault="001C43FE" w:rsidP="001C43FE">
      <w:pPr>
        <w:keepNext/>
        <w:rPr>
          <w:b/>
        </w:rPr>
      </w:pPr>
      <w:r w:rsidRPr="001C43FE">
        <w:rPr>
          <w:b/>
        </w:rPr>
        <w:t xml:space="preserve">Figure </w:t>
      </w:r>
      <w:r w:rsidRPr="001C43FE">
        <w:rPr>
          <w:b/>
        </w:rPr>
        <w:fldChar w:fldCharType="begin"/>
      </w:r>
      <w:r w:rsidRPr="001C43FE">
        <w:rPr>
          <w:b/>
        </w:rPr>
        <w:instrText xml:space="preserve"> SEQ Figure \* ARABIC </w:instrText>
      </w:r>
      <w:r w:rsidRPr="001C43FE">
        <w:rPr>
          <w:b/>
        </w:rPr>
        <w:fldChar w:fldCharType="separate"/>
      </w:r>
      <w:r w:rsidR="004865FC">
        <w:rPr>
          <w:b/>
          <w:noProof/>
        </w:rPr>
        <w:t>3</w:t>
      </w:r>
      <w:r w:rsidRPr="001C43FE">
        <w:rPr>
          <w:b/>
        </w:rPr>
        <w:fldChar w:fldCharType="end"/>
      </w:r>
      <w:r w:rsidRPr="001C43FE">
        <w:rPr>
          <w:b/>
        </w:rPr>
        <w:t xml:space="preserve">: PDCCH BLER based on single port precoder cycling and </w:t>
      </w:r>
      <w:r>
        <w:rPr>
          <w:b/>
        </w:rPr>
        <w:t>TDL A-3</w:t>
      </w:r>
      <w:r w:rsidRPr="001C43FE">
        <w:rPr>
          <w:b/>
        </w:rPr>
        <w:t>0ns channel model@3 km/h, assuming PL=</w:t>
      </w:r>
      <w:r>
        <w:rPr>
          <w:b/>
        </w:rPr>
        <w:t>2</w:t>
      </w:r>
      <w:r w:rsidRPr="001C43FE">
        <w:rPr>
          <w:b/>
        </w:rPr>
        <w:t>0 payload bits, with CCE of 6 REGs and Nc=24 clusters of X=2 contiguous REGs and different DMRS densities</w:t>
      </w:r>
    </w:p>
    <w:p w14:paraId="719BD6DA" w14:textId="6F726A3E" w:rsidR="003E3287" w:rsidRDefault="001C43FE" w:rsidP="00245E3E">
      <w:pPr>
        <w:keepNext/>
        <w:jc w:val="center"/>
      </w:pPr>
      <w:r w:rsidRPr="001C43FE">
        <w:rPr>
          <w:noProof/>
          <w:lang w:val="sv-SE" w:eastAsia="sv-SE"/>
        </w:rPr>
        <w:drawing>
          <wp:inline distT="0" distB="0" distL="0" distR="0" wp14:anchorId="1362BC2B" wp14:editId="5E98E89A">
            <wp:extent cx="4690592" cy="357020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03440" cy="3579980"/>
                    </a:xfrm>
                    <a:prstGeom prst="rect">
                      <a:avLst/>
                    </a:prstGeom>
                  </pic:spPr>
                </pic:pic>
              </a:graphicData>
            </a:graphic>
          </wp:inline>
        </w:drawing>
      </w:r>
    </w:p>
    <w:p w14:paraId="028E6CA0" w14:textId="66B4CC88" w:rsidR="003E3287" w:rsidRDefault="003E3287" w:rsidP="00A9447C">
      <w:pPr>
        <w:pStyle w:val="Caption"/>
        <w:jc w:val="left"/>
      </w:pPr>
      <w:bookmarkStart w:id="5" w:name="_Ref478081533"/>
      <w:r>
        <w:lastRenderedPageBreak/>
        <w:t xml:space="preserve">Figure </w:t>
      </w:r>
      <w:fldSimple w:instr=" SEQ Figure \* ARABIC ">
        <w:r w:rsidR="004865FC">
          <w:rPr>
            <w:noProof/>
          </w:rPr>
          <w:t>4</w:t>
        </w:r>
      </w:fldSimple>
      <w:bookmarkEnd w:id="5"/>
      <w:r>
        <w:t xml:space="preserve">: </w:t>
      </w:r>
      <w:r w:rsidR="001C43FE" w:rsidRPr="001C43FE">
        <w:t xml:space="preserve">PDCCH BLER based on single port precoder cycling and </w:t>
      </w:r>
      <w:r w:rsidR="001C43FE">
        <w:t>TDL B</w:t>
      </w:r>
      <w:r w:rsidR="001C43FE" w:rsidRPr="001C43FE">
        <w:t>-30</w:t>
      </w:r>
      <w:r w:rsidR="001C43FE">
        <w:t>0</w:t>
      </w:r>
      <w:r w:rsidR="001C43FE" w:rsidRPr="001C43FE">
        <w:t>ns channel model@3 km/h, assuming PL=20 payload bits, with CCE of 6 REGs and Nc=24 clusters of X=2 contiguous REGs and different DMRS densities</w:t>
      </w:r>
    </w:p>
    <w:p w14:paraId="59012AA5" w14:textId="58132BBD" w:rsidR="00871838" w:rsidRPr="005E0655" w:rsidRDefault="005E0655" w:rsidP="00CA0D97">
      <w:bookmarkStart w:id="6" w:name="_Ref462125875"/>
      <w:r>
        <w:t xml:space="preserve">Considering all the results, </w:t>
      </w:r>
      <w:r w:rsidR="007435A5">
        <w:t xml:space="preserve">we can observe from the evaluations that </w:t>
      </w:r>
      <w:r w:rsidR="00920649">
        <w:t>the use of a pilot density of 25</w:t>
      </w:r>
      <w:r w:rsidR="007435A5">
        <w:t>%</w:t>
      </w:r>
      <w:r w:rsidR="00A5331B">
        <w:t xml:space="preserve"> is the best option since a higher pilot density doesn’t provide any additional </w:t>
      </w:r>
      <w:r w:rsidR="00D04233">
        <w:t xml:space="preserve">meaningful </w:t>
      </w:r>
      <w:r w:rsidR="00A5331B">
        <w:t>gain</w:t>
      </w:r>
      <w:r>
        <w:t xml:space="preserve"> at higher aggregation levels and the loss compared to the higher density is not too great at aggregation level 1.</w:t>
      </w:r>
      <w:r w:rsidR="00A5331B">
        <w:t xml:space="preserve"> </w:t>
      </w:r>
      <w:r>
        <w:t>Based on the discussion in this and the previous section, we propose the following.</w:t>
      </w:r>
    </w:p>
    <w:p w14:paraId="523E9096" w14:textId="77777777" w:rsidR="0077314B" w:rsidRPr="0077314B" w:rsidRDefault="00CA0D97" w:rsidP="0077314B">
      <w:pPr>
        <w:rPr>
          <w:rFonts w:eastAsia="SimSun"/>
          <w:lang w:eastAsia="ja-JP"/>
        </w:rPr>
      </w:pPr>
      <w:r w:rsidRPr="0077314B">
        <w:rPr>
          <w:rFonts w:eastAsia="MS Mincho"/>
          <w:b/>
        </w:rPr>
        <w:t xml:space="preserve">Proposal: </w:t>
      </w:r>
      <w:r w:rsidR="0077314B" w:rsidRPr="0077314B">
        <w:rPr>
          <w:rFonts w:eastAsia="MS Mincho"/>
        </w:rPr>
        <w:t>A UE assumes three DM-RS REs per REG in fixed locations within the REG for all REGs for both localized and distributed transmission.</w:t>
      </w:r>
    </w:p>
    <w:p w14:paraId="3AC0007D" w14:textId="6A51C28C" w:rsidR="00CA0D97" w:rsidRPr="00CA0D97" w:rsidRDefault="00CA0D97" w:rsidP="00CA0D97">
      <w:pPr>
        <w:rPr>
          <w:rFonts w:eastAsia="MS Mincho"/>
        </w:rPr>
      </w:pPr>
    </w:p>
    <w:bookmarkEnd w:id="6"/>
    <w:p w14:paraId="4F1C475A" w14:textId="1D74F1BF" w:rsidR="00B4085E" w:rsidRPr="0077314B" w:rsidRDefault="0077314B" w:rsidP="008A2B73">
      <w:pPr>
        <w:pStyle w:val="Heading2"/>
        <w:rPr>
          <w:rFonts w:eastAsia="MS Mincho"/>
          <w:lang w:val="en-US"/>
        </w:rPr>
      </w:pPr>
      <w:r w:rsidRPr="0077314B">
        <w:rPr>
          <w:rFonts w:eastAsia="MS Mincho"/>
          <w:lang w:val="en-US"/>
        </w:rPr>
        <w:t>DMRS for single/multi-beam control channels</w:t>
      </w:r>
    </w:p>
    <w:p w14:paraId="0E6895F2" w14:textId="160AF001" w:rsidR="0077314B" w:rsidRDefault="0077314B" w:rsidP="008A2B73">
      <w:pPr>
        <w:rPr>
          <w:rFonts w:eastAsia="MS Mincho"/>
        </w:rPr>
      </w:pPr>
      <w:r>
        <w:rPr>
          <w:rFonts w:eastAsia="MS Mincho"/>
        </w:rPr>
        <w:t>In NR, PDCCH may be sent to different UEs on different beams or with different precoders.</w:t>
      </w:r>
      <w:r w:rsidR="009C7013">
        <w:rPr>
          <w:rFonts w:eastAsia="MS Mincho"/>
        </w:rPr>
        <w:t xml:space="preserve"> Typically, the PDCCH can be transmitted in the same beams as the PDSCH it scheduled. For PDSCH, up to 12 orthogonal DMRS ports has been agreed to be supported for DL, which allows for a high degree of MU-MIMO. This can be even further extended by using different DMRS scrambling sequences to different co-scheduled users. </w:t>
      </w:r>
      <w:r>
        <w:rPr>
          <w:rFonts w:eastAsia="MS Mincho"/>
        </w:rPr>
        <w:t xml:space="preserve"> </w:t>
      </w:r>
      <w:r w:rsidR="009C7013">
        <w:rPr>
          <w:rFonts w:eastAsia="MS Mincho"/>
        </w:rPr>
        <w:t>T</w:t>
      </w:r>
      <w:r>
        <w:rPr>
          <w:rFonts w:eastAsia="MS Mincho"/>
        </w:rPr>
        <w:t xml:space="preserve">he assignment of DM-RS sequences that are non-orthogonal may be adequate when there is enough </w:t>
      </w:r>
      <w:r w:rsidR="009C7013">
        <w:rPr>
          <w:rFonts w:eastAsia="MS Mincho"/>
        </w:rPr>
        <w:t xml:space="preserve">spatial </w:t>
      </w:r>
      <w:r>
        <w:rPr>
          <w:rFonts w:eastAsia="MS Mincho"/>
        </w:rPr>
        <w:t xml:space="preserve">separation between the beams or channels </w:t>
      </w:r>
      <w:r w:rsidR="009C7013">
        <w:rPr>
          <w:rFonts w:eastAsia="MS Mincho"/>
        </w:rPr>
        <w:t>received at the</w:t>
      </w:r>
      <w:r>
        <w:rPr>
          <w:rFonts w:eastAsia="MS Mincho"/>
        </w:rPr>
        <w:t xml:space="preserve"> different users</w:t>
      </w:r>
      <w:r w:rsidR="009C7013">
        <w:rPr>
          <w:rFonts w:eastAsia="MS Mincho"/>
        </w:rPr>
        <w:t xml:space="preserve"> which typically is the case when the base station has a very large number of antennas</w:t>
      </w:r>
      <w:r>
        <w:rPr>
          <w:rFonts w:eastAsia="MS Mincho"/>
        </w:rPr>
        <w:t xml:space="preserve">. However, orthogonal </w:t>
      </w:r>
      <w:r w:rsidR="009C7013">
        <w:rPr>
          <w:rFonts w:eastAsia="MS Mincho"/>
        </w:rPr>
        <w:t>resources gives the</w:t>
      </w:r>
      <w:r>
        <w:rPr>
          <w:rFonts w:eastAsia="MS Mincho"/>
        </w:rPr>
        <w:t xml:space="preserve"> </w:t>
      </w:r>
      <w:r w:rsidR="009C7013">
        <w:rPr>
          <w:rFonts w:eastAsia="MS Mincho"/>
        </w:rPr>
        <w:t>highest</w:t>
      </w:r>
      <w:r>
        <w:rPr>
          <w:rFonts w:eastAsia="MS Mincho"/>
        </w:rPr>
        <w:t xml:space="preserve"> degree of robustness. Aspects related to operation with analog beamforming in higher frequency bands must be carefully considered in the design of the DM-RS sequence set.</w:t>
      </w:r>
    </w:p>
    <w:p w14:paraId="5CE84DAC" w14:textId="440FC7D5" w:rsidR="00771B70" w:rsidRDefault="007C1A00" w:rsidP="008A2B73">
      <w:pPr>
        <w:rPr>
          <w:rFonts w:eastAsia="MS Mincho"/>
        </w:rPr>
      </w:pPr>
      <w:r>
        <w:rPr>
          <w:rFonts w:eastAsia="MS Mincho"/>
        </w:rPr>
        <w:t>It is important for the DMRS resource and sequence design to take the above considerations into account. For instance, if it is considered useful to have orthogonal DMRS sequences for the PDCCH, it may be beneficial to place the DMRS REs so that they are contiguous. However, if this is not necessary, spreading the DMRS REs evenly across the REs in a REG could be considered.</w:t>
      </w:r>
      <w:r w:rsidR="00771B70">
        <w:rPr>
          <w:rFonts w:eastAsia="MS Mincho"/>
        </w:rPr>
        <w:t xml:space="preserve"> Furthermore, DMRS sequence generation can be done as in LTE based on Gold sequences.</w:t>
      </w:r>
    </w:p>
    <w:p w14:paraId="63C12243" w14:textId="77777777" w:rsidR="0077314B" w:rsidRPr="008A2B73" w:rsidRDefault="0077314B" w:rsidP="008A2B73">
      <w:pPr>
        <w:rPr>
          <w:rFonts w:eastAsia="MS Mincho"/>
        </w:rPr>
      </w:pPr>
    </w:p>
    <w:p w14:paraId="71F413BD" w14:textId="77777777" w:rsidR="00C01F33" w:rsidRPr="00CE0424" w:rsidRDefault="00C01F33" w:rsidP="003A0E41">
      <w:pPr>
        <w:pStyle w:val="Heading1"/>
      </w:pPr>
      <w:r w:rsidRPr="00CE0424">
        <w:t>Conclusion</w:t>
      </w:r>
      <w:r w:rsidR="00AE2FEB">
        <w:t>s</w:t>
      </w:r>
    </w:p>
    <w:p w14:paraId="6A03379D" w14:textId="77C08772" w:rsidR="00EC3BF4" w:rsidRPr="00A9447C" w:rsidRDefault="00EC3BF4" w:rsidP="00EC3BF4">
      <w:pPr>
        <w:pStyle w:val="BodyText"/>
      </w:pPr>
      <w:r>
        <w:t xml:space="preserve">In this contribution, </w:t>
      </w:r>
      <w:r w:rsidRPr="00C01C7C">
        <w:t xml:space="preserve">we evaluated the NR-PDCCH performance for </w:t>
      </w:r>
      <w:r w:rsidR="00A9447C" w:rsidRPr="00C01C7C">
        <w:t xml:space="preserve">different DM-RS densities </w:t>
      </w:r>
      <w:r w:rsidRPr="00A9447C">
        <w:t>and channel conditions to determine the</w:t>
      </w:r>
      <w:r w:rsidR="006809A3" w:rsidRPr="00A9447C">
        <w:t xml:space="preserve"> number</w:t>
      </w:r>
      <w:r w:rsidRPr="00A9447C">
        <w:t xml:space="preserve"> of contiguous REGs and the corresponding RS density. The investigation results in the following proposals for the NR-PDCCH design.</w:t>
      </w:r>
    </w:p>
    <w:p w14:paraId="4E904416" w14:textId="4A253E45" w:rsidR="00EC3BF4" w:rsidRPr="00270861" w:rsidRDefault="00EC3BF4" w:rsidP="00270861">
      <w:pPr>
        <w:rPr>
          <w:b/>
        </w:rPr>
      </w:pPr>
      <w:r w:rsidRPr="00A9447C">
        <w:rPr>
          <w:b/>
        </w:rPr>
        <w:t>Proposal</w:t>
      </w:r>
      <w:r w:rsidR="00270861">
        <w:rPr>
          <w:b/>
        </w:rPr>
        <w:t xml:space="preserve">: </w:t>
      </w:r>
      <w:r w:rsidR="00CA0D97" w:rsidRPr="00270861">
        <w:rPr>
          <w:rFonts w:eastAsia="MS Mincho"/>
        </w:rPr>
        <w:t xml:space="preserve">A UE assumes </w:t>
      </w:r>
      <w:r w:rsidR="0077314B" w:rsidRPr="00270861">
        <w:rPr>
          <w:rFonts w:eastAsia="MS Mincho"/>
        </w:rPr>
        <w:t>three DM-</w:t>
      </w:r>
      <w:r w:rsidR="00CA0D97" w:rsidRPr="00270861">
        <w:rPr>
          <w:rFonts w:eastAsia="MS Mincho"/>
        </w:rPr>
        <w:t>RS REs per REG in fixed locations within the REG for all REGs for both localized and distributed transmission.</w:t>
      </w:r>
    </w:p>
    <w:p w14:paraId="690AA6C0" w14:textId="696456BF" w:rsidR="00255E5C" w:rsidRPr="006D57CE" w:rsidRDefault="00255E5C" w:rsidP="00800F57">
      <w:pPr>
        <w:pStyle w:val="Proposal"/>
        <w:numPr>
          <w:ilvl w:val="0"/>
          <w:numId w:val="0"/>
        </w:numPr>
        <w:ind w:left="1701" w:hanging="1701"/>
        <w:rPr>
          <w:rFonts w:ascii="Arial" w:hAnsi="Arial" w:cs="Arial"/>
          <w:highlight w:val="yellow"/>
        </w:rPr>
      </w:pPr>
    </w:p>
    <w:p w14:paraId="3526B8BD" w14:textId="56F9998D" w:rsidR="00F600E4" w:rsidRDefault="00F507D1" w:rsidP="00533731">
      <w:pPr>
        <w:pStyle w:val="Heading1"/>
      </w:pPr>
      <w:bookmarkStart w:id="7" w:name="_In-sequence_SDU_delivery"/>
      <w:bookmarkEnd w:id="7"/>
      <w:r w:rsidRPr="00CE0424">
        <w:lastRenderedPageBreak/>
        <w:t>References</w:t>
      </w:r>
      <w:bookmarkStart w:id="8" w:name="_Ref477422803"/>
      <w:bookmarkStart w:id="9" w:name="_Ref473934775"/>
    </w:p>
    <w:p w14:paraId="5C416851" w14:textId="77777777" w:rsidR="00F600E4" w:rsidRPr="00C00B6D" w:rsidRDefault="00F600E4" w:rsidP="00F600E4">
      <w:pPr>
        <w:pStyle w:val="Reference"/>
      </w:pPr>
      <w:bookmarkStart w:id="10" w:name="_Ref477803323"/>
      <w:bookmarkStart w:id="11" w:name="_Ref485235141"/>
      <w:r>
        <w:t>RP-170377</w:t>
      </w:r>
      <w:bookmarkEnd w:id="10"/>
      <w:r>
        <w:tab/>
      </w:r>
      <w:r>
        <w:tab/>
      </w:r>
      <w:r w:rsidRPr="00D54B8E">
        <w:t>TR 38.802 v2.0.0 on Study on New Radio (NR) Access Technology Phys</w:t>
      </w:r>
      <w:r>
        <w:t xml:space="preserve">ical Layer </w:t>
      </w:r>
      <w:r w:rsidRPr="00C00B6D">
        <w:t>Aspects; NTT DOCOMO</w:t>
      </w:r>
      <w:bookmarkEnd w:id="11"/>
    </w:p>
    <w:p w14:paraId="544BD5C0" w14:textId="59B467D6" w:rsidR="00F600E4" w:rsidRDefault="00775436" w:rsidP="00F600E4">
      <w:pPr>
        <w:pStyle w:val="Reference"/>
      </w:pPr>
      <w:bookmarkStart w:id="12" w:name="_Ref477879020"/>
      <w:r>
        <w:t xml:space="preserve">RP-171485, </w:t>
      </w:r>
      <w:r>
        <w:tab/>
      </w:r>
      <w:r>
        <w:tab/>
        <w:t>“Revised WID on New Radio Access Technology”, NTT DOCOMO Inc.</w:t>
      </w:r>
      <w:bookmarkEnd w:id="12"/>
    </w:p>
    <w:p w14:paraId="79006FD4" w14:textId="31D9F2EA" w:rsidR="00011F16" w:rsidRPr="00C00B6D" w:rsidRDefault="004865FC" w:rsidP="00F600E4">
      <w:pPr>
        <w:pStyle w:val="Reference"/>
      </w:pPr>
      <w:bookmarkStart w:id="13" w:name="_Ref490138883"/>
      <w:r>
        <w:t>Chairman</w:t>
      </w:r>
      <w:r w:rsidR="00011F16">
        <w:t>’s Notes</w:t>
      </w:r>
      <w:r w:rsidR="00011F16">
        <w:tab/>
        <w:t>3GPP TSG RAN WG1 NR Ad-Hoc#2</w:t>
      </w:r>
      <w:bookmarkEnd w:id="13"/>
    </w:p>
    <w:p w14:paraId="2F41356C" w14:textId="67DF8692" w:rsidR="00295B85" w:rsidRPr="00533731" w:rsidRDefault="000978FD" w:rsidP="00CE0424">
      <w:pPr>
        <w:pStyle w:val="Reference"/>
      </w:pPr>
      <w:bookmarkStart w:id="14" w:name="_Ref478136095"/>
      <w:bookmarkEnd w:id="8"/>
      <w:bookmarkEnd w:id="9"/>
      <w:r>
        <w:t>R1-1711477</w:t>
      </w:r>
      <w:r w:rsidR="00295B85" w:rsidRPr="00533731">
        <w:t xml:space="preserve"> </w:t>
      </w:r>
      <w:r w:rsidR="00295B85" w:rsidRPr="00533731">
        <w:tab/>
      </w:r>
      <w:r w:rsidR="00533731">
        <w:tab/>
      </w:r>
      <w:r w:rsidR="00295B85" w:rsidRPr="00533731">
        <w:t>On NR-PDCCH structure, Ericsson</w:t>
      </w:r>
      <w:bookmarkEnd w:id="14"/>
    </w:p>
    <w:p w14:paraId="6FD79A95" w14:textId="75FFF6E1" w:rsidR="0061571D" w:rsidRDefault="00533731" w:rsidP="00CE0424">
      <w:pPr>
        <w:pStyle w:val="Reference"/>
      </w:pPr>
      <w:bookmarkStart w:id="15" w:name="_Ref477422907"/>
      <w:r>
        <w:t>Chairman’s Notes</w:t>
      </w:r>
      <w:r>
        <w:tab/>
      </w:r>
      <w:r w:rsidR="0061571D">
        <w:t>3GPP TSG RAN WG1 Meeting#8</w:t>
      </w:r>
      <w:r w:rsidR="001A08E6">
        <w:t>8</w:t>
      </w:r>
      <w:bookmarkEnd w:id="15"/>
    </w:p>
    <w:p w14:paraId="342D938C" w14:textId="77777777" w:rsidR="00A9447C" w:rsidRDefault="00A9447C" w:rsidP="00533731">
      <w:pPr>
        <w:pStyle w:val="Reference"/>
        <w:numPr>
          <w:ilvl w:val="0"/>
          <w:numId w:val="0"/>
        </w:numPr>
      </w:pPr>
    </w:p>
    <w:p w14:paraId="42560174" w14:textId="31DBECF6" w:rsidR="00363067" w:rsidRDefault="0056508D" w:rsidP="006D57CE">
      <w:pPr>
        <w:pStyle w:val="Heading1"/>
      </w:pPr>
      <w:r>
        <w:t>Appendix</w:t>
      </w:r>
    </w:p>
    <w:p w14:paraId="1BD0936A" w14:textId="6D3B37F7" w:rsidR="003E3287" w:rsidRDefault="003E3287" w:rsidP="00245E3E">
      <w:pPr>
        <w:pStyle w:val="Heading2"/>
      </w:pPr>
      <w:r>
        <w:t>Simulation assumptions</w:t>
      </w:r>
    </w:p>
    <w:p w14:paraId="5D1E6CFC" w14:textId="31FC436C" w:rsidR="00101C0F" w:rsidRPr="00101C0F" w:rsidRDefault="00F83695" w:rsidP="006D57CE">
      <w:r>
        <w:t>In RAN1#88,</w:t>
      </w:r>
      <w:r w:rsidR="0001557B">
        <w:t xml:space="preserve"> the following agreement was made on the evaluation assumptions for down-selection of TxD schemes</w:t>
      </w:r>
      <w:r w:rsidR="0061571D">
        <w:t xml:space="preserve"> </w:t>
      </w:r>
      <w:r w:rsidR="0061571D">
        <w:fldChar w:fldCharType="begin"/>
      </w:r>
      <w:r w:rsidR="0061571D">
        <w:instrText xml:space="preserve"> REF _Ref477422907 \n \h </w:instrText>
      </w:r>
      <w:r w:rsidR="0061571D">
        <w:fldChar w:fldCharType="separate"/>
      </w:r>
      <w:r w:rsidR="004865FC">
        <w:t>[5]</w:t>
      </w:r>
      <w:r w:rsidR="0061571D">
        <w:fldChar w:fldCharType="end"/>
      </w:r>
      <w:r w:rsidR="0001557B">
        <w:t>. Moreover, it was recommended to harmonize the evaluation assumption for other PDCCH related evaluations with the below agreements when possible.</w:t>
      </w:r>
      <w:r w:rsidR="0001557B" w:rsidRPr="0001557B">
        <w:t xml:space="preserve"> </w:t>
      </w:r>
      <w:r w:rsidR="0001557B">
        <w:t xml:space="preserve">Hence, the link level simulation parameters used for the NR-PDCCH performance evaluations in this contribution are aligned with the following agreement and listed in </w:t>
      </w:r>
      <w:r w:rsidR="0001557B" w:rsidRPr="0072524C">
        <w:fldChar w:fldCharType="begin"/>
      </w:r>
      <w:r w:rsidR="0001557B" w:rsidRPr="0072524C">
        <w:instrText xml:space="preserve"> REF _Ref477421090 \h </w:instrText>
      </w:r>
      <w:r w:rsidR="0001557B">
        <w:instrText xml:space="preserve"> \* MERGEFORMAT </w:instrText>
      </w:r>
      <w:r w:rsidR="0001557B" w:rsidRPr="0072524C">
        <w:fldChar w:fldCharType="separate"/>
      </w:r>
      <w:r w:rsidR="004865FC" w:rsidRPr="00533731">
        <w:t xml:space="preserve">Table </w:t>
      </w:r>
      <w:r w:rsidR="004865FC">
        <w:rPr>
          <w:noProof/>
        </w:rPr>
        <w:t>2</w:t>
      </w:r>
      <w:r w:rsidR="0001557B" w:rsidRPr="0072524C">
        <w:fldChar w:fldCharType="end"/>
      </w:r>
      <w:r w:rsidR="0001557B" w:rsidRPr="0072524C">
        <w:t>.</w:t>
      </w:r>
    </w:p>
    <w:p w14:paraId="343D5D59" w14:textId="77777777" w:rsidR="0072524C" w:rsidRPr="009452FA" w:rsidRDefault="0072524C" w:rsidP="0072524C">
      <w:pPr>
        <w:rPr>
          <w:rFonts w:eastAsia="MS Mincho"/>
          <w:b/>
          <w:u w:val="single"/>
          <w:lang w:eastAsia="ja-JP"/>
        </w:rPr>
      </w:pPr>
      <w:r w:rsidRPr="00F57C9B">
        <w:rPr>
          <w:rFonts w:eastAsia="MS Mincho" w:hint="eastAsia"/>
          <w:b/>
          <w:highlight w:val="green"/>
          <w:u w:val="single"/>
          <w:lang w:eastAsia="ja-JP"/>
        </w:rPr>
        <w:t>Agreements:</w:t>
      </w:r>
    </w:p>
    <w:p w14:paraId="3132F8CC" w14:textId="77777777" w:rsidR="0072524C" w:rsidRDefault="0072524C" w:rsidP="0072524C">
      <w:pPr>
        <w:numPr>
          <w:ilvl w:val="0"/>
          <w:numId w:val="28"/>
        </w:numPr>
        <w:spacing w:after="0"/>
      </w:pPr>
      <w:r>
        <w:t>Evaluation assumption guidelines</w:t>
      </w:r>
      <w:r w:rsidRPr="005A0C13">
        <w:rPr>
          <w:rFonts w:eastAsia="MS Mincho" w:hint="eastAsia"/>
          <w:lang w:eastAsia="ja-JP"/>
        </w:rPr>
        <w:t xml:space="preserve"> for down selection of TxD scheme for DL control channel</w:t>
      </w:r>
      <w:r>
        <w:t>:</w:t>
      </w:r>
    </w:p>
    <w:p w14:paraId="0B7F8ACF" w14:textId="77777777" w:rsidR="0072524C" w:rsidRPr="00274951" w:rsidRDefault="0072524C" w:rsidP="0072524C">
      <w:pPr>
        <w:pStyle w:val="ListParagraph"/>
        <w:numPr>
          <w:ilvl w:val="0"/>
          <w:numId w:val="29"/>
        </w:numPr>
        <w:spacing w:after="200" w:line="276" w:lineRule="auto"/>
      </w:pPr>
      <w:r w:rsidRPr="00274951">
        <w:t>Aggregation levels: 1, 2, 4, 8 (</w:t>
      </w:r>
      <w:r w:rsidRPr="00F86494">
        <w:rPr>
          <w:rFonts w:eastAsia="MS Mincho" w:hint="eastAsia"/>
        </w:rPr>
        <w:t>Proponents</w:t>
      </w:r>
      <w:r w:rsidRPr="00274951">
        <w:t xml:space="preserve"> can evaluate higher aggregation levels in addition, e.g., 16, 32)</w:t>
      </w:r>
    </w:p>
    <w:p w14:paraId="36FCD71E" w14:textId="77777777" w:rsidR="0072524C" w:rsidRPr="00274951" w:rsidRDefault="0072524C" w:rsidP="0072524C">
      <w:pPr>
        <w:pStyle w:val="ListParagraph"/>
        <w:numPr>
          <w:ilvl w:val="0"/>
          <w:numId w:val="29"/>
        </w:numPr>
        <w:spacing w:after="200" w:line="276" w:lineRule="auto"/>
      </w:pPr>
      <w:r w:rsidRPr="00274951">
        <w:t>DCI size: 20 and 60 bits + 16 bit CRC</w:t>
      </w:r>
    </w:p>
    <w:p w14:paraId="1CD566AA" w14:textId="77777777" w:rsidR="0072524C" w:rsidRPr="00274951" w:rsidRDefault="0072524C" w:rsidP="0072524C">
      <w:pPr>
        <w:pStyle w:val="ListParagraph"/>
        <w:numPr>
          <w:ilvl w:val="0"/>
          <w:numId w:val="29"/>
        </w:numPr>
        <w:spacing w:after="200" w:line="276" w:lineRule="auto"/>
      </w:pPr>
      <w:r w:rsidRPr="00274951">
        <w:t xml:space="preserve">CCE size: </w:t>
      </w:r>
      <w:r w:rsidRPr="00F86494">
        <w:rPr>
          <w:rFonts w:eastAsia="MS Mincho" w:hint="eastAsia"/>
        </w:rPr>
        <w:t>Proponents</w:t>
      </w:r>
      <w:r w:rsidRPr="00274951">
        <w:t xml:space="preserve"> can choose within the agreed </w:t>
      </w:r>
      <w:r w:rsidRPr="00F86494">
        <w:rPr>
          <w:rFonts w:eastAsia="MS Mincho" w:hint="eastAsia"/>
        </w:rPr>
        <w:t xml:space="preserve">initial estimate </w:t>
      </w:r>
      <w:r w:rsidRPr="00274951">
        <w:t>of 4 to 8 REGs per CCE</w:t>
      </w:r>
    </w:p>
    <w:p w14:paraId="41D051F0" w14:textId="77777777" w:rsidR="0072524C" w:rsidRDefault="0072524C" w:rsidP="0072524C">
      <w:pPr>
        <w:pStyle w:val="ListParagraph"/>
        <w:numPr>
          <w:ilvl w:val="0"/>
          <w:numId w:val="29"/>
        </w:numPr>
        <w:spacing w:after="0" w:line="276" w:lineRule="auto"/>
      </w:pPr>
      <w:r>
        <w:t>Practical channel estimation</w:t>
      </w:r>
    </w:p>
    <w:p w14:paraId="6FE43748" w14:textId="77777777" w:rsidR="0072524C" w:rsidRDefault="0072524C" w:rsidP="0072524C">
      <w:pPr>
        <w:pStyle w:val="ListParagraph"/>
        <w:numPr>
          <w:ilvl w:val="1"/>
          <w:numId w:val="29"/>
        </w:numPr>
        <w:spacing w:after="0" w:line="276" w:lineRule="auto"/>
      </w:pPr>
      <w:r>
        <w:t xml:space="preserve">MMSE for reference, other schemes can be evaluated in addition </w:t>
      </w:r>
    </w:p>
    <w:p w14:paraId="2129AFDB" w14:textId="77777777" w:rsidR="0072524C" w:rsidRDefault="0072524C" w:rsidP="0072524C">
      <w:pPr>
        <w:pStyle w:val="ListParagraph"/>
        <w:numPr>
          <w:ilvl w:val="1"/>
          <w:numId w:val="29"/>
        </w:numPr>
        <w:spacing w:after="0" w:line="276" w:lineRule="auto"/>
      </w:pPr>
      <w:r w:rsidRPr="005A0C13">
        <w:rPr>
          <w:rFonts w:eastAsia="MS Mincho" w:hint="eastAsia"/>
        </w:rPr>
        <w:t>Proponents</w:t>
      </w:r>
      <w:r>
        <w:t xml:space="preserve"> should state assumptions on </w:t>
      </w:r>
    </w:p>
    <w:p w14:paraId="574C3136" w14:textId="77777777" w:rsidR="0072524C" w:rsidRPr="00B1518B" w:rsidRDefault="0072524C" w:rsidP="0072524C">
      <w:pPr>
        <w:pStyle w:val="ListParagraph"/>
        <w:numPr>
          <w:ilvl w:val="2"/>
          <w:numId w:val="29"/>
        </w:numPr>
        <w:spacing w:after="0" w:line="276" w:lineRule="auto"/>
      </w:pPr>
      <w:r>
        <w:t>Number of RS used for interpolation in time and frequency</w:t>
      </w:r>
    </w:p>
    <w:p w14:paraId="2108B77D" w14:textId="77777777" w:rsidR="0072524C" w:rsidRDefault="0072524C" w:rsidP="0072524C">
      <w:pPr>
        <w:pStyle w:val="ListParagraph"/>
        <w:numPr>
          <w:ilvl w:val="2"/>
          <w:numId w:val="29"/>
        </w:numPr>
        <w:spacing w:after="0" w:line="276" w:lineRule="auto"/>
      </w:pPr>
      <w:r w:rsidRPr="005A0C13">
        <w:rPr>
          <w:rFonts w:eastAsia="MS Mincho" w:hint="eastAsia"/>
        </w:rPr>
        <w:t>PRB bundling assumption</w:t>
      </w:r>
    </w:p>
    <w:p w14:paraId="66740C33" w14:textId="77777777" w:rsidR="0072524C" w:rsidRDefault="0072524C" w:rsidP="0072524C">
      <w:pPr>
        <w:pStyle w:val="ListParagraph"/>
        <w:numPr>
          <w:ilvl w:val="0"/>
          <w:numId w:val="29"/>
        </w:numPr>
        <w:spacing w:after="0" w:line="276" w:lineRule="auto"/>
      </w:pPr>
      <w:r>
        <w:t>Antenna configurations and correlations corresponding to models at carrier frequencies of 4 GHz and 30 GHz (Prioritize 4 GHz)</w:t>
      </w:r>
    </w:p>
    <w:p w14:paraId="0D04FFE9" w14:textId="77777777" w:rsidR="0072524C" w:rsidRDefault="0072524C" w:rsidP="0072524C">
      <w:pPr>
        <w:pStyle w:val="ListParagraph"/>
        <w:numPr>
          <w:ilvl w:val="0"/>
          <w:numId w:val="29"/>
        </w:numPr>
        <w:spacing w:after="0" w:line="276" w:lineRule="auto"/>
      </w:pPr>
      <w:r>
        <w:t>DMRS density 33% (other densities can be evaluated in addition)</w:t>
      </w:r>
    </w:p>
    <w:p w14:paraId="13DA3908" w14:textId="77777777" w:rsidR="0072524C" w:rsidRDefault="0072524C" w:rsidP="0072524C">
      <w:pPr>
        <w:pStyle w:val="ListParagraph"/>
        <w:numPr>
          <w:ilvl w:val="0"/>
          <w:numId w:val="29"/>
        </w:numPr>
        <w:spacing w:after="0" w:line="276" w:lineRule="auto"/>
      </w:pPr>
      <w:r>
        <w:t>Number of OFDM symbols for transmission of PDCCH: 1 (companies may additionally evaluate for other values)</w:t>
      </w:r>
    </w:p>
    <w:p w14:paraId="35CAA1E7" w14:textId="77777777" w:rsidR="0072524C" w:rsidRDefault="0072524C" w:rsidP="0072524C">
      <w:pPr>
        <w:pStyle w:val="ListParagraph"/>
        <w:numPr>
          <w:ilvl w:val="0"/>
          <w:numId w:val="29"/>
        </w:numPr>
        <w:spacing w:after="0" w:line="276" w:lineRule="auto"/>
      </w:pPr>
      <w:r>
        <w:t xml:space="preserve">Subcarrier spacing: </w:t>
      </w:r>
      <w:r w:rsidRPr="005A0C13">
        <w:rPr>
          <w:rFonts w:eastAsia="MS Mincho" w:hint="eastAsia"/>
        </w:rPr>
        <w:t>15</w:t>
      </w:r>
      <w:r>
        <w:t xml:space="preserve"> kHz (Other subcarriers spacing may be evaluated in addition)</w:t>
      </w:r>
    </w:p>
    <w:p w14:paraId="39B1E506" w14:textId="77777777" w:rsidR="0072524C" w:rsidRDefault="0072524C" w:rsidP="0072524C">
      <w:pPr>
        <w:pStyle w:val="ListParagraph"/>
        <w:numPr>
          <w:ilvl w:val="0"/>
          <w:numId w:val="29"/>
        </w:numPr>
        <w:spacing w:after="0" w:line="276" w:lineRule="auto"/>
      </w:pPr>
      <w:r>
        <w:t>Channel model</w:t>
      </w:r>
    </w:p>
    <w:p w14:paraId="78ABE34E" w14:textId="77777777" w:rsidR="0072524C" w:rsidRDefault="0072524C" w:rsidP="0072524C">
      <w:pPr>
        <w:pStyle w:val="ListParagraph"/>
        <w:numPr>
          <w:ilvl w:val="1"/>
          <w:numId w:val="29"/>
        </w:numPr>
        <w:spacing w:after="0" w:line="276" w:lineRule="auto"/>
      </w:pPr>
      <w:r>
        <w:t>TDL-A,</w:t>
      </w:r>
      <w:r w:rsidRPr="005A0C13">
        <w:rPr>
          <w:rFonts w:eastAsia="MS Mincho" w:hint="eastAsia"/>
        </w:rPr>
        <w:t xml:space="preserve"> TDL-C</w:t>
      </w:r>
    </w:p>
    <w:p w14:paraId="753C1627" w14:textId="77777777" w:rsidR="0072524C" w:rsidRDefault="0072524C" w:rsidP="0072524C">
      <w:pPr>
        <w:pStyle w:val="ListParagraph"/>
        <w:numPr>
          <w:ilvl w:val="2"/>
          <w:numId w:val="29"/>
        </w:numPr>
        <w:spacing w:after="0" w:line="276" w:lineRule="auto"/>
      </w:pPr>
      <w:r>
        <w:t>Delay spread 30 ns, UE speed 3</w:t>
      </w:r>
      <w:r w:rsidRPr="005A0C13">
        <w:rPr>
          <w:rFonts w:eastAsia="MS Mincho" w:hint="eastAsia"/>
        </w:rPr>
        <w:t xml:space="preserve"> km/h</w:t>
      </w:r>
      <w:r>
        <w:t>, (</w:t>
      </w:r>
      <w:r w:rsidRPr="005A0C13">
        <w:rPr>
          <w:rFonts w:eastAsia="MS Mincho" w:hint="eastAsia"/>
        </w:rPr>
        <w:t>proponents</w:t>
      </w:r>
      <w:r>
        <w:t xml:space="preserve"> can also evaluate 70 and 500 km/hr)</w:t>
      </w:r>
    </w:p>
    <w:p w14:paraId="1D2AC8E3" w14:textId="77777777" w:rsidR="0072524C" w:rsidRDefault="0072524C" w:rsidP="0072524C">
      <w:pPr>
        <w:pStyle w:val="ListParagraph"/>
        <w:numPr>
          <w:ilvl w:val="2"/>
          <w:numId w:val="29"/>
        </w:numPr>
        <w:spacing w:after="0" w:line="276" w:lineRule="auto"/>
      </w:pPr>
      <w:r>
        <w:lastRenderedPageBreak/>
        <w:t xml:space="preserve">Delay spread 300 ns, </w:t>
      </w:r>
      <w:r w:rsidRPr="005A0C13">
        <w:rPr>
          <w:rFonts w:eastAsia="MS Mincho" w:hint="eastAsia"/>
        </w:rPr>
        <w:t>UE</w:t>
      </w:r>
      <w:r>
        <w:t xml:space="preserve"> spread</w:t>
      </w:r>
      <w:r w:rsidRPr="005A0C13">
        <w:rPr>
          <w:rFonts w:eastAsia="MS Mincho" w:hint="eastAsia"/>
        </w:rPr>
        <w:t xml:space="preserve"> 3 km/h</w:t>
      </w:r>
    </w:p>
    <w:p w14:paraId="0D69638A" w14:textId="77777777" w:rsidR="0072524C" w:rsidRDefault="0072524C" w:rsidP="0072524C">
      <w:pPr>
        <w:pStyle w:val="ListParagraph"/>
        <w:numPr>
          <w:ilvl w:val="2"/>
          <w:numId w:val="29"/>
        </w:numPr>
        <w:spacing w:after="0" w:line="276" w:lineRule="auto"/>
      </w:pPr>
      <w:r>
        <w:t xml:space="preserve">Delay spread 1000 ns, </w:t>
      </w:r>
      <w:r w:rsidRPr="005A0C13">
        <w:rPr>
          <w:rFonts w:eastAsia="MS Mincho" w:hint="eastAsia"/>
        </w:rPr>
        <w:t>UE</w:t>
      </w:r>
      <w:r>
        <w:t xml:space="preserve"> spread</w:t>
      </w:r>
      <w:r w:rsidRPr="005A0C13">
        <w:rPr>
          <w:rFonts w:eastAsia="MS Mincho" w:hint="eastAsia"/>
        </w:rPr>
        <w:t xml:space="preserve"> 3km/h</w:t>
      </w:r>
    </w:p>
    <w:p w14:paraId="1DCDD7E8" w14:textId="4C05849A" w:rsidR="0072524C" w:rsidRDefault="0072524C" w:rsidP="006D57CE"/>
    <w:p w14:paraId="0ABCF1D3" w14:textId="77777777" w:rsidR="00533731" w:rsidRPr="0072524C" w:rsidRDefault="00533731" w:rsidP="006D57CE"/>
    <w:p w14:paraId="266C266D" w14:textId="3BB0631F" w:rsidR="0072524C" w:rsidRDefault="0072524C" w:rsidP="006D57CE">
      <w:pPr>
        <w:pStyle w:val="Caption"/>
        <w:keepNext/>
      </w:pPr>
      <w:bookmarkStart w:id="16" w:name="_Ref477421090"/>
      <w:r w:rsidRPr="00533731">
        <w:t xml:space="preserve">Table </w:t>
      </w:r>
      <w:fldSimple w:instr=" SEQ Table \* ARABIC ">
        <w:r w:rsidR="004865FC">
          <w:rPr>
            <w:noProof/>
          </w:rPr>
          <w:t>2</w:t>
        </w:r>
      </w:fldSimple>
      <w:bookmarkEnd w:id="16"/>
      <w:r w:rsidRPr="00533731">
        <w:t>: Link level simulation parameters</w:t>
      </w:r>
    </w:p>
    <w:tbl>
      <w:tblPr>
        <w:tblStyle w:val="TableGrid"/>
        <w:tblW w:w="0" w:type="auto"/>
        <w:tblLook w:val="04A0" w:firstRow="1" w:lastRow="0" w:firstColumn="1" w:lastColumn="0" w:noHBand="0" w:noVBand="1"/>
      </w:tblPr>
      <w:tblGrid>
        <w:gridCol w:w="4675"/>
        <w:gridCol w:w="4675"/>
      </w:tblGrid>
      <w:tr w:rsidR="0072524C" w14:paraId="30D6B8D0" w14:textId="77777777" w:rsidTr="006D57CE">
        <w:tc>
          <w:tcPr>
            <w:tcW w:w="4675" w:type="dxa"/>
            <w:shd w:val="clear" w:color="auto" w:fill="DDD9C3" w:themeFill="background2" w:themeFillShade="E6"/>
          </w:tcPr>
          <w:p w14:paraId="793D1E75" w14:textId="7163CF80" w:rsidR="0072524C" w:rsidRPr="006D57CE" w:rsidRDefault="0072524C" w:rsidP="006D57CE">
            <w:pPr>
              <w:jc w:val="center"/>
              <w:rPr>
                <w:b/>
              </w:rPr>
            </w:pPr>
            <w:r w:rsidRPr="006D57CE">
              <w:rPr>
                <w:b/>
              </w:rPr>
              <w:t>Parameter</w:t>
            </w:r>
            <w:r w:rsidR="00C00B6D">
              <w:rPr>
                <w:b/>
              </w:rPr>
              <w:t>s</w:t>
            </w:r>
          </w:p>
        </w:tc>
        <w:tc>
          <w:tcPr>
            <w:tcW w:w="4675" w:type="dxa"/>
            <w:shd w:val="clear" w:color="auto" w:fill="DDD9C3" w:themeFill="background2" w:themeFillShade="E6"/>
          </w:tcPr>
          <w:p w14:paraId="38C6772D" w14:textId="25974634" w:rsidR="0072524C" w:rsidRPr="006D57CE" w:rsidRDefault="0072524C" w:rsidP="006D57CE">
            <w:pPr>
              <w:jc w:val="center"/>
              <w:rPr>
                <w:b/>
              </w:rPr>
            </w:pPr>
            <w:r w:rsidRPr="006D57CE">
              <w:rPr>
                <w:b/>
              </w:rPr>
              <w:t>Value</w:t>
            </w:r>
            <w:r w:rsidR="00C00B6D">
              <w:rPr>
                <w:b/>
              </w:rPr>
              <w:t>s</w:t>
            </w:r>
          </w:p>
        </w:tc>
      </w:tr>
      <w:tr w:rsidR="0072524C" w14:paraId="66FE9429" w14:textId="77777777" w:rsidTr="0072524C">
        <w:tc>
          <w:tcPr>
            <w:tcW w:w="4675" w:type="dxa"/>
          </w:tcPr>
          <w:p w14:paraId="387CD7A2" w14:textId="7ACC2AA2" w:rsidR="0072524C" w:rsidRDefault="0072524C" w:rsidP="0072524C">
            <w:r>
              <w:t>Carrier Frequency</w:t>
            </w:r>
          </w:p>
        </w:tc>
        <w:tc>
          <w:tcPr>
            <w:tcW w:w="4675" w:type="dxa"/>
          </w:tcPr>
          <w:p w14:paraId="2869340D" w14:textId="3BD12DA7" w:rsidR="0072524C" w:rsidRDefault="0072524C" w:rsidP="0072524C">
            <w:r>
              <w:t>4 GHz</w:t>
            </w:r>
          </w:p>
        </w:tc>
      </w:tr>
      <w:tr w:rsidR="0072524C" w14:paraId="37CC7191" w14:textId="77777777" w:rsidTr="0072524C">
        <w:tc>
          <w:tcPr>
            <w:tcW w:w="4675" w:type="dxa"/>
          </w:tcPr>
          <w:p w14:paraId="4F86E700" w14:textId="69C74E80" w:rsidR="0072524C" w:rsidRDefault="006266A7" w:rsidP="0072524C">
            <w:r>
              <w:t>Control Resource Set</w:t>
            </w:r>
            <w:r w:rsidR="0072524C">
              <w:t xml:space="preserve"> Bandwidth</w:t>
            </w:r>
          </w:p>
        </w:tc>
        <w:tc>
          <w:tcPr>
            <w:tcW w:w="4675" w:type="dxa"/>
          </w:tcPr>
          <w:p w14:paraId="0558B961" w14:textId="30507418" w:rsidR="0072524C" w:rsidRDefault="0072524C" w:rsidP="0072524C">
            <w:r>
              <w:t>20 MHz</w:t>
            </w:r>
          </w:p>
        </w:tc>
      </w:tr>
      <w:tr w:rsidR="0072524C" w14:paraId="6D3ECBC4" w14:textId="77777777" w:rsidTr="0072524C">
        <w:tc>
          <w:tcPr>
            <w:tcW w:w="4675" w:type="dxa"/>
          </w:tcPr>
          <w:p w14:paraId="392D8B69" w14:textId="6F0B101A" w:rsidR="0072524C" w:rsidRDefault="0072524C" w:rsidP="0072524C">
            <w:r>
              <w:t>Sub-carrier Spacing</w:t>
            </w:r>
          </w:p>
        </w:tc>
        <w:tc>
          <w:tcPr>
            <w:tcW w:w="4675" w:type="dxa"/>
          </w:tcPr>
          <w:p w14:paraId="234A1CC7" w14:textId="1E1B6E27" w:rsidR="0072524C" w:rsidRDefault="00101C0F" w:rsidP="0072524C">
            <w:r>
              <w:t xml:space="preserve">15 </w:t>
            </w:r>
            <w:r w:rsidR="00FD4DC4">
              <w:t>k</w:t>
            </w:r>
            <w:r>
              <w:t>Hz</w:t>
            </w:r>
          </w:p>
        </w:tc>
      </w:tr>
      <w:tr w:rsidR="0072524C" w14:paraId="2D1B32AE" w14:textId="77777777" w:rsidTr="0072524C">
        <w:tc>
          <w:tcPr>
            <w:tcW w:w="4675" w:type="dxa"/>
          </w:tcPr>
          <w:p w14:paraId="1D1C175D" w14:textId="016F2170" w:rsidR="0072524C" w:rsidRDefault="0072524C" w:rsidP="0072524C">
            <w:r>
              <w:t>DCI Payload Size</w:t>
            </w:r>
          </w:p>
        </w:tc>
        <w:tc>
          <w:tcPr>
            <w:tcW w:w="4675" w:type="dxa"/>
          </w:tcPr>
          <w:p w14:paraId="59B919AF" w14:textId="27EA211D" w:rsidR="0072524C" w:rsidRPr="00533731" w:rsidRDefault="00101C0F" w:rsidP="00533731">
            <w:r w:rsidRPr="00533731">
              <w:rPr>
                <w:rFonts w:eastAsia="Times New Roman"/>
                <w:szCs w:val="20"/>
              </w:rPr>
              <w:t>20 bits</w:t>
            </w:r>
            <w:r w:rsidR="00C86A02" w:rsidRPr="00533731">
              <w:rPr>
                <w:rFonts w:eastAsia="Times New Roman"/>
                <w:szCs w:val="20"/>
              </w:rPr>
              <w:t xml:space="preserve"> and 16 CRC bits</w:t>
            </w:r>
          </w:p>
        </w:tc>
      </w:tr>
      <w:tr w:rsidR="0072524C" w14:paraId="7A7CC172" w14:textId="77777777" w:rsidTr="0072524C">
        <w:tc>
          <w:tcPr>
            <w:tcW w:w="4675" w:type="dxa"/>
          </w:tcPr>
          <w:p w14:paraId="07740A77" w14:textId="0B6A6CDA" w:rsidR="0072524C" w:rsidRDefault="0072524C" w:rsidP="0072524C">
            <w:r>
              <w:t>Modulation</w:t>
            </w:r>
          </w:p>
        </w:tc>
        <w:tc>
          <w:tcPr>
            <w:tcW w:w="4675" w:type="dxa"/>
          </w:tcPr>
          <w:p w14:paraId="09C23520" w14:textId="3333E593" w:rsidR="0072524C" w:rsidRDefault="00101C0F" w:rsidP="0072524C">
            <w:r>
              <w:t>QPSK</w:t>
            </w:r>
          </w:p>
        </w:tc>
      </w:tr>
      <w:tr w:rsidR="0072524C" w14:paraId="797CEFC1" w14:textId="77777777" w:rsidTr="0072524C">
        <w:tc>
          <w:tcPr>
            <w:tcW w:w="4675" w:type="dxa"/>
          </w:tcPr>
          <w:p w14:paraId="1F1634CB" w14:textId="4C9F2BB0" w:rsidR="0072524C" w:rsidRDefault="0072524C" w:rsidP="0072524C">
            <w:r>
              <w:t>Channel Coding</w:t>
            </w:r>
          </w:p>
        </w:tc>
        <w:tc>
          <w:tcPr>
            <w:tcW w:w="4675" w:type="dxa"/>
          </w:tcPr>
          <w:p w14:paraId="31F40552" w14:textId="0FF03E68" w:rsidR="0072524C" w:rsidRDefault="00C86A02" w:rsidP="0072524C">
            <w:r>
              <w:t>Tail-biting Convolutional Code as in Rel-8</w:t>
            </w:r>
          </w:p>
        </w:tc>
      </w:tr>
      <w:tr w:rsidR="0072524C" w14:paraId="2B114D70" w14:textId="77777777" w:rsidTr="0072524C">
        <w:tc>
          <w:tcPr>
            <w:tcW w:w="4675" w:type="dxa"/>
          </w:tcPr>
          <w:p w14:paraId="4906BE91" w14:textId="4A6FAF49" w:rsidR="0072524C" w:rsidRDefault="0072524C" w:rsidP="0072524C">
            <w:r>
              <w:t>Aggregation Level</w:t>
            </w:r>
          </w:p>
        </w:tc>
        <w:tc>
          <w:tcPr>
            <w:tcW w:w="4675" w:type="dxa"/>
          </w:tcPr>
          <w:p w14:paraId="22C99978" w14:textId="4C92D795" w:rsidR="0072524C" w:rsidRDefault="00101C0F" w:rsidP="0072524C">
            <w:r>
              <w:t>8</w:t>
            </w:r>
          </w:p>
        </w:tc>
      </w:tr>
      <w:tr w:rsidR="00101C0F" w14:paraId="618A46E4" w14:textId="77777777" w:rsidTr="0072524C">
        <w:tc>
          <w:tcPr>
            <w:tcW w:w="4675" w:type="dxa"/>
          </w:tcPr>
          <w:p w14:paraId="77023DF1" w14:textId="03F52CB9" w:rsidR="00101C0F" w:rsidRDefault="00101C0F" w:rsidP="0072524C">
            <w:r>
              <w:t>CCE size</w:t>
            </w:r>
          </w:p>
        </w:tc>
        <w:tc>
          <w:tcPr>
            <w:tcW w:w="4675" w:type="dxa"/>
          </w:tcPr>
          <w:p w14:paraId="2C0F49AD" w14:textId="21CB6FB1" w:rsidR="00101C0F" w:rsidRDefault="00101C0F" w:rsidP="0072524C">
            <w:r>
              <w:t>6 REGs or 72 subcarriers</w:t>
            </w:r>
          </w:p>
        </w:tc>
      </w:tr>
      <w:tr w:rsidR="00101C0F" w14:paraId="3C704BF7" w14:textId="77777777" w:rsidTr="0072524C">
        <w:tc>
          <w:tcPr>
            <w:tcW w:w="4675" w:type="dxa"/>
          </w:tcPr>
          <w:p w14:paraId="698E34A6" w14:textId="386554CF" w:rsidR="00101C0F" w:rsidRDefault="00101C0F" w:rsidP="0072524C">
            <w:r>
              <w:t>Number of OFDM symbols for NR-PDCCH</w:t>
            </w:r>
          </w:p>
        </w:tc>
        <w:tc>
          <w:tcPr>
            <w:tcW w:w="4675" w:type="dxa"/>
          </w:tcPr>
          <w:p w14:paraId="0F86AB8F" w14:textId="3FFA4809" w:rsidR="00101C0F" w:rsidRDefault="00101C0F" w:rsidP="0072524C">
            <w:r>
              <w:t>1</w:t>
            </w:r>
          </w:p>
        </w:tc>
      </w:tr>
      <w:tr w:rsidR="0072524C" w14:paraId="12A93AC7" w14:textId="77777777" w:rsidTr="0072524C">
        <w:tc>
          <w:tcPr>
            <w:tcW w:w="4675" w:type="dxa"/>
          </w:tcPr>
          <w:p w14:paraId="5F6A0D0E" w14:textId="45055D7D" w:rsidR="0072524C" w:rsidRDefault="0072524C" w:rsidP="0072524C">
            <w:r>
              <w:t>Channel M</w:t>
            </w:r>
            <w:r w:rsidRPr="00EC263E">
              <w:t xml:space="preserve">odel </w:t>
            </w:r>
          </w:p>
        </w:tc>
        <w:tc>
          <w:tcPr>
            <w:tcW w:w="4675" w:type="dxa"/>
          </w:tcPr>
          <w:p w14:paraId="5FB82F4B" w14:textId="181614DB" w:rsidR="00101C0F" w:rsidRPr="00533731" w:rsidRDefault="00101C0F" w:rsidP="00245E3E">
            <w:r w:rsidRPr="00533731">
              <w:t>TDL-A,</w:t>
            </w:r>
            <w:r w:rsidRPr="00533731">
              <w:rPr>
                <w:rFonts w:eastAsia="MS Mincho"/>
              </w:rPr>
              <w:t xml:space="preserve"> </w:t>
            </w:r>
            <w:r w:rsidRPr="00533731">
              <w:t>Delay spread 30 ns, UE speed 3</w:t>
            </w:r>
            <w:r w:rsidRPr="00533731">
              <w:rPr>
                <w:rFonts w:eastAsia="MS Mincho"/>
              </w:rPr>
              <w:t xml:space="preserve"> km/h</w:t>
            </w:r>
          </w:p>
          <w:p w14:paraId="0283BAFD" w14:textId="22734F56" w:rsidR="0072524C" w:rsidRPr="00245E3E" w:rsidRDefault="003E3287" w:rsidP="00245E3E">
            <w:pPr>
              <w:spacing w:after="0" w:line="276" w:lineRule="auto"/>
            </w:pPr>
            <w:r w:rsidRPr="00533731">
              <w:t xml:space="preserve">TDL-B, </w:t>
            </w:r>
            <w:r w:rsidR="00101C0F" w:rsidRPr="00533731">
              <w:t xml:space="preserve">Delay spread 300 ns, </w:t>
            </w:r>
            <w:r w:rsidR="00101C0F" w:rsidRPr="00533731">
              <w:rPr>
                <w:rFonts w:eastAsia="MS Mincho"/>
              </w:rPr>
              <w:t>UE</w:t>
            </w:r>
            <w:r w:rsidR="00101C0F" w:rsidRPr="00533731">
              <w:t xml:space="preserve"> spread</w:t>
            </w:r>
            <w:r w:rsidR="00101C0F" w:rsidRPr="00533731">
              <w:rPr>
                <w:rFonts w:eastAsia="MS Mincho"/>
              </w:rPr>
              <w:t xml:space="preserve"> 3 km/h</w:t>
            </w:r>
          </w:p>
        </w:tc>
      </w:tr>
      <w:tr w:rsidR="0072524C" w14:paraId="05739A36" w14:textId="77777777" w:rsidTr="0072524C">
        <w:tc>
          <w:tcPr>
            <w:tcW w:w="4675" w:type="dxa"/>
          </w:tcPr>
          <w:p w14:paraId="66B5A088" w14:textId="7D49BE40" w:rsidR="0072524C" w:rsidRDefault="0072524C" w:rsidP="0072524C">
            <w:r>
              <w:t>gNB</w:t>
            </w:r>
            <w:r w:rsidRPr="00EC263E">
              <w:t xml:space="preserve"> antenna configuration </w:t>
            </w:r>
          </w:p>
        </w:tc>
        <w:tc>
          <w:tcPr>
            <w:tcW w:w="4675" w:type="dxa"/>
          </w:tcPr>
          <w:p w14:paraId="60DC7B50" w14:textId="3CB74A51" w:rsidR="0072524C" w:rsidRDefault="00C86A02" w:rsidP="0072524C">
            <w:r>
              <w:t>2Tx, 2 Rx</w:t>
            </w:r>
          </w:p>
        </w:tc>
      </w:tr>
      <w:tr w:rsidR="0072524C" w14:paraId="000DA672" w14:textId="77777777" w:rsidTr="0072524C">
        <w:tc>
          <w:tcPr>
            <w:tcW w:w="4675" w:type="dxa"/>
          </w:tcPr>
          <w:p w14:paraId="567340DC" w14:textId="3FC7E7C4" w:rsidR="0072524C" w:rsidRDefault="0072524C" w:rsidP="0072524C">
            <w:r>
              <w:rPr>
                <w:rFonts w:hint="eastAsia"/>
              </w:rPr>
              <w:t>UE antenna configuration</w:t>
            </w:r>
          </w:p>
        </w:tc>
        <w:tc>
          <w:tcPr>
            <w:tcW w:w="4675" w:type="dxa"/>
          </w:tcPr>
          <w:p w14:paraId="1E8C1BA7" w14:textId="5EAAE87B" w:rsidR="0072524C" w:rsidRDefault="00C86A02" w:rsidP="0072524C">
            <w:r>
              <w:t>1Tx, 2Rx</w:t>
            </w:r>
          </w:p>
        </w:tc>
      </w:tr>
      <w:tr w:rsidR="0072524C" w14:paraId="23908A18" w14:textId="77777777" w:rsidTr="0072524C">
        <w:tc>
          <w:tcPr>
            <w:tcW w:w="4675" w:type="dxa"/>
          </w:tcPr>
          <w:p w14:paraId="206C0BF0" w14:textId="51D858AC" w:rsidR="0072524C" w:rsidRDefault="0072524C" w:rsidP="0072524C">
            <w:r>
              <w:t>Channel Estimation</w:t>
            </w:r>
          </w:p>
        </w:tc>
        <w:tc>
          <w:tcPr>
            <w:tcW w:w="4675" w:type="dxa"/>
          </w:tcPr>
          <w:p w14:paraId="6C12AD55" w14:textId="3463EDD1" w:rsidR="0072524C" w:rsidRPr="00101C0F" w:rsidRDefault="00101C0F" w:rsidP="006D57CE">
            <w:pPr>
              <w:spacing w:after="0" w:line="276" w:lineRule="auto"/>
            </w:pPr>
            <w:r w:rsidRPr="00101C0F">
              <w:t>MMSE</w:t>
            </w:r>
          </w:p>
        </w:tc>
      </w:tr>
      <w:tr w:rsidR="0072524C" w14:paraId="7FC241B2" w14:textId="77777777" w:rsidTr="0072524C">
        <w:tc>
          <w:tcPr>
            <w:tcW w:w="4675" w:type="dxa"/>
          </w:tcPr>
          <w:p w14:paraId="502D7726" w14:textId="0F5B7989" w:rsidR="0072524C" w:rsidRDefault="0072524C" w:rsidP="0072524C">
            <w:r>
              <w:t>Noise Estimation</w:t>
            </w:r>
          </w:p>
        </w:tc>
        <w:tc>
          <w:tcPr>
            <w:tcW w:w="4675" w:type="dxa"/>
          </w:tcPr>
          <w:p w14:paraId="7B40CB40" w14:textId="78A740DE" w:rsidR="0072524C" w:rsidRDefault="00101C0F" w:rsidP="0072524C">
            <w:r>
              <w:t>Ideal</w:t>
            </w:r>
          </w:p>
        </w:tc>
      </w:tr>
      <w:tr w:rsidR="0072524C" w14:paraId="78D86E39" w14:textId="77777777" w:rsidTr="0072524C">
        <w:tc>
          <w:tcPr>
            <w:tcW w:w="4675" w:type="dxa"/>
          </w:tcPr>
          <w:p w14:paraId="29AA90F8" w14:textId="6C13F48A" w:rsidR="0072524C" w:rsidRDefault="0072524C" w:rsidP="0072524C">
            <w:r>
              <w:rPr>
                <w:rFonts w:hint="eastAsia"/>
              </w:rPr>
              <w:t xml:space="preserve">Transmission </w:t>
            </w:r>
            <w:r w:rsidR="00C86A02">
              <w:t xml:space="preserve">Diversity </w:t>
            </w:r>
            <w:r>
              <w:t>S</w:t>
            </w:r>
            <w:r>
              <w:rPr>
                <w:rFonts w:hint="eastAsia"/>
              </w:rPr>
              <w:t>cheme</w:t>
            </w:r>
          </w:p>
        </w:tc>
        <w:tc>
          <w:tcPr>
            <w:tcW w:w="4675" w:type="dxa"/>
          </w:tcPr>
          <w:p w14:paraId="0F883EA8" w14:textId="217639E5" w:rsidR="0072524C" w:rsidRDefault="00C86A02" w:rsidP="0072524C">
            <w:r>
              <w:t>SFBC</w:t>
            </w:r>
          </w:p>
        </w:tc>
      </w:tr>
    </w:tbl>
    <w:p w14:paraId="25D92F5D" w14:textId="14860CE5" w:rsidR="0072524C" w:rsidRDefault="0072524C" w:rsidP="006D57CE"/>
    <w:p w14:paraId="75A97592" w14:textId="255DDF26" w:rsidR="00533731" w:rsidRDefault="00533731" w:rsidP="006D57CE"/>
    <w:p w14:paraId="1D4675C5" w14:textId="77777777" w:rsidR="00533731" w:rsidRDefault="00533731" w:rsidP="006D57CE"/>
    <w:sectPr w:rsidR="00533731" w:rsidSect="00C02A4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7FBA8" w14:textId="77777777" w:rsidR="002F44C0" w:rsidRDefault="002F44C0">
      <w:r>
        <w:separator/>
      </w:r>
    </w:p>
  </w:endnote>
  <w:endnote w:type="continuationSeparator" w:id="0">
    <w:p w14:paraId="67C185D8" w14:textId="77777777" w:rsidR="002F44C0" w:rsidRDefault="002F4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Capital TT">
    <w:panose1 w:val="02000503000000020004"/>
    <w:charset w:val="00"/>
    <w:family w:val="auto"/>
    <w:pitch w:val="variable"/>
    <w:sig w:usb0="800002A7" w:usb1="4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17275" w14:textId="77777777" w:rsidR="00912D6D" w:rsidRDefault="00912D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D977D" w14:textId="0E8EC168" w:rsidR="00920BF2" w:rsidRPr="00912D6D" w:rsidRDefault="00920BF2" w:rsidP="00912D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3B04A" w14:textId="77777777" w:rsidR="00912D6D" w:rsidRDefault="00912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FB53F" w14:textId="77777777" w:rsidR="002F44C0" w:rsidRDefault="002F44C0">
      <w:r>
        <w:separator/>
      </w:r>
    </w:p>
  </w:footnote>
  <w:footnote w:type="continuationSeparator" w:id="0">
    <w:p w14:paraId="2C980B67" w14:textId="77777777" w:rsidR="002F44C0" w:rsidRDefault="002F4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32E41" w14:textId="159E60F1" w:rsidR="00920BF2" w:rsidRPr="00912D6D" w:rsidRDefault="00920BF2" w:rsidP="00912D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648C5" w14:textId="77777777" w:rsidR="00912D6D" w:rsidRDefault="00912D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B20A3" w14:textId="77777777" w:rsidR="00912D6D" w:rsidRDefault="00912D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180321D"/>
    <w:multiLevelType w:val="hybridMultilevel"/>
    <w:tmpl w:val="6BE46BB6"/>
    <w:lvl w:ilvl="0" w:tplc="A73E9DBC">
      <w:start w:val="1"/>
      <w:numFmt w:val="bullet"/>
      <w:lvlText w:val="–"/>
      <w:lvlJc w:val="left"/>
      <w:pPr>
        <w:tabs>
          <w:tab w:val="num" w:pos="720"/>
        </w:tabs>
        <w:ind w:left="720" w:hanging="360"/>
      </w:pPr>
      <w:rPr>
        <w:rFonts w:ascii="Ericsson Capital TT" w:hAnsi="Ericsson Capital TT" w:hint="default"/>
      </w:rPr>
    </w:lvl>
    <w:lvl w:ilvl="1" w:tplc="CC161504">
      <w:start w:val="1"/>
      <w:numFmt w:val="bullet"/>
      <w:lvlText w:val="–"/>
      <w:lvlJc w:val="left"/>
      <w:pPr>
        <w:tabs>
          <w:tab w:val="num" w:pos="1440"/>
        </w:tabs>
        <w:ind w:left="1440" w:hanging="360"/>
      </w:pPr>
      <w:rPr>
        <w:rFonts w:ascii="Ericsson Capital TT" w:hAnsi="Ericsson Capital TT" w:hint="default"/>
      </w:rPr>
    </w:lvl>
    <w:lvl w:ilvl="2" w:tplc="A200684E">
      <w:numFmt w:val="bullet"/>
      <w:lvlText w:val="›"/>
      <w:lvlJc w:val="left"/>
      <w:pPr>
        <w:tabs>
          <w:tab w:val="num" w:pos="2160"/>
        </w:tabs>
        <w:ind w:left="2160" w:hanging="360"/>
      </w:pPr>
      <w:rPr>
        <w:rFonts w:ascii="Ericsson Capital TT" w:hAnsi="Ericsson Capital TT" w:hint="default"/>
      </w:rPr>
    </w:lvl>
    <w:lvl w:ilvl="3" w:tplc="08E80FB0">
      <w:numFmt w:val="bullet"/>
      <w:lvlText w:val="-"/>
      <w:lvlJc w:val="left"/>
      <w:pPr>
        <w:tabs>
          <w:tab w:val="num" w:pos="2880"/>
        </w:tabs>
        <w:ind w:left="2880" w:hanging="360"/>
      </w:pPr>
      <w:rPr>
        <w:rFonts w:ascii="Ericsson Capital TT" w:hAnsi="Ericsson Capital TT" w:hint="default"/>
      </w:rPr>
    </w:lvl>
    <w:lvl w:ilvl="4" w:tplc="3E3269D8" w:tentative="1">
      <w:start w:val="1"/>
      <w:numFmt w:val="bullet"/>
      <w:lvlText w:val="–"/>
      <w:lvlJc w:val="left"/>
      <w:pPr>
        <w:tabs>
          <w:tab w:val="num" w:pos="3600"/>
        </w:tabs>
        <w:ind w:left="3600" w:hanging="360"/>
      </w:pPr>
      <w:rPr>
        <w:rFonts w:ascii="Ericsson Capital TT" w:hAnsi="Ericsson Capital TT" w:hint="default"/>
      </w:rPr>
    </w:lvl>
    <w:lvl w:ilvl="5" w:tplc="F2C033B8" w:tentative="1">
      <w:start w:val="1"/>
      <w:numFmt w:val="bullet"/>
      <w:lvlText w:val="–"/>
      <w:lvlJc w:val="left"/>
      <w:pPr>
        <w:tabs>
          <w:tab w:val="num" w:pos="4320"/>
        </w:tabs>
        <w:ind w:left="4320" w:hanging="360"/>
      </w:pPr>
      <w:rPr>
        <w:rFonts w:ascii="Ericsson Capital TT" w:hAnsi="Ericsson Capital TT" w:hint="default"/>
      </w:rPr>
    </w:lvl>
    <w:lvl w:ilvl="6" w:tplc="9704E58C" w:tentative="1">
      <w:start w:val="1"/>
      <w:numFmt w:val="bullet"/>
      <w:lvlText w:val="–"/>
      <w:lvlJc w:val="left"/>
      <w:pPr>
        <w:tabs>
          <w:tab w:val="num" w:pos="5040"/>
        </w:tabs>
        <w:ind w:left="5040" w:hanging="360"/>
      </w:pPr>
      <w:rPr>
        <w:rFonts w:ascii="Ericsson Capital TT" w:hAnsi="Ericsson Capital TT" w:hint="default"/>
      </w:rPr>
    </w:lvl>
    <w:lvl w:ilvl="7" w:tplc="BAAAB510" w:tentative="1">
      <w:start w:val="1"/>
      <w:numFmt w:val="bullet"/>
      <w:lvlText w:val="–"/>
      <w:lvlJc w:val="left"/>
      <w:pPr>
        <w:tabs>
          <w:tab w:val="num" w:pos="5760"/>
        </w:tabs>
        <w:ind w:left="5760" w:hanging="360"/>
      </w:pPr>
      <w:rPr>
        <w:rFonts w:ascii="Ericsson Capital TT" w:hAnsi="Ericsson Capital TT" w:hint="default"/>
      </w:rPr>
    </w:lvl>
    <w:lvl w:ilvl="8" w:tplc="AF0E1AD0" w:tentative="1">
      <w:start w:val="1"/>
      <w:numFmt w:val="bullet"/>
      <w:lvlText w:val="–"/>
      <w:lvlJc w:val="left"/>
      <w:pPr>
        <w:tabs>
          <w:tab w:val="num" w:pos="6480"/>
        </w:tabs>
        <w:ind w:left="6480" w:hanging="360"/>
      </w:pPr>
      <w:rPr>
        <w:rFonts w:ascii="Ericsson Capital TT" w:hAnsi="Ericsson Capital TT"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905D12"/>
    <w:multiLevelType w:val="hybridMultilevel"/>
    <w:tmpl w:val="22AC7A8E"/>
    <w:lvl w:ilvl="0" w:tplc="AF362F18">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B6B387A"/>
    <w:multiLevelType w:val="hybridMultilevel"/>
    <w:tmpl w:val="D158B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115B7"/>
    <w:multiLevelType w:val="hybridMultilevel"/>
    <w:tmpl w:val="A74EE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F00B0"/>
    <w:multiLevelType w:val="hybridMultilevel"/>
    <w:tmpl w:val="15C2011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EB712C3"/>
    <w:multiLevelType w:val="hybridMultilevel"/>
    <w:tmpl w:val="7C6CE2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1FB4EA4"/>
    <w:multiLevelType w:val="hybridMultilevel"/>
    <w:tmpl w:val="BA642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D267B3"/>
    <w:multiLevelType w:val="hybridMultilevel"/>
    <w:tmpl w:val="358CA9E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ADB4A4D"/>
    <w:multiLevelType w:val="hybridMultilevel"/>
    <w:tmpl w:val="524EF34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D74886"/>
    <w:multiLevelType w:val="hybridMultilevel"/>
    <w:tmpl w:val="0B32BC90"/>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59007BD"/>
    <w:multiLevelType w:val="hybridMultilevel"/>
    <w:tmpl w:val="3E7ED9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B471CA"/>
    <w:multiLevelType w:val="hybridMultilevel"/>
    <w:tmpl w:val="71C642A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213C6294">
      <w:start w:val="60"/>
      <w:numFmt w:val="bullet"/>
      <w:lvlText w:val="-"/>
      <w:lvlJc w:val="left"/>
      <w:pPr>
        <w:ind w:left="1800" w:hanging="360"/>
      </w:pPr>
      <w:rPr>
        <w:rFonts w:ascii="Times New Roman" w:eastAsiaTheme="minorHAnsi" w:hAnsi="Times New Roman" w:cs="Times New Roman"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7F43CE"/>
    <w:multiLevelType w:val="hybridMultilevel"/>
    <w:tmpl w:val="C58030D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FB49F4"/>
    <w:multiLevelType w:val="hybridMultilevel"/>
    <w:tmpl w:val="9752B9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7913E14"/>
    <w:multiLevelType w:val="hybridMultilevel"/>
    <w:tmpl w:val="AF1444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AAC6E73"/>
    <w:multiLevelType w:val="hybridMultilevel"/>
    <w:tmpl w:val="1C50869A"/>
    <w:lvl w:ilvl="0" w:tplc="3F6A1CD4">
      <w:start w:val="1"/>
      <w:numFmt w:val="bullet"/>
      <w:lvlText w:val="–"/>
      <w:lvlJc w:val="left"/>
      <w:pPr>
        <w:tabs>
          <w:tab w:val="num" w:pos="927"/>
        </w:tabs>
        <w:ind w:left="927" w:hanging="360"/>
      </w:pPr>
      <w:rPr>
        <w:rFonts w:ascii="Ericsson Capital TT" w:hAnsi="Ericsson Capital TT" w:hint="default"/>
      </w:rPr>
    </w:lvl>
    <w:lvl w:ilvl="1" w:tplc="62700012">
      <w:start w:val="1"/>
      <w:numFmt w:val="bullet"/>
      <w:lvlText w:val="–"/>
      <w:lvlJc w:val="left"/>
      <w:pPr>
        <w:tabs>
          <w:tab w:val="num" w:pos="1647"/>
        </w:tabs>
        <w:ind w:left="1647" w:hanging="360"/>
      </w:pPr>
      <w:rPr>
        <w:rFonts w:ascii="Ericsson Capital TT" w:hAnsi="Ericsson Capital TT" w:hint="default"/>
      </w:rPr>
    </w:lvl>
    <w:lvl w:ilvl="2" w:tplc="09C8BD56">
      <w:numFmt w:val="bullet"/>
      <w:lvlText w:val="›"/>
      <w:lvlJc w:val="left"/>
      <w:pPr>
        <w:tabs>
          <w:tab w:val="num" w:pos="2367"/>
        </w:tabs>
        <w:ind w:left="2367" w:hanging="360"/>
      </w:pPr>
      <w:rPr>
        <w:rFonts w:ascii="Ericsson Capital TT" w:hAnsi="Ericsson Capital TT" w:hint="default"/>
      </w:rPr>
    </w:lvl>
    <w:lvl w:ilvl="3" w:tplc="41BAF5EC" w:tentative="1">
      <w:start w:val="1"/>
      <w:numFmt w:val="bullet"/>
      <w:lvlText w:val="–"/>
      <w:lvlJc w:val="left"/>
      <w:pPr>
        <w:tabs>
          <w:tab w:val="num" w:pos="3087"/>
        </w:tabs>
        <w:ind w:left="3087" w:hanging="360"/>
      </w:pPr>
      <w:rPr>
        <w:rFonts w:ascii="Ericsson Capital TT" w:hAnsi="Ericsson Capital TT" w:hint="default"/>
      </w:rPr>
    </w:lvl>
    <w:lvl w:ilvl="4" w:tplc="21FE78AC" w:tentative="1">
      <w:start w:val="1"/>
      <w:numFmt w:val="bullet"/>
      <w:lvlText w:val="–"/>
      <w:lvlJc w:val="left"/>
      <w:pPr>
        <w:tabs>
          <w:tab w:val="num" w:pos="3807"/>
        </w:tabs>
        <w:ind w:left="3807" w:hanging="360"/>
      </w:pPr>
      <w:rPr>
        <w:rFonts w:ascii="Ericsson Capital TT" w:hAnsi="Ericsson Capital TT" w:hint="default"/>
      </w:rPr>
    </w:lvl>
    <w:lvl w:ilvl="5" w:tplc="D826DADE" w:tentative="1">
      <w:start w:val="1"/>
      <w:numFmt w:val="bullet"/>
      <w:lvlText w:val="–"/>
      <w:lvlJc w:val="left"/>
      <w:pPr>
        <w:tabs>
          <w:tab w:val="num" w:pos="4527"/>
        </w:tabs>
        <w:ind w:left="4527" w:hanging="360"/>
      </w:pPr>
      <w:rPr>
        <w:rFonts w:ascii="Ericsson Capital TT" w:hAnsi="Ericsson Capital TT" w:hint="default"/>
      </w:rPr>
    </w:lvl>
    <w:lvl w:ilvl="6" w:tplc="1192898E" w:tentative="1">
      <w:start w:val="1"/>
      <w:numFmt w:val="bullet"/>
      <w:lvlText w:val="–"/>
      <w:lvlJc w:val="left"/>
      <w:pPr>
        <w:tabs>
          <w:tab w:val="num" w:pos="5247"/>
        </w:tabs>
        <w:ind w:left="5247" w:hanging="360"/>
      </w:pPr>
      <w:rPr>
        <w:rFonts w:ascii="Ericsson Capital TT" w:hAnsi="Ericsson Capital TT" w:hint="default"/>
      </w:rPr>
    </w:lvl>
    <w:lvl w:ilvl="7" w:tplc="6F56C3CC" w:tentative="1">
      <w:start w:val="1"/>
      <w:numFmt w:val="bullet"/>
      <w:lvlText w:val="–"/>
      <w:lvlJc w:val="left"/>
      <w:pPr>
        <w:tabs>
          <w:tab w:val="num" w:pos="5967"/>
        </w:tabs>
        <w:ind w:left="5967" w:hanging="360"/>
      </w:pPr>
      <w:rPr>
        <w:rFonts w:ascii="Ericsson Capital TT" w:hAnsi="Ericsson Capital TT" w:hint="default"/>
      </w:rPr>
    </w:lvl>
    <w:lvl w:ilvl="8" w:tplc="FBD24F8A" w:tentative="1">
      <w:start w:val="1"/>
      <w:numFmt w:val="bullet"/>
      <w:lvlText w:val="–"/>
      <w:lvlJc w:val="left"/>
      <w:pPr>
        <w:tabs>
          <w:tab w:val="num" w:pos="6687"/>
        </w:tabs>
        <w:ind w:left="6687" w:hanging="360"/>
      </w:pPr>
      <w:rPr>
        <w:rFonts w:ascii="Ericsson Capital TT" w:hAnsi="Ericsson Capital TT" w:hint="default"/>
      </w:rPr>
    </w:lvl>
  </w:abstractNum>
  <w:abstractNum w:abstractNumId="29"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BED1030"/>
    <w:multiLevelType w:val="hybridMultilevel"/>
    <w:tmpl w:val="5EE27482"/>
    <w:lvl w:ilvl="0" w:tplc="407E9902">
      <w:start w:val="1"/>
      <w:numFmt w:val="bullet"/>
      <w:lvlText w:val="–"/>
      <w:lvlJc w:val="left"/>
      <w:pPr>
        <w:tabs>
          <w:tab w:val="num" w:pos="720"/>
        </w:tabs>
        <w:ind w:left="720" w:hanging="360"/>
      </w:pPr>
      <w:rPr>
        <w:rFonts w:ascii="Ericsson Capital TT" w:hAnsi="Ericsson Capital TT" w:hint="default"/>
      </w:rPr>
    </w:lvl>
    <w:lvl w:ilvl="1" w:tplc="67FC9954">
      <w:start w:val="1"/>
      <w:numFmt w:val="bullet"/>
      <w:lvlText w:val="–"/>
      <w:lvlJc w:val="left"/>
      <w:pPr>
        <w:tabs>
          <w:tab w:val="num" w:pos="1440"/>
        </w:tabs>
        <w:ind w:left="1440" w:hanging="360"/>
      </w:pPr>
      <w:rPr>
        <w:rFonts w:ascii="Ericsson Capital TT" w:hAnsi="Ericsson Capital TT" w:hint="default"/>
      </w:rPr>
    </w:lvl>
    <w:lvl w:ilvl="2" w:tplc="A21EDDAA">
      <w:numFmt w:val="bullet"/>
      <w:lvlText w:val="›"/>
      <w:lvlJc w:val="left"/>
      <w:pPr>
        <w:tabs>
          <w:tab w:val="num" w:pos="2160"/>
        </w:tabs>
        <w:ind w:left="2160" w:hanging="360"/>
      </w:pPr>
      <w:rPr>
        <w:rFonts w:ascii="Ericsson Capital TT" w:hAnsi="Ericsson Capital TT" w:hint="default"/>
      </w:rPr>
    </w:lvl>
    <w:lvl w:ilvl="3" w:tplc="3DF8D6C6" w:tentative="1">
      <w:start w:val="1"/>
      <w:numFmt w:val="bullet"/>
      <w:lvlText w:val="–"/>
      <w:lvlJc w:val="left"/>
      <w:pPr>
        <w:tabs>
          <w:tab w:val="num" w:pos="2880"/>
        </w:tabs>
        <w:ind w:left="2880" w:hanging="360"/>
      </w:pPr>
      <w:rPr>
        <w:rFonts w:ascii="Ericsson Capital TT" w:hAnsi="Ericsson Capital TT" w:hint="default"/>
      </w:rPr>
    </w:lvl>
    <w:lvl w:ilvl="4" w:tplc="06BA7700" w:tentative="1">
      <w:start w:val="1"/>
      <w:numFmt w:val="bullet"/>
      <w:lvlText w:val="–"/>
      <w:lvlJc w:val="left"/>
      <w:pPr>
        <w:tabs>
          <w:tab w:val="num" w:pos="3600"/>
        </w:tabs>
        <w:ind w:left="3600" w:hanging="360"/>
      </w:pPr>
      <w:rPr>
        <w:rFonts w:ascii="Ericsson Capital TT" w:hAnsi="Ericsson Capital TT" w:hint="default"/>
      </w:rPr>
    </w:lvl>
    <w:lvl w:ilvl="5" w:tplc="DA9AEB4C" w:tentative="1">
      <w:start w:val="1"/>
      <w:numFmt w:val="bullet"/>
      <w:lvlText w:val="–"/>
      <w:lvlJc w:val="left"/>
      <w:pPr>
        <w:tabs>
          <w:tab w:val="num" w:pos="4320"/>
        </w:tabs>
        <w:ind w:left="4320" w:hanging="360"/>
      </w:pPr>
      <w:rPr>
        <w:rFonts w:ascii="Ericsson Capital TT" w:hAnsi="Ericsson Capital TT" w:hint="default"/>
      </w:rPr>
    </w:lvl>
    <w:lvl w:ilvl="6" w:tplc="8A0A1E5C" w:tentative="1">
      <w:start w:val="1"/>
      <w:numFmt w:val="bullet"/>
      <w:lvlText w:val="–"/>
      <w:lvlJc w:val="left"/>
      <w:pPr>
        <w:tabs>
          <w:tab w:val="num" w:pos="5040"/>
        </w:tabs>
        <w:ind w:left="5040" w:hanging="360"/>
      </w:pPr>
      <w:rPr>
        <w:rFonts w:ascii="Ericsson Capital TT" w:hAnsi="Ericsson Capital TT" w:hint="default"/>
      </w:rPr>
    </w:lvl>
    <w:lvl w:ilvl="7" w:tplc="FD428F8E" w:tentative="1">
      <w:start w:val="1"/>
      <w:numFmt w:val="bullet"/>
      <w:lvlText w:val="–"/>
      <w:lvlJc w:val="left"/>
      <w:pPr>
        <w:tabs>
          <w:tab w:val="num" w:pos="5760"/>
        </w:tabs>
        <w:ind w:left="5760" w:hanging="360"/>
      </w:pPr>
      <w:rPr>
        <w:rFonts w:ascii="Ericsson Capital TT" w:hAnsi="Ericsson Capital TT" w:hint="default"/>
      </w:rPr>
    </w:lvl>
    <w:lvl w:ilvl="8" w:tplc="D0E2E3AC" w:tentative="1">
      <w:start w:val="1"/>
      <w:numFmt w:val="bullet"/>
      <w:lvlText w:val="–"/>
      <w:lvlJc w:val="left"/>
      <w:pPr>
        <w:tabs>
          <w:tab w:val="num" w:pos="6480"/>
        </w:tabs>
        <w:ind w:left="6480" w:hanging="360"/>
      </w:pPr>
      <w:rPr>
        <w:rFonts w:ascii="Ericsson Capital TT" w:hAnsi="Ericsson Capital TT" w:hint="default"/>
      </w:rPr>
    </w:lvl>
  </w:abstractNum>
  <w:abstractNum w:abstractNumId="32"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33" w15:restartNumberingAfterBreak="0">
    <w:nsid w:val="50BF660C"/>
    <w:multiLevelType w:val="hybridMultilevel"/>
    <w:tmpl w:val="556EB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EB7A2B"/>
    <w:multiLevelType w:val="hybridMultilevel"/>
    <w:tmpl w:val="1730E98E"/>
    <w:lvl w:ilvl="0" w:tplc="68DAC90A">
      <w:start w:val="1"/>
      <w:numFmt w:val="bullet"/>
      <w:lvlText w:val="•"/>
      <w:lvlJc w:val="left"/>
      <w:pPr>
        <w:tabs>
          <w:tab w:val="num" w:pos="720"/>
        </w:tabs>
        <w:ind w:left="720" w:hanging="360"/>
      </w:pPr>
      <w:rPr>
        <w:rFonts w:ascii="Arial" w:hAnsi="Arial" w:hint="default"/>
      </w:rPr>
    </w:lvl>
    <w:lvl w:ilvl="1" w:tplc="2318D614">
      <w:start w:val="1"/>
      <w:numFmt w:val="bullet"/>
      <w:lvlText w:val="•"/>
      <w:lvlJc w:val="left"/>
      <w:pPr>
        <w:tabs>
          <w:tab w:val="num" w:pos="1440"/>
        </w:tabs>
        <w:ind w:left="1440" w:hanging="360"/>
      </w:pPr>
      <w:rPr>
        <w:rFonts w:ascii="Arial" w:hAnsi="Arial" w:hint="default"/>
      </w:rPr>
    </w:lvl>
    <w:lvl w:ilvl="2" w:tplc="46C0AA12" w:tentative="1">
      <w:start w:val="1"/>
      <w:numFmt w:val="bullet"/>
      <w:lvlText w:val="•"/>
      <w:lvlJc w:val="left"/>
      <w:pPr>
        <w:tabs>
          <w:tab w:val="num" w:pos="2160"/>
        </w:tabs>
        <w:ind w:left="2160" w:hanging="360"/>
      </w:pPr>
      <w:rPr>
        <w:rFonts w:ascii="Arial" w:hAnsi="Arial" w:hint="default"/>
      </w:rPr>
    </w:lvl>
    <w:lvl w:ilvl="3" w:tplc="1D580A00" w:tentative="1">
      <w:start w:val="1"/>
      <w:numFmt w:val="bullet"/>
      <w:lvlText w:val="•"/>
      <w:lvlJc w:val="left"/>
      <w:pPr>
        <w:tabs>
          <w:tab w:val="num" w:pos="2880"/>
        </w:tabs>
        <w:ind w:left="2880" w:hanging="360"/>
      </w:pPr>
      <w:rPr>
        <w:rFonts w:ascii="Arial" w:hAnsi="Arial" w:hint="default"/>
      </w:rPr>
    </w:lvl>
    <w:lvl w:ilvl="4" w:tplc="03BCBC8E" w:tentative="1">
      <w:start w:val="1"/>
      <w:numFmt w:val="bullet"/>
      <w:lvlText w:val="•"/>
      <w:lvlJc w:val="left"/>
      <w:pPr>
        <w:tabs>
          <w:tab w:val="num" w:pos="3600"/>
        </w:tabs>
        <w:ind w:left="3600" w:hanging="360"/>
      </w:pPr>
      <w:rPr>
        <w:rFonts w:ascii="Arial" w:hAnsi="Arial" w:hint="default"/>
      </w:rPr>
    </w:lvl>
    <w:lvl w:ilvl="5" w:tplc="068C65B6" w:tentative="1">
      <w:start w:val="1"/>
      <w:numFmt w:val="bullet"/>
      <w:lvlText w:val="•"/>
      <w:lvlJc w:val="left"/>
      <w:pPr>
        <w:tabs>
          <w:tab w:val="num" w:pos="4320"/>
        </w:tabs>
        <w:ind w:left="4320" w:hanging="360"/>
      </w:pPr>
      <w:rPr>
        <w:rFonts w:ascii="Arial" w:hAnsi="Arial" w:hint="default"/>
      </w:rPr>
    </w:lvl>
    <w:lvl w:ilvl="6" w:tplc="87264F56" w:tentative="1">
      <w:start w:val="1"/>
      <w:numFmt w:val="bullet"/>
      <w:lvlText w:val="•"/>
      <w:lvlJc w:val="left"/>
      <w:pPr>
        <w:tabs>
          <w:tab w:val="num" w:pos="5040"/>
        </w:tabs>
        <w:ind w:left="5040" w:hanging="360"/>
      </w:pPr>
      <w:rPr>
        <w:rFonts w:ascii="Arial" w:hAnsi="Arial" w:hint="default"/>
      </w:rPr>
    </w:lvl>
    <w:lvl w:ilvl="7" w:tplc="016262DA" w:tentative="1">
      <w:start w:val="1"/>
      <w:numFmt w:val="bullet"/>
      <w:lvlText w:val="•"/>
      <w:lvlJc w:val="left"/>
      <w:pPr>
        <w:tabs>
          <w:tab w:val="num" w:pos="5760"/>
        </w:tabs>
        <w:ind w:left="5760" w:hanging="360"/>
      </w:pPr>
      <w:rPr>
        <w:rFonts w:ascii="Arial" w:hAnsi="Arial" w:hint="default"/>
      </w:rPr>
    </w:lvl>
    <w:lvl w:ilvl="8" w:tplc="C6A8C02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A954A40"/>
    <w:multiLevelType w:val="hybridMultilevel"/>
    <w:tmpl w:val="6B88AF76"/>
    <w:lvl w:ilvl="0" w:tplc="CCB61AAE">
      <w:start w:val="1"/>
      <w:numFmt w:val="bullet"/>
      <w:lvlText w:val="›"/>
      <w:lvlJc w:val="left"/>
      <w:pPr>
        <w:tabs>
          <w:tab w:val="num" w:pos="720"/>
        </w:tabs>
        <w:ind w:left="720" w:hanging="360"/>
      </w:pPr>
      <w:rPr>
        <w:rFonts w:ascii="Ericsson Capital TT" w:hAnsi="Ericsson Capital TT" w:hint="default"/>
      </w:rPr>
    </w:lvl>
    <w:lvl w:ilvl="1" w:tplc="02CCC41A" w:tentative="1">
      <w:start w:val="1"/>
      <w:numFmt w:val="bullet"/>
      <w:lvlText w:val="›"/>
      <w:lvlJc w:val="left"/>
      <w:pPr>
        <w:tabs>
          <w:tab w:val="num" w:pos="1440"/>
        </w:tabs>
        <w:ind w:left="1440" w:hanging="360"/>
      </w:pPr>
      <w:rPr>
        <w:rFonts w:ascii="Ericsson Capital TT" w:hAnsi="Ericsson Capital TT" w:hint="default"/>
      </w:rPr>
    </w:lvl>
    <w:lvl w:ilvl="2" w:tplc="A7A4EE64">
      <w:start w:val="1"/>
      <w:numFmt w:val="bullet"/>
      <w:lvlText w:val="›"/>
      <w:lvlJc w:val="left"/>
      <w:pPr>
        <w:tabs>
          <w:tab w:val="num" w:pos="2160"/>
        </w:tabs>
        <w:ind w:left="2160" w:hanging="360"/>
      </w:pPr>
      <w:rPr>
        <w:rFonts w:ascii="Ericsson Capital TT" w:hAnsi="Ericsson Capital TT" w:hint="default"/>
      </w:rPr>
    </w:lvl>
    <w:lvl w:ilvl="3" w:tplc="0622BD92" w:tentative="1">
      <w:start w:val="1"/>
      <w:numFmt w:val="bullet"/>
      <w:lvlText w:val="›"/>
      <w:lvlJc w:val="left"/>
      <w:pPr>
        <w:tabs>
          <w:tab w:val="num" w:pos="2880"/>
        </w:tabs>
        <w:ind w:left="2880" w:hanging="360"/>
      </w:pPr>
      <w:rPr>
        <w:rFonts w:ascii="Ericsson Capital TT" w:hAnsi="Ericsson Capital TT" w:hint="default"/>
      </w:rPr>
    </w:lvl>
    <w:lvl w:ilvl="4" w:tplc="24AC319A" w:tentative="1">
      <w:start w:val="1"/>
      <w:numFmt w:val="bullet"/>
      <w:lvlText w:val="›"/>
      <w:lvlJc w:val="left"/>
      <w:pPr>
        <w:tabs>
          <w:tab w:val="num" w:pos="3600"/>
        </w:tabs>
        <w:ind w:left="3600" w:hanging="360"/>
      </w:pPr>
      <w:rPr>
        <w:rFonts w:ascii="Ericsson Capital TT" w:hAnsi="Ericsson Capital TT" w:hint="default"/>
      </w:rPr>
    </w:lvl>
    <w:lvl w:ilvl="5" w:tplc="4ED6E4EC" w:tentative="1">
      <w:start w:val="1"/>
      <w:numFmt w:val="bullet"/>
      <w:lvlText w:val="›"/>
      <w:lvlJc w:val="left"/>
      <w:pPr>
        <w:tabs>
          <w:tab w:val="num" w:pos="4320"/>
        </w:tabs>
        <w:ind w:left="4320" w:hanging="360"/>
      </w:pPr>
      <w:rPr>
        <w:rFonts w:ascii="Ericsson Capital TT" w:hAnsi="Ericsson Capital TT" w:hint="default"/>
      </w:rPr>
    </w:lvl>
    <w:lvl w:ilvl="6" w:tplc="D5A24A50" w:tentative="1">
      <w:start w:val="1"/>
      <w:numFmt w:val="bullet"/>
      <w:lvlText w:val="›"/>
      <w:lvlJc w:val="left"/>
      <w:pPr>
        <w:tabs>
          <w:tab w:val="num" w:pos="5040"/>
        </w:tabs>
        <w:ind w:left="5040" w:hanging="360"/>
      </w:pPr>
      <w:rPr>
        <w:rFonts w:ascii="Ericsson Capital TT" w:hAnsi="Ericsson Capital TT" w:hint="default"/>
      </w:rPr>
    </w:lvl>
    <w:lvl w:ilvl="7" w:tplc="3E62C274" w:tentative="1">
      <w:start w:val="1"/>
      <w:numFmt w:val="bullet"/>
      <w:lvlText w:val="›"/>
      <w:lvlJc w:val="left"/>
      <w:pPr>
        <w:tabs>
          <w:tab w:val="num" w:pos="5760"/>
        </w:tabs>
        <w:ind w:left="5760" w:hanging="360"/>
      </w:pPr>
      <w:rPr>
        <w:rFonts w:ascii="Ericsson Capital TT" w:hAnsi="Ericsson Capital TT" w:hint="default"/>
      </w:rPr>
    </w:lvl>
    <w:lvl w:ilvl="8" w:tplc="506239D2" w:tentative="1">
      <w:start w:val="1"/>
      <w:numFmt w:val="bullet"/>
      <w:lvlText w:val="›"/>
      <w:lvlJc w:val="left"/>
      <w:pPr>
        <w:tabs>
          <w:tab w:val="num" w:pos="6480"/>
        </w:tabs>
        <w:ind w:left="6480" w:hanging="360"/>
      </w:pPr>
      <w:rPr>
        <w:rFonts w:ascii="Ericsson Capital TT" w:hAnsi="Ericsson Capital TT" w:hint="default"/>
      </w:rPr>
    </w:lvl>
  </w:abstractNum>
  <w:abstractNum w:abstractNumId="38" w15:restartNumberingAfterBreak="0">
    <w:nsid w:val="5B550CA4"/>
    <w:multiLevelType w:val="hybridMultilevel"/>
    <w:tmpl w:val="20DC0E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5AF317F"/>
    <w:multiLevelType w:val="hybridMultilevel"/>
    <w:tmpl w:val="0BDA05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9DC64A5"/>
    <w:multiLevelType w:val="hybridMultilevel"/>
    <w:tmpl w:val="D7766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0A561D"/>
    <w:multiLevelType w:val="hybridMultilevel"/>
    <w:tmpl w:val="BD82B538"/>
    <w:lvl w:ilvl="0" w:tplc="041D0001">
      <w:start w:val="1"/>
      <w:numFmt w:val="bullet"/>
      <w:lvlText w:val=""/>
      <w:lvlJc w:val="left"/>
      <w:pPr>
        <w:tabs>
          <w:tab w:val="num" w:pos="8534"/>
        </w:tabs>
        <w:ind w:left="8534" w:hanging="1304"/>
      </w:pPr>
      <w:rPr>
        <w:rFonts w:ascii="Symbol" w:hAnsi="Symbol"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42" w15:restartNumberingAfterBreak="0">
    <w:nsid w:val="740C3802"/>
    <w:multiLevelType w:val="hybridMultilevel"/>
    <w:tmpl w:val="2864F1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B6D4ADC"/>
    <w:multiLevelType w:val="hybridMultilevel"/>
    <w:tmpl w:val="46C454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15:restartNumberingAfterBreak="0">
    <w:nsid w:val="7C871C39"/>
    <w:multiLevelType w:val="hybridMultilevel"/>
    <w:tmpl w:val="DC80AA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2"/>
  </w:num>
  <w:num w:numId="4">
    <w:abstractNumId w:val="24"/>
  </w:num>
  <w:num w:numId="5">
    <w:abstractNumId w:val="16"/>
  </w:num>
  <w:num w:numId="6">
    <w:abstractNumId w:val="25"/>
  </w:num>
  <w:num w:numId="7">
    <w:abstractNumId w:val="36"/>
  </w:num>
  <w:num w:numId="8">
    <w:abstractNumId w:val="17"/>
  </w:num>
  <w:num w:numId="9">
    <w:abstractNumId w:val="13"/>
  </w:num>
  <w:num w:numId="10">
    <w:abstractNumId w:val="2"/>
  </w:num>
  <w:num w:numId="11">
    <w:abstractNumId w:val="1"/>
  </w:num>
  <w:num w:numId="12">
    <w:abstractNumId w:val="0"/>
  </w:num>
  <w:num w:numId="13">
    <w:abstractNumId w:val="34"/>
  </w:num>
  <w:num w:numId="14">
    <w:abstractNumId w:val="20"/>
  </w:num>
  <w:num w:numId="15">
    <w:abstractNumId w:val="44"/>
  </w:num>
  <w:num w:numId="16">
    <w:abstractNumId w:val="22"/>
    <w:lvlOverride w:ilvl="0">
      <w:startOverride w:val="1"/>
    </w:lvlOverride>
  </w:num>
  <w:num w:numId="17">
    <w:abstractNumId w:val="29"/>
  </w:num>
  <w:num w:numId="18">
    <w:abstractNumId w:val="41"/>
  </w:num>
  <w:num w:numId="19">
    <w:abstractNumId w:val="22"/>
    <w:lvlOverride w:ilvl="0">
      <w:startOverride w:val="1"/>
    </w:lvlOverride>
  </w:num>
  <w:num w:numId="20">
    <w:abstractNumId w:val="23"/>
  </w:num>
  <w:num w:numId="21">
    <w:abstractNumId w:val="19"/>
  </w:num>
  <w:num w:numId="22">
    <w:abstractNumId w:val="33"/>
  </w:num>
  <w:num w:numId="23">
    <w:abstractNumId w:val="38"/>
  </w:num>
  <w:num w:numId="24">
    <w:abstractNumId w:val="27"/>
  </w:num>
  <w:num w:numId="25">
    <w:abstractNumId w:val="6"/>
  </w:num>
  <w:num w:numId="26">
    <w:abstractNumId w:val="7"/>
  </w:num>
  <w:num w:numId="27">
    <w:abstractNumId w:val="43"/>
  </w:num>
  <w:num w:numId="28">
    <w:abstractNumId w:val="18"/>
  </w:num>
  <w:num w:numId="29">
    <w:abstractNumId w:val="40"/>
  </w:num>
  <w:num w:numId="30">
    <w:abstractNumId w:val="3"/>
  </w:num>
  <w:num w:numId="31">
    <w:abstractNumId w:val="28"/>
  </w:num>
  <w:num w:numId="32">
    <w:abstractNumId w:val="12"/>
  </w:num>
  <w:num w:numId="33">
    <w:abstractNumId w:val="8"/>
  </w:num>
  <w:num w:numId="34">
    <w:abstractNumId w:val="45"/>
  </w:num>
  <w:num w:numId="35">
    <w:abstractNumId w:val="26"/>
  </w:num>
  <w:num w:numId="36">
    <w:abstractNumId w:val="31"/>
  </w:num>
  <w:num w:numId="37">
    <w:abstractNumId w:val="9"/>
  </w:num>
  <w:num w:numId="38">
    <w:abstractNumId w:val="37"/>
  </w:num>
  <w:num w:numId="39">
    <w:abstractNumId w:val="39"/>
  </w:num>
  <w:num w:numId="40">
    <w:abstractNumId w:val="21"/>
  </w:num>
  <w:num w:numId="41">
    <w:abstractNumId w:val="15"/>
  </w:num>
  <w:num w:numId="42">
    <w:abstractNumId w:val="11"/>
  </w:num>
  <w:num w:numId="43">
    <w:abstractNumId w:val="10"/>
  </w:num>
  <w:num w:numId="44">
    <w:abstractNumId w:val="42"/>
  </w:num>
  <w:num w:numId="45">
    <w:abstractNumId w:val="35"/>
  </w:num>
  <w:num w:numId="46">
    <w:abstractNumId w:val="32"/>
  </w:num>
  <w:num w:numId="47">
    <w:abstractNumId w:val="5"/>
  </w:num>
  <w:num w:numId="4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3"/>
  <w:removePersonalInformation/>
  <w:removeDateAndTime/>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6" w:nlCheck="1" w:checkStyle="1"/>
  <w:activeWritingStyle w:appName="MSWord" w:lang="en-US" w:vendorID="64" w:dllVersion="6"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1F16"/>
    <w:rsid w:val="0001557B"/>
    <w:rsid w:val="00015D15"/>
    <w:rsid w:val="00016490"/>
    <w:rsid w:val="0002564D"/>
    <w:rsid w:val="00025ECA"/>
    <w:rsid w:val="00030B30"/>
    <w:rsid w:val="00031347"/>
    <w:rsid w:val="000325B8"/>
    <w:rsid w:val="00034C15"/>
    <w:rsid w:val="00036BA1"/>
    <w:rsid w:val="000401B4"/>
    <w:rsid w:val="00042009"/>
    <w:rsid w:val="000422E2"/>
    <w:rsid w:val="00042F22"/>
    <w:rsid w:val="000444EF"/>
    <w:rsid w:val="000447AB"/>
    <w:rsid w:val="0005271B"/>
    <w:rsid w:val="00052858"/>
    <w:rsid w:val="00052A07"/>
    <w:rsid w:val="000534E3"/>
    <w:rsid w:val="0005606A"/>
    <w:rsid w:val="00057117"/>
    <w:rsid w:val="00060962"/>
    <w:rsid w:val="000616E7"/>
    <w:rsid w:val="00062BFB"/>
    <w:rsid w:val="0006487E"/>
    <w:rsid w:val="00064CA1"/>
    <w:rsid w:val="00065E1A"/>
    <w:rsid w:val="00077159"/>
    <w:rsid w:val="00077E5F"/>
    <w:rsid w:val="0008036A"/>
    <w:rsid w:val="00081AE6"/>
    <w:rsid w:val="000855EB"/>
    <w:rsid w:val="00085B52"/>
    <w:rsid w:val="000866F2"/>
    <w:rsid w:val="0009009F"/>
    <w:rsid w:val="00091557"/>
    <w:rsid w:val="000924C1"/>
    <w:rsid w:val="000924F0"/>
    <w:rsid w:val="00093474"/>
    <w:rsid w:val="00093D05"/>
    <w:rsid w:val="0009510F"/>
    <w:rsid w:val="000978FD"/>
    <w:rsid w:val="000A1B7B"/>
    <w:rsid w:val="000A56F2"/>
    <w:rsid w:val="000B2719"/>
    <w:rsid w:val="000B29C3"/>
    <w:rsid w:val="000B3A8F"/>
    <w:rsid w:val="000B4AB9"/>
    <w:rsid w:val="000B58C3"/>
    <w:rsid w:val="000B61E9"/>
    <w:rsid w:val="000C0BD7"/>
    <w:rsid w:val="000C165A"/>
    <w:rsid w:val="000C26AF"/>
    <w:rsid w:val="000C2E19"/>
    <w:rsid w:val="000D0642"/>
    <w:rsid w:val="000D0D07"/>
    <w:rsid w:val="000D4797"/>
    <w:rsid w:val="000E0527"/>
    <w:rsid w:val="000E1E92"/>
    <w:rsid w:val="000E6240"/>
    <w:rsid w:val="000F06D6"/>
    <w:rsid w:val="000F0CC2"/>
    <w:rsid w:val="000F0EB1"/>
    <w:rsid w:val="000F1106"/>
    <w:rsid w:val="000F3BE9"/>
    <w:rsid w:val="000F3F6C"/>
    <w:rsid w:val="000F69D2"/>
    <w:rsid w:val="000F6DF3"/>
    <w:rsid w:val="001005FF"/>
    <w:rsid w:val="00101C0F"/>
    <w:rsid w:val="001062FB"/>
    <w:rsid w:val="001063E6"/>
    <w:rsid w:val="00113CF4"/>
    <w:rsid w:val="00113F26"/>
    <w:rsid w:val="001153EA"/>
    <w:rsid w:val="00115643"/>
    <w:rsid w:val="00116765"/>
    <w:rsid w:val="001219F5"/>
    <w:rsid w:val="00121A20"/>
    <w:rsid w:val="001221EB"/>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023D"/>
    <w:rsid w:val="00173A8E"/>
    <w:rsid w:val="00174A7E"/>
    <w:rsid w:val="00174FFD"/>
    <w:rsid w:val="0018143F"/>
    <w:rsid w:val="0018359F"/>
    <w:rsid w:val="00190AC1"/>
    <w:rsid w:val="0019341A"/>
    <w:rsid w:val="00194B79"/>
    <w:rsid w:val="00197DF9"/>
    <w:rsid w:val="001A08E6"/>
    <w:rsid w:val="001A1171"/>
    <w:rsid w:val="001A1987"/>
    <w:rsid w:val="001A2564"/>
    <w:rsid w:val="001A6173"/>
    <w:rsid w:val="001A6CBA"/>
    <w:rsid w:val="001B0D97"/>
    <w:rsid w:val="001B3203"/>
    <w:rsid w:val="001B5A5D"/>
    <w:rsid w:val="001B6441"/>
    <w:rsid w:val="001C1CE5"/>
    <w:rsid w:val="001C3D2A"/>
    <w:rsid w:val="001C43FE"/>
    <w:rsid w:val="001D51BA"/>
    <w:rsid w:val="001D6342"/>
    <w:rsid w:val="001D6D53"/>
    <w:rsid w:val="001D7C8A"/>
    <w:rsid w:val="001E2560"/>
    <w:rsid w:val="001E58E2"/>
    <w:rsid w:val="001E7AED"/>
    <w:rsid w:val="001F3916"/>
    <w:rsid w:val="001F54C5"/>
    <w:rsid w:val="001F662C"/>
    <w:rsid w:val="001F7074"/>
    <w:rsid w:val="00200490"/>
    <w:rsid w:val="00201F3A"/>
    <w:rsid w:val="00203F96"/>
    <w:rsid w:val="002069B2"/>
    <w:rsid w:val="00207FA3"/>
    <w:rsid w:val="00211E9D"/>
    <w:rsid w:val="00214DA8"/>
    <w:rsid w:val="00215092"/>
    <w:rsid w:val="00215423"/>
    <w:rsid w:val="002158FA"/>
    <w:rsid w:val="00220600"/>
    <w:rsid w:val="00220DD8"/>
    <w:rsid w:val="002224DB"/>
    <w:rsid w:val="00223FCB"/>
    <w:rsid w:val="002252C3"/>
    <w:rsid w:val="00225C54"/>
    <w:rsid w:val="00225C79"/>
    <w:rsid w:val="00230765"/>
    <w:rsid w:val="00230FA2"/>
    <w:rsid w:val="002319E4"/>
    <w:rsid w:val="00235632"/>
    <w:rsid w:val="00235872"/>
    <w:rsid w:val="00237BE5"/>
    <w:rsid w:val="002406C6"/>
    <w:rsid w:val="00241559"/>
    <w:rsid w:val="00241787"/>
    <w:rsid w:val="002435B3"/>
    <w:rsid w:val="002451ED"/>
    <w:rsid w:val="002458EB"/>
    <w:rsid w:val="00245E3E"/>
    <w:rsid w:val="002500C8"/>
    <w:rsid w:val="002545C5"/>
    <w:rsid w:val="00255E5C"/>
    <w:rsid w:val="00257543"/>
    <w:rsid w:val="00257677"/>
    <w:rsid w:val="002617E7"/>
    <w:rsid w:val="00264228"/>
    <w:rsid w:val="00264334"/>
    <w:rsid w:val="0026473E"/>
    <w:rsid w:val="00266214"/>
    <w:rsid w:val="00267C83"/>
    <w:rsid w:val="00270861"/>
    <w:rsid w:val="0027144F"/>
    <w:rsid w:val="00271813"/>
    <w:rsid w:val="00271F3A"/>
    <w:rsid w:val="00273278"/>
    <w:rsid w:val="002737F4"/>
    <w:rsid w:val="00273C90"/>
    <w:rsid w:val="002805F5"/>
    <w:rsid w:val="00280751"/>
    <w:rsid w:val="0028280A"/>
    <w:rsid w:val="002830DB"/>
    <w:rsid w:val="00286ACD"/>
    <w:rsid w:val="00287838"/>
    <w:rsid w:val="0028796C"/>
    <w:rsid w:val="002907B5"/>
    <w:rsid w:val="00292EB7"/>
    <w:rsid w:val="00295B85"/>
    <w:rsid w:val="00296227"/>
    <w:rsid w:val="00296F44"/>
    <w:rsid w:val="0029777D"/>
    <w:rsid w:val="002A055E"/>
    <w:rsid w:val="002A1D4E"/>
    <w:rsid w:val="002A2869"/>
    <w:rsid w:val="002A6E99"/>
    <w:rsid w:val="002B10FD"/>
    <w:rsid w:val="002B24D6"/>
    <w:rsid w:val="002B7E37"/>
    <w:rsid w:val="002C20C1"/>
    <w:rsid w:val="002C2F2D"/>
    <w:rsid w:val="002C41E6"/>
    <w:rsid w:val="002D071A"/>
    <w:rsid w:val="002D34B2"/>
    <w:rsid w:val="002D7637"/>
    <w:rsid w:val="002E17F2"/>
    <w:rsid w:val="002E7CAE"/>
    <w:rsid w:val="002F2771"/>
    <w:rsid w:val="002F37A9"/>
    <w:rsid w:val="002F44C0"/>
    <w:rsid w:val="002F5FBD"/>
    <w:rsid w:val="002F6288"/>
    <w:rsid w:val="00301CE6"/>
    <w:rsid w:val="0030256B"/>
    <w:rsid w:val="00302E9C"/>
    <w:rsid w:val="00303972"/>
    <w:rsid w:val="0030501F"/>
    <w:rsid w:val="00307BA1"/>
    <w:rsid w:val="00311702"/>
    <w:rsid w:val="00311E82"/>
    <w:rsid w:val="00313FD6"/>
    <w:rsid w:val="003143BD"/>
    <w:rsid w:val="003203ED"/>
    <w:rsid w:val="00321354"/>
    <w:rsid w:val="00322C9F"/>
    <w:rsid w:val="00324D23"/>
    <w:rsid w:val="003250F8"/>
    <w:rsid w:val="003254D2"/>
    <w:rsid w:val="00327997"/>
    <w:rsid w:val="00331751"/>
    <w:rsid w:val="00331B7B"/>
    <w:rsid w:val="0033410F"/>
    <w:rsid w:val="0033441E"/>
    <w:rsid w:val="00334579"/>
    <w:rsid w:val="00335858"/>
    <w:rsid w:val="00336BDA"/>
    <w:rsid w:val="00342BD7"/>
    <w:rsid w:val="00346291"/>
    <w:rsid w:val="00346DB5"/>
    <w:rsid w:val="003477B1"/>
    <w:rsid w:val="0035617D"/>
    <w:rsid w:val="00357380"/>
    <w:rsid w:val="003602D9"/>
    <w:rsid w:val="003604CE"/>
    <w:rsid w:val="0036246B"/>
    <w:rsid w:val="00363067"/>
    <w:rsid w:val="00370E47"/>
    <w:rsid w:val="003742AC"/>
    <w:rsid w:val="00374589"/>
    <w:rsid w:val="00374ADB"/>
    <w:rsid w:val="00375666"/>
    <w:rsid w:val="00377509"/>
    <w:rsid w:val="00377CE1"/>
    <w:rsid w:val="00385490"/>
    <w:rsid w:val="00385BF0"/>
    <w:rsid w:val="0039130C"/>
    <w:rsid w:val="00392B1F"/>
    <w:rsid w:val="003939FF"/>
    <w:rsid w:val="00394C83"/>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3287"/>
    <w:rsid w:val="003E55E4"/>
    <w:rsid w:val="003E74E3"/>
    <w:rsid w:val="003F05C7"/>
    <w:rsid w:val="003F2CD4"/>
    <w:rsid w:val="003F6BBE"/>
    <w:rsid w:val="004000E8"/>
    <w:rsid w:val="00401175"/>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1B83"/>
    <w:rsid w:val="00444F56"/>
    <w:rsid w:val="00446488"/>
    <w:rsid w:val="004517AA"/>
    <w:rsid w:val="00452CAC"/>
    <w:rsid w:val="00457565"/>
    <w:rsid w:val="00457B71"/>
    <w:rsid w:val="00457F6B"/>
    <w:rsid w:val="004669E2"/>
    <w:rsid w:val="00470C31"/>
    <w:rsid w:val="00472CB3"/>
    <w:rsid w:val="004734D0"/>
    <w:rsid w:val="0047556B"/>
    <w:rsid w:val="00477768"/>
    <w:rsid w:val="004865FC"/>
    <w:rsid w:val="00492BC5"/>
    <w:rsid w:val="004964F1"/>
    <w:rsid w:val="004A0023"/>
    <w:rsid w:val="004A16BC"/>
    <w:rsid w:val="004A2B94"/>
    <w:rsid w:val="004A32FB"/>
    <w:rsid w:val="004A502E"/>
    <w:rsid w:val="004B647B"/>
    <w:rsid w:val="004B7C0C"/>
    <w:rsid w:val="004C3898"/>
    <w:rsid w:val="004D36B1"/>
    <w:rsid w:val="004D5AAD"/>
    <w:rsid w:val="004D7EBD"/>
    <w:rsid w:val="004E2680"/>
    <w:rsid w:val="004E28F9"/>
    <w:rsid w:val="004E462E"/>
    <w:rsid w:val="004E56DC"/>
    <w:rsid w:val="004E76F4"/>
    <w:rsid w:val="004F0B4E"/>
    <w:rsid w:val="004F0B6C"/>
    <w:rsid w:val="004F2078"/>
    <w:rsid w:val="004F410D"/>
    <w:rsid w:val="004F4DA3"/>
    <w:rsid w:val="004F7C3D"/>
    <w:rsid w:val="00506557"/>
    <w:rsid w:val="0050677A"/>
    <w:rsid w:val="005108D8"/>
    <w:rsid w:val="005116F9"/>
    <w:rsid w:val="00512BA2"/>
    <w:rsid w:val="005153A7"/>
    <w:rsid w:val="00515BA1"/>
    <w:rsid w:val="005219CF"/>
    <w:rsid w:val="0052620F"/>
    <w:rsid w:val="00533731"/>
    <w:rsid w:val="00534B59"/>
    <w:rsid w:val="00536759"/>
    <w:rsid w:val="00537C62"/>
    <w:rsid w:val="00542DC8"/>
    <w:rsid w:val="00546970"/>
    <w:rsid w:val="0055144D"/>
    <w:rsid w:val="00552DE7"/>
    <w:rsid w:val="00554192"/>
    <w:rsid w:val="00554E19"/>
    <w:rsid w:val="0056121F"/>
    <w:rsid w:val="0056508D"/>
    <w:rsid w:val="005657F9"/>
    <w:rsid w:val="00572505"/>
    <w:rsid w:val="00575DA6"/>
    <w:rsid w:val="00582809"/>
    <w:rsid w:val="00582A47"/>
    <w:rsid w:val="0058798C"/>
    <w:rsid w:val="005900FA"/>
    <w:rsid w:val="00592E6D"/>
    <w:rsid w:val="005935A4"/>
    <w:rsid w:val="005948C2"/>
    <w:rsid w:val="00594975"/>
    <w:rsid w:val="00595DCA"/>
    <w:rsid w:val="0059779B"/>
    <w:rsid w:val="005A209A"/>
    <w:rsid w:val="005A662D"/>
    <w:rsid w:val="005B35D7"/>
    <w:rsid w:val="005B392A"/>
    <w:rsid w:val="005B3AA3"/>
    <w:rsid w:val="005B4208"/>
    <w:rsid w:val="005B6F83"/>
    <w:rsid w:val="005C35EA"/>
    <w:rsid w:val="005C74FB"/>
    <w:rsid w:val="005D1602"/>
    <w:rsid w:val="005D3A30"/>
    <w:rsid w:val="005E0655"/>
    <w:rsid w:val="005E385F"/>
    <w:rsid w:val="005E5B81"/>
    <w:rsid w:val="005F2CB1"/>
    <w:rsid w:val="005F3025"/>
    <w:rsid w:val="005F54D5"/>
    <w:rsid w:val="005F618C"/>
    <w:rsid w:val="005F70BD"/>
    <w:rsid w:val="00600894"/>
    <w:rsid w:val="00602447"/>
    <w:rsid w:val="0060283C"/>
    <w:rsid w:val="00604F14"/>
    <w:rsid w:val="00606BA6"/>
    <w:rsid w:val="00611B83"/>
    <w:rsid w:val="00613257"/>
    <w:rsid w:val="0061451D"/>
    <w:rsid w:val="0061571D"/>
    <w:rsid w:val="0061708F"/>
    <w:rsid w:val="00620A71"/>
    <w:rsid w:val="00620D80"/>
    <w:rsid w:val="00622E38"/>
    <w:rsid w:val="006234A6"/>
    <w:rsid w:val="006266A7"/>
    <w:rsid w:val="00630001"/>
    <w:rsid w:val="006311B3"/>
    <w:rsid w:val="00631428"/>
    <w:rsid w:val="00632652"/>
    <w:rsid w:val="0063284C"/>
    <w:rsid w:val="006342A4"/>
    <w:rsid w:val="00636398"/>
    <w:rsid w:val="006368D3"/>
    <w:rsid w:val="006377EC"/>
    <w:rsid w:val="0064151F"/>
    <w:rsid w:val="00641533"/>
    <w:rsid w:val="0064208D"/>
    <w:rsid w:val="0064248A"/>
    <w:rsid w:val="00643475"/>
    <w:rsid w:val="0064396A"/>
    <w:rsid w:val="0064624E"/>
    <w:rsid w:val="006477E3"/>
    <w:rsid w:val="006507BE"/>
    <w:rsid w:val="00650AB9"/>
    <w:rsid w:val="00655733"/>
    <w:rsid w:val="00655ACD"/>
    <w:rsid w:val="00656A92"/>
    <w:rsid w:val="00656DDE"/>
    <w:rsid w:val="0066011D"/>
    <w:rsid w:val="006607C0"/>
    <w:rsid w:val="00660D6E"/>
    <w:rsid w:val="006613A6"/>
    <w:rsid w:val="006627A2"/>
    <w:rsid w:val="006634E6"/>
    <w:rsid w:val="00664DBD"/>
    <w:rsid w:val="006655EE"/>
    <w:rsid w:val="00667EE7"/>
    <w:rsid w:val="00670922"/>
    <w:rsid w:val="00670BE1"/>
    <w:rsid w:val="006713D3"/>
    <w:rsid w:val="0067218F"/>
    <w:rsid w:val="006741F2"/>
    <w:rsid w:val="00674CC3"/>
    <w:rsid w:val="00675C72"/>
    <w:rsid w:val="006771F9"/>
    <w:rsid w:val="006776D7"/>
    <w:rsid w:val="006809A3"/>
    <w:rsid w:val="00680ABB"/>
    <w:rsid w:val="00681003"/>
    <w:rsid w:val="006817C9"/>
    <w:rsid w:val="00683ECE"/>
    <w:rsid w:val="00695FC2"/>
    <w:rsid w:val="00696949"/>
    <w:rsid w:val="00697052"/>
    <w:rsid w:val="006A1A1B"/>
    <w:rsid w:val="006A46FB"/>
    <w:rsid w:val="006A5E28"/>
    <w:rsid w:val="006A6585"/>
    <w:rsid w:val="006A697B"/>
    <w:rsid w:val="006A7AFF"/>
    <w:rsid w:val="006B1816"/>
    <w:rsid w:val="006B2099"/>
    <w:rsid w:val="006B50CF"/>
    <w:rsid w:val="006B7AF0"/>
    <w:rsid w:val="006C03B8"/>
    <w:rsid w:val="006C05D0"/>
    <w:rsid w:val="006C526B"/>
    <w:rsid w:val="006C59D6"/>
    <w:rsid w:val="006C5EC9"/>
    <w:rsid w:val="006C6059"/>
    <w:rsid w:val="006C7522"/>
    <w:rsid w:val="006C7A59"/>
    <w:rsid w:val="006D57CE"/>
    <w:rsid w:val="006D6F08"/>
    <w:rsid w:val="006D7589"/>
    <w:rsid w:val="006E062C"/>
    <w:rsid w:val="006E1514"/>
    <w:rsid w:val="006E2288"/>
    <w:rsid w:val="006E281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7EF3"/>
    <w:rsid w:val="0072034C"/>
    <w:rsid w:val="0072524C"/>
    <w:rsid w:val="00726EA6"/>
    <w:rsid w:val="00727208"/>
    <w:rsid w:val="00727680"/>
    <w:rsid w:val="007348B1"/>
    <w:rsid w:val="007362A6"/>
    <w:rsid w:val="00736D7D"/>
    <w:rsid w:val="007400FD"/>
    <w:rsid w:val="00740E58"/>
    <w:rsid w:val="007435A5"/>
    <w:rsid w:val="007445A0"/>
    <w:rsid w:val="0074524B"/>
    <w:rsid w:val="00745580"/>
    <w:rsid w:val="00747D8B"/>
    <w:rsid w:val="00751228"/>
    <w:rsid w:val="007571E1"/>
    <w:rsid w:val="007604B2"/>
    <w:rsid w:val="00761A4E"/>
    <w:rsid w:val="00765281"/>
    <w:rsid w:val="00766BAD"/>
    <w:rsid w:val="00771B70"/>
    <w:rsid w:val="0077314B"/>
    <w:rsid w:val="00774EAE"/>
    <w:rsid w:val="00774F47"/>
    <w:rsid w:val="00775436"/>
    <w:rsid w:val="007755F2"/>
    <w:rsid w:val="007765B5"/>
    <w:rsid w:val="00776971"/>
    <w:rsid w:val="00777D37"/>
    <w:rsid w:val="0078177E"/>
    <w:rsid w:val="0078304C"/>
    <w:rsid w:val="00783673"/>
    <w:rsid w:val="00785490"/>
    <w:rsid w:val="00790B99"/>
    <w:rsid w:val="0079166C"/>
    <w:rsid w:val="007925EA"/>
    <w:rsid w:val="007937F5"/>
    <w:rsid w:val="00793CD8"/>
    <w:rsid w:val="00795C92"/>
    <w:rsid w:val="00796231"/>
    <w:rsid w:val="007965D5"/>
    <w:rsid w:val="007A1CB3"/>
    <w:rsid w:val="007A306F"/>
    <w:rsid w:val="007A43A6"/>
    <w:rsid w:val="007A58A6"/>
    <w:rsid w:val="007A6DA9"/>
    <w:rsid w:val="007B10E5"/>
    <w:rsid w:val="007B3D2D"/>
    <w:rsid w:val="007B50AE"/>
    <w:rsid w:val="007B51DF"/>
    <w:rsid w:val="007B7374"/>
    <w:rsid w:val="007C05DD"/>
    <w:rsid w:val="007C1A00"/>
    <w:rsid w:val="007C3D18"/>
    <w:rsid w:val="007C60BF"/>
    <w:rsid w:val="007C6A07"/>
    <w:rsid w:val="007C75A1"/>
    <w:rsid w:val="007C77A5"/>
    <w:rsid w:val="007D04E5"/>
    <w:rsid w:val="007D3107"/>
    <w:rsid w:val="007D5901"/>
    <w:rsid w:val="007D6F22"/>
    <w:rsid w:val="007D7526"/>
    <w:rsid w:val="007E4610"/>
    <w:rsid w:val="007E4715"/>
    <w:rsid w:val="007E505B"/>
    <w:rsid w:val="007E7091"/>
    <w:rsid w:val="007F75D5"/>
    <w:rsid w:val="00800F57"/>
    <w:rsid w:val="00802B9E"/>
    <w:rsid w:val="00803FAE"/>
    <w:rsid w:val="0080605F"/>
    <w:rsid w:val="00807786"/>
    <w:rsid w:val="00811FCB"/>
    <w:rsid w:val="008158D6"/>
    <w:rsid w:val="00817196"/>
    <w:rsid w:val="008220C9"/>
    <w:rsid w:val="008235DB"/>
    <w:rsid w:val="00824AB4"/>
    <w:rsid w:val="00825C42"/>
    <w:rsid w:val="00825D25"/>
    <w:rsid w:val="00827D6F"/>
    <w:rsid w:val="008376AC"/>
    <w:rsid w:val="00842813"/>
    <w:rsid w:val="008444E8"/>
    <w:rsid w:val="00844E80"/>
    <w:rsid w:val="00846FE7"/>
    <w:rsid w:val="00856911"/>
    <w:rsid w:val="00860E75"/>
    <w:rsid w:val="008677FD"/>
    <w:rsid w:val="008706D4"/>
    <w:rsid w:val="00870F8A"/>
    <w:rsid w:val="00871838"/>
    <w:rsid w:val="008719A4"/>
    <w:rsid w:val="00871D23"/>
    <w:rsid w:val="00874312"/>
    <w:rsid w:val="0087437C"/>
    <w:rsid w:val="00875CD7"/>
    <w:rsid w:val="00876B4D"/>
    <w:rsid w:val="00877F18"/>
    <w:rsid w:val="00880F71"/>
    <w:rsid w:val="008824A9"/>
    <w:rsid w:val="008843E1"/>
    <w:rsid w:val="00890E49"/>
    <w:rsid w:val="00894A88"/>
    <w:rsid w:val="00895386"/>
    <w:rsid w:val="00896979"/>
    <w:rsid w:val="008A21FF"/>
    <w:rsid w:val="008A2B73"/>
    <w:rsid w:val="008A2CE2"/>
    <w:rsid w:val="008A30AC"/>
    <w:rsid w:val="008A44B8"/>
    <w:rsid w:val="008A51A8"/>
    <w:rsid w:val="008A54C7"/>
    <w:rsid w:val="008A77D8"/>
    <w:rsid w:val="008A7B46"/>
    <w:rsid w:val="008B0483"/>
    <w:rsid w:val="008B120C"/>
    <w:rsid w:val="008B297B"/>
    <w:rsid w:val="008B51A0"/>
    <w:rsid w:val="008B592A"/>
    <w:rsid w:val="008B7B5C"/>
    <w:rsid w:val="008C0C99"/>
    <w:rsid w:val="008C2017"/>
    <w:rsid w:val="008C4958"/>
    <w:rsid w:val="008C4BAA"/>
    <w:rsid w:val="008C6047"/>
    <w:rsid w:val="008C6AE8"/>
    <w:rsid w:val="008C7573"/>
    <w:rsid w:val="008D34F1"/>
    <w:rsid w:val="008D39D8"/>
    <w:rsid w:val="008D6D1A"/>
    <w:rsid w:val="008E0231"/>
    <w:rsid w:val="008E065E"/>
    <w:rsid w:val="008E0927"/>
    <w:rsid w:val="008E1909"/>
    <w:rsid w:val="008E239C"/>
    <w:rsid w:val="008E47AA"/>
    <w:rsid w:val="008F0B35"/>
    <w:rsid w:val="008F1EAB"/>
    <w:rsid w:val="008F33DC"/>
    <w:rsid w:val="008F477F"/>
    <w:rsid w:val="00902350"/>
    <w:rsid w:val="0090336B"/>
    <w:rsid w:val="009053AA"/>
    <w:rsid w:val="00906939"/>
    <w:rsid w:val="00910B7D"/>
    <w:rsid w:val="00910FFA"/>
    <w:rsid w:val="00911DFB"/>
    <w:rsid w:val="00912D6D"/>
    <w:rsid w:val="009139D9"/>
    <w:rsid w:val="00914AD8"/>
    <w:rsid w:val="00916079"/>
    <w:rsid w:val="00917CE9"/>
    <w:rsid w:val="00920649"/>
    <w:rsid w:val="00920BF2"/>
    <w:rsid w:val="00922010"/>
    <w:rsid w:val="00924B3D"/>
    <w:rsid w:val="00931BD9"/>
    <w:rsid w:val="009326F9"/>
    <w:rsid w:val="00932D24"/>
    <w:rsid w:val="00935739"/>
    <w:rsid w:val="009368F3"/>
    <w:rsid w:val="00941636"/>
    <w:rsid w:val="00943742"/>
    <w:rsid w:val="00945C05"/>
    <w:rsid w:val="00946945"/>
    <w:rsid w:val="00947713"/>
    <w:rsid w:val="00950DE7"/>
    <w:rsid w:val="00952A24"/>
    <w:rsid w:val="00953920"/>
    <w:rsid w:val="00953D47"/>
    <w:rsid w:val="00955F4F"/>
    <w:rsid w:val="0095681E"/>
    <w:rsid w:val="009572D4"/>
    <w:rsid w:val="00961921"/>
    <w:rsid w:val="0096430A"/>
    <w:rsid w:val="0096554B"/>
    <w:rsid w:val="0096584A"/>
    <w:rsid w:val="009709F8"/>
    <w:rsid w:val="00971F08"/>
    <w:rsid w:val="0097603D"/>
    <w:rsid w:val="00976949"/>
    <w:rsid w:val="00980477"/>
    <w:rsid w:val="00982766"/>
    <w:rsid w:val="00985253"/>
    <w:rsid w:val="009853B3"/>
    <w:rsid w:val="00985BFD"/>
    <w:rsid w:val="00987756"/>
    <w:rsid w:val="00990630"/>
    <w:rsid w:val="00991761"/>
    <w:rsid w:val="00994DCA"/>
    <w:rsid w:val="009960EC"/>
    <w:rsid w:val="009970DD"/>
    <w:rsid w:val="00997CB2"/>
    <w:rsid w:val="009A0FBA"/>
    <w:rsid w:val="009A1601"/>
    <w:rsid w:val="009A18A7"/>
    <w:rsid w:val="009A462D"/>
    <w:rsid w:val="009A5CBA"/>
    <w:rsid w:val="009A6685"/>
    <w:rsid w:val="009B1F30"/>
    <w:rsid w:val="009B3AC2"/>
    <w:rsid w:val="009B44F8"/>
    <w:rsid w:val="009B4DF4"/>
    <w:rsid w:val="009B564E"/>
    <w:rsid w:val="009B7E87"/>
    <w:rsid w:val="009C403E"/>
    <w:rsid w:val="009C6832"/>
    <w:rsid w:val="009C7013"/>
    <w:rsid w:val="009C71DC"/>
    <w:rsid w:val="009D4FF0"/>
    <w:rsid w:val="009D703C"/>
    <w:rsid w:val="009D718F"/>
    <w:rsid w:val="009E068F"/>
    <w:rsid w:val="009E135D"/>
    <w:rsid w:val="009E14E0"/>
    <w:rsid w:val="009E35DB"/>
    <w:rsid w:val="009E47A3"/>
    <w:rsid w:val="009F08F3"/>
    <w:rsid w:val="009F344F"/>
    <w:rsid w:val="00A031D8"/>
    <w:rsid w:val="00A048A8"/>
    <w:rsid w:val="00A04F49"/>
    <w:rsid w:val="00A13E54"/>
    <w:rsid w:val="00A15745"/>
    <w:rsid w:val="00A16F01"/>
    <w:rsid w:val="00A17F63"/>
    <w:rsid w:val="00A2193B"/>
    <w:rsid w:val="00A2351A"/>
    <w:rsid w:val="00A264A9"/>
    <w:rsid w:val="00A27785"/>
    <w:rsid w:val="00A30187"/>
    <w:rsid w:val="00A33EFC"/>
    <w:rsid w:val="00A3448A"/>
    <w:rsid w:val="00A36297"/>
    <w:rsid w:val="00A41E2B"/>
    <w:rsid w:val="00A45B74"/>
    <w:rsid w:val="00A46A7A"/>
    <w:rsid w:val="00A51D8E"/>
    <w:rsid w:val="00A52E1D"/>
    <w:rsid w:val="00A5331B"/>
    <w:rsid w:val="00A55FD8"/>
    <w:rsid w:val="00A57E8A"/>
    <w:rsid w:val="00A61499"/>
    <w:rsid w:val="00A62A77"/>
    <w:rsid w:val="00A63483"/>
    <w:rsid w:val="00A657D7"/>
    <w:rsid w:val="00A660AC"/>
    <w:rsid w:val="00A67E6C"/>
    <w:rsid w:val="00A71B99"/>
    <w:rsid w:val="00A739D0"/>
    <w:rsid w:val="00A761D4"/>
    <w:rsid w:val="00A77EC4"/>
    <w:rsid w:val="00A815DC"/>
    <w:rsid w:val="00A85C6C"/>
    <w:rsid w:val="00A85EF6"/>
    <w:rsid w:val="00A915F1"/>
    <w:rsid w:val="00A92879"/>
    <w:rsid w:val="00A9442A"/>
    <w:rsid w:val="00A9447C"/>
    <w:rsid w:val="00A94864"/>
    <w:rsid w:val="00AA016F"/>
    <w:rsid w:val="00AA1ED6"/>
    <w:rsid w:val="00AA3FFF"/>
    <w:rsid w:val="00AA51D6"/>
    <w:rsid w:val="00AB0BC8"/>
    <w:rsid w:val="00AB11CA"/>
    <w:rsid w:val="00AB14D9"/>
    <w:rsid w:val="00AB170C"/>
    <w:rsid w:val="00AB2DF6"/>
    <w:rsid w:val="00AB4AB8"/>
    <w:rsid w:val="00AB655E"/>
    <w:rsid w:val="00AC007F"/>
    <w:rsid w:val="00AC2ECD"/>
    <w:rsid w:val="00AC3119"/>
    <w:rsid w:val="00AC49FB"/>
    <w:rsid w:val="00AC5A10"/>
    <w:rsid w:val="00AC7789"/>
    <w:rsid w:val="00AC7870"/>
    <w:rsid w:val="00AD0AA3"/>
    <w:rsid w:val="00AD3F94"/>
    <w:rsid w:val="00AD4A5A"/>
    <w:rsid w:val="00AE1599"/>
    <w:rsid w:val="00AE27AC"/>
    <w:rsid w:val="00AE2FEB"/>
    <w:rsid w:val="00AE40E0"/>
    <w:rsid w:val="00AE4DBA"/>
    <w:rsid w:val="00AE4F07"/>
    <w:rsid w:val="00AF1C5D"/>
    <w:rsid w:val="00AF42D7"/>
    <w:rsid w:val="00AF4EF7"/>
    <w:rsid w:val="00B006FE"/>
    <w:rsid w:val="00B007CB"/>
    <w:rsid w:val="00B02AA9"/>
    <w:rsid w:val="00B02FA3"/>
    <w:rsid w:val="00B03374"/>
    <w:rsid w:val="00B037B3"/>
    <w:rsid w:val="00B05084"/>
    <w:rsid w:val="00B06A21"/>
    <w:rsid w:val="00B11F57"/>
    <w:rsid w:val="00B12D38"/>
    <w:rsid w:val="00B157F9"/>
    <w:rsid w:val="00B20256"/>
    <w:rsid w:val="00B20D09"/>
    <w:rsid w:val="00B21F12"/>
    <w:rsid w:val="00B2763F"/>
    <w:rsid w:val="00B27AAC"/>
    <w:rsid w:val="00B30929"/>
    <w:rsid w:val="00B3497E"/>
    <w:rsid w:val="00B372AA"/>
    <w:rsid w:val="00B40445"/>
    <w:rsid w:val="00B4085E"/>
    <w:rsid w:val="00B40BF9"/>
    <w:rsid w:val="00B41873"/>
    <w:rsid w:val="00B41888"/>
    <w:rsid w:val="00B45A52"/>
    <w:rsid w:val="00B46175"/>
    <w:rsid w:val="00B550C7"/>
    <w:rsid w:val="00B664C7"/>
    <w:rsid w:val="00B66FB4"/>
    <w:rsid w:val="00B739F6"/>
    <w:rsid w:val="00B7668F"/>
    <w:rsid w:val="00B80E0E"/>
    <w:rsid w:val="00B8139D"/>
    <w:rsid w:val="00B81A6C"/>
    <w:rsid w:val="00B84A60"/>
    <w:rsid w:val="00B85DE5"/>
    <w:rsid w:val="00B90F73"/>
    <w:rsid w:val="00B93B59"/>
    <w:rsid w:val="00B9406A"/>
    <w:rsid w:val="00B96B0E"/>
    <w:rsid w:val="00BA2280"/>
    <w:rsid w:val="00BA2A08"/>
    <w:rsid w:val="00BA56D2"/>
    <w:rsid w:val="00BA76E0"/>
    <w:rsid w:val="00BB2A25"/>
    <w:rsid w:val="00BB51E9"/>
    <w:rsid w:val="00BC0FDC"/>
    <w:rsid w:val="00BC3053"/>
    <w:rsid w:val="00BC439D"/>
    <w:rsid w:val="00BC4D2E"/>
    <w:rsid w:val="00BC7FF1"/>
    <w:rsid w:val="00BD1BB8"/>
    <w:rsid w:val="00BD48AC"/>
    <w:rsid w:val="00BD4DB9"/>
    <w:rsid w:val="00BD5F1A"/>
    <w:rsid w:val="00BE1234"/>
    <w:rsid w:val="00BE2FA6"/>
    <w:rsid w:val="00BE333F"/>
    <w:rsid w:val="00BE7406"/>
    <w:rsid w:val="00BE7603"/>
    <w:rsid w:val="00BF0648"/>
    <w:rsid w:val="00BF3279"/>
    <w:rsid w:val="00BF74C7"/>
    <w:rsid w:val="00BF7642"/>
    <w:rsid w:val="00C00B6D"/>
    <w:rsid w:val="00C015F1"/>
    <w:rsid w:val="00C01C7C"/>
    <w:rsid w:val="00C01F33"/>
    <w:rsid w:val="00C02A4C"/>
    <w:rsid w:val="00C02CC6"/>
    <w:rsid w:val="00C040F7"/>
    <w:rsid w:val="00C044AB"/>
    <w:rsid w:val="00C05706"/>
    <w:rsid w:val="00C07377"/>
    <w:rsid w:val="00C10478"/>
    <w:rsid w:val="00C12107"/>
    <w:rsid w:val="00C1376F"/>
    <w:rsid w:val="00C14D4B"/>
    <w:rsid w:val="00C150B5"/>
    <w:rsid w:val="00C154BB"/>
    <w:rsid w:val="00C279B5"/>
    <w:rsid w:val="00C27C45"/>
    <w:rsid w:val="00C31087"/>
    <w:rsid w:val="00C31176"/>
    <w:rsid w:val="00C3719D"/>
    <w:rsid w:val="00C54995"/>
    <w:rsid w:val="00C54D41"/>
    <w:rsid w:val="00C56CEB"/>
    <w:rsid w:val="00C60783"/>
    <w:rsid w:val="00C63ECA"/>
    <w:rsid w:val="00C64672"/>
    <w:rsid w:val="00C658ED"/>
    <w:rsid w:val="00C6715D"/>
    <w:rsid w:val="00C676A6"/>
    <w:rsid w:val="00C70697"/>
    <w:rsid w:val="00C72EF4"/>
    <w:rsid w:val="00C753B3"/>
    <w:rsid w:val="00C75D2F"/>
    <w:rsid w:val="00C767BE"/>
    <w:rsid w:val="00C76E3C"/>
    <w:rsid w:val="00C81568"/>
    <w:rsid w:val="00C844F0"/>
    <w:rsid w:val="00C86A02"/>
    <w:rsid w:val="00C9027A"/>
    <w:rsid w:val="00C9068E"/>
    <w:rsid w:val="00C93C4B"/>
    <w:rsid w:val="00C944AB"/>
    <w:rsid w:val="00C95B40"/>
    <w:rsid w:val="00C979E0"/>
    <w:rsid w:val="00CA0D97"/>
    <w:rsid w:val="00CA1068"/>
    <w:rsid w:val="00CA1ED8"/>
    <w:rsid w:val="00CA2417"/>
    <w:rsid w:val="00CA44B2"/>
    <w:rsid w:val="00CB1F63"/>
    <w:rsid w:val="00CB7170"/>
    <w:rsid w:val="00CC040E"/>
    <w:rsid w:val="00CC111F"/>
    <w:rsid w:val="00CC2011"/>
    <w:rsid w:val="00CC31ED"/>
    <w:rsid w:val="00CC3EA0"/>
    <w:rsid w:val="00CC7B45"/>
    <w:rsid w:val="00CD0F70"/>
    <w:rsid w:val="00CD1188"/>
    <w:rsid w:val="00CD1AB1"/>
    <w:rsid w:val="00CD1D69"/>
    <w:rsid w:val="00CD2ED1"/>
    <w:rsid w:val="00CD337B"/>
    <w:rsid w:val="00CE0424"/>
    <w:rsid w:val="00CE66DE"/>
    <w:rsid w:val="00CE7561"/>
    <w:rsid w:val="00CF1354"/>
    <w:rsid w:val="00CF3B1F"/>
    <w:rsid w:val="00CF3BF6"/>
    <w:rsid w:val="00CF625B"/>
    <w:rsid w:val="00CF687E"/>
    <w:rsid w:val="00CF7C91"/>
    <w:rsid w:val="00D0349B"/>
    <w:rsid w:val="00D04233"/>
    <w:rsid w:val="00D10249"/>
    <w:rsid w:val="00D115C3"/>
    <w:rsid w:val="00D11897"/>
    <w:rsid w:val="00D13135"/>
    <w:rsid w:val="00D13E4E"/>
    <w:rsid w:val="00D2249B"/>
    <w:rsid w:val="00D22D1C"/>
    <w:rsid w:val="00D239A7"/>
    <w:rsid w:val="00D23F47"/>
    <w:rsid w:val="00D251DB"/>
    <w:rsid w:val="00D3226D"/>
    <w:rsid w:val="00D36E71"/>
    <w:rsid w:val="00D37D87"/>
    <w:rsid w:val="00D40B33"/>
    <w:rsid w:val="00D4318F"/>
    <w:rsid w:val="00D438BF"/>
    <w:rsid w:val="00D440F8"/>
    <w:rsid w:val="00D5296B"/>
    <w:rsid w:val="00D546FF"/>
    <w:rsid w:val="00D55AD5"/>
    <w:rsid w:val="00D576CA"/>
    <w:rsid w:val="00D61AF5"/>
    <w:rsid w:val="00D652B5"/>
    <w:rsid w:val="00D66155"/>
    <w:rsid w:val="00D708B0"/>
    <w:rsid w:val="00D77B1D"/>
    <w:rsid w:val="00D8021F"/>
    <w:rsid w:val="00D80383"/>
    <w:rsid w:val="00D823C6"/>
    <w:rsid w:val="00D8345B"/>
    <w:rsid w:val="00D86CA3"/>
    <w:rsid w:val="00D871CE"/>
    <w:rsid w:val="00D9196D"/>
    <w:rsid w:val="00D91D5A"/>
    <w:rsid w:val="00D92982"/>
    <w:rsid w:val="00D96CA0"/>
    <w:rsid w:val="00DA217B"/>
    <w:rsid w:val="00DA2E0F"/>
    <w:rsid w:val="00DA305E"/>
    <w:rsid w:val="00DA5417"/>
    <w:rsid w:val="00DA56E8"/>
    <w:rsid w:val="00DB0A9F"/>
    <w:rsid w:val="00DB377D"/>
    <w:rsid w:val="00DC1166"/>
    <w:rsid w:val="00DC2D36"/>
    <w:rsid w:val="00DC53EF"/>
    <w:rsid w:val="00DE48B3"/>
    <w:rsid w:val="00DE5608"/>
    <w:rsid w:val="00DE58D0"/>
    <w:rsid w:val="00DE654F"/>
    <w:rsid w:val="00DF0B6E"/>
    <w:rsid w:val="00DF15E0"/>
    <w:rsid w:val="00DF37A0"/>
    <w:rsid w:val="00DF701D"/>
    <w:rsid w:val="00E0504A"/>
    <w:rsid w:val="00E110E7"/>
    <w:rsid w:val="00E11B20"/>
    <w:rsid w:val="00E17FA2"/>
    <w:rsid w:val="00E21369"/>
    <w:rsid w:val="00E22330"/>
    <w:rsid w:val="00E2486E"/>
    <w:rsid w:val="00E26563"/>
    <w:rsid w:val="00E272CB"/>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6EA4"/>
    <w:rsid w:val="00E67C51"/>
    <w:rsid w:val="00E72EFC"/>
    <w:rsid w:val="00E758EC"/>
    <w:rsid w:val="00E77576"/>
    <w:rsid w:val="00E8234C"/>
    <w:rsid w:val="00E82828"/>
    <w:rsid w:val="00E83AA9"/>
    <w:rsid w:val="00E851F8"/>
    <w:rsid w:val="00E85928"/>
    <w:rsid w:val="00E87822"/>
    <w:rsid w:val="00E90395"/>
    <w:rsid w:val="00E90E49"/>
    <w:rsid w:val="00E91640"/>
    <w:rsid w:val="00E917F9"/>
    <w:rsid w:val="00E9291C"/>
    <w:rsid w:val="00E93FFE"/>
    <w:rsid w:val="00E94F8A"/>
    <w:rsid w:val="00EA4B16"/>
    <w:rsid w:val="00EA7A41"/>
    <w:rsid w:val="00EB077B"/>
    <w:rsid w:val="00EB4EA2"/>
    <w:rsid w:val="00EC27C6"/>
    <w:rsid w:val="00EC3BF4"/>
    <w:rsid w:val="00EC4207"/>
    <w:rsid w:val="00EC5653"/>
    <w:rsid w:val="00EC71CE"/>
    <w:rsid w:val="00EC77A7"/>
    <w:rsid w:val="00ED1006"/>
    <w:rsid w:val="00EE59C8"/>
    <w:rsid w:val="00EF18FE"/>
    <w:rsid w:val="00EF259F"/>
    <w:rsid w:val="00EF5787"/>
    <w:rsid w:val="00EF60D0"/>
    <w:rsid w:val="00EF776E"/>
    <w:rsid w:val="00F00E74"/>
    <w:rsid w:val="00F0528D"/>
    <w:rsid w:val="00F06C67"/>
    <w:rsid w:val="00F06DFD"/>
    <w:rsid w:val="00F071D1"/>
    <w:rsid w:val="00F07533"/>
    <w:rsid w:val="00F10629"/>
    <w:rsid w:val="00F117E1"/>
    <w:rsid w:val="00F15FA5"/>
    <w:rsid w:val="00F209B7"/>
    <w:rsid w:val="00F2150C"/>
    <w:rsid w:val="00F2376F"/>
    <w:rsid w:val="00F243D8"/>
    <w:rsid w:val="00F24B31"/>
    <w:rsid w:val="00F30828"/>
    <w:rsid w:val="00F313D6"/>
    <w:rsid w:val="00F40CDD"/>
    <w:rsid w:val="00F40F0C"/>
    <w:rsid w:val="00F444C1"/>
    <w:rsid w:val="00F4766C"/>
    <w:rsid w:val="00F5060E"/>
    <w:rsid w:val="00F507D1"/>
    <w:rsid w:val="00F519CE"/>
    <w:rsid w:val="00F51ADA"/>
    <w:rsid w:val="00F54EBB"/>
    <w:rsid w:val="00F600E4"/>
    <w:rsid w:val="00F607C5"/>
    <w:rsid w:val="00F60DEA"/>
    <w:rsid w:val="00F6302A"/>
    <w:rsid w:val="00F64C2B"/>
    <w:rsid w:val="00F651BE"/>
    <w:rsid w:val="00F67C79"/>
    <w:rsid w:val="00F67F53"/>
    <w:rsid w:val="00F703BE"/>
    <w:rsid w:val="00F71F69"/>
    <w:rsid w:val="00F72B72"/>
    <w:rsid w:val="00F74BB9"/>
    <w:rsid w:val="00F75582"/>
    <w:rsid w:val="00F76EFA"/>
    <w:rsid w:val="00F804BE"/>
    <w:rsid w:val="00F817CE"/>
    <w:rsid w:val="00F83695"/>
    <w:rsid w:val="00F8456C"/>
    <w:rsid w:val="00F859D8"/>
    <w:rsid w:val="00F868F5"/>
    <w:rsid w:val="00F9056A"/>
    <w:rsid w:val="00F90F8D"/>
    <w:rsid w:val="00F92782"/>
    <w:rsid w:val="00F93AA9"/>
    <w:rsid w:val="00F94476"/>
    <w:rsid w:val="00F96985"/>
    <w:rsid w:val="00F97838"/>
    <w:rsid w:val="00FA2BB3"/>
    <w:rsid w:val="00FA76BD"/>
    <w:rsid w:val="00FB4C80"/>
    <w:rsid w:val="00FB56DB"/>
    <w:rsid w:val="00FB5A99"/>
    <w:rsid w:val="00FB6A6A"/>
    <w:rsid w:val="00FC6B0E"/>
    <w:rsid w:val="00FC7429"/>
    <w:rsid w:val="00FD07F6"/>
    <w:rsid w:val="00FD1EC8"/>
    <w:rsid w:val="00FD47ED"/>
    <w:rsid w:val="00FD4DC4"/>
    <w:rsid w:val="00FD74DB"/>
    <w:rsid w:val="00FD7660"/>
    <w:rsid w:val="00FE0655"/>
    <w:rsid w:val="00FE2365"/>
    <w:rsid w:val="00FE37D7"/>
    <w:rsid w:val="00FE4C7B"/>
    <w:rsid w:val="00FE7336"/>
    <w:rsid w:val="00FE787C"/>
    <w:rsid w:val="00FF2CE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25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2813"/>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C778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8428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2813"/>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link w:val="ReferenceChar"/>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pPr>
    <w:rPr>
      <w:sz w:val="18"/>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uiPriority w:val="99"/>
    <w:rsid w:val="000E6240"/>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21369"/>
    <w:rPr>
      <w:rFonts w:ascii="Times New Roman" w:hAnsi="Times New Roman"/>
      <w:lang w:val="en-GB" w:eastAsia="zh-CN"/>
    </w:rPr>
  </w:style>
  <w:style w:type="character" w:customStyle="1" w:styleId="apple-converted-space">
    <w:name w:val="apple-converted-space"/>
    <w:basedOn w:val="DefaultParagraphFont"/>
    <w:rsid w:val="006342A4"/>
  </w:style>
  <w:style w:type="character" w:customStyle="1" w:styleId="ReferenceChar">
    <w:name w:val="Reference Char"/>
    <w:link w:val="Reference"/>
    <w:rsid w:val="00F600E4"/>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81041">
      <w:bodyDiv w:val="1"/>
      <w:marLeft w:val="0"/>
      <w:marRight w:val="0"/>
      <w:marTop w:val="0"/>
      <w:marBottom w:val="0"/>
      <w:divBdr>
        <w:top w:val="none" w:sz="0" w:space="0" w:color="auto"/>
        <w:left w:val="none" w:sz="0" w:space="0" w:color="auto"/>
        <w:bottom w:val="none" w:sz="0" w:space="0" w:color="auto"/>
        <w:right w:val="none" w:sz="0" w:space="0" w:color="auto"/>
      </w:divBdr>
      <w:divsChild>
        <w:div w:id="550116879">
          <w:marLeft w:val="835"/>
          <w:marRight w:val="0"/>
          <w:marTop w:val="0"/>
          <w:marBottom w:val="0"/>
          <w:divBdr>
            <w:top w:val="none" w:sz="0" w:space="0" w:color="auto"/>
            <w:left w:val="none" w:sz="0" w:space="0" w:color="auto"/>
            <w:bottom w:val="none" w:sz="0" w:space="0" w:color="auto"/>
            <w:right w:val="none" w:sz="0" w:space="0" w:color="auto"/>
          </w:divBdr>
        </w:div>
        <w:div w:id="2144805831">
          <w:marLeft w:val="1411"/>
          <w:marRight w:val="0"/>
          <w:marTop w:val="0"/>
          <w:marBottom w:val="0"/>
          <w:divBdr>
            <w:top w:val="none" w:sz="0" w:space="0" w:color="auto"/>
            <w:left w:val="none" w:sz="0" w:space="0" w:color="auto"/>
            <w:bottom w:val="none" w:sz="0" w:space="0" w:color="auto"/>
            <w:right w:val="none" w:sz="0" w:space="0" w:color="auto"/>
          </w:divBdr>
        </w:div>
        <w:div w:id="19626706">
          <w:marLeft w:val="1411"/>
          <w:marRight w:val="0"/>
          <w:marTop w:val="0"/>
          <w:marBottom w:val="0"/>
          <w:divBdr>
            <w:top w:val="none" w:sz="0" w:space="0" w:color="auto"/>
            <w:left w:val="none" w:sz="0" w:space="0" w:color="auto"/>
            <w:bottom w:val="none" w:sz="0" w:space="0" w:color="auto"/>
            <w:right w:val="none" w:sz="0" w:space="0" w:color="auto"/>
          </w:divBdr>
        </w:div>
        <w:div w:id="1152139857">
          <w:marLeft w:val="1411"/>
          <w:marRight w:val="0"/>
          <w:marTop w:val="0"/>
          <w:marBottom w:val="0"/>
          <w:divBdr>
            <w:top w:val="none" w:sz="0" w:space="0" w:color="auto"/>
            <w:left w:val="none" w:sz="0" w:space="0" w:color="auto"/>
            <w:bottom w:val="none" w:sz="0" w:space="0" w:color="auto"/>
            <w:right w:val="none" w:sz="0" w:space="0" w:color="auto"/>
          </w:divBdr>
        </w:div>
        <w:div w:id="899054986">
          <w:marLeft w:val="1411"/>
          <w:marRight w:val="0"/>
          <w:marTop w:val="0"/>
          <w:marBottom w:val="0"/>
          <w:divBdr>
            <w:top w:val="none" w:sz="0" w:space="0" w:color="auto"/>
            <w:left w:val="none" w:sz="0" w:space="0" w:color="auto"/>
            <w:bottom w:val="none" w:sz="0" w:space="0" w:color="auto"/>
            <w:right w:val="none" w:sz="0" w:space="0" w:color="auto"/>
          </w:divBdr>
        </w:div>
        <w:div w:id="1733574638">
          <w:marLeft w:val="1973"/>
          <w:marRight w:val="0"/>
          <w:marTop w:val="0"/>
          <w:marBottom w:val="0"/>
          <w:divBdr>
            <w:top w:val="none" w:sz="0" w:space="0" w:color="auto"/>
            <w:left w:val="none" w:sz="0" w:space="0" w:color="auto"/>
            <w:bottom w:val="none" w:sz="0" w:space="0" w:color="auto"/>
            <w:right w:val="none" w:sz="0" w:space="0" w:color="auto"/>
          </w:divBdr>
        </w:div>
        <w:div w:id="1468352767">
          <w:marLeft w:val="1411"/>
          <w:marRight w:val="0"/>
          <w:marTop w:val="0"/>
          <w:marBottom w:val="0"/>
          <w:divBdr>
            <w:top w:val="none" w:sz="0" w:space="0" w:color="auto"/>
            <w:left w:val="none" w:sz="0" w:space="0" w:color="auto"/>
            <w:bottom w:val="none" w:sz="0" w:space="0" w:color="auto"/>
            <w:right w:val="none" w:sz="0" w:space="0" w:color="auto"/>
          </w:divBdr>
        </w:div>
      </w:divsChild>
    </w:div>
    <w:div w:id="171796356">
      <w:bodyDiv w:val="1"/>
      <w:marLeft w:val="0"/>
      <w:marRight w:val="0"/>
      <w:marTop w:val="0"/>
      <w:marBottom w:val="0"/>
      <w:divBdr>
        <w:top w:val="none" w:sz="0" w:space="0" w:color="auto"/>
        <w:left w:val="none" w:sz="0" w:space="0" w:color="auto"/>
        <w:bottom w:val="none" w:sz="0" w:space="0" w:color="auto"/>
        <w:right w:val="none" w:sz="0" w:space="0" w:color="auto"/>
      </w:divBdr>
      <w:divsChild>
        <w:div w:id="492306706">
          <w:marLeft w:val="1411"/>
          <w:marRight w:val="0"/>
          <w:marTop w:val="0"/>
          <w:marBottom w:val="0"/>
          <w:divBdr>
            <w:top w:val="none" w:sz="0" w:space="0" w:color="auto"/>
            <w:left w:val="none" w:sz="0" w:space="0" w:color="auto"/>
            <w:bottom w:val="none" w:sz="0" w:space="0" w:color="auto"/>
            <w:right w:val="none" w:sz="0" w:space="0" w:color="auto"/>
          </w:divBdr>
        </w:div>
      </w:divsChild>
    </w:div>
    <w:div w:id="582298333">
      <w:bodyDiv w:val="1"/>
      <w:marLeft w:val="0"/>
      <w:marRight w:val="0"/>
      <w:marTop w:val="0"/>
      <w:marBottom w:val="0"/>
      <w:divBdr>
        <w:top w:val="none" w:sz="0" w:space="0" w:color="auto"/>
        <w:left w:val="none" w:sz="0" w:space="0" w:color="auto"/>
        <w:bottom w:val="none" w:sz="0" w:space="0" w:color="auto"/>
        <w:right w:val="none" w:sz="0" w:space="0" w:color="auto"/>
      </w:divBdr>
      <w:divsChild>
        <w:div w:id="1035886522">
          <w:marLeft w:val="835"/>
          <w:marRight w:val="0"/>
          <w:marTop w:val="0"/>
          <w:marBottom w:val="0"/>
          <w:divBdr>
            <w:top w:val="none" w:sz="0" w:space="0" w:color="auto"/>
            <w:left w:val="none" w:sz="0" w:space="0" w:color="auto"/>
            <w:bottom w:val="none" w:sz="0" w:space="0" w:color="auto"/>
            <w:right w:val="none" w:sz="0" w:space="0" w:color="auto"/>
          </w:divBdr>
        </w:div>
        <w:div w:id="1306355046">
          <w:marLeft w:val="835"/>
          <w:marRight w:val="0"/>
          <w:marTop w:val="0"/>
          <w:marBottom w:val="0"/>
          <w:divBdr>
            <w:top w:val="none" w:sz="0" w:space="0" w:color="auto"/>
            <w:left w:val="none" w:sz="0" w:space="0" w:color="auto"/>
            <w:bottom w:val="none" w:sz="0" w:space="0" w:color="auto"/>
            <w:right w:val="none" w:sz="0" w:space="0" w:color="auto"/>
          </w:divBdr>
        </w:div>
        <w:div w:id="741760801">
          <w:marLeft w:val="1411"/>
          <w:marRight w:val="0"/>
          <w:marTop w:val="0"/>
          <w:marBottom w:val="0"/>
          <w:divBdr>
            <w:top w:val="none" w:sz="0" w:space="0" w:color="auto"/>
            <w:left w:val="none" w:sz="0" w:space="0" w:color="auto"/>
            <w:bottom w:val="none" w:sz="0" w:space="0" w:color="auto"/>
            <w:right w:val="none" w:sz="0" w:space="0" w:color="auto"/>
          </w:divBdr>
        </w:div>
      </w:divsChild>
    </w:div>
    <w:div w:id="1423144438">
      <w:bodyDiv w:val="1"/>
      <w:marLeft w:val="0"/>
      <w:marRight w:val="0"/>
      <w:marTop w:val="0"/>
      <w:marBottom w:val="0"/>
      <w:divBdr>
        <w:top w:val="none" w:sz="0" w:space="0" w:color="auto"/>
        <w:left w:val="none" w:sz="0" w:space="0" w:color="auto"/>
        <w:bottom w:val="none" w:sz="0" w:space="0" w:color="auto"/>
        <w:right w:val="none" w:sz="0" w:space="0" w:color="auto"/>
      </w:divBdr>
      <w:divsChild>
        <w:div w:id="80299053">
          <w:marLeft w:val="835"/>
          <w:marRight w:val="0"/>
          <w:marTop w:val="0"/>
          <w:marBottom w:val="0"/>
          <w:divBdr>
            <w:top w:val="none" w:sz="0" w:space="0" w:color="auto"/>
            <w:left w:val="none" w:sz="0" w:space="0" w:color="auto"/>
            <w:bottom w:val="none" w:sz="0" w:space="0" w:color="auto"/>
            <w:right w:val="none" w:sz="0" w:space="0" w:color="auto"/>
          </w:divBdr>
        </w:div>
        <w:div w:id="832993266">
          <w:marLeft w:val="1411"/>
          <w:marRight w:val="0"/>
          <w:marTop w:val="0"/>
          <w:marBottom w:val="0"/>
          <w:divBdr>
            <w:top w:val="none" w:sz="0" w:space="0" w:color="auto"/>
            <w:left w:val="none" w:sz="0" w:space="0" w:color="auto"/>
            <w:bottom w:val="none" w:sz="0" w:space="0" w:color="auto"/>
            <w:right w:val="none" w:sz="0" w:space="0" w:color="auto"/>
          </w:divBdr>
        </w:div>
        <w:div w:id="711416820">
          <w:marLeft w:val="835"/>
          <w:marRight w:val="0"/>
          <w:marTop w:val="0"/>
          <w:marBottom w:val="0"/>
          <w:divBdr>
            <w:top w:val="none" w:sz="0" w:space="0" w:color="auto"/>
            <w:left w:val="none" w:sz="0" w:space="0" w:color="auto"/>
            <w:bottom w:val="none" w:sz="0" w:space="0" w:color="auto"/>
            <w:right w:val="none" w:sz="0" w:space="0" w:color="auto"/>
          </w:divBdr>
        </w:div>
      </w:divsChild>
    </w:div>
    <w:div w:id="1805195064">
      <w:bodyDiv w:val="1"/>
      <w:marLeft w:val="0"/>
      <w:marRight w:val="0"/>
      <w:marTop w:val="0"/>
      <w:marBottom w:val="0"/>
      <w:divBdr>
        <w:top w:val="none" w:sz="0" w:space="0" w:color="auto"/>
        <w:left w:val="none" w:sz="0" w:space="0" w:color="auto"/>
        <w:bottom w:val="none" w:sz="0" w:space="0" w:color="auto"/>
        <w:right w:val="none" w:sz="0" w:space="0" w:color="auto"/>
      </w:divBdr>
      <w:divsChild>
        <w:div w:id="1940940877">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98E2A-265A-44D8-AEB3-04A80C464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1375</Words>
  <Characters>7842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2017-08-12T02:59:00Z</dcterms:created>
  <dcterms:modified xsi:type="dcterms:W3CDTF">2017-08-12T02:59:00Z</dcterms:modified>
</cp:coreProperties>
</file>