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7D4F" w:rsidRPr="00FC7BBB" w:rsidRDefault="00627D4F" w:rsidP="00627D4F">
      <w:pPr>
        <w:tabs>
          <w:tab w:val="right" w:pos="9360"/>
        </w:tabs>
        <w:spacing w:after="0"/>
        <w:rPr>
          <w:rFonts w:ascii="Arial" w:hAnsi="Arial" w:cs="Arial"/>
          <w:b/>
          <w:i/>
          <w:sz w:val="24"/>
          <w:lang w:eastAsia="zh-CN"/>
        </w:rPr>
      </w:pPr>
      <w:r w:rsidRPr="00FC7BBB">
        <w:rPr>
          <w:rFonts w:ascii="Arial" w:hAnsi="Arial" w:cs="Arial"/>
          <w:b/>
          <w:sz w:val="24"/>
        </w:rPr>
        <w:t>3GPP TSG RAN WG1 Meeting #</w:t>
      </w:r>
      <w:r w:rsidR="00ED674A">
        <w:rPr>
          <w:rFonts w:ascii="Arial" w:hAnsi="Arial" w:cs="Arial"/>
          <w:b/>
          <w:sz w:val="24"/>
        </w:rPr>
        <w:t>90</w:t>
      </w:r>
      <w:r>
        <w:rPr>
          <w:rFonts w:ascii="Arial" w:hAnsi="Arial" w:cs="Arial"/>
          <w:b/>
          <w:sz w:val="24"/>
        </w:rPr>
        <w:t xml:space="preserve">    </w:t>
      </w:r>
      <w:r w:rsidRPr="00FC7BBB">
        <w:rPr>
          <w:rFonts w:ascii="Arial" w:hAnsi="Arial" w:cs="Arial"/>
          <w:b/>
          <w:sz w:val="24"/>
        </w:rPr>
        <w:t xml:space="preserve">                                                     </w:t>
      </w:r>
      <w:r w:rsidRPr="00FC7BBB">
        <w:rPr>
          <w:rFonts w:ascii="Arial" w:hAnsi="Arial" w:cs="Arial"/>
          <w:b/>
          <w:sz w:val="24"/>
        </w:rPr>
        <w:tab/>
        <w:t xml:space="preserve">     </w:t>
      </w:r>
      <w:r>
        <w:rPr>
          <w:rFonts w:ascii="Arial" w:hAnsi="Arial" w:cs="Arial"/>
          <w:b/>
          <w:sz w:val="24"/>
        </w:rPr>
        <w:t xml:space="preserve">    </w:t>
      </w:r>
      <w:r w:rsidRPr="00FC7BBB">
        <w:rPr>
          <w:rFonts w:ascii="Arial" w:hAnsi="Arial" w:cs="Arial"/>
          <w:b/>
          <w:sz w:val="24"/>
        </w:rPr>
        <w:t>R1-</w:t>
      </w:r>
      <w:r w:rsidR="005F01E9">
        <w:rPr>
          <w:rFonts w:ascii="Arial" w:hAnsi="Arial" w:cs="Arial"/>
          <w:b/>
          <w:sz w:val="24"/>
          <w:lang w:eastAsia="zh-CN"/>
        </w:rPr>
        <w:t>1714088</w:t>
      </w:r>
    </w:p>
    <w:p w:rsidR="00627D4F" w:rsidRPr="00FC7BBB" w:rsidRDefault="003D632C" w:rsidP="00627D4F">
      <w:pP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</w:rPr>
        <w:t>Prague</w:t>
      </w:r>
      <w:r w:rsidR="00627D4F">
        <w:rPr>
          <w:rFonts w:ascii="Arial" w:hAnsi="Arial" w:cs="Arial"/>
          <w:b/>
          <w:bCs/>
          <w:sz w:val="24"/>
        </w:rPr>
        <w:t xml:space="preserve">, P.R. </w:t>
      </w:r>
      <w:r>
        <w:rPr>
          <w:rFonts w:ascii="Arial" w:hAnsi="Arial" w:cs="Arial"/>
          <w:b/>
          <w:bCs/>
          <w:sz w:val="24"/>
        </w:rPr>
        <w:t>Czechia</w:t>
      </w:r>
      <w:r w:rsidR="00627D4F">
        <w:rPr>
          <w:rFonts w:ascii="Arial" w:hAnsi="Arial" w:cs="Arial"/>
          <w:b/>
          <w:bCs/>
          <w:sz w:val="24"/>
        </w:rPr>
        <w:t xml:space="preserve"> </w:t>
      </w:r>
      <w:r w:rsidR="00ED4BD2">
        <w:rPr>
          <w:rFonts w:ascii="Arial" w:eastAsia="MS Mincho" w:hAnsi="Arial" w:cs="Arial"/>
          <w:b/>
          <w:bCs/>
          <w:sz w:val="24"/>
          <w:lang w:val="en-US" w:eastAsia="ja-JP"/>
        </w:rPr>
        <w:t>21</w:t>
      </w:r>
      <w:r w:rsidR="00627D4F" w:rsidRPr="00D60138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 w:rsidR="00627D4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="00627D4F" w:rsidRPr="005648BF">
        <w:rPr>
          <w:rFonts w:ascii="Arial" w:eastAsia="MS Mincho" w:hAnsi="Arial" w:cs="Arial"/>
          <w:b/>
          <w:bCs/>
          <w:sz w:val="24"/>
          <w:lang w:val="en-US" w:eastAsia="ja-JP"/>
        </w:rPr>
        <w:t>–</w:t>
      </w:r>
      <w:r w:rsidR="00627D4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="00ED4BD2">
        <w:rPr>
          <w:rFonts w:ascii="Arial" w:eastAsia="MS Mincho" w:hAnsi="Arial" w:cs="Arial"/>
          <w:b/>
          <w:bCs/>
          <w:sz w:val="24"/>
          <w:lang w:val="en-US" w:eastAsia="ja-JP"/>
        </w:rPr>
        <w:t>25</w:t>
      </w:r>
      <w:r w:rsidR="00627D4F" w:rsidRPr="00D60138">
        <w:rPr>
          <w:rFonts w:ascii="Arial" w:eastAsia="MS Mincho" w:hAnsi="Arial" w:cs="Arial"/>
          <w:b/>
          <w:bCs/>
          <w:sz w:val="24"/>
          <w:vertAlign w:val="superscript"/>
          <w:lang w:val="en-US" w:eastAsia="ja-JP"/>
        </w:rPr>
        <w:t>th</w:t>
      </w:r>
      <w:r w:rsidR="00627D4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</w:t>
      </w:r>
      <w:r w:rsidR="00ED4BD2">
        <w:rPr>
          <w:rFonts w:ascii="Arial" w:eastAsia="MS Mincho" w:hAnsi="Arial" w:cs="Arial"/>
          <w:b/>
          <w:bCs/>
          <w:sz w:val="24"/>
          <w:lang w:val="en-US" w:eastAsia="ja-JP"/>
        </w:rPr>
        <w:t>August</w:t>
      </w:r>
      <w:r w:rsidR="00627D4F" w:rsidRPr="005648BF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</w:t>
      </w:r>
      <w:r w:rsidR="00627D4F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627D4F" w:rsidRPr="00FC7BBB">
        <w:rPr>
          <w:rFonts w:ascii="Arial" w:hAnsi="Arial" w:cs="Arial"/>
          <w:b/>
          <w:sz w:val="24"/>
        </w:rPr>
        <w:t xml:space="preserve">  </w:t>
      </w:r>
    </w:p>
    <w:p w:rsidR="00627D4F" w:rsidRPr="00FC7BBB" w:rsidRDefault="00627D4F" w:rsidP="00627D4F">
      <w:pPr>
        <w:spacing w:after="0"/>
        <w:rPr>
          <w:rFonts w:ascii="Arial" w:hAnsi="Arial" w:cs="Arial"/>
          <w:b/>
          <w:sz w:val="24"/>
        </w:rPr>
      </w:pPr>
    </w:p>
    <w:p w:rsidR="007D4C02" w:rsidRPr="0099619E" w:rsidRDefault="007D4C02" w:rsidP="004244DD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 w:rsidR="00620A95" w:rsidRPr="0099619E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4112D0" w:rsidRPr="0099619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620A95" w:rsidRPr="0099619E">
        <w:rPr>
          <w:rFonts w:ascii="Arial" w:hAnsi="Arial" w:cs="Arial"/>
          <w:b/>
          <w:bCs/>
          <w:sz w:val="24"/>
          <w:lang w:val="en-US"/>
        </w:rPr>
        <w:t xml:space="preserve">      </w:t>
      </w:r>
      <w:r w:rsidR="0099619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F07F00">
        <w:rPr>
          <w:rFonts w:ascii="Arial" w:hAnsi="Arial" w:cs="Arial"/>
          <w:b/>
          <w:bCs/>
          <w:sz w:val="24"/>
          <w:lang w:val="en-US"/>
        </w:rPr>
        <w:t>6.1.3.5</w:t>
      </w:r>
    </w:p>
    <w:p w:rsidR="007D4C02" w:rsidRPr="0099619E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 xml:space="preserve">Source: 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F97383"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:rsidR="007D4C02" w:rsidRPr="0099619E" w:rsidRDefault="007D4C02" w:rsidP="004244DD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5F01E9">
        <w:rPr>
          <w:rFonts w:ascii="Arial" w:hAnsi="Arial" w:cs="Arial"/>
          <w:b/>
          <w:bCs/>
          <w:sz w:val="24"/>
          <w:lang w:val="en-US"/>
        </w:rPr>
        <w:t>Remaining details of bandwidth parts</w:t>
      </w:r>
    </w:p>
    <w:p w:rsidR="007122C4" w:rsidRPr="0099619E" w:rsidRDefault="001F3AEC" w:rsidP="004244DD">
      <w:pPr>
        <w:widowControl w:val="0"/>
        <w:pBdr>
          <w:bottom w:val="single" w:sz="12" w:space="1" w:color="auto"/>
        </w:pBdr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:rsidR="001F3AEC" w:rsidRPr="0099619E" w:rsidRDefault="005F01E9" w:rsidP="0099619E">
      <w:pPr>
        <w:pStyle w:val="Heading1"/>
        <w:keepNext w:val="0"/>
        <w:widowControl w:val="0"/>
        <w:spacing w:before="480" w:after="120"/>
        <w:ind w:left="518"/>
        <w:rPr>
          <w:sz w:val="28"/>
        </w:rPr>
      </w:pPr>
      <w:r>
        <w:rPr>
          <w:sz w:val="28"/>
        </w:rPr>
        <w:t>Introduction</w:t>
      </w:r>
    </w:p>
    <w:p w:rsidR="005F01E9" w:rsidRDefault="005F01E9" w:rsidP="00DE31C2">
      <w:pPr>
        <w:pStyle w:val="LGTdoc"/>
        <w:spacing w:before="20" w:afterLines="0" w:line="240" w:lineRule="auto"/>
        <w:rPr>
          <w:sz w:val="20"/>
          <w:szCs w:val="20"/>
        </w:rPr>
      </w:pPr>
      <w:r>
        <w:rPr>
          <w:sz w:val="20"/>
          <w:szCs w:val="20"/>
        </w:rPr>
        <w:t>In the RAN WG1 NR Ad-Hoc#2 Meeting, the following agreements were made regarding the bandwidth part (BWP) concept [1].</w:t>
      </w:r>
    </w:p>
    <w:p w:rsidR="005F01E9" w:rsidRDefault="005F01E9" w:rsidP="00DE31C2">
      <w:pPr>
        <w:pStyle w:val="LGTdoc"/>
        <w:spacing w:before="20" w:afterLines="0" w:line="240" w:lineRule="auto"/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5F01E9" w:rsidTr="00EC4AAD">
        <w:tc>
          <w:tcPr>
            <w:tcW w:w="9962" w:type="dxa"/>
          </w:tcPr>
          <w:p w:rsidR="005F01E9" w:rsidRPr="00C02FF6" w:rsidRDefault="005F01E9" w:rsidP="00EC4AAD">
            <w:pPr>
              <w:spacing w:after="0"/>
              <w:rPr>
                <w:sz w:val="10"/>
                <w:highlight w:val="green"/>
                <w:lang w:val="en-US"/>
              </w:rPr>
            </w:pPr>
          </w:p>
          <w:p w:rsidR="006D0EC8" w:rsidRPr="00F95969" w:rsidRDefault="006D0EC8" w:rsidP="006D0EC8">
            <w:pPr>
              <w:rPr>
                <w:rFonts w:eastAsia="MS Mincho"/>
                <w:b/>
                <w:szCs w:val="20"/>
                <w:u w:val="single"/>
                <w:lang w:val="en-US" w:eastAsia="ja-JP"/>
              </w:rPr>
            </w:pPr>
            <w:r w:rsidRPr="00F95969">
              <w:rPr>
                <w:rFonts w:eastAsia="MS Mincho" w:hint="eastAsia"/>
                <w:b/>
                <w:szCs w:val="20"/>
                <w:highlight w:val="green"/>
                <w:u w:val="single"/>
                <w:lang w:val="en-US" w:eastAsia="ja-JP"/>
              </w:rPr>
              <w:t>Agreements:</w:t>
            </w:r>
          </w:p>
          <w:p w:rsidR="006D0EC8" w:rsidRPr="002D1A63" w:rsidRDefault="006D0EC8" w:rsidP="006D0EC8">
            <w:pPr>
              <w:numPr>
                <w:ilvl w:val="0"/>
                <w:numId w:val="30"/>
              </w:numPr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2D1A63">
              <w:rPr>
                <w:rFonts w:eastAsia="MS Mincho"/>
                <w:iCs/>
                <w:szCs w:val="20"/>
                <w:lang w:val="en-US" w:eastAsia="ja-JP"/>
              </w:rPr>
              <w:t>Activation/deactivation of DL and UL bandwidth parts can be</w:t>
            </w:r>
          </w:p>
          <w:p w:rsidR="006D0EC8" w:rsidRPr="002D1A63" w:rsidRDefault="006D0EC8" w:rsidP="006D0EC8">
            <w:pPr>
              <w:numPr>
                <w:ilvl w:val="1"/>
                <w:numId w:val="30"/>
              </w:numPr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2D1A63">
              <w:rPr>
                <w:rFonts w:eastAsia="MS Mincho"/>
                <w:iCs/>
                <w:szCs w:val="20"/>
                <w:lang w:val="en-US" w:eastAsia="ja-JP"/>
              </w:rPr>
              <w:t xml:space="preserve">by means of dedicated RRC signaling </w:t>
            </w:r>
          </w:p>
          <w:p w:rsidR="006D0EC8" w:rsidRPr="002D1A63" w:rsidRDefault="006D0EC8" w:rsidP="006D0EC8">
            <w:pPr>
              <w:numPr>
                <w:ilvl w:val="2"/>
                <w:numId w:val="30"/>
              </w:numPr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2D1A63">
              <w:rPr>
                <w:rFonts w:eastAsia="MS Mincho"/>
                <w:iCs/>
                <w:szCs w:val="20"/>
                <w:lang w:val="en-US" w:eastAsia="ja-JP"/>
              </w:rPr>
              <w:t>Possibility to activate in the bandwidth part configuration</w:t>
            </w:r>
          </w:p>
          <w:p w:rsidR="006D0EC8" w:rsidRPr="002D1A63" w:rsidRDefault="006D0EC8" w:rsidP="006D0EC8">
            <w:pPr>
              <w:numPr>
                <w:ilvl w:val="1"/>
                <w:numId w:val="30"/>
              </w:numPr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2D1A63">
              <w:rPr>
                <w:rFonts w:eastAsia="MS Mincho"/>
                <w:iCs/>
                <w:szCs w:val="20"/>
                <w:lang w:val="en-US" w:eastAsia="ja-JP"/>
              </w:rPr>
              <w:t>by means of DCI (explicitly and/or implicitly) or MAC CE [one to be selected]</w:t>
            </w:r>
          </w:p>
          <w:p w:rsidR="006D0EC8" w:rsidRPr="002D1A63" w:rsidRDefault="006D0EC8" w:rsidP="006D0EC8">
            <w:pPr>
              <w:numPr>
                <w:ilvl w:val="2"/>
                <w:numId w:val="30"/>
              </w:numPr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2D1A63">
              <w:rPr>
                <w:rFonts w:eastAsia="MS Mincho"/>
                <w:iCs/>
                <w:szCs w:val="20"/>
                <w:lang w:val="en-US" w:eastAsia="ja-JP"/>
              </w:rPr>
              <w:t>by means of DCI could mean</w:t>
            </w:r>
          </w:p>
          <w:p w:rsidR="006D0EC8" w:rsidRPr="002D1A63" w:rsidRDefault="006D0EC8" w:rsidP="006D0EC8">
            <w:pPr>
              <w:numPr>
                <w:ilvl w:val="3"/>
                <w:numId w:val="30"/>
              </w:numPr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2D1A63">
              <w:rPr>
                <w:rFonts w:eastAsia="MS Mincho"/>
                <w:iCs/>
                <w:szCs w:val="20"/>
                <w:lang w:val="en-US" w:eastAsia="ja-JP"/>
              </w:rPr>
              <w:t>Explicit: Indication in DCI (FFS: scheduling assignment/grant or a separate DCI) triggers activation/deactivation</w:t>
            </w:r>
          </w:p>
          <w:p w:rsidR="006D0EC8" w:rsidRPr="002D1A63" w:rsidRDefault="006D0EC8" w:rsidP="006D0EC8">
            <w:pPr>
              <w:numPr>
                <w:ilvl w:val="4"/>
                <w:numId w:val="30"/>
              </w:numPr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2D1A63">
              <w:rPr>
                <w:rFonts w:eastAsia="MS Mincho"/>
                <w:iCs/>
                <w:szCs w:val="20"/>
                <w:lang w:val="en-US" w:eastAsia="ja-JP"/>
              </w:rPr>
              <w:t>Separate DCI means DCI not carrying scheduling assignment/grant</w:t>
            </w:r>
          </w:p>
          <w:p w:rsidR="006D0EC8" w:rsidRPr="002D1A63" w:rsidRDefault="006D0EC8" w:rsidP="006D0EC8">
            <w:pPr>
              <w:numPr>
                <w:ilvl w:val="3"/>
                <w:numId w:val="30"/>
              </w:numPr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2D1A63">
              <w:rPr>
                <w:rFonts w:eastAsia="MS Mincho"/>
                <w:iCs/>
                <w:szCs w:val="20"/>
                <w:lang w:val="en-US" w:eastAsia="ja-JP"/>
              </w:rPr>
              <w:t>Implicit: Presence of DCI (scheduling assignment/grant) in itself triggers activation/deactivation</w:t>
            </w:r>
          </w:p>
          <w:p w:rsidR="006D0EC8" w:rsidRPr="002D1A63" w:rsidRDefault="006D0EC8" w:rsidP="006D0EC8">
            <w:pPr>
              <w:numPr>
                <w:ilvl w:val="3"/>
                <w:numId w:val="30"/>
              </w:numPr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2D1A63">
              <w:rPr>
                <w:rFonts w:eastAsia="MS Mincho"/>
                <w:iCs/>
                <w:szCs w:val="20"/>
                <w:lang w:val="en-US" w:eastAsia="ja-JP"/>
              </w:rPr>
              <w:t xml:space="preserve">This does not imply that all these alternatives are to be supported. </w:t>
            </w:r>
          </w:p>
          <w:p w:rsidR="006D0EC8" w:rsidRPr="002D1A63" w:rsidRDefault="006D0EC8" w:rsidP="006D0EC8">
            <w:pPr>
              <w:numPr>
                <w:ilvl w:val="1"/>
                <w:numId w:val="30"/>
              </w:numPr>
              <w:spacing w:after="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2D1A63">
              <w:rPr>
                <w:rFonts w:eastAsia="MS Mincho"/>
                <w:iCs/>
                <w:szCs w:val="20"/>
                <w:lang w:val="en-US" w:eastAsia="ja-JP"/>
              </w:rPr>
              <w:t xml:space="preserve">FFS: by means of timer </w:t>
            </w:r>
          </w:p>
          <w:p w:rsidR="005F01E9" w:rsidRPr="006D0EC8" w:rsidRDefault="006D0EC8" w:rsidP="006D0EC8">
            <w:pPr>
              <w:numPr>
                <w:ilvl w:val="1"/>
                <w:numId w:val="30"/>
              </w:numPr>
              <w:spacing w:after="240"/>
              <w:jc w:val="left"/>
              <w:rPr>
                <w:rFonts w:eastAsia="MS Mincho"/>
                <w:szCs w:val="20"/>
                <w:lang w:val="en-US" w:eastAsia="ja-JP"/>
              </w:rPr>
            </w:pPr>
            <w:r w:rsidRPr="002D1A63">
              <w:rPr>
                <w:rFonts w:eastAsia="MS Mincho"/>
                <w:iCs/>
                <w:szCs w:val="20"/>
                <w:lang w:val="en-US" w:eastAsia="ja-JP"/>
              </w:rPr>
              <w:t>FFS: according to configured time pattern</w:t>
            </w:r>
          </w:p>
        </w:tc>
      </w:tr>
    </w:tbl>
    <w:p w:rsidR="005F01E9" w:rsidRDefault="005F01E9" w:rsidP="00DE31C2">
      <w:pPr>
        <w:pStyle w:val="LGTdoc"/>
        <w:spacing w:before="20" w:afterLines="0" w:line="240" w:lineRule="auto"/>
        <w:rPr>
          <w:sz w:val="20"/>
          <w:szCs w:val="20"/>
        </w:rPr>
      </w:pPr>
    </w:p>
    <w:p w:rsidR="0021529E" w:rsidRPr="00267BC5" w:rsidRDefault="006D0EC8" w:rsidP="00267BC5">
      <w:pPr>
        <w:pStyle w:val="LGTdoc"/>
        <w:spacing w:before="20" w:afterLines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In this contribution, we will </w:t>
      </w:r>
      <w:r w:rsidR="00267BC5">
        <w:rPr>
          <w:sz w:val="20"/>
          <w:szCs w:val="20"/>
        </w:rPr>
        <w:t>discuss remaining details on the BWP activation/deactivation mechanisms.</w:t>
      </w:r>
    </w:p>
    <w:p w:rsidR="000176A4" w:rsidRPr="0099619E" w:rsidRDefault="00267BC5" w:rsidP="0099619E">
      <w:pPr>
        <w:pStyle w:val="Heading1"/>
        <w:keepNext w:val="0"/>
        <w:widowControl w:val="0"/>
        <w:spacing w:before="480" w:after="120"/>
        <w:ind w:left="518"/>
        <w:rPr>
          <w:sz w:val="28"/>
          <w:lang w:val="en-US"/>
        </w:rPr>
      </w:pPr>
      <w:r>
        <w:rPr>
          <w:sz w:val="28"/>
          <w:lang w:val="en-US"/>
        </w:rPr>
        <w:t>BWP activation/deactivation mechanisms</w:t>
      </w:r>
    </w:p>
    <w:p w:rsidR="00267BC5" w:rsidRDefault="00267BC5" w:rsidP="00267BC5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>
        <w:rPr>
          <w:b w:val="0"/>
          <w:snapToGrid/>
          <w:color w:val="000000" w:themeColor="text1"/>
          <w:kern w:val="2"/>
          <w:sz w:val="20"/>
        </w:rPr>
        <w:t>As in the agreement made in the last meeting, several options for BWP activation were considered. The options include the activation via DCI (explicitly and/or implicitly), MAC CE, time pattern and possible combinations of them. The MAC CE based activation mechanism is considered more reliable compared to the DCI based activation mechanism</w:t>
      </w:r>
      <w:r w:rsidR="00512854">
        <w:rPr>
          <w:b w:val="0"/>
          <w:snapToGrid/>
          <w:color w:val="000000" w:themeColor="text1"/>
          <w:kern w:val="2"/>
          <w:sz w:val="20"/>
        </w:rPr>
        <w:t xml:space="preserve"> due to HARQ protection</w:t>
      </w:r>
      <w:r>
        <w:rPr>
          <w:b w:val="0"/>
          <w:snapToGrid/>
          <w:color w:val="000000" w:themeColor="text1"/>
          <w:kern w:val="2"/>
          <w:sz w:val="20"/>
        </w:rPr>
        <w:t>, but the reliability comes at the cost of longer latency for the activation</w:t>
      </w:r>
      <w:r w:rsidR="00512854">
        <w:rPr>
          <w:b w:val="0"/>
          <w:snapToGrid/>
          <w:color w:val="000000" w:themeColor="text1"/>
          <w:kern w:val="2"/>
          <w:sz w:val="20"/>
        </w:rPr>
        <w:t xml:space="preserve">. The DCI based approach </w:t>
      </w:r>
      <w:r>
        <w:rPr>
          <w:b w:val="0"/>
          <w:snapToGrid/>
          <w:color w:val="000000" w:themeColor="text1"/>
          <w:kern w:val="2"/>
          <w:sz w:val="20"/>
        </w:rPr>
        <w:t xml:space="preserve">requires some additional care on the handling of error cases. </w:t>
      </w:r>
      <w:r w:rsidRPr="00B07C58">
        <w:rPr>
          <w:b w:val="0"/>
          <w:snapToGrid/>
          <w:color w:val="000000" w:themeColor="text1"/>
          <w:kern w:val="2"/>
          <w:sz w:val="20"/>
        </w:rPr>
        <w:t>The</w:t>
      </w:r>
      <w:r>
        <w:rPr>
          <w:b w:val="0"/>
          <w:snapToGrid/>
          <w:color w:val="000000" w:themeColor="text1"/>
          <w:kern w:val="2"/>
          <w:sz w:val="20"/>
        </w:rPr>
        <w:t xml:space="preserve"> error case can occur when</w:t>
      </w:r>
      <w:r w:rsidRPr="00B07C58">
        <w:rPr>
          <w:b w:val="0"/>
          <w:snapToGrid/>
          <w:color w:val="000000" w:themeColor="text1"/>
          <w:kern w:val="2"/>
          <w:sz w:val="20"/>
        </w:rPr>
        <w:t xml:space="preserve"> a UE misses the</w:t>
      </w:r>
      <w:r>
        <w:rPr>
          <w:b w:val="0"/>
          <w:snapToGrid/>
          <w:color w:val="000000" w:themeColor="text1"/>
          <w:kern w:val="2"/>
          <w:sz w:val="20"/>
        </w:rPr>
        <w:t xml:space="preserve"> BWP </w:t>
      </w:r>
      <w:r w:rsidRPr="00B07C58">
        <w:rPr>
          <w:b w:val="0"/>
          <w:snapToGrid/>
          <w:color w:val="000000" w:themeColor="text1"/>
          <w:kern w:val="2"/>
          <w:sz w:val="20"/>
        </w:rPr>
        <w:t>switching command</w:t>
      </w:r>
      <w:r>
        <w:rPr>
          <w:b w:val="0"/>
          <w:snapToGrid/>
          <w:color w:val="000000" w:themeColor="text1"/>
          <w:kern w:val="2"/>
          <w:sz w:val="20"/>
        </w:rPr>
        <w:t xml:space="preserve"> in the DCI</w:t>
      </w:r>
      <w:r w:rsidRPr="00B07C58">
        <w:rPr>
          <w:b w:val="0"/>
          <w:snapToGrid/>
          <w:color w:val="000000" w:themeColor="text1"/>
          <w:kern w:val="2"/>
          <w:sz w:val="20"/>
        </w:rPr>
        <w:t>. Unless the</w:t>
      </w:r>
      <w:r>
        <w:rPr>
          <w:b w:val="0"/>
          <w:snapToGrid/>
          <w:color w:val="000000" w:themeColor="text1"/>
          <w:kern w:val="2"/>
          <w:sz w:val="20"/>
        </w:rPr>
        <w:t xml:space="preserve"> CORESET of the current BWP and that of the</w:t>
      </w:r>
      <w:r w:rsidRPr="00B07C58">
        <w:rPr>
          <w:b w:val="0"/>
          <w:snapToGrid/>
          <w:color w:val="000000" w:themeColor="text1"/>
          <w:kern w:val="2"/>
          <w:sz w:val="20"/>
        </w:rPr>
        <w:t xml:space="preserve"> target </w:t>
      </w:r>
      <w:r>
        <w:rPr>
          <w:b w:val="0"/>
          <w:snapToGrid/>
          <w:color w:val="000000" w:themeColor="text1"/>
          <w:kern w:val="2"/>
          <w:sz w:val="20"/>
        </w:rPr>
        <w:t xml:space="preserve">BWP are overlapping, </w:t>
      </w:r>
      <w:r w:rsidRPr="00B07C58">
        <w:rPr>
          <w:b w:val="0"/>
          <w:snapToGrid/>
          <w:color w:val="000000" w:themeColor="text1"/>
          <w:kern w:val="2"/>
          <w:sz w:val="20"/>
        </w:rPr>
        <w:t>if the UE misses the switching command, the UE cannot receive any more control message and, thus, data.</w:t>
      </w:r>
      <w:r>
        <w:rPr>
          <w:b w:val="0"/>
          <w:snapToGrid/>
          <w:color w:val="000000" w:themeColor="text1"/>
          <w:kern w:val="2"/>
          <w:sz w:val="20"/>
        </w:rPr>
        <w:t xml:space="preserve"> This error case where gNB and UE have different understanding on the active BWP is depicted in Figure. 1. </w:t>
      </w:r>
      <w:r w:rsidRPr="00267BC5">
        <w:rPr>
          <w:b w:val="0"/>
          <w:snapToGrid/>
          <w:color w:val="000000" w:themeColor="text1"/>
          <w:kern w:val="2"/>
          <w:sz w:val="20"/>
        </w:rPr>
        <w:t>With the DCI based BWP activation/deactivation, the</w:t>
      </w:r>
      <w:r>
        <w:rPr>
          <w:b w:val="0"/>
          <w:snapToGrid/>
          <w:color w:val="000000" w:themeColor="text1"/>
          <w:kern w:val="2"/>
          <w:sz w:val="20"/>
        </w:rPr>
        <w:t xml:space="preserve"> occurrence of error cases is unavoidable. </w:t>
      </w:r>
    </w:p>
    <w:p w:rsidR="00267BC5" w:rsidRDefault="00003E9D" w:rsidP="00267BC5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  <w:r>
        <w:rPr>
          <w:b w:val="0"/>
          <w:snapToGrid/>
          <w:color w:val="000000" w:themeColor="text1"/>
          <w:kern w:val="2"/>
          <w:sz w:val="20"/>
        </w:rPr>
        <w:t>It is emphasized that the gravity of missing one DCI containing the BWP switching command is different from missi</w:t>
      </w:r>
      <w:r w:rsidR="00A6756E">
        <w:rPr>
          <w:b w:val="0"/>
          <w:snapToGrid/>
          <w:color w:val="000000" w:themeColor="text1"/>
          <w:kern w:val="2"/>
          <w:sz w:val="20"/>
        </w:rPr>
        <w:t>ng</w:t>
      </w:r>
      <w:r>
        <w:rPr>
          <w:b w:val="0"/>
          <w:snapToGrid/>
          <w:color w:val="000000" w:themeColor="text1"/>
          <w:kern w:val="2"/>
          <w:sz w:val="20"/>
        </w:rPr>
        <w:t xml:space="preserve"> one DCI containing DL/UL grant</w:t>
      </w:r>
      <w:r w:rsidR="00A6756E">
        <w:rPr>
          <w:b w:val="0"/>
          <w:snapToGrid/>
          <w:color w:val="000000" w:themeColor="text1"/>
          <w:kern w:val="2"/>
          <w:sz w:val="20"/>
        </w:rPr>
        <w:t>, because the UE will be disconnected until recovered</w:t>
      </w:r>
      <w:r w:rsidR="00512854">
        <w:rPr>
          <w:b w:val="0"/>
          <w:snapToGrid/>
          <w:color w:val="000000" w:themeColor="text1"/>
          <w:kern w:val="2"/>
          <w:sz w:val="20"/>
        </w:rPr>
        <w:t xml:space="preserve"> from the error</w:t>
      </w:r>
      <w:r w:rsidR="00A6756E">
        <w:rPr>
          <w:b w:val="0"/>
          <w:snapToGrid/>
          <w:color w:val="000000" w:themeColor="text1"/>
          <w:kern w:val="2"/>
          <w:sz w:val="20"/>
        </w:rPr>
        <w:t xml:space="preserve">. Therefore, the BWP activation/deactivation message needs to be well protected. </w:t>
      </w:r>
      <w:r>
        <w:rPr>
          <w:b w:val="0"/>
          <w:snapToGrid/>
          <w:color w:val="000000" w:themeColor="text1"/>
          <w:kern w:val="2"/>
          <w:sz w:val="20"/>
        </w:rPr>
        <w:t xml:space="preserve"> </w:t>
      </w:r>
      <w:r w:rsidR="00267BC5" w:rsidRPr="00B07C58">
        <w:rPr>
          <w:b w:val="0"/>
          <w:snapToGrid/>
          <w:color w:val="000000" w:themeColor="text1"/>
          <w:kern w:val="2"/>
          <w:sz w:val="20"/>
        </w:rPr>
        <w:t xml:space="preserve"> </w:t>
      </w:r>
    </w:p>
    <w:p w:rsidR="00267BC5" w:rsidRDefault="00267BC5" w:rsidP="00267BC5">
      <w:pPr>
        <w:pStyle w:val="LGTdoc1"/>
        <w:spacing w:beforeLines="0" w:before="120" w:after="120" w:afterAutospacing="0"/>
        <w:rPr>
          <w:b w:val="0"/>
          <w:snapToGrid/>
          <w:color w:val="000000" w:themeColor="text1"/>
          <w:kern w:val="2"/>
          <w:sz w:val="20"/>
        </w:rPr>
      </w:pPr>
    </w:p>
    <w:p w:rsidR="00267BC5" w:rsidRDefault="00267BC5" w:rsidP="00267BC5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</w:rPr>
      </w:pPr>
      <w:r w:rsidRPr="00923573">
        <w:rPr>
          <w:noProof/>
        </w:rPr>
        <w:lastRenderedPageBreak/>
        <w:drawing>
          <wp:inline distT="0" distB="0" distL="0" distR="0" wp14:anchorId="410A9CDE" wp14:editId="4F30C52B">
            <wp:extent cx="2989580" cy="14712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9580" cy="1471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BC5" w:rsidRPr="00865D64" w:rsidRDefault="00267BC5" w:rsidP="00865D64">
      <w:pPr>
        <w:pStyle w:val="LGTdoc1"/>
        <w:spacing w:beforeLines="0" w:before="120" w:after="120" w:afterAutospacing="0"/>
        <w:jc w:val="center"/>
        <w:rPr>
          <w:b w:val="0"/>
          <w:snapToGrid/>
          <w:color w:val="000000" w:themeColor="text1"/>
          <w:kern w:val="2"/>
          <w:sz w:val="20"/>
        </w:rPr>
      </w:pPr>
      <w:r>
        <w:rPr>
          <w:b w:val="0"/>
          <w:snapToGrid/>
          <w:color w:val="000000" w:themeColor="text1"/>
          <w:kern w:val="2"/>
          <w:sz w:val="20"/>
        </w:rPr>
        <w:t>Figure 1. Illustration of error case with DCI based BWP switching</w:t>
      </w:r>
    </w:p>
    <w:p w:rsidR="00267BC5" w:rsidRDefault="00267BC5" w:rsidP="00267BC5">
      <w:pPr>
        <w:rPr>
          <w:color w:val="000000" w:themeColor="text1"/>
          <w:kern w:val="2"/>
          <w:lang w:val="en-US"/>
        </w:rPr>
      </w:pPr>
    </w:p>
    <w:p w:rsidR="00267BC5" w:rsidRDefault="00865D64" w:rsidP="00267BC5">
      <w:pPr>
        <w:spacing w:before="240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Observation 1</w:t>
      </w:r>
      <w:r w:rsidR="00267BC5" w:rsidRPr="00560FB6">
        <w:rPr>
          <w:rFonts w:ascii="Times New Roman" w:hAnsi="Times New Roman"/>
          <w:b/>
          <w:lang w:val="en-US"/>
        </w:rPr>
        <w:t xml:space="preserve">: </w:t>
      </w:r>
      <w:r w:rsidRPr="00865D64">
        <w:rPr>
          <w:rFonts w:ascii="Times New Roman" w:hAnsi="Times New Roman"/>
          <w:b/>
          <w:lang w:val="en-US"/>
        </w:rPr>
        <w:t xml:space="preserve">With the DCI based BWP activation/deactivation, the occurrence of error cases is unavoidable. </w:t>
      </w:r>
    </w:p>
    <w:p w:rsidR="00267BC5" w:rsidRDefault="00267BC5" w:rsidP="00267BC5">
      <w:pPr>
        <w:rPr>
          <w:color w:val="000000" w:themeColor="text1"/>
          <w:kern w:val="2"/>
          <w:lang w:val="en-US"/>
        </w:rPr>
      </w:pPr>
    </w:p>
    <w:p w:rsidR="00267BC5" w:rsidRDefault="00865D64" w:rsidP="00267BC5">
      <w:pPr>
        <w:rPr>
          <w:color w:val="000000" w:themeColor="text1"/>
          <w:kern w:val="2"/>
          <w:lang w:val="en-US"/>
        </w:rPr>
      </w:pPr>
      <w:r>
        <w:rPr>
          <w:color w:val="000000" w:themeColor="text1"/>
          <w:kern w:val="2"/>
          <w:lang w:val="en-US"/>
        </w:rPr>
        <w:t>On the other hand, with the DCI based activation/deactivation, how much time would be necessary to perform the BWP switching is unclear. There are two components of time consumption for BWP switching:</w:t>
      </w:r>
    </w:p>
    <w:p w:rsidR="00865D64" w:rsidRDefault="00865D64" w:rsidP="00865D64">
      <w:pPr>
        <w:pStyle w:val="ListParagraph"/>
        <w:numPr>
          <w:ilvl w:val="0"/>
          <w:numId w:val="31"/>
        </w:numPr>
        <w:rPr>
          <w:color w:val="000000" w:themeColor="text1"/>
          <w:kern w:val="2"/>
          <w:lang w:val="en-US"/>
        </w:rPr>
      </w:pPr>
      <w:r>
        <w:rPr>
          <w:color w:val="000000" w:themeColor="text1"/>
          <w:kern w:val="2"/>
          <w:lang w:val="en-US"/>
        </w:rPr>
        <w:t xml:space="preserve">A UE to decode the DCI to read the </w:t>
      </w:r>
      <w:r w:rsidR="00ED5758">
        <w:rPr>
          <w:color w:val="000000" w:themeColor="text1"/>
          <w:kern w:val="2"/>
          <w:lang w:val="en-US"/>
        </w:rPr>
        <w:t>BWP switching command.</w:t>
      </w:r>
    </w:p>
    <w:p w:rsidR="00ED5758" w:rsidRPr="00865D64" w:rsidRDefault="00ED5758" w:rsidP="00865D64">
      <w:pPr>
        <w:pStyle w:val="ListParagraph"/>
        <w:numPr>
          <w:ilvl w:val="0"/>
          <w:numId w:val="31"/>
        </w:numPr>
        <w:rPr>
          <w:color w:val="000000" w:themeColor="text1"/>
          <w:kern w:val="2"/>
          <w:lang w:val="en-US"/>
        </w:rPr>
      </w:pPr>
      <w:r>
        <w:rPr>
          <w:color w:val="000000" w:themeColor="text1"/>
          <w:kern w:val="2"/>
          <w:lang w:val="en-US"/>
        </w:rPr>
        <w:t xml:space="preserve">A UE to perform the actual RF retuning. </w:t>
      </w:r>
    </w:p>
    <w:p w:rsidR="00865D64" w:rsidRDefault="00ED5758" w:rsidP="00267BC5">
      <w:pPr>
        <w:rPr>
          <w:color w:val="000000" w:themeColor="text1"/>
          <w:kern w:val="2"/>
          <w:lang w:val="en-US"/>
        </w:rPr>
      </w:pPr>
      <w:r>
        <w:rPr>
          <w:color w:val="000000" w:themeColor="text1"/>
          <w:kern w:val="2"/>
          <w:lang w:val="en-US"/>
        </w:rPr>
        <w:t>Note that the UE processing time is quite implementation dependent. Therefore, if the first component of time consumption, i.e., PDCCH decoding t</w:t>
      </w:r>
      <w:r w:rsidR="006A1521">
        <w:rPr>
          <w:color w:val="000000" w:themeColor="text1"/>
          <w:kern w:val="2"/>
          <w:lang w:val="en-US"/>
        </w:rPr>
        <w:t>ime, needs to take into account different UE implement</w:t>
      </w:r>
      <w:r w:rsidR="00391209">
        <w:rPr>
          <w:color w:val="000000" w:themeColor="text1"/>
          <w:kern w:val="2"/>
          <w:lang w:val="en-US"/>
        </w:rPr>
        <w:t>ations, the BWP switching via DCI may not be very prompt as it is expected.</w:t>
      </w:r>
    </w:p>
    <w:p w:rsidR="00391209" w:rsidRDefault="00391209" w:rsidP="00391209">
      <w:pPr>
        <w:spacing w:before="240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Observation 2</w:t>
      </w:r>
      <w:r w:rsidRPr="00560FB6">
        <w:rPr>
          <w:rFonts w:ascii="Times New Roman" w:hAnsi="Times New Roman"/>
          <w:b/>
          <w:lang w:val="en-US"/>
        </w:rPr>
        <w:t xml:space="preserve">: </w:t>
      </w:r>
      <w:r>
        <w:rPr>
          <w:rFonts w:ascii="Times New Roman" w:hAnsi="Times New Roman"/>
          <w:b/>
          <w:lang w:val="en-US"/>
        </w:rPr>
        <w:t xml:space="preserve">When taking into account the PDCCH decoding time, the BWP switching via DCI may not be very prompt as it is expected. </w:t>
      </w:r>
    </w:p>
    <w:p w:rsidR="00391209" w:rsidRDefault="00391209" w:rsidP="00267BC5">
      <w:pPr>
        <w:rPr>
          <w:color w:val="000000" w:themeColor="text1"/>
          <w:kern w:val="2"/>
          <w:lang w:val="en-US"/>
        </w:rPr>
      </w:pPr>
    </w:p>
    <w:p w:rsidR="00865D64" w:rsidRDefault="00003E9D" w:rsidP="00267BC5">
      <w:pPr>
        <w:rPr>
          <w:color w:val="000000" w:themeColor="text1"/>
          <w:kern w:val="2"/>
          <w:lang w:val="en-US"/>
        </w:rPr>
      </w:pPr>
      <w:r>
        <w:rPr>
          <w:color w:val="000000" w:themeColor="text1"/>
          <w:kern w:val="2"/>
          <w:lang w:val="en-US"/>
        </w:rPr>
        <w:t>By noting that the BWP switching may involve RF retuning, it should</w:t>
      </w:r>
      <w:r w:rsidR="00512854">
        <w:rPr>
          <w:color w:val="000000" w:themeColor="text1"/>
          <w:kern w:val="2"/>
          <w:lang w:val="en-US"/>
        </w:rPr>
        <w:t xml:space="preserve"> not</w:t>
      </w:r>
      <w:r>
        <w:rPr>
          <w:color w:val="000000" w:themeColor="text1"/>
          <w:kern w:val="2"/>
          <w:lang w:val="en-US"/>
        </w:rPr>
        <w:t xml:space="preserve"> be the case that the BWP switching occurs very frequently. </w:t>
      </w:r>
    </w:p>
    <w:p w:rsidR="00865D64" w:rsidRDefault="00865D64" w:rsidP="00267BC5">
      <w:pPr>
        <w:rPr>
          <w:color w:val="000000" w:themeColor="text1"/>
          <w:kern w:val="2"/>
          <w:lang w:val="en-US"/>
        </w:rPr>
      </w:pPr>
    </w:p>
    <w:p w:rsidR="00E9282C" w:rsidRPr="00E9282C" w:rsidRDefault="00E9282C" w:rsidP="00E9282C">
      <w:pPr>
        <w:pStyle w:val="Heading1"/>
        <w:rPr>
          <w:lang w:val="en-US"/>
        </w:rPr>
      </w:pPr>
      <w:r>
        <w:rPr>
          <w:lang w:val="en-US"/>
        </w:rPr>
        <w:t xml:space="preserve">Conclusion </w:t>
      </w:r>
    </w:p>
    <w:p w:rsidR="00210370" w:rsidRDefault="00E9282C" w:rsidP="00632297">
      <w:pPr>
        <w:spacing w:before="240"/>
        <w:rPr>
          <w:color w:val="000000" w:themeColor="text1"/>
          <w:kern w:val="2"/>
          <w:lang w:val="en-US"/>
        </w:rPr>
      </w:pPr>
      <w:r>
        <w:rPr>
          <w:rFonts w:ascii="Times New Roman" w:hAnsi="Times New Roman"/>
          <w:lang w:val="en-US"/>
        </w:rPr>
        <w:t xml:space="preserve">In this contribution, we </w:t>
      </w:r>
      <w:r w:rsidR="00512854">
        <w:rPr>
          <w:rFonts w:ascii="Times New Roman" w:hAnsi="Times New Roman"/>
          <w:lang w:val="en-US"/>
        </w:rPr>
        <w:t>compared</w:t>
      </w:r>
      <w:r>
        <w:rPr>
          <w:rFonts w:ascii="Times New Roman" w:hAnsi="Times New Roman"/>
          <w:lang w:val="en-US"/>
        </w:rPr>
        <w:t xml:space="preserve"> the BWP activation/deactivation via </w:t>
      </w:r>
      <w:r>
        <w:rPr>
          <w:color w:val="000000" w:themeColor="text1"/>
          <w:kern w:val="2"/>
          <w:lang w:val="en-US"/>
        </w:rPr>
        <w:t>DCI</w:t>
      </w:r>
      <w:r w:rsidR="00512854">
        <w:rPr>
          <w:color w:val="000000" w:themeColor="text1"/>
          <w:kern w:val="2"/>
          <w:lang w:val="en-US"/>
        </w:rPr>
        <w:t xml:space="preserve"> and </w:t>
      </w:r>
      <w:r>
        <w:rPr>
          <w:color w:val="000000" w:themeColor="text1"/>
          <w:kern w:val="2"/>
          <w:lang w:val="en-US"/>
        </w:rPr>
        <w:t>MAC CE</w:t>
      </w:r>
      <w:r w:rsidR="00512854">
        <w:rPr>
          <w:color w:val="000000" w:themeColor="text1"/>
          <w:kern w:val="2"/>
          <w:lang w:val="en-US"/>
        </w:rPr>
        <w:t>,</w:t>
      </w:r>
      <w:r>
        <w:rPr>
          <w:color w:val="000000" w:themeColor="text1"/>
          <w:kern w:val="2"/>
          <w:lang w:val="en-US"/>
        </w:rPr>
        <w:t xml:space="preserve"> and made the following observations</w:t>
      </w:r>
      <w:r w:rsidR="00512854">
        <w:rPr>
          <w:color w:val="000000" w:themeColor="text1"/>
          <w:kern w:val="2"/>
          <w:lang w:val="en-US"/>
        </w:rPr>
        <w:t>:</w:t>
      </w:r>
    </w:p>
    <w:p w:rsidR="00E9282C" w:rsidRDefault="00E9282C" w:rsidP="00632297">
      <w:pPr>
        <w:spacing w:before="240"/>
        <w:rPr>
          <w:color w:val="000000" w:themeColor="text1"/>
          <w:kern w:val="2"/>
          <w:lang w:val="en-US"/>
        </w:rPr>
      </w:pPr>
      <w:r>
        <w:rPr>
          <w:rFonts w:ascii="Times New Roman" w:hAnsi="Times New Roman"/>
          <w:b/>
          <w:lang w:val="en-US"/>
        </w:rPr>
        <w:t>Observation 1</w:t>
      </w:r>
      <w:r w:rsidRPr="00560FB6">
        <w:rPr>
          <w:rFonts w:ascii="Times New Roman" w:hAnsi="Times New Roman"/>
          <w:b/>
          <w:lang w:val="en-US"/>
        </w:rPr>
        <w:t xml:space="preserve">: </w:t>
      </w:r>
      <w:r w:rsidRPr="00865D64">
        <w:rPr>
          <w:rFonts w:ascii="Times New Roman" w:hAnsi="Times New Roman"/>
          <w:b/>
          <w:lang w:val="en-US"/>
        </w:rPr>
        <w:t>With the DCI based BWP activation/deactivation, the occurrence of error cases is unavoidable.</w:t>
      </w:r>
    </w:p>
    <w:p w:rsidR="00E9282C" w:rsidRDefault="00E9282C" w:rsidP="00E9282C">
      <w:pPr>
        <w:spacing w:before="240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  <w:b/>
          <w:lang w:val="en-US"/>
        </w:rPr>
        <w:t>Observation 2</w:t>
      </w:r>
      <w:r w:rsidRPr="00560FB6">
        <w:rPr>
          <w:rFonts w:ascii="Times New Roman" w:hAnsi="Times New Roman"/>
          <w:b/>
          <w:lang w:val="en-US"/>
        </w:rPr>
        <w:t xml:space="preserve">: </w:t>
      </w:r>
      <w:r>
        <w:rPr>
          <w:rFonts w:ascii="Times New Roman" w:hAnsi="Times New Roman"/>
          <w:b/>
          <w:lang w:val="en-US"/>
        </w:rPr>
        <w:t xml:space="preserve">When taking into account the PDCCH decoding time, the BWP switching via DCI may not be very prompt as it is expected. </w:t>
      </w:r>
    </w:p>
    <w:p w:rsidR="00E9282C" w:rsidRDefault="00E9282C" w:rsidP="00632297">
      <w:pPr>
        <w:spacing w:before="240"/>
        <w:rPr>
          <w:color w:val="000000" w:themeColor="text1"/>
          <w:kern w:val="2"/>
          <w:lang w:val="en-US"/>
        </w:rPr>
      </w:pPr>
      <w:r>
        <w:rPr>
          <w:rFonts w:ascii="Times New Roman" w:hAnsi="Times New Roman"/>
          <w:lang w:val="en-US"/>
        </w:rPr>
        <w:t xml:space="preserve">In addition, we note that </w:t>
      </w:r>
      <w:r w:rsidRPr="00E9282C">
        <w:rPr>
          <w:rFonts w:ascii="Times New Roman" w:hAnsi="Times New Roman"/>
          <w:lang w:val="en-US"/>
        </w:rPr>
        <w:t xml:space="preserve">the gravity </w:t>
      </w:r>
      <w:r>
        <w:rPr>
          <w:rFonts w:ascii="Times New Roman" w:hAnsi="Times New Roman"/>
          <w:lang w:val="en-US"/>
        </w:rPr>
        <w:t xml:space="preserve">and, thereby, the consequence </w:t>
      </w:r>
      <w:r w:rsidRPr="00E9282C">
        <w:rPr>
          <w:rFonts w:ascii="Times New Roman" w:hAnsi="Times New Roman"/>
          <w:lang w:val="en-US"/>
        </w:rPr>
        <w:t xml:space="preserve">of missing one DCI containing the BWP switching command is different from missing one </w:t>
      </w:r>
      <w:r>
        <w:rPr>
          <w:rFonts w:ascii="Times New Roman" w:hAnsi="Times New Roman"/>
          <w:lang w:val="en-US"/>
        </w:rPr>
        <w:t xml:space="preserve">normal </w:t>
      </w:r>
      <w:r w:rsidRPr="00E9282C">
        <w:rPr>
          <w:rFonts w:ascii="Times New Roman" w:hAnsi="Times New Roman"/>
          <w:lang w:val="en-US"/>
        </w:rPr>
        <w:t>DCI</w:t>
      </w:r>
      <w:r>
        <w:rPr>
          <w:rFonts w:ascii="Times New Roman" w:hAnsi="Times New Roman"/>
          <w:lang w:val="en-US"/>
        </w:rPr>
        <w:t xml:space="preserve">. Moreover, sine the </w:t>
      </w:r>
      <w:r>
        <w:rPr>
          <w:color w:val="000000" w:themeColor="text1"/>
          <w:kern w:val="2"/>
          <w:lang w:val="en-US"/>
        </w:rPr>
        <w:t>BWP switching may involve RF retuning, it should be not the case that the BWP switching occurs very frequently.</w:t>
      </w:r>
    </w:p>
    <w:p w:rsidR="00E9282C" w:rsidRDefault="00E9282C" w:rsidP="00632297">
      <w:pPr>
        <w:spacing w:before="240"/>
        <w:rPr>
          <w:color w:val="000000" w:themeColor="text1"/>
          <w:kern w:val="2"/>
          <w:lang w:val="en-US"/>
        </w:rPr>
      </w:pPr>
      <w:r>
        <w:rPr>
          <w:color w:val="000000" w:themeColor="text1"/>
          <w:kern w:val="2"/>
          <w:lang w:val="en-US"/>
        </w:rPr>
        <w:t>Given that the DCI based approach has a reliability issue while the benefits of the DCI based approach is unclear, the following proposal is made:</w:t>
      </w:r>
    </w:p>
    <w:p w:rsidR="00E9282C" w:rsidRPr="00512854" w:rsidRDefault="00E9282C" w:rsidP="00632297">
      <w:pPr>
        <w:spacing w:before="240"/>
        <w:rPr>
          <w:color w:val="000000" w:themeColor="text1"/>
          <w:kern w:val="2"/>
          <w:lang w:val="en-US"/>
        </w:rPr>
      </w:pPr>
      <w:r>
        <w:rPr>
          <w:rFonts w:ascii="Times New Roman" w:hAnsi="Times New Roman"/>
          <w:b/>
          <w:lang w:val="en-US"/>
        </w:rPr>
        <w:t>Proposal</w:t>
      </w:r>
      <w:r w:rsidRPr="00560FB6">
        <w:rPr>
          <w:rFonts w:ascii="Times New Roman" w:hAnsi="Times New Roman"/>
          <w:b/>
          <w:lang w:val="en-US"/>
        </w:rPr>
        <w:t xml:space="preserve">: </w:t>
      </w:r>
      <w:r>
        <w:rPr>
          <w:rFonts w:ascii="Times New Roman" w:hAnsi="Times New Roman"/>
          <w:b/>
          <w:lang w:val="en-US"/>
        </w:rPr>
        <w:t>MAC CE based BWP activation/deactivation is adopted</w:t>
      </w:r>
      <w:r w:rsidRPr="00865D64">
        <w:rPr>
          <w:rFonts w:ascii="Times New Roman" w:hAnsi="Times New Roman"/>
          <w:b/>
          <w:lang w:val="en-US"/>
        </w:rPr>
        <w:t>.</w:t>
      </w:r>
    </w:p>
    <w:p w:rsidR="00427643" w:rsidRPr="0099619E" w:rsidRDefault="00427643" w:rsidP="0099619E">
      <w:pPr>
        <w:pStyle w:val="Heading1"/>
        <w:keepNext w:val="0"/>
        <w:widowControl w:val="0"/>
        <w:numPr>
          <w:ilvl w:val="0"/>
          <w:numId w:val="0"/>
        </w:numPr>
        <w:spacing w:before="480" w:after="120"/>
        <w:ind w:left="522" w:hanging="432"/>
        <w:rPr>
          <w:sz w:val="28"/>
          <w:lang w:val="en-US"/>
        </w:rPr>
      </w:pPr>
      <w:r w:rsidRPr="0099619E">
        <w:rPr>
          <w:sz w:val="28"/>
          <w:lang w:val="en-US"/>
        </w:rPr>
        <w:t>References</w:t>
      </w:r>
    </w:p>
    <w:p w:rsidR="005F01E9" w:rsidRDefault="00DE31C2" w:rsidP="00DE31C2">
      <w:pPr>
        <w:pStyle w:val="BodyText"/>
        <w:overflowPunct w:val="0"/>
        <w:ind w:left="420"/>
        <w:textAlignment w:val="baseline"/>
      </w:pPr>
      <w:r w:rsidRPr="00DE31C2">
        <w:rPr>
          <w:rFonts w:ascii="Times New Roman" w:hAnsi="Times New Roman"/>
        </w:rPr>
        <w:t xml:space="preserve">[1] </w:t>
      </w:r>
      <w:bookmarkStart w:id="1" w:name="_GoBack"/>
      <w:r w:rsidR="005F01E9">
        <w:t>RAN1 Chairman’s Note</w:t>
      </w:r>
      <w:r w:rsidR="005F01E9" w:rsidRPr="00EF467A">
        <w:t xml:space="preserve">, 3GPP TSG RAN WG1 </w:t>
      </w:r>
      <w:r w:rsidR="005F01E9">
        <w:t xml:space="preserve">NR Ad-Hoc#2 </w:t>
      </w:r>
      <w:r w:rsidR="005F01E9" w:rsidRPr="00EF467A">
        <w:t>Meeting</w:t>
      </w:r>
      <w:r w:rsidR="005F01E9">
        <w:t>, Jun.</w:t>
      </w:r>
      <w:r w:rsidR="005F01E9" w:rsidRPr="00EF467A">
        <w:t>, 201</w:t>
      </w:r>
      <w:r w:rsidR="005F01E9">
        <w:t>7</w:t>
      </w:r>
      <w:bookmarkEnd w:id="1"/>
    </w:p>
    <w:sectPr w:rsidR="005F01E9" w:rsidSect="0012020F">
      <w:footerReference w:type="default" r:id="rId9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248C" w:rsidRDefault="00ED248C"/>
  </w:endnote>
  <w:endnote w:type="continuationSeparator" w:id="0">
    <w:p w:rsidR="00ED248C" w:rsidRDefault="00ED24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081E" w:rsidRDefault="00F9081E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4253">
      <w:rPr>
        <w:noProof/>
      </w:rPr>
      <w:t>1</w:t>
    </w:r>
    <w:r>
      <w:rPr>
        <w:noProof/>
      </w:rPr>
      <w:fldChar w:fldCharType="end"/>
    </w:r>
  </w:p>
  <w:p w:rsidR="00F9081E" w:rsidRDefault="00F908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248C" w:rsidRDefault="00ED248C"/>
  </w:footnote>
  <w:footnote w:type="continuationSeparator" w:id="0">
    <w:p w:rsidR="00ED248C" w:rsidRDefault="00ED248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B617B"/>
    <w:multiLevelType w:val="hybridMultilevel"/>
    <w:tmpl w:val="C854E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F4F8E"/>
    <w:multiLevelType w:val="hybridMultilevel"/>
    <w:tmpl w:val="4BB6F6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96534"/>
    <w:multiLevelType w:val="hybridMultilevel"/>
    <w:tmpl w:val="B4A0C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A0E1F"/>
    <w:multiLevelType w:val="hybridMultilevel"/>
    <w:tmpl w:val="E07EC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4BF1"/>
    <w:multiLevelType w:val="hybridMultilevel"/>
    <w:tmpl w:val="418266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576336EA"/>
    <w:multiLevelType w:val="hybridMultilevel"/>
    <w:tmpl w:val="EF681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661E1A"/>
    <w:multiLevelType w:val="hybridMultilevel"/>
    <w:tmpl w:val="37A87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F746B7"/>
    <w:multiLevelType w:val="hybridMultilevel"/>
    <w:tmpl w:val="325EA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0D3599"/>
    <w:multiLevelType w:val="hybridMultilevel"/>
    <w:tmpl w:val="B4CC7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5063A6"/>
    <w:multiLevelType w:val="hybridMultilevel"/>
    <w:tmpl w:val="2D547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57E224B"/>
    <w:multiLevelType w:val="hybridMultilevel"/>
    <w:tmpl w:val="AFC48A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AAE2B63"/>
    <w:multiLevelType w:val="hybridMultilevel"/>
    <w:tmpl w:val="4BB6F6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4A65DF"/>
    <w:multiLevelType w:val="hybridMultilevel"/>
    <w:tmpl w:val="19EA6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9"/>
  </w:num>
  <w:num w:numId="3">
    <w:abstractNumId w:val="6"/>
  </w:num>
  <w:num w:numId="4">
    <w:abstractNumId w:val="0"/>
  </w:num>
  <w:num w:numId="5">
    <w:abstractNumId w:val="11"/>
  </w:num>
  <w:num w:numId="6">
    <w:abstractNumId w:val="7"/>
  </w:num>
  <w:num w:numId="7">
    <w:abstractNumId w:val="3"/>
  </w:num>
  <w:num w:numId="8">
    <w:abstractNumId w:val="20"/>
  </w:num>
  <w:num w:numId="9">
    <w:abstractNumId w:val="15"/>
  </w:num>
  <w:num w:numId="10">
    <w:abstractNumId w:val="9"/>
  </w:num>
  <w:num w:numId="11">
    <w:abstractNumId w:val="4"/>
  </w:num>
  <w:num w:numId="12">
    <w:abstractNumId w:val="13"/>
  </w:num>
  <w:num w:numId="13">
    <w:abstractNumId w:val="23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6"/>
  </w:num>
  <w:num w:numId="20">
    <w:abstractNumId w:val="6"/>
  </w:num>
  <w:num w:numId="21">
    <w:abstractNumId w:val="22"/>
  </w:num>
  <w:num w:numId="22">
    <w:abstractNumId w:val="16"/>
  </w:num>
  <w:num w:numId="23">
    <w:abstractNumId w:val="12"/>
  </w:num>
  <w:num w:numId="24">
    <w:abstractNumId w:val="2"/>
  </w:num>
  <w:num w:numId="25">
    <w:abstractNumId w:val="1"/>
  </w:num>
  <w:num w:numId="26">
    <w:abstractNumId w:val="8"/>
  </w:num>
  <w:num w:numId="27">
    <w:abstractNumId w:val="14"/>
  </w:num>
  <w:num w:numId="28">
    <w:abstractNumId w:val="5"/>
  </w:num>
  <w:num w:numId="29">
    <w:abstractNumId w:val="18"/>
  </w:num>
  <w:num w:numId="30">
    <w:abstractNumId w:val="21"/>
  </w:num>
  <w:num w:numId="31">
    <w:abstractNumId w:val="17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491"/>
    <w:rsid w:val="00000AA4"/>
    <w:rsid w:val="0000144C"/>
    <w:rsid w:val="000031F3"/>
    <w:rsid w:val="00003E9D"/>
    <w:rsid w:val="000041DF"/>
    <w:rsid w:val="00004E6C"/>
    <w:rsid w:val="0000505D"/>
    <w:rsid w:val="00007449"/>
    <w:rsid w:val="00010F11"/>
    <w:rsid w:val="00011E5B"/>
    <w:rsid w:val="000120A3"/>
    <w:rsid w:val="000121E6"/>
    <w:rsid w:val="00012ABB"/>
    <w:rsid w:val="000131B0"/>
    <w:rsid w:val="00013F67"/>
    <w:rsid w:val="00014B26"/>
    <w:rsid w:val="00014DD0"/>
    <w:rsid w:val="000158C0"/>
    <w:rsid w:val="00015B24"/>
    <w:rsid w:val="000176A4"/>
    <w:rsid w:val="00020190"/>
    <w:rsid w:val="000217EF"/>
    <w:rsid w:val="000218E4"/>
    <w:rsid w:val="0002224E"/>
    <w:rsid w:val="00022FE4"/>
    <w:rsid w:val="0002412C"/>
    <w:rsid w:val="000245E2"/>
    <w:rsid w:val="000246F2"/>
    <w:rsid w:val="0002503C"/>
    <w:rsid w:val="00025B9D"/>
    <w:rsid w:val="00026C21"/>
    <w:rsid w:val="000271E0"/>
    <w:rsid w:val="0003027C"/>
    <w:rsid w:val="000302E5"/>
    <w:rsid w:val="0003129F"/>
    <w:rsid w:val="00031429"/>
    <w:rsid w:val="000315E9"/>
    <w:rsid w:val="00031A99"/>
    <w:rsid w:val="00032B0D"/>
    <w:rsid w:val="0003358F"/>
    <w:rsid w:val="00034B93"/>
    <w:rsid w:val="00034E30"/>
    <w:rsid w:val="000360C8"/>
    <w:rsid w:val="000411DE"/>
    <w:rsid w:val="00041A80"/>
    <w:rsid w:val="00041D87"/>
    <w:rsid w:val="000421F9"/>
    <w:rsid w:val="000429E5"/>
    <w:rsid w:val="00043787"/>
    <w:rsid w:val="0004453A"/>
    <w:rsid w:val="00044671"/>
    <w:rsid w:val="000456A5"/>
    <w:rsid w:val="00046862"/>
    <w:rsid w:val="00047971"/>
    <w:rsid w:val="00047E19"/>
    <w:rsid w:val="00050682"/>
    <w:rsid w:val="000511F0"/>
    <w:rsid w:val="00051FF1"/>
    <w:rsid w:val="0005204A"/>
    <w:rsid w:val="00052BBF"/>
    <w:rsid w:val="00052E9E"/>
    <w:rsid w:val="00053BED"/>
    <w:rsid w:val="00053D96"/>
    <w:rsid w:val="0005435E"/>
    <w:rsid w:val="00054F40"/>
    <w:rsid w:val="00055BE6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C0E"/>
    <w:rsid w:val="00060EF7"/>
    <w:rsid w:val="0006221C"/>
    <w:rsid w:val="00062B5E"/>
    <w:rsid w:val="00063417"/>
    <w:rsid w:val="0006388A"/>
    <w:rsid w:val="00063B75"/>
    <w:rsid w:val="00063C8F"/>
    <w:rsid w:val="00063FA2"/>
    <w:rsid w:val="000642B1"/>
    <w:rsid w:val="0006465B"/>
    <w:rsid w:val="00064CD0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11C7"/>
    <w:rsid w:val="00071566"/>
    <w:rsid w:val="00072895"/>
    <w:rsid w:val="00073A8C"/>
    <w:rsid w:val="00073D66"/>
    <w:rsid w:val="00073E4A"/>
    <w:rsid w:val="00074A5A"/>
    <w:rsid w:val="00074C45"/>
    <w:rsid w:val="0007507E"/>
    <w:rsid w:val="000751D3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1BC0"/>
    <w:rsid w:val="00081D2A"/>
    <w:rsid w:val="00082C04"/>
    <w:rsid w:val="0008301F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3404"/>
    <w:rsid w:val="00093E16"/>
    <w:rsid w:val="00094011"/>
    <w:rsid w:val="000941AA"/>
    <w:rsid w:val="00094210"/>
    <w:rsid w:val="00095665"/>
    <w:rsid w:val="000961DD"/>
    <w:rsid w:val="00096277"/>
    <w:rsid w:val="000968E5"/>
    <w:rsid w:val="00097926"/>
    <w:rsid w:val="00097D28"/>
    <w:rsid w:val="000A0CB7"/>
    <w:rsid w:val="000A1F96"/>
    <w:rsid w:val="000A3443"/>
    <w:rsid w:val="000A5D78"/>
    <w:rsid w:val="000A69EC"/>
    <w:rsid w:val="000A6C22"/>
    <w:rsid w:val="000A6E36"/>
    <w:rsid w:val="000A7B2F"/>
    <w:rsid w:val="000A7EE3"/>
    <w:rsid w:val="000B14C3"/>
    <w:rsid w:val="000B17D3"/>
    <w:rsid w:val="000B213D"/>
    <w:rsid w:val="000B28F8"/>
    <w:rsid w:val="000B2DC5"/>
    <w:rsid w:val="000B3CCC"/>
    <w:rsid w:val="000B3EDD"/>
    <w:rsid w:val="000B4499"/>
    <w:rsid w:val="000B4B9E"/>
    <w:rsid w:val="000B4C5F"/>
    <w:rsid w:val="000B5476"/>
    <w:rsid w:val="000B557F"/>
    <w:rsid w:val="000B62C0"/>
    <w:rsid w:val="000B6519"/>
    <w:rsid w:val="000C048A"/>
    <w:rsid w:val="000C050B"/>
    <w:rsid w:val="000C1076"/>
    <w:rsid w:val="000C1CC1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06CB"/>
    <w:rsid w:val="000D156F"/>
    <w:rsid w:val="000D396F"/>
    <w:rsid w:val="000D3B86"/>
    <w:rsid w:val="000D3BDE"/>
    <w:rsid w:val="000D41AB"/>
    <w:rsid w:val="000D4748"/>
    <w:rsid w:val="000D4E5E"/>
    <w:rsid w:val="000D516D"/>
    <w:rsid w:val="000D7163"/>
    <w:rsid w:val="000D72A8"/>
    <w:rsid w:val="000D76DB"/>
    <w:rsid w:val="000E0796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9C5"/>
    <w:rsid w:val="000E4D41"/>
    <w:rsid w:val="000E5826"/>
    <w:rsid w:val="000F0B3F"/>
    <w:rsid w:val="000F32E2"/>
    <w:rsid w:val="000F32E5"/>
    <w:rsid w:val="000F4612"/>
    <w:rsid w:val="000F4DC7"/>
    <w:rsid w:val="000F5AA1"/>
    <w:rsid w:val="000F6396"/>
    <w:rsid w:val="000F7143"/>
    <w:rsid w:val="000F74D7"/>
    <w:rsid w:val="000F78F0"/>
    <w:rsid w:val="0010081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6464"/>
    <w:rsid w:val="001078FE"/>
    <w:rsid w:val="00107EB4"/>
    <w:rsid w:val="0011214F"/>
    <w:rsid w:val="00114DE7"/>
    <w:rsid w:val="0011532B"/>
    <w:rsid w:val="0011565E"/>
    <w:rsid w:val="00115B90"/>
    <w:rsid w:val="00117C0A"/>
    <w:rsid w:val="0012020F"/>
    <w:rsid w:val="00121CDA"/>
    <w:rsid w:val="00122501"/>
    <w:rsid w:val="0012268A"/>
    <w:rsid w:val="0012309D"/>
    <w:rsid w:val="0012337D"/>
    <w:rsid w:val="00123AEE"/>
    <w:rsid w:val="00124F7A"/>
    <w:rsid w:val="00125C63"/>
    <w:rsid w:val="0012720A"/>
    <w:rsid w:val="00127AFA"/>
    <w:rsid w:val="00127E2C"/>
    <w:rsid w:val="00130013"/>
    <w:rsid w:val="00130496"/>
    <w:rsid w:val="00130897"/>
    <w:rsid w:val="001308E1"/>
    <w:rsid w:val="00130D19"/>
    <w:rsid w:val="00132357"/>
    <w:rsid w:val="00132573"/>
    <w:rsid w:val="001325EE"/>
    <w:rsid w:val="00132B1E"/>
    <w:rsid w:val="00132FB0"/>
    <w:rsid w:val="00133E6A"/>
    <w:rsid w:val="00134295"/>
    <w:rsid w:val="001357C6"/>
    <w:rsid w:val="00135E14"/>
    <w:rsid w:val="00135F7A"/>
    <w:rsid w:val="0013697C"/>
    <w:rsid w:val="00141841"/>
    <w:rsid w:val="0014250C"/>
    <w:rsid w:val="001426F6"/>
    <w:rsid w:val="001427CF"/>
    <w:rsid w:val="001428A6"/>
    <w:rsid w:val="00143313"/>
    <w:rsid w:val="0014357E"/>
    <w:rsid w:val="00143C28"/>
    <w:rsid w:val="00144EC2"/>
    <w:rsid w:val="0014577A"/>
    <w:rsid w:val="00145C8E"/>
    <w:rsid w:val="00146355"/>
    <w:rsid w:val="00146BD0"/>
    <w:rsid w:val="00147D1F"/>
    <w:rsid w:val="0015139E"/>
    <w:rsid w:val="001514F3"/>
    <w:rsid w:val="00151579"/>
    <w:rsid w:val="00151831"/>
    <w:rsid w:val="00151BC7"/>
    <w:rsid w:val="001520C2"/>
    <w:rsid w:val="001549BD"/>
    <w:rsid w:val="00156BB9"/>
    <w:rsid w:val="00156F07"/>
    <w:rsid w:val="001574AC"/>
    <w:rsid w:val="00157754"/>
    <w:rsid w:val="00157CF3"/>
    <w:rsid w:val="00157EA6"/>
    <w:rsid w:val="00160083"/>
    <w:rsid w:val="0016011D"/>
    <w:rsid w:val="001603DE"/>
    <w:rsid w:val="0016049C"/>
    <w:rsid w:val="00160531"/>
    <w:rsid w:val="00160F5A"/>
    <w:rsid w:val="00161BE0"/>
    <w:rsid w:val="00161BE1"/>
    <w:rsid w:val="00162075"/>
    <w:rsid w:val="00163577"/>
    <w:rsid w:val="001656AF"/>
    <w:rsid w:val="00165A12"/>
    <w:rsid w:val="00165CEE"/>
    <w:rsid w:val="00166B73"/>
    <w:rsid w:val="001679AF"/>
    <w:rsid w:val="00167ACC"/>
    <w:rsid w:val="00167B28"/>
    <w:rsid w:val="001719AA"/>
    <w:rsid w:val="0017275A"/>
    <w:rsid w:val="00172FF5"/>
    <w:rsid w:val="00173597"/>
    <w:rsid w:val="00173F96"/>
    <w:rsid w:val="0017422D"/>
    <w:rsid w:val="00174630"/>
    <w:rsid w:val="001751E8"/>
    <w:rsid w:val="0017557F"/>
    <w:rsid w:val="001766CD"/>
    <w:rsid w:val="001768BE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2A"/>
    <w:rsid w:val="001829DB"/>
    <w:rsid w:val="00182BEA"/>
    <w:rsid w:val="00184340"/>
    <w:rsid w:val="00184364"/>
    <w:rsid w:val="0018478D"/>
    <w:rsid w:val="001852FC"/>
    <w:rsid w:val="0018706A"/>
    <w:rsid w:val="00190A84"/>
    <w:rsid w:val="00190C98"/>
    <w:rsid w:val="00191484"/>
    <w:rsid w:val="00191BB7"/>
    <w:rsid w:val="001921F0"/>
    <w:rsid w:val="001939CB"/>
    <w:rsid w:val="001941AE"/>
    <w:rsid w:val="00194256"/>
    <w:rsid w:val="001955C9"/>
    <w:rsid w:val="001958DB"/>
    <w:rsid w:val="00196720"/>
    <w:rsid w:val="00196C8E"/>
    <w:rsid w:val="001978F8"/>
    <w:rsid w:val="00197B20"/>
    <w:rsid w:val="001A01A7"/>
    <w:rsid w:val="001A0711"/>
    <w:rsid w:val="001A090D"/>
    <w:rsid w:val="001A0927"/>
    <w:rsid w:val="001A0DB1"/>
    <w:rsid w:val="001A1386"/>
    <w:rsid w:val="001A1E4A"/>
    <w:rsid w:val="001A209A"/>
    <w:rsid w:val="001A21B5"/>
    <w:rsid w:val="001A3700"/>
    <w:rsid w:val="001A4D26"/>
    <w:rsid w:val="001A50F4"/>
    <w:rsid w:val="001A6721"/>
    <w:rsid w:val="001A7122"/>
    <w:rsid w:val="001A7999"/>
    <w:rsid w:val="001B044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35EC"/>
    <w:rsid w:val="001B39B6"/>
    <w:rsid w:val="001B3D53"/>
    <w:rsid w:val="001B41B4"/>
    <w:rsid w:val="001B53AD"/>
    <w:rsid w:val="001B5B45"/>
    <w:rsid w:val="001B686E"/>
    <w:rsid w:val="001B6A24"/>
    <w:rsid w:val="001B78A4"/>
    <w:rsid w:val="001B7D9E"/>
    <w:rsid w:val="001B7E52"/>
    <w:rsid w:val="001C0999"/>
    <w:rsid w:val="001C20E8"/>
    <w:rsid w:val="001C2CCA"/>
    <w:rsid w:val="001C32BA"/>
    <w:rsid w:val="001C47D1"/>
    <w:rsid w:val="001C4A65"/>
    <w:rsid w:val="001C4C48"/>
    <w:rsid w:val="001C54E3"/>
    <w:rsid w:val="001C5618"/>
    <w:rsid w:val="001C5A4B"/>
    <w:rsid w:val="001C6507"/>
    <w:rsid w:val="001D05F9"/>
    <w:rsid w:val="001D0D45"/>
    <w:rsid w:val="001D1510"/>
    <w:rsid w:val="001D166F"/>
    <w:rsid w:val="001D1DD8"/>
    <w:rsid w:val="001D2C8E"/>
    <w:rsid w:val="001D30B9"/>
    <w:rsid w:val="001D47EE"/>
    <w:rsid w:val="001D4F48"/>
    <w:rsid w:val="001D4FD3"/>
    <w:rsid w:val="001D5436"/>
    <w:rsid w:val="001D56B2"/>
    <w:rsid w:val="001D5A57"/>
    <w:rsid w:val="001D5B8F"/>
    <w:rsid w:val="001D6EA3"/>
    <w:rsid w:val="001D74C9"/>
    <w:rsid w:val="001E11AC"/>
    <w:rsid w:val="001E1538"/>
    <w:rsid w:val="001E173F"/>
    <w:rsid w:val="001E1B54"/>
    <w:rsid w:val="001E219E"/>
    <w:rsid w:val="001E254E"/>
    <w:rsid w:val="001E3B7B"/>
    <w:rsid w:val="001E51DC"/>
    <w:rsid w:val="001E587B"/>
    <w:rsid w:val="001E6134"/>
    <w:rsid w:val="001E6569"/>
    <w:rsid w:val="001E6853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5CA3"/>
    <w:rsid w:val="001F6785"/>
    <w:rsid w:val="001F67AA"/>
    <w:rsid w:val="001F6CA1"/>
    <w:rsid w:val="001F7E7E"/>
    <w:rsid w:val="00200301"/>
    <w:rsid w:val="00200B9D"/>
    <w:rsid w:val="00200D86"/>
    <w:rsid w:val="002011C7"/>
    <w:rsid w:val="00201385"/>
    <w:rsid w:val="00201E47"/>
    <w:rsid w:val="00202013"/>
    <w:rsid w:val="00203022"/>
    <w:rsid w:val="002030ED"/>
    <w:rsid w:val="00203C8A"/>
    <w:rsid w:val="00204247"/>
    <w:rsid w:val="00204579"/>
    <w:rsid w:val="00204632"/>
    <w:rsid w:val="00204846"/>
    <w:rsid w:val="002057E5"/>
    <w:rsid w:val="002059E4"/>
    <w:rsid w:val="00206B7F"/>
    <w:rsid w:val="00207997"/>
    <w:rsid w:val="00210246"/>
    <w:rsid w:val="00210370"/>
    <w:rsid w:val="00211A1A"/>
    <w:rsid w:val="0021273A"/>
    <w:rsid w:val="002129BD"/>
    <w:rsid w:val="00213784"/>
    <w:rsid w:val="002139B5"/>
    <w:rsid w:val="00213F50"/>
    <w:rsid w:val="002147BA"/>
    <w:rsid w:val="00214CCB"/>
    <w:rsid w:val="0021529E"/>
    <w:rsid w:val="00216B1C"/>
    <w:rsid w:val="00216BED"/>
    <w:rsid w:val="002177B5"/>
    <w:rsid w:val="00220B35"/>
    <w:rsid w:val="00221337"/>
    <w:rsid w:val="00221A70"/>
    <w:rsid w:val="002237E0"/>
    <w:rsid w:val="002239CD"/>
    <w:rsid w:val="002240EA"/>
    <w:rsid w:val="00224133"/>
    <w:rsid w:val="00224CF7"/>
    <w:rsid w:val="00225419"/>
    <w:rsid w:val="002267A0"/>
    <w:rsid w:val="002269CE"/>
    <w:rsid w:val="00226D48"/>
    <w:rsid w:val="002273F4"/>
    <w:rsid w:val="0022763F"/>
    <w:rsid w:val="00230B7F"/>
    <w:rsid w:val="002312DE"/>
    <w:rsid w:val="00231C3F"/>
    <w:rsid w:val="002320D8"/>
    <w:rsid w:val="00232639"/>
    <w:rsid w:val="00232BAC"/>
    <w:rsid w:val="00233115"/>
    <w:rsid w:val="00233455"/>
    <w:rsid w:val="00233F70"/>
    <w:rsid w:val="00234394"/>
    <w:rsid w:val="002349CD"/>
    <w:rsid w:val="00234E2F"/>
    <w:rsid w:val="00235487"/>
    <w:rsid w:val="00235A1D"/>
    <w:rsid w:val="00236293"/>
    <w:rsid w:val="00236D71"/>
    <w:rsid w:val="002374A5"/>
    <w:rsid w:val="00242530"/>
    <w:rsid w:val="00243954"/>
    <w:rsid w:val="00243F08"/>
    <w:rsid w:val="0024413A"/>
    <w:rsid w:val="00244D7E"/>
    <w:rsid w:val="00245189"/>
    <w:rsid w:val="00245406"/>
    <w:rsid w:val="00250508"/>
    <w:rsid w:val="002514E7"/>
    <w:rsid w:val="00251A5E"/>
    <w:rsid w:val="002525D6"/>
    <w:rsid w:val="00252930"/>
    <w:rsid w:val="00254370"/>
    <w:rsid w:val="002548EA"/>
    <w:rsid w:val="00254ABD"/>
    <w:rsid w:val="00255224"/>
    <w:rsid w:val="0025704F"/>
    <w:rsid w:val="002573A0"/>
    <w:rsid w:val="00257F65"/>
    <w:rsid w:val="0026035B"/>
    <w:rsid w:val="00262328"/>
    <w:rsid w:val="00263934"/>
    <w:rsid w:val="0026423D"/>
    <w:rsid w:val="00264413"/>
    <w:rsid w:val="002646FA"/>
    <w:rsid w:val="002656C8"/>
    <w:rsid w:val="00265B94"/>
    <w:rsid w:val="002663FB"/>
    <w:rsid w:val="00266EE0"/>
    <w:rsid w:val="00267BC5"/>
    <w:rsid w:val="00270583"/>
    <w:rsid w:val="00271880"/>
    <w:rsid w:val="00271E6F"/>
    <w:rsid w:val="002722A8"/>
    <w:rsid w:val="00272451"/>
    <w:rsid w:val="002746AA"/>
    <w:rsid w:val="00274A37"/>
    <w:rsid w:val="00275E70"/>
    <w:rsid w:val="002764AE"/>
    <w:rsid w:val="00277797"/>
    <w:rsid w:val="00277AAF"/>
    <w:rsid w:val="00280156"/>
    <w:rsid w:val="002805D8"/>
    <w:rsid w:val="00280718"/>
    <w:rsid w:val="002819C7"/>
    <w:rsid w:val="00281AD8"/>
    <w:rsid w:val="00281F49"/>
    <w:rsid w:val="00281F5E"/>
    <w:rsid w:val="002823CF"/>
    <w:rsid w:val="00282A65"/>
    <w:rsid w:val="00285B05"/>
    <w:rsid w:val="002866D5"/>
    <w:rsid w:val="00286D59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DCB"/>
    <w:rsid w:val="00295100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0F7"/>
    <w:rsid w:val="002A2FC5"/>
    <w:rsid w:val="002A3992"/>
    <w:rsid w:val="002A4B76"/>
    <w:rsid w:val="002A4D57"/>
    <w:rsid w:val="002A50A1"/>
    <w:rsid w:val="002A539D"/>
    <w:rsid w:val="002A62C0"/>
    <w:rsid w:val="002A651F"/>
    <w:rsid w:val="002A696C"/>
    <w:rsid w:val="002A6D62"/>
    <w:rsid w:val="002A76FF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32A"/>
    <w:rsid w:val="002B599D"/>
    <w:rsid w:val="002B605B"/>
    <w:rsid w:val="002B6393"/>
    <w:rsid w:val="002B73A6"/>
    <w:rsid w:val="002B7715"/>
    <w:rsid w:val="002C1047"/>
    <w:rsid w:val="002C130C"/>
    <w:rsid w:val="002C26BF"/>
    <w:rsid w:val="002C40AC"/>
    <w:rsid w:val="002C5282"/>
    <w:rsid w:val="002C5956"/>
    <w:rsid w:val="002C5C07"/>
    <w:rsid w:val="002C658F"/>
    <w:rsid w:val="002C6808"/>
    <w:rsid w:val="002C6AFC"/>
    <w:rsid w:val="002D038B"/>
    <w:rsid w:val="002D055E"/>
    <w:rsid w:val="002D0AF7"/>
    <w:rsid w:val="002D1650"/>
    <w:rsid w:val="002D2344"/>
    <w:rsid w:val="002D28E1"/>
    <w:rsid w:val="002D3085"/>
    <w:rsid w:val="002D35FE"/>
    <w:rsid w:val="002D39BE"/>
    <w:rsid w:val="002D453F"/>
    <w:rsid w:val="002D534B"/>
    <w:rsid w:val="002D5589"/>
    <w:rsid w:val="002D673C"/>
    <w:rsid w:val="002D6817"/>
    <w:rsid w:val="002D6D45"/>
    <w:rsid w:val="002D787C"/>
    <w:rsid w:val="002D7F09"/>
    <w:rsid w:val="002E0B40"/>
    <w:rsid w:val="002E0F77"/>
    <w:rsid w:val="002E10E6"/>
    <w:rsid w:val="002E1D70"/>
    <w:rsid w:val="002E1DD4"/>
    <w:rsid w:val="002E1F6E"/>
    <w:rsid w:val="002E21DA"/>
    <w:rsid w:val="002E2573"/>
    <w:rsid w:val="002E3343"/>
    <w:rsid w:val="002E3C2A"/>
    <w:rsid w:val="002E465B"/>
    <w:rsid w:val="002E47F2"/>
    <w:rsid w:val="002E4BE8"/>
    <w:rsid w:val="002F0C99"/>
    <w:rsid w:val="002F1116"/>
    <w:rsid w:val="002F1B28"/>
    <w:rsid w:val="002F3531"/>
    <w:rsid w:val="002F3B30"/>
    <w:rsid w:val="002F3C6E"/>
    <w:rsid w:val="002F45BB"/>
    <w:rsid w:val="002F53C0"/>
    <w:rsid w:val="002F583C"/>
    <w:rsid w:val="002F67FD"/>
    <w:rsid w:val="002F6959"/>
    <w:rsid w:val="003000D4"/>
    <w:rsid w:val="00301033"/>
    <w:rsid w:val="00301149"/>
    <w:rsid w:val="003021DD"/>
    <w:rsid w:val="003022E4"/>
    <w:rsid w:val="003028C3"/>
    <w:rsid w:val="0030376D"/>
    <w:rsid w:val="00303AF2"/>
    <w:rsid w:val="003049FC"/>
    <w:rsid w:val="00304A33"/>
    <w:rsid w:val="00305046"/>
    <w:rsid w:val="003060D5"/>
    <w:rsid w:val="00306BF6"/>
    <w:rsid w:val="00307CD4"/>
    <w:rsid w:val="00307D0C"/>
    <w:rsid w:val="00311776"/>
    <w:rsid w:val="00311E9F"/>
    <w:rsid w:val="00312049"/>
    <w:rsid w:val="00312761"/>
    <w:rsid w:val="00312D3D"/>
    <w:rsid w:val="00313466"/>
    <w:rsid w:val="00313F08"/>
    <w:rsid w:val="00314E03"/>
    <w:rsid w:val="003151E3"/>
    <w:rsid w:val="00315C52"/>
    <w:rsid w:val="00315CBF"/>
    <w:rsid w:val="00316374"/>
    <w:rsid w:val="00317E78"/>
    <w:rsid w:val="00317F3B"/>
    <w:rsid w:val="00320220"/>
    <w:rsid w:val="00320ED0"/>
    <w:rsid w:val="00320FFE"/>
    <w:rsid w:val="003211DB"/>
    <w:rsid w:val="0032386C"/>
    <w:rsid w:val="00323B88"/>
    <w:rsid w:val="00323DA8"/>
    <w:rsid w:val="003245D1"/>
    <w:rsid w:val="003249C0"/>
    <w:rsid w:val="00324CBA"/>
    <w:rsid w:val="003255C1"/>
    <w:rsid w:val="0032782A"/>
    <w:rsid w:val="0033065F"/>
    <w:rsid w:val="003319FE"/>
    <w:rsid w:val="00331F77"/>
    <w:rsid w:val="003337F4"/>
    <w:rsid w:val="003338B1"/>
    <w:rsid w:val="0033422F"/>
    <w:rsid w:val="00334DC0"/>
    <w:rsid w:val="003351B9"/>
    <w:rsid w:val="003359F0"/>
    <w:rsid w:val="00337330"/>
    <w:rsid w:val="00337ED2"/>
    <w:rsid w:val="00340394"/>
    <w:rsid w:val="0034087F"/>
    <w:rsid w:val="00340CA8"/>
    <w:rsid w:val="00340D3B"/>
    <w:rsid w:val="00340D6C"/>
    <w:rsid w:val="00342607"/>
    <w:rsid w:val="0034703B"/>
    <w:rsid w:val="003503E7"/>
    <w:rsid w:val="003505FF"/>
    <w:rsid w:val="00351261"/>
    <w:rsid w:val="003512F4"/>
    <w:rsid w:val="00351D39"/>
    <w:rsid w:val="003528A3"/>
    <w:rsid w:val="00353048"/>
    <w:rsid w:val="00353386"/>
    <w:rsid w:val="003539CB"/>
    <w:rsid w:val="0035448B"/>
    <w:rsid w:val="003544D0"/>
    <w:rsid w:val="00354BBA"/>
    <w:rsid w:val="00356EB7"/>
    <w:rsid w:val="0035779E"/>
    <w:rsid w:val="0036069B"/>
    <w:rsid w:val="00361053"/>
    <w:rsid w:val="003614F4"/>
    <w:rsid w:val="00361B37"/>
    <w:rsid w:val="00362083"/>
    <w:rsid w:val="00362A44"/>
    <w:rsid w:val="00362F00"/>
    <w:rsid w:val="00362F48"/>
    <w:rsid w:val="0036353E"/>
    <w:rsid w:val="003640E5"/>
    <w:rsid w:val="00364BDD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416E"/>
    <w:rsid w:val="0037457C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FAE"/>
    <w:rsid w:val="003824D8"/>
    <w:rsid w:val="00383583"/>
    <w:rsid w:val="00383647"/>
    <w:rsid w:val="0038367F"/>
    <w:rsid w:val="0038379E"/>
    <w:rsid w:val="00384AAF"/>
    <w:rsid w:val="003860BD"/>
    <w:rsid w:val="00387CB0"/>
    <w:rsid w:val="00390456"/>
    <w:rsid w:val="0039057B"/>
    <w:rsid w:val="00391209"/>
    <w:rsid w:val="00391B15"/>
    <w:rsid w:val="00391EA8"/>
    <w:rsid w:val="00393C8A"/>
    <w:rsid w:val="00393E1D"/>
    <w:rsid w:val="003947D4"/>
    <w:rsid w:val="00395FA6"/>
    <w:rsid w:val="003967A6"/>
    <w:rsid w:val="00396FB2"/>
    <w:rsid w:val="003974E9"/>
    <w:rsid w:val="003A17B9"/>
    <w:rsid w:val="003A1ACF"/>
    <w:rsid w:val="003A22C7"/>
    <w:rsid w:val="003A42FD"/>
    <w:rsid w:val="003B00DD"/>
    <w:rsid w:val="003B0B8D"/>
    <w:rsid w:val="003B13C4"/>
    <w:rsid w:val="003B1EC7"/>
    <w:rsid w:val="003B26F6"/>
    <w:rsid w:val="003B2A41"/>
    <w:rsid w:val="003B3910"/>
    <w:rsid w:val="003B4A5C"/>
    <w:rsid w:val="003B5CDD"/>
    <w:rsid w:val="003B7A2E"/>
    <w:rsid w:val="003C18B1"/>
    <w:rsid w:val="003C3B2C"/>
    <w:rsid w:val="003C6D39"/>
    <w:rsid w:val="003C77EA"/>
    <w:rsid w:val="003C7AF5"/>
    <w:rsid w:val="003D0945"/>
    <w:rsid w:val="003D1706"/>
    <w:rsid w:val="003D1B49"/>
    <w:rsid w:val="003D35C3"/>
    <w:rsid w:val="003D3BBB"/>
    <w:rsid w:val="003D4E20"/>
    <w:rsid w:val="003D5316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2714"/>
    <w:rsid w:val="003E30B9"/>
    <w:rsid w:val="003E3358"/>
    <w:rsid w:val="003E519B"/>
    <w:rsid w:val="003E53E1"/>
    <w:rsid w:val="003E7B95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F7C"/>
    <w:rsid w:val="00401712"/>
    <w:rsid w:val="00402C5C"/>
    <w:rsid w:val="00404B48"/>
    <w:rsid w:val="00404E80"/>
    <w:rsid w:val="004057B5"/>
    <w:rsid w:val="00406299"/>
    <w:rsid w:val="00406D37"/>
    <w:rsid w:val="00407161"/>
    <w:rsid w:val="00407516"/>
    <w:rsid w:val="00407B54"/>
    <w:rsid w:val="00410248"/>
    <w:rsid w:val="00410EDA"/>
    <w:rsid w:val="004112D0"/>
    <w:rsid w:val="00411C0C"/>
    <w:rsid w:val="004122EC"/>
    <w:rsid w:val="00413D3D"/>
    <w:rsid w:val="00416B4B"/>
    <w:rsid w:val="00422F4A"/>
    <w:rsid w:val="004244DD"/>
    <w:rsid w:val="00426BFD"/>
    <w:rsid w:val="0042757E"/>
    <w:rsid w:val="00427643"/>
    <w:rsid w:val="00427DA5"/>
    <w:rsid w:val="00427E5C"/>
    <w:rsid w:val="00431F38"/>
    <w:rsid w:val="00432C90"/>
    <w:rsid w:val="00432D5E"/>
    <w:rsid w:val="004331A8"/>
    <w:rsid w:val="00433496"/>
    <w:rsid w:val="00434236"/>
    <w:rsid w:val="00434D0E"/>
    <w:rsid w:val="004354C4"/>
    <w:rsid w:val="004370EF"/>
    <w:rsid w:val="00441887"/>
    <w:rsid w:val="004418A2"/>
    <w:rsid w:val="00441BD1"/>
    <w:rsid w:val="004425D9"/>
    <w:rsid w:val="00443053"/>
    <w:rsid w:val="004432BE"/>
    <w:rsid w:val="00443515"/>
    <w:rsid w:val="004459F4"/>
    <w:rsid w:val="00445BD1"/>
    <w:rsid w:val="00446663"/>
    <w:rsid w:val="00446A09"/>
    <w:rsid w:val="004477F2"/>
    <w:rsid w:val="00450AB7"/>
    <w:rsid w:val="00453D78"/>
    <w:rsid w:val="0045554F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EDE"/>
    <w:rsid w:val="00465146"/>
    <w:rsid w:val="0046522E"/>
    <w:rsid w:val="004652B6"/>
    <w:rsid w:val="0046778A"/>
    <w:rsid w:val="00467DA1"/>
    <w:rsid w:val="004700E3"/>
    <w:rsid w:val="004719AA"/>
    <w:rsid w:val="004726F9"/>
    <w:rsid w:val="0047295F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323"/>
    <w:rsid w:val="004755FB"/>
    <w:rsid w:val="00475C3A"/>
    <w:rsid w:val="00475F75"/>
    <w:rsid w:val="00476750"/>
    <w:rsid w:val="004771CF"/>
    <w:rsid w:val="004774BC"/>
    <w:rsid w:val="0048182E"/>
    <w:rsid w:val="00481D38"/>
    <w:rsid w:val="0048340E"/>
    <w:rsid w:val="0048342F"/>
    <w:rsid w:val="00484D37"/>
    <w:rsid w:val="00485B78"/>
    <w:rsid w:val="00485C21"/>
    <w:rsid w:val="00485D64"/>
    <w:rsid w:val="00485E3E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D58"/>
    <w:rsid w:val="00493321"/>
    <w:rsid w:val="00493827"/>
    <w:rsid w:val="00493D85"/>
    <w:rsid w:val="00495CFD"/>
    <w:rsid w:val="00495F65"/>
    <w:rsid w:val="00496F95"/>
    <w:rsid w:val="00497D1D"/>
    <w:rsid w:val="004A079B"/>
    <w:rsid w:val="004A12A5"/>
    <w:rsid w:val="004A2B7A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5DB1"/>
    <w:rsid w:val="004A604E"/>
    <w:rsid w:val="004A60F4"/>
    <w:rsid w:val="004A613A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63BD"/>
    <w:rsid w:val="004B6FBC"/>
    <w:rsid w:val="004C0EDC"/>
    <w:rsid w:val="004C132D"/>
    <w:rsid w:val="004C203B"/>
    <w:rsid w:val="004C2DF1"/>
    <w:rsid w:val="004C56BA"/>
    <w:rsid w:val="004C5B5A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4331"/>
    <w:rsid w:val="004D4357"/>
    <w:rsid w:val="004D497A"/>
    <w:rsid w:val="004D588A"/>
    <w:rsid w:val="004D691C"/>
    <w:rsid w:val="004E2AE9"/>
    <w:rsid w:val="004E315B"/>
    <w:rsid w:val="004E44DE"/>
    <w:rsid w:val="004E7974"/>
    <w:rsid w:val="004E7AE2"/>
    <w:rsid w:val="004E7CEC"/>
    <w:rsid w:val="004F09DE"/>
    <w:rsid w:val="004F1401"/>
    <w:rsid w:val="004F158E"/>
    <w:rsid w:val="004F186E"/>
    <w:rsid w:val="004F3585"/>
    <w:rsid w:val="004F4875"/>
    <w:rsid w:val="004F4921"/>
    <w:rsid w:val="004F4D11"/>
    <w:rsid w:val="004F4FA8"/>
    <w:rsid w:val="004F5F84"/>
    <w:rsid w:val="004F64F8"/>
    <w:rsid w:val="004F6B6A"/>
    <w:rsid w:val="004F742A"/>
    <w:rsid w:val="00501866"/>
    <w:rsid w:val="00501938"/>
    <w:rsid w:val="00501A38"/>
    <w:rsid w:val="00501C3C"/>
    <w:rsid w:val="00501EFC"/>
    <w:rsid w:val="00502B77"/>
    <w:rsid w:val="00504340"/>
    <w:rsid w:val="00504463"/>
    <w:rsid w:val="00505B57"/>
    <w:rsid w:val="00506756"/>
    <w:rsid w:val="00506FEE"/>
    <w:rsid w:val="00507B7C"/>
    <w:rsid w:val="00510DA9"/>
    <w:rsid w:val="00510EB0"/>
    <w:rsid w:val="0051178F"/>
    <w:rsid w:val="005118A2"/>
    <w:rsid w:val="005120CA"/>
    <w:rsid w:val="00512148"/>
    <w:rsid w:val="00512732"/>
    <w:rsid w:val="00512854"/>
    <w:rsid w:val="00512AC1"/>
    <w:rsid w:val="00513225"/>
    <w:rsid w:val="00514253"/>
    <w:rsid w:val="00516AA0"/>
    <w:rsid w:val="00516CA3"/>
    <w:rsid w:val="00520A19"/>
    <w:rsid w:val="00520D70"/>
    <w:rsid w:val="00521550"/>
    <w:rsid w:val="00522312"/>
    <w:rsid w:val="0052481B"/>
    <w:rsid w:val="00524923"/>
    <w:rsid w:val="00524E8F"/>
    <w:rsid w:val="005263CB"/>
    <w:rsid w:val="00526CE7"/>
    <w:rsid w:val="00527F4B"/>
    <w:rsid w:val="00530836"/>
    <w:rsid w:val="00530D0D"/>
    <w:rsid w:val="0053124F"/>
    <w:rsid w:val="005321AB"/>
    <w:rsid w:val="00534142"/>
    <w:rsid w:val="00534F56"/>
    <w:rsid w:val="00535F7A"/>
    <w:rsid w:val="00536F1F"/>
    <w:rsid w:val="00537565"/>
    <w:rsid w:val="005378B3"/>
    <w:rsid w:val="00540BC3"/>
    <w:rsid w:val="00541A14"/>
    <w:rsid w:val="00541BA8"/>
    <w:rsid w:val="005434C1"/>
    <w:rsid w:val="00543812"/>
    <w:rsid w:val="00543E79"/>
    <w:rsid w:val="005442D1"/>
    <w:rsid w:val="005445BF"/>
    <w:rsid w:val="0054475E"/>
    <w:rsid w:val="00544953"/>
    <w:rsid w:val="005453F1"/>
    <w:rsid w:val="005459C3"/>
    <w:rsid w:val="005459CD"/>
    <w:rsid w:val="0054615F"/>
    <w:rsid w:val="00546203"/>
    <w:rsid w:val="005468AA"/>
    <w:rsid w:val="00547C49"/>
    <w:rsid w:val="00550164"/>
    <w:rsid w:val="005508A1"/>
    <w:rsid w:val="005515FE"/>
    <w:rsid w:val="005532CA"/>
    <w:rsid w:val="005542DC"/>
    <w:rsid w:val="00554BD4"/>
    <w:rsid w:val="0055584F"/>
    <w:rsid w:val="00555D2C"/>
    <w:rsid w:val="005574D0"/>
    <w:rsid w:val="0055762C"/>
    <w:rsid w:val="00557644"/>
    <w:rsid w:val="00557DFE"/>
    <w:rsid w:val="00560645"/>
    <w:rsid w:val="00560FB6"/>
    <w:rsid w:val="0056156E"/>
    <w:rsid w:val="00561589"/>
    <w:rsid w:val="00562471"/>
    <w:rsid w:val="00562867"/>
    <w:rsid w:val="00563A9C"/>
    <w:rsid w:val="00565DA4"/>
    <w:rsid w:val="00567F48"/>
    <w:rsid w:val="005700C0"/>
    <w:rsid w:val="00570117"/>
    <w:rsid w:val="00570D9F"/>
    <w:rsid w:val="0057127D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241D"/>
    <w:rsid w:val="0058464B"/>
    <w:rsid w:val="0058465C"/>
    <w:rsid w:val="00584C9B"/>
    <w:rsid w:val="00585C00"/>
    <w:rsid w:val="00585EDB"/>
    <w:rsid w:val="00586CE4"/>
    <w:rsid w:val="005904E5"/>
    <w:rsid w:val="0059108B"/>
    <w:rsid w:val="0059112B"/>
    <w:rsid w:val="005911C0"/>
    <w:rsid w:val="005917D7"/>
    <w:rsid w:val="00592810"/>
    <w:rsid w:val="00592E6C"/>
    <w:rsid w:val="00592EF6"/>
    <w:rsid w:val="00593ADC"/>
    <w:rsid w:val="005957E9"/>
    <w:rsid w:val="005963F0"/>
    <w:rsid w:val="00596959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3D95"/>
    <w:rsid w:val="005A467D"/>
    <w:rsid w:val="005A61F1"/>
    <w:rsid w:val="005A6247"/>
    <w:rsid w:val="005A6352"/>
    <w:rsid w:val="005A71AF"/>
    <w:rsid w:val="005A75D3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069"/>
    <w:rsid w:val="005B7362"/>
    <w:rsid w:val="005B7A26"/>
    <w:rsid w:val="005C0049"/>
    <w:rsid w:val="005C02E3"/>
    <w:rsid w:val="005C0F28"/>
    <w:rsid w:val="005C0FD1"/>
    <w:rsid w:val="005C135E"/>
    <w:rsid w:val="005C17A7"/>
    <w:rsid w:val="005C1802"/>
    <w:rsid w:val="005C2CA5"/>
    <w:rsid w:val="005C3ACA"/>
    <w:rsid w:val="005C3D2B"/>
    <w:rsid w:val="005C589C"/>
    <w:rsid w:val="005C5920"/>
    <w:rsid w:val="005C5DF7"/>
    <w:rsid w:val="005C66FE"/>
    <w:rsid w:val="005C6DFD"/>
    <w:rsid w:val="005D09C1"/>
    <w:rsid w:val="005D10A8"/>
    <w:rsid w:val="005D1428"/>
    <w:rsid w:val="005D3F1B"/>
    <w:rsid w:val="005D4CBD"/>
    <w:rsid w:val="005D5381"/>
    <w:rsid w:val="005D5646"/>
    <w:rsid w:val="005D5BE7"/>
    <w:rsid w:val="005D621B"/>
    <w:rsid w:val="005D7083"/>
    <w:rsid w:val="005E00B5"/>
    <w:rsid w:val="005E01EE"/>
    <w:rsid w:val="005E244B"/>
    <w:rsid w:val="005E2B56"/>
    <w:rsid w:val="005E2B89"/>
    <w:rsid w:val="005E2FC9"/>
    <w:rsid w:val="005E4B37"/>
    <w:rsid w:val="005E4CC1"/>
    <w:rsid w:val="005E5470"/>
    <w:rsid w:val="005E6B3F"/>
    <w:rsid w:val="005E76BF"/>
    <w:rsid w:val="005F01E9"/>
    <w:rsid w:val="005F0F7B"/>
    <w:rsid w:val="005F1827"/>
    <w:rsid w:val="005F19E8"/>
    <w:rsid w:val="005F23F0"/>
    <w:rsid w:val="005F2636"/>
    <w:rsid w:val="005F27CC"/>
    <w:rsid w:val="005F3D2B"/>
    <w:rsid w:val="005F52A8"/>
    <w:rsid w:val="005F61E1"/>
    <w:rsid w:val="005F6799"/>
    <w:rsid w:val="005F6E19"/>
    <w:rsid w:val="005F76C5"/>
    <w:rsid w:val="00600017"/>
    <w:rsid w:val="00600475"/>
    <w:rsid w:val="00600CBD"/>
    <w:rsid w:val="00600FBE"/>
    <w:rsid w:val="00604F0B"/>
    <w:rsid w:val="00605FD1"/>
    <w:rsid w:val="00606304"/>
    <w:rsid w:val="006069B7"/>
    <w:rsid w:val="00606FF0"/>
    <w:rsid w:val="00607772"/>
    <w:rsid w:val="006078C3"/>
    <w:rsid w:val="00610A3A"/>
    <w:rsid w:val="00610C63"/>
    <w:rsid w:val="0061230C"/>
    <w:rsid w:val="00612A9F"/>
    <w:rsid w:val="00612D15"/>
    <w:rsid w:val="00612F4C"/>
    <w:rsid w:val="00614E4F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123B"/>
    <w:rsid w:val="006212E3"/>
    <w:rsid w:val="00622731"/>
    <w:rsid w:val="00622EF4"/>
    <w:rsid w:val="00623AFF"/>
    <w:rsid w:val="006244F8"/>
    <w:rsid w:val="006245F6"/>
    <w:rsid w:val="006247A3"/>
    <w:rsid w:val="00624F1B"/>
    <w:rsid w:val="00625D1F"/>
    <w:rsid w:val="00626036"/>
    <w:rsid w:val="006274E3"/>
    <w:rsid w:val="006275CC"/>
    <w:rsid w:val="00627D4F"/>
    <w:rsid w:val="00631023"/>
    <w:rsid w:val="00631EBD"/>
    <w:rsid w:val="00632297"/>
    <w:rsid w:val="0063379E"/>
    <w:rsid w:val="00633B59"/>
    <w:rsid w:val="00633EE0"/>
    <w:rsid w:val="00635225"/>
    <w:rsid w:val="006354E0"/>
    <w:rsid w:val="00635A1C"/>
    <w:rsid w:val="006365F2"/>
    <w:rsid w:val="00637105"/>
    <w:rsid w:val="006374E0"/>
    <w:rsid w:val="006375DC"/>
    <w:rsid w:val="00637A00"/>
    <w:rsid w:val="00640083"/>
    <w:rsid w:val="006401A9"/>
    <w:rsid w:val="00641D77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4F65"/>
    <w:rsid w:val="00665E04"/>
    <w:rsid w:val="006669A0"/>
    <w:rsid w:val="00666EC7"/>
    <w:rsid w:val="00666ED7"/>
    <w:rsid w:val="006674A1"/>
    <w:rsid w:val="006674D7"/>
    <w:rsid w:val="00667AC2"/>
    <w:rsid w:val="00670572"/>
    <w:rsid w:val="0067096F"/>
    <w:rsid w:val="006712C6"/>
    <w:rsid w:val="006719B0"/>
    <w:rsid w:val="00671B61"/>
    <w:rsid w:val="00671B91"/>
    <w:rsid w:val="00672568"/>
    <w:rsid w:val="00672FF7"/>
    <w:rsid w:val="00673768"/>
    <w:rsid w:val="00674F0F"/>
    <w:rsid w:val="00675163"/>
    <w:rsid w:val="006768AB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1BE5"/>
    <w:rsid w:val="00683F64"/>
    <w:rsid w:val="00683FC5"/>
    <w:rsid w:val="0068404D"/>
    <w:rsid w:val="006856FA"/>
    <w:rsid w:val="006864B9"/>
    <w:rsid w:val="00687AF6"/>
    <w:rsid w:val="00690212"/>
    <w:rsid w:val="006909F9"/>
    <w:rsid w:val="006913B0"/>
    <w:rsid w:val="0069148C"/>
    <w:rsid w:val="00691653"/>
    <w:rsid w:val="00691A08"/>
    <w:rsid w:val="00692D8B"/>
    <w:rsid w:val="00693221"/>
    <w:rsid w:val="00693A87"/>
    <w:rsid w:val="00694896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9758A"/>
    <w:rsid w:val="006A05C5"/>
    <w:rsid w:val="006A1521"/>
    <w:rsid w:val="006A1697"/>
    <w:rsid w:val="006A35D7"/>
    <w:rsid w:val="006A4BB6"/>
    <w:rsid w:val="006A651F"/>
    <w:rsid w:val="006A67C7"/>
    <w:rsid w:val="006B0127"/>
    <w:rsid w:val="006B0B87"/>
    <w:rsid w:val="006B25F1"/>
    <w:rsid w:val="006B4082"/>
    <w:rsid w:val="006B4114"/>
    <w:rsid w:val="006B5330"/>
    <w:rsid w:val="006B53DA"/>
    <w:rsid w:val="006B6B82"/>
    <w:rsid w:val="006B70AF"/>
    <w:rsid w:val="006C01B5"/>
    <w:rsid w:val="006C0897"/>
    <w:rsid w:val="006C251F"/>
    <w:rsid w:val="006C2795"/>
    <w:rsid w:val="006C3289"/>
    <w:rsid w:val="006C38BA"/>
    <w:rsid w:val="006C3A83"/>
    <w:rsid w:val="006C3F22"/>
    <w:rsid w:val="006C55A9"/>
    <w:rsid w:val="006C5BCB"/>
    <w:rsid w:val="006C5C55"/>
    <w:rsid w:val="006C6506"/>
    <w:rsid w:val="006C6D0B"/>
    <w:rsid w:val="006D0588"/>
    <w:rsid w:val="006D0A45"/>
    <w:rsid w:val="006D0C49"/>
    <w:rsid w:val="006D0EC8"/>
    <w:rsid w:val="006D0EE0"/>
    <w:rsid w:val="006D0F2E"/>
    <w:rsid w:val="006D17B2"/>
    <w:rsid w:val="006D1C1D"/>
    <w:rsid w:val="006D2BF6"/>
    <w:rsid w:val="006D3CF1"/>
    <w:rsid w:val="006D4081"/>
    <w:rsid w:val="006D496B"/>
    <w:rsid w:val="006D4B5E"/>
    <w:rsid w:val="006D73DC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984"/>
    <w:rsid w:val="006E4AA4"/>
    <w:rsid w:val="006E4E10"/>
    <w:rsid w:val="006E60F3"/>
    <w:rsid w:val="006E6845"/>
    <w:rsid w:val="006E7DDA"/>
    <w:rsid w:val="006F07E0"/>
    <w:rsid w:val="006F0923"/>
    <w:rsid w:val="006F0EA5"/>
    <w:rsid w:val="006F0F65"/>
    <w:rsid w:val="006F15C2"/>
    <w:rsid w:val="006F1C75"/>
    <w:rsid w:val="006F2091"/>
    <w:rsid w:val="006F3DEE"/>
    <w:rsid w:val="006F43C5"/>
    <w:rsid w:val="006F462C"/>
    <w:rsid w:val="006F482D"/>
    <w:rsid w:val="0070020C"/>
    <w:rsid w:val="007004CD"/>
    <w:rsid w:val="00700AC5"/>
    <w:rsid w:val="00701EDA"/>
    <w:rsid w:val="0070252D"/>
    <w:rsid w:val="00702C60"/>
    <w:rsid w:val="00704085"/>
    <w:rsid w:val="00705E60"/>
    <w:rsid w:val="00706286"/>
    <w:rsid w:val="00706AC7"/>
    <w:rsid w:val="007079BE"/>
    <w:rsid w:val="00707EE3"/>
    <w:rsid w:val="007111E0"/>
    <w:rsid w:val="007111E3"/>
    <w:rsid w:val="00712269"/>
    <w:rsid w:val="007122C4"/>
    <w:rsid w:val="00712C30"/>
    <w:rsid w:val="007137D4"/>
    <w:rsid w:val="007143E7"/>
    <w:rsid w:val="007147B8"/>
    <w:rsid w:val="00714E1C"/>
    <w:rsid w:val="007152B4"/>
    <w:rsid w:val="007155CB"/>
    <w:rsid w:val="00715C08"/>
    <w:rsid w:val="00716121"/>
    <w:rsid w:val="0071624D"/>
    <w:rsid w:val="00717D37"/>
    <w:rsid w:val="00720152"/>
    <w:rsid w:val="00720850"/>
    <w:rsid w:val="007219F1"/>
    <w:rsid w:val="00721ACA"/>
    <w:rsid w:val="00723022"/>
    <w:rsid w:val="0072325C"/>
    <w:rsid w:val="00723B08"/>
    <w:rsid w:val="00724881"/>
    <w:rsid w:val="00725246"/>
    <w:rsid w:val="0072664C"/>
    <w:rsid w:val="007270C7"/>
    <w:rsid w:val="0072722E"/>
    <w:rsid w:val="0073034E"/>
    <w:rsid w:val="00730C13"/>
    <w:rsid w:val="00731E5C"/>
    <w:rsid w:val="00732A0F"/>
    <w:rsid w:val="00733434"/>
    <w:rsid w:val="007337EC"/>
    <w:rsid w:val="00733DE8"/>
    <w:rsid w:val="00734B4A"/>
    <w:rsid w:val="00734DCD"/>
    <w:rsid w:val="00735584"/>
    <w:rsid w:val="00735746"/>
    <w:rsid w:val="00735C75"/>
    <w:rsid w:val="00735E6F"/>
    <w:rsid w:val="00735FD0"/>
    <w:rsid w:val="0073698F"/>
    <w:rsid w:val="00736CAD"/>
    <w:rsid w:val="007402BB"/>
    <w:rsid w:val="007402E0"/>
    <w:rsid w:val="00741D65"/>
    <w:rsid w:val="00742FD6"/>
    <w:rsid w:val="00744263"/>
    <w:rsid w:val="00744AB6"/>
    <w:rsid w:val="00744B8D"/>
    <w:rsid w:val="00745B59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40AB"/>
    <w:rsid w:val="00754B57"/>
    <w:rsid w:val="0075521A"/>
    <w:rsid w:val="007552F7"/>
    <w:rsid w:val="00755DA0"/>
    <w:rsid w:val="00756AA4"/>
    <w:rsid w:val="007571F7"/>
    <w:rsid w:val="007600C0"/>
    <w:rsid w:val="0076018A"/>
    <w:rsid w:val="007604FA"/>
    <w:rsid w:val="00760A3C"/>
    <w:rsid w:val="0076161B"/>
    <w:rsid w:val="00761C1D"/>
    <w:rsid w:val="00762110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536"/>
    <w:rsid w:val="00770608"/>
    <w:rsid w:val="00771483"/>
    <w:rsid w:val="00773381"/>
    <w:rsid w:val="0077473F"/>
    <w:rsid w:val="00775A22"/>
    <w:rsid w:val="00775E6D"/>
    <w:rsid w:val="0077796E"/>
    <w:rsid w:val="00777E9C"/>
    <w:rsid w:val="00777EBC"/>
    <w:rsid w:val="00780933"/>
    <w:rsid w:val="00781C38"/>
    <w:rsid w:val="00781D0A"/>
    <w:rsid w:val="00781D8A"/>
    <w:rsid w:val="00784253"/>
    <w:rsid w:val="007846FB"/>
    <w:rsid w:val="0078482B"/>
    <w:rsid w:val="0078589F"/>
    <w:rsid w:val="00785945"/>
    <w:rsid w:val="00787342"/>
    <w:rsid w:val="00787723"/>
    <w:rsid w:val="007918FE"/>
    <w:rsid w:val="00791EA3"/>
    <w:rsid w:val="0079271D"/>
    <w:rsid w:val="00792721"/>
    <w:rsid w:val="00793222"/>
    <w:rsid w:val="0079376A"/>
    <w:rsid w:val="00793EE7"/>
    <w:rsid w:val="00794B4F"/>
    <w:rsid w:val="00795D07"/>
    <w:rsid w:val="00795FA0"/>
    <w:rsid w:val="007961FE"/>
    <w:rsid w:val="00796A00"/>
    <w:rsid w:val="00796F57"/>
    <w:rsid w:val="00796F71"/>
    <w:rsid w:val="007A00E3"/>
    <w:rsid w:val="007A3605"/>
    <w:rsid w:val="007A3DF3"/>
    <w:rsid w:val="007A5089"/>
    <w:rsid w:val="007A5A0D"/>
    <w:rsid w:val="007A61A3"/>
    <w:rsid w:val="007A6208"/>
    <w:rsid w:val="007A6311"/>
    <w:rsid w:val="007A7B7C"/>
    <w:rsid w:val="007B135F"/>
    <w:rsid w:val="007B3041"/>
    <w:rsid w:val="007B3D91"/>
    <w:rsid w:val="007B6278"/>
    <w:rsid w:val="007B746F"/>
    <w:rsid w:val="007B765F"/>
    <w:rsid w:val="007C061C"/>
    <w:rsid w:val="007C0871"/>
    <w:rsid w:val="007C1426"/>
    <w:rsid w:val="007C20BC"/>
    <w:rsid w:val="007C27CC"/>
    <w:rsid w:val="007C35DB"/>
    <w:rsid w:val="007C4D38"/>
    <w:rsid w:val="007C6532"/>
    <w:rsid w:val="007C6575"/>
    <w:rsid w:val="007C6D11"/>
    <w:rsid w:val="007C79B6"/>
    <w:rsid w:val="007D0B4E"/>
    <w:rsid w:val="007D106C"/>
    <w:rsid w:val="007D2538"/>
    <w:rsid w:val="007D2F93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1247"/>
    <w:rsid w:val="007E3A3C"/>
    <w:rsid w:val="007E3BFB"/>
    <w:rsid w:val="007E4375"/>
    <w:rsid w:val="007E5192"/>
    <w:rsid w:val="007E5B3B"/>
    <w:rsid w:val="007E5CE0"/>
    <w:rsid w:val="007E5DFA"/>
    <w:rsid w:val="007E66AF"/>
    <w:rsid w:val="007E699D"/>
    <w:rsid w:val="007E6D25"/>
    <w:rsid w:val="007E7707"/>
    <w:rsid w:val="007E788D"/>
    <w:rsid w:val="007E7C8D"/>
    <w:rsid w:val="007F0F57"/>
    <w:rsid w:val="007F1530"/>
    <w:rsid w:val="007F18B9"/>
    <w:rsid w:val="007F1913"/>
    <w:rsid w:val="007F24A3"/>
    <w:rsid w:val="007F2C1D"/>
    <w:rsid w:val="007F3548"/>
    <w:rsid w:val="007F4C59"/>
    <w:rsid w:val="007F4C99"/>
    <w:rsid w:val="007F5BEE"/>
    <w:rsid w:val="007F5C2F"/>
    <w:rsid w:val="007F65F5"/>
    <w:rsid w:val="007F782D"/>
    <w:rsid w:val="0080132D"/>
    <w:rsid w:val="00801517"/>
    <w:rsid w:val="008019D1"/>
    <w:rsid w:val="00801ABF"/>
    <w:rsid w:val="00801C68"/>
    <w:rsid w:val="00802AAF"/>
    <w:rsid w:val="008034C9"/>
    <w:rsid w:val="00806ACB"/>
    <w:rsid w:val="008073D4"/>
    <w:rsid w:val="00807EB8"/>
    <w:rsid w:val="00811103"/>
    <w:rsid w:val="0081171D"/>
    <w:rsid w:val="00812260"/>
    <w:rsid w:val="00813A9F"/>
    <w:rsid w:val="00814D14"/>
    <w:rsid w:val="008165E6"/>
    <w:rsid w:val="00816B66"/>
    <w:rsid w:val="008173C5"/>
    <w:rsid w:val="00817917"/>
    <w:rsid w:val="00817FB5"/>
    <w:rsid w:val="00820222"/>
    <w:rsid w:val="00821193"/>
    <w:rsid w:val="0082255A"/>
    <w:rsid w:val="0082300C"/>
    <w:rsid w:val="00823148"/>
    <w:rsid w:val="008234AB"/>
    <w:rsid w:val="008236E9"/>
    <w:rsid w:val="00823FE3"/>
    <w:rsid w:val="0082529B"/>
    <w:rsid w:val="008258C7"/>
    <w:rsid w:val="00831738"/>
    <w:rsid w:val="00831D91"/>
    <w:rsid w:val="00832FA7"/>
    <w:rsid w:val="00834EC8"/>
    <w:rsid w:val="008350EE"/>
    <w:rsid w:val="00837654"/>
    <w:rsid w:val="00837D23"/>
    <w:rsid w:val="00837DC5"/>
    <w:rsid w:val="00837EBF"/>
    <w:rsid w:val="008406EE"/>
    <w:rsid w:val="0084176D"/>
    <w:rsid w:val="00842B9C"/>
    <w:rsid w:val="00845610"/>
    <w:rsid w:val="00845FC5"/>
    <w:rsid w:val="00847260"/>
    <w:rsid w:val="00850ABB"/>
    <w:rsid w:val="00851C1E"/>
    <w:rsid w:val="00852C1A"/>
    <w:rsid w:val="0085449A"/>
    <w:rsid w:val="00855618"/>
    <w:rsid w:val="00856F84"/>
    <w:rsid w:val="008570AD"/>
    <w:rsid w:val="008575DD"/>
    <w:rsid w:val="00862A49"/>
    <w:rsid w:val="00864AA0"/>
    <w:rsid w:val="00864FDB"/>
    <w:rsid w:val="00865458"/>
    <w:rsid w:val="00865D64"/>
    <w:rsid w:val="00866484"/>
    <w:rsid w:val="00866708"/>
    <w:rsid w:val="00867237"/>
    <w:rsid w:val="0086746F"/>
    <w:rsid w:val="00871874"/>
    <w:rsid w:val="00871F28"/>
    <w:rsid w:val="0087218F"/>
    <w:rsid w:val="00873AD3"/>
    <w:rsid w:val="00873B74"/>
    <w:rsid w:val="00873BD1"/>
    <w:rsid w:val="00875578"/>
    <w:rsid w:val="0087711A"/>
    <w:rsid w:val="0087713A"/>
    <w:rsid w:val="0087748D"/>
    <w:rsid w:val="008779DA"/>
    <w:rsid w:val="00877CE8"/>
    <w:rsid w:val="00880590"/>
    <w:rsid w:val="008813D1"/>
    <w:rsid w:val="00883526"/>
    <w:rsid w:val="00883F5C"/>
    <w:rsid w:val="00884507"/>
    <w:rsid w:val="00884A7B"/>
    <w:rsid w:val="0088554F"/>
    <w:rsid w:val="00886229"/>
    <w:rsid w:val="008869F3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33AC"/>
    <w:rsid w:val="008937D2"/>
    <w:rsid w:val="00893CA5"/>
    <w:rsid w:val="00893E42"/>
    <w:rsid w:val="0089481B"/>
    <w:rsid w:val="00894F0C"/>
    <w:rsid w:val="008956AF"/>
    <w:rsid w:val="0089670A"/>
    <w:rsid w:val="00896E46"/>
    <w:rsid w:val="008A0086"/>
    <w:rsid w:val="008A00CD"/>
    <w:rsid w:val="008A059F"/>
    <w:rsid w:val="008A087A"/>
    <w:rsid w:val="008A1780"/>
    <w:rsid w:val="008A1A1E"/>
    <w:rsid w:val="008A1AD1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B08C8"/>
    <w:rsid w:val="008B1915"/>
    <w:rsid w:val="008B27FB"/>
    <w:rsid w:val="008B28FD"/>
    <w:rsid w:val="008B307D"/>
    <w:rsid w:val="008B3D0A"/>
    <w:rsid w:val="008B4DAC"/>
    <w:rsid w:val="008B58FD"/>
    <w:rsid w:val="008B60CC"/>
    <w:rsid w:val="008B61D2"/>
    <w:rsid w:val="008B6CB4"/>
    <w:rsid w:val="008B7889"/>
    <w:rsid w:val="008B7B31"/>
    <w:rsid w:val="008B7F5E"/>
    <w:rsid w:val="008C0BCD"/>
    <w:rsid w:val="008C12E8"/>
    <w:rsid w:val="008C1401"/>
    <w:rsid w:val="008C15A6"/>
    <w:rsid w:val="008C3633"/>
    <w:rsid w:val="008C37D0"/>
    <w:rsid w:val="008C403D"/>
    <w:rsid w:val="008C4C96"/>
    <w:rsid w:val="008C567E"/>
    <w:rsid w:val="008C572D"/>
    <w:rsid w:val="008C5CD0"/>
    <w:rsid w:val="008C5EAC"/>
    <w:rsid w:val="008C643C"/>
    <w:rsid w:val="008C65C0"/>
    <w:rsid w:val="008C72CD"/>
    <w:rsid w:val="008C779D"/>
    <w:rsid w:val="008D09B1"/>
    <w:rsid w:val="008D28D5"/>
    <w:rsid w:val="008D3558"/>
    <w:rsid w:val="008D368D"/>
    <w:rsid w:val="008D3D03"/>
    <w:rsid w:val="008D59D4"/>
    <w:rsid w:val="008E0204"/>
    <w:rsid w:val="008E19EC"/>
    <w:rsid w:val="008E20DD"/>
    <w:rsid w:val="008E24A9"/>
    <w:rsid w:val="008E2D5E"/>
    <w:rsid w:val="008E2FB9"/>
    <w:rsid w:val="008E36C9"/>
    <w:rsid w:val="008E3FA0"/>
    <w:rsid w:val="008E44A9"/>
    <w:rsid w:val="008E46AB"/>
    <w:rsid w:val="008E624A"/>
    <w:rsid w:val="008E6689"/>
    <w:rsid w:val="008F0188"/>
    <w:rsid w:val="008F02FF"/>
    <w:rsid w:val="008F10BB"/>
    <w:rsid w:val="008F4A64"/>
    <w:rsid w:val="008F4A70"/>
    <w:rsid w:val="008F4EC2"/>
    <w:rsid w:val="008F5202"/>
    <w:rsid w:val="008F58E6"/>
    <w:rsid w:val="008F5A9A"/>
    <w:rsid w:val="008F5AFB"/>
    <w:rsid w:val="008F67DB"/>
    <w:rsid w:val="008F6927"/>
    <w:rsid w:val="008F6B5D"/>
    <w:rsid w:val="008F7C82"/>
    <w:rsid w:val="008F7E88"/>
    <w:rsid w:val="008F7EA9"/>
    <w:rsid w:val="0090012C"/>
    <w:rsid w:val="00900C03"/>
    <w:rsid w:val="00901CED"/>
    <w:rsid w:val="0090207E"/>
    <w:rsid w:val="00902F55"/>
    <w:rsid w:val="00903CFD"/>
    <w:rsid w:val="0090408A"/>
    <w:rsid w:val="00904120"/>
    <w:rsid w:val="00905978"/>
    <w:rsid w:val="00906160"/>
    <w:rsid w:val="00907222"/>
    <w:rsid w:val="0090740A"/>
    <w:rsid w:val="00907BDD"/>
    <w:rsid w:val="009103ED"/>
    <w:rsid w:val="00912F71"/>
    <w:rsid w:val="00914395"/>
    <w:rsid w:val="00914820"/>
    <w:rsid w:val="0091548C"/>
    <w:rsid w:val="00916AA2"/>
    <w:rsid w:val="00916BB1"/>
    <w:rsid w:val="00916F7D"/>
    <w:rsid w:val="00920CE3"/>
    <w:rsid w:val="00921383"/>
    <w:rsid w:val="009218C4"/>
    <w:rsid w:val="00921E9A"/>
    <w:rsid w:val="00922973"/>
    <w:rsid w:val="00923138"/>
    <w:rsid w:val="009237C3"/>
    <w:rsid w:val="00924FB5"/>
    <w:rsid w:val="00925812"/>
    <w:rsid w:val="00926640"/>
    <w:rsid w:val="00927869"/>
    <w:rsid w:val="00927D1D"/>
    <w:rsid w:val="00930589"/>
    <w:rsid w:val="00930F8C"/>
    <w:rsid w:val="009311BD"/>
    <w:rsid w:val="00931581"/>
    <w:rsid w:val="00931D0F"/>
    <w:rsid w:val="00931E26"/>
    <w:rsid w:val="0093290A"/>
    <w:rsid w:val="009329E2"/>
    <w:rsid w:val="00932DF5"/>
    <w:rsid w:val="00933832"/>
    <w:rsid w:val="0093417D"/>
    <w:rsid w:val="00934191"/>
    <w:rsid w:val="00935536"/>
    <w:rsid w:val="00935852"/>
    <w:rsid w:val="00936552"/>
    <w:rsid w:val="00936919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68D0"/>
    <w:rsid w:val="00946CE1"/>
    <w:rsid w:val="00946EAB"/>
    <w:rsid w:val="00946F10"/>
    <w:rsid w:val="0094725D"/>
    <w:rsid w:val="00947567"/>
    <w:rsid w:val="009479FB"/>
    <w:rsid w:val="00951BD9"/>
    <w:rsid w:val="00952315"/>
    <w:rsid w:val="00952BA2"/>
    <w:rsid w:val="00952BCC"/>
    <w:rsid w:val="00952CD3"/>
    <w:rsid w:val="00953FE5"/>
    <w:rsid w:val="009542C8"/>
    <w:rsid w:val="00954395"/>
    <w:rsid w:val="0095459E"/>
    <w:rsid w:val="00954F0E"/>
    <w:rsid w:val="009553E4"/>
    <w:rsid w:val="00957574"/>
    <w:rsid w:val="00960869"/>
    <w:rsid w:val="0096094E"/>
    <w:rsid w:val="00960F10"/>
    <w:rsid w:val="00961BAD"/>
    <w:rsid w:val="009623F1"/>
    <w:rsid w:val="0096256A"/>
    <w:rsid w:val="00962622"/>
    <w:rsid w:val="00962AFC"/>
    <w:rsid w:val="00963443"/>
    <w:rsid w:val="0096398D"/>
    <w:rsid w:val="009646C5"/>
    <w:rsid w:val="00965095"/>
    <w:rsid w:val="00965D66"/>
    <w:rsid w:val="009662BD"/>
    <w:rsid w:val="00967602"/>
    <w:rsid w:val="00967A8E"/>
    <w:rsid w:val="009700A3"/>
    <w:rsid w:val="00971A1C"/>
    <w:rsid w:val="00971D00"/>
    <w:rsid w:val="00973550"/>
    <w:rsid w:val="00973D5F"/>
    <w:rsid w:val="00974130"/>
    <w:rsid w:val="00974871"/>
    <w:rsid w:val="00974A56"/>
    <w:rsid w:val="009750F6"/>
    <w:rsid w:val="00975526"/>
    <w:rsid w:val="009809EC"/>
    <w:rsid w:val="00980D0B"/>
    <w:rsid w:val="00981077"/>
    <w:rsid w:val="00982BE8"/>
    <w:rsid w:val="00982DEB"/>
    <w:rsid w:val="00983246"/>
    <w:rsid w:val="00983B02"/>
    <w:rsid w:val="00983C1C"/>
    <w:rsid w:val="00983F69"/>
    <w:rsid w:val="009850F7"/>
    <w:rsid w:val="00987142"/>
    <w:rsid w:val="00987804"/>
    <w:rsid w:val="00987A06"/>
    <w:rsid w:val="00990AEF"/>
    <w:rsid w:val="009915A4"/>
    <w:rsid w:val="00992D6D"/>
    <w:rsid w:val="00993F52"/>
    <w:rsid w:val="0099475E"/>
    <w:rsid w:val="009950A5"/>
    <w:rsid w:val="0099619E"/>
    <w:rsid w:val="00996B98"/>
    <w:rsid w:val="00996D2F"/>
    <w:rsid w:val="009A0AEE"/>
    <w:rsid w:val="009A13E5"/>
    <w:rsid w:val="009A211D"/>
    <w:rsid w:val="009A33F7"/>
    <w:rsid w:val="009A35EC"/>
    <w:rsid w:val="009A3648"/>
    <w:rsid w:val="009A36AE"/>
    <w:rsid w:val="009A3A58"/>
    <w:rsid w:val="009A3D59"/>
    <w:rsid w:val="009A5CE7"/>
    <w:rsid w:val="009A6008"/>
    <w:rsid w:val="009A683E"/>
    <w:rsid w:val="009A796F"/>
    <w:rsid w:val="009A7A31"/>
    <w:rsid w:val="009A7AA9"/>
    <w:rsid w:val="009B232A"/>
    <w:rsid w:val="009B38BE"/>
    <w:rsid w:val="009B41C8"/>
    <w:rsid w:val="009B4D9D"/>
    <w:rsid w:val="009B6216"/>
    <w:rsid w:val="009B6E08"/>
    <w:rsid w:val="009B6EE4"/>
    <w:rsid w:val="009B7201"/>
    <w:rsid w:val="009B75A6"/>
    <w:rsid w:val="009B7ECE"/>
    <w:rsid w:val="009B7EFB"/>
    <w:rsid w:val="009C0824"/>
    <w:rsid w:val="009C0C7F"/>
    <w:rsid w:val="009C230C"/>
    <w:rsid w:val="009C30FC"/>
    <w:rsid w:val="009C431A"/>
    <w:rsid w:val="009C4756"/>
    <w:rsid w:val="009C47EE"/>
    <w:rsid w:val="009C58AD"/>
    <w:rsid w:val="009C6173"/>
    <w:rsid w:val="009C690C"/>
    <w:rsid w:val="009C6CE5"/>
    <w:rsid w:val="009D1D4A"/>
    <w:rsid w:val="009D2531"/>
    <w:rsid w:val="009D2BA6"/>
    <w:rsid w:val="009D3034"/>
    <w:rsid w:val="009D3BC6"/>
    <w:rsid w:val="009D4717"/>
    <w:rsid w:val="009D548C"/>
    <w:rsid w:val="009D5570"/>
    <w:rsid w:val="009D5766"/>
    <w:rsid w:val="009D6E7C"/>
    <w:rsid w:val="009D718F"/>
    <w:rsid w:val="009D7718"/>
    <w:rsid w:val="009E20BA"/>
    <w:rsid w:val="009E21BA"/>
    <w:rsid w:val="009E2A6C"/>
    <w:rsid w:val="009E2DF8"/>
    <w:rsid w:val="009E34CC"/>
    <w:rsid w:val="009E41E6"/>
    <w:rsid w:val="009E4B68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1065"/>
    <w:rsid w:val="009F1E46"/>
    <w:rsid w:val="009F277F"/>
    <w:rsid w:val="009F2D5C"/>
    <w:rsid w:val="009F304B"/>
    <w:rsid w:val="009F3AF0"/>
    <w:rsid w:val="009F471A"/>
    <w:rsid w:val="009F47E1"/>
    <w:rsid w:val="009F4B68"/>
    <w:rsid w:val="009F502C"/>
    <w:rsid w:val="009F630B"/>
    <w:rsid w:val="009F6475"/>
    <w:rsid w:val="009F72AA"/>
    <w:rsid w:val="009F76BF"/>
    <w:rsid w:val="009F7AFA"/>
    <w:rsid w:val="00A013EB"/>
    <w:rsid w:val="00A01746"/>
    <w:rsid w:val="00A0290D"/>
    <w:rsid w:val="00A03061"/>
    <w:rsid w:val="00A0309F"/>
    <w:rsid w:val="00A037DF"/>
    <w:rsid w:val="00A03C5E"/>
    <w:rsid w:val="00A04B98"/>
    <w:rsid w:val="00A051F9"/>
    <w:rsid w:val="00A056D5"/>
    <w:rsid w:val="00A06973"/>
    <w:rsid w:val="00A06B7F"/>
    <w:rsid w:val="00A10A78"/>
    <w:rsid w:val="00A11BF7"/>
    <w:rsid w:val="00A11DA6"/>
    <w:rsid w:val="00A12FE9"/>
    <w:rsid w:val="00A13604"/>
    <w:rsid w:val="00A138D4"/>
    <w:rsid w:val="00A141FF"/>
    <w:rsid w:val="00A15EF0"/>
    <w:rsid w:val="00A166AF"/>
    <w:rsid w:val="00A16B34"/>
    <w:rsid w:val="00A17BCA"/>
    <w:rsid w:val="00A17CFC"/>
    <w:rsid w:val="00A214A8"/>
    <w:rsid w:val="00A21944"/>
    <w:rsid w:val="00A21C00"/>
    <w:rsid w:val="00A21CC2"/>
    <w:rsid w:val="00A22AED"/>
    <w:rsid w:val="00A22D11"/>
    <w:rsid w:val="00A2495F"/>
    <w:rsid w:val="00A24D6F"/>
    <w:rsid w:val="00A24E35"/>
    <w:rsid w:val="00A24EC5"/>
    <w:rsid w:val="00A258D8"/>
    <w:rsid w:val="00A25A3A"/>
    <w:rsid w:val="00A25A47"/>
    <w:rsid w:val="00A25D3E"/>
    <w:rsid w:val="00A25E3F"/>
    <w:rsid w:val="00A27FA4"/>
    <w:rsid w:val="00A3001A"/>
    <w:rsid w:val="00A30C59"/>
    <w:rsid w:val="00A310DE"/>
    <w:rsid w:val="00A3178D"/>
    <w:rsid w:val="00A328FB"/>
    <w:rsid w:val="00A342AF"/>
    <w:rsid w:val="00A34A47"/>
    <w:rsid w:val="00A34DFF"/>
    <w:rsid w:val="00A361C6"/>
    <w:rsid w:val="00A40591"/>
    <w:rsid w:val="00A425C6"/>
    <w:rsid w:val="00A42686"/>
    <w:rsid w:val="00A43212"/>
    <w:rsid w:val="00A45130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BC"/>
    <w:rsid w:val="00A525C0"/>
    <w:rsid w:val="00A52E03"/>
    <w:rsid w:val="00A54588"/>
    <w:rsid w:val="00A54ABE"/>
    <w:rsid w:val="00A55EF5"/>
    <w:rsid w:val="00A55F10"/>
    <w:rsid w:val="00A56CF1"/>
    <w:rsid w:val="00A5701B"/>
    <w:rsid w:val="00A57478"/>
    <w:rsid w:val="00A57B7A"/>
    <w:rsid w:val="00A61246"/>
    <w:rsid w:val="00A612C4"/>
    <w:rsid w:val="00A61428"/>
    <w:rsid w:val="00A63ECD"/>
    <w:rsid w:val="00A64A3D"/>
    <w:rsid w:val="00A64E17"/>
    <w:rsid w:val="00A65DFE"/>
    <w:rsid w:val="00A661E9"/>
    <w:rsid w:val="00A66397"/>
    <w:rsid w:val="00A663A7"/>
    <w:rsid w:val="00A670D8"/>
    <w:rsid w:val="00A6756E"/>
    <w:rsid w:val="00A70248"/>
    <w:rsid w:val="00A70852"/>
    <w:rsid w:val="00A71760"/>
    <w:rsid w:val="00A7231A"/>
    <w:rsid w:val="00A72803"/>
    <w:rsid w:val="00A745D5"/>
    <w:rsid w:val="00A80C82"/>
    <w:rsid w:val="00A80D6D"/>
    <w:rsid w:val="00A81002"/>
    <w:rsid w:val="00A8323C"/>
    <w:rsid w:val="00A8365F"/>
    <w:rsid w:val="00A83E09"/>
    <w:rsid w:val="00A84E8A"/>
    <w:rsid w:val="00A852B8"/>
    <w:rsid w:val="00A85462"/>
    <w:rsid w:val="00A87660"/>
    <w:rsid w:val="00A90160"/>
    <w:rsid w:val="00A90A55"/>
    <w:rsid w:val="00A9108A"/>
    <w:rsid w:val="00A91BD5"/>
    <w:rsid w:val="00A944E6"/>
    <w:rsid w:val="00A94E3D"/>
    <w:rsid w:val="00A95900"/>
    <w:rsid w:val="00A96103"/>
    <w:rsid w:val="00A96271"/>
    <w:rsid w:val="00AA0436"/>
    <w:rsid w:val="00AA0D91"/>
    <w:rsid w:val="00AA294B"/>
    <w:rsid w:val="00AA29C4"/>
    <w:rsid w:val="00AA2CF5"/>
    <w:rsid w:val="00AA313E"/>
    <w:rsid w:val="00AA3293"/>
    <w:rsid w:val="00AA334E"/>
    <w:rsid w:val="00AA3537"/>
    <w:rsid w:val="00AA356B"/>
    <w:rsid w:val="00AA50DA"/>
    <w:rsid w:val="00AA533C"/>
    <w:rsid w:val="00AA5CEB"/>
    <w:rsid w:val="00AA5D9E"/>
    <w:rsid w:val="00AA67B6"/>
    <w:rsid w:val="00AA6945"/>
    <w:rsid w:val="00AA75AF"/>
    <w:rsid w:val="00AA7FBD"/>
    <w:rsid w:val="00AB003A"/>
    <w:rsid w:val="00AB0E56"/>
    <w:rsid w:val="00AB1174"/>
    <w:rsid w:val="00AB1258"/>
    <w:rsid w:val="00AB1371"/>
    <w:rsid w:val="00AB3083"/>
    <w:rsid w:val="00AB30B3"/>
    <w:rsid w:val="00AB4C2C"/>
    <w:rsid w:val="00AB4F61"/>
    <w:rsid w:val="00AB6B4C"/>
    <w:rsid w:val="00AC0012"/>
    <w:rsid w:val="00AC049E"/>
    <w:rsid w:val="00AC14C2"/>
    <w:rsid w:val="00AC259B"/>
    <w:rsid w:val="00AC28AE"/>
    <w:rsid w:val="00AC2B7A"/>
    <w:rsid w:val="00AC2D13"/>
    <w:rsid w:val="00AC2F65"/>
    <w:rsid w:val="00AC3879"/>
    <w:rsid w:val="00AC436C"/>
    <w:rsid w:val="00AC5BFD"/>
    <w:rsid w:val="00AC60B4"/>
    <w:rsid w:val="00AC65F9"/>
    <w:rsid w:val="00AC67BC"/>
    <w:rsid w:val="00AC7BDB"/>
    <w:rsid w:val="00AD02F7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A66"/>
    <w:rsid w:val="00AD4F72"/>
    <w:rsid w:val="00AD6D67"/>
    <w:rsid w:val="00AD74E4"/>
    <w:rsid w:val="00AD7D3F"/>
    <w:rsid w:val="00AE0212"/>
    <w:rsid w:val="00AE1CC4"/>
    <w:rsid w:val="00AE2C0C"/>
    <w:rsid w:val="00AE3704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03B"/>
    <w:rsid w:val="00AF0138"/>
    <w:rsid w:val="00AF0704"/>
    <w:rsid w:val="00AF0C2F"/>
    <w:rsid w:val="00AF0CD4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7182"/>
    <w:rsid w:val="00AF780F"/>
    <w:rsid w:val="00AF7B46"/>
    <w:rsid w:val="00B01599"/>
    <w:rsid w:val="00B025FC"/>
    <w:rsid w:val="00B07372"/>
    <w:rsid w:val="00B0792E"/>
    <w:rsid w:val="00B10496"/>
    <w:rsid w:val="00B107A2"/>
    <w:rsid w:val="00B110E8"/>
    <w:rsid w:val="00B118A0"/>
    <w:rsid w:val="00B12707"/>
    <w:rsid w:val="00B12EAA"/>
    <w:rsid w:val="00B14093"/>
    <w:rsid w:val="00B151D8"/>
    <w:rsid w:val="00B15602"/>
    <w:rsid w:val="00B15EBC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5572"/>
    <w:rsid w:val="00B273E1"/>
    <w:rsid w:val="00B27DB8"/>
    <w:rsid w:val="00B30F7E"/>
    <w:rsid w:val="00B30FC0"/>
    <w:rsid w:val="00B322D1"/>
    <w:rsid w:val="00B32767"/>
    <w:rsid w:val="00B33932"/>
    <w:rsid w:val="00B342AA"/>
    <w:rsid w:val="00B35106"/>
    <w:rsid w:val="00B35155"/>
    <w:rsid w:val="00B35682"/>
    <w:rsid w:val="00B36453"/>
    <w:rsid w:val="00B36528"/>
    <w:rsid w:val="00B3682B"/>
    <w:rsid w:val="00B36BC0"/>
    <w:rsid w:val="00B41DE5"/>
    <w:rsid w:val="00B41F8B"/>
    <w:rsid w:val="00B42B6B"/>
    <w:rsid w:val="00B43CFE"/>
    <w:rsid w:val="00B444E1"/>
    <w:rsid w:val="00B4565A"/>
    <w:rsid w:val="00B45896"/>
    <w:rsid w:val="00B46221"/>
    <w:rsid w:val="00B46820"/>
    <w:rsid w:val="00B46AD8"/>
    <w:rsid w:val="00B46E60"/>
    <w:rsid w:val="00B46EB4"/>
    <w:rsid w:val="00B4747F"/>
    <w:rsid w:val="00B476B5"/>
    <w:rsid w:val="00B510E1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F44"/>
    <w:rsid w:val="00B5766B"/>
    <w:rsid w:val="00B619D4"/>
    <w:rsid w:val="00B62E20"/>
    <w:rsid w:val="00B63FA8"/>
    <w:rsid w:val="00B64781"/>
    <w:rsid w:val="00B64F07"/>
    <w:rsid w:val="00B6523A"/>
    <w:rsid w:val="00B66C51"/>
    <w:rsid w:val="00B66E58"/>
    <w:rsid w:val="00B7023B"/>
    <w:rsid w:val="00B7126F"/>
    <w:rsid w:val="00B72222"/>
    <w:rsid w:val="00B72C1E"/>
    <w:rsid w:val="00B72F75"/>
    <w:rsid w:val="00B74D6F"/>
    <w:rsid w:val="00B755A7"/>
    <w:rsid w:val="00B77031"/>
    <w:rsid w:val="00B773E0"/>
    <w:rsid w:val="00B80185"/>
    <w:rsid w:val="00B80831"/>
    <w:rsid w:val="00B82B42"/>
    <w:rsid w:val="00B832C7"/>
    <w:rsid w:val="00B8422D"/>
    <w:rsid w:val="00B84CCB"/>
    <w:rsid w:val="00B84D18"/>
    <w:rsid w:val="00B84FFA"/>
    <w:rsid w:val="00B852D6"/>
    <w:rsid w:val="00B86220"/>
    <w:rsid w:val="00B87090"/>
    <w:rsid w:val="00B91163"/>
    <w:rsid w:val="00B91AB0"/>
    <w:rsid w:val="00B91D27"/>
    <w:rsid w:val="00B928A7"/>
    <w:rsid w:val="00B943E7"/>
    <w:rsid w:val="00B94540"/>
    <w:rsid w:val="00B95648"/>
    <w:rsid w:val="00B9572F"/>
    <w:rsid w:val="00B96390"/>
    <w:rsid w:val="00BA0177"/>
    <w:rsid w:val="00BA11FF"/>
    <w:rsid w:val="00BA1EC0"/>
    <w:rsid w:val="00BA222B"/>
    <w:rsid w:val="00BA2FA9"/>
    <w:rsid w:val="00BA3BF6"/>
    <w:rsid w:val="00BA43C9"/>
    <w:rsid w:val="00BA56E5"/>
    <w:rsid w:val="00BA5DD4"/>
    <w:rsid w:val="00BA7296"/>
    <w:rsid w:val="00BB0964"/>
    <w:rsid w:val="00BB1201"/>
    <w:rsid w:val="00BB1454"/>
    <w:rsid w:val="00BB174B"/>
    <w:rsid w:val="00BB1DCF"/>
    <w:rsid w:val="00BB1FA1"/>
    <w:rsid w:val="00BB38C6"/>
    <w:rsid w:val="00BB3B65"/>
    <w:rsid w:val="00BB3D0A"/>
    <w:rsid w:val="00BB4ED6"/>
    <w:rsid w:val="00BB674A"/>
    <w:rsid w:val="00BB7FF2"/>
    <w:rsid w:val="00BC03EC"/>
    <w:rsid w:val="00BC0489"/>
    <w:rsid w:val="00BC0FAB"/>
    <w:rsid w:val="00BC1347"/>
    <w:rsid w:val="00BC1A25"/>
    <w:rsid w:val="00BC26EF"/>
    <w:rsid w:val="00BC350B"/>
    <w:rsid w:val="00BC408C"/>
    <w:rsid w:val="00BC43CB"/>
    <w:rsid w:val="00BC4400"/>
    <w:rsid w:val="00BC683E"/>
    <w:rsid w:val="00BC73C2"/>
    <w:rsid w:val="00BC77B0"/>
    <w:rsid w:val="00BD0157"/>
    <w:rsid w:val="00BD05E2"/>
    <w:rsid w:val="00BD0815"/>
    <w:rsid w:val="00BD1717"/>
    <w:rsid w:val="00BD1F5F"/>
    <w:rsid w:val="00BD2423"/>
    <w:rsid w:val="00BD4001"/>
    <w:rsid w:val="00BD4A94"/>
    <w:rsid w:val="00BD4ABE"/>
    <w:rsid w:val="00BD5A35"/>
    <w:rsid w:val="00BD6259"/>
    <w:rsid w:val="00BD763E"/>
    <w:rsid w:val="00BD773F"/>
    <w:rsid w:val="00BD7ABA"/>
    <w:rsid w:val="00BE18F4"/>
    <w:rsid w:val="00BE24E5"/>
    <w:rsid w:val="00BE2B64"/>
    <w:rsid w:val="00BE2C7E"/>
    <w:rsid w:val="00BE32A2"/>
    <w:rsid w:val="00BE389D"/>
    <w:rsid w:val="00BE3E02"/>
    <w:rsid w:val="00BE4120"/>
    <w:rsid w:val="00BE5242"/>
    <w:rsid w:val="00BE5677"/>
    <w:rsid w:val="00BE5752"/>
    <w:rsid w:val="00BE6DD6"/>
    <w:rsid w:val="00BE74ED"/>
    <w:rsid w:val="00BE7BED"/>
    <w:rsid w:val="00BE7DDC"/>
    <w:rsid w:val="00BF091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795"/>
    <w:rsid w:val="00C00EAF"/>
    <w:rsid w:val="00C01477"/>
    <w:rsid w:val="00C017EE"/>
    <w:rsid w:val="00C0255C"/>
    <w:rsid w:val="00C02AB1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BC9"/>
    <w:rsid w:val="00C151B3"/>
    <w:rsid w:val="00C15DF1"/>
    <w:rsid w:val="00C15EA1"/>
    <w:rsid w:val="00C15EB9"/>
    <w:rsid w:val="00C17231"/>
    <w:rsid w:val="00C17253"/>
    <w:rsid w:val="00C177F3"/>
    <w:rsid w:val="00C17B08"/>
    <w:rsid w:val="00C203AB"/>
    <w:rsid w:val="00C208F5"/>
    <w:rsid w:val="00C239F7"/>
    <w:rsid w:val="00C23D1A"/>
    <w:rsid w:val="00C24A7B"/>
    <w:rsid w:val="00C24F65"/>
    <w:rsid w:val="00C25DFD"/>
    <w:rsid w:val="00C25F9B"/>
    <w:rsid w:val="00C26B2C"/>
    <w:rsid w:val="00C26E45"/>
    <w:rsid w:val="00C27443"/>
    <w:rsid w:val="00C27DA1"/>
    <w:rsid w:val="00C30479"/>
    <w:rsid w:val="00C30FB6"/>
    <w:rsid w:val="00C30FF5"/>
    <w:rsid w:val="00C3126E"/>
    <w:rsid w:val="00C31681"/>
    <w:rsid w:val="00C31EE4"/>
    <w:rsid w:val="00C31F08"/>
    <w:rsid w:val="00C325A4"/>
    <w:rsid w:val="00C33067"/>
    <w:rsid w:val="00C331C3"/>
    <w:rsid w:val="00C34F06"/>
    <w:rsid w:val="00C35402"/>
    <w:rsid w:val="00C35492"/>
    <w:rsid w:val="00C36239"/>
    <w:rsid w:val="00C37C8D"/>
    <w:rsid w:val="00C40399"/>
    <w:rsid w:val="00C40A15"/>
    <w:rsid w:val="00C41CCB"/>
    <w:rsid w:val="00C41CF7"/>
    <w:rsid w:val="00C42079"/>
    <w:rsid w:val="00C43F3E"/>
    <w:rsid w:val="00C44A89"/>
    <w:rsid w:val="00C45388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2090"/>
    <w:rsid w:val="00C52CE4"/>
    <w:rsid w:val="00C539AF"/>
    <w:rsid w:val="00C53C7B"/>
    <w:rsid w:val="00C546B1"/>
    <w:rsid w:val="00C54855"/>
    <w:rsid w:val="00C548AF"/>
    <w:rsid w:val="00C557D8"/>
    <w:rsid w:val="00C567D6"/>
    <w:rsid w:val="00C56C51"/>
    <w:rsid w:val="00C578E7"/>
    <w:rsid w:val="00C57EE9"/>
    <w:rsid w:val="00C57F08"/>
    <w:rsid w:val="00C60B5F"/>
    <w:rsid w:val="00C60C93"/>
    <w:rsid w:val="00C61C57"/>
    <w:rsid w:val="00C61E3C"/>
    <w:rsid w:val="00C61F5A"/>
    <w:rsid w:val="00C61F9B"/>
    <w:rsid w:val="00C62818"/>
    <w:rsid w:val="00C62B95"/>
    <w:rsid w:val="00C649B7"/>
    <w:rsid w:val="00C668A7"/>
    <w:rsid w:val="00C66CFF"/>
    <w:rsid w:val="00C70668"/>
    <w:rsid w:val="00C70E3A"/>
    <w:rsid w:val="00C721FF"/>
    <w:rsid w:val="00C72D48"/>
    <w:rsid w:val="00C74441"/>
    <w:rsid w:val="00C7483D"/>
    <w:rsid w:val="00C75ED1"/>
    <w:rsid w:val="00C77B24"/>
    <w:rsid w:val="00C81022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1B9E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8C7"/>
    <w:rsid w:val="00CA3423"/>
    <w:rsid w:val="00CA3DF1"/>
    <w:rsid w:val="00CA48F5"/>
    <w:rsid w:val="00CA5157"/>
    <w:rsid w:val="00CA5F44"/>
    <w:rsid w:val="00CA6EA3"/>
    <w:rsid w:val="00CA6FBA"/>
    <w:rsid w:val="00CA7435"/>
    <w:rsid w:val="00CB02A6"/>
    <w:rsid w:val="00CB0316"/>
    <w:rsid w:val="00CB1ACF"/>
    <w:rsid w:val="00CB3212"/>
    <w:rsid w:val="00CB331B"/>
    <w:rsid w:val="00CB3834"/>
    <w:rsid w:val="00CB648D"/>
    <w:rsid w:val="00CB6538"/>
    <w:rsid w:val="00CB7541"/>
    <w:rsid w:val="00CB75BD"/>
    <w:rsid w:val="00CB7770"/>
    <w:rsid w:val="00CB7CFA"/>
    <w:rsid w:val="00CC2220"/>
    <w:rsid w:val="00CC30E9"/>
    <w:rsid w:val="00CC32CD"/>
    <w:rsid w:val="00CC3354"/>
    <w:rsid w:val="00CC5585"/>
    <w:rsid w:val="00CC5681"/>
    <w:rsid w:val="00CC63AC"/>
    <w:rsid w:val="00CC6782"/>
    <w:rsid w:val="00CC68FA"/>
    <w:rsid w:val="00CC7A52"/>
    <w:rsid w:val="00CD0791"/>
    <w:rsid w:val="00CD1C80"/>
    <w:rsid w:val="00CD23A7"/>
    <w:rsid w:val="00CD3112"/>
    <w:rsid w:val="00CD3571"/>
    <w:rsid w:val="00CD3D73"/>
    <w:rsid w:val="00CD432E"/>
    <w:rsid w:val="00CD4930"/>
    <w:rsid w:val="00CD51C3"/>
    <w:rsid w:val="00CD5ECA"/>
    <w:rsid w:val="00CD6B34"/>
    <w:rsid w:val="00CD707C"/>
    <w:rsid w:val="00CD70BF"/>
    <w:rsid w:val="00CD7B6F"/>
    <w:rsid w:val="00CE0A41"/>
    <w:rsid w:val="00CE1C7B"/>
    <w:rsid w:val="00CE6211"/>
    <w:rsid w:val="00CE66A2"/>
    <w:rsid w:val="00CE69AC"/>
    <w:rsid w:val="00CE79C8"/>
    <w:rsid w:val="00CF00FB"/>
    <w:rsid w:val="00CF22D6"/>
    <w:rsid w:val="00CF23C7"/>
    <w:rsid w:val="00CF305E"/>
    <w:rsid w:val="00CF36E4"/>
    <w:rsid w:val="00CF4B65"/>
    <w:rsid w:val="00CF52EE"/>
    <w:rsid w:val="00CF5834"/>
    <w:rsid w:val="00CF5AB3"/>
    <w:rsid w:val="00CF606D"/>
    <w:rsid w:val="00CF67C8"/>
    <w:rsid w:val="00CF6D27"/>
    <w:rsid w:val="00D007D4"/>
    <w:rsid w:val="00D00831"/>
    <w:rsid w:val="00D0140D"/>
    <w:rsid w:val="00D02F7F"/>
    <w:rsid w:val="00D040A5"/>
    <w:rsid w:val="00D04239"/>
    <w:rsid w:val="00D043A0"/>
    <w:rsid w:val="00D052AF"/>
    <w:rsid w:val="00D0580E"/>
    <w:rsid w:val="00D065E4"/>
    <w:rsid w:val="00D10254"/>
    <w:rsid w:val="00D12CDE"/>
    <w:rsid w:val="00D130A0"/>
    <w:rsid w:val="00D131E9"/>
    <w:rsid w:val="00D13FA3"/>
    <w:rsid w:val="00D14E95"/>
    <w:rsid w:val="00D14EAC"/>
    <w:rsid w:val="00D14F91"/>
    <w:rsid w:val="00D154AA"/>
    <w:rsid w:val="00D15B36"/>
    <w:rsid w:val="00D16B6C"/>
    <w:rsid w:val="00D170A0"/>
    <w:rsid w:val="00D1737B"/>
    <w:rsid w:val="00D20C64"/>
    <w:rsid w:val="00D20E30"/>
    <w:rsid w:val="00D2146F"/>
    <w:rsid w:val="00D22860"/>
    <w:rsid w:val="00D254C6"/>
    <w:rsid w:val="00D25507"/>
    <w:rsid w:val="00D258E7"/>
    <w:rsid w:val="00D267D4"/>
    <w:rsid w:val="00D26A50"/>
    <w:rsid w:val="00D26A99"/>
    <w:rsid w:val="00D2770A"/>
    <w:rsid w:val="00D31788"/>
    <w:rsid w:val="00D31DEA"/>
    <w:rsid w:val="00D32746"/>
    <w:rsid w:val="00D33DBF"/>
    <w:rsid w:val="00D34EBC"/>
    <w:rsid w:val="00D34FBF"/>
    <w:rsid w:val="00D369D6"/>
    <w:rsid w:val="00D373D2"/>
    <w:rsid w:val="00D37771"/>
    <w:rsid w:val="00D377B5"/>
    <w:rsid w:val="00D4076A"/>
    <w:rsid w:val="00D40899"/>
    <w:rsid w:val="00D410FF"/>
    <w:rsid w:val="00D416A0"/>
    <w:rsid w:val="00D4271E"/>
    <w:rsid w:val="00D42912"/>
    <w:rsid w:val="00D43110"/>
    <w:rsid w:val="00D4440E"/>
    <w:rsid w:val="00D44F76"/>
    <w:rsid w:val="00D456E3"/>
    <w:rsid w:val="00D45713"/>
    <w:rsid w:val="00D46C6B"/>
    <w:rsid w:val="00D479B2"/>
    <w:rsid w:val="00D50729"/>
    <w:rsid w:val="00D5124C"/>
    <w:rsid w:val="00D5137E"/>
    <w:rsid w:val="00D5262C"/>
    <w:rsid w:val="00D53C99"/>
    <w:rsid w:val="00D55671"/>
    <w:rsid w:val="00D55CE1"/>
    <w:rsid w:val="00D565C6"/>
    <w:rsid w:val="00D5696E"/>
    <w:rsid w:val="00D57576"/>
    <w:rsid w:val="00D575FF"/>
    <w:rsid w:val="00D61086"/>
    <w:rsid w:val="00D61B66"/>
    <w:rsid w:val="00D61CF8"/>
    <w:rsid w:val="00D62102"/>
    <w:rsid w:val="00D622CE"/>
    <w:rsid w:val="00D62E57"/>
    <w:rsid w:val="00D63A2C"/>
    <w:rsid w:val="00D63D8D"/>
    <w:rsid w:val="00D63FED"/>
    <w:rsid w:val="00D64186"/>
    <w:rsid w:val="00D643DE"/>
    <w:rsid w:val="00D6522C"/>
    <w:rsid w:val="00D668CA"/>
    <w:rsid w:val="00D66E99"/>
    <w:rsid w:val="00D67060"/>
    <w:rsid w:val="00D716B9"/>
    <w:rsid w:val="00D71FB7"/>
    <w:rsid w:val="00D73A45"/>
    <w:rsid w:val="00D73AD5"/>
    <w:rsid w:val="00D7401C"/>
    <w:rsid w:val="00D740D4"/>
    <w:rsid w:val="00D7432C"/>
    <w:rsid w:val="00D75896"/>
    <w:rsid w:val="00D759FF"/>
    <w:rsid w:val="00D75A92"/>
    <w:rsid w:val="00D76A86"/>
    <w:rsid w:val="00D77613"/>
    <w:rsid w:val="00D77D48"/>
    <w:rsid w:val="00D8006F"/>
    <w:rsid w:val="00D8092D"/>
    <w:rsid w:val="00D80C1E"/>
    <w:rsid w:val="00D82ABD"/>
    <w:rsid w:val="00D82FB9"/>
    <w:rsid w:val="00D8410F"/>
    <w:rsid w:val="00D859BE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3464"/>
    <w:rsid w:val="00D93C2B"/>
    <w:rsid w:val="00D946DF"/>
    <w:rsid w:val="00D94C31"/>
    <w:rsid w:val="00D96993"/>
    <w:rsid w:val="00D9736C"/>
    <w:rsid w:val="00D9754F"/>
    <w:rsid w:val="00D975DE"/>
    <w:rsid w:val="00DA1588"/>
    <w:rsid w:val="00DA3201"/>
    <w:rsid w:val="00DA331A"/>
    <w:rsid w:val="00DA3F33"/>
    <w:rsid w:val="00DA460B"/>
    <w:rsid w:val="00DA4676"/>
    <w:rsid w:val="00DA4D85"/>
    <w:rsid w:val="00DA57EB"/>
    <w:rsid w:val="00DA5DC2"/>
    <w:rsid w:val="00DA6220"/>
    <w:rsid w:val="00DA6476"/>
    <w:rsid w:val="00DA6CFD"/>
    <w:rsid w:val="00DA7100"/>
    <w:rsid w:val="00DB0733"/>
    <w:rsid w:val="00DB0BAB"/>
    <w:rsid w:val="00DB0C50"/>
    <w:rsid w:val="00DB1396"/>
    <w:rsid w:val="00DB1BA4"/>
    <w:rsid w:val="00DB2012"/>
    <w:rsid w:val="00DB26EE"/>
    <w:rsid w:val="00DB2C88"/>
    <w:rsid w:val="00DB360D"/>
    <w:rsid w:val="00DB388D"/>
    <w:rsid w:val="00DB3EED"/>
    <w:rsid w:val="00DB423F"/>
    <w:rsid w:val="00DB48F9"/>
    <w:rsid w:val="00DB4E89"/>
    <w:rsid w:val="00DB758A"/>
    <w:rsid w:val="00DB7F44"/>
    <w:rsid w:val="00DB7FC5"/>
    <w:rsid w:val="00DC0125"/>
    <w:rsid w:val="00DC057A"/>
    <w:rsid w:val="00DC06C5"/>
    <w:rsid w:val="00DC0D93"/>
    <w:rsid w:val="00DC1C93"/>
    <w:rsid w:val="00DC1E98"/>
    <w:rsid w:val="00DC23DE"/>
    <w:rsid w:val="00DC2ECC"/>
    <w:rsid w:val="00DC2FDA"/>
    <w:rsid w:val="00DC358C"/>
    <w:rsid w:val="00DC358E"/>
    <w:rsid w:val="00DC4227"/>
    <w:rsid w:val="00DC47EC"/>
    <w:rsid w:val="00DC4F8B"/>
    <w:rsid w:val="00DC7347"/>
    <w:rsid w:val="00DC7941"/>
    <w:rsid w:val="00DC7A89"/>
    <w:rsid w:val="00DC7D87"/>
    <w:rsid w:val="00DC7D8A"/>
    <w:rsid w:val="00DC7E25"/>
    <w:rsid w:val="00DD00EF"/>
    <w:rsid w:val="00DD04C7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E0435"/>
    <w:rsid w:val="00DE11C3"/>
    <w:rsid w:val="00DE2573"/>
    <w:rsid w:val="00DE3194"/>
    <w:rsid w:val="00DE31C2"/>
    <w:rsid w:val="00DE3241"/>
    <w:rsid w:val="00DE379D"/>
    <w:rsid w:val="00DE42EA"/>
    <w:rsid w:val="00DE4E79"/>
    <w:rsid w:val="00DE50F7"/>
    <w:rsid w:val="00DE6EE8"/>
    <w:rsid w:val="00DE6FAF"/>
    <w:rsid w:val="00DE77EE"/>
    <w:rsid w:val="00DE7B8D"/>
    <w:rsid w:val="00DE7BF0"/>
    <w:rsid w:val="00DE7C6D"/>
    <w:rsid w:val="00DE7FA7"/>
    <w:rsid w:val="00DF046F"/>
    <w:rsid w:val="00DF0586"/>
    <w:rsid w:val="00DF05CA"/>
    <w:rsid w:val="00DF21E3"/>
    <w:rsid w:val="00DF2501"/>
    <w:rsid w:val="00DF27CD"/>
    <w:rsid w:val="00DF3AA6"/>
    <w:rsid w:val="00DF4EB3"/>
    <w:rsid w:val="00DF5816"/>
    <w:rsid w:val="00DF5E25"/>
    <w:rsid w:val="00DF648A"/>
    <w:rsid w:val="00DF6EBC"/>
    <w:rsid w:val="00DF72B1"/>
    <w:rsid w:val="00DF73C6"/>
    <w:rsid w:val="00E009B2"/>
    <w:rsid w:val="00E00F2E"/>
    <w:rsid w:val="00E0405D"/>
    <w:rsid w:val="00E040F7"/>
    <w:rsid w:val="00E04E42"/>
    <w:rsid w:val="00E053FE"/>
    <w:rsid w:val="00E05512"/>
    <w:rsid w:val="00E05CF6"/>
    <w:rsid w:val="00E066D3"/>
    <w:rsid w:val="00E07333"/>
    <w:rsid w:val="00E10471"/>
    <w:rsid w:val="00E10770"/>
    <w:rsid w:val="00E113FB"/>
    <w:rsid w:val="00E11A53"/>
    <w:rsid w:val="00E11A6C"/>
    <w:rsid w:val="00E11CB4"/>
    <w:rsid w:val="00E12ADB"/>
    <w:rsid w:val="00E13C5C"/>
    <w:rsid w:val="00E1430E"/>
    <w:rsid w:val="00E15BC1"/>
    <w:rsid w:val="00E15F2C"/>
    <w:rsid w:val="00E15FA5"/>
    <w:rsid w:val="00E1661C"/>
    <w:rsid w:val="00E17140"/>
    <w:rsid w:val="00E20A77"/>
    <w:rsid w:val="00E215CE"/>
    <w:rsid w:val="00E21D3C"/>
    <w:rsid w:val="00E22B16"/>
    <w:rsid w:val="00E23BD2"/>
    <w:rsid w:val="00E23C99"/>
    <w:rsid w:val="00E23E26"/>
    <w:rsid w:val="00E244DB"/>
    <w:rsid w:val="00E2664B"/>
    <w:rsid w:val="00E26E15"/>
    <w:rsid w:val="00E27226"/>
    <w:rsid w:val="00E2795F"/>
    <w:rsid w:val="00E3104F"/>
    <w:rsid w:val="00E31857"/>
    <w:rsid w:val="00E32376"/>
    <w:rsid w:val="00E32846"/>
    <w:rsid w:val="00E32F3C"/>
    <w:rsid w:val="00E32FBA"/>
    <w:rsid w:val="00E3305E"/>
    <w:rsid w:val="00E33446"/>
    <w:rsid w:val="00E34631"/>
    <w:rsid w:val="00E35885"/>
    <w:rsid w:val="00E35967"/>
    <w:rsid w:val="00E36144"/>
    <w:rsid w:val="00E3697F"/>
    <w:rsid w:val="00E3758A"/>
    <w:rsid w:val="00E4005D"/>
    <w:rsid w:val="00E40C58"/>
    <w:rsid w:val="00E40D5C"/>
    <w:rsid w:val="00E42282"/>
    <w:rsid w:val="00E42848"/>
    <w:rsid w:val="00E43418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D65"/>
    <w:rsid w:val="00E5012B"/>
    <w:rsid w:val="00E50B73"/>
    <w:rsid w:val="00E524E1"/>
    <w:rsid w:val="00E527DE"/>
    <w:rsid w:val="00E535A6"/>
    <w:rsid w:val="00E53ABC"/>
    <w:rsid w:val="00E5461E"/>
    <w:rsid w:val="00E56BEF"/>
    <w:rsid w:val="00E56CD8"/>
    <w:rsid w:val="00E56DEE"/>
    <w:rsid w:val="00E56F9C"/>
    <w:rsid w:val="00E5704C"/>
    <w:rsid w:val="00E572A7"/>
    <w:rsid w:val="00E57D8F"/>
    <w:rsid w:val="00E60D73"/>
    <w:rsid w:val="00E62717"/>
    <w:rsid w:val="00E63024"/>
    <w:rsid w:val="00E6366D"/>
    <w:rsid w:val="00E636B7"/>
    <w:rsid w:val="00E637B5"/>
    <w:rsid w:val="00E64C8C"/>
    <w:rsid w:val="00E64F47"/>
    <w:rsid w:val="00E6595B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95F"/>
    <w:rsid w:val="00E71DF0"/>
    <w:rsid w:val="00E723EC"/>
    <w:rsid w:val="00E72440"/>
    <w:rsid w:val="00E7317A"/>
    <w:rsid w:val="00E742E6"/>
    <w:rsid w:val="00E76732"/>
    <w:rsid w:val="00E768CC"/>
    <w:rsid w:val="00E77ECF"/>
    <w:rsid w:val="00E80150"/>
    <w:rsid w:val="00E80FDB"/>
    <w:rsid w:val="00E81F94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A02"/>
    <w:rsid w:val="00E85E34"/>
    <w:rsid w:val="00E86164"/>
    <w:rsid w:val="00E861D4"/>
    <w:rsid w:val="00E86654"/>
    <w:rsid w:val="00E867D3"/>
    <w:rsid w:val="00E86A18"/>
    <w:rsid w:val="00E86CD5"/>
    <w:rsid w:val="00E86DAD"/>
    <w:rsid w:val="00E874D5"/>
    <w:rsid w:val="00E87831"/>
    <w:rsid w:val="00E90706"/>
    <w:rsid w:val="00E9135F"/>
    <w:rsid w:val="00E9167B"/>
    <w:rsid w:val="00E919BF"/>
    <w:rsid w:val="00E91F2F"/>
    <w:rsid w:val="00E9260F"/>
    <w:rsid w:val="00E926B0"/>
    <w:rsid w:val="00E9282C"/>
    <w:rsid w:val="00E938F2"/>
    <w:rsid w:val="00E945AF"/>
    <w:rsid w:val="00E948D6"/>
    <w:rsid w:val="00E95182"/>
    <w:rsid w:val="00E95392"/>
    <w:rsid w:val="00E96C7E"/>
    <w:rsid w:val="00EA005E"/>
    <w:rsid w:val="00EA1EBD"/>
    <w:rsid w:val="00EA20CE"/>
    <w:rsid w:val="00EA21CB"/>
    <w:rsid w:val="00EA27F0"/>
    <w:rsid w:val="00EA28DF"/>
    <w:rsid w:val="00EA2B5A"/>
    <w:rsid w:val="00EA365B"/>
    <w:rsid w:val="00EA62FC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375F"/>
    <w:rsid w:val="00EB3858"/>
    <w:rsid w:val="00EB4F20"/>
    <w:rsid w:val="00EB5CCB"/>
    <w:rsid w:val="00EB667E"/>
    <w:rsid w:val="00EB7915"/>
    <w:rsid w:val="00EC0F4C"/>
    <w:rsid w:val="00EC1A61"/>
    <w:rsid w:val="00EC20E9"/>
    <w:rsid w:val="00EC3281"/>
    <w:rsid w:val="00EC3599"/>
    <w:rsid w:val="00EC3DCE"/>
    <w:rsid w:val="00EC4984"/>
    <w:rsid w:val="00EC4B06"/>
    <w:rsid w:val="00EC5174"/>
    <w:rsid w:val="00EC5458"/>
    <w:rsid w:val="00EC54A6"/>
    <w:rsid w:val="00EC5906"/>
    <w:rsid w:val="00EC6552"/>
    <w:rsid w:val="00ED0DFE"/>
    <w:rsid w:val="00ED16A3"/>
    <w:rsid w:val="00ED19F1"/>
    <w:rsid w:val="00ED1BE7"/>
    <w:rsid w:val="00ED2473"/>
    <w:rsid w:val="00ED248C"/>
    <w:rsid w:val="00ED49B4"/>
    <w:rsid w:val="00ED4B23"/>
    <w:rsid w:val="00ED4BD2"/>
    <w:rsid w:val="00ED55AC"/>
    <w:rsid w:val="00ED5758"/>
    <w:rsid w:val="00ED5779"/>
    <w:rsid w:val="00ED60C4"/>
    <w:rsid w:val="00ED674A"/>
    <w:rsid w:val="00ED6E58"/>
    <w:rsid w:val="00ED7399"/>
    <w:rsid w:val="00ED783F"/>
    <w:rsid w:val="00EE0695"/>
    <w:rsid w:val="00EE0732"/>
    <w:rsid w:val="00EE1820"/>
    <w:rsid w:val="00EE25B3"/>
    <w:rsid w:val="00EE3A79"/>
    <w:rsid w:val="00EE439E"/>
    <w:rsid w:val="00EE4941"/>
    <w:rsid w:val="00EF08A5"/>
    <w:rsid w:val="00EF38D6"/>
    <w:rsid w:val="00EF3D5B"/>
    <w:rsid w:val="00EF51A6"/>
    <w:rsid w:val="00EF5915"/>
    <w:rsid w:val="00EF5D11"/>
    <w:rsid w:val="00F0054D"/>
    <w:rsid w:val="00F01394"/>
    <w:rsid w:val="00F0191C"/>
    <w:rsid w:val="00F01A1B"/>
    <w:rsid w:val="00F03070"/>
    <w:rsid w:val="00F031C4"/>
    <w:rsid w:val="00F03A20"/>
    <w:rsid w:val="00F04056"/>
    <w:rsid w:val="00F04284"/>
    <w:rsid w:val="00F04693"/>
    <w:rsid w:val="00F04941"/>
    <w:rsid w:val="00F04B7C"/>
    <w:rsid w:val="00F05035"/>
    <w:rsid w:val="00F05E19"/>
    <w:rsid w:val="00F0631F"/>
    <w:rsid w:val="00F07F00"/>
    <w:rsid w:val="00F10DC5"/>
    <w:rsid w:val="00F11008"/>
    <w:rsid w:val="00F11CED"/>
    <w:rsid w:val="00F121ED"/>
    <w:rsid w:val="00F12253"/>
    <w:rsid w:val="00F156B9"/>
    <w:rsid w:val="00F16201"/>
    <w:rsid w:val="00F16A99"/>
    <w:rsid w:val="00F16F97"/>
    <w:rsid w:val="00F1793E"/>
    <w:rsid w:val="00F20200"/>
    <w:rsid w:val="00F206C5"/>
    <w:rsid w:val="00F20B15"/>
    <w:rsid w:val="00F21412"/>
    <w:rsid w:val="00F21FB3"/>
    <w:rsid w:val="00F2225C"/>
    <w:rsid w:val="00F22A1A"/>
    <w:rsid w:val="00F22BAE"/>
    <w:rsid w:val="00F234E3"/>
    <w:rsid w:val="00F24C94"/>
    <w:rsid w:val="00F2565D"/>
    <w:rsid w:val="00F25B88"/>
    <w:rsid w:val="00F2625F"/>
    <w:rsid w:val="00F2641A"/>
    <w:rsid w:val="00F26EB5"/>
    <w:rsid w:val="00F272E9"/>
    <w:rsid w:val="00F273D3"/>
    <w:rsid w:val="00F303F9"/>
    <w:rsid w:val="00F3168D"/>
    <w:rsid w:val="00F317A4"/>
    <w:rsid w:val="00F31B65"/>
    <w:rsid w:val="00F3205B"/>
    <w:rsid w:val="00F325BF"/>
    <w:rsid w:val="00F33134"/>
    <w:rsid w:val="00F33847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3776E"/>
    <w:rsid w:val="00F379A3"/>
    <w:rsid w:val="00F400E8"/>
    <w:rsid w:val="00F4037B"/>
    <w:rsid w:val="00F4253B"/>
    <w:rsid w:val="00F436CE"/>
    <w:rsid w:val="00F437EC"/>
    <w:rsid w:val="00F44156"/>
    <w:rsid w:val="00F44D0E"/>
    <w:rsid w:val="00F44DD6"/>
    <w:rsid w:val="00F44EEB"/>
    <w:rsid w:val="00F45790"/>
    <w:rsid w:val="00F45A93"/>
    <w:rsid w:val="00F477F8"/>
    <w:rsid w:val="00F479D9"/>
    <w:rsid w:val="00F47F20"/>
    <w:rsid w:val="00F50AC7"/>
    <w:rsid w:val="00F52AB3"/>
    <w:rsid w:val="00F539F6"/>
    <w:rsid w:val="00F53A44"/>
    <w:rsid w:val="00F53C15"/>
    <w:rsid w:val="00F54583"/>
    <w:rsid w:val="00F54871"/>
    <w:rsid w:val="00F55060"/>
    <w:rsid w:val="00F553C4"/>
    <w:rsid w:val="00F5598A"/>
    <w:rsid w:val="00F55CDE"/>
    <w:rsid w:val="00F56079"/>
    <w:rsid w:val="00F56B7E"/>
    <w:rsid w:val="00F577E8"/>
    <w:rsid w:val="00F57BB0"/>
    <w:rsid w:val="00F57DA3"/>
    <w:rsid w:val="00F60535"/>
    <w:rsid w:val="00F6090A"/>
    <w:rsid w:val="00F61DE9"/>
    <w:rsid w:val="00F6385C"/>
    <w:rsid w:val="00F63A98"/>
    <w:rsid w:val="00F6469E"/>
    <w:rsid w:val="00F64730"/>
    <w:rsid w:val="00F64D41"/>
    <w:rsid w:val="00F66ED7"/>
    <w:rsid w:val="00F6733D"/>
    <w:rsid w:val="00F6780D"/>
    <w:rsid w:val="00F679CC"/>
    <w:rsid w:val="00F67C26"/>
    <w:rsid w:val="00F67E9E"/>
    <w:rsid w:val="00F71D4B"/>
    <w:rsid w:val="00F721B5"/>
    <w:rsid w:val="00F72BA1"/>
    <w:rsid w:val="00F74677"/>
    <w:rsid w:val="00F75656"/>
    <w:rsid w:val="00F7579E"/>
    <w:rsid w:val="00F76C56"/>
    <w:rsid w:val="00F77518"/>
    <w:rsid w:val="00F7789D"/>
    <w:rsid w:val="00F816DE"/>
    <w:rsid w:val="00F82017"/>
    <w:rsid w:val="00F825AE"/>
    <w:rsid w:val="00F826A4"/>
    <w:rsid w:val="00F8277D"/>
    <w:rsid w:val="00F83099"/>
    <w:rsid w:val="00F83431"/>
    <w:rsid w:val="00F838C7"/>
    <w:rsid w:val="00F85B97"/>
    <w:rsid w:val="00F85C61"/>
    <w:rsid w:val="00F87797"/>
    <w:rsid w:val="00F878CA"/>
    <w:rsid w:val="00F9081E"/>
    <w:rsid w:val="00F92DE6"/>
    <w:rsid w:val="00F92F03"/>
    <w:rsid w:val="00F93208"/>
    <w:rsid w:val="00F9322C"/>
    <w:rsid w:val="00F93679"/>
    <w:rsid w:val="00F93C92"/>
    <w:rsid w:val="00F94C48"/>
    <w:rsid w:val="00F94D09"/>
    <w:rsid w:val="00F94FFC"/>
    <w:rsid w:val="00F97383"/>
    <w:rsid w:val="00FA16C7"/>
    <w:rsid w:val="00FA2A07"/>
    <w:rsid w:val="00FA30CA"/>
    <w:rsid w:val="00FA38FD"/>
    <w:rsid w:val="00FA403C"/>
    <w:rsid w:val="00FA4516"/>
    <w:rsid w:val="00FA45C9"/>
    <w:rsid w:val="00FA4F79"/>
    <w:rsid w:val="00FA5ADF"/>
    <w:rsid w:val="00FA647D"/>
    <w:rsid w:val="00FA659B"/>
    <w:rsid w:val="00FA6FE9"/>
    <w:rsid w:val="00FB02E2"/>
    <w:rsid w:val="00FB1D21"/>
    <w:rsid w:val="00FB1DAD"/>
    <w:rsid w:val="00FB49DF"/>
    <w:rsid w:val="00FB4EAD"/>
    <w:rsid w:val="00FB65A1"/>
    <w:rsid w:val="00FB6ADC"/>
    <w:rsid w:val="00FB755F"/>
    <w:rsid w:val="00FB7E9B"/>
    <w:rsid w:val="00FB7F21"/>
    <w:rsid w:val="00FC0F35"/>
    <w:rsid w:val="00FC1ABA"/>
    <w:rsid w:val="00FC1D60"/>
    <w:rsid w:val="00FC23FD"/>
    <w:rsid w:val="00FC2AAE"/>
    <w:rsid w:val="00FC2BE4"/>
    <w:rsid w:val="00FC3C0D"/>
    <w:rsid w:val="00FC5371"/>
    <w:rsid w:val="00FC5FBB"/>
    <w:rsid w:val="00FC64D7"/>
    <w:rsid w:val="00FC66F3"/>
    <w:rsid w:val="00FC6A9D"/>
    <w:rsid w:val="00FC7153"/>
    <w:rsid w:val="00FC7485"/>
    <w:rsid w:val="00FC7A07"/>
    <w:rsid w:val="00FD0DAA"/>
    <w:rsid w:val="00FD0F05"/>
    <w:rsid w:val="00FD166B"/>
    <w:rsid w:val="00FD2519"/>
    <w:rsid w:val="00FD26CD"/>
    <w:rsid w:val="00FD2737"/>
    <w:rsid w:val="00FD37A6"/>
    <w:rsid w:val="00FD38FF"/>
    <w:rsid w:val="00FD48DA"/>
    <w:rsid w:val="00FD48EB"/>
    <w:rsid w:val="00FD4B48"/>
    <w:rsid w:val="00FD55FF"/>
    <w:rsid w:val="00FD61AF"/>
    <w:rsid w:val="00FD7291"/>
    <w:rsid w:val="00FD7CDB"/>
    <w:rsid w:val="00FE0E68"/>
    <w:rsid w:val="00FE1A82"/>
    <w:rsid w:val="00FE264F"/>
    <w:rsid w:val="00FE3D34"/>
    <w:rsid w:val="00FE4389"/>
    <w:rsid w:val="00FE577A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C3F"/>
    <w:rsid w:val="00FF2055"/>
    <w:rsid w:val="00FF23B7"/>
    <w:rsid w:val="00FF3163"/>
    <w:rsid w:val="00FF326A"/>
    <w:rsid w:val="00FF3895"/>
    <w:rsid w:val="00FF43DF"/>
    <w:rsid w:val="00FF45D0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71C47CFF-17AA-449A-B61E-202DBB043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0CE3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E9282C"/>
    <w:rPr>
      <w:rFonts w:ascii="Arial" w:hAnsi="Arial" w:cs="Arial"/>
      <w:b/>
      <w:bCs/>
      <w:kern w:val="32"/>
      <w:sz w:val="32"/>
      <w:szCs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F3278F-C5E1-4C91-8281-A336842CD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4534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Intel Corporation</dc:creator>
  <cp:keywords>CTPClassification=CTP_PUBLIC:VisualMarkings=</cp:keywords>
  <cp:lastModifiedBy>Jeon, Jeongho</cp:lastModifiedBy>
  <cp:revision>2</cp:revision>
  <cp:lastPrinted>2015-09-22T22:38:00Z</cp:lastPrinted>
  <dcterms:created xsi:type="dcterms:W3CDTF">2017-08-12T04:13:00Z</dcterms:created>
  <dcterms:modified xsi:type="dcterms:W3CDTF">2017-08-12T04:13:00Z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36100669-ed8b-43ad-955b-d83556f40560</vt:lpwstr>
  </property>
  <property fmtid="{D5CDD505-2E9C-101B-9397-08002B2CF9AE}" pid="3" name="CTP_TimeStamp">
    <vt:lpwstr>2016-02-17 14:55:04Z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