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469C6" w14:textId="2D3F3F26" w:rsidR="00F1778B" w:rsidRPr="006E473F" w:rsidRDefault="00F1778B" w:rsidP="00F1778B">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sidR="00AE1800">
        <w:rPr>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A50BCB">
        <w:rPr>
          <w:b/>
          <w:i/>
          <w:noProof/>
          <w:sz w:val="24"/>
          <w:szCs w:val="24"/>
          <w:lang w:eastAsia="ko-KR"/>
        </w:rPr>
        <w:t>71</w:t>
      </w:r>
      <w:r w:rsidR="00D346F3">
        <w:rPr>
          <w:b/>
          <w:i/>
          <w:noProof/>
          <w:sz w:val="24"/>
          <w:szCs w:val="24"/>
          <w:lang w:eastAsia="ko-KR"/>
        </w:rPr>
        <w:t>3563</w:t>
      </w:r>
      <w:bookmarkStart w:id="2" w:name="_GoBack"/>
      <w:bookmarkEnd w:id="2"/>
    </w:p>
    <w:bookmarkEnd w:id="0"/>
    <w:bookmarkEnd w:id="1"/>
    <w:p w14:paraId="028AB856" w14:textId="73CD3239" w:rsidR="00F1778B" w:rsidRDefault="00AE1800" w:rsidP="00F1778B">
      <w:pPr>
        <w:pStyle w:val="CRCoverPage"/>
        <w:tabs>
          <w:tab w:val="right" w:pos="9639"/>
        </w:tabs>
        <w:spacing w:after="0"/>
        <w:rPr>
          <w:b/>
          <w:sz w:val="24"/>
          <w:szCs w:val="24"/>
        </w:rPr>
      </w:pPr>
      <w:r>
        <w:rPr>
          <w:b/>
          <w:sz w:val="24"/>
          <w:szCs w:val="24"/>
        </w:rPr>
        <w:t>Prague</w:t>
      </w:r>
      <w:r w:rsidR="00F1778B" w:rsidRPr="0059155C">
        <w:rPr>
          <w:b/>
          <w:sz w:val="24"/>
          <w:szCs w:val="24"/>
        </w:rPr>
        <w:t xml:space="preserve">, </w:t>
      </w:r>
      <w:r>
        <w:rPr>
          <w:b/>
          <w:sz w:val="24"/>
          <w:szCs w:val="24"/>
        </w:rPr>
        <w:t>Czech Republic</w:t>
      </w:r>
      <w:r w:rsidR="00F1778B" w:rsidRPr="0059155C">
        <w:rPr>
          <w:b/>
          <w:sz w:val="24"/>
          <w:szCs w:val="24"/>
        </w:rPr>
        <w:t xml:space="preserve">, </w:t>
      </w:r>
      <w:r w:rsidR="00F1778B">
        <w:rPr>
          <w:b/>
          <w:sz w:val="24"/>
          <w:szCs w:val="24"/>
        </w:rPr>
        <w:t>2</w:t>
      </w:r>
      <w:r>
        <w:rPr>
          <w:b/>
          <w:sz w:val="24"/>
          <w:szCs w:val="24"/>
        </w:rPr>
        <w:t>1st</w:t>
      </w:r>
      <w:r w:rsidR="00F1778B">
        <w:rPr>
          <w:b/>
          <w:sz w:val="24"/>
          <w:szCs w:val="24"/>
        </w:rPr>
        <w:t xml:space="preserve"> </w:t>
      </w:r>
      <w:r w:rsidR="00F1778B" w:rsidRPr="0059155C">
        <w:rPr>
          <w:b/>
          <w:sz w:val="24"/>
          <w:szCs w:val="24"/>
        </w:rPr>
        <w:t xml:space="preserve">– </w:t>
      </w:r>
      <w:r>
        <w:rPr>
          <w:b/>
          <w:sz w:val="24"/>
          <w:szCs w:val="24"/>
        </w:rPr>
        <w:t>25</w:t>
      </w:r>
      <w:r w:rsidR="00F1778B" w:rsidRPr="00576E8E">
        <w:rPr>
          <w:b/>
          <w:sz w:val="24"/>
          <w:szCs w:val="24"/>
        </w:rPr>
        <w:t>th</w:t>
      </w:r>
      <w:r w:rsidR="00F1778B">
        <w:rPr>
          <w:b/>
          <w:sz w:val="24"/>
          <w:szCs w:val="24"/>
        </w:rPr>
        <w:t xml:space="preserve"> </w:t>
      </w:r>
      <w:r>
        <w:rPr>
          <w:b/>
          <w:sz w:val="24"/>
          <w:szCs w:val="24"/>
        </w:rPr>
        <w:t xml:space="preserve">August </w:t>
      </w:r>
      <w:r w:rsidR="00F1778B">
        <w:rPr>
          <w:b/>
          <w:sz w:val="24"/>
          <w:szCs w:val="24"/>
        </w:rPr>
        <w:t>2017</w:t>
      </w:r>
    </w:p>
    <w:p w14:paraId="6E8BF0C2" w14:textId="77777777" w:rsidR="00F1778B" w:rsidRDefault="00F1778B" w:rsidP="00F1778B">
      <w:pPr>
        <w:pStyle w:val="CRCoverPage"/>
        <w:tabs>
          <w:tab w:val="right" w:pos="9639"/>
        </w:tabs>
        <w:spacing w:after="0"/>
        <w:rPr>
          <w:b/>
          <w:sz w:val="24"/>
          <w:szCs w:val="24"/>
        </w:rPr>
      </w:pPr>
    </w:p>
    <w:p w14:paraId="75CD537F" w14:textId="5DBB926C"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AE1800">
        <w:rPr>
          <w:rFonts w:ascii="Arial" w:hAnsi="Arial"/>
          <w:sz w:val="24"/>
          <w:lang w:eastAsia="ko-KR"/>
        </w:rPr>
        <w:t>6</w:t>
      </w:r>
      <w:r w:rsidR="005134E5">
        <w:rPr>
          <w:rFonts w:ascii="Arial" w:hAnsi="Arial"/>
          <w:sz w:val="24"/>
          <w:lang w:eastAsia="ko-KR"/>
        </w:rPr>
        <w:t>.1.1.5.</w:t>
      </w:r>
      <w:r w:rsidR="00EA20E8">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3E68B9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5F3A43" w:rsidRPr="005F3A43">
        <w:rPr>
          <w:rFonts w:ascii="Arial" w:hAnsi="Arial"/>
          <w:sz w:val="24"/>
        </w:rPr>
        <w:t xml:space="preserve">Measurement based on </w:t>
      </w:r>
      <w:r w:rsidR="00EA20E8">
        <w:rPr>
          <w:rFonts w:ascii="Arial" w:hAnsi="Arial"/>
          <w:sz w:val="24"/>
        </w:rPr>
        <w:t>SS block</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3D9FD18" w14:textId="3F133996" w:rsidR="002B39C4" w:rsidRDefault="002B39C4" w:rsidP="00831CDB">
      <w:pPr>
        <w:pStyle w:val="Heading1"/>
      </w:pPr>
      <w:r>
        <w:t>Introduction</w:t>
      </w:r>
    </w:p>
    <w:p w14:paraId="7FED28E0" w14:textId="4244EC0D" w:rsidR="00AE1800" w:rsidRDefault="00AE1800" w:rsidP="00AE1800">
      <w:pPr>
        <w:rPr>
          <w:lang w:eastAsia="ko-KR"/>
        </w:rPr>
      </w:pPr>
      <w:r>
        <w:rPr>
          <w:lang w:eastAsia="ko-KR"/>
        </w:rPr>
        <w:t>In RAN1#NR-AH2, the following decision was made on the measurement based on SS blocks:</w:t>
      </w:r>
    </w:p>
    <w:p w14:paraId="407A2A9C" w14:textId="77777777" w:rsidR="00AE1800" w:rsidRPr="009D133F" w:rsidRDefault="00AE1800" w:rsidP="00AE1800">
      <w:pPr>
        <w:rPr>
          <w:rFonts w:eastAsia="MS Mincho"/>
          <w:b/>
          <w:u w:val="single"/>
        </w:rPr>
      </w:pPr>
      <w:r w:rsidRPr="004049E5">
        <w:rPr>
          <w:rFonts w:eastAsia="MS Mincho" w:hint="eastAsia"/>
          <w:b/>
          <w:highlight w:val="green"/>
          <w:u w:val="single"/>
          <w:lang w:eastAsia="ja-JP"/>
        </w:rPr>
        <w:t>A</w:t>
      </w:r>
      <w:r w:rsidRPr="004049E5">
        <w:rPr>
          <w:rFonts w:eastAsia="MS Mincho" w:hint="eastAsia"/>
          <w:b/>
          <w:highlight w:val="green"/>
          <w:u w:val="single"/>
        </w:rPr>
        <w:t>greements:</w:t>
      </w:r>
    </w:p>
    <w:p w14:paraId="29C16AD4" w14:textId="77777777" w:rsidR="00AE1800" w:rsidRPr="009D133F" w:rsidRDefault="00AE1800" w:rsidP="00AE1800">
      <w:pPr>
        <w:numPr>
          <w:ilvl w:val="0"/>
          <w:numId w:val="21"/>
        </w:numPr>
        <w:spacing w:after="0"/>
        <w:rPr>
          <w:rFonts w:eastAsia="MS Mincho"/>
        </w:rPr>
      </w:pPr>
      <w:r w:rsidRPr="009D133F">
        <w:rPr>
          <w:rFonts w:eastAsia="MS Mincho"/>
        </w:rPr>
        <w:t xml:space="preserve">Regarding the </w:t>
      </w:r>
      <w:r w:rsidRPr="009D133F">
        <w:rPr>
          <w:rFonts w:eastAsia="MS Mincho" w:hint="eastAsia"/>
        </w:rPr>
        <w:t xml:space="preserve">SS block based RRM </w:t>
      </w:r>
      <w:r w:rsidRPr="009D133F">
        <w:rPr>
          <w:rFonts w:eastAsia="MS Mincho"/>
        </w:rPr>
        <w:t xml:space="preserve">measurement timing configuration </w:t>
      </w:r>
      <w:r w:rsidRPr="009D133F">
        <w:rPr>
          <w:rFonts w:eastAsia="MS Mincho" w:hint="eastAsia"/>
        </w:rPr>
        <w:t xml:space="preserve">(SMTC) </w:t>
      </w:r>
      <w:r w:rsidRPr="009D133F">
        <w:rPr>
          <w:rFonts w:eastAsia="MS Mincho"/>
        </w:rPr>
        <w:t xml:space="preserve">i.e., </w:t>
      </w:r>
      <w:r w:rsidRPr="009D133F">
        <w:rPr>
          <w:rFonts w:eastAsia="MS Mincho" w:hint="eastAsia"/>
        </w:rPr>
        <w:t xml:space="preserve">measurement window </w:t>
      </w:r>
      <w:r w:rsidRPr="009D133F">
        <w:rPr>
          <w:rFonts w:eastAsia="MS Mincho"/>
        </w:rPr>
        <w:t>periodicity/duration</w:t>
      </w:r>
      <w:r w:rsidRPr="009D133F">
        <w:rPr>
          <w:rFonts w:eastAsia="MS Mincho" w:hint="eastAsia"/>
        </w:rPr>
        <w:t>/offset</w:t>
      </w:r>
      <w:r w:rsidRPr="009D133F">
        <w:rPr>
          <w:rFonts w:eastAsia="MS Mincho"/>
        </w:rPr>
        <w:t xml:space="preserve"> information for UE RRM measurement per frequency carrier,</w:t>
      </w:r>
    </w:p>
    <w:p w14:paraId="7C2C1DC7" w14:textId="77777777" w:rsidR="00AE1800" w:rsidRPr="009D133F" w:rsidRDefault="00AE1800" w:rsidP="00AE1800">
      <w:pPr>
        <w:numPr>
          <w:ilvl w:val="1"/>
          <w:numId w:val="21"/>
        </w:numPr>
        <w:spacing w:after="0"/>
        <w:rPr>
          <w:rFonts w:eastAsia="MS Mincho"/>
        </w:rPr>
      </w:pPr>
      <w:r w:rsidRPr="009D133F">
        <w:rPr>
          <w:rFonts w:eastAsia="MS Mincho" w:hint="eastAsia"/>
        </w:rPr>
        <w:t>For intra-frequency CONNECTED mode measurement, up to two</w:t>
      </w:r>
      <w:r w:rsidRPr="009D133F">
        <w:rPr>
          <w:rFonts w:eastAsia="MS Mincho"/>
        </w:rPr>
        <w:t xml:space="preserve"> measurement </w:t>
      </w:r>
      <w:r w:rsidRPr="009D133F">
        <w:rPr>
          <w:rFonts w:eastAsia="MS Mincho" w:hint="eastAsia"/>
        </w:rPr>
        <w:t>window periodicities</w:t>
      </w:r>
      <w:r w:rsidRPr="009D133F">
        <w:rPr>
          <w:rFonts w:eastAsia="MS Mincho"/>
        </w:rPr>
        <w:t xml:space="preserve"> can be configured</w:t>
      </w:r>
    </w:p>
    <w:p w14:paraId="437F6888" w14:textId="77777777" w:rsidR="00AE1800" w:rsidRPr="009D133F" w:rsidRDefault="00AE1800" w:rsidP="00AE1800">
      <w:pPr>
        <w:numPr>
          <w:ilvl w:val="2"/>
          <w:numId w:val="21"/>
        </w:numPr>
        <w:spacing w:after="0"/>
        <w:rPr>
          <w:rFonts w:eastAsia="MS Mincho"/>
        </w:rPr>
      </w:pPr>
      <w:r w:rsidRPr="009D133F">
        <w:rPr>
          <w:rFonts w:eastAsia="MS Mincho" w:hint="eastAsia"/>
        </w:rPr>
        <w:t>UE can be informed of which cell(s) is associated with which measurement window periodicity</w:t>
      </w:r>
    </w:p>
    <w:p w14:paraId="09DA1262" w14:textId="77777777" w:rsidR="00AE1800" w:rsidRPr="009D133F" w:rsidRDefault="00AE1800" w:rsidP="00AE1800">
      <w:pPr>
        <w:numPr>
          <w:ilvl w:val="3"/>
          <w:numId w:val="21"/>
        </w:numPr>
        <w:spacing w:after="0"/>
        <w:rPr>
          <w:rFonts w:eastAsia="MS Mincho"/>
        </w:rPr>
      </w:pPr>
      <w:r w:rsidRPr="009D133F">
        <w:rPr>
          <w:rFonts w:eastAsia="MS Mincho"/>
        </w:rPr>
        <w:t>F</w:t>
      </w:r>
      <w:r w:rsidRPr="009D133F">
        <w:rPr>
          <w:rFonts w:eastAsia="MS Mincho" w:hint="eastAsia"/>
        </w:rPr>
        <w:t xml:space="preserve">or cell(s) </w:t>
      </w:r>
      <w:r w:rsidRPr="009D133F">
        <w:rPr>
          <w:rFonts w:eastAsia="MS Mincho"/>
        </w:rPr>
        <w:t>tha</w:t>
      </w:r>
      <w:r w:rsidRPr="009D133F">
        <w:rPr>
          <w:rFonts w:eastAsia="MS Mincho" w:hint="eastAsia"/>
        </w:rPr>
        <w:t>t is not listed, longer measurement window periodicity is used</w:t>
      </w:r>
    </w:p>
    <w:p w14:paraId="0DFFFF70" w14:textId="77777777" w:rsidR="00AE1800" w:rsidRPr="009D133F" w:rsidRDefault="00AE1800" w:rsidP="00AE1800">
      <w:pPr>
        <w:numPr>
          <w:ilvl w:val="2"/>
          <w:numId w:val="21"/>
        </w:numPr>
        <w:spacing w:after="0"/>
        <w:rPr>
          <w:rFonts w:eastAsia="MS Mincho"/>
        </w:rPr>
      </w:pPr>
      <w:r w:rsidRPr="009D133F">
        <w:rPr>
          <w:rFonts w:eastAsia="MS Mincho" w:hint="eastAsia"/>
        </w:rPr>
        <w:t>Single measurement window offset and duration are configured per frequency carrier</w:t>
      </w:r>
    </w:p>
    <w:p w14:paraId="30F72A41" w14:textId="77777777" w:rsidR="00AE1800" w:rsidRPr="00D346D6" w:rsidRDefault="00AE1800" w:rsidP="00AE1800">
      <w:pPr>
        <w:numPr>
          <w:ilvl w:val="1"/>
          <w:numId w:val="21"/>
        </w:numPr>
        <w:spacing w:after="0"/>
        <w:rPr>
          <w:rFonts w:eastAsia="MS Mincho"/>
        </w:rPr>
      </w:pPr>
      <w:r>
        <w:rPr>
          <w:rFonts w:eastAsia="MS Mincho" w:hint="eastAsia"/>
          <w:lang w:eastAsia="ja-JP"/>
        </w:rPr>
        <w:t>F</w:t>
      </w:r>
      <w:r w:rsidRPr="000A0FFB">
        <w:rPr>
          <w:rFonts w:eastAsia="MS Mincho" w:hint="eastAsia"/>
        </w:rPr>
        <w:t xml:space="preserve">or IDLE mode </w:t>
      </w:r>
      <w:r w:rsidRPr="000A0FFB">
        <w:rPr>
          <w:rFonts w:eastAsia="MS Mincho"/>
        </w:rPr>
        <w:t>measurements</w:t>
      </w:r>
      <w:r>
        <w:rPr>
          <w:rFonts w:eastAsia="MS Mincho" w:hint="eastAsia"/>
          <w:lang w:eastAsia="ja-JP"/>
        </w:rPr>
        <w:t xml:space="preserve">, </w:t>
      </w:r>
      <w:r w:rsidRPr="000A0FFB">
        <w:rPr>
          <w:rFonts w:eastAsia="MS Mincho" w:hint="eastAsia"/>
        </w:rPr>
        <w:t>o</w:t>
      </w:r>
      <w:r w:rsidRPr="000A0FFB">
        <w:rPr>
          <w:rFonts w:eastAsia="MS Mincho"/>
        </w:rPr>
        <w:t xml:space="preserve">nly single </w:t>
      </w:r>
      <w:r>
        <w:rPr>
          <w:rFonts w:eastAsia="MS Mincho" w:hint="eastAsia"/>
          <w:lang w:eastAsia="ja-JP"/>
        </w:rPr>
        <w:t xml:space="preserve">SMTC </w:t>
      </w:r>
      <w:r w:rsidRPr="000A0FFB">
        <w:rPr>
          <w:rFonts w:eastAsia="MS Mincho"/>
        </w:rPr>
        <w:t>is configured per frequency carrier</w:t>
      </w:r>
    </w:p>
    <w:p w14:paraId="151CCCCB" w14:textId="77777777" w:rsidR="00AE1800" w:rsidRDefault="00AE1800" w:rsidP="00AE1800">
      <w:pPr>
        <w:numPr>
          <w:ilvl w:val="1"/>
          <w:numId w:val="21"/>
        </w:numPr>
        <w:spacing w:after="0"/>
        <w:rPr>
          <w:rFonts w:eastAsia="MS Mincho"/>
        </w:rPr>
      </w:pPr>
      <w:r>
        <w:rPr>
          <w:rFonts w:eastAsia="MS Mincho" w:hint="eastAsia"/>
          <w:lang w:eastAsia="ja-JP"/>
        </w:rPr>
        <w:t xml:space="preserve">For </w:t>
      </w:r>
      <w:r w:rsidRPr="000A0FFB">
        <w:rPr>
          <w:rFonts w:eastAsia="MS Mincho" w:hint="eastAsia"/>
        </w:rPr>
        <w:t>inter-frequency CONNECTED mode measurements, o</w:t>
      </w:r>
      <w:r w:rsidRPr="000A0FFB">
        <w:rPr>
          <w:rFonts w:eastAsia="MS Mincho"/>
        </w:rPr>
        <w:t xml:space="preserve">nly single </w:t>
      </w:r>
      <w:r>
        <w:rPr>
          <w:rFonts w:eastAsia="MS Mincho" w:hint="eastAsia"/>
          <w:lang w:eastAsia="ja-JP"/>
        </w:rPr>
        <w:t>SMTC</w:t>
      </w:r>
      <w:r w:rsidRPr="000A0FFB">
        <w:rPr>
          <w:rFonts w:eastAsia="MS Mincho"/>
        </w:rPr>
        <w:t xml:space="preserve"> is configured </w:t>
      </w:r>
      <w:r>
        <w:rPr>
          <w:rFonts w:eastAsia="MS Mincho" w:hint="eastAsia"/>
          <w:lang w:eastAsia="ja-JP"/>
        </w:rPr>
        <w:t xml:space="preserve">at least </w:t>
      </w:r>
      <w:r w:rsidRPr="000A0FFB">
        <w:rPr>
          <w:rFonts w:eastAsia="MS Mincho"/>
        </w:rPr>
        <w:t>per frequency carrier</w:t>
      </w:r>
    </w:p>
    <w:p w14:paraId="0CE93EAC" w14:textId="77777777" w:rsidR="00AE1800" w:rsidRPr="00D12364" w:rsidRDefault="00AE1800" w:rsidP="00AE1800">
      <w:pPr>
        <w:numPr>
          <w:ilvl w:val="1"/>
          <w:numId w:val="21"/>
        </w:numPr>
        <w:spacing w:after="0"/>
        <w:rPr>
          <w:rFonts w:eastAsia="MS Mincho"/>
        </w:rPr>
      </w:pPr>
      <w:r>
        <w:rPr>
          <w:rFonts w:eastAsia="MS Mincho" w:hint="eastAsia"/>
          <w:lang w:eastAsia="ja-JP"/>
        </w:rPr>
        <w:t>RAN1 asks RAN4 if there is any concern for inter-frequency measurement based on single SMTC or multiple SMTCs across different frequency carriers</w:t>
      </w:r>
    </w:p>
    <w:p w14:paraId="48460BF1" w14:textId="77777777" w:rsidR="00AE1800" w:rsidRPr="00AE1800" w:rsidRDefault="00AE1800" w:rsidP="00AE1800">
      <w:pPr>
        <w:rPr>
          <w:lang w:eastAsia="ko-KR"/>
        </w:rPr>
      </w:pPr>
    </w:p>
    <w:p w14:paraId="31FF81F0" w14:textId="75F2A910" w:rsidR="0068172C" w:rsidRDefault="00AE1800" w:rsidP="00AE1800">
      <w:pPr>
        <w:rPr>
          <w:lang w:eastAsia="ko-KR"/>
        </w:rPr>
      </w:pPr>
      <w:r>
        <w:rPr>
          <w:lang w:eastAsia="ko-KR"/>
        </w:rPr>
        <w:t xml:space="preserve">This tdoc presents </w:t>
      </w:r>
      <w:r w:rsidR="00FC2BB8">
        <w:rPr>
          <w:lang w:eastAsia="ko-KR"/>
        </w:rPr>
        <w:t xml:space="preserve">our </w:t>
      </w:r>
      <w:r>
        <w:rPr>
          <w:lang w:eastAsia="ko-KR"/>
        </w:rPr>
        <w:t xml:space="preserve">views on the following remaining issues of SS block based measurement. </w:t>
      </w:r>
    </w:p>
    <w:p w14:paraId="7C3A998C" w14:textId="7ACFAA11" w:rsidR="00FC2BB8" w:rsidRDefault="00FC2BB8" w:rsidP="00E35A9F">
      <w:pPr>
        <w:pStyle w:val="ListParagraph"/>
        <w:numPr>
          <w:ilvl w:val="0"/>
          <w:numId w:val="23"/>
        </w:numPr>
        <w:ind w:leftChars="0"/>
        <w:rPr>
          <w:lang w:eastAsia="ko-KR"/>
        </w:rPr>
      </w:pPr>
      <w:r>
        <w:rPr>
          <w:lang w:eastAsia="ko-KR"/>
        </w:rPr>
        <w:t>T</w:t>
      </w:r>
      <w:r w:rsidR="00AE1800">
        <w:rPr>
          <w:lang w:eastAsia="ko-KR"/>
        </w:rPr>
        <w:t>he fixed power offset</w:t>
      </w:r>
      <w:r>
        <w:rPr>
          <w:lang w:eastAsia="ko-KR"/>
        </w:rPr>
        <w:t xml:space="preserve"> value</w:t>
      </w:r>
    </w:p>
    <w:p w14:paraId="3D9CEB3D" w14:textId="3D6610EA" w:rsidR="00FC2BB8" w:rsidRDefault="00B67CA7" w:rsidP="00E35A9F">
      <w:pPr>
        <w:pStyle w:val="ListParagraph"/>
        <w:numPr>
          <w:ilvl w:val="0"/>
          <w:numId w:val="23"/>
        </w:numPr>
        <w:ind w:leftChars="0"/>
        <w:rPr>
          <w:lang w:eastAsia="ko-KR"/>
        </w:rPr>
      </w:pPr>
      <w:r>
        <w:rPr>
          <w:lang w:eastAsia="ko-KR"/>
        </w:rPr>
        <w:t>Configuration for the Beam/SS-block Index reporting</w:t>
      </w:r>
    </w:p>
    <w:p w14:paraId="57040216" w14:textId="59CAA73D" w:rsidR="00FC2BB8" w:rsidRDefault="00FC2BB8" w:rsidP="00E35A9F">
      <w:pPr>
        <w:pStyle w:val="ListParagraph"/>
        <w:numPr>
          <w:ilvl w:val="0"/>
          <w:numId w:val="23"/>
        </w:numPr>
        <w:ind w:leftChars="0"/>
        <w:rPr>
          <w:lang w:eastAsia="ko-KR"/>
        </w:rPr>
      </w:pPr>
      <w:r>
        <w:rPr>
          <w:lang w:eastAsia="ko-KR"/>
        </w:rPr>
        <w:t>SS block measurement set configuration</w:t>
      </w:r>
    </w:p>
    <w:p w14:paraId="3962B7F0" w14:textId="077FA6E9" w:rsidR="00AE1800" w:rsidRDefault="00AE1800" w:rsidP="00AE1800">
      <w:pPr>
        <w:pStyle w:val="ListParagraph"/>
        <w:numPr>
          <w:ilvl w:val="0"/>
          <w:numId w:val="23"/>
        </w:numPr>
        <w:ind w:leftChars="0"/>
        <w:rPr>
          <w:lang w:eastAsia="ko-KR"/>
        </w:rPr>
      </w:pPr>
      <w:r>
        <w:rPr>
          <w:lang w:eastAsia="ko-KR"/>
        </w:rPr>
        <w:t>Necessity and definition of RSRQ/SINR measurement</w:t>
      </w:r>
    </w:p>
    <w:p w14:paraId="2284931F" w14:textId="77777777" w:rsidR="00F62CDF" w:rsidRPr="00F62CDF" w:rsidRDefault="00F62CDF" w:rsidP="00F62CDF">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2B4FA565" w14:textId="77777777" w:rsidR="00F62CDF" w:rsidRPr="00F62CDF" w:rsidRDefault="00F62CDF" w:rsidP="00F62CDF">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1C08CDA2" w14:textId="6E303DC8" w:rsidR="00FC2BB8" w:rsidRPr="00831CDB" w:rsidRDefault="00FC2BB8" w:rsidP="00831CDB">
      <w:pPr>
        <w:pStyle w:val="Heading1"/>
      </w:pPr>
      <w:r w:rsidRPr="00831CDB">
        <w:t>Fixed Power Offset Value</w:t>
      </w:r>
    </w:p>
    <w:p w14:paraId="33B3CC68" w14:textId="117BE4FA" w:rsidR="00E41F3A" w:rsidRDefault="00E41F3A" w:rsidP="00F62CDF">
      <w:pPr>
        <w:pStyle w:val="maintext"/>
        <w:ind w:firstLine="400"/>
      </w:pPr>
      <w:r>
        <w:t>In RAN1#</w:t>
      </w:r>
      <w:r w:rsidR="00FC2BB8">
        <w:t>NR-AH2</w:t>
      </w:r>
      <w:r>
        <w:t>, the following agreement was made:</w:t>
      </w:r>
    </w:p>
    <w:p w14:paraId="3B2D6688" w14:textId="77777777" w:rsidR="00FC2BB8" w:rsidRPr="004C4E59" w:rsidRDefault="00FC2BB8" w:rsidP="00FC2BB8">
      <w:pPr>
        <w:numPr>
          <w:ilvl w:val="0"/>
          <w:numId w:val="22"/>
        </w:numPr>
        <w:spacing w:after="0"/>
        <w:rPr>
          <w:rFonts w:eastAsia="MS Mincho"/>
          <w:lang w:val="en-US" w:eastAsia="ja-JP"/>
        </w:rPr>
      </w:pPr>
      <w:r>
        <w:rPr>
          <w:rFonts w:eastAsia="MS Mincho"/>
          <w:lang w:val="en-US" w:eastAsia="ja-JP"/>
        </w:rPr>
        <w:t xml:space="preserve">A fixed power offset defined </w:t>
      </w:r>
      <w:r w:rsidRPr="004C4E59">
        <w:rPr>
          <w:rFonts w:eastAsia="MS Mincho"/>
          <w:lang w:val="en-US" w:eastAsia="ja-JP"/>
        </w:rPr>
        <w:t>in the specification shall be ad</w:t>
      </w:r>
      <w:r>
        <w:rPr>
          <w:rFonts w:eastAsia="MS Mincho"/>
          <w:lang w:val="en-US" w:eastAsia="ja-JP"/>
        </w:rPr>
        <w:t>opted between SSS and PBCH DMRS</w:t>
      </w:r>
      <w:r>
        <w:rPr>
          <w:rFonts w:eastAsia="MS Mincho" w:hint="eastAsia"/>
          <w:lang w:val="en-US" w:eastAsia="ja-JP"/>
        </w:rPr>
        <w:t xml:space="preserve"> per frequency band</w:t>
      </w:r>
    </w:p>
    <w:p w14:paraId="57C3560F" w14:textId="77777777" w:rsidR="00FC2BB8" w:rsidRDefault="00FC2BB8" w:rsidP="00F62CDF">
      <w:pPr>
        <w:pStyle w:val="maintext"/>
        <w:ind w:firstLine="400"/>
      </w:pPr>
    </w:p>
    <w:p w14:paraId="426E830A" w14:textId="3CF5A27B" w:rsidR="00E41F3A" w:rsidRDefault="000B7232" w:rsidP="00BC145A">
      <w:pPr>
        <w:pStyle w:val="maintext"/>
        <w:ind w:firstLine="400"/>
      </w:pPr>
      <w:r>
        <w:t>One candidate choice is 0 dB fixed EP</w:t>
      </w:r>
      <w:r w:rsidR="002F2C05">
        <w:t xml:space="preserve">RE power ratio. This is implying that the total power used for SSS could be more than 3.5 dB (=log2(288/127)) less than PBCH, as the total number of subcarriers used for SSS is 127, but that used for PBCH is 288. In our previous evaluation results on SS sequences [1], it was found that given this shorter sequence length of 127, the single-shot cell detection performance in single-cell scenarios without power boosting suffers from about 6 dB loss as compared to the case with power boosting to fully utilize the SS block BW (which corresponds to the PBCH BW). Hence, an EPRE power offset value of 3.5dB will be preferred over 0 dB, to ensure good cell ID detection performance from the SSS. </w:t>
      </w:r>
    </w:p>
    <w:p w14:paraId="17A70B98" w14:textId="77777777" w:rsidR="00ED0805" w:rsidRDefault="00ED0805" w:rsidP="00CE287C">
      <w:pPr>
        <w:pStyle w:val="maintext"/>
        <w:ind w:firstLineChars="0" w:firstLine="0"/>
      </w:pPr>
    </w:p>
    <w:p w14:paraId="5254E386" w14:textId="0D9461E8" w:rsidR="00CE287C" w:rsidRDefault="00CE287C" w:rsidP="00CE287C">
      <w:pPr>
        <w:pStyle w:val="maintext"/>
        <w:ind w:firstLineChars="0" w:firstLine="0"/>
        <w:rPr>
          <w:b/>
        </w:rPr>
      </w:pPr>
      <w:r w:rsidRPr="00CE287C">
        <w:rPr>
          <w:b/>
        </w:rPr>
        <w:t xml:space="preserve">Proposal 1: </w:t>
      </w:r>
      <w:r w:rsidR="00BC145A">
        <w:rPr>
          <w:b/>
        </w:rPr>
        <w:t xml:space="preserve">The </w:t>
      </w:r>
      <w:r w:rsidR="002F2C05">
        <w:rPr>
          <w:b/>
        </w:rPr>
        <w:t xml:space="preserve">EPRE power ratio shall be </w:t>
      </w:r>
      <w:r w:rsidR="00BC145A">
        <w:rPr>
          <w:b/>
        </w:rPr>
        <w:t xml:space="preserve">3.5dB for all the carrier frequency ranges. </w:t>
      </w:r>
    </w:p>
    <w:p w14:paraId="34DE0EA1" w14:textId="158C5710" w:rsidR="00F62CDF" w:rsidRDefault="00BC145A" w:rsidP="00BC145A">
      <w:pPr>
        <w:pStyle w:val="Heading1"/>
      </w:pPr>
      <w:r>
        <w:lastRenderedPageBreak/>
        <w:t xml:space="preserve">Configuration </w:t>
      </w:r>
      <w:r w:rsidR="00B67CA7">
        <w:t>for the Beam/</w:t>
      </w:r>
      <w:r>
        <w:t>SS</w:t>
      </w:r>
      <w:r w:rsidR="00B67CA7">
        <w:t>-</w:t>
      </w:r>
      <w:r>
        <w:t>block Index Reporting</w:t>
      </w:r>
    </w:p>
    <w:p w14:paraId="2C5D085B" w14:textId="350C373D" w:rsidR="00BC145A" w:rsidRDefault="00BC145A" w:rsidP="00BC145A">
      <w:pPr>
        <w:pStyle w:val="maintext"/>
        <w:ind w:firstLine="400"/>
      </w:pPr>
      <w:r>
        <w:t>In RAN1#NR-AH2, the following agreements were made:</w:t>
      </w:r>
    </w:p>
    <w:p w14:paraId="77FB5083" w14:textId="77777777" w:rsidR="00BC145A" w:rsidRDefault="00BC145A" w:rsidP="00BC145A">
      <w:pPr>
        <w:numPr>
          <w:ilvl w:val="0"/>
          <w:numId w:val="24"/>
        </w:numPr>
        <w:spacing w:after="0"/>
        <w:rPr>
          <w:rFonts w:eastAsia="MS Mincho"/>
          <w:lang w:eastAsia="ja-JP"/>
        </w:rPr>
      </w:pPr>
      <w:r w:rsidRPr="00360C41">
        <w:rPr>
          <w:rFonts w:eastAsia="MS Mincho" w:hint="eastAsia"/>
          <w:b/>
          <w:highlight w:val="darkYellow"/>
          <w:lang w:eastAsia="ja-JP"/>
        </w:rPr>
        <w:t>Working assumption:</w:t>
      </w:r>
      <w:r>
        <w:rPr>
          <w:rFonts w:eastAsia="MS Mincho" w:hint="eastAsia"/>
          <w:lang w:eastAsia="ja-JP"/>
        </w:rPr>
        <w:t xml:space="preserve"> </w:t>
      </w:r>
      <w:r w:rsidRPr="006A0351">
        <w:rPr>
          <w:rFonts w:eastAsia="MS Mincho"/>
          <w:lang w:eastAsia="ja-JP"/>
        </w:rPr>
        <w:t>3 bits of SS block index are carried by changing the DMRS sequence within each 5ms period</w:t>
      </w:r>
    </w:p>
    <w:p w14:paraId="7F4CB217" w14:textId="77777777" w:rsidR="00BC145A" w:rsidRPr="00600E36" w:rsidRDefault="00BC145A" w:rsidP="00BC145A">
      <w:pPr>
        <w:numPr>
          <w:ilvl w:val="1"/>
          <w:numId w:val="24"/>
        </w:numPr>
        <w:spacing w:after="0"/>
        <w:rPr>
          <w:rFonts w:eastAsia="MS Mincho"/>
          <w:lang w:eastAsia="ja-JP"/>
        </w:rPr>
      </w:pPr>
      <w:r w:rsidRPr="00600E36">
        <w:rPr>
          <w:rFonts w:eastAsia="MS Mincho"/>
          <w:lang w:eastAsia="ja-JP"/>
        </w:rPr>
        <w:t>It can be further considered to limit the number of bits carried in this way to 2 if carrying 3 bits is shown to cause problems</w:t>
      </w:r>
    </w:p>
    <w:p w14:paraId="48966FF6" w14:textId="4E31B8A8" w:rsidR="00BC145A" w:rsidRDefault="00BC145A" w:rsidP="00BC145A">
      <w:pPr>
        <w:numPr>
          <w:ilvl w:val="0"/>
          <w:numId w:val="24"/>
        </w:numPr>
        <w:spacing w:after="0"/>
        <w:rPr>
          <w:rFonts w:eastAsia="MS Mincho"/>
          <w:lang w:eastAsia="ja-JP"/>
        </w:rPr>
      </w:pPr>
      <w:r>
        <w:rPr>
          <w:rFonts w:eastAsia="MS Mincho" w:hint="eastAsia"/>
          <w:lang w:eastAsia="ja-JP"/>
        </w:rPr>
        <w:t xml:space="preserve">FFS: details of  </w:t>
      </w:r>
      <w:r w:rsidRPr="00600E36">
        <w:rPr>
          <w:rFonts w:eastAsia="MS Mincho"/>
          <w:lang w:eastAsia="ja-JP"/>
        </w:rPr>
        <w:t>scrambling of the PBCH</w:t>
      </w:r>
      <w:r>
        <w:rPr>
          <w:rFonts w:eastAsia="MS Mincho" w:hint="eastAsia"/>
          <w:lang w:eastAsia="ja-JP"/>
        </w:rPr>
        <w:t xml:space="preserve"> which may or may not carry a part of timing information</w:t>
      </w:r>
    </w:p>
    <w:p w14:paraId="4E521ED0" w14:textId="77777777" w:rsidR="00BC145A" w:rsidRPr="00600E36" w:rsidRDefault="00BC145A" w:rsidP="00BC145A">
      <w:pPr>
        <w:numPr>
          <w:ilvl w:val="0"/>
          <w:numId w:val="24"/>
        </w:numPr>
        <w:spacing w:after="0"/>
        <w:rPr>
          <w:rFonts w:eastAsia="MS Mincho"/>
          <w:lang w:eastAsia="ja-JP"/>
        </w:rPr>
      </w:pPr>
      <w:r>
        <w:rPr>
          <w:rFonts w:eastAsia="MS Mincho" w:hint="eastAsia"/>
          <w:lang w:eastAsia="ja-JP"/>
        </w:rPr>
        <w:t>FFS: 5 ms half radio frame interval indication</w:t>
      </w:r>
    </w:p>
    <w:p w14:paraId="3F74E15D" w14:textId="6485DCC5" w:rsidR="00BC145A" w:rsidRDefault="00BC145A" w:rsidP="00BC145A">
      <w:pPr>
        <w:numPr>
          <w:ilvl w:val="0"/>
          <w:numId w:val="24"/>
        </w:numPr>
        <w:spacing w:after="0"/>
        <w:rPr>
          <w:rFonts w:eastAsia="MS Mincho"/>
          <w:lang w:eastAsia="ja-JP"/>
        </w:rPr>
      </w:pPr>
      <w:r>
        <w:rPr>
          <w:rFonts w:eastAsia="MS Mincho"/>
          <w:lang w:eastAsia="ja-JP"/>
        </w:rPr>
        <w:t xml:space="preserve">Remaining bits of the timing </w:t>
      </w:r>
      <w:r>
        <w:rPr>
          <w:rFonts w:eastAsia="MS Mincho" w:hint="eastAsia"/>
          <w:lang w:eastAsia="ja-JP"/>
        </w:rPr>
        <w:t>information</w:t>
      </w:r>
      <w:r>
        <w:rPr>
          <w:rFonts w:eastAsia="MS Mincho"/>
          <w:lang w:eastAsia="ja-JP"/>
        </w:rPr>
        <w:t xml:space="preserve"> are carried explicitly in the NR-PBCH payload</w:t>
      </w:r>
    </w:p>
    <w:p w14:paraId="5AA025F6" w14:textId="77777777" w:rsidR="00BC145A" w:rsidRDefault="00BC145A" w:rsidP="00BC145A">
      <w:pPr>
        <w:pStyle w:val="maintext"/>
        <w:ind w:firstLine="400"/>
      </w:pPr>
    </w:p>
    <w:p w14:paraId="5C978E22" w14:textId="7951DA3C" w:rsidR="006A564A" w:rsidRDefault="00BC145A" w:rsidP="00BC145A">
      <w:pPr>
        <w:pStyle w:val="maintext"/>
        <w:ind w:firstLine="400"/>
      </w:pPr>
      <w:r>
        <w:t xml:space="preserve">According to the working assumption, 3-bit SS block index is carried by DMRS sequence, and the rest of the SS block index is carried by PBCH explicit bits. One motivation of using the partial SS block index using the DMRS sequence is to allow such that UE does not need to decode the PBCH for mobility measurements at least when the total number of actually transmitted SS blocks is less than 8. </w:t>
      </w:r>
    </w:p>
    <w:p w14:paraId="4D4D825C" w14:textId="22E47219" w:rsidR="0042652A" w:rsidRDefault="00254E3E" w:rsidP="00BC145A">
      <w:pPr>
        <w:pStyle w:val="maintext"/>
        <w:ind w:firstLine="400"/>
      </w:pPr>
      <w:r>
        <w:t xml:space="preserve">This condition is automatically satisfied for the sub6GHz carrier frequencies, and hence for sub6GHz, UE shall derive the full SS block index (up to 8 different values) by detecting the PBCH DMRS only. On the other hand, for over6GHz carrier frequencies, </w:t>
      </w:r>
      <w:r w:rsidR="000B1228">
        <w:t xml:space="preserve">it would be up to the network to determine the number of SS blocks for a given carrier frequency. If the maximum number of SS blocks in a given carrier frequency do not exceed 8, then it would be desirable for UE to know this information so that the UE does not need to decode the PBCH to figure out the SS block index. </w:t>
      </w:r>
      <w:r w:rsidR="0042652A">
        <w:t xml:space="preserve">If the maximum number of SS blocks does exceed 8, in asynchronous network it seems that UE has to read the PBCH to derive the SS block index. To facilitate this operation, it is necessary that the PBCH DMRS carries the up to 3 LSBs of the SS block index, and the rest of the bits are carried by the explicit PBCH payload. </w:t>
      </w:r>
    </w:p>
    <w:p w14:paraId="53352935" w14:textId="77777777" w:rsidR="0042652A" w:rsidRDefault="0042652A" w:rsidP="00BC145A">
      <w:pPr>
        <w:pStyle w:val="maintext"/>
        <w:ind w:firstLine="400"/>
      </w:pPr>
    </w:p>
    <w:p w14:paraId="7D2A64A2" w14:textId="63B677FB" w:rsidR="0042652A" w:rsidRDefault="0042652A" w:rsidP="0042652A">
      <w:pPr>
        <w:pStyle w:val="maintext"/>
        <w:ind w:firstLineChars="0" w:firstLine="0"/>
        <w:rPr>
          <w:b/>
        </w:rPr>
      </w:pPr>
      <w:r w:rsidRPr="0042652A">
        <w:rPr>
          <w:b/>
        </w:rPr>
        <w:t>Proposal</w:t>
      </w:r>
      <w:r>
        <w:rPr>
          <w:b/>
        </w:rPr>
        <w:t xml:space="preserve"> 2: log2(</w:t>
      </w:r>
      <w:r w:rsidRPr="0042652A">
        <w:rPr>
          <w:b/>
          <w:i/>
        </w:rPr>
        <w:t>L</w:t>
      </w:r>
      <w:r>
        <w:rPr>
          <w:b/>
        </w:rPr>
        <w:t xml:space="preserve">)-bit SS block indices are used as beam indices for the mobility reporting purpose, where </w:t>
      </w:r>
      <w:r w:rsidRPr="0042652A">
        <w:rPr>
          <w:b/>
          <w:i/>
        </w:rPr>
        <w:t>L</w:t>
      </w:r>
      <w:r>
        <w:rPr>
          <w:b/>
        </w:rPr>
        <w:t xml:space="preserve"> is the agreed number of maximum number of SS blocks per frequency band. </w:t>
      </w:r>
    </w:p>
    <w:p w14:paraId="49CD9E28" w14:textId="60838A72" w:rsidR="0042652A" w:rsidRDefault="0042652A" w:rsidP="0042652A">
      <w:pPr>
        <w:pStyle w:val="maintext"/>
        <w:numPr>
          <w:ilvl w:val="0"/>
          <w:numId w:val="24"/>
        </w:numPr>
        <w:ind w:firstLineChars="0"/>
        <w:rPr>
          <w:b/>
        </w:rPr>
      </w:pPr>
      <w:r>
        <w:rPr>
          <w:b/>
        </w:rPr>
        <w:t>The 3 LSBs of the SS block index is coded by the PBCH DMRS sequence index.</w:t>
      </w:r>
    </w:p>
    <w:p w14:paraId="23C53B60" w14:textId="61549844" w:rsidR="0042652A" w:rsidRDefault="0042652A" w:rsidP="0042652A">
      <w:pPr>
        <w:pStyle w:val="maintext"/>
        <w:numPr>
          <w:ilvl w:val="0"/>
          <w:numId w:val="24"/>
        </w:numPr>
        <w:ind w:firstLineChars="0"/>
        <w:rPr>
          <w:b/>
        </w:rPr>
      </w:pPr>
      <w:r>
        <w:rPr>
          <w:b/>
        </w:rPr>
        <w:t xml:space="preserve">The remaining MSBs of the SS block index is coded by the explicit PBCH payload. </w:t>
      </w:r>
    </w:p>
    <w:p w14:paraId="77FCDE6B" w14:textId="77777777" w:rsidR="0042652A" w:rsidRDefault="0042652A" w:rsidP="0042652A">
      <w:pPr>
        <w:pStyle w:val="maintext"/>
        <w:ind w:firstLineChars="0" w:firstLine="0"/>
      </w:pPr>
    </w:p>
    <w:p w14:paraId="0912F72C" w14:textId="77777777" w:rsidR="0042652A" w:rsidRDefault="0042652A" w:rsidP="0042652A">
      <w:pPr>
        <w:pStyle w:val="maintext"/>
        <w:ind w:firstLineChars="0" w:firstLine="0"/>
        <w:rPr>
          <w:b/>
        </w:rPr>
      </w:pPr>
      <w:r w:rsidRPr="0042652A">
        <w:rPr>
          <w:b/>
        </w:rPr>
        <w:t>Proposal</w:t>
      </w:r>
      <w:r>
        <w:rPr>
          <w:b/>
        </w:rPr>
        <w:t xml:space="preserve"> 3: The network can configure a system-wide maximum number </w:t>
      </w:r>
      <w:r w:rsidRPr="0042652A">
        <w:rPr>
          <w:b/>
          <w:i/>
        </w:rPr>
        <w:t>M</w:t>
      </w:r>
      <w:r>
        <w:rPr>
          <w:b/>
        </w:rPr>
        <w:t xml:space="preserve">, of SS blocks for each carrier frequency &gt; 6GHz. </w:t>
      </w:r>
    </w:p>
    <w:p w14:paraId="5B1C7C86" w14:textId="59131BBD" w:rsidR="0042652A" w:rsidRDefault="0042652A" w:rsidP="0042652A">
      <w:pPr>
        <w:pStyle w:val="maintext"/>
        <w:numPr>
          <w:ilvl w:val="0"/>
          <w:numId w:val="24"/>
        </w:numPr>
        <w:ind w:firstLineChars="0"/>
        <w:rPr>
          <w:b/>
        </w:rPr>
      </w:pPr>
      <w:r w:rsidRPr="0042652A">
        <w:rPr>
          <w:b/>
          <w:i/>
        </w:rPr>
        <w:t>M</w:t>
      </w:r>
      <w:r>
        <w:rPr>
          <w:b/>
        </w:rPr>
        <w:t xml:space="preserve"> can be less than the band-specific maximum number </w:t>
      </w:r>
      <w:r w:rsidRPr="0042652A">
        <w:rPr>
          <w:b/>
          <w:i/>
        </w:rPr>
        <w:t>L</w:t>
      </w:r>
      <w:r>
        <w:rPr>
          <w:b/>
        </w:rPr>
        <w:t xml:space="preserve">. </w:t>
      </w:r>
    </w:p>
    <w:p w14:paraId="14B813B7" w14:textId="64258EEE" w:rsidR="0042652A" w:rsidRDefault="00EA7952" w:rsidP="0042652A">
      <w:pPr>
        <w:pStyle w:val="maintext"/>
        <w:numPr>
          <w:ilvl w:val="0"/>
          <w:numId w:val="24"/>
        </w:numPr>
        <w:ind w:firstLineChars="0"/>
        <w:rPr>
          <w:b/>
        </w:rPr>
      </w:pPr>
      <w:r>
        <w:rPr>
          <w:b/>
        </w:rPr>
        <w:t>T</w:t>
      </w:r>
      <w:r w:rsidR="0042652A">
        <w:rPr>
          <w:b/>
        </w:rPr>
        <w:t xml:space="preserve">he first </w:t>
      </w:r>
      <w:r w:rsidR="0042652A" w:rsidRPr="0042652A">
        <w:rPr>
          <w:b/>
          <w:i/>
        </w:rPr>
        <w:t>M</w:t>
      </w:r>
      <w:r w:rsidR="0042652A">
        <w:rPr>
          <w:b/>
        </w:rPr>
        <w:t xml:space="preserve"> SS blocks in each SS burst set can be used by the network for SS block transmissions on the carrier frequency. </w:t>
      </w:r>
      <w:r w:rsidR="00100CA6">
        <w:rPr>
          <w:b/>
        </w:rPr>
        <w:t>UE may assume that t</w:t>
      </w:r>
      <w:r w:rsidR="00A43104">
        <w:rPr>
          <w:b/>
        </w:rPr>
        <w:t xml:space="preserve">he remaining </w:t>
      </w:r>
      <w:r w:rsidR="00100CA6">
        <w:rPr>
          <w:b/>
        </w:rPr>
        <w:t>(</w:t>
      </w:r>
      <w:r w:rsidR="00A43104" w:rsidRPr="00A43104">
        <w:rPr>
          <w:b/>
          <w:i/>
        </w:rPr>
        <w:t>L</w:t>
      </w:r>
      <w:r w:rsidR="00A43104">
        <w:rPr>
          <w:b/>
        </w:rPr>
        <w:t>-</w:t>
      </w:r>
      <w:r w:rsidR="00A43104" w:rsidRPr="00A43104">
        <w:rPr>
          <w:b/>
          <w:i/>
        </w:rPr>
        <w:t>M</w:t>
      </w:r>
      <w:r w:rsidR="00100CA6">
        <w:rPr>
          <w:b/>
        </w:rPr>
        <w:t xml:space="preserve">) </w:t>
      </w:r>
      <w:r w:rsidR="00A43104">
        <w:rPr>
          <w:b/>
        </w:rPr>
        <w:t>SS block locations are not used for SS block transmissions by any cells in the carrier frequency.</w:t>
      </w:r>
    </w:p>
    <w:p w14:paraId="4491200D" w14:textId="5FB770E8" w:rsidR="0042652A" w:rsidRPr="0042652A" w:rsidRDefault="0042652A" w:rsidP="0042652A">
      <w:pPr>
        <w:pStyle w:val="maintext"/>
        <w:numPr>
          <w:ilvl w:val="0"/>
          <w:numId w:val="24"/>
        </w:numPr>
        <w:ind w:firstLineChars="0"/>
        <w:rPr>
          <w:b/>
        </w:rPr>
      </w:pPr>
      <w:r>
        <w:rPr>
          <w:b/>
        </w:rPr>
        <w:t xml:space="preserve">Note: When </w:t>
      </w:r>
      <w:r w:rsidRPr="0042652A">
        <w:rPr>
          <w:b/>
          <w:i/>
        </w:rPr>
        <w:t>M</w:t>
      </w:r>
      <w:r>
        <w:rPr>
          <w:b/>
        </w:rPr>
        <w:t xml:space="preserve"> is less than or equal to 8, the UE is not required to read the PBCH to </w:t>
      </w:r>
      <w:r w:rsidR="00B67CA7">
        <w:rPr>
          <w:b/>
        </w:rPr>
        <w:t xml:space="preserve">measure SS-RSRP. </w:t>
      </w:r>
    </w:p>
    <w:p w14:paraId="644409B5" w14:textId="221F4A6F" w:rsidR="00303578" w:rsidRDefault="00303578" w:rsidP="00303578">
      <w:pPr>
        <w:pStyle w:val="Heading1"/>
      </w:pPr>
      <w:r>
        <w:t>RS</w:t>
      </w:r>
      <w:r w:rsidR="001313AF">
        <w:t>RQ</w:t>
      </w:r>
      <w:r>
        <w:t xml:space="preserve"> </w:t>
      </w:r>
      <w:r w:rsidR="008A43C5">
        <w:t>Measurement</w:t>
      </w:r>
    </w:p>
    <w:p w14:paraId="496C96BC" w14:textId="465AEE97" w:rsidR="00751500" w:rsidRDefault="0089451F" w:rsidP="00303578">
      <w:pPr>
        <w:pStyle w:val="maintext"/>
        <w:ind w:firstLine="400"/>
      </w:pPr>
      <w:r>
        <w:t xml:space="preserve">In the legacy LTE, RSRQ is defined as a ratio of RSRP to RSSI. </w:t>
      </w:r>
      <w:r w:rsidR="00751500">
        <w:t xml:space="preserve">RSSI corresponds to </w:t>
      </w:r>
      <w:r w:rsidR="005C2A33">
        <w:t xml:space="preserve">the </w:t>
      </w:r>
      <w:r w:rsidR="00751500">
        <w:t xml:space="preserve">total power measured on a set of REs, which will include all the </w:t>
      </w:r>
      <w:r w:rsidR="005C2A33">
        <w:t xml:space="preserve">signal </w:t>
      </w:r>
      <w:r w:rsidR="00751500">
        <w:t>components</w:t>
      </w:r>
      <w:r w:rsidR="005C2A33">
        <w:t>, including the serving cell’s</w:t>
      </w:r>
      <w:r w:rsidR="00751500">
        <w:t xml:space="preserve"> signals, interference, and noise. The quantity RSSI corresponds to the load of the frequency carrier. The larger RSSI, the frequency carrier is loaded more heavily. </w:t>
      </w:r>
      <w:r w:rsidR="005C2A33">
        <w:t>In particular, t</w:t>
      </w:r>
      <w:r w:rsidR="00751500">
        <w:t>here are cases where RSRP values are similar between two different frequency carriers when the frequency distance is small, but RSSI values are different</w:t>
      </w:r>
      <w:r w:rsidR="005C2A33">
        <w:t xml:space="preserve"> owing to different loading conditions</w:t>
      </w:r>
      <w:r w:rsidR="00751500">
        <w:t xml:space="preserve">. In such </w:t>
      </w:r>
      <w:r w:rsidR="005C2A33">
        <w:t xml:space="preserve">a </w:t>
      </w:r>
      <w:r w:rsidR="00751500">
        <w:t xml:space="preserve">case, it could be said that the larger RSRQ, the frequency carrier is loaded less. Hence, when RSRQ is reported, the network can trigger inter-frequency handover for some UEs in order to balance </w:t>
      </w:r>
      <w:r w:rsidR="005C2A33">
        <w:t xml:space="preserve">the load </w:t>
      </w:r>
      <w:r w:rsidR="00751500">
        <w:t xml:space="preserve">among frequency carriers. </w:t>
      </w:r>
      <w:r w:rsidR="001313AF">
        <w:t xml:space="preserve">For </w:t>
      </w:r>
      <w:r w:rsidR="005C2A33">
        <w:t xml:space="preserve">the </w:t>
      </w:r>
      <w:r w:rsidR="001313AF">
        <w:t xml:space="preserve">RSSI measurement, either CRS OFDM symbols or a designated set of OFDM symbols were used; it seems that these resources can represent the load condition of the frequency well. </w:t>
      </w:r>
    </w:p>
    <w:p w14:paraId="4AD8BAE7" w14:textId="2AA6A0D5" w:rsidR="00303578" w:rsidRDefault="001313AF" w:rsidP="00303578">
      <w:pPr>
        <w:pStyle w:val="maintext"/>
        <w:ind w:firstLine="400"/>
      </w:pPr>
      <w:r w:rsidRPr="001313AF">
        <w:t>For N</w:t>
      </w:r>
      <w:r>
        <w:t xml:space="preserve">R, a similar measurement quantity seems to be necessary for UE to provide the network necessary information for the inter-frequency handover. According to the </w:t>
      </w:r>
      <w:r w:rsidR="005C2A33">
        <w:t xml:space="preserve">NR </w:t>
      </w:r>
      <w:r>
        <w:t>decisions, RSRP can be measured using either SS block or CSI-</w:t>
      </w:r>
      <w:r>
        <w:lastRenderedPageBreak/>
        <w:t xml:space="preserve">RS, but no discussion has taken place regarding the resources to be used for the RSSI measurement. In addition, for over6GHz when Rx beamforming is applied at the UE, care should be taken to define the RSRQ, as the RSRQ values will differ depending on whether the same Rx beam or different Rx beams are used for the RSRP and RSSI measurement. Extending the definition of the RSRQ for the multi-beam case, it seems reasonable to measure both RSRP and RSSI using the same Rx beam, so that the network can understand the frequency loading seen by the UE when a specific beam used for deriving the RSRP is used as a serving beam. </w:t>
      </w:r>
      <w:r w:rsidR="00FD6776">
        <w:t xml:space="preserve">To facilitate this, UE shall assume that an SS block and a corresponding RSSI measurement resource (RMR) is QCL’ed in spatial parameters. </w:t>
      </w:r>
    </w:p>
    <w:p w14:paraId="6BC3DF04" w14:textId="4E556815" w:rsidR="00193B39" w:rsidRDefault="00193B39" w:rsidP="00303578">
      <w:pPr>
        <w:pStyle w:val="maintext"/>
        <w:ind w:firstLine="400"/>
      </w:pPr>
      <w:r>
        <w:t xml:space="preserve">To provide </w:t>
      </w:r>
      <w:r w:rsidR="00FD6776">
        <w:t xml:space="preserve">RMR(s) </w:t>
      </w:r>
      <w:r>
        <w:t xml:space="preserve">so that RSRQs can be derived with SS blocks, two </w:t>
      </w:r>
      <w:r w:rsidR="00CC0D44">
        <w:t xml:space="preserve">alternative </w:t>
      </w:r>
      <w:r>
        <w:t>approaches can be considered. In one approach, one RMR is provided per SS block; and in another approach, one RMR is provided for the SS burst set of a cell. In the first approach, UE derive</w:t>
      </w:r>
      <w:r w:rsidR="00FD6776">
        <w:t>s</w:t>
      </w:r>
      <w:r>
        <w:t xml:space="preserve"> </w:t>
      </w:r>
      <w:r w:rsidRPr="0093423F">
        <w:rPr>
          <w:i/>
        </w:rPr>
        <w:t>N</w:t>
      </w:r>
      <w:r w:rsidR="00FD6776">
        <w:t xml:space="preserve"> number of RSRQ values</w:t>
      </w:r>
      <w:r>
        <w:t xml:space="preserve"> that correspond to the </w:t>
      </w:r>
      <w:r w:rsidRPr="0093423F">
        <w:rPr>
          <w:i/>
        </w:rPr>
        <w:t>N</w:t>
      </w:r>
      <w:r>
        <w:t xml:space="preserve"> number of RSRPs to be reported, by measuring RSSIs on the </w:t>
      </w:r>
      <w:r w:rsidRPr="00BE1EAA">
        <w:rPr>
          <w:i/>
        </w:rPr>
        <w:t>N</w:t>
      </w:r>
      <w:r>
        <w:t xml:space="preserve"> RMRs corresponding to the N SS blocks whose RSRP is greater than </w:t>
      </w:r>
      <w:r w:rsidR="0093423F">
        <w:t>the</w:t>
      </w:r>
      <w:r>
        <w:t xml:space="preserve"> configured threshold. </w:t>
      </w:r>
      <w:r w:rsidR="00FD6776">
        <w:t xml:space="preserve">Then the cell-specific RSRQ can be derived by taking an average of the beam-specific RSRQ values. In the second approach, UE </w:t>
      </w:r>
      <w:r w:rsidR="00CC0D44">
        <w:t xml:space="preserve">is provided with a single RMR, so that the UE </w:t>
      </w:r>
      <w:r w:rsidR="00FD6776">
        <w:t xml:space="preserve">derives a single RSRQ value that corresponds to </w:t>
      </w:r>
      <w:r w:rsidR="00CC0D44">
        <w:t xml:space="preserve">a single selected SS block. Between these two approaches, the first approach is preferred as it is more aligned with the cell-specific RSRP definition. </w:t>
      </w:r>
    </w:p>
    <w:p w14:paraId="03B8EF0D" w14:textId="77777777" w:rsidR="00B07C65" w:rsidRDefault="00025F59" w:rsidP="00303578">
      <w:pPr>
        <w:pStyle w:val="maintext"/>
        <w:ind w:firstLine="400"/>
      </w:pPr>
      <w:r>
        <w:t>The first approach necessitates that an RMR is configured for each SS block</w:t>
      </w:r>
      <w:r w:rsidR="00FA6E36">
        <w:t xml:space="preserve"> as potentially different Rx beams are used for receiving different SS blocks</w:t>
      </w:r>
      <w:r>
        <w:t xml:space="preserve">. </w:t>
      </w:r>
      <w:r w:rsidR="00FE4A94">
        <w:t>A</w:t>
      </w:r>
      <w:r>
        <w:t xml:space="preserve">lways-on signals may be </w:t>
      </w:r>
      <w:r w:rsidR="00FE4A94">
        <w:t xml:space="preserve">considered </w:t>
      </w:r>
      <w:r>
        <w:t xml:space="preserve">as </w:t>
      </w:r>
      <w:r w:rsidR="00FE4A94">
        <w:t xml:space="preserve">good </w:t>
      </w:r>
      <w:r>
        <w:t xml:space="preserve">candidates for RMR, e.g., SS block OFDM symbols, PDCCH DMRS for MIB-configured CORESETs, etc. However, it is not clear whether these candidates can represent the frequency loading condition. For example, if the network is synchronized, neighbour cells may also transmit </w:t>
      </w:r>
      <w:r w:rsidR="00EE02D3">
        <w:t xml:space="preserve">the always-on </w:t>
      </w:r>
      <w:r>
        <w:t xml:space="preserve">SS blocks in the SS-block OFDM symbols, and hence, the RSSI measured in the OFDM symbols may not represent the carrier loading condition. A similar issue is anticipated for the PDCCH DMRS for MIB-configured CORESETs. </w:t>
      </w:r>
    </w:p>
    <w:p w14:paraId="327DAAAC" w14:textId="614411E9" w:rsidR="00025F59" w:rsidRDefault="00025F59" w:rsidP="00303578">
      <w:pPr>
        <w:pStyle w:val="maintext"/>
        <w:ind w:firstLine="400"/>
      </w:pPr>
      <w:r>
        <w:t xml:space="preserve">Hence, it is preferred to allocate alternative resources for RSSI measurements. </w:t>
      </w:r>
      <w:r w:rsidR="006353E3">
        <w:t>To allow UE to measure both RSRQ and RSRP in the same time duration so that UE can save power for measurements, it is preferred to configure the RMR in the SMTC measurement window. Based on these principles, two alternatives can be considered for allocating the RMRs corresponding to the SS blocks. In a first alternative, the beam-specific RMR locations are hard-coded in the spec, and each beam-specific RMR time location is an offset different from the SS block time location. In a second alternative, the network can flexibly configure multiple beam-specific RMR locations</w:t>
      </w:r>
      <w:r w:rsidR="00E77E0C">
        <w:t xml:space="preserve">. </w:t>
      </w:r>
      <w:r w:rsidR="006D1583">
        <w:t xml:space="preserve">Neither alternatives sound very attractive. The first alternative introduces inflexibility/restrictions in terms of the beamforming on those fragmented left-over REs in the SS-block slots, and hence not sure these resources make a good representation for the loading. The second alternative may introduce more complicated signalling and potentially the measurement duration is increased. </w:t>
      </w:r>
      <w:r w:rsidR="00666581">
        <w:t>If RSRQ is introduced with SS block RSRP measurements, i</w:t>
      </w:r>
      <w:r w:rsidR="00E77E0C">
        <w:t xml:space="preserve">t is currently FFS which alternative to take. </w:t>
      </w:r>
      <w:r w:rsidR="00BD3A60" w:rsidRPr="00D23250">
        <w:t xml:space="preserve">On the other hand, it seems possible to configure RMRs for CSI-RS based RSRQ measurement more flexibly as CSI-RS is </w:t>
      </w:r>
      <w:r w:rsidR="00200517" w:rsidRPr="00D23250">
        <w:t xml:space="preserve">a </w:t>
      </w:r>
      <w:r w:rsidR="00BD3A60" w:rsidRPr="00D23250">
        <w:t xml:space="preserve">non-always-on signal that can be flexibly mapped. For example, RMRs may correspond to the REs in those OFDM symbols for which </w:t>
      </w:r>
      <w:r w:rsidR="00D53C55" w:rsidRPr="00D23250">
        <w:t>CSI-RS are mapped; in such a case, UE may naturally use the same Rx beam to measure CSI-RSRP and RSSI, and the REs may still be able to represent the cell loading condition because the other cells may use those resources for PDSCH/PDCCH transmissions. Hence, it seems more straightforward to introduce RSRQ with CSI-RS than with SS blocks.</w:t>
      </w:r>
      <w:r w:rsidR="00D53C55">
        <w:t xml:space="preserve"> </w:t>
      </w:r>
    </w:p>
    <w:p w14:paraId="16EACE23" w14:textId="796AD1EA" w:rsidR="00303578" w:rsidRDefault="00E77E0C" w:rsidP="00292A38">
      <w:pPr>
        <w:pStyle w:val="maintext"/>
        <w:ind w:firstLine="400"/>
      </w:pPr>
      <w:r>
        <w:t xml:space="preserve">Finally, </w:t>
      </w:r>
      <w:r w:rsidR="009220A8">
        <w:t>t</w:t>
      </w:r>
      <w:r>
        <w:t xml:space="preserve">o facilitate the network to compare the RSRQ values from two different frequency carriers apple-to-apple, it seems </w:t>
      </w:r>
      <w:r w:rsidR="007B16ED">
        <w:t xml:space="preserve">beneficial </w:t>
      </w:r>
      <w:r>
        <w:t xml:space="preserve">that </w:t>
      </w:r>
      <w:r w:rsidR="00972DAC">
        <w:t xml:space="preserve">beam-specific </w:t>
      </w:r>
      <w:r>
        <w:t xml:space="preserve">RSRQ values are reported for the same set of Tx beams using the same set of Rx beams at the UE side. </w:t>
      </w:r>
      <w:r w:rsidR="007B16ED">
        <w:t xml:space="preserve">To this end, UE may be configured to report RSRQ values of another frequency carrier for a same set of SS block indices for which the UE reports RSRP/RSRQs in the serving frequency carrier. UE may be configured with a spatial QCL assumption for the same indexed pairs of an SS block and RMR across the carrier frequencies, so that the RSRQs are used for making a decision for the inter-frequency handover for the same beam. In this case, the UE does not need to update the Rx beam to receive PDSCH/PDCCH when the UE is configured to hand-over to another carrier frequency. </w:t>
      </w:r>
    </w:p>
    <w:p w14:paraId="59559E21" w14:textId="633DE144" w:rsidR="00BE1EAA" w:rsidRDefault="00BE1EAA" w:rsidP="00BE1EAA">
      <w:pPr>
        <w:pStyle w:val="maintext"/>
        <w:ind w:firstLineChars="0" w:firstLine="0"/>
        <w:rPr>
          <w:b/>
        </w:rPr>
      </w:pPr>
      <w:r w:rsidRPr="0042652A">
        <w:rPr>
          <w:b/>
        </w:rPr>
        <w:t>Proposal</w:t>
      </w:r>
      <w:r>
        <w:rPr>
          <w:b/>
        </w:rPr>
        <w:t xml:space="preserve"> 4: </w:t>
      </w:r>
    </w:p>
    <w:p w14:paraId="13D66368" w14:textId="40204C1E" w:rsidR="009964B9" w:rsidRDefault="0037017A" w:rsidP="00BE1EAA">
      <w:pPr>
        <w:pStyle w:val="maintext"/>
        <w:numPr>
          <w:ilvl w:val="0"/>
          <w:numId w:val="24"/>
        </w:numPr>
        <w:ind w:firstLineChars="0"/>
        <w:rPr>
          <w:b/>
        </w:rPr>
      </w:pPr>
      <w:r>
        <w:rPr>
          <w:b/>
        </w:rPr>
        <w:t xml:space="preserve">RSRQ is </w:t>
      </w:r>
      <w:r w:rsidR="00D50606">
        <w:rPr>
          <w:b/>
        </w:rPr>
        <w:t>supported</w:t>
      </w:r>
      <w:r w:rsidR="009963F2">
        <w:rPr>
          <w:b/>
        </w:rPr>
        <w:t xml:space="preserve"> </w:t>
      </w:r>
      <w:r w:rsidR="009964B9">
        <w:rPr>
          <w:b/>
        </w:rPr>
        <w:t xml:space="preserve">at least when </w:t>
      </w:r>
      <w:r w:rsidR="009963F2">
        <w:rPr>
          <w:b/>
        </w:rPr>
        <w:t>CSI-RS</w:t>
      </w:r>
      <w:r w:rsidR="009964B9">
        <w:rPr>
          <w:b/>
        </w:rPr>
        <w:t xml:space="preserve"> is configured for RSRP</w:t>
      </w:r>
    </w:p>
    <w:p w14:paraId="411D19D5" w14:textId="77777777" w:rsidR="009964B9" w:rsidRDefault="009964B9" w:rsidP="009964B9">
      <w:pPr>
        <w:pStyle w:val="maintext"/>
        <w:numPr>
          <w:ilvl w:val="1"/>
          <w:numId w:val="24"/>
        </w:numPr>
        <w:ind w:firstLineChars="0"/>
        <w:rPr>
          <w:b/>
        </w:rPr>
      </w:pPr>
      <w:r>
        <w:rPr>
          <w:b/>
        </w:rPr>
        <w:t xml:space="preserve">Beam-specific RSRQ is defined as a ratio of beam-specific RSRP (i.e., SS-RSRP) to beam-specific RSSI. </w:t>
      </w:r>
    </w:p>
    <w:p w14:paraId="1474DD4B" w14:textId="77777777" w:rsidR="009964B9" w:rsidRDefault="009964B9" w:rsidP="009964B9">
      <w:pPr>
        <w:pStyle w:val="maintext"/>
        <w:numPr>
          <w:ilvl w:val="1"/>
          <w:numId w:val="24"/>
        </w:numPr>
        <w:ind w:firstLineChars="0"/>
        <w:rPr>
          <w:b/>
        </w:rPr>
      </w:pPr>
      <w:r>
        <w:rPr>
          <w:b/>
        </w:rPr>
        <w:lastRenderedPageBreak/>
        <w:t xml:space="preserve">Cell-specific RSRQ is defined as an average of the beam specific RSRQs, for which the corresponding RSRP values are above the configured threshold. </w:t>
      </w:r>
    </w:p>
    <w:p w14:paraId="625A42B6" w14:textId="77777777" w:rsidR="009964B9" w:rsidRDefault="009964B9" w:rsidP="009964B9">
      <w:pPr>
        <w:pStyle w:val="maintext"/>
        <w:numPr>
          <w:ilvl w:val="1"/>
          <w:numId w:val="24"/>
        </w:numPr>
        <w:ind w:firstLineChars="0"/>
        <w:rPr>
          <w:b/>
        </w:rPr>
      </w:pPr>
      <w:r>
        <w:rPr>
          <w:b/>
        </w:rPr>
        <w:t xml:space="preserve">UE may be configured to report cell-specific RSRQ and/or beam-specific RSRQs on </w:t>
      </w:r>
      <w:r w:rsidRPr="00EF6A31">
        <w:rPr>
          <w:b/>
          <w:i/>
        </w:rPr>
        <w:t>N</w:t>
      </w:r>
      <w:r>
        <w:rPr>
          <w:b/>
        </w:rPr>
        <w:t xml:space="preserve"> beams (SS blocks).</w:t>
      </w:r>
    </w:p>
    <w:p w14:paraId="590671C0" w14:textId="55C60E3F" w:rsidR="0037017A" w:rsidRDefault="009964B9" w:rsidP="00BE1EAA">
      <w:pPr>
        <w:pStyle w:val="maintext"/>
        <w:numPr>
          <w:ilvl w:val="0"/>
          <w:numId w:val="24"/>
        </w:numPr>
        <w:ind w:firstLineChars="0"/>
        <w:rPr>
          <w:b/>
        </w:rPr>
      </w:pPr>
      <w:r>
        <w:rPr>
          <w:b/>
        </w:rPr>
        <w:t>FFS support of RSRQ when SS blocks are configured for RSRP, with considering the following aspects:</w:t>
      </w:r>
    </w:p>
    <w:p w14:paraId="2E597928" w14:textId="6746B5E1" w:rsidR="00BE1EAA" w:rsidRDefault="00BE1EAA" w:rsidP="009964B9">
      <w:pPr>
        <w:pStyle w:val="maintext"/>
        <w:numPr>
          <w:ilvl w:val="1"/>
          <w:numId w:val="24"/>
        </w:numPr>
        <w:ind w:firstLineChars="0"/>
        <w:rPr>
          <w:b/>
        </w:rPr>
      </w:pPr>
      <w:r>
        <w:rPr>
          <w:b/>
        </w:rPr>
        <w:t xml:space="preserve">When RSRQ is measured using SS blocks, one RSSI measurement resource (RMR) is provided per SS block, whose timing relation is pre-configured by the specification. </w:t>
      </w:r>
    </w:p>
    <w:p w14:paraId="6B382386" w14:textId="3989C37B" w:rsidR="00BE1EAA" w:rsidRDefault="00BE1EAA" w:rsidP="009964B9">
      <w:pPr>
        <w:pStyle w:val="maintext"/>
        <w:numPr>
          <w:ilvl w:val="1"/>
          <w:numId w:val="24"/>
        </w:numPr>
        <w:ind w:firstLineChars="0"/>
        <w:rPr>
          <w:b/>
        </w:rPr>
      </w:pPr>
      <w:r>
        <w:rPr>
          <w:b/>
        </w:rPr>
        <w:t xml:space="preserve">The UE is configured to assume that an SS block and a corresponding RMR are QCL’ed in spatial parameters. </w:t>
      </w:r>
    </w:p>
    <w:p w14:paraId="61B08574" w14:textId="1DBAF40E" w:rsidR="00AB3E16" w:rsidRPr="00AB3E16" w:rsidRDefault="00AB3E16" w:rsidP="0007445C">
      <w:pPr>
        <w:pStyle w:val="maintext"/>
        <w:numPr>
          <w:ilvl w:val="1"/>
          <w:numId w:val="24"/>
        </w:numPr>
        <w:ind w:firstLineChars="0"/>
        <w:rPr>
          <w:b/>
        </w:rPr>
      </w:pPr>
      <w:r w:rsidRPr="00AB3E16">
        <w:rPr>
          <w:b/>
        </w:rPr>
        <w:t xml:space="preserve">UE may be configured to measure RSRQs of an inter-frequency cell for a same set of SS blocks that the UE has reported RSRQs in the serving carrier. In this case, the UE is configured to assume QCL relation between the pairs of SS block and RMR of the same SS block index in the two frequency carriers. </w:t>
      </w:r>
    </w:p>
    <w:p w14:paraId="1E81A889" w14:textId="2006688E" w:rsidR="008A43C5" w:rsidRDefault="001B6A40" w:rsidP="00831CDB">
      <w:pPr>
        <w:pStyle w:val="Heading1"/>
      </w:pPr>
      <w:r>
        <w:t>RS-</w:t>
      </w:r>
      <w:r w:rsidR="008A43C5">
        <w:t>SINR Measurement</w:t>
      </w:r>
    </w:p>
    <w:p w14:paraId="2A971DB9" w14:textId="283A12D5" w:rsidR="001B6A40" w:rsidRDefault="001B6A40" w:rsidP="001B6A40">
      <w:pPr>
        <w:pStyle w:val="maintext"/>
        <w:ind w:firstLine="400"/>
      </w:pPr>
      <w:r>
        <w:t>The main motivation of introducing RS-SINR was to provide an estimate of throughput of a target cell to the network. During the LTE Rel-13 discussions, it was found that neither RSRP nor RSRQ was sufficient for this purpose, and RS-SINR is introduced. For NR, similar motivations may still be applicable. Similarly to the discussion in Section 4, it seems easier to define RS-SINR when CSI-RS is configured for RSRP measurement than when SS blocks are configured for RSRP measurement.</w:t>
      </w:r>
      <w:r w:rsidR="00F730FA">
        <w:t xml:space="preserve"> When SS blocks are configured for RSRP measurement, it seems necessary to configure interference measurement resource (IMR) per SS block. One natural candidate for the IMR could be explicitly configured ZP CSI-RS. However, multiple ZP CSI-RS may need to be provided for multi-cell RS-SINR measurement, one ZP CSI-RS per cell, because ZP CSI-RS is cell-specific, i.e., a different ZP CSI-RS seems to be necessary for measuring interference in a target cell’s perspective. </w:t>
      </w:r>
      <w:r w:rsidR="00916BE4">
        <w:t xml:space="preserve">Hence, it seems more complicated to support RS-SINR when SS blocks are configured for the RSRP measurement. </w:t>
      </w:r>
    </w:p>
    <w:p w14:paraId="09F6DBDC" w14:textId="7519271D" w:rsidR="00916BE4" w:rsidRDefault="00916BE4" w:rsidP="00916BE4">
      <w:pPr>
        <w:pStyle w:val="maintext"/>
        <w:ind w:firstLineChars="0" w:firstLine="0"/>
        <w:rPr>
          <w:b/>
        </w:rPr>
      </w:pPr>
      <w:r w:rsidRPr="0042652A">
        <w:rPr>
          <w:b/>
        </w:rPr>
        <w:t>Proposal</w:t>
      </w:r>
      <w:r>
        <w:rPr>
          <w:b/>
        </w:rPr>
        <w:t xml:space="preserve"> 5: </w:t>
      </w:r>
    </w:p>
    <w:p w14:paraId="11D129B0" w14:textId="63093FCA" w:rsidR="00916BE4" w:rsidRDefault="00916BE4" w:rsidP="00916BE4">
      <w:pPr>
        <w:pStyle w:val="maintext"/>
        <w:numPr>
          <w:ilvl w:val="0"/>
          <w:numId w:val="24"/>
        </w:numPr>
        <w:ind w:firstLineChars="0"/>
        <w:rPr>
          <w:b/>
        </w:rPr>
      </w:pPr>
      <w:r>
        <w:rPr>
          <w:b/>
        </w:rPr>
        <w:t>RS-SINR is supported at least when CSI-RS is configured for RSRP</w:t>
      </w:r>
    </w:p>
    <w:p w14:paraId="4799F9D8" w14:textId="30996C1C" w:rsidR="00916BE4" w:rsidRDefault="00916BE4" w:rsidP="00916BE4">
      <w:pPr>
        <w:pStyle w:val="maintext"/>
        <w:numPr>
          <w:ilvl w:val="1"/>
          <w:numId w:val="24"/>
        </w:numPr>
        <w:ind w:firstLineChars="0"/>
        <w:rPr>
          <w:b/>
        </w:rPr>
      </w:pPr>
      <w:r>
        <w:rPr>
          <w:b/>
        </w:rPr>
        <w:t>Interference is measured on the same OFDM symbol for which corresponding CSI-RS is mapped</w:t>
      </w:r>
    </w:p>
    <w:p w14:paraId="08D54983" w14:textId="76FF77CC" w:rsidR="00916BE4" w:rsidRDefault="00916BE4" w:rsidP="00916BE4">
      <w:pPr>
        <w:pStyle w:val="maintext"/>
        <w:numPr>
          <w:ilvl w:val="0"/>
          <w:numId w:val="24"/>
        </w:numPr>
        <w:ind w:firstLineChars="0"/>
        <w:rPr>
          <w:b/>
        </w:rPr>
      </w:pPr>
      <w:r>
        <w:rPr>
          <w:b/>
        </w:rPr>
        <w:t>FFS support of RS-SINR when SS block is configured for RSRP</w:t>
      </w:r>
    </w:p>
    <w:p w14:paraId="32DAE007" w14:textId="77777777" w:rsidR="00916BE4" w:rsidRPr="001B6A40" w:rsidRDefault="00916BE4" w:rsidP="001B6A40">
      <w:pPr>
        <w:pStyle w:val="maintext"/>
        <w:ind w:firstLine="400"/>
      </w:pPr>
    </w:p>
    <w:p w14:paraId="613E77E4" w14:textId="401C3439" w:rsidR="003D3E2E" w:rsidRDefault="003D3E2E" w:rsidP="00831CDB">
      <w:pPr>
        <w:pStyle w:val="Heading1"/>
      </w:pPr>
      <w:r>
        <w:rPr>
          <w:rFonts w:hint="eastAsia"/>
        </w:rPr>
        <w:t>Conclusions</w:t>
      </w:r>
    </w:p>
    <w:p w14:paraId="5B88856E" w14:textId="3CF63735" w:rsidR="003D35F7" w:rsidRDefault="00846316" w:rsidP="00463A58">
      <w:pPr>
        <w:pStyle w:val="maintext"/>
        <w:ind w:firstLine="400"/>
      </w:pPr>
      <w:r>
        <w:t xml:space="preserve">The proposals </w:t>
      </w:r>
      <w:r w:rsidR="006A564A">
        <w:t xml:space="preserve">and observations </w:t>
      </w:r>
      <w:r>
        <w:t>of this contribution are re-collected below:</w:t>
      </w:r>
    </w:p>
    <w:p w14:paraId="5ADF40E7" w14:textId="77777777" w:rsidR="003507D4" w:rsidRDefault="003507D4" w:rsidP="003507D4">
      <w:pPr>
        <w:pStyle w:val="maintext"/>
        <w:ind w:firstLineChars="0" w:firstLine="0"/>
        <w:rPr>
          <w:b/>
        </w:rPr>
      </w:pPr>
      <w:r w:rsidRPr="00CE287C">
        <w:rPr>
          <w:b/>
        </w:rPr>
        <w:t xml:space="preserve">Proposal 1: </w:t>
      </w:r>
      <w:r>
        <w:rPr>
          <w:b/>
        </w:rPr>
        <w:t xml:space="preserve">The EPRE power ratio shall be 3.5dB for all the carrier frequency ranges. </w:t>
      </w:r>
    </w:p>
    <w:p w14:paraId="2A7BB6E7" w14:textId="77777777" w:rsidR="003507D4" w:rsidRDefault="003507D4" w:rsidP="003507D4">
      <w:pPr>
        <w:pStyle w:val="maintext"/>
        <w:ind w:firstLineChars="0" w:firstLine="0"/>
        <w:rPr>
          <w:b/>
        </w:rPr>
      </w:pPr>
      <w:r w:rsidRPr="0042652A">
        <w:rPr>
          <w:b/>
        </w:rPr>
        <w:t>Proposal</w:t>
      </w:r>
      <w:r>
        <w:rPr>
          <w:b/>
        </w:rPr>
        <w:t xml:space="preserve"> 2: log2(</w:t>
      </w:r>
      <w:r w:rsidRPr="0042652A">
        <w:rPr>
          <w:b/>
          <w:i/>
        </w:rPr>
        <w:t>L</w:t>
      </w:r>
      <w:r>
        <w:rPr>
          <w:b/>
        </w:rPr>
        <w:t xml:space="preserve">)-bit SS block indices are used as beam indices for the mobility reporting purpose, where </w:t>
      </w:r>
      <w:r w:rsidRPr="0042652A">
        <w:rPr>
          <w:b/>
          <w:i/>
        </w:rPr>
        <w:t>L</w:t>
      </w:r>
      <w:r>
        <w:rPr>
          <w:b/>
        </w:rPr>
        <w:t xml:space="preserve"> is the agreed number of maximum number of SS blocks per frequency band. </w:t>
      </w:r>
    </w:p>
    <w:p w14:paraId="672483B2" w14:textId="77777777" w:rsidR="003507D4" w:rsidRDefault="003507D4" w:rsidP="003507D4">
      <w:pPr>
        <w:pStyle w:val="maintext"/>
        <w:numPr>
          <w:ilvl w:val="0"/>
          <w:numId w:val="24"/>
        </w:numPr>
        <w:ind w:firstLineChars="0"/>
        <w:rPr>
          <w:b/>
        </w:rPr>
      </w:pPr>
      <w:r>
        <w:rPr>
          <w:b/>
        </w:rPr>
        <w:t>The 3 LSBs of the SS block index is coded by the PBCH DMRS sequence index.</w:t>
      </w:r>
    </w:p>
    <w:p w14:paraId="7EDD4450" w14:textId="77777777" w:rsidR="003507D4" w:rsidRDefault="003507D4" w:rsidP="003507D4">
      <w:pPr>
        <w:pStyle w:val="maintext"/>
        <w:numPr>
          <w:ilvl w:val="0"/>
          <w:numId w:val="24"/>
        </w:numPr>
        <w:ind w:firstLineChars="0"/>
        <w:rPr>
          <w:b/>
        </w:rPr>
      </w:pPr>
      <w:r>
        <w:rPr>
          <w:b/>
        </w:rPr>
        <w:t xml:space="preserve">The remaining MSBs of the SS block index is coded by the explicit PBCH payload. </w:t>
      </w:r>
    </w:p>
    <w:p w14:paraId="5AF23785" w14:textId="77777777" w:rsidR="003507D4" w:rsidRDefault="003507D4" w:rsidP="003507D4">
      <w:pPr>
        <w:pStyle w:val="maintext"/>
        <w:ind w:firstLineChars="0" w:firstLine="0"/>
        <w:rPr>
          <w:b/>
        </w:rPr>
      </w:pPr>
      <w:r w:rsidRPr="0042652A">
        <w:rPr>
          <w:b/>
        </w:rPr>
        <w:t>Proposal</w:t>
      </w:r>
      <w:r>
        <w:rPr>
          <w:b/>
        </w:rPr>
        <w:t xml:space="preserve"> 3: The network can configure a system-wide maximum number </w:t>
      </w:r>
      <w:r w:rsidRPr="0042652A">
        <w:rPr>
          <w:b/>
          <w:i/>
        </w:rPr>
        <w:t>M</w:t>
      </w:r>
      <w:r>
        <w:rPr>
          <w:b/>
        </w:rPr>
        <w:t xml:space="preserve">, of SS blocks for each carrier frequency &gt; 6GHz. </w:t>
      </w:r>
    </w:p>
    <w:p w14:paraId="1948E028" w14:textId="77777777" w:rsidR="003507D4" w:rsidRDefault="003507D4" w:rsidP="003507D4">
      <w:pPr>
        <w:pStyle w:val="maintext"/>
        <w:numPr>
          <w:ilvl w:val="0"/>
          <w:numId w:val="24"/>
        </w:numPr>
        <w:ind w:firstLineChars="0"/>
        <w:rPr>
          <w:b/>
        </w:rPr>
      </w:pPr>
      <w:r w:rsidRPr="0042652A">
        <w:rPr>
          <w:b/>
          <w:i/>
        </w:rPr>
        <w:t>M</w:t>
      </w:r>
      <w:r>
        <w:rPr>
          <w:b/>
        </w:rPr>
        <w:t xml:space="preserve"> can be less than the band-specific maximum number </w:t>
      </w:r>
      <w:r w:rsidRPr="0042652A">
        <w:rPr>
          <w:b/>
          <w:i/>
        </w:rPr>
        <w:t>L</w:t>
      </w:r>
      <w:r>
        <w:rPr>
          <w:b/>
        </w:rPr>
        <w:t xml:space="preserve">. </w:t>
      </w:r>
    </w:p>
    <w:p w14:paraId="1BCC1528" w14:textId="77777777" w:rsidR="003507D4" w:rsidRDefault="003507D4" w:rsidP="003507D4">
      <w:pPr>
        <w:pStyle w:val="maintext"/>
        <w:numPr>
          <w:ilvl w:val="0"/>
          <w:numId w:val="24"/>
        </w:numPr>
        <w:ind w:firstLineChars="0"/>
        <w:rPr>
          <w:b/>
        </w:rPr>
      </w:pPr>
      <w:r>
        <w:rPr>
          <w:b/>
        </w:rPr>
        <w:t xml:space="preserve">The first </w:t>
      </w:r>
      <w:r w:rsidRPr="0042652A">
        <w:rPr>
          <w:b/>
          <w:i/>
        </w:rPr>
        <w:t>M</w:t>
      </w:r>
      <w:r>
        <w:rPr>
          <w:b/>
        </w:rPr>
        <w:t xml:space="preserve"> SS blocks in each SS burst set can be used by the network for SS block transmissions on the carrier frequency. The remaining </w:t>
      </w:r>
      <w:r w:rsidRPr="00A43104">
        <w:rPr>
          <w:b/>
          <w:i/>
        </w:rPr>
        <w:t>L</w:t>
      </w:r>
      <w:r>
        <w:rPr>
          <w:b/>
        </w:rPr>
        <w:t>-</w:t>
      </w:r>
      <w:r w:rsidRPr="00A43104">
        <w:rPr>
          <w:b/>
          <w:i/>
        </w:rPr>
        <w:t>M</w:t>
      </w:r>
      <w:r>
        <w:rPr>
          <w:b/>
        </w:rPr>
        <w:t xml:space="preserve"> SS block locations are not used for SS block transmissions by any cells in the carrier frequency.</w:t>
      </w:r>
    </w:p>
    <w:p w14:paraId="7F5462F7" w14:textId="77777777" w:rsidR="003507D4" w:rsidRPr="0042652A" w:rsidRDefault="003507D4" w:rsidP="003507D4">
      <w:pPr>
        <w:pStyle w:val="maintext"/>
        <w:numPr>
          <w:ilvl w:val="0"/>
          <w:numId w:val="24"/>
        </w:numPr>
        <w:ind w:firstLineChars="0"/>
        <w:rPr>
          <w:b/>
        </w:rPr>
      </w:pPr>
      <w:r>
        <w:rPr>
          <w:b/>
        </w:rPr>
        <w:t xml:space="preserve">Note: When </w:t>
      </w:r>
      <w:r w:rsidRPr="0042652A">
        <w:rPr>
          <w:b/>
          <w:i/>
        </w:rPr>
        <w:t>M</w:t>
      </w:r>
      <w:r>
        <w:rPr>
          <w:b/>
        </w:rPr>
        <w:t xml:space="preserve"> is less than or equal to 8, the UE is not required to read the PBCH to measure SS-RSRP. </w:t>
      </w:r>
    </w:p>
    <w:p w14:paraId="57BBB235" w14:textId="77777777" w:rsidR="003507D4" w:rsidRDefault="003507D4" w:rsidP="003507D4">
      <w:pPr>
        <w:pStyle w:val="maintext"/>
        <w:ind w:firstLineChars="0" w:firstLine="0"/>
        <w:rPr>
          <w:b/>
        </w:rPr>
      </w:pPr>
      <w:r w:rsidRPr="0042652A">
        <w:rPr>
          <w:b/>
        </w:rPr>
        <w:t>Proposal</w:t>
      </w:r>
      <w:r>
        <w:rPr>
          <w:b/>
        </w:rPr>
        <w:t xml:space="preserve"> 4: </w:t>
      </w:r>
    </w:p>
    <w:p w14:paraId="61AE7461" w14:textId="77777777" w:rsidR="00634CFA" w:rsidRDefault="00634CFA" w:rsidP="00634CFA">
      <w:pPr>
        <w:pStyle w:val="maintext"/>
        <w:numPr>
          <w:ilvl w:val="0"/>
          <w:numId w:val="24"/>
        </w:numPr>
        <w:ind w:firstLineChars="0"/>
        <w:rPr>
          <w:b/>
        </w:rPr>
      </w:pPr>
      <w:r>
        <w:rPr>
          <w:b/>
        </w:rPr>
        <w:lastRenderedPageBreak/>
        <w:t>RSRQ is supported at least when CSI-RS is configured for RSRP</w:t>
      </w:r>
    </w:p>
    <w:p w14:paraId="7CB39516" w14:textId="77777777" w:rsidR="00634CFA" w:rsidRDefault="00634CFA" w:rsidP="00634CFA">
      <w:pPr>
        <w:pStyle w:val="maintext"/>
        <w:numPr>
          <w:ilvl w:val="1"/>
          <w:numId w:val="24"/>
        </w:numPr>
        <w:ind w:firstLineChars="0"/>
        <w:rPr>
          <w:b/>
        </w:rPr>
      </w:pPr>
      <w:r>
        <w:rPr>
          <w:b/>
        </w:rPr>
        <w:t xml:space="preserve">Beam-specific RSRQ is defined as a ratio of beam-specific RSRP (i.e., SS-RSRP) to beam-specific RSSI. </w:t>
      </w:r>
    </w:p>
    <w:p w14:paraId="106B63C2" w14:textId="77777777" w:rsidR="00634CFA" w:rsidRDefault="00634CFA" w:rsidP="00634CFA">
      <w:pPr>
        <w:pStyle w:val="maintext"/>
        <w:numPr>
          <w:ilvl w:val="1"/>
          <w:numId w:val="24"/>
        </w:numPr>
        <w:ind w:firstLineChars="0"/>
        <w:rPr>
          <w:b/>
        </w:rPr>
      </w:pPr>
      <w:r>
        <w:rPr>
          <w:b/>
        </w:rPr>
        <w:t xml:space="preserve">Cell-specific RSRQ is defined as an average of the beam specific RSRQs, for which the corresponding RSRP values are above the configured threshold. </w:t>
      </w:r>
    </w:p>
    <w:p w14:paraId="02DEB936" w14:textId="77777777" w:rsidR="00634CFA" w:rsidRDefault="00634CFA" w:rsidP="00634CFA">
      <w:pPr>
        <w:pStyle w:val="maintext"/>
        <w:numPr>
          <w:ilvl w:val="1"/>
          <w:numId w:val="24"/>
        </w:numPr>
        <w:ind w:firstLineChars="0"/>
        <w:rPr>
          <w:b/>
        </w:rPr>
      </w:pPr>
      <w:r>
        <w:rPr>
          <w:b/>
        </w:rPr>
        <w:t xml:space="preserve">UE may be configured to report cell-specific RSRQ and/or beam-specific RSRQs on </w:t>
      </w:r>
      <w:r w:rsidRPr="00EF6A31">
        <w:rPr>
          <w:b/>
          <w:i/>
        </w:rPr>
        <w:t>N</w:t>
      </w:r>
      <w:r>
        <w:rPr>
          <w:b/>
        </w:rPr>
        <w:t xml:space="preserve"> beams (SS blocks).</w:t>
      </w:r>
    </w:p>
    <w:p w14:paraId="3573F4C8" w14:textId="77777777" w:rsidR="00634CFA" w:rsidRDefault="00634CFA" w:rsidP="00634CFA">
      <w:pPr>
        <w:pStyle w:val="maintext"/>
        <w:numPr>
          <w:ilvl w:val="0"/>
          <w:numId w:val="24"/>
        </w:numPr>
        <w:ind w:firstLineChars="0"/>
        <w:rPr>
          <w:b/>
        </w:rPr>
      </w:pPr>
      <w:r>
        <w:rPr>
          <w:b/>
        </w:rPr>
        <w:t>FFS support of RSRQ when SS blocks are configured for RSRP, with considering the following aspects:</w:t>
      </w:r>
    </w:p>
    <w:p w14:paraId="3C825DEC" w14:textId="77777777" w:rsidR="00634CFA" w:rsidRDefault="00634CFA" w:rsidP="00634CFA">
      <w:pPr>
        <w:pStyle w:val="maintext"/>
        <w:numPr>
          <w:ilvl w:val="1"/>
          <w:numId w:val="24"/>
        </w:numPr>
        <w:ind w:firstLineChars="0"/>
        <w:rPr>
          <w:b/>
        </w:rPr>
      </w:pPr>
      <w:r>
        <w:rPr>
          <w:b/>
        </w:rPr>
        <w:t xml:space="preserve">When RSRQ is measured using SS blocks, one RSSI measurement resource (RMR) is provided per SS block, whose timing relation is pre-configured by the specification. </w:t>
      </w:r>
    </w:p>
    <w:p w14:paraId="7059F93A" w14:textId="77777777" w:rsidR="00634CFA" w:rsidRDefault="00634CFA" w:rsidP="00634CFA">
      <w:pPr>
        <w:pStyle w:val="maintext"/>
        <w:numPr>
          <w:ilvl w:val="1"/>
          <w:numId w:val="24"/>
        </w:numPr>
        <w:ind w:firstLineChars="0"/>
        <w:rPr>
          <w:b/>
        </w:rPr>
      </w:pPr>
      <w:r>
        <w:rPr>
          <w:b/>
        </w:rPr>
        <w:t xml:space="preserve">The UE is configured to assume that an SS block and a corresponding RMR are QCL’ed in spatial parameters. </w:t>
      </w:r>
    </w:p>
    <w:p w14:paraId="551FB4A7" w14:textId="144F40BA" w:rsidR="003507D4" w:rsidRDefault="00634CFA" w:rsidP="00634CFA">
      <w:pPr>
        <w:pStyle w:val="maintext"/>
        <w:numPr>
          <w:ilvl w:val="1"/>
          <w:numId w:val="24"/>
        </w:numPr>
        <w:ind w:firstLineChars="0"/>
        <w:rPr>
          <w:b/>
        </w:rPr>
      </w:pPr>
      <w:r w:rsidRPr="00AB3E16">
        <w:rPr>
          <w:b/>
        </w:rPr>
        <w:t xml:space="preserve">UE may be configured to measure RSRQs of an inter-frequency cell for a same set of SS blocks that the UE has reported RSRQs in the serving carrier. In this case, the UE is configured to assume QCL relation between the pairs of SS block and RMR of the same SS block index in the two frequency carriers. </w:t>
      </w:r>
    </w:p>
    <w:p w14:paraId="32F27F13" w14:textId="77777777" w:rsidR="00916BE4" w:rsidRDefault="00916BE4" w:rsidP="00916BE4">
      <w:pPr>
        <w:pStyle w:val="maintext"/>
        <w:ind w:firstLineChars="0" w:firstLine="0"/>
        <w:rPr>
          <w:b/>
        </w:rPr>
      </w:pPr>
      <w:r w:rsidRPr="0042652A">
        <w:rPr>
          <w:b/>
        </w:rPr>
        <w:t>Proposal</w:t>
      </w:r>
      <w:r>
        <w:rPr>
          <w:b/>
        </w:rPr>
        <w:t xml:space="preserve"> 5: </w:t>
      </w:r>
    </w:p>
    <w:p w14:paraId="1C01CF73" w14:textId="77777777" w:rsidR="00916BE4" w:rsidRDefault="00916BE4" w:rsidP="00916BE4">
      <w:pPr>
        <w:pStyle w:val="maintext"/>
        <w:numPr>
          <w:ilvl w:val="0"/>
          <w:numId w:val="24"/>
        </w:numPr>
        <w:ind w:firstLineChars="0"/>
        <w:rPr>
          <w:b/>
        </w:rPr>
      </w:pPr>
      <w:r>
        <w:rPr>
          <w:b/>
        </w:rPr>
        <w:t>RS-SINR is supported at least when CSI-RS is configured for RSRP</w:t>
      </w:r>
    </w:p>
    <w:p w14:paraId="0C803690" w14:textId="77777777" w:rsidR="00916BE4" w:rsidRDefault="00916BE4" w:rsidP="00916BE4">
      <w:pPr>
        <w:pStyle w:val="maintext"/>
        <w:numPr>
          <w:ilvl w:val="1"/>
          <w:numId w:val="24"/>
        </w:numPr>
        <w:ind w:firstLineChars="0"/>
        <w:rPr>
          <w:b/>
        </w:rPr>
      </w:pPr>
      <w:r>
        <w:rPr>
          <w:b/>
        </w:rPr>
        <w:t>Interference is measured on the same OFDM symbol for which corresponding CSI-RS is mapped</w:t>
      </w:r>
    </w:p>
    <w:p w14:paraId="3B4075C3" w14:textId="506CF72D" w:rsidR="00916BE4" w:rsidRPr="001D0F44" w:rsidRDefault="00916BE4" w:rsidP="003E2EF1">
      <w:pPr>
        <w:pStyle w:val="maintext"/>
        <w:numPr>
          <w:ilvl w:val="0"/>
          <w:numId w:val="24"/>
        </w:numPr>
        <w:ind w:firstLineChars="0"/>
        <w:rPr>
          <w:b/>
        </w:rPr>
      </w:pPr>
      <w:r w:rsidRPr="001D0F44">
        <w:rPr>
          <w:b/>
        </w:rPr>
        <w:t>FFS support of RS-SINR when SS block is configured for RSRP</w:t>
      </w:r>
    </w:p>
    <w:sectPr w:rsidR="00916BE4" w:rsidRPr="001D0F44"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E93D1" w14:textId="77777777" w:rsidR="00A03D82" w:rsidRDefault="00A03D82">
      <w:r>
        <w:separator/>
      </w:r>
    </w:p>
  </w:endnote>
  <w:endnote w:type="continuationSeparator" w:id="0">
    <w:p w14:paraId="1D92A2C5" w14:textId="77777777" w:rsidR="00A03D82" w:rsidRDefault="00A03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panose1 w:val="00000000000000000000"/>
    <w:charset w:val="86"/>
    <w:family w:val="roman"/>
    <w:notTrueType/>
    <w:pitch w:val="default"/>
    <w:sig w:usb0="00000000"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9BD0F" w14:textId="77777777" w:rsidR="00A03D82" w:rsidRDefault="00A03D82">
      <w:r>
        <w:separator/>
      </w:r>
    </w:p>
  </w:footnote>
  <w:footnote w:type="continuationSeparator" w:id="0">
    <w:p w14:paraId="5FDD7A68" w14:textId="77777777" w:rsidR="00A03D82" w:rsidRDefault="00A03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960DB"/>
    <w:multiLevelType w:val="hybridMultilevel"/>
    <w:tmpl w:val="0324DBA0"/>
    <w:lvl w:ilvl="0" w:tplc="46520E02">
      <w:start w:val="1"/>
      <w:numFmt w:val="bullet"/>
      <w:lvlText w:val="•"/>
      <w:lvlJc w:val="left"/>
      <w:pPr>
        <w:tabs>
          <w:tab w:val="num" w:pos="720"/>
        </w:tabs>
        <w:ind w:left="720" w:hanging="360"/>
      </w:pPr>
      <w:rPr>
        <w:rFonts w:ascii="Arial" w:hAnsi="Arial" w:hint="default"/>
      </w:rPr>
    </w:lvl>
    <w:lvl w:ilvl="1" w:tplc="DDD256D4">
      <w:start w:val="2048"/>
      <w:numFmt w:val="bullet"/>
      <w:lvlText w:val="–"/>
      <w:lvlJc w:val="left"/>
      <w:pPr>
        <w:tabs>
          <w:tab w:val="num" w:pos="1440"/>
        </w:tabs>
        <w:ind w:left="1440" w:hanging="360"/>
      </w:pPr>
      <w:rPr>
        <w:rFonts w:ascii="Arial" w:hAnsi="Arial" w:hint="default"/>
      </w:rPr>
    </w:lvl>
    <w:lvl w:ilvl="2" w:tplc="65529936" w:tentative="1">
      <w:start w:val="1"/>
      <w:numFmt w:val="bullet"/>
      <w:lvlText w:val="•"/>
      <w:lvlJc w:val="left"/>
      <w:pPr>
        <w:tabs>
          <w:tab w:val="num" w:pos="2160"/>
        </w:tabs>
        <w:ind w:left="2160" w:hanging="360"/>
      </w:pPr>
      <w:rPr>
        <w:rFonts w:ascii="Arial" w:hAnsi="Arial" w:hint="default"/>
      </w:rPr>
    </w:lvl>
    <w:lvl w:ilvl="3" w:tplc="5C468254" w:tentative="1">
      <w:start w:val="1"/>
      <w:numFmt w:val="bullet"/>
      <w:lvlText w:val="•"/>
      <w:lvlJc w:val="left"/>
      <w:pPr>
        <w:tabs>
          <w:tab w:val="num" w:pos="2880"/>
        </w:tabs>
        <w:ind w:left="2880" w:hanging="360"/>
      </w:pPr>
      <w:rPr>
        <w:rFonts w:ascii="Arial" w:hAnsi="Arial" w:hint="default"/>
      </w:rPr>
    </w:lvl>
    <w:lvl w:ilvl="4" w:tplc="706C48CE" w:tentative="1">
      <w:start w:val="1"/>
      <w:numFmt w:val="bullet"/>
      <w:lvlText w:val="•"/>
      <w:lvlJc w:val="left"/>
      <w:pPr>
        <w:tabs>
          <w:tab w:val="num" w:pos="3600"/>
        </w:tabs>
        <w:ind w:left="3600" w:hanging="360"/>
      </w:pPr>
      <w:rPr>
        <w:rFonts w:ascii="Arial" w:hAnsi="Arial" w:hint="default"/>
      </w:rPr>
    </w:lvl>
    <w:lvl w:ilvl="5" w:tplc="7A58DE5E" w:tentative="1">
      <w:start w:val="1"/>
      <w:numFmt w:val="bullet"/>
      <w:lvlText w:val="•"/>
      <w:lvlJc w:val="left"/>
      <w:pPr>
        <w:tabs>
          <w:tab w:val="num" w:pos="4320"/>
        </w:tabs>
        <w:ind w:left="4320" w:hanging="360"/>
      </w:pPr>
      <w:rPr>
        <w:rFonts w:ascii="Arial" w:hAnsi="Arial" w:hint="default"/>
      </w:rPr>
    </w:lvl>
    <w:lvl w:ilvl="6" w:tplc="72FC9E2A" w:tentative="1">
      <w:start w:val="1"/>
      <w:numFmt w:val="bullet"/>
      <w:lvlText w:val="•"/>
      <w:lvlJc w:val="left"/>
      <w:pPr>
        <w:tabs>
          <w:tab w:val="num" w:pos="5040"/>
        </w:tabs>
        <w:ind w:left="5040" w:hanging="360"/>
      </w:pPr>
      <w:rPr>
        <w:rFonts w:ascii="Arial" w:hAnsi="Arial" w:hint="default"/>
      </w:rPr>
    </w:lvl>
    <w:lvl w:ilvl="7" w:tplc="4E9C4006" w:tentative="1">
      <w:start w:val="1"/>
      <w:numFmt w:val="bullet"/>
      <w:lvlText w:val="•"/>
      <w:lvlJc w:val="left"/>
      <w:pPr>
        <w:tabs>
          <w:tab w:val="num" w:pos="5760"/>
        </w:tabs>
        <w:ind w:left="5760" w:hanging="360"/>
      </w:pPr>
      <w:rPr>
        <w:rFonts w:ascii="Arial" w:hAnsi="Arial" w:hint="default"/>
      </w:rPr>
    </w:lvl>
    <w:lvl w:ilvl="8" w:tplc="B18237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0C132B"/>
    <w:multiLevelType w:val="hybridMultilevel"/>
    <w:tmpl w:val="6CCC5AFC"/>
    <w:lvl w:ilvl="0" w:tplc="EF621576">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7"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291D71"/>
    <w:multiLevelType w:val="multilevel"/>
    <w:tmpl w:val="C33EA796"/>
    <w:lvl w:ilvl="0">
      <w:start w:val="1"/>
      <w:numFmt w:val="decimal"/>
      <w:lvlText w:val="%1"/>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32B4651"/>
    <w:multiLevelType w:val="hybridMultilevel"/>
    <w:tmpl w:val="EDE877CE"/>
    <w:lvl w:ilvl="0" w:tplc="DBE0A3D6">
      <w:start w:val="5"/>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45F6223F"/>
    <w:multiLevelType w:val="hybridMultilevel"/>
    <w:tmpl w:val="EACC2FA8"/>
    <w:lvl w:ilvl="0" w:tplc="43429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13" w15:restartNumberingAfterBreak="0">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D95DB3"/>
    <w:multiLevelType w:val="hybridMultilevel"/>
    <w:tmpl w:val="3874470E"/>
    <w:lvl w:ilvl="0" w:tplc="FF669F14">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C23FA1"/>
    <w:multiLevelType w:val="hybridMultilevel"/>
    <w:tmpl w:val="B0ECFF70"/>
    <w:lvl w:ilvl="0" w:tplc="B3B4AFEE">
      <w:start w:val="2"/>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A278FE"/>
    <w:multiLevelType w:val="hybridMultilevel"/>
    <w:tmpl w:val="4D7ABD54"/>
    <w:lvl w:ilvl="0" w:tplc="04090001">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5"/>
  </w:num>
  <w:num w:numId="2">
    <w:abstractNumId w:val="8"/>
  </w:num>
  <w:num w:numId="3">
    <w:abstractNumId w:val="15"/>
  </w:num>
  <w:num w:numId="4">
    <w:abstractNumId w:val="20"/>
  </w:num>
  <w:num w:numId="5">
    <w:abstractNumId w:val="4"/>
  </w:num>
  <w:num w:numId="6">
    <w:abstractNumId w:val="3"/>
  </w:num>
  <w:num w:numId="7">
    <w:abstractNumId w:val="7"/>
  </w:num>
  <w:num w:numId="8">
    <w:abstractNumId w:val="2"/>
  </w:num>
  <w:num w:numId="9">
    <w:abstractNumId w:val="12"/>
  </w:num>
  <w:num w:numId="10">
    <w:abstractNumId w:val="22"/>
  </w:num>
  <w:num w:numId="11">
    <w:abstractNumId w:val="6"/>
  </w:num>
  <w:num w:numId="12">
    <w:abstractNumId w:val="19"/>
  </w:num>
  <w:num w:numId="13">
    <w:abstractNumId w:val="11"/>
  </w:num>
  <w:num w:numId="14">
    <w:abstractNumId w:val="21"/>
  </w:num>
  <w:num w:numId="15">
    <w:abstractNumId w:val="23"/>
  </w:num>
  <w:num w:numId="16">
    <w:abstractNumId w:val="9"/>
  </w:num>
  <w:num w:numId="17">
    <w:abstractNumId w:val="1"/>
  </w:num>
  <w:num w:numId="18">
    <w:abstractNumId w:val="17"/>
  </w:num>
  <w:num w:numId="19">
    <w:abstractNumId w:val="13"/>
  </w:num>
  <w:num w:numId="20">
    <w:abstractNumId w:val="10"/>
  </w:num>
  <w:num w:numId="21">
    <w:abstractNumId w:val="14"/>
  </w:num>
  <w:num w:numId="22">
    <w:abstractNumId w:val="0"/>
  </w:num>
  <w:num w:numId="23">
    <w:abstractNumId w:val="18"/>
  </w:num>
  <w:num w:numId="2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18F"/>
    <w:rsid w:val="00002A92"/>
    <w:rsid w:val="00002ACA"/>
    <w:rsid w:val="000033A8"/>
    <w:rsid w:val="00004076"/>
    <w:rsid w:val="00004C12"/>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25F59"/>
    <w:rsid w:val="00030EA8"/>
    <w:rsid w:val="00031F02"/>
    <w:rsid w:val="0003285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267E"/>
    <w:rsid w:val="000627C6"/>
    <w:rsid w:val="00062EA1"/>
    <w:rsid w:val="00063AC6"/>
    <w:rsid w:val="00064F28"/>
    <w:rsid w:val="00065630"/>
    <w:rsid w:val="0007119C"/>
    <w:rsid w:val="00072453"/>
    <w:rsid w:val="00073C42"/>
    <w:rsid w:val="000755B5"/>
    <w:rsid w:val="00076FF5"/>
    <w:rsid w:val="000775AB"/>
    <w:rsid w:val="00083457"/>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B0B99"/>
    <w:rsid w:val="000B0F0E"/>
    <w:rsid w:val="000B1228"/>
    <w:rsid w:val="000B25B1"/>
    <w:rsid w:val="000B2B68"/>
    <w:rsid w:val="000B4FD7"/>
    <w:rsid w:val="000B7232"/>
    <w:rsid w:val="000C074E"/>
    <w:rsid w:val="000C14C1"/>
    <w:rsid w:val="000C2DAC"/>
    <w:rsid w:val="000C3A4B"/>
    <w:rsid w:val="000C3C17"/>
    <w:rsid w:val="000C4438"/>
    <w:rsid w:val="000C521E"/>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03E"/>
    <w:rsid w:val="000E512F"/>
    <w:rsid w:val="000E6738"/>
    <w:rsid w:val="000E7166"/>
    <w:rsid w:val="000F0D83"/>
    <w:rsid w:val="000F1AF5"/>
    <w:rsid w:val="000F2916"/>
    <w:rsid w:val="000F3287"/>
    <w:rsid w:val="000F3AB3"/>
    <w:rsid w:val="000F433B"/>
    <w:rsid w:val="000F5601"/>
    <w:rsid w:val="000F5D7C"/>
    <w:rsid w:val="000F60C9"/>
    <w:rsid w:val="000F762B"/>
    <w:rsid w:val="00100CA6"/>
    <w:rsid w:val="00100CCE"/>
    <w:rsid w:val="0010112F"/>
    <w:rsid w:val="00101AC6"/>
    <w:rsid w:val="00101FE9"/>
    <w:rsid w:val="00102506"/>
    <w:rsid w:val="001038BF"/>
    <w:rsid w:val="00103FB1"/>
    <w:rsid w:val="00104BD6"/>
    <w:rsid w:val="001067FF"/>
    <w:rsid w:val="00106F9A"/>
    <w:rsid w:val="00107C3A"/>
    <w:rsid w:val="001109ED"/>
    <w:rsid w:val="00111454"/>
    <w:rsid w:val="00112A78"/>
    <w:rsid w:val="001138D6"/>
    <w:rsid w:val="00114EB4"/>
    <w:rsid w:val="001155B8"/>
    <w:rsid w:val="0011632C"/>
    <w:rsid w:val="001169A7"/>
    <w:rsid w:val="00117B15"/>
    <w:rsid w:val="00120B93"/>
    <w:rsid w:val="00121508"/>
    <w:rsid w:val="0012156A"/>
    <w:rsid w:val="00121AC2"/>
    <w:rsid w:val="0012303A"/>
    <w:rsid w:val="00123B51"/>
    <w:rsid w:val="00126BFD"/>
    <w:rsid w:val="00127AD3"/>
    <w:rsid w:val="0013023F"/>
    <w:rsid w:val="0013041F"/>
    <w:rsid w:val="00130897"/>
    <w:rsid w:val="001308D6"/>
    <w:rsid w:val="00130A5C"/>
    <w:rsid w:val="001313AF"/>
    <w:rsid w:val="00131748"/>
    <w:rsid w:val="00132CCB"/>
    <w:rsid w:val="00133026"/>
    <w:rsid w:val="00133501"/>
    <w:rsid w:val="00135071"/>
    <w:rsid w:val="00135EB0"/>
    <w:rsid w:val="00136509"/>
    <w:rsid w:val="00136E4B"/>
    <w:rsid w:val="00137048"/>
    <w:rsid w:val="00137383"/>
    <w:rsid w:val="001379DE"/>
    <w:rsid w:val="00140E28"/>
    <w:rsid w:val="0014343A"/>
    <w:rsid w:val="00143869"/>
    <w:rsid w:val="00145FF6"/>
    <w:rsid w:val="00146DE6"/>
    <w:rsid w:val="001471E4"/>
    <w:rsid w:val="00147305"/>
    <w:rsid w:val="001503B7"/>
    <w:rsid w:val="00150FFA"/>
    <w:rsid w:val="00152998"/>
    <w:rsid w:val="0015445A"/>
    <w:rsid w:val="00157248"/>
    <w:rsid w:val="001607A9"/>
    <w:rsid w:val="00162392"/>
    <w:rsid w:val="001639BD"/>
    <w:rsid w:val="00163BE0"/>
    <w:rsid w:val="00164498"/>
    <w:rsid w:val="001647D1"/>
    <w:rsid w:val="001649A0"/>
    <w:rsid w:val="0016551E"/>
    <w:rsid w:val="00166EDC"/>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E06"/>
    <w:rsid w:val="00184848"/>
    <w:rsid w:val="001850D6"/>
    <w:rsid w:val="00187472"/>
    <w:rsid w:val="00190F9B"/>
    <w:rsid w:val="001911AC"/>
    <w:rsid w:val="0019161B"/>
    <w:rsid w:val="00192013"/>
    <w:rsid w:val="00192CE7"/>
    <w:rsid w:val="00193B39"/>
    <w:rsid w:val="0019499E"/>
    <w:rsid w:val="00196998"/>
    <w:rsid w:val="00197BA4"/>
    <w:rsid w:val="001A0AAE"/>
    <w:rsid w:val="001A2884"/>
    <w:rsid w:val="001A292C"/>
    <w:rsid w:val="001A2BED"/>
    <w:rsid w:val="001A3681"/>
    <w:rsid w:val="001A3AFD"/>
    <w:rsid w:val="001A3EC6"/>
    <w:rsid w:val="001A4F0D"/>
    <w:rsid w:val="001A53DF"/>
    <w:rsid w:val="001A56C7"/>
    <w:rsid w:val="001B010D"/>
    <w:rsid w:val="001B1FAD"/>
    <w:rsid w:val="001B4387"/>
    <w:rsid w:val="001B620C"/>
    <w:rsid w:val="001B65C5"/>
    <w:rsid w:val="001B6A40"/>
    <w:rsid w:val="001B7783"/>
    <w:rsid w:val="001B7B86"/>
    <w:rsid w:val="001C06AA"/>
    <w:rsid w:val="001C1556"/>
    <w:rsid w:val="001C3694"/>
    <w:rsid w:val="001C46E4"/>
    <w:rsid w:val="001C64AB"/>
    <w:rsid w:val="001C6890"/>
    <w:rsid w:val="001C6FA0"/>
    <w:rsid w:val="001C76C5"/>
    <w:rsid w:val="001C7CCA"/>
    <w:rsid w:val="001D04EE"/>
    <w:rsid w:val="001D07C2"/>
    <w:rsid w:val="001D0D60"/>
    <w:rsid w:val="001D0F44"/>
    <w:rsid w:val="001D0FD7"/>
    <w:rsid w:val="001D2861"/>
    <w:rsid w:val="001D2A83"/>
    <w:rsid w:val="001D4091"/>
    <w:rsid w:val="001D524E"/>
    <w:rsid w:val="001D61B8"/>
    <w:rsid w:val="001E01A3"/>
    <w:rsid w:val="001E04E2"/>
    <w:rsid w:val="001E083E"/>
    <w:rsid w:val="001E2551"/>
    <w:rsid w:val="001E319C"/>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0517"/>
    <w:rsid w:val="00202049"/>
    <w:rsid w:val="00202279"/>
    <w:rsid w:val="00202BE0"/>
    <w:rsid w:val="002044FD"/>
    <w:rsid w:val="002058DE"/>
    <w:rsid w:val="00205DF1"/>
    <w:rsid w:val="00207EAF"/>
    <w:rsid w:val="0021177B"/>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4CD4"/>
    <w:rsid w:val="00225263"/>
    <w:rsid w:val="00225F6B"/>
    <w:rsid w:val="00227642"/>
    <w:rsid w:val="002276C3"/>
    <w:rsid w:val="00227E85"/>
    <w:rsid w:val="002302CD"/>
    <w:rsid w:val="002314A6"/>
    <w:rsid w:val="00233868"/>
    <w:rsid w:val="00233946"/>
    <w:rsid w:val="00233CA8"/>
    <w:rsid w:val="002354CF"/>
    <w:rsid w:val="00235759"/>
    <w:rsid w:val="002358D4"/>
    <w:rsid w:val="00236BC1"/>
    <w:rsid w:val="0023789F"/>
    <w:rsid w:val="00237CB0"/>
    <w:rsid w:val="00237E0A"/>
    <w:rsid w:val="00237EB6"/>
    <w:rsid w:val="00237FC6"/>
    <w:rsid w:val="0024012A"/>
    <w:rsid w:val="00240808"/>
    <w:rsid w:val="0024125B"/>
    <w:rsid w:val="00242798"/>
    <w:rsid w:val="002428B8"/>
    <w:rsid w:val="00242921"/>
    <w:rsid w:val="002444DC"/>
    <w:rsid w:val="00244EF2"/>
    <w:rsid w:val="00245C3D"/>
    <w:rsid w:val="00245F81"/>
    <w:rsid w:val="002469F1"/>
    <w:rsid w:val="0024758D"/>
    <w:rsid w:val="00251DAC"/>
    <w:rsid w:val="0025287D"/>
    <w:rsid w:val="0025394D"/>
    <w:rsid w:val="00254202"/>
    <w:rsid w:val="00254CD7"/>
    <w:rsid w:val="00254E3E"/>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17C"/>
    <w:rsid w:val="002904E3"/>
    <w:rsid w:val="00290A8A"/>
    <w:rsid w:val="00290AEF"/>
    <w:rsid w:val="00290BE2"/>
    <w:rsid w:val="0029296E"/>
    <w:rsid w:val="00292A38"/>
    <w:rsid w:val="00293E6E"/>
    <w:rsid w:val="00294508"/>
    <w:rsid w:val="002958FD"/>
    <w:rsid w:val="00295B0A"/>
    <w:rsid w:val="00296433"/>
    <w:rsid w:val="0029679D"/>
    <w:rsid w:val="00296E64"/>
    <w:rsid w:val="002A0D1E"/>
    <w:rsid w:val="002A1E47"/>
    <w:rsid w:val="002A3A3D"/>
    <w:rsid w:val="002A43C6"/>
    <w:rsid w:val="002A4DC5"/>
    <w:rsid w:val="002A6E1D"/>
    <w:rsid w:val="002A74C0"/>
    <w:rsid w:val="002A74D6"/>
    <w:rsid w:val="002B3149"/>
    <w:rsid w:val="002B39C4"/>
    <w:rsid w:val="002B3B3B"/>
    <w:rsid w:val="002B4C6E"/>
    <w:rsid w:val="002B52C6"/>
    <w:rsid w:val="002B57DB"/>
    <w:rsid w:val="002B6BDA"/>
    <w:rsid w:val="002B71B0"/>
    <w:rsid w:val="002C0ACA"/>
    <w:rsid w:val="002C0D28"/>
    <w:rsid w:val="002C1230"/>
    <w:rsid w:val="002C2EB5"/>
    <w:rsid w:val="002C38C9"/>
    <w:rsid w:val="002C42DA"/>
    <w:rsid w:val="002C46A5"/>
    <w:rsid w:val="002C58FF"/>
    <w:rsid w:val="002D1929"/>
    <w:rsid w:val="002D233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2C05"/>
    <w:rsid w:val="002F3F23"/>
    <w:rsid w:val="002F47AD"/>
    <w:rsid w:val="002F4DDB"/>
    <w:rsid w:val="002F5790"/>
    <w:rsid w:val="002F684D"/>
    <w:rsid w:val="002F6FEC"/>
    <w:rsid w:val="002F75DF"/>
    <w:rsid w:val="002F7A19"/>
    <w:rsid w:val="003006CA"/>
    <w:rsid w:val="0030336D"/>
    <w:rsid w:val="00303578"/>
    <w:rsid w:val="00303FBB"/>
    <w:rsid w:val="003052A7"/>
    <w:rsid w:val="00305D56"/>
    <w:rsid w:val="003065FD"/>
    <w:rsid w:val="0031062D"/>
    <w:rsid w:val="00310B3E"/>
    <w:rsid w:val="003114E5"/>
    <w:rsid w:val="0031375A"/>
    <w:rsid w:val="00313945"/>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4D92"/>
    <w:rsid w:val="0033527C"/>
    <w:rsid w:val="0033544D"/>
    <w:rsid w:val="00336575"/>
    <w:rsid w:val="00337211"/>
    <w:rsid w:val="00337623"/>
    <w:rsid w:val="0034268E"/>
    <w:rsid w:val="003430CB"/>
    <w:rsid w:val="003435BB"/>
    <w:rsid w:val="0034437D"/>
    <w:rsid w:val="00345DEA"/>
    <w:rsid w:val="003476A1"/>
    <w:rsid w:val="003507D4"/>
    <w:rsid w:val="003510D8"/>
    <w:rsid w:val="003514CD"/>
    <w:rsid w:val="00353783"/>
    <w:rsid w:val="003539CB"/>
    <w:rsid w:val="00354C75"/>
    <w:rsid w:val="003552C8"/>
    <w:rsid w:val="00357E9F"/>
    <w:rsid w:val="00360211"/>
    <w:rsid w:val="003607C3"/>
    <w:rsid w:val="00361538"/>
    <w:rsid w:val="00361D72"/>
    <w:rsid w:val="003626DE"/>
    <w:rsid w:val="00362D53"/>
    <w:rsid w:val="00362DB7"/>
    <w:rsid w:val="00363312"/>
    <w:rsid w:val="003636D3"/>
    <w:rsid w:val="00363F8E"/>
    <w:rsid w:val="00364459"/>
    <w:rsid w:val="00364A48"/>
    <w:rsid w:val="00364A9A"/>
    <w:rsid w:val="00367444"/>
    <w:rsid w:val="00367548"/>
    <w:rsid w:val="00367C76"/>
    <w:rsid w:val="00367F5B"/>
    <w:rsid w:val="0037017A"/>
    <w:rsid w:val="0037122E"/>
    <w:rsid w:val="0037239C"/>
    <w:rsid w:val="003738D9"/>
    <w:rsid w:val="003739C4"/>
    <w:rsid w:val="00373FE3"/>
    <w:rsid w:val="00375C87"/>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B0AC6"/>
    <w:rsid w:val="003B2127"/>
    <w:rsid w:val="003B33FB"/>
    <w:rsid w:val="003B784F"/>
    <w:rsid w:val="003C0353"/>
    <w:rsid w:val="003C13C6"/>
    <w:rsid w:val="003C18B6"/>
    <w:rsid w:val="003C1DAE"/>
    <w:rsid w:val="003C1E94"/>
    <w:rsid w:val="003C2C5D"/>
    <w:rsid w:val="003C3206"/>
    <w:rsid w:val="003C32F0"/>
    <w:rsid w:val="003C44B5"/>
    <w:rsid w:val="003C53D6"/>
    <w:rsid w:val="003C5A7F"/>
    <w:rsid w:val="003C5BAF"/>
    <w:rsid w:val="003C5ED0"/>
    <w:rsid w:val="003C73BB"/>
    <w:rsid w:val="003C7427"/>
    <w:rsid w:val="003C748B"/>
    <w:rsid w:val="003D0F6C"/>
    <w:rsid w:val="003D1649"/>
    <w:rsid w:val="003D3265"/>
    <w:rsid w:val="003D35F7"/>
    <w:rsid w:val="003D3E2E"/>
    <w:rsid w:val="003D44EF"/>
    <w:rsid w:val="003D5AD6"/>
    <w:rsid w:val="003D6109"/>
    <w:rsid w:val="003D79CD"/>
    <w:rsid w:val="003E079D"/>
    <w:rsid w:val="003E0EBA"/>
    <w:rsid w:val="003E0FEE"/>
    <w:rsid w:val="003E1753"/>
    <w:rsid w:val="003E2779"/>
    <w:rsid w:val="003E2A9F"/>
    <w:rsid w:val="003E430F"/>
    <w:rsid w:val="003E633B"/>
    <w:rsid w:val="003F00C5"/>
    <w:rsid w:val="003F0727"/>
    <w:rsid w:val="003F0876"/>
    <w:rsid w:val="003F0A78"/>
    <w:rsid w:val="003F0D5B"/>
    <w:rsid w:val="003F1546"/>
    <w:rsid w:val="003F1A3F"/>
    <w:rsid w:val="003F1D6A"/>
    <w:rsid w:val="003F22A0"/>
    <w:rsid w:val="003F3471"/>
    <w:rsid w:val="003F3CEB"/>
    <w:rsid w:val="003F48AA"/>
    <w:rsid w:val="003F4981"/>
    <w:rsid w:val="003F4D6D"/>
    <w:rsid w:val="003F4E14"/>
    <w:rsid w:val="003F540A"/>
    <w:rsid w:val="003F680E"/>
    <w:rsid w:val="003F7398"/>
    <w:rsid w:val="00401F93"/>
    <w:rsid w:val="0040329D"/>
    <w:rsid w:val="00404451"/>
    <w:rsid w:val="00404B4A"/>
    <w:rsid w:val="0040633D"/>
    <w:rsid w:val="004107E6"/>
    <w:rsid w:val="00410818"/>
    <w:rsid w:val="00410A6F"/>
    <w:rsid w:val="00415248"/>
    <w:rsid w:val="00415A47"/>
    <w:rsid w:val="00420019"/>
    <w:rsid w:val="00420853"/>
    <w:rsid w:val="00421E04"/>
    <w:rsid w:val="004239D8"/>
    <w:rsid w:val="004240D5"/>
    <w:rsid w:val="00424A72"/>
    <w:rsid w:val="00424D6E"/>
    <w:rsid w:val="004254DF"/>
    <w:rsid w:val="0042652A"/>
    <w:rsid w:val="00427387"/>
    <w:rsid w:val="004300DC"/>
    <w:rsid w:val="00430452"/>
    <w:rsid w:val="00432D00"/>
    <w:rsid w:val="00432DDB"/>
    <w:rsid w:val="00433489"/>
    <w:rsid w:val="00433F23"/>
    <w:rsid w:val="004351C1"/>
    <w:rsid w:val="00435B49"/>
    <w:rsid w:val="00436AEE"/>
    <w:rsid w:val="00437386"/>
    <w:rsid w:val="00440E60"/>
    <w:rsid w:val="00441151"/>
    <w:rsid w:val="004422BA"/>
    <w:rsid w:val="00442C0D"/>
    <w:rsid w:val="00443046"/>
    <w:rsid w:val="004430A5"/>
    <w:rsid w:val="00443538"/>
    <w:rsid w:val="0044543D"/>
    <w:rsid w:val="004471CE"/>
    <w:rsid w:val="004473B8"/>
    <w:rsid w:val="00450C48"/>
    <w:rsid w:val="00452E54"/>
    <w:rsid w:val="0045308E"/>
    <w:rsid w:val="004530DE"/>
    <w:rsid w:val="0045322C"/>
    <w:rsid w:val="00453547"/>
    <w:rsid w:val="00454D22"/>
    <w:rsid w:val="00455E7A"/>
    <w:rsid w:val="0045694D"/>
    <w:rsid w:val="004572AF"/>
    <w:rsid w:val="00460D59"/>
    <w:rsid w:val="00460EA7"/>
    <w:rsid w:val="00461C28"/>
    <w:rsid w:val="004622AD"/>
    <w:rsid w:val="004624A3"/>
    <w:rsid w:val="004632EA"/>
    <w:rsid w:val="00463A58"/>
    <w:rsid w:val="00465A1B"/>
    <w:rsid w:val="0046666D"/>
    <w:rsid w:val="00467A29"/>
    <w:rsid w:val="00470077"/>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59"/>
    <w:rsid w:val="00485376"/>
    <w:rsid w:val="0048570F"/>
    <w:rsid w:val="00485F12"/>
    <w:rsid w:val="00485FF9"/>
    <w:rsid w:val="00486540"/>
    <w:rsid w:val="00486AA6"/>
    <w:rsid w:val="00487090"/>
    <w:rsid w:val="00487D58"/>
    <w:rsid w:val="004923DF"/>
    <w:rsid w:val="00492928"/>
    <w:rsid w:val="0049325B"/>
    <w:rsid w:val="00493A37"/>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6011"/>
    <w:rsid w:val="004F040F"/>
    <w:rsid w:val="004F04D1"/>
    <w:rsid w:val="004F120F"/>
    <w:rsid w:val="004F17BB"/>
    <w:rsid w:val="004F197E"/>
    <w:rsid w:val="004F2706"/>
    <w:rsid w:val="004F4A81"/>
    <w:rsid w:val="00501E42"/>
    <w:rsid w:val="00503979"/>
    <w:rsid w:val="00503993"/>
    <w:rsid w:val="00503F9D"/>
    <w:rsid w:val="00504DFD"/>
    <w:rsid w:val="00507091"/>
    <w:rsid w:val="005074C4"/>
    <w:rsid w:val="005079CC"/>
    <w:rsid w:val="005109A0"/>
    <w:rsid w:val="005112ED"/>
    <w:rsid w:val="005134E5"/>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3FE0"/>
    <w:rsid w:val="00544D62"/>
    <w:rsid w:val="00546996"/>
    <w:rsid w:val="00550644"/>
    <w:rsid w:val="0055167A"/>
    <w:rsid w:val="00553AF5"/>
    <w:rsid w:val="00555F2F"/>
    <w:rsid w:val="005600B9"/>
    <w:rsid w:val="00562122"/>
    <w:rsid w:val="00567A36"/>
    <w:rsid w:val="00567B39"/>
    <w:rsid w:val="00571AB9"/>
    <w:rsid w:val="00572189"/>
    <w:rsid w:val="00572FD1"/>
    <w:rsid w:val="005742D7"/>
    <w:rsid w:val="005744E6"/>
    <w:rsid w:val="00574BBA"/>
    <w:rsid w:val="00574D57"/>
    <w:rsid w:val="00574E7C"/>
    <w:rsid w:val="005750FD"/>
    <w:rsid w:val="00575276"/>
    <w:rsid w:val="00576680"/>
    <w:rsid w:val="00576688"/>
    <w:rsid w:val="00576ADB"/>
    <w:rsid w:val="00576F91"/>
    <w:rsid w:val="005808CD"/>
    <w:rsid w:val="00581882"/>
    <w:rsid w:val="00581B33"/>
    <w:rsid w:val="00581EBB"/>
    <w:rsid w:val="00581F09"/>
    <w:rsid w:val="00582473"/>
    <w:rsid w:val="00582EB2"/>
    <w:rsid w:val="0058443F"/>
    <w:rsid w:val="0058463D"/>
    <w:rsid w:val="005849C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2A33"/>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1FBE"/>
    <w:rsid w:val="005F39AE"/>
    <w:rsid w:val="005F3A43"/>
    <w:rsid w:val="005F4E6B"/>
    <w:rsid w:val="005F514C"/>
    <w:rsid w:val="005F5BAD"/>
    <w:rsid w:val="005F6690"/>
    <w:rsid w:val="005F7EE3"/>
    <w:rsid w:val="00600C24"/>
    <w:rsid w:val="00600CDE"/>
    <w:rsid w:val="0060297E"/>
    <w:rsid w:val="00602ABE"/>
    <w:rsid w:val="00603253"/>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55CB"/>
    <w:rsid w:val="00627509"/>
    <w:rsid w:val="00627F16"/>
    <w:rsid w:val="006302DB"/>
    <w:rsid w:val="00630E9A"/>
    <w:rsid w:val="0063100D"/>
    <w:rsid w:val="00631C9C"/>
    <w:rsid w:val="0063477E"/>
    <w:rsid w:val="00634AFF"/>
    <w:rsid w:val="00634CFA"/>
    <w:rsid w:val="006353E3"/>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581"/>
    <w:rsid w:val="0066662A"/>
    <w:rsid w:val="006666D6"/>
    <w:rsid w:val="006676C8"/>
    <w:rsid w:val="006678AE"/>
    <w:rsid w:val="00670192"/>
    <w:rsid w:val="00670F1B"/>
    <w:rsid w:val="006710BE"/>
    <w:rsid w:val="00673CB3"/>
    <w:rsid w:val="00675513"/>
    <w:rsid w:val="00677A48"/>
    <w:rsid w:val="00680617"/>
    <w:rsid w:val="00680FE3"/>
    <w:rsid w:val="006811C4"/>
    <w:rsid w:val="0068172C"/>
    <w:rsid w:val="0068173F"/>
    <w:rsid w:val="006826A1"/>
    <w:rsid w:val="006826B6"/>
    <w:rsid w:val="00683595"/>
    <w:rsid w:val="00684B10"/>
    <w:rsid w:val="006874B0"/>
    <w:rsid w:val="00690293"/>
    <w:rsid w:val="00690437"/>
    <w:rsid w:val="006918CE"/>
    <w:rsid w:val="00691E94"/>
    <w:rsid w:val="0069233F"/>
    <w:rsid w:val="00692F63"/>
    <w:rsid w:val="00694105"/>
    <w:rsid w:val="00694694"/>
    <w:rsid w:val="006947C5"/>
    <w:rsid w:val="00694BC6"/>
    <w:rsid w:val="00696206"/>
    <w:rsid w:val="00696287"/>
    <w:rsid w:val="00696E55"/>
    <w:rsid w:val="00697A04"/>
    <w:rsid w:val="006A0925"/>
    <w:rsid w:val="006A0F15"/>
    <w:rsid w:val="006A25EB"/>
    <w:rsid w:val="006A26E7"/>
    <w:rsid w:val="006A2D38"/>
    <w:rsid w:val="006A564A"/>
    <w:rsid w:val="006A6FAD"/>
    <w:rsid w:val="006A7508"/>
    <w:rsid w:val="006A7C53"/>
    <w:rsid w:val="006B1826"/>
    <w:rsid w:val="006B347E"/>
    <w:rsid w:val="006B4275"/>
    <w:rsid w:val="006B43E1"/>
    <w:rsid w:val="006B51BB"/>
    <w:rsid w:val="006B5A69"/>
    <w:rsid w:val="006B6EFB"/>
    <w:rsid w:val="006B7556"/>
    <w:rsid w:val="006B7B91"/>
    <w:rsid w:val="006C0965"/>
    <w:rsid w:val="006C292A"/>
    <w:rsid w:val="006C2CEB"/>
    <w:rsid w:val="006C2E56"/>
    <w:rsid w:val="006C4640"/>
    <w:rsid w:val="006C6207"/>
    <w:rsid w:val="006C67C2"/>
    <w:rsid w:val="006D0769"/>
    <w:rsid w:val="006D1583"/>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933"/>
    <w:rsid w:val="006E6697"/>
    <w:rsid w:val="006E6A76"/>
    <w:rsid w:val="006E6D95"/>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6D48"/>
    <w:rsid w:val="007472CE"/>
    <w:rsid w:val="00750E72"/>
    <w:rsid w:val="007510ED"/>
    <w:rsid w:val="00751500"/>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2A1"/>
    <w:rsid w:val="007973AE"/>
    <w:rsid w:val="00797420"/>
    <w:rsid w:val="00797B10"/>
    <w:rsid w:val="007A3DB5"/>
    <w:rsid w:val="007A4777"/>
    <w:rsid w:val="007A5E1A"/>
    <w:rsid w:val="007A6F4F"/>
    <w:rsid w:val="007B1189"/>
    <w:rsid w:val="007B16ED"/>
    <w:rsid w:val="007B299C"/>
    <w:rsid w:val="007B2A97"/>
    <w:rsid w:val="007B39B9"/>
    <w:rsid w:val="007B3ED7"/>
    <w:rsid w:val="007B49B4"/>
    <w:rsid w:val="007B6146"/>
    <w:rsid w:val="007B701C"/>
    <w:rsid w:val="007B7B5D"/>
    <w:rsid w:val="007C1DA3"/>
    <w:rsid w:val="007C1FEB"/>
    <w:rsid w:val="007C25EB"/>
    <w:rsid w:val="007C5842"/>
    <w:rsid w:val="007C6231"/>
    <w:rsid w:val="007C7CD0"/>
    <w:rsid w:val="007D3572"/>
    <w:rsid w:val="007D3B92"/>
    <w:rsid w:val="007D7A62"/>
    <w:rsid w:val="007E140A"/>
    <w:rsid w:val="007E151A"/>
    <w:rsid w:val="007E1D9C"/>
    <w:rsid w:val="007E343C"/>
    <w:rsid w:val="007E42C7"/>
    <w:rsid w:val="007E57D0"/>
    <w:rsid w:val="007E5D4A"/>
    <w:rsid w:val="007E63F4"/>
    <w:rsid w:val="007E7FB0"/>
    <w:rsid w:val="007F1628"/>
    <w:rsid w:val="007F1CD1"/>
    <w:rsid w:val="007F3523"/>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30131"/>
    <w:rsid w:val="00830BDE"/>
    <w:rsid w:val="00831200"/>
    <w:rsid w:val="00831335"/>
    <w:rsid w:val="00831893"/>
    <w:rsid w:val="00831CDB"/>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40C4"/>
    <w:rsid w:val="008446DE"/>
    <w:rsid w:val="00845257"/>
    <w:rsid w:val="00846316"/>
    <w:rsid w:val="00846C7F"/>
    <w:rsid w:val="0085153B"/>
    <w:rsid w:val="00852FCA"/>
    <w:rsid w:val="008550B6"/>
    <w:rsid w:val="0085644F"/>
    <w:rsid w:val="00860184"/>
    <w:rsid w:val="00860ECC"/>
    <w:rsid w:val="00861ED9"/>
    <w:rsid w:val="008637AE"/>
    <w:rsid w:val="0086401C"/>
    <w:rsid w:val="008640F9"/>
    <w:rsid w:val="00864E80"/>
    <w:rsid w:val="00866E62"/>
    <w:rsid w:val="008672DF"/>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CA6"/>
    <w:rsid w:val="008822B4"/>
    <w:rsid w:val="00882712"/>
    <w:rsid w:val="008835D0"/>
    <w:rsid w:val="00884784"/>
    <w:rsid w:val="00884FE0"/>
    <w:rsid w:val="0088561F"/>
    <w:rsid w:val="008876A1"/>
    <w:rsid w:val="008903AE"/>
    <w:rsid w:val="00890D3D"/>
    <w:rsid w:val="008911AE"/>
    <w:rsid w:val="00891393"/>
    <w:rsid w:val="00892982"/>
    <w:rsid w:val="00892EF8"/>
    <w:rsid w:val="00893197"/>
    <w:rsid w:val="0089451F"/>
    <w:rsid w:val="00895684"/>
    <w:rsid w:val="00895A0D"/>
    <w:rsid w:val="00895E5D"/>
    <w:rsid w:val="00897B5A"/>
    <w:rsid w:val="008A026C"/>
    <w:rsid w:val="008A185F"/>
    <w:rsid w:val="008A3312"/>
    <w:rsid w:val="008A4260"/>
    <w:rsid w:val="008A43C5"/>
    <w:rsid w:val="008A4B3A"/>
    <w:rsid w:val="008A4D2F"/>
    <w:rsid w:val="008A4E83"/>
    <w:rsid w:val="008A5302"/>
    <w:rsid w:val="008A60FF"/>
    <w:rsid w:val="008A6641"/>
    <w:rsid w:val="008A67A6"/>
    <w:rsid w:val="008A7664"/>
    <w:rsid w:val="008A7736"/>
    <w:rsid w:val="008B28C5"/>
    <w:rsid w:val="008B2920"/>
    <w:rsid w:val="008B494B"/>
    <w:rsid w:val="008B6030"/>
    <w:rsid w:val="008C02FB"/>
    <w:rsid w:val="008C3FDD"/>
    <w:rsid w:val="008C4908"/>
    <w:rsid w:val="008C5D63"/>
    <w:rsid w:val="008C7A40"/>
    <w:rsid w:val="008D324A"/>
    <w:rsid w:val="008D39F0"/>
    <w:rsid w:val="008D5A50"/>
    <w:rsid w:val="008D5BAB"/>
    <w:rsid w:val="008D76CC"/>
    <w:rsid w:val="008E0543"/>
    <w:rsid w:val="008E1091"/>
    <w:rsid w:val="008E158C"/>
    <w:rsid w:val="008E1CBB"/>
    <w:rsid w:val="008E1EB9"/>
    <w:rsid w:val="008E2BF0"/>
    <w:rsid w:val="008E686B"/>
    <w:rsid w:val="008F146B"/>
    <w:rsid w:val="008F2B67"/>
    <w:rsid w:val="008F3008"/>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CE5"/>
    <w:rsid w:val="009103AF"/>
    <w:rsid w:val="009112F8"/>
    <w:rsid w:val="00911813"/>
    <w:rsid w:val="0091365E"/>
    <w:rsid w:val="00916842"/>
    <w:rsid w:val="00916BE4"/>
    <w:rsid w:val="009170D7"/>
    <w:rsid w:val="00917BD8"/>
    <w:rsid w:val="00917FC7"/>
    <w:rsid w:val="0092003A"/>
    <w:rsid w:val="009215FD"/>
    <w:rsid w:val="00921C98"/>
    <w:rsid w:val="009220A8"/>
    <w:rsid w:val="0092441A"/>
    <w:rsid w:val="0092441E"/>
    <w:rsid w:val="0092530C"/>
    <w:rsid w:val="00927C1C"/>
    <w:rsid w:val="00931E59"/>
    <w:rsid w:val="009322F2"/>
    <w:rsid w:val="0093328E"/>
    <w:rsid w:val="00933BB5"/>
    <w:rsid w:val="0093423F"/>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6225A"/>
    <w:rsid w:val="00967D6D"/>
    <w:rsid w:val="00972D70"/>
    <w:rsid w:val="00972DAC"/>
    <w:rsid w:val="00975CC7"/>
    <w:rsid w:val="00976F41"/>
    <w:rsid w:val="00977E64"/>
    <w:rsid w:val="00980278"/>
    <w:rsid w:val="00980425"/>
    <w:rsid w:val="0098068D"/>
    <w:rsid w:val="009824CA"/>
    <w:rsid w:val="009836D0"/>
    <w:rsid w:val="00983E39"/>
    <w:rsid w:val="0098598C"/>
    <w:rsid w:val="00985B18"/>
    <w:rsid w:val="0098614B"/>
    <w:rsid w:val="00986810"/>
    <w:rsid w:val="00986FF8"/>
    <w:rsid w:val="00987209"/>
    <w:rsid w:val="00990DD9"/>
    <w:rsid w:val="0099106A"/>
    <w:rsid w:val="00991371"/>
    <w:rsid w:val="00991B9D"/>
    <w:rsid w:val="00992D1F"/>
    <w:rsid w:val="00993AA0"/>
    <w:rsid w:val="00993C07"/>
    <w:rsid w:val="00995128"/>
    <w:rsid w:val="0099527E"/>
    <w:rsid w:val="009963F2"/>
    <w:rsid w:val="009964B9"/>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F0D5B"/>
    <w:rsid w:val="009F0F43"/>
    <w:rsid w:val="009F1A2B"/>
    <w:rsid w:val="009F307D"/>
    <w:rsid w:val="009F34AE"/>
    <w:rsid w:val="009F451D"/>
    <w:rsid w:val="009F5B4F"/>
    <w:rsid w:val="009F5B5B"/>
    <w:rsid w:val="009F604F"/>
    <w:rsid w:val="009F6B5B"/>
    <w:rsid w:val="00A025DC"/>
    <w:rsid w:val="00A02D0F"/>
    <w:rsid w:val="00A03D82"/>
    <w:rsid w:val="00A04A6D"/>
    <w:rsid w:val="00A069EE"/>
    <w:rsid w:val="00A075D2"/>
    <w:rsid w:val="00A0774C"/>
    <w:rsid w:val="00A109F3"/>
    <w:rsid w:val="00A10E0A"/>
    <w:rsid w:val="00A114E0"/>
    <w:rsid w:val="00A11BF8"/>
    <w:rsid w:val="00A12A90"/>
    <w:rsid w:val="00A16523"/>
    <w:rsid w:val="00A17773"/>
    <w:rsid w:val="00A17895"/>
    <w:rsid w:val="00A207CA"/>
    <w:rsid w:val="00A21216"/>
    <w:rsid w:val="00A21BCD"/>
    <w:rsid w:val="00A227FB"/>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8B1"/>
    <w:rsid w:val="00A40AD6"/>
    <w:rsid w:val="00A41899"/>
    <w:rsid w:val="00A43104"/>
    <w:rsid w:val="00A44CE8"/>
    <w:rsid w:val="00A4626E"/>
    <w:rsid w:val="00A4697B"/>
    <w:rsid w:val="00A471C4"/>
    <w:rsid w:val="00A47A1D"/>
    <w:rsid w:val="00A47A54"/>
    <w:rsid w:val="00A503B1"/>
    <w:rsid w:val="00A50BCB"/>
    <w:rsid w:val="00A51FC5"/>
    <w:rsid w:val="00A54A83"/>
    <w:rsid w:val="00A5505A"/>
    <w:rsid w:val="00A568D4"/>
    <w:rsid w:val="00A5697C"/>
    <w:rsid w:val="00A60EBA"/>
    <w:rsid w:val="00A61895"/>
    <w:rsid w:val="00A61A43"/>
    <w:rsid w:val="00A6241F"/>
    <w:rsid w:val="00A62ADF"/>
    <w:rsid w:val="00A63D53"/>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769F3"/>
    <w:rsid w:val="00A812D4"/>
    <w:rsid w:val="00A81B80"/>
    <w:rsid w:val="00A81B88"/>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B1DAE"/>
    <w:rsid w:val="00AB2514"/>
    <w:rsid w:val="00AB265D"/>
    <w:rsid w:val="00AB2CAA"/>
    <w:rsid w:val="00AB3E16"/>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1800"/>
    <w:rsid w:val="00AE18B3"/>
    <w:rsid w:val="00AE1CDB"/>
    <w:rsid w:val="00AE2D81"/>
    <w:rsid w:val="00AE37BC"/>
    <w:rsid w:val="00AE4511"/>
    <w:rsid w:val="00AE5FB0"/>
    <w:rsid w:val="00AE619F"/>
    <w:rsid w:val="00AE64B0"/>
    <w:rsid w:val="00AE6811"/>
    <w:rsid w:val="00AE7D0F"/>
    <w:rsid w:val="00AF00E5"/>
    <w:rsid w:val="00AF05EB"/>
    <w:rsid w:val="00AF09B4"/>
    <w:rsid w:val="00AF0E2B"/>
    <w:rsid w:val="00AF1310"/>
    <w:rsid w:val="00AF1F04"/>
    <w:rsid w:val="00AF337A"/>
    <w:rsid w:val="00AF3C0E"/>
    <w:rsid w:val="00AF3E30"/>
    <w:rsid w:val="00AF5631"/>
    <w:rsid w:val="00AF6B24"/>
    <w:rsid w:val="00AF744F"/>
    <w:rsid w:val="00AF75BE"/>
    <w:rsid w:val="00AF78AE"/>
    <w:rsid w:val="00B009C4"/>
    <w:rsid w:val="00B00C96"/>
    <w:rsid w:val="00B01DAF"/>
    <w:rsid w:val="00B01DB5"/>
    <w:rsid w:val="00B04650"/>
    <w:rsid w:val="00B058D3"/>
    <w:rsid w:val="00B065AF"/>
    <w:rsid w:val="00B06862"/>
    <w:rsid w:val="00B07C65"/>
    <w:rsid w:val="00B10EBC"/>
    <w:rsid w:val="00B12C3B"/>
    <w:rsid w:val="00B12CB3"/>
    <w:rsid w:val="00B12EF7"/>
    <w:rsid w:val="00B13474"/>
    <w:rsid w:val="00B14D91"/>
    <w:rsid w:val="00B15F09"/>
    <w:rsid w:val="00B17653"/>
    <w:rsid w:val="00B202C2"/>
    <w:rsid w:val="00B202F1"/>
    <w:rsid w:val="00B205A5"/>
    <w:rsid w:val="00B2075D"/>
    <w:rsid w:val="00B213E4"/>
    <w:rsid w:val="00B2265E"/>
    <w:rsid w:val="00B23389"/>
    <w:rsid w:val="00B26342"/>
    <w:rsid w:val="00B2681C"/>
    <w:rsid w:val="00B3165E"/>
    <w:rsid w:val="00B325F5"/>
    <w:rsid w:val="00B32D75"/>
    <w:rsid w:val="00B3361F"/>
    <w:rsid w:val="00B339CD"/>
    <w:rsid w:val="00B342AC"/>
    <w:rsid w:val="00B410F3"/>
    <w:rsid w:val="00B42710"/>
    <w:rsid w:val="00B4397A"/>
    <w:rsid w:val="00B51895"/>
    <w:rsid w:val="00B52B53"/>
    <w:rsid w:val="00B53B8E"/>
    <w:rsid w:val="00B54F0A"/>
    <w:rsid w:val="00B559A3"/>
    <w:rsid w:val="00B562EA"/>
    <w:rsid w:val="00B57BB3"/>
    <w:rsid w:val="00B57D23"/>
    <w:rsid w:val="00B608DB"/>
    <w:rsid w:val="00B60F97"/>
    <w:rsid w:val="00B60FD5"/>
    <w:rsid w:val="00B61D56"/>
    <w:rsid w:val="00B6315E"/>
    <w:rsid w:val="00B64CB1"/>
    <w:rsid w:val="00B656AE"/>
    <w:rsid w:val="00B65AFC"/>
    <w:rsid w:val="00B65B07"/>
    <w:rsid w:val="00B66CC5"/>
    <w:rsid w:val="00B67CA7"/>
    <w:rsid w:val="00B7077E"/>
    <w:rsid w:val="00B712A8"/>
    <w:rsid w:val="00B71576"/>
    <w:rsid w:val="00B71CD5"/>
    <w:rsid w:val="00B71D72"/>
    <w:rsid w:val="00B734AC"/>
    <w:rsid w:val="00B73C8D"/>
    <w:rsid w:val="00B7692A"/>
    <w:rsid w:val="00B769B1"/>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7C9D"/>
    <w:rsid w:val="00BB7FD9"/>
    <w:rsid w:val="00BC0C41"/>
    <w:rsid w:val="00BC0DC6"/>
    <w:rsid w:val="00BC0E07"/>
    <w:rsid w:val="00BC145A"/>
    <w:rsid w:val="00BC5ECA"/>
    <w:rsid w:val="00BC6B61"/>
    <w:rsid w:val="00BC7D6F"/>
    <w:rsid w:val="00BD123B"/>
    <w:rsid w:val="00BD1678"/>
    <w:rsid w:val="00BD215F"/>
    <w:rsid w:val="00BD30BD"/>
    <w:rsid w:val="00BD33B2"/>
    <w:rsid w:val="00BD3A60"/>
    <w:rsid w:val="00BD4462"/>
    <w:rsid w:val="00BD7DAB"/>
    <w:rsid w:val="00BE1A0A"/>
    <w:rsid w:val="00BE1EA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EB8"/>
    <w:rsid w:val="00C0522E"/>
    <w:rsid w:val="00C062CD"/>
    <w:rsid w:val="00C06B4F"/>
    <w:rsid w:val="00C10261"/>
    <w:rsid w:val="00C10A32"/>
    <w:rsid w:val="00C10C3A"/>
    <w:rsid w:val="00C10EFB"/>
    <w:rsid w:val="00C1271B"/>
    <w:rsid w:val="00C13585"/>
    <w:rsid w:val="00C13880"/>
    <w:rsid w:val="00C16203"/>
    <w:rsid w:val="00C17342"/>
    <w:rsid w:val="00C20C78"/>
    <w:rsid w:val="00C215D0"/>
    <w:rsid w:val="00C232F1"/>
    <w:rsid w:val="00C23C48"/>
    <w:rsid w:val="00C2617F"/>
    <w:rsid w:val="00C27490"/>
    <w:rsid w:val="00C3045F"/>
    <w:rsid w:val="00C311DA"/>
    <w:rsid w:val="00C318C6"/>
    <w:rsid w:val="00C32284"/>
    <w:rsid w:val="00C328DB"/>
    <w:rsid w:val="00C32AC2"/>
    <w:rsid w:val="00C33BE7"/>
    <w:rsid w:val="00C3575E"/>
    <w:rsid w:val="00C359D2"/>
    <w:rsid w:val="00C36CCF"/>
    <w:rsid w:val="00C423B1"/>
    <w:rsid w:val="00C42ED0"/>
    <w:rsid w:val="00C43D0A"/>
    <w:rsid w:val="00C44A8B"/>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A02"/>
    <w:rsid w:val="00C73CD0"/>
    <w:rsid w:val="00C753CF"/>
    <w:rsid w:val="00C75859"/>
    <w:rsid w:val="00C75B14"/>
    <w:rsid w:val="00C75CAA"/>
    <w:rsid w:val="00C77464"/>
    <w:rsid w:val="00C777BC"/>
    <w:rsid w:val="00C80059"/>
    <w:rsid w:val="00C80084"/>
    <w:rsid w:val="00C80395"/>
    <w:rsid w:val="00C8049E"/>
    <w:rsid w:val="00C81641"/>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8DB"/>
    <w:rsid w:val="00CB3FA8"/>
    <w:rsid w:val="00CB414B"/>
    <w:rsid w:val="00CB63AC"/>
    <w:rsid w:val="00CB7374"/>
    <w:rsid w:val="00CB7619"/>
    <w:rsid w:val="00CB79AA"/>
    <w:rsid w:val="00CB7DB8"/>
    <w:rsid w:val="00CC019F"/>
    <w:rsid w:val="00CC035F"/>
    <w:rsid w:val="00CC0D44"/>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094"/>
    <w:rsid w:val="00CE287C"/>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25C7"/>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173D5"/>
    <w:rsid w:val="00D2026E"/>
    <w:rsid w:val="00D21563"/>
    <w:rsid w:val="00D23250"/>
    <w:rsid w:val="00D239EA"/>
    <w:rsid w:val="00D25A5F"/>
    <w:rsid w:val="00D25E3E"/>
    <w:rsid w:val="00D2631C"/>
    <w:rsid w:val="00D2719E"/>
    <w:rsid w:val="00D27B3D"/>
    <w:rsid w:val="00D3051E"/>
    <w:rsid w:val="00D32097"/>
    <w:rsid w:val="00D33009"/>
    <w:rsid w:val="00D33ACD"/>
    <w:rsid w:val="00D346F3"/>
    <w:rsid w:val="00D348E4"/>
    <w:rsid w:val="00D3739D"/>
    <w:rsid w:val="00D37AC5"/>
    <w:rsid w:val="00D40782"/>
    <w:rsid w:val="00D40DAB"/>
    <w:rsid w:val="00D4171F"/>
    <w:rsid w:val="00D419EF"/>
    <w:rsid w:val="00D433D3"/>
    <w:rsid w:val="00D455D1"/>
    <w:rsid w:val="00D45851"/>
    <w:rsid w:val="00D45B36"/>
    <w:rsid w:val="00D45FF2"/>
    <w:rsid w:val="00D50606"/>
    <w:rsid w:val="00D51146"/>
    <w:rsid w:val="00D5147E"/>
    <w:rsid w:val="00D51890"/>
    <w:rsid w:val="00D51B09"/>
    <w:rsid w:val="00D53155"/>
    <w:rsid w:val="00D53BD8"/>
    <w:rsid w:val="00D53C55"/>
    <w:rsid w:val="00D54DB1"/>
    <w:rsid w:val="00D5568B"/>
    <w:rsid w:val="00D55C99"/>
    <w:rsid w:val="00D56839"/>
    <w:rsid w:val="00D56A09"/>
    <w:rsid w:val="00D57303"/>
    <w:rsid w:val="00D611F3"/>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75298"/>
    <w:rsid w:val="00D80209"/>
    <w:rsid w:val="00D8023F"/>
    <w:rsid w:val="00D84E2B"/>
    <w:rsid w:val="00D87747"/>
    <w:rsid w:val="00D87CA4"/>
    <w:rsid w:val="00D90384"/>
    <w:rsid w:val="00D90C34"/>
    <w:rsid w:val="00D93BE3"/>
    <w:rsid w:val="00D94390"/>
    <w:rsid w:val="00D9542E"/>
    <w:rsid w:val="00D957EA"/>
    <w:rsid w:val="00D958E3"/>
    <w:rsid w:val="00DA19A1"/>
    <w:rsid w:val="00DA3D60"/>
    <w:rsid w:val="00DA711A"/>
    <w:rsid w:val="00DB0275"/>
    <w:rsid w:val="00DB11AA"/>
    <w:rsid w:val="00DB14D9"/>
    <w:rsid w:val="00DB20BE"/>
    <w:rsid w:val="00DB2A67"/>
    <w:rsid w:val="00DB310E"/>
    <w:rsid w:val="00DB3288"/>
    <w:rsid w:val="00DB5770"/>
    <w:rsid w:val="00DC1896"/>
    <w:rsid w:val="00DC19D1"/>
    <w:rsid w:val="00DC1D4C"/>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6237"/>
    <w:rsid w:val="00DD6FD4"/>
    <w:rsid w:val="00DE0B18"/>
    <w:rsid w:val="00DE135B"/>
    <w:rsid w:val="00DE31AD"/>
    <w:rsid w:val="00DE714A"/>
    <w:rsid w:val="00DF27CE"/>
    <w:rsid w:val="00DF2CB8"/>
    <w:rsid w:val="00DF3A66"/>
    <w:rsid w:val="00DF3E32"/>
    <w:rsid w:val="00DF5532"/>
    <w:rsid w:val="00DF73AC"/>
    <w:rsid w:val="00DF7613"/>
    <w:rsid w:val="00E007C7"/>
    <w:rsid w:val="00E009AC"/>
    <w:rsid w:val="00E02233"/>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7D1"/>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079C"/>
    <w:rsid w:val="00E41835"/>
    <w:rsid w:val="00E41F3A"/>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2A7A"/>
    <w:rsid w:val="00E63323"/>
    <w:rsid w:val="00E64767"/>
    <w:rsid w:val="00E65EE0"/>
    <w:rsid w:val="00E66160"/>
    <w:rsid w:val="00E671EE"/>
    <w:rsid w:val="00E67F31"/>
    <w:rsid w:val="00E70DE5"/>
    <w:rsid w:val="00E71E31"/>
    <w:rsid w:val="00E725B1"/>
    <w:rsid w:val="00E73012"/>
    <w:rsid w:val="00E76B97"/>
    <w:rsid w:val="00E777F8"/>
    <w:rsid w:val="00E77E0C"/>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0E8"/>
    <w:rsid w:val="00EA2847"/>
    <w:rsid w:val="00EA388F"/>
    <w:rsid w:val="00EA39E8"/>
    <w:rsid w:val="00EA46D7"/>
    <w:rsid w:val="00EA4766"/>
    <w:rsid w:val="00EA4B34"/>
    <w:rsid w:val="00EA633E"/>
    <w:rsid w:val="00EA6792"/>
    <w:rsid w:val="00EA6C38"/>
    <w:rsid w:val="00EA76B8"/>
    <w:rsid w:val="00EA773E"/>
    <w:rsid w:val="00EA7952"/>
    <w:rsid w:val="00EA7A98"/>
    <w:rsid w:val="00EB0972"/>
    <w:rsid w:val="00EB120D"/>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805"/>
    <w:rsid w:val="00ED0A8D"/>
    <w:rsid w:val="00ED0ADC"/>
    <w:rsid w:val="00ED2D5A"/>
    <w:rsid w:val="00ED66F9"/>
    <w:rsid w:val="00EE02D3"/>
    <w:rsid w:val="00EE082D"/>
    <w:rsid w:val="00EE08C5"/>
    <w:rsid w:val="00EE2627"/>
    <w:rsid w:val="00EE442B"/>
    <w:rsid w:val="00EE4827"/>
    <w:rsid w:val="00EE5D46"/>
    <w:rsid w:val="00EF0DBD"/>
    <w:rsid w:val="00EF12AC"/>
    <w:rsid w:val="00EF21E2"/>
    <w:rsid w:val="00EF2C8E"/>
    <w:rsid w:val="00EF2D06"/>
    <w:rsid w:val="00EF2E76"/>
    <w:rsid w:val="00EF5990"/>
    <w:rsid w:val="00EF692D"/>
    <w:rsid w:val="00EF6A09"/>
    <w:rsid w:val="00EF6A31"/>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73FD"/>
    <w:rsid w:val="00F1778B"/>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CDC"/>
    <w:rsid w:val="00F45E58"/>
    <w:rsid w:val="00F46173"/>
    <w:rsid w:val="00F4770C"/>
    <w:rsid w:val="00F47ABE"/>
    <w:rsid w:val="00F50EF1"/>
    <w:rsid w:val="00F5546B"/>
    <w:rsid w:val="00F56484"/>
    <w:rsid w:val="00F56C05"/>
    <w:rsid w:val="00F56E59"/>
    <w:rsid w:val="00F61161"/>
    <w:rsid w:val="00F6182E"/>
    <w:rsid w:val="00F628A6"/>
    <w:rsid w:val="00F62CDF"/>
    <w:rsid w:val="00F62EA8"/>
    <w:rsid w:val="00F632FA"/>
    <w:rsid w:val="00F63B0A"/>
    <w:rsid w:val="00F63DC4"/>
    <w:rsid w:val="00F63E12"/>
    <w:rsid w:val="00F6537B"/>
    <w:rsid w:val="00F66D2F"/>
    <w:rsid w:val="00F700D8"/>
    <w:rsid w:val="00F70310"/>
    <w:rsid w:val="00F71912"/>
    <w:rsid w:val="00F730FA"/>
    <w:rsid w:val="00F735BB"/>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37F1"/>
    <w:rsid w:val="00FA6E36"/>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2BB8"/>
    <w:rsid w:val="00FC4D16"/>
    <w:rsid w:val="00FC5A23"/>
    <w:rsid w:val="00FC6C75"/>
    <w:rsid w:val="00FC71D7"/>
    <w:rsid w:val="00FC79E0"/>
    <w:rsid w:val="00FD0D5B"/>
    <w:rsid w:val="00FD1195"/>
    <w:rsid w:val="00FD194D"/>
    <w:rsid w:val="00FD2879"/>
    <w:rsid w:val="00FD3250"/>
    <w:rsid w:val="00FD3BD9"/>
    <w:rsid w:val="00FD4E06"/>
    <w:rsid w:val="00FD6776"/>
    <w:rsid w:val="00FD73F6"/>
    <w:rsid w:val="00FD7A97"/>
    <w:rsid w:val="00FD7DAF"/>
    <w:rsid w:val="00FE085B"/>
    <w:rsid w:val="00FE11A8"/>
    <w:rsid w:val="00FE1F6A"/>
    <w:rsid w:val="00FE2459"/>
    <w:rsid w:val="00FE4A94"/>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831CDB"/>
    <w:pPr>
      <w:keepNext/>
      <w:keepLines/>
      <w:numPr>
        <w:numId w:val="6"/>
      </w:numPr>
      <w:tabs>
        <w:tab w:val="left" w:pos="426"/>
      </w:tabs>
      <w:overflowPunct w:val="0"/>
      <w:autoSpaceDE w:val="0"/>
      <w:autoSpaceDN w:val="0"/>
      <w:adjustRightInd w:val="0"/>
      <w:spacing w:before="240" w:after="60" w:line="288" w:lineRule="auto"/>
      <w:ind w:left="360"/>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831CDB"/>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NumberedLatinBoldBefore0cmHanging063cm">
    <w:name w:val="Style Numbered (Latin) Bold Before:  0 cm Hanging:  063 cm"/>
    <w:next w:val="List"/>
    <w:rsid w:val="005134E5"/>
    <w:pPr>
      <w:numPr>
        <w:numId w:val="5"/>
      </w:numPr>
    </w:pPr>
    <w:rPr>
      <w:rFonts w:eastAsia="MS Mincho"/>
      <w:lang w:val="en-GB" w:eastAsia="en-US"/>
    </w:rPr>
  </w:style>
  <w:style w:type="character" w:styleId="Hyperlink">
    <w:name w:val="Hyperlink"/>
    <w:uiPriority w:val="99"/>
    <w:rsid w:val="00470077"/>
    <w:rPr>
      <w:color w:val="0000FF"/>
      <w:u w:val="single"/>
    </w:rPr>
  </w:style>
  <w:style w:type="paragraph" w:customStyle="1" w:styleId="PL">
    <w:name w:val="PL"/>
    <w:link w:val="PLChar"/>
    <w:rsid w:val="00673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73CB3"/>
    <w:rPr>
      <w:rFonts w:ascii="Courier New" w:eastAsia="Times New Roman" w:hAnsi="Courier New"/>
      <w:noProof/>
      <w:sz w:val="16"/>
      <w:lang w:val="en-GB"/>
    </w:rPr>
  </w:style>
  <w:style w:type="character" w:customStyle="1" w:styleId="Doc-text2Char">
    <w:name w:val="Doc-text2 Char"/>
    <w:basedOn w:val="DefaultParagraphFont"/>
    <w:link w:val="Doc-text2"/>
    <w:locked/>
    <w:rsid w:val="000E503E"/>
    <w:rPr>
      <w:rFonts w:ascii="Arial" w:hAnsi="Arial" w:cs="Arial"/>
      <w:lang w:eastAsia="en-GB"/>
    </w:rPr>
  </w:style>
  <w:style w:type="paragraph" w:customStyle="1" w:styleId="Doc-text2">
    <w:name w:val="Doc-text2"/>
    <w:basedOn w:val="Normal"/>
    <w:link w:val="Doc-text2Char"/>
    <w:rsid w:val="000E503E"/>
    <w:pPr>
      <w:spacing w:after="0"/>
      <w:ind w:left="1622" w:hanging="363"/>
    </w:pPr>
    <w:rPr>
      <w:rFonts w:ascii="Arial" w:eastAsia="Batang" w:hAnsi="Arial" w:cs="Arial"/>
      <w:lang w:val="en-US" w:eastAsia="en-GB"/>
    </w:rPr>
  </w:style>
  <w:style w:type="character" w:customStyle="1" w:styleId="Doc-titleChar">
    <w:name w:val="Doc-title Char"/>
    <w:basedOn w:val="DefaultParagraphFont"/>
    <w:link w:val="Doc-title"/>
    <w:locked/>
    <w:rsid w:val="000E503E"/>
    <w:rPr>
      <w:rFonts w:ascii="Arial" w:hAnsi="Arial" w:cs="Arial"/>
      <w:lang w:eastAsia="en-GB"/>
    </w:rPr>
  </w:style>
  <w:style w:type="paragraph" w:customStyle="1" w:styleId="Doc-title">
    <w:name w:val="Doc-title"/>
    <w:basedOn w:val="Normal"/>
    <w:link w:val="Doc-titleChar"/>
    <w:rsid w:val="000E503E"/>
    <w:pPr>
      <w:spacing w:before="60" w:after="0"/>
      <w:ind w:left="1259" w:hanging="1259"/>
    </w:pPr>
    <w:rPr>
      <w:rFonts w:ascii="Arial" w:eastAsia="Batang" w:hAnsi="Arial"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2065475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A9392-DE49-404B-A3BE-EF7B9CBB7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5</Pages>
  <Words>2403</Words>
  <Characters>13701</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72</cp:revision>
  <cp:lastPrinted>2012-03-15T10:36:00Z</cp:lastPrinted>
  <dcterms:created xsi:type="dcterms:W3CDTF">2017-05-05T04:12:00Z</dcterms:created>
  <dcterms:modified xsi:type="dcterms:W3CDTF">2017-08-10T20:18:00Z</dcterms:modified>
</cp:coreProperties>
</file>