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75DDAADF"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4B6B76">
        <w:rPr>
          <w:rFonts w:hint="eastAsia"/>
          <w:b/>
          <w:sz w:val="24"/>
          <w:szCs w:val="24"/>
          <w:lang w:eastAsia="ko-KR"/>
        </w:rPr>
        <w:t>RAN WG1#</w:t>
      </w:r>
      <w:r w:rsidR="005A7133">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495106" w:rsidRPr="006E473F">
        <w:rPr>
          <w:rFonts w:hint="eastAsia"/>
          <w:b/>
          <w:i/>
          <w:noProof/>
          <w:sz w:val="24"/>
          <w:szCs w:val="24"/>
          <w:lang w:eastAsia="ko-KR"/>
        </w:rPr>
        <w:t>1</w:t>
      </w:r>
      <w:r w:rsidR="00495106">
        <w:rPr>
          <w:b/>
          <w:i/>
          <w:noProof/>
          <w:sz w:val="24"/>
          <w:szCs w:val="24"/>
          <w:lang w:eastAsia="ko-KR"/>
        </w:rPr>
        <w:t>7</w:t>
      </w:r>
      <w:r w:rsidR="00495106">
        <w:rPr>
          <w:b/>
          <w:i/>
          <w:noProof/>
          <w:sz w:val="24"/>
          <w:szCs w:val="24"/>
          <w:lang w:eastAsia="ko-KR"/>
        </w:rPr>
        <w:t>13530</w:t>
      </w:r>
    </w:p>
    <w:bookmarkEnd w:id="0"/>
    <w:bookmarkEnd w:id="1"/>
    <w:p w14:paraId="7E9A5EFF" w14:textId="4C618A91" w:rsidR="003D6F63" w:rsidRPr="003D6F63" w:rsidRDefault="005A7133"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3D6F63" w:rsidRPr="003D6F63">
        <w:rPr>
          <w:rFonts w:ascii="Arial" w:hAnsi="Arial" w:cs="Arial"/>
          <w:b/>
          <w:bCs/>
          <w:sz w:val="24"/>
          <w:szCs w:val="24"/>
        </w:rPr>
        <w:t xml:space="preserve">, </w:t>
      </w:r>
      <w:r>
        <w:rPr>
          <w:rFonts w:ascii="Arial" w:hAnsi="Arial" w:cs="Arial"/>
          <w:b/>
          <w:bCs/>
          <w:sz w:val="24"/>
          <w:szCs w:val="24"/>
        </w:rPr>
        <w:t>Czech</w:t>
      </w:r>
      <w:r w:rsidR="004B6B76">
        <w:rPr>
          <w:rFonts w:ascii="Arial" w:hAnsi="Arial" w:cs="Arial"/>
          <w:b/>
          <w:bCs/>
          <w:sz w:val="24"/>
          <w:szCs w:val="24"/>
        </w:rPr>
        <w:t>,</w:t>
      </w:r>
      <w:r w:rsidR="00614ED4" w:rsidRPr="00614ED4">
        <w:rPr>
          <w:rFonts w:ascii="Arial" w:hAnsi="Arial" w:cs="Arial"/>
          <w:b/>
          <w:bCs/>
          <w:sz w:val="32"/>
          <w:szCs w:val="24"/>
        </w:rPr>
        <w:t xml:space="preserve"> </w:t>
      </w:r>
      <w:r>
        <w:rPr>
          <w:rFonts w:ascii="Arial" w:hAnsi="Arial" w:cs="Arial"/>
          <w:b/>
          <w:bCs/>
          <w:sz w:val="24"/>
          <w:szCs w:val="24"/>
        </w:rPr>
        <w:t>21th</w:t>
      </w:r>
      <w:r w:rsidR="00832B30">
        <w:rPr>
          <w:rFonts w:ascii="Arial" w:hAnsi="Arial" w:cs="Arial"/>
          <w:b/>
          <w:bCs/>
          <w:sz w:val="24"/>
          <w:szCs w:val="24"/>
        </w:rPr>
        <w:t xml:space="preserve"> </w:t>
      </w:r>
      <w:r>
        <w:rPr>
          <w:rFonts w:ascii="Arial" w:hAnsi="Arial" w:cs="Arial"/>
          <w:b/>
          <w:bCs/>
          <w:sz w:val="24"/>
          <w:szCs w:val="24"/>
        </w:rPr>
        <w:t>–</w:t>
      </w:r>
      <w:r w:rsidR="003D6F63" w:rsidRPr="003D6F63">
        <w:rPr>
          <w:rFonts w:ascii="Arial" w:hAnsi="Arial" w:cs="Arial"/>
          <w:b/>
          <w:bCs/>
          <w:sz w:val="24"/>
          <w:szCs w:val="24"/>
        </w:rPr>
        <w:t xml:space="preserve"> </w:t>
      </w:r>
      <w:r>
        <w:rPr>
          <w:rFonts w:ascii="Arial" w:hAnsi="Arial" w:cs="Arial"/>
          <w:b/>
          <w:bCs/>
          <w:sz w:val="24"/>
          <w:szCs w:val="24"/>
        </w:rPr>
        <w:t>25th</w:t>
      </w:r>
      <w:r w:rsidR="007040FE" w:rsidRPr="003D6F63">
        <w:rPr>
          <w:rFonts w:ascii="Arial" w:hAnsi="Arial" w:cs="Arial"/>
          <w:b/>
          <w:bCs/>
          <w:sz w:val="24"/>
          <w:szCs w:val="24"/>
        </w:rPr>
        <w:t xml:space="preserve"> </w:t>
      </w:r>
      <w:r>
        <w:rPr>
          <w:rFonts w:ascii="Arial" w:hAnsi="Arial" w:cs="Arial"/>
          <w:b/>
          <w:bCs/>
          <w:sz w:val="24"/>
          <w:szCs w:val="24"/>
        </w:rPr>
        <w:t>August</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7BBE967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4319C">
        <w:rPr>
          <w:rFonts w:ascii="Arial" w:hAnsi="Arial"/>
          <w:sz w:val="24"/>
          <w:lang w:eastAsia="ko-KR"/>
        </w:rPr>
        <w:t>5</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3A0EFA">
        <w:rPr>
          <w:rFonts w:ascii="Arial" w:hAnsi="Arial"/>
          <w:sz w:val="24"/>
          <w:lang w:eastAsia="ko-KR"/>
        </w:rPr>
        <w:t>3.</w:t>
      </w:r>
      <w:r w:rsidR="00A425A3">
        <w:rPr>
          <w:rFonts w:ascii="Arial" w:hAnsi="Arial"/>
          <w:sz w:val="24"/>
          <w:lang w:eastAsia="ko-KR"/>
        </w:rPr>
        <w:t>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797433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A425A3">
        <w:rPr>
          <w:rFonts w:ascii="Arial" w:hAnsi="Arial"/>
          <w:sz w:val="24"/>
        </w:rPr>
        <w:t>Transmit diversity transmission on PC5</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4A12F40" w14:textId="77777777" w:rsidR="00970230" w:rsidRDefault="00970230" w:rsidP="00970230">
      <w:pPr>
        <w:pStyle w:val="Style1"/>
      </w:pPr>
      <w:r>
        <w:rPr>
          <w:rFonts w:hint="eastAsia"/>
        </w:rPr>
        <w:t xml:space="preserve">In </w:t>
      </w:r>
      <w:r w:rsidRPr="00127B23">
        <w:t>3GPP TSG RAN Meeting #75,</w:t>
      </w:r>
      <w:r>
        <w:rPr>
          <w:rFonts w:hint="eastAsia"/>
        </w:rPr>
        <w:t xml:space="preserve"> the WI on 3GPP V2X phase 2 was endorsed with one of </w:t>
      </w:r>
      <w:r>
        <w:t>objective</w:t>
      </w:r>
      <w:r>
        <w:rPr>
          <w:rFonts w:hint="eastAsia"/>
        </w:rPr>
        <w:t xml:space="preserve">s related to RAN1as </w:t>
      </w:r>
      <w:r>
        <w:t>below [</w:t>
      </w:r>
      <w:r>
        <w:rPr>
          <w:rFonts w:hint="eastAsia"/>
        </w:rPr>
        <w:t>1]:</w:t>
      </w:r>
    </w:p>
    <w:tbl>
      <w:tblPr>
        <w:tblStyle w:val="TableGrid"/>
        <w:tblW w:w="0" w:type="auto"/>
        <w:tblLook w:val="04A0" w:firstRow="1" w:lastRow="0" w:firstColumn="1" w:lastColumn="0" w:noHBand="0" w:noVBand="1"/>
      </w:tblPr>
      <w:tblGrid>
        <w:gridCol w:w="9629"/>
      </w:tblGrid>
      <w:tr w:rsidR="00970230" w14:paraId="0704CDB5" w14:textId="77777777" w:rsidTr="00970230">
        <w:tc>
          <w:tcPr>
            <w:tcW w:w="9629" w:type="dxa"/>
          </w:tcPr>
          <w:p w14:paraId="21AD0E28" w14:textId="29A48231" w:rsidR="00970230" w:rsidRDefault="00970230" w:rsidP="00970230">
            <w:pPr>
              <w:pStyle w:val="Style1"/>
              <w:ind w:firstLine="0"/>
            </w:pPr>
            <w:r w:rsidRPr="00970230">
              <w:rPr>
                <w:rFonts w:hint="eastAsia"/>
                <w:i/>
              </w:rPr>
              <w:t>Study the</w:t>
            </w:r>
            <w:r w:rsidRPr="00970230">
              <w:rPr>
                <w:i/>
              </w:rPr>
              <w:t xml:space="preserve"> feasibility and gain of </w:t>
            </w:r>
            <w:r w:rsidRPr="00970230">
              <w:rPr>
                <w:rFonts w:hint="eastAsia"/>
                <w:i/>
              </w:rPr>
              <w:t>PC5 operation with Transmit</w:t>
            </w:r>
            <w:r w:rsidRPr="00970230">
              <w:rPr>
                <w:i/>
              </w:rPr>
              <w:t xml:space="preserve"> </w:t>
            </w:r>
            <w:r w:rsidRPr="00970230">
              <w:rPr>
                <w:rFonts w:hint="eastAsia"/>
                <w:i/>
              </w:rPr>
              <w:t>D</w:t>
            </w:r>
            <w:r w:rsidRPr="00970230">
              <w:rPr>
                <w:i/>
              </w:rPr>
              <w:t>iversity</w:t>
            </w:r>
            <w:r w:rsidRPr="00970230">
              <w:rPr>
                <w:rFonts w:hint="eastAsia"/>
                <w:i/>
              </w:rPr>
              <w:t>,</w:t>
            </w:r>
            <w:r w:rsidRPr="00970230">
              <w:rPr>
                <w:i/>
              </w:rPr>
              <w:t xml:space="preserve"> assuming </w:t>
            </w:r>
            <w:r w:rsidRPr="00970230">
              <w:rPr>
                <w:rFonts w:hint="eastAsia"/>
                <w:i/>
              </w:rPr>
              <w:t xml:space="preserve">this </w:t>
            </w:r>
            <w:r w:rsidRPr="00970230">
              <w:rPr>
                <w:i/>
              </w:rPr>
              <w:t>PC5 functionalit</w:t>
            </w:r>
            <w:r w:rsidRPr="00970230">
              <w:rPr>
                <w:rFonts w:hint="eastAsia"/>
                <w:i/>
              </w:rPr>
              <w:t>y</w:t>
            </w:r>
            <w:r w:rsidRPr="00970230">
              <w:rPr>
                <w:i/>
              </w:rPr>
              <w:t xml:space="preserve"> would co-exist in the same resource pools as Rel-14 functionality</w:t>
            </w:r>
            <w:r w:rsidRPr="00970230">
              <w:rPr>
                <w:rFonts w:hint="eastAsia"/>
                <w:i/>
              </w:rPr>
              <w:t xml:space="preserve"> and </w:t>
            </w:r>
            <w:r w:rsidRPr="00970230">
              <w:rPr>
                <w:i/>
              </w:rPr>
              <w:t>us</w:t>
            </w:r>
            <w:r w:rsidRPr="00970230">
              <w:rPr>
                <w:rFonts w:hint="eastAsia"/>
                <w:i/>
              </w:rPr>
              <w:t>e</w:t>
            </w:r>
            <w:r w:rsidRPr="00970230">
              <w:rPr>
                <w:i/>
              </w:rPr>
              <w:t xml:space="preserve"> the same scheduling assignment format</w:t>
            </w:r>
            <w:r w:rsidRPr="00970230">
              <w:rPr>
                <w:rFonts w:hint="eastAsia"/>
                <w:i/>
              </w:rPr>
              <w:t xml:space="preserve"> (</w:t>
            </w:r>
            <w:r w:rsidRPr="00970230">
              <w:rPr>
                <w:i/>
              </w:rPr>
              <w:t>which can be decoded by Rel-14 UEs</w:t>
            </w:r>
            <w:r w:rsidRPr="00970230">
              <w:rPr>
                <w:rFonts w:hint="eastAsia"/>
                <w:i/>
              </w:rPr>
              <w:t xml:space="preserve">), </w:t>
            </w:r>
            <w:r w:rsidRPr="00970230">
              <w:rPr>
                <w:i/>
              </w:rPr>
              <w:t>without causing significant degradation to Rel-14 PC5 operation</w:t>
            </w:r>
            <w:r w:rsidRPr="00970230">
              <w:rPr>
                <w:rFonts w:hint="eastAsia"/>
                <w:i/>
              </w:rPr>
              <w:t xml:space="preserve"> compared to that of Rel-14 UEs, and specify this </w:t>
            </w:r>
            <w:r w:rsidRPr="00970230">
              <w:rPr>
                <w:i/>
              </w:rPr>
              <w:t>PC5 functionalit</w:t>
            </w:r>
            <w:r w:rsidRPr="00970230">
              <w:rPr>
                <w:rFonts w:hint="eastAsia"/>
                <w:i/>
              </w:rPr>
              <w:t>y if justified. [</w:t>
            </w:r>
            <w:r w:rsidRPr="00970230">
              <w:rPr>
                <w:i/>
              </w:rPr>
              <w:t>RAN</w:t>
            </w:r>
            <w:r w:rsidRPr="00970230">
              <w:rPr>
                <w:rFonts w:hint="eastAsia"/>
                <w:i/>
              </w:rPr>
              <w:t>1</w:t>
            </w:r>
            <w:r w:rsidRPr="00970230">
              <w:rPr>
                <w:i/>
              </w:rPr>
              <w:t>, RAN</w:t>
            </w:r>
            <w:r w:rsidRPr="00970230">
              <w:rPr>
                <w:rFonts w:hint="eastAsia"/>
                <w:i/>
              </w:rPr>
              <w:t>2</w:t>
            </w:r>
            <w:r w:rsidRPr="00970230">
              <w:rPr>
                <w:i/>
              </w:rPr>
              <w:t xml:space="preserve">, </w:t>
            </w:r>
            <w:r w:rsidRPr="00970230">
              <w:rPr>
                <w:rFonts w:hint="eastAsia"/>
                <w:i/>
              </w:rPr>
              <w:t>RAN4]</w:t>
            </w:r>
          </w:p>
        </w:tc>
      </w:tr>
    </w:tbl>
    <w:p w14:paraId="27236BDE" w14:textId="77777777" w:rsidR="00970230" w:rsidRDefault="00970230" w:rsidP="00E50AEC">
      <w:pPr>
        <w:overflowPunct w:val="0"/>
        <w:autoSpaceDE w:val="0"/>
        <w:autoSpaceDN w:val="0"/>
        <w:adjustRightInd w:val="0"/>
        <w:textAlignment w:val="baseline"/>
        <w:rPr>
          <w:bCs/>
        </w:rPr>
      </w:pPr>
    </w:p>
    <w:p w14:paraId="6704D6E1" w14:textId="7DDEDCEE" w:rsidR="00902CFB" w:rsidRDefault="00E50AEC" w:rsidP="0036685E">
      <w:pPr>
        <w:pStyle w:val="Style1"/>
      </w:pPr>
      <w:r>
        <w:t xml:space="preserve">In this contribution, we </w:t>
      </w:r>
      <w:r w:rsidR="00680045">
        <w:t>presents</w:t>
      </w:r>
      <w:r>
        <w:t xml:space="preserve"> </w:t>
      </w:r>
      <w:r w:rsidR="00902CFB">
        <w:t>an overview of transmit diversity transmission on PC5, which put together the transmit scheme of PSCCH/PSSCH, DMRS design, consideration on channel sensing and design of control signalling.</w:t>
      </w:r>
      <w:r>
        <w:t xml:space="preserve"> </w:t>
      </w:r>
    </w:p>
    <w:p w14:paraId="607DA7AE" w14:textId="60AED34F" w:rsidR="00832B30" w:rsidRPr="00526A65" w:rsidRDefault="00680045" w:rsidP="00526A65">
      <w:pPr>
        <w:pStyle w:val="Heading1"/>
        <w:tabs>
          <w:tab w:val="num" w:pos="0"/>
        </w:tabs>
        <w:ind w:left="799" w:hanging="799"/>
      </w:pPr>
      <w:r>
        <w:t>Transmit diversity transmission on PC5</w:t>
      </w:r>
    </w:p>
    <w:p w14:paraId="211613DD" w14:textId="42C512B0" w:rsidR="00902CFB" w:rsidRPr="005E1DB6" w:rsidRDefault="005E1DB6" w:rsidP="005E1DB6">
      <w:pPr>
        <w:pStyle w:val="Style1"/>
      </w:pPr>
      <w:r w:rsidRPr="005E1DB6">
        <w:t>First regarding the transmit diversity of PSCCH, in our view, only the spec-transparent scheme</w:t>
      </w:r>
      <w:r w:rsidR="00DD622C">
        <w:t>s</w:t>
      </w:r>
      <w:r w:rsidRPr="005E1DB6">
        <w:t xml:space="preserve"> </w:t>
      </w:r>
      <w:r w:rsidR="00DD622C">
        <w:t>are</w:t>
      </w:r>
      <w:r w:rsidRPr="005E1DB6">
        <w:t xml:space="preserve"> feasible since the WID has requirement that </w:t>
      </w:r>
      <w:r w:rsidR="004B5D69">
        <w:t xml:space="preserve">the SCI format sent by </w:t>
      </w:r>
      <w:r w:rsidRPr="005E1DB6">
        <w:t xml:space="preserve">Rel-15 </w:t>
      </w:r>
      <w:r w:rsidR="004B5D69">
        <w:t xml:space="preserve">UE </w:t>
      </w:r>
      <w:r w:rsidRPr="005E1DB6">
        <w:t xml:space="preserve">should be decodable by Rel-14 UEs. </w:t>
      </w:r>
      <w:r w:rsidR="004B5D69">
        <w:t xml:space="preserve">Any transmit diversity schemes that does not impair the assumption of single-port transmission of </w:t>
      </w:r>
      <w:r w:rsidR="00C724F2">
        <w:rPr>
          <w:rFonts w:eastAsia="SimSun" w:hint="eastAsia"/>
          <w:lang w:eastAsia="zh-CN"/>
        </w:rPr>
        <w:t>PS</w:t>
      </w:r>
      <w:r w:rsidR="00305BED">
        <w:rPr>
          <w:rFonts w:eastAsia="SimSun"/>
          <w:lang w:eastAsia="zh-CN"/>
        </w:rPr>
        <w:t>C</w:t>
      </w:r>
      <w:r w:rsidR="00C724F2">
        <w:rPr>
          <w:rFonts w:eastAsia="SimSun" w:hint="eastAsia"/>
          <w:lang w:eastAsia="zh-CN"/>
        </w:rPr>
        <w:t>CH</w:t>
      </w:r>
      <w:r w:rsidR="00C724F2">
        <w:t xml:space="preserve"> </w:t>
      </w:r>
      <w:r w:rsidR="004B5D69">
        <w:t xml:space="preserve">with 4 single-port DMRS symbols </w:t>
      </w:r>
      <w:r w:rsidR="00C724F2">
        <w:rPr>
          <w:rFonts w:eastAsia="SimSun" w:hint="eastAsia"/>
          <w:lang w:eastAsia="zh-CN"/>
        </w:rPr>
        <w:t xml:space="preserve">per subframe </w:t>
      </w:r>
      <w:r w:rsidR="004B5D69">
        <w:t xml:space="preserve">would be feasible solution. </w:t>
      </w:r>
      <w:r w:rsidR="00607914">
        <w:t xml:space="preserve">One example scheme is the small cyclic delay diversity (CDD). Another example scheme is the UE can switch the transmit antenna or </w:t>
      </w:r>
      <w:proofErr w:type="spellStart"/>
      <w:r w:rsidR="00607914">
        <w:t>precoder</w:t>
      </w:r>
      <w:proofErr w:type="spellEnd"/>
      <w:r w:rsidR="00607914">
        <w:t xml:space="preserve"> on two repeated transmission if the transmitter UE choose re-transmission of PSCCH and PSSCH.</w:t>
      </w:r>
    </w:p>
    <w:p w14:paraId="53B4B70F" w14:textId="77777777" w:rsidR="00607914" w:rsidRPr="00E53604" w:rsidRDefault="00607914" w:rsidP="00607914">
      <w:pPr>
        <w:pStyle w:val="maintext"/>
        <w:ind w:firstLineChars="0" w:firstLine="0"/>
        <w:rPr>
          <w:b/>
          <w:i/>
          <w:u w:val="single"/>
        </w:rPr>
      </w:pPr>
      <w:r w:rsidRPr="00E53604">
        <w:rPr>
          <w:b/>
          <w:i/>
          <w:u w:val="single"/>
        </w:rPr>
        <w:t>Proposal</w:t>
      </w:r>
      <w:r w:rsidRPr="00E53604">
        <w:rPr>
          <w:rFonts w:hint="eastAsia"/>
          <w:b/>
          <w:i/>
          <w:u w:val="single"/>
        </w:rPr>
        <w:t xml:space="preserve"> 1</w:t>
      </w:r>
      <w:r w:rsidRPr="00E53604">
        <w:rPr>
          <w:i/>
        </w:rPr>
        <w:t xml:space="preserve">: </w:t>
      </w:r>
      <w:r>
        <w:rPr>
          <w:i/>
        </w:rPr>
        <w:t>Spec-transparent transmit diversity scheme for PSCCH should be supported in rel-15.</w:t>
      </w:r>
    </w:p>
    <w:p w14:paraId="36557E36" w14:textId="77777777" w:rsidR="00607914" w:rsidRDefault="00607914" w:rsidP="00AA1071">
      <w:pPr>
        <w:pStyle w:val="Style1"/>
      </w:pPr>
    </w:p>
    <w:p w14:paraId="78BB6526" w14:textId="5EB85156" w:rsidR="00BB07FB" w:rsidRDefault="00607914" w:rsidP="00607914">
      <w:pPr>
        <w:pStyle w:val="Style1"/>
      </w:pPr>
      <w:r w:rsidRPr="00607914">
        <w:t xml:space="preserve">There is no requirement for Rel-14 UEs to decode all the PSSCH transmission from one Rel-15 UE. So non-spec-transparent transmit diversity scheme can be considered for PSSCH transmission. Examples of non-spec-transparent transmit diversity schemes can be SFBC, STBC, large CDD, pre-coding vector switching (PVS) in frequency domain and PVS across slots. </w:t>
      </w:r>
      <w:r w:rsidR="009170E6">
        <w:t xml:space="preserve">Non-spec-transparent needs spec support, for example, defining multiple antenna ports for DMRS. However, higher diversity gain is expected. For more detailed discussion on transmit diversity transmission of PSSCH, please refer to </w:t>
      </w:r>
      <w:r w:rsidR="00B009D6">
        <w:t xml:space="preserve">our </w:t>
      </w:r>
      <w:r w:rsidR="009170E6">
        <w:t>companion contributions [2</w:t>
      </w:r>
      <w:proofErr w:type="gramStart"/>
      <w:r w:rsidR="009170E6">
        <w:t>][</w:t>
      </w:r>
      <w:proofErr w:type="gramEnd"/>
      <w:r w:rsidR="009170E6">
        <w:t>3]</w:t>
      </w:r>
      <w:r w:rsidR="00BB07FB">
        <w:t xml:space="preserve">. In our view, 2-antenna port transmit diversity scheme for PSSCH achieves a good </w:t>
      </w:r>
      <w:r w:rsidR="00311FA6">
        <w:t>trade-off</w:t>
      </w:r>
      <w:r w:rsidR="00BB07FB">
        <w:t xml:space="preserve"> between diversity gain and spec complexity and impact on resource sensing/selection. Therefore, we make the following proposal:</w:t>
      </w:r>
    </w:p>
    <w:p w14:paraId="793B47DA" w14:textId="0E9E666E" w:rsidR="00BB07FB" w:rsidRPr="00664148" w:rsidRDefault="00BB07FB" w:rsidP="00BB07FB">
      <w:pPr>
        <w:pStyle w:val="maintext"/>
        <w:ind w:firstLineChars="0" w:firstLine="0"/>
        <w:rPr>
          <w:rFonts w:eastAsia="SimSun"/>
          <w:i/>
          <w:lang w:val="en-US" w:eastAsia="zh-CN"/>
        </w:rPr>
      </w:pPr>
      <w:r>
        <w:t xml:space="preserve"> </w:t>
      </w:r>
      <w:r w:rsidRPr="00E53604">
        <w:rPr>
          <w:b/>
          <w:i/>
          <w:u w:val="single"/>
        </w:rPr>
        <w:t>Proposal</w:t>
      </w:r>
      <w:r w:rsidRPr="00E53604">
        <w:rPr>
          <w:rFonts w:hint="eastAsia"/>
          <w:b/>
          <w:i/>
          <w:u w:val="single"/>
        </w:rPr>
        <w:t xml:space="preserve"> </w:t>
      </w:r>
      <w:r w:rsidRPr="00E53604">
        <w:rPr>
          <w:b/>
          <w:i/>
          <w:u w:val="single"/>
        </w:rPr>
        <w:t>2</w:t>
      </w:r>
      <w:r w:rsidRPr="00E53604">
        <w:rPr>
          <w:i/>
        </w:rPr>
        <w:t xml:space="preserve">: </w:t>
      </w:r>
      <w:r>
        <w:rPr>
          <w:i/>
        </w:rPr>
        <w:t>Two-antenna port</w:t>
      </w:r>
      <w:r w:rsidR="00C724F2">
        <w:rPr>
          <w:rFonts w:eastAsia="SimSun" w:hint="eastAsia"/>
          <w:i/>
          <w:lang w:eastAsia="zh-CN"/>
        </w:rPr>
        <w:t>s</w:t>
      </w:r>
      <w:r>
        <w:rPr>
          <w:i/>
        </w:rPr>
        <w:t xml:space="preserve"> </w:t>
      </w:r>
      <w:r>
        <w:rPr>
          <w:i/>
          <w:lang w:val="en-US"/>
        </w:rPr>
        <w:t>transmit diversity transmission for PSSCH should be supported in rel-15.</w:t>
      </w:r>
    </w:p>
    <w:p w14:paraId="56DF9962" w14:textId="48245E70" w:rsidR="00607914" w:rsidRDefault="00607914" w:rsidP="00607914">
      <w:pPr>
        <w:pStyle w:val="Style1"/>
        <w:rPr>
          <w:lang w:val="en-US"/>
        </w:rPr>
      </w:pPr>
    </w:p>
    <w:p w14:paraId="7240720D" w14:textId="002CA72A" w:rsidR="00BB07FB" w:rsidRDefault="00BB07FB" w:rsidP="00483D02">
      <w:pPr>
        <w:pStyle w:val="Style1"/>
        <w:rPr>
          <w:lang w:val="en-US"/>
        </w:rPr>
      </w:pPr>
      <w:r>
        <w:rPr>
          <w:lang w:val="en-US"/>
        </w:rPr>
        <w:t>To support 2-antenna port</w:t>
      </w:r>
      <w:r w:rsidR="00C724F2">
        <w:rPr>
          <w:rFonts w:eastAsia="SimSun" w:hint="eastAsia"/>
          <w:lang w:val="en-US" w:eastAsia="zh-CN"/>
        </w:rPr>
        <w:t>s</w:t>
      </w:r>
      <w:r>
        <w:rPr>
          <w:lang w:val="en-US"/>
        </w:rPr>
        <w:t xml:space="preserve"> transmit diversity transmission for PSSCH, we need 2-antenna port DMRS design for PSSCH. It is required that Rel-15 UEs should co-exist in the same resource pools with Rel-14 UEs. Therefore, the DMRS </w:t>
      </w:r>
      <w:r>
        <w:rPr>
          <w:lang w:val="en-US"/>
        </w:rPr>
        <w:lastRenderedPageBreak/>
        <w:t>sent by Rel-15 UEs should be useable for PSSCH-RSRP measurement for Rel-14 UEs and the impact on resource sensing and selection sh</w:t>
      </w:r>
      <w:r w:rsidR="00A416AE">
        <w:rPr>
          <w:lang w:val="en-US"/>
        </w:rPr>
        <w:t>ould be minimized. For that reason, a basic requirement for new DMRS design is that only those 4 DMRS symbols</w:t>
      </w:r>
      <w:r w:rsidR="00C724F2">
        <w:rPr>
          <w:rFonts w:eastAsia="SimSun" w:hint="eastAsia"/>
          <w:lang w:val="en-US" w:eastAsia="zh-CN"/>
        </w:rPr>
        <w:t xml:space="preserve"> of Rel-14 PSSCH</w:t>
      </w:r>
      <w:r w:rsidR="00A416AE">
        <w:rPr>
          <w:lang w:val="en-US"/>
        </w:rPr>
        <w:t xml:space="preserve"> can be used for DMRS transmission for PSSCH </w:t>
      </w:r>
      <w:r w:rsidR="00C724F2">
        <w:rPr>
          <w:rFonts w:eastAsia="SimSun" w:hint="eastAsia"/>
          <w:lang w:val="en-US" w:eastAsia="zh-CN"/>
        </w:rPr>
        <w:t xml:space="preserve">with </w:t>
      </w:r>
      <w:r w:rsidR="00A416AE">
        <w:rPr>
          <w:lang w:val="en-US"/>
        </w:rPr>
        <w:t xml:space="preserve">transmit diversity transmission. There exist a few alternatives for 2-port DMRS designs. </w:t>
      </w:r>
      <w:r w:rsidR="00483D02">
        <w:rPr>
          <w:lang w:val="en-US"/>
        </w:rPr>
        <w:t>Two-port DMRS transmission that supporting transmit diversity transmission could have impact on channel sensing and resource selection. For example, Rel-14 UEs can only measure DMRS sent from one antenna port or treating both DMRS ports as one port in PSSCH-RSRP measurement, which can affect the PSSCH-RSRP measurement accuracy potentially. More detailed discussion on 2-port DMRS design and the impact of 2-port DMRS is given i</w:t>
      </w:r>
      <w:r w:rsidR="00D26B72">
        <w:rPr>
          <w:lang w:val="en-US"/>
        </w:rPr>
        <w:t>n our companion contributions [2</w:t>
      </w:r>
      <w:proofErr w:type="gramStart"/>
      <w:r w:rsidR="00D26B72">
        <w:rPr>
          <w:lang w:val="en-US"/>
        </w:rPr>
        <w:t>][</w:t>
      </w:r>
      <w:proofErr w:type="gramEnd"/>
      <w:r w:rsidR="00D26B72">
        <w:rPr>
          <w:lang w:val="en-US"/>
        </w:rPr>
        <w:t>4</w:t>
      </w:r>
      <w:r w:rsidR="00483D02">
        <w:rPr>
          <w:lang w:val="en-US"/>
        </w:rPr>
        <w:t>].</w:t>
      </w:r>
    </w:p>
    <w:p w14:paraId="24B0D84D" w14:textId="4C15AFE1" w:rsidR="00483D02" w:rsidRDefault="003521A8" w:rsidP="00607914">
      <w:pPr>
        <w:pStyle w:val="Style1"/>
        <w:rPr>
          <w:lang w:val="en-US"/>
        </w:rPr>
      </w:pPr>
      <w:r>
        <w:rPr>
          <w:lang w:val="en-US"/>
        </w:rPr>
        <w:t xml:space="preserve">To support transmit diversity of PSSCH, both SCI format 1 and </w:t>
      </w:r>
      <w:r w:rsidR="00C724F2">
        <w:rPr>
          <w:rFonts w:eastAsia="SimSun" w:hint="eastAsia"/>
          <w:lang w:val="en-US" w:eastAsia="zh-CN"/>
        </w:rPr>
        <w:t xml:space="preserve">sidelink </w:t>
      </w:r>
      <w:r>
        <w:rPr>
          <w:lang w:val="en-US"/>
        </w:rPr>
        <w:t xml:space="preserve">DCI sent on Uu interface need update or new definition. SCI format 1 should be re-used by Rel-15 UEs for scheduling assignment on sidelink because it is required that scheduling assignment format can be decoded by Rel-14 UEs. However, one or a few bits in SCI format 1 need to be used to indicate the information of transmit diversity transmission of PSSCH so that the Rel-15 UE is able to figure out how to receive one PSSCH, i.e., </w:t>
      </w:r>
      <w:r w:rsidR="00B009D6">
        <w:rPr>
          <w:lang w:val="en-US"/>
        </w:rPr>
        <w:t xml:space="preserve">single-port vs transmit diversity. For mode-3 V2X UEs, one issue is how to configure the transmit diversity transmission for PSSCH. One option is the NW can configure it semi-statically or dynamically. Another option is the UE can choose it autonomously. Different options would result in different signaling design. </w:t>
      </w:r>
      <w:r w:rsidR="001E7DAF">
        <w:rPr>
          <w:lang w:val="en-US"/>
        </w:rPr>
        <w:t>M</w:t>
      </w:r>
      <w:r w:rsidR="00B009D6">
        <w:rPr>
          <w:lang w:val="en-US"/>
        </w:rPr>
        <w:t>ore detailed discussion</w:t>
      </w:r>
      <w:r w:rsidR="001E7DAF">
        <w:rPr>
          <w:lang w:val="en-US"/>
        </w:rPr>
        <w:t xml:space="preserve"> is given in companion contribution [5].</w:t>
      </w:r>
    </w:p>
    <w:p w14:paraId="25B88AF4" w14:textId="77777777" w:rsidR="00A54FCB" w:rsidRDefault="00A54FCB" w:rsidP="00A54FCB">
      <w:pPr>
        <w:pStyle w:val="Heading1"/>
        <w:tabs>
          <w:tab w:val="num" w:pos="0"/>
        </w:tabs>
        <w:ind w:left="799" w:hanging="799"/>
      </w:pPr>
      <w:r>
        <w:rPr>
          <w:rFonts w:hint="eastAsia"/>
        </w:rPr>
        <w:t>Conclusions</w:t>
      </w:r>
    </w:p>
    <w:p w14:paraId="1753EE77" w14:textId="37B1102F" w:rsidR="00680045" w:rsidRDefault="00C91FBC" w:rsidP="0088389C">
      <w:pPr>
        <w:pStyle w:val="Style1"/>
      </w:pPr>
      <w:r w:rsidRPr="00C91FBC">
        <w:t xml:space="preserve">In this contribution, we </w:t>
      </w:r>
      <w:r w:rsidR="0088389C">
        <w:t xml:space="preserve">presented our overview on transmit diversity transmission on PC5. </w:t>
      </w:r>
      <w:r w:rsidR="00680045">
        <w:t>The following observations and proposals are made:</w:t>
      </w:r>
    </w:p>
    <w:p w14:paraId="0252AF2D" w14:textId="3E31E04D" w:rsidR="00900035" w:rsidRPr="00E53604" w:rsidRDefault="00900035" w:rsidP="00900035">
      <w:pPr>
        <w:pStyle w:val="maintext"/>
        <w:ind w:firstLineChars="0" w:firstLine="0"/>
        <w:rPr>
          <w:b/>
          <w:i/>
          <w:u w:val="single"/>
        </w:rPr>
      </w:pPr>
      <w:r w:rsidRPr="00E53604">
        <w:rPr>
          <w:b/>
          <w:i/>
          <w:u w:val="single"/>
        </w:rPr>
        <w:t>Proposal</w:t>
      </w:r>
      <w:r w:rsidRPr="00E53604">
        <w:rPr>
          <w:rFonts w:hint="eastAsia"/>
          <w:b/>
          <w:i/>
          <w:u w:val="single"/>
        </w:rPr>
        <w:t xml:space="preserve"> 1</w:t>
      </w:r>
      <w:r w:rsidRPr="00E53604">
        <w:rPr>
          <w:i/>
        </w:rPr>
        <w:t xml:space="preserve">: </w:t>
      </w:r>
      <w:r w:rsidR="00680045">
        <w:rPr>
          <w:i/>
        </w:rPr>
        <w:t>Spec-transparent transmit diversity scheme for PSCCH should be supported in rel-15.</w:t>
      </w:r>
    </w:p>
    <w:p w14:paraId="1AB16D39" w14:textId="31876FE0" w:rsidR="00900035" w:rsidRPr="00664148" w:rsidRDefault="00900035" w:rsidP="00680045">
      <w:pPr>
        <w:pStyle w:val="maintext"/>
        <w:ind w:firstLineChars="0" w:firstLine="0"/>
        <w:rPr>
          <w:rFonts w:eastAsia="SimSun"/>
          <w:i/>
          <w:lang w:val="en-US" w:eastAsia="zh-CN"/>
        </w:rPr>
      </w:pPr>
      <w:r w:rsidRPr="00E53604">
        <w:rPr>
          <w:b/>
          <w:i/>
          <w:u w:val="single"/>
        </w:rPr>
        <w:t>Proposal</w:t>
      </w:r>
      <w:r w:rsidRPr="00E53604">
        <w:rPr>
          <w:rFonts w:hint="eastAsia"/>
          <w:b/>
          <w:i/>
          <w:u w:val="single"/>
        </w:rPr>
        <w:t xml:space="preserve"> </w:t>
      </w:r>
      <w:r w:rsidRPr="00E53604">
        <w:rPr>
          <w:b/>
          <w:i/>
          <w:u w:val="single"/>
        </w:rPr>
        <w:t>2</w:t>
      </w:r>
      <w:r w:rsidRPr="00E53604">
        <w:rPr>
          <w:i/>
        </w:rPr>
        <w:t xml:space="preserve">: </w:t>
      </w:r>
      <w:r w:rsidR="00680045">
        <w:rPr>
          <w:i/>
        </w:rPr>
        <w:t>Two-antenna port</w:t>
      </w:r>
      <w:r w:rsidR="00664148">
        <w:rPr>
          <w:i/>
        </w:rPr>
        <w:t xml:space="preserve"> </w:t>
      </w:r>
      <w:r w:rsidR="00664148">
        <w:rPr>
          <w:i/>
          <w:lang w:val="en-US"/>
        </w:rPr>
        <w:t>transmit diversity transmission for PSSCH should be supported in rel-15.</w:t>
      </w:r>
    </w:p>
    <w:p w14:paraId="2EACFB19" w14:textId="77777777" w:rsidR="00900035" w:rsidRPr="00122039" w:rsidRDefault="00900035" w:rsidP="00900035">
      <w:pPr>
        <w:pStyle w:val="Style1"/>
        <w:ind w:firstLine="0"/>
        <w:rPr>
          <w:rFonts w:eastAsia="SimSun"/>
          <w:lang w:eastAsia="zh-CN"/>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AE4772F" w14:textId="64A6E666" w:rsidR="00A54FCB" w:rsidRDefault="00A54FCB"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hint="eastAsia"/>
          <w:color w:val="000000"/>
          <w:kern w:val="24"/>
          <w:sz w:val="20"/>
          <w:szCs w:val="20"/>
          <w:lang w:val="en-US" w:eastAsia="zh-CN"/>
        </w:rPr>
        <w:t xml:space="preserve">RP-170798, </w:t>
      </w:r>
      <w:r>
        <w:rPr>
          <w:rFonts w:eastAsia="SimSun"/>
          <w:color w:val="000000"/>
          <w:kern w:val="24"/>
          <w:sz w:val="20"/>
          <w:szCs w:val="20"/>
          <w:lang w:val="en-US" w:eastAsia="zh-CN"/>
        </w:rPr>
        <w:t>“</w:t>
      </w:r>
      <w:r>
        <w:rPr>
          <w:rFonts w:eastAsia="SimSun" w:hint="eastAsia"/>
          <w:color w:val="000000"/>
          <w:kern w:val="24"/>
          <w:sz w:val="20"/>
          <w:szCs w:val="20"/>
          <w:lang w:val="en-US" w:eastAsia="zh-CN"/>
        </w:rPr>
        <w:t>New WID on 3GPP V2X Phase 2</w:t>
      </w:r>
      <w:r>
        <w:rPr>
          <w:rFonts w:eastAsia="SimSun"/>
          <w:color w:val="000000"/>
          <w:kern w:val="24"/>
          <w:sz w:val="20"/>
          <w:szCs w:val="20"/>
          <w:lang w:val="en-US" w:eastAsia="zh-CN"/>
        </w:rPr>
        <w:t>”</w:t>
      </w:r>
      <w:r>
        <w:rPr>
          <w:rFonts w:eastAsia="SimSun" w:hint="eastAsia"/>
          <w:color w:val="000000"/>
          <w:kern w:val="24"/>
          <w:sz w:val="20"/>
          <w:szCs w:val="20"/>
          <w:lang w:val="en-US" w:eastAsia="zh-CN"/>
        </w:rPr>
        <w:t xml:space="preserve">, </w:t>
      </w:r>
      <w:r w:rsidRPr="004C694B">
        <w:rPr>
          <w:rFonts w:eastAsia="SimSun" w:hint="eastAsia"/>
          <w:color w:val="000000"/>
          <w:kern w:val="24"/>
          <w:sz w:val="20"/>
          <w:szCs w:val="20"/>
          <w:lang w:val="fi-FI" w:eastAsia="zh-CN"/>
        </w:rPr>
        <w:t>Huawei</w:t>
      </w:r>
      <w:r w:rsidRPr="004C694B">
        <w:rPr>
          <w:rFonts w:eastAsia="SimSun"/>
          <w:color w:val="000000"/>
          <w:kern w:val="24"/>
          <w:sz w:val="20"/>
          <w:szCs w:val="20"/>
          <w:lang w:val="fi-FI" w:eastAsia="zh-CN"/>
        </w:rPr>
        <w:t>,</w:t>
      </w:r>
      <w:r w:rsidRPr="004C694B">
        <w:rPr>
          <w:rFonts w:eastAsia="SimSun" w:hint="eastAsia"/>
          <w:color w:val="000000"/>
          <w:kern w:val="24"/>
          <w:sz w:val="20"/>
          <w:szCs w:val="20"/>
          <w:lang w:val="fi-FI" w:eastAsia="zh-CN"/>
        </w:rPr>
        <w:t xml:space="preserve"> CATT, </w:t>
      </w:r>
      <w:r w:rsidRPr="004C694B">
        <w:rPr>
          <w:rFonts w:eastAsia="SimSun"/>
          <w:color w:val="000000"/>
          <w:kern w:val="24"/>
          <w:sz w:val="20"/>
          <w:szCs w:val="20"/>
          <w:lang w:val="fi-FI" w:eastAsia="zh-CN"/>
        </w:rPr>
        <w:t>LG Electronics</w:t>
      </w:r>
      <w:r w:rsidRPr="004C694B">
        <w:rPr>
          <w:rFonts w:eastAsia="SimSun" w:hint="eastAsia"/>
          <w:color w:val="000000"/>
          <w:kern w:val="24"/>
          <w:sz w:val="20"/>
          <w:szCs w:val="20"/>
          <w:lang w:val="fi-FI" w:eastAsia="zh-CN"/>
        </w:rPr>
        <w:t xml:space="preserve">, HiSilicon, </w:t>
      </w:r>
      <w:r w:rsidRPr="004C694B">
        <w:rPr>
          <w:rFonts w:eastAsia="SimSun"/>
          <w:color w:val="000000"/>
          <w:kern w:val="24"/>
          <w:sz w:val="20"/>
          <w:szCs w:val="20"/>
          <w:lang w:val="fi-FI" w:eastAsia="zh-CN"/>
        </w:rPr>
        <w:t>China Unicom</w:t>
      </w:r>
      <w:r>
        <w:rPr>
          <w:rFonts w:eastAsia="SimSun" w:hint="eastAsia"/>
          <w:color w:val="000000"/>
          <w:kern w:val="24"/>
          <w:sz w:val="20"/>
          <w:szCs w:val="20"/>
          <w:lang w:val="en-US" w:eastAsia="zh-CN"/>
        </w:rPr>
        <w:t>;</w:t>
      </w:r>
    </w:p>
    <w:p w14:paraId="6CC1A71F" w14:textId="6459A88F" w:rsidR="00E60090" w:rsidRDefault="00E60090"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color w:val="000000"/>
          <w:kern w:val="24"/>
          <w:sz w:val="20"/>
          <w:szCs w:val="20"/>
          <w:lang w:val="en-US" w:eastAsia="zh-CN"/>
        </w:rPr>
        <w:t>R1-17</w:t>
      </w:r>
      <w:r w:rsidR="0000331F">
        <w:rPr>
          <w:rFonts w:eastAsia="SimSun"/>
          <w:color w:val="000000"/>
          <w:kern w:val="24"/>
          <w:sz w:val="20"/>
          <w:szCs w:val="20"/>
          <w:lang w:val="en-US" w:eastAsia="zh-CN"/>
        </w:rPr>
        <w:t>13531</w:t>
      </w:r>
      <w:bookmarkStart w:id="4" w:name="_GoBack"/>
      <w:bookmarkEnd w:id="4"/>
      <w:r>
        <w:rPr>
          <w:rFonts w:eastAsia="SimSun"/>
          <w:color w:val="000000"/>
          <w:kern w:val="24"/>
          <w:sz w:val="20"/>
          <w:szCs w:val="20"/>
          <w:lang w:val="en-US" w:eastAsia="zh-CN"/>
        </w:rPr>
        <w:t>, “Discussion on transmit diversity scheme for PSSCH in V2X ”, Samsung</w:t>
      </w:r>
    </w:p>
    <w:p w14:paraId="28741006" w14:textId="0715BDC6" w:rsidR="00E60090" w:rsidRDefault="00E60090"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color w:val="000000"/>
          <w:kern w:val="24"/>
          <w:sz w:val="20"/>
          <w:szCs w:val="20"/>
          <w:lang w:val="en-US" w:eastAsia="zh-CN"/>
        </w:rPr>
        <w:t>R1-17</w:t>
      </w:r>
      <w:r w:rsidR="0000331F">
        <w:rPr>
          <w:rFonts w:eastAsia="SimSun"/>
          <w:color w:val="000000"/>
          <w:kern w:val="24"/>
          <w:sz w:val="20"/>
          <w:szCs w:val="20"/>
          <w:lang w:val="en-US" w:eastAsia="zh-CN"/>
        </w:rPr>
        <w:t>13532</w:t>
      </w:r>
      <w:r>
        <w:rPr>
          <w:rFonts w:eastAsia="SimSun"/>
          <w:color w:val="000000"/>
          <w:kern w:val="24"/>
          <w:sz w:val="20"/>
          <w:szCs w:val="20"/>
          <w:lang w:val="en-US" w:eastAsia="zh-CN"/>
        </w:rPr>
        <w:t xml:space="preserve">, “Evaluation results for </w:t>
      </w:r>
      <w:proofErr w:type="spellStart"/>
      <w:r>
        <w:rPr>
          <w:rFonts w:eastAsia="SimSun"/>
          <w:color w:val="000000"/>
          <w:kern w:val="24"/>
          <w:sz w:val="20"/>
          <w:szCs w:val="20"/>
          <w:lang w:val="en-US" w:eastAsia="zh-CN"/>
        </w:rPr>
        <w:t>Tx</w:t>
      </w:r>
      <w:proofErr w:type="spellEnd"/>
      <w:r>
        <w:rPr>
          <w:rFonts w:eastAsia="SimSun"/>
          <w:color w:val="000000"/>
          <w:kern w:val="24"/>
          <w:sz w:val="20"/>
          <w:szCs w:val="20"/>
          <w:lang w:val="en-US" w:eastAsia="zh-CN"/>
        </w:rPr>
        <w:t xml:space="preserve"> diversity for PSSCH”, Samsung</w:t>
      </w:r>
    </w:p>
    <w:p w14:paraId="2CBF5737" w14:textId="64BC3DDD" w:rsidR="00E60090" w:rsidRDefault="00E60090"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color w:val="000000"/>
          <w:kern w:val="24"/>
          <w:sz w:val="20"/>
          <w:szCs w:val="20"/>
          <w:lang w:val="en-US" w:eastAsia="zh-CN"/>
        </w:rPr>
        <w:t>R1-17</w:t>
      </w:r>
      <w:r w:rsidR="0000331F">
        <w:rPr>
          <w:rFonts w:eastAsia="SimSun"/>
          <w:color w:val="000000"/>
          <w:kern w:val="24"/>
          <w:sz w:val="20"/>
          <w:szCs w:val="20"/>
          <w:lang w:val="en-US" w:eastAsia="zh-CN"/>
        </w:rPr>
        <w:t>13533</w:t>
      </w:r>
      <w:r>
        <w:rPr>
          <w:rFonts w:eastAsia="SimSun"/>
          <w:color w:val="000000"/>
          <w:kern w:val="24"/>
          <w:sz w:val="20"/>
          <w:szCs w:val="20"/>
          <w:lang w:val="en-US" w:eastAsia="zh-CN"/>
        </w:rPr>
        <w:t xml:space="preserve">, “Views on </w:t>
      </w:r>
      <w:proofErr w:type="spellStart"/>
      <w:r>
        <w:rPr>
          <w:rFonts w:eastAsia="SimSun"/>
          <w:color w:val="000000"/>
          <w:kern w:val="24"/>
          <w:sz w:val="20"/>
          <w:szCs w:val="20"/>
          <w:lang w:val="en-US" w:eastAsia="zh-CN"/>
        </w:rPr>
        <w:t>Tx</w:t>
      </w:r>
      <w:proofErr w:type="spellEnd"/>
      <w:r>
        <w:rPr>
          <w:rFonts w:eastAsia="SimSun"/>
          <w:color w:val="000000"/>
          <w:kern w:val="24"/>
          <w:sz w:val="20"/>
          <w:szCs w:val="20"/>
          <w:lang w:val="en-US" w:eastAsia="zh-CN"/>
        </w:rPr>
        <w:t xml:space="preserve"> diversity transmission in V2X”, Samsung</w:t>
      </w:r>
    </w:p>
    <w:p w14:paraId="0F7C47ED" w14:textId="63974135" w:rsidR="00E60090" w:rsidRDefault="00E60090"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color w:val="000000"/>
          <w:kern w:val="24"/>
          <w:sz w:val="20"/>
          <w:szCs w:val="20"/>
          <w:lang w:val="en-US" w:eastAsia="zh-CN"/>
        </w:rPr>
        <w:t>R1-17</w:t>
      </w:r>
      <w:r w:rsidR="0000331F">
        <w:rPr>
          <w:rFonts w:eastAsia="SimSun"/>
          <w:color w:val="000000"/>
          <w:kern w:val="24"/>
          <w:sz w:val="20"/>
          <w:szCs w:val="20"/>
          <w:lang w:val="en-US" w:eastAsia="zh-CN"/>
        </w:rPr>
        <w:t>13534</w:t>
      </w:r>
      <w:r>
        <w:rPr>
          <w:rFonts w:eastAsia="SimSun"/>
          <w:color w:val="000000"/>
          <w:kern w:val="24"/>
          <w:sz w:val="20"/>
          <w:szCs w:val="20"/>
          <w:lang w:val="en-US" w:eastAsia="zh-CN"/>
        </w:rPr>
        <w:t xml:space="preserve">, “Control signaling for </w:t>
      </w:r>
      <w:proofErr w:type="spellStart"/>
      <w:r>
        <w:rPr>
          <w:rFonts w:eastAsia="SimSun"/>
          <w:color w:val="000000"/>
          <w:kern w:val="24"/>
          <w:sz w:val="20"/>
          <w:szCs w:val="20"/>
          <w:lang w:val="en-US" w:eastAsia="zh-CN"/>
        </w:rPr>
        <w:t>Tx</w:t>
      </w:r>
      <w:proofErr w:type="spellEnd"/>
      <w:r>
        <w:rPr>
          <w:rFonts w:eastAsia="SimSun"/>
          <w:color w:val="000000"/>
          <w:kern w:val="24"/>
          <w:sz w:val="20"/>
          <w:szCs w:val="20"/>
          <w:lang w:val="en-US" w:eastAsia="zh-CN"/>
        </w:rPr>
        <w:t xml:space="preserve"> diversity transmission of PSSCH”, Samsung</w:t>
      </w:r>
    </w:p>
    <w:p w14:paraId="1A90E001" w14:textId="3482F9E1" w:rsidR="00AC414E" w:rsidRPr="00A54FCB" w:rsidRDefault="00AC414E" w:rsidP="005D5BE7">
      <w:pPr>
        <w:pStyle w:val="ListParagraph"/>
        <w:spacing w:after="0" w:line="360" w:lineRule="auto"/>
        <w:ind w:leftChars="0" w:left="720"/>
        <w:jc w:val="both"/>
        <w:rPr>
          <w:lang w:val="en-US" w:eastAsia="ko-KR"/>
        </w:rPr>
      </w:pPr>
    </w:p>
    <w:sectPr w:rsidR="00AC414E" w:rsidRPr="00A54FC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97B49" w14:textId="77777777" w:rsidR="00F603F0" w:rsidRDefault="00F603F0">
      <w:r>
        <w:separator/>
      </w:r>
    </w:p>
  </w:endnote>
  <w:endnote w:type="continuationSeparator" w:id="0">
    <w:p w14:paraId="680389B7" w14:textId="77777777" w:rsidR="00F603F0" w:rsidRDefault="00F6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9B427" w14:textId="77777777" w:rsidR="00F603F0" w:rsidRDefault="00F603F0">
      <w:r>
        <w:separator/>
      </w:r>
    </w:p>
  </w:footnote>
  <w:footnote w:type="continuationSeparator" w:id="0">
    <w:p w14:paraId="73103125" w14:textId="77777777" w:rsidR="00F603F0" w:rsidRDefault="00F60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1A16"/>
    <w:multiLevelType w:val="hybridMultilevel"/>
    <w:tmpl w:val="D7F0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6"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2D757EB"/>
    <w:multiLevelType w:val="hybridMultilevel"/>
    <w:tmpl w:val="037E5EB8"/>
    <w:lvl w:ilvl="0" w:tplc="53FA0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31905F0"/>
    <w:multiLevelType w:val="hybridMultilevel"/>
    <w:tmpl w:val="E7AEC316"/>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D40B0"/>
    <w:multiLevelType w:val="hybridMultilevel"/>
    <w:tmpl w:val="C0D64BE2"/>
    <w:lvl w:ilvl="0" w:tplc="33E2D9CA">
      <w:start w:val="2"/>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2"/>
  </w:num>
  <w:num w:numId="4">
    <w:abstractNumId w:val="32"/>
  </w:num>
  <w:num w:numId="5">
    <w:abstractNumId w:val="4"/>
  </w:num>
  <w:num w:numId="6">
    <w:abstractNumId w:val="24"/>
  </w:num>
  <w:num w:numId="7">
    <w:abstractNumId w:val="19"/>
  </w:num>
  <w:num w:numId="8">
    <w:abstractNumId w:val="29"/>
  </w:num>
  <w:num w:numId="9">
    <w:abstractNumId w:val="28"/>
  </w:num>
  <w:num w:numId="10">
    <w:abstractNumId w:val="11"/>
  </w:num>
  <w:num w:numId="11">
    <w:abstractNumId w:val="16"/>
  </w:num>
  <w:num w:numId="12">
    <w:abstractNumId w:val="25"/>
  </w:num>
  <w:num w:numId="13">
    <w:abstractNumId w:val="10"/>
  </w:num>
  <w:num w:numId="14">
    <w:abstractNumId w:val="1"/>
  </w:num>
  <w:num w:numId="15">
    <w:abstractNumId w:val="23"/>
  </w:num>
  <w:num w:numId="16">
    <w:abstractNumId w:val="20"/>
  </w:num>
  <w:num w:numId="17">
    <w:abstractNumId w:val="9"/>
  </w:num>
  <w:num w:numId="18">
    <w:abstractNumId w:val="31"/>
  </w:num>
  <w:num w:numId="19">
    <w:abstractNumId w:val="5"/>
  </w:num>
  <w:num w:numId="20">
    <w:abstractNumId w:val="18"/>
  </w:num>
  <w:num w:numId="21">
    <w:abstractNumId w:val="8"/>
  </w:num>
  <w:num w:numId="22">
    <w:abstractNumId w:val="6"/>
  </w:num>
  <w:num w:numId="23">
    <w:abstractNumId w:val="0"/>
  </w:num>
  <w:num w:numId="24">
    <w:abstractNumId w:val="13"/>
  </w:num>
  <w:num w:numId="25">
    <w:abstractNumId w:val="33"/>
  </w:num>
  <w:num w:numId="26">
    <w:abstractNumId w:val="12"/>
  </w:num>
  <w:num w:numId="27">
    <w:abstractNumId w:val="2"/>
  </w:num>
  <w:num w:numId="28">
    <w:abstractNumId w:val="14"/>
  </w:num>
  <w:num w:numId="29">
    <w:abstractNumId w:val="17"/>
  </w:num>
  <w:num w:numId="30">
    <w:abstractNumId w:val="27"/>
  </w:num>
  <w:num w:numId="31">
    <w:abstractNumId w:val="30"/>
  </w:num>
  <w:num w:numId="32">
    <w:abstractNumId w:val="26"/>
  </w:num>
  <w:num w:numId="33">
    <w:abstractNumId w:val="21"/>
  </w:num>
  <w:num w:numId="3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1F"/>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4AC"/>
    <w:rsid w:val="00030408"/>
    <w:rsid w:val="00030EA8"/>
    <w:rsid w:val="00031F02"/>
    <w:rsid w:val="00032854"/>
    <w:rsid w:val="0003291E"/>
    <w:rsid w:val="00033DCD"/>
    <w:rsid w:val="0003419B"/>
    <w:rsid w:val="000375ED"/>
    <w:rsid w:val="0004052B"/>
    <w:rsid w:val="0004152C"/>
    <w:rsid w:val="00042074"/>
    <w:rsid w:val="00044652"/>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3A52"/>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039"/>
    <w:rsid w:val="00122DE2"/>
    <w:rsid w:val="0012303A"/>
    <w:rsid w:val="00123B51"/>
    <w:rsid w:val="0012457E"/>
    <w:rsid w:val="00125FF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1D8"/>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21DE"/>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21DE"/>
    <w:rsid w:val="001C3694"/>
    <w:rsid w:val="001C46E4"/>
    <w:rsid w:val="001C4BF0"/>
    <w:rsid w:val="001C64AB"/>
    <w:rsid w:val="001C6890"/>
    <w:rsid w:val="001C76C5"/>
    <w:rsid w:val="001C7CCA"/>
    <w:rsid w:val="001D04EE"/>
    <w:rsid w:val="001D07C2"/>
    <w:rsid w:val="001D0D60"/>
    <w:rsid w:val="001D0FD7"/>
    <w:rsid w:val="001D1371"/>
    <w:rsid w:val="001D1B10"/>
    <w:rsid w:val="001D2861"/>
    <w:rsid w:val="001D4091"/>
    <w:rsid w:val="001D49D1"/>
    <w:rsid w:val="001D4F6C"/>
    <w:rsid w:val="001D524E"/>
    <w:rsid w:val="001D61B8"/>
    <w:rsid w:val="001D6955"/>
    <w:rsid w:val="001E01A3"/>
    <w:rsid w:val="001E04F0"/>
    <w:rsid w:val="001E083E"/>
    <w:rsid w:val="001E2551"/>
    <w:rsid w:val="001E52BF"/>
    <w:rsid w:val="001E5384"/>
    <w:rsid w:val="001E5959"/>
    <w:rsid w:val="001E6796"/>
    <w:rsid w:val="001E7DAF"/>
    <w:rsid w:val="001F1669"/>
    <w:rsid w:val="001F2638"/>
    <w:rsid w:val="001F3815"/>
    <w:rsid w:val="001F3BD8"/>
    <w:rsid w:val="001F4519"/>
    <w:rsid w:val="001F5199"/>
    <w:rsid w:val="001F5314"/>
    <w:rsid w:val="001F6F91"/>
    <w:rsid w:val="001F74D5"/>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48D3"/>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A73"/>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26EE"/>
    <w:rsid w:val="002C46A5"/>
    <w:rsid w:val="002D1A4F"/>
    <w:rsid w:val="002D225B"/>
    <w:rsid w:val="002D233C"/>
    <w:rsid w:val="002D2EF7"/>
    <w:rsid w:val="002D488B"/>
    <w:rsid w:val="002D53AF"/>
    <w:rsid w:val="002D5B2B"/>
    <w:rsid w:val="002D6FEE"/>
    <w:rsid w:val="002E11B9"/>
    <w:rsid w:val="002E2CB4"/>
    <w:rsid w:val="002E315D"/>
    <w:rsid w:val="002E333E"/>
    <w:rsid w:val="002E3CF3"/>
    <w:rsid w:val="002E51B4"/>
    <w:rsid w:val="002E5EC2"/>
    <w:rsid w:val="002E60AB"/>
    <w:rsid w:val="002F00C5"/>
    <w:rsid w:val="002F28D8"/>
    <w:rsid w:val="002F2D1F"/>
    <w:rsid w:val="002F47AD"/>
    <w:rsid w:val="002F5790"/>
    <w:rsid w:val="002F6FEC"/>
    <w:rsid w:val="002F7D60"/>
    <w:rsid w:val="003006CA"/>
    <w:rsid w:val="0030269C"/>
    <w:rsid w:val="0030336D"/>
    <w:rsid w:val="003035CF"/>
    <w:rsid w:val="00303FBB"/>
    <w:rsid w:val="003052A7"/>
    <w:rsid w:val="00305485"/>
    <w:rsid w:val="00305BED"/>
    <w:rsid w:val="00305D56"/>
    <w:rsid w:val="003065FD"/>
    <w:rsid w:val="0031062D"/>
    <w:rsid w:val="00310B3E"/>
    <w:rsid w:val="003114E5"/>
    <w:rsid w:val="00311FA6"/>
    <w:rsid w:val="003127F2"/>
    <w:rsid w:val="00313316"/>
    <w:rsid w:val="00313945"/>
    <w:rsid w:val="00313DC6"/>
    <w:rsid w:val="00314E2F"/>
    <w:rsid w:val="00314E63"/>
    <w:rsid w:val="003155DC"/>
    <w:rsid w:val="00316644"/>
    <w:rsid w:val="00316AD7"/>
    <w:rsid w:val="00316B82"/>
    <w:rsid w:val="00317557"/>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1904"/>
    <w:rsid w:val="003324E2"/>
    <w:rsid w:val="00332942"/>
    <w:rsid w:val="003341BA"/>
    <w:rsid w:val="0033527C"/>
    <w:rsid w:val="0033544D"/>
    <w:rsid w:val="00336575"/>
    <w:rsid w:val="00337211"/>
    <w:rsid w:val="00337623"/>
    <w:rsid w:val="0034011D"/>
    <w:rsid w:val="0034194A"/>
    <w:rsid w:val="0034437D"/>
    <w:rsid w:val="00345DEA"/>
    <w:rsid w:val="003476A1"/>
    <w:rsid w:val="003514CD"/>
    <w:rsid w:val="003521A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85E"/>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25D"/>
    <w:rsid w:val="00392B69"/>
    <w:rsid w:val="00392E06"/>
    <w:rsid w:val="00393923"/>
    <w:rsid w:val="00393D72"/>
    <w:rsid w:val="0039435D"/>
    <w:rsid w:val="0039448A"/>
    <w:rsid w:val="003947B1"/>
    <w:rsid w:val="00394CB0"/>
    <w:rsid w:val="0039593B"/>
    <w:rsid w:val="00395E02"/>
    <w:rsid w:val="00396217"/>
    <w:rsid w:val="00396E19"/>
    <w:rsid w:val="003A048E"/>
    <w:rsid w:val="003A0EFA"/>
    <w:rsid w:val="003A26A9"/>
    <w:rsid w:val="003A4806"/>
    <w:rsid w:val="003A5945"/>
    <w:rsid w:val="003A633C"/>
    <w:rsid w:val="003A69C3"/>
    <w:rsid w:val="003A730C"/>
    <w:rsid w:val="003B0AC6"/>
    <w:rsid w:val="003B33FB"/>
    <w:rsid w:val="003B3878"/>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07AAC"/>
    <w:rsid w:val="004107E6"/>
    <w:rsid w:val="00420853"/>
    <w:rsid w:val="00421E04"/>
    <w:rsid w:val="004239D8"/>
    <w:rsid w:val="004240D5"/>
    <w:rsid w:val="00424A72"/>
    <w:rsid w:val="00424A97"/>
    <w:rsid w:val="00424D6E"/>
    <w:rsid w:val="004254DF"/>
    <w:rsid w:val="004254EE"/>
    <w:rsid w:val="00427387"/>
    <w:rsid w:val="004300DC"/>
    <w:rsid w:val="004303C1"/>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00CE"/>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3D02"/>
    <w:rsid w:val="00484F59"/>
    <w:rsid w:val="00485376"/>
    <w:rsid w:val="0048570F"/>
    <w:rsid w:val="00485A1A"/>
    <w:rsid w:val="00485F12"/>
    <w:rsid w:val="00485FF9"/>
    <w:rsid w:val="00486540"/>
    <w:rsid w:val="0048666B"/>
    <w:rsid w:val="00487090"/>
    <w:rsid w:val="004923DF"/>
    <w:rsid w:val="0049325B"/>
    <w:rsid w:val="00493A37"/>
    <w:rsid w:val="00495106"/>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6BF"/>
    <w:rsid w:val="004B37FF"/>
    <w:rsid w:val="004B38E1"/>
    <w:rsid w:val="004B3FBF"/>
    <w:rsid w:val="004B461B"/>
    <w:rsid w:val="004B4C96"/>
    <w:rsid w:val="004B5D69"/>
    <w:rsid w:val="004B6B76"/>
    <w:rsid w:val="004C1AC1"/>
    <w:rsid w:val="004C2115"/>
    <w:rsid w:val="004C3B1D"/>
    <w:rsid w:val="004C4315"/>
    <w:rsid w:val="004C48A5"/>
    <w:rsid w:val="004C5D06"/>
    <w:rsid w:val="004C657C"/>
    <w:rsid w:val="004C6B44"/>
    <w:rsid w:val="004C74B8"/>
    <w:rsid w:val="004D026D"/>
    <w:rsid w:val="004D0A0D"/>
    <w:rsid w:val="004D108A"/>
    <w:rsid w:val="004D159C"/>
    <w:rsid w:val="004D1C2E"/>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2F23"/>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39F4"/>
    <w:rsid w:val="00526A64"/>
    <w:rsid w:val="00526A65"/>
    <w:rsid w:val="00526BC4"/>
    <w:rsid w:val="00526FD1"/>
    <w:rsid w:val="00527339"/>
    <w:rsid w:val="00527FA8"/>
    <w:rsid w:val="005301A2"/>
    <w:rsid w:val="0053211B"/>
    <w:rsid w:val="00533D37"/>
    <w:rsid w:val="00534DF6"/>
    <w:rsid w:val="00535E8C"/>
    <w:rsid w:val="00535EE7"/>
    <w:rsid w:val="00536EC3"/>
    <w:rsid w:val="00537F42"/>
    <w:rsid w:val="00540BAC"/>
    <w:rsid w:val="00541207"/>
    <w:rsid w:val="005434F9"/>
    <w:rsid w:val="0054367D"/>
    <w:rsid w:val="005436CD"/>
    <w:rsid w:val="00544D62"/>
    <w:rsid w:val="0055167A"/>
    <w:rsid w:val="00553AF5"/>
    <w:rsid w:val="00555F2F"/>
    <w:rsid w:val="00561E3D"/>
    <w:rsid w:val="00567B39"/>
    <w:rsid w:val="00572EBD"/>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133"/>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2E5B"/>
    <w:rsid w:val="005C3014"/>
    <w:rsid w:val="005C38FB"/>
    <w:rsid w:val="005C6F29"/>
    <w:rsid w:val="005C70AD"/>
    <w:rsid w:val="005C7D83"/>
    <w:rsid w:val="005D0C3F"/>
    <w:rsid w:val="005D0C6E"/>
    <w:rsid w:val="005D0EB6"/>
    <w:rsid w:val="005D1475"/>
    <w:rsid w:val="005D2178"/>
    <w:rsid w:val="005D2F66"/>
    <w:rsid w:val="005D307E"/>
    <w:rsid w:val="005D3C4F"/>
    <w:rsid w:val="005D46FD"/>
    <w:rsid w:val="005D545E"/>
    <w:rsid w:val="005D547F"/>
    <w:rsid w:val="005D5BE7"/>
    <w:rsid w:val="005D7473"/>
    <w:rsid w:val="005D7BC7"/>
    <w:rsid w:val="005E1DB6"/>
    <w:rsid w:val="005E2034"/>
    <w:rsid w:val="005E4E53"/>
    <w:rsid w:val="005E52D7"/>
    <w:rsid w:val="005E53DC"/>
    <w:rsid w:val="005E58B6"/>
    <w:rsid w:val="005E6F22"/>
    <w:rsid w:val="005E7289"/>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07914"/>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3F6"/>
    <w:rsid w:val="006458B7"/>
    <w:rsid w:val="00645E63"/>
    <w:rsid w:val="00646948"/>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4148"/>
    <w:rsid w:val="006663DD"/>
    <w:rsid w:val="006666D6"/>
    <w:rsid w:val="006676C8"/>
    <w:rsid w:val="006678AE"/>
    <w:rsid w:val="006708D5"/>
    <w:rsid w:val="00670F1B"/>
    <w:rsid w:val="006710BE"/>
    <w:rsid w:val="00673614"/>
    <w:rsid w:val="0067365E"/>
    <w:rsid w:val="00675513"/>
    <w:rsid w:val="00680045"/>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5D"/>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C2F"/>
    <w:rsid w:val="006D6D03"/>
    <w:rsid w:val="006D6D52"/>
    <w:rsid w:val="006D6E7F"/>
    <w:rsid w:val="006D6F16"/>
    <w:rsid w:val="006D716D"/>
    <w:rsid w:val="006D75D9"/>
    <w:rsid w:val="006D7619"/>
    <w:rsid w:val="006E0232"/>
    <w:rsid w:val="006E02D0"/>
    <w:rsid w:val="006E1EC6"/>
    <w:rsid w:val="006E270A"/>
    <w:rsid w:val="006E44F9"/>
    <w:rsid w:val="006E5428"/>
    <w:rsid w:val="006E6697"/>
    <w:rsid w:val="006E6A76"/>
    <w:rsid w:val="006F199F"/>
    <w:rsid w:val="006F1D35"/>
    <w:rsid w:val="006F204A"/>
    <w:rsid w:val="006F44E5"/>
    <w:rsid w:val="006F4BD2"/>
    <w:rsid w:val="006F4D44"/>
    <w:rsid w:val="006F4D8E"/>
    <w:rsid w:val="006F6EF9"/>
    <w:rsid w:val="006F79E1"/>
    <w:rsid w:val="006F7BCF"/>
    <w:rsid w:val="00701513"/>
    <w:rsid w:val="007019AB"/>
    <w:rsid w:val="0070274F"/>
    <w:rsid w:val="007040FE"/>
    <w:rsid w:val="00705B9C"/>
    <w:rsid w:val="00706011"/>
    <w:rsid w:val="00707224"/>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3A42"/>
    <w:rsid w:val="00744138"/>
    <w:rsid w:val="00746D48"/>
    <w:rsid w:val="00750E72"/>
    <w:rsid w:val="00753A41"/>
    <w:rsid w:val="00755AD7"/>
    <w:rsid w:val="00756864"/>
    <w:rsid w:val="00760CE8"/>
    <w:rsid w:val="00761697"/>
    <w:rsid w:val="007625EC"/>
    <w:rsid w:val="007647EE"/>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71D"/>
    <w:rsid w:val="007B05DF"/>
    <w:rsid w:val="007B299C"/>
    <w:rsid w:val="007B2A97"/>
    <w:rsid w:val="007B3ED7"/>
    <w:rsid w:val="007B49B4"/>
    <w:rsid w:val="007B6146"/>
    <w:rsid w:val="007C1FEB"/>
    <w:rsid w:val="007C25EB"/>
    <w:rsid w:val="007C28D0"/>
    <w:rsid w:val="007C5842"/>
    <w:rsid w:val="007C6231"/>
    <w:rsid w:val="007C68BA"/>
    <w:rsid w:val="007C7071"/>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E79"/>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44F"/>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4964"/>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81F"/>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494"/>
    <w:rsid w:val="008835D0"/>
    <w:rsid w:val="0088389C"/>
    <w:rsid w:val="00884784"/>
    <w:rsid w:val="00884FE0"/>
    <w:rsid w:val="008876A1"/>
    <w:rsid w:val="00887F00"/>
    <w:rsid w:val="008903AE"/>
    <w:rsid w:val="008910C4"/>
    <w:rsid w:val="00891393"/>
    <w:rsid w:val="00891EC2"/>
    <w:rsid w:val="00892EF8"/>
    <w:rsid w:val="00893197"/>
    <w:rsid w:val="00895684"/>
    <w:rsid w:val="00895A0D"/>
    <w:rsid w:val="00895E5D"/>
    <w:rsid w:val="008A026C"/>
    <w:rsid w:val="008A0FFB"/>
    <w:rsid w:val="008A214E"/>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035"/>
    <w:rsid w:val="0090039D"/>
    <w:rsid w:val="00900726"/>
    <w:rsid w:val="00900885"/>
    <w:rsid w:val="00901A1C"/>
    <w:rsid w:val="00902CFB"/>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0E6"/>
    <w:rsid w:val="00917BD8"/>
    <w:rsid w:val="00917FC7"/>
    <w:rsid w:val="0092003A"/>
    <w:rsid w:val="00920EE6"/>
    <w:rsid w:val="009215FD"/>
    <w:rsid w:val="00921C98"/>
    <w:rsid w:val="0092441A"/>
    <w:rsid w:val="0092530C"/>
    <w:rsid w:val="00927D32"/>
    <w:rsid w:val="00931E59"/>
    <w:rsid w:val="009322F2"/>
    <w:rsid w:val="0093328E"/>
    <w:rsid w:val="00933BB5"/>
    <w:rsid w:val="009344EC"/>
    <w:rsid w:val="0093725F"/>
    <w:rsid w:val="00937E33"/>
    <w:rsid w:val="009428C2"/>
    <w:rsid w:val="009446EA"/>
    <w:rsid w:val="009447CF"/>
    <w:rsid w:val="00945204"/>
    <w:rsid w:val="00945740"/>
    <w:rsid w:val="00946733"/>
    <w:rsid w:val="00947445"/>
    <w:rsid w:val="009502CE"/>
    <w:rsid w:val="00950716"/>
    <w:rsid w:val="0095220B"/>
    <w:rsid w:val="00952316"/>
    <w:rsid w:val="00952B7C"/>
    <w:rsid w:val="009538F2"/>
    <w:rsid w:val="00954215"/>
    <w:rsid w:val="00954A84"/>
    <w:rsid w:val="009564A8"/>
    <w:rsid w:val="0096225A"/>
    <w:rsid w:val="00963361"/>
    <w:rsid w:val="00964872"/>
    <w:rsid w:val="00967D6D"/>
    <w:rsid w:val="00967E0A"/>
    <w:rsid w:val="00970230"/>
    <w:rsid w:val="00970B2B"/>
    <w:rsid w:val="00971484"/>
    <w:rsid w:val="0097261C"/>
    <w:rsid w:val="00972D70"/>
    <w:rsid w:val="00975CC7"/>
    <w:rsid w:val="00976F41"/>
    <w:rsid w:val="00977476"/>
    <w:rsid w:val="00977E64"/>
    <w:rsid w:val="00980278"/>
    <w:rsid w:val="00980425"/>
    <w:rsid w:val="0098068D"/>
    <w:rsid w:val="009812FF"/>
    <w:rsid w:val="009824CA"/>
    <w:rsid w:val="00982D3D"/>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E1A"/>
    <w:rsid w:val="009A5FD2"/>
    <w:rsid w:val="009B0AB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6EE2"/>
    <w:rsid w:val="009C7129"/>
    <w:rsid w:val="009C7F5A"/>
    <w:rsid w:val="009D0202"/>
    <w:rsid w:val="009D0769"/>
    <w:rsid w:val="009D0E74"/>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136C"/>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86A"/>
    <w:rsid w:val="00A37A66"/>
    <w:rsid w:val="00A4034A"/>
    <w:rsid w:val="00A40AD6"/>
    <w:rsid w:val="00A416AE"/>
    <w:rsid w:val="00A41899"/>
    <w:rsid w:val="00A425A3"/>
    <w:rsid w:val="00A42DD2"/>
    <w:rsid w:val="00A4626E"/>
    <w:rsid w:val="00A4697B"/>
    <w:rsid w:val="00A471C4"/>
    <w:rsid w:val="00A47A1D"/>
    <w:rsid w:val="00A47A54"/>
    <w:rsid w:val="00A51FC5"/>
    <w:rsid w:val="00A54FCB"/>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71"/>
    <w:rsid w:val="00AA10C3"/>
    <w:rsid w:val="00AA26F6"/>
    <w:rsid w:val="00AA431D"/>
    <w:rsid w:val="00AA5935"/>
    <w:rsid w:val="00AA6847"/>
    <w:rsid w:val="00AA729C"/>
    <w:rsid w:val="00AA7B10"/>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2E6"/>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9D6"/>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5A94"/>
    <w:rsid w:val="00B47F16"/>
    <w:rsid w:val="00B51895"/>
    <w:rsid w:val="00B52B53"/>
    <w:rsid w:val="00B53B8E"/>
    <w:rsid w:val="00B53D62"/>
    <w:rsid w:val="00B606EE"/>
    <w:rsid w:val="00B608DB"/>
    <w:rsid w:val="00B60F97"/>
    <w:rsid w:val="00B60FD5"/>
    <w:rsid w:val="00B61D56"/>
    <w:rsid w:val="00B6315E"/>
    <w:rsid w:val="00B632F1"/>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A6AD4"/>
    <w:rsid w:val="00BB0244"/>
    <w:rsid w:val="00BB05D5"/>
    <w:rsid w:val="00BB07FB"/>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617F"/>
    <w:rsid w:val="00C26A7B"/>
    <w:rsid w:val="00C27490"/>
    <w:rsid w:val="00C311DA"/>
    <w:rsid w:val="00C32284"/>
    <w:rsid w:val="00C328DB"/>
    <w:rsid w:val="00C32AC2"/>
    <w:rsid w:val="00C33BE7"/>
    <w:rsid w:val="00C34682"/>
    <w:rsid w:val="00C34AE5"/>
    <w:rsid w:val="00C359D2"/>
    <w:rsid w:val="00C37ED2"/>
    <w:rsid w:val="00C42ED0"/>
    <w:rsid w:val="00C432C3"/>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24F2"/>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1FBC"/>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6F7"/>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2D"/>
    <w:rsid w:val="00D133AD"/>
    <w:rsid w:val="00D147F5"/>
    <w:rsid w:val="00D14C5D"/>
    <w:rsid w:val="00D154BD"/>
    <w:rsid w:val="00D15929"/>
    <w:rsid w:val="00D15A2A"/>
    <w:rsid w:val="00D16868"/>
    <w:rsid w:val="00D1687B"/>
    <w:rsid w:val="00D21563"/>
    <w:rsid w:val="00D26B72"/>
    <w:rsid w:val="00D2719E"/>
    <w:rsid w:val="00D27B3D"/>
    <w:rsid w:val="00D3051E"/>
    <w:rsid w:val="00D32097"/>
    <w:rsid w:val="00D33009"/>
    <w:rsid w:val="00D33ACD"/>
    <w:rsid w:val="00D348E4"/>
    <w:rsid w:val="00D34C4C"/>
    <w:rsid w:val="00D40DAB"/>
    <w:rsid w:val="00D4171F"/>
    <w:rsid w:val="00D41C47"/>
    <w:rsid w:val="00D43205"/>
    <w:rsid w:val="00D442EB"/>
    <w:rsid w:val="00D45FF2"/>
    <w:rsid w:val="00D51146"/>
    <w:rsid w:val="00D5147E"/>
    <w:rsid w:val="00D51890"/>
    <w:rsid w:val="00D51B09"/>
    <w:rsid w:val="00D52477"/>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972ED"/>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2C"/>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589"/>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0AEC"/>
    <w:rsid w:val="00E5332E"/>
    <w:rsid w:val="00E53541"/>
    <w:rsid w:val="00E53604"/>
    <w:rsid w:val="00E53C61"/>
    <w:rsid w:val="00E53E59"/>
    <w:rsid w:val="00E53E98"/>
    <w:rsid w:val="00E541F4"/>
    <w:rsid w:val="00E54ADA"/>
    <w:rsid w:val="00E550A8"/>
    <w:rsid w:val="00E55EFF"/>
    <w:rsid w:val="00E57A94"/>
    <w:rsid w:val="00E60090"/>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3808"/>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1F0E"/>
    <w:rsid w:val="00EB25B1"/>
    <w:rsid w:val="00EB2E0D"/>
    <w:rsid w:val="00EB3120"/>
    <w:rsid w:val="00EB43B7"/>
    <w:rsid w:val="00EB45BB"/>
    <w:rsid w:val="00EB512D"/>
    <w:rsid w:val="00EB7E2D"/>
    <w:rsid w:val="00EC03BE"/>
    <w:rsid w:val="00EC1B2D"/>
    <w:rsid w:val="00EC1D3E"/>
    <w:rsid w:val="00EC2EDE"/>
    <w:rsid w:val="00EC4AF7"/>
    <w:rsid w:val="00EC5CE7"/>
    <w:rsid w:val="00EC6877"/>
    <w:rsid w:val="00ED00DE"/>
    <w:rsid w:val="00ED0268"/>
    <w:rsid w:val="00ED048F"/>
    <w:rsid w:val="00ED0A8D"/>
    <w:rsid w:val="00ED2850"/>
    <w:rsid w:val="00ED66F9"/>
    <w:rsid w:val="00ED74A3"/>
    <w:rsid w:val="00EE082D"/>
    <w:rsid w:val="00EE08C5"/>
    <w:rsid w:val="00EE0FE5"/>
    <w:rsid w:val="00EE12C1"/>
    <w:rsid w:val="00EE2AC1"/>
    <w:rsid w:val="00EE442B"/>
    <w:rsid w:val="00EE4827"/>
    <w:rsid w:val="00EE725A"/>
    <w:rsid w:val="00EE7A20"/>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19C"/>
    <w:rsid w:val="00F432E5"/>
    <w:rsid w:val="00F45E58"/>
    <w:rsid w:val="00F46173"/>
    <w:rsid w:val="00F47ABE"/>
    <w:rsid w:val="00F50EF1"/>
    <w:rsid w:val="00F538FA"/>
    <w:rsid w:val="00F5546B"/>
    <w:rsid w:val="00F56484"/>
    <w:rsid w:val="00F56C05"/>
    <w:rsid w:val="00F56D48"/>
    <w:rsid w:val="00F56E59"/>
    <w:rsid w:val="00F603F0"/>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184"/>
    <w:rsid w:val="00F84490"/>
    <w:rsid w:val="00F85DC0"/>
    <w:rsid w:val="00F85EDA"/>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F14DD628-6B6A-4727-8449-22A63A55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9D0E74"/>
    <w:pPr>
      <w:spacing w:before="0" w:after="100" w:afterAutospacing="1"/>
      <w:ind w:firstLineChars="0" w:firstLine="360"/>
    </w:pPr>
    <w:rPr>
      <w:lang w:eastAsia="en-US"/>
    </w:rPr>
  </w:style>
  <w:style w:type="character" w:customStyle="1" w:styleId="Style1Char">
    <w:name w:val="Style1 Char"/>
    <w:basedOn w:val="maintextChar"/>
    <w:link w:val="Style1"/>
    <w:rsid w:val="009D0E74"/>
    <w:rPr>
      <w:rFonts w:eastAsia="Malgun Gothic" w:cs="Batang"/>
      <w:lang w:val="en-GB" w:eastAsia="en-US"/>
    </w:rPr>
  </w:style>
  <w:style w:type="paragraph" w:customStyle="1" w:styleId="LGTdoc">
    <w:name w:val="LGTdoc_본문"/>
    <w:basedOn w:val="Normal"/>
    <w:rsid w:val="00A54FC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styleId="Strong">
    <w:name w:val="Strong"/>
    <w:basedOn w:val="DefaultParagraphFont"/>
    <w:qFormat/>
    <w:rsid w:val="00900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586B6-A757-4F74-96E9-EA8621F5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806</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5</cp:revision>
  <cp:lastPrinted>2012-03-15T10:36:00Z</cp:lastPrinted>
  <dcterms:created xsi:type="dcterms:W3CDTF">2017-08-09T15:03:00Z</dcterms:created>
  <dcterms:modified xsi:type="dcterms:W3CDTF">2017-08-10T19:18:00Z</dcterms:modified>
</cp:coreProperties>
</file>