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ED680" w14:textId="4175C4BA" w:rsidR="00776A86" w:rsidRPr="00371361" w:rsidRDefault="00FC2A57" w:rsidP="00776A86">
      <w:pPr>
        <w:pStyle w:val="Header"/>
      </w:pPr>
      <w:bookmarkStart w:id="0" w:name="OLE_LINK1"/>
      <w:r>
        <w:t>3GPP TSG-</w:t>
      </w:r>
      <w:r w:rsidR="005502E5">
        <w:t>RAN</w:t>
      </w:r>
      <w:r>
        <w:t xml:space="preserve"> WG</w:t>
      </w:r>
      <w:r w:rsidR="005502E5">
        <w:t xml:space="preserve">1 </w:t>
      </w:r>
      <w:r w:rsidR="00E97B30">
        <w:t>#</w:t>
      </w:r>
      <w:r w:rsidR="00C20F89">
        <w:t>90</w:t>
      </w:r>
      <w:r w:rsidR="00776A86" w:rsidRPr="00371361">
        <w:tab/>
      </w:r>
      <w:r w:rsidR="00776A86">
        <w:tab/>
        <w:t>R1-</w:t>
      </w:r>
      <w:r w:rsidR="00402F6B">
        <w:t>17</w:t>
      </w:r>
      <w:r w:rsidR="00F43472">
        <w:t>13400</w:t>
      </w:r>
    </w:p>
    <w:p w14:paraId="2917C511" w14:textId="201DD408" w:rsidR="00776A86" w:rsidRPr="001638A8" w:rsidRDefault="00C20F89" w:rsidP="00776A86">
      <w:pPr>
        <w:pStyle w:val="Header"/>
        <w:tabs>
          <w:tab w:val="right" w:pos="9781"/>
          <w:tab w:val="right" w:pos="13323"/>
        </w:tabs>
        <w:outlineLvl w:val="0"/>
        <w:rPr>
          <w:rFonts w:eastAsia="SimSun"/>
          <w:szCs w:val="20"/>
          <w:lang w:eastAsia="zh-CN"/>
        </w:rPr>
      </w:pPr>
      <w:r>
        <w:rPr>
          <w:rFonts w:eastAsia="SimSun"/>
          <w:szCs w:val="20"/>
          <w:lang w:eastAsia="zh-CN"/>
        </w:rPr>
        <w:t>Prag</w:t>
      </w:r>
      <w:r w:rsidR="00074ECB">
        <w:rPr>
          <w:rFonts w:eastAsia="SimSun"/>
          <w:szCs w:val="20"/>
          <w:lang w:eastAsia="zh-CN"/>
        </w:rPr>
        <w:t>ue</w:t>
      </w:r>
      <w:r w:rsidR="00BC6F5C">
        <w:rPr>
          <w:rFonts w:eastAsia="SimSun"/>
          <w:szCs w:val="20"/>
          <w:lang w:eastAsia="zh-CN"/>
        </w:rPr>
        <w:t xml:space="preserve">, </w:t>
      </w:r>
      <w:r w:rsidR="00074ECB">
        <w:rPr>
          <w:rFonts w:eastAsia="SimSun"/>
          <w:szCs w:val="20"/>
          <w:lang w:eastAsia="zh-CN"/>
        </w:rPr>
        <w:t>P.R. Czechia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August</w:t>
      </w:r>
      <w:r w:rsidR="00E97B30">
        <w:rPr>
          <w:szCs w:val="20"/>
          <w:lang w:val="pt-BR" w:eastAsia="ja-JP"/>
        </w:rPr>
        <w:t xml:space="preserve"> </w:t>
      </w:r>
      <w:r>
        <w:rPr>
          <w:szCs w:val="20"/>
          <w:lang w:val="pt-BR" w:eastAsia="ja-JP"/>
        </w:rPr>
        <w:t>21st</w:t>
      </w:r>
      <w:r w:rsidR="00BC6F5C">
        <w:rPr>
          <w:szCs w:val="20"/>
          <w:lang w:val="pt-BR" w:eastAsia="ja-JP"/>
        </w:rPr>
        <w:t xml:space="preserve"> –</w:t>
      </w:r>
      <w:r w:rsidR="00E97B30">
        <w:rPr>
          <w:szCs w:val="20"/>
          <w:lang w:val="pt-BR" w:eastAsia="ja-JP"/>
        </w:rPr>
        <w:t xml:space="preserve"> </w:t>
      </w:r>
      <w:r>
        <w:rPr>
          <w:szCs w:val="20"/>
          <w:lang w:val="pt-BR" w:eastAsia="ja-JP"/>
        </w:rPr>
        <w:t>25</w:t>
      </w:r>
      <w:r w:rsidR="00A91925">
        <w:rPr>
          <w:szCs w:val="20"/>
          <w:lang w:val="pt-BR" w:eastAsia="ja-JP"/>
        </w:rPr>
        <w:t>th</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201DD274"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4E4F62">
        <w:rPr>
          <w:color w:val="262626" w:themeColor="text1" w:themeTint="D9"/>
        </w:rPr>
        <w:t>Tagging and indication of DL beams</w:t>
      </w:r>
      <w:r w:rsidR="00361725">
        <w:tab/>
      </w:r>
    </w:p>
    <w:p w14:paraId="2A7D01E6" w14:textId="34D85937" w:rsidR="00C877B6" w:rsidRPr="00BC01E4" w:rsidRDefault="002E3DC8" w:rsidP="00C877B6">
      <w:pPr>
        <w:pStyle w:val="Header"/>
        <w:tabs>
          <w:tab w:val="left" w:pos="1800"/>
        </w:tabs>
      </w:pPr>
      <w:r>
        <w:t>Agenda Item:</w:t>
      </w:r>
      <w:r w:rsidR="00FB07A6">
        <w:tab/>
      </w:r>
      <w:r w:rsidR="00074ECB">
        <w:t>6.1.2.2.5</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41E56226" w14:textId="6C448D1D" w:rsidR="005E6127" w:rsidRDefault="002E3DC8" w:rsidP="00D163FA">
      <w:pPr>
        <w:pStyle w:val="Heading1"/>
      </w:pPr>
      <w:r w:rsidRPr="004841DA">
        <w:t>Introduction</w:t>
      </w:r>
    </w:p>
    <w:p w14:paraId="17F31E74" w14:textId="77777777" w:rsidR="005E6127" w:rsidRDefault="005E6127" w:rsidP="00D163FA">
      <w:pPr>
        <w:rPr>
          <w:lang w:eastAsia="ja-JP"/>
        </w:rPr>
      </w:pPr>
    </w:p>
    <w:p w14:paraId="6B91EB69" w14:textId="23FE8542" w:rsidR="00300C97" w:rsidRDefault="007F42C5" w:rsidP="00987B5B">
      <w:pPr>
        <w:pStyle w:val="BodyText"/>
        <w:rPr>
          <w:szCs w:val="20"/>
        </w:rPr>
      </w:pPr>
      <w:r>
        <w:rPr>
          <w:szCs w:val="20"/>
        </w:rPr>
        <w:t>This contribution relates to</w:t>
      </w:r>
      <w:r w:rsidR="004F5BAA" w:rsidRPr="00364F13">
        <w:rPr>
          <w:szCs w:val="20"/>
        </w:rPr>
        <w:t xml:space="preserve"> </w:t>
      </w:r>
      <w:r w:rsidR="00E82968" w:rsidRPr="00364F13">
        <w:rPr>
          <w:szCs w:val="20"/>
        </w:rPr>
        <w:t>the</w:t>
      </w:r>
      <w:r w:rsidR="007135D9" w:rsidRPr="00364F13">
        <w:rPr>
          <w:szCs w:val="20"/>
        </w:rPr>
        <w:t xml:space="preserve"> f</w:t>
      </w:r>
      <w:r w:rsidR="00AA1C15" w:rsidRPr="00364F13">
        <w:rPr>
          <w:szCs w:val="20"/>
        </w:rPr>
        <w:t>ollowing agreements from RAN1-</w:t>
      </w:r>
      <w:r w:rsidR="002A04B4">
        <w:rPr>
          <w:szCs w:val="20"/>
        </w:rPr>
        <w:t>89AH</w:t>
      </w:r>
    </w:p>
    <w:p w14:paraId="4129785A" w14:textId="77777777" w:rsidR="003C2984" w:rsidRPr="00F80DD8" w:rsidRDefault="003C2984" w:rsidP="003C2984">
      <w:pPr>
        <w:rPr>
          <w:rFonts w:eastAsia="MS Mincho"/>
          <w:b/>
          <w:szCs w:val="20"/>
          <w:lang w:eastAsia="ja-JP"/>
        </w:rPr>
      </w:pPr>
      <w:r w:rsidRPr="00F80DD8">
        <w:rPr>
          <w:rFonts w:eastAsia="MS Mincho"/>
          <w:szCs w:val="20"/>
          <w:highlight w:val="green"/>
          <w:lang w:eastAsia="ja-JP"/>
        </w:rPr>
        <w:t>Agreements</w:t>
      </w:r>
      <w:r w:rsidRPr="00F80DD8">
        <w:rPr>
          <w:rFonts w:eastAsia="MS Mincho"/>
          <w:b/>
          <w:szCs w:val="20"/>
          <w:lang w:eastAsia="ja-JP"/>
        </w:rPr>
        <w:t>:</w:t>
      </w:r>
    </w:p>
    <w:p w14:paraId="6EFAFA85" w14:textId="77777777" w:rsidR="003C2984" w:rsidRPr="003C2984" w:rsidRDefault="003C2984" w:rsidP="003C2984">
      <w:pPr>
        <w:numPr>
          <w:ilvl w:val="0"/>
          <w:numId w:val="20"/>
        </w:numPr>
        <w:rPr>
          <w:szCs w:val="20"/>
          <w:highlight w:val="yellow"/>
        </w:rPr>
      </w:pPr>
      <w:r w:rsidRPr="003C2984">
        <w:rPr>
          <w:szCs w:val="20"/>
          <w:highlight w:val="yellow"/>
        </w:rPr>
        <w:t>RAN1 to study the relation (if any) between a measurement and/or reporting on a reference signal and a subsequent beam indication for beam management purposes</w:t>
      </w:r>
    </w:p>
    <w:p w14:paraId="2D69BAC0" w14:textId="77777777" w:rsidR="003C2984" w:rsidRPr="000032E2" w:rsidRDefault="003C2984" w:rsidP="003C2984">
      <w:pPr>
        <w:numPr>
          <w:ilvl w:val="1"/>
          <w:numId w:val="20"/>
        </w:numPr>
        <w:rPr>
          <w:szCs w:val="20"/>
          <w:highlight w:val="yellow"/>
        </w:rPr>
      </w:pPr>
      <w:r w:rsidRPr="000032E2">
        <w:rPr>
          <w:szCs w:val="20"/>
          <w:highlight w:val="yellow"/>
        </w:rPr>
        <w:t xml:space="preserve">Study the indicator(s) used for PDCCH and PDSCH </w:t>
      </w:r>
    </w:p>
    <w:p w14:paraId="4C2E2A19" w14:textId="77777777" w:rsidR="003C2984" w:rsidRPr="007F42C5" w:rsidRDefault="003C2984" w:rsidP="003C2984">
      <w:pPr>
        <w:numPr>
          <w:ilvl w:val="1"/>
          <w:numId w:val="20"/>
        </w:numPr>
        <w:rPr>
          <w:szCs w:val="20"/>
          <w:highlight w:val="yellow"/>
        </w:rPr>
      </w:pPr>
      <w:r w:rsidRPr="007F42C5">
        <w:rPr>
          <w:szCs w:val="20"/>
          <w:highlight w:val="yellow"/>
        </w:rPr>
        <w:t>Study whether there is a relationship between the indicator types e.g. same type of indicator or different types</w:t>
      </w:r>
    </w:p>
    <w:p w14:paraId="2211CC76" w14:textId="77777777" w:rsidR="003C2984" w:rsidRPr="00C414F5" w:rsidRDefault="003C2984" w:rsidP="003C2984">
      <w:pPr>
        <w:pStyle w:val="ListParagraph"/>
        <w:numPr>
          <w:ilvl w:val="0"/>
          <w:numId w:val="20"/>
        </w:numPr>
        <w:spacing w:after="0" w:line="240" w:lineRule="auto"/>
        <w:contextualSpacing w:val="0"/>
        <w:rPr>
          <w:szCs w:val="20"/>
        </w:rPr>
      </w:pPr>
      <w:r w:rsidRPr="00C414F5">
        <w:rPr>
          <w:szCs w:val="20"/>
        </w:rPr>
        <w:t>Study L1-RSRP reporting of multiple beams considering</w:t>
      </w:r>
    </w:p>
    <w:p w14:paraId="1FDD9A5E" w14:textId="77777777" w:rsidR="003C2984" w:rsidRPr="00C414F5" w:rsidRDefault="003C2984" w:rsidP="003C2984">
      <w:pPr>
        <w:pStyle w:val="ListParagraph"/>
        <w:numPr>
          <w:ilvl w:val="1"/>
          <w:numId w:val="20"/>
        </w:numPr>
        <w:spacing w:after="0" w:line="240" w:lineRule="auto"/>
        <w:contextualSpacing w:val="0"/>
        <w:rPr>
          <w:szCs w:val="20"/>
        </w:rPr>
      </w:pPr>
      <w:r w:rsidRPr="00C414F5">
        <w:rPr>
          <w:szCs w:val="20"/>
        </w:rPr>
        <w:t>Differential L1-RSRP for multiple beams</w:t>
      </w:r>
    </w:p>
    <w:p w14:paraId="1377D747" w14:textId="77777777" w:rsidR="003C2984" w:rsidRPr="00C414F5" w:rsidRDefault="003C2984" w:rsidP="003C2984">
      <w:pPr>
        <w:pStyle w:val="ListParagraph"/>
        <w:numPr>
          <w:ilvl w:val="2"/>
          <w:numId w:val="20"/>
        </w:numPr>
        <w:spacing w:after="0" w:line="240" w:lineRule="auto"/>
        <w:contextualSpacing w:val="0"/>
        <w:rPr>
          <w:szCs w:val="20"/>
        </w:rPr>
      </w:pPr>
      <w:r w:rsidRPr="00C414F5">
        <w:rPr>
          <w:szCs w:val="20"/>
        </w:rPr>
        <w:t>Reference RSRP for L1-RSRP differential report,e.g., predefined or configurable</w:t>
      </w:r>
    </w:p>
    <w:p w14:paraId="778A6B13" w14:textId="77777777" w:rsidR="003C2984" w:rsidRPr="00C414F5" w:rsidRDefault="003C2984" w:rsidP="003C2984">
      <w:pPr>
        <w:pStyle w:val="ListParagraph"/>
        <w:numPr>
          <w:ilvl w:val="1"/>
          <w:numId w:val="20"/>
        </w:numPr>
        <w:spacing w:after="0" w:line="240" w:lineRule="auto"/>
        <w:contextualSpacing w:val="0"/>
        <w:rPr>
          <w:szCs w:val="20"/>
        </w:rPr>
      </w:pPr>
      <w:r w:rsidRPr="00C414F5">
        <w:rPr>
          <w:szCs w:val="20"/>
        </w:rPr>
        <w:t xml:space="preserve">Bit-width of reporting, </w:t>
      </w:r>
    </w:p>
    <w:p w14:paraId="143A9F28" w14:textId="77777777" w:rsidR="003C2984" w:rsidRPr="000032E2" w:rsidRDefault="003C2984" w:rsidP="003C2984">
      <w:pPr>
        <w:pStyle w:val="ListParagraph"/>
        <w:numPr>
          <w:ilvl w:val="1"/>
          <w:numId w:val="20"/>
        </w:numPr>
        <w:spacing w:after="0" w:line="240" w:lineRule="auto"/>
        <w:contextualSpacing w:val="0"/>
        <w:rPr>
          <w:szCs w:val="20"/>
          <w:highlight w:val="yellow"/>
        </w:rPr>
      </w:pPr>
      <w:r w:rsidRPr="000032E2">
        <w:rPr>
          <w:szCs w:val="20"/>
          <w:highlight w:val="yellow"/>
        </w:rPr>
        <w:t xml:space="preserve">Number of groups/beams per group </w:t>
      </w:r>
    </w:p>
    <w:p w14:paraId="27F880B3" w14:textId="77777777" w:rsidR="003C2984" w:rsidRPr="00C414F5" w:rsidRDefault="003C2984" w:rsidP="003C2984">
      <w:pPr>
        <w:pStyle w:val="ListParagraph"/>
        <w:numPr>
          <w:ilvl w:val="1"/>
          <w:numId w:val="20"/>
        </w:numPr>
        <w:spacing w:after="0" w:line="240" w:lineRule="auto"/>
        <w:contextualSpacing w:val="0"/>
        <w:rPr>
          <w:szCs w:val="20"/>
        </w:rPr>
      </w:pPr>
      <w:r w:rsidRPr="00C414F5">
        <w:rPr>
          <w:szCs w:val="20"/>
        </w:rPr>
        <w:t xml:space="preserve">UCI design of the beam reporting, </w:t>
      </w:r>
    </w:p>
    <w:p w14:paraId="036E0B3A" w14:textId="77777777" w:rsidR="003C2984" w:rsidRPr="007F6329" w:rsidRDefault="003C2984" w:rsidP="003C2984">
      <w:pPr>
        <w:pStyle w:val="ListParagraph"/>
        <w:numPr>
          <w:ilvl w:val="1"/>
          <w:numId w:val="20"/>
        </w:numPr>
        <w:spacing w:after="0" w:line="240" w:lineRule="auto"/>
        <w:contextualSpacing w:val="0"/>
        <w:rPr>
          <w:szCs w:val="20"/>
          <w:highlight w:val="yellow"/>
        </w:rPr>
      </w:pPr>
      <w:r w:rsidRPr="007F6329">
        <w:rPr>
          <w:szCs w:val="20"/>
          <w:highlight w:val="yellow"/>
        </w:rPr>
        <w:t>FFS: Other issues</w:t>
      </w:r>
    </w:p>
    <w:p w14:paraId="4A276462" w14:textId="77777777" w:rsidR="003C2984" w:rsidRDefault="003C2984" w:rsidP="003C2984">
      <w:pPr>
        <w:rPr>
          <w:b/>
        </w:rPr>
      </w:pPr>
    </w:p>
    <w:p w14:paraId="69ACD797" w14:textId="4A907C39" w:rsidR="00B23E25" w:rsidRDefault="00C153C9" w:rsidP="003B2594">
      <w:pPr>
        <w:pStyle w:val="Heading1"/>
        <w:rPr>
          <w:lang w:eastAsia="ja-JP"/>
        </w:rPr>
      </w:pPr>
      <w:r>
        <w:rPr>
          <w:lang w:eastAsia="ja-JP"/>
        </w:rPr>
        <w:t>Beam related indication</w:t>
      </w:r>
    </w:p>
    <w:p w14:paraId="23FA6589" w14:textId="5815EF8A" w:rsidR="00EB2CC0" w:rsidRDefault="00EB2CC0" w:rsidP="00EB2CC0">
      <w:pPr>
        <w:pStyle w:val="BodyText"/>
        <w:rPr>
          <w:lang w:eastAsia="ja-JP"/>
        </w:rPr>
      </w:pPr>
    </w:p>
    <w:p w14:paraId="631C2214" w14:textId="5569B8B3" w:rsidR="00EB2CC0" w:rsidRDefault="00EB2CC0" w:rsidP="00EB2CC0">
      <w:r>
        <w:t xml:space="preserve">The relationship between a DL RS measurement, the </w:t>
      </w:r>
      <w:r w:rsidR="007F42C5">
        <w:t xml:space="preserve">associated </w:t>
      </w:r>
      <w:r>
        <w:t xml:space="preserve">reporting and subsequent beam indication is governed by the following </w:t>
      </w:r>
      <w:r w:rsidR="007F42C5">
        <w:t>steps:</w:t>
      </w:r>
    </w:p>
    <w:p w14:paraId="53DF956D" w14:textId="77777777" w:rsidR="007F42C5" w:rsidRDefault="007F42C5" w:rsidP="00EB2CC0"/>
    <w:p w14:paraId="49544F5A" w14:textId="41BC8958" w:rsidR="00EB2CC0" w:rsidRPr="00EB2CC0" w:rsidRDefault="00EB2CC0" w:rsidP="00EB2CC0">
      <w:pPr>
        <w:pStyle w:val="ListParagraph"/>
        <w:numPr>
          <w:ilvl w:val="0"/>
          <w:numId w:val="24"/>
        </w:numPr>
        <w:spacing w:after="160" w:line="259" w:lineRule="auto"/>
        <w:rPr>
          <w:rFonts w:ascii="Times New Roman" w:hAnsi="Times New Roman"/>
          <w:sz w:val="20"/>
          <w:szCs w:val="20"/>
        </w:rPr>
      </w:pPr>
      <w:r w:rsidRPr="00EB2CC0">
        <w:rPr>
          <w:rFonts w:ascii="Times New Roman" w:hAnsi="Times New Roman"/>
          <w:sz w:val="20"/>
          <w:szCs w:val="20"/>
        </w:rPr>
        <w:t xml:space="preserve">Each measurement of DL RS by the UE involves a beam pair link </w:t>
      </w:r>
      <w:r w:rsidR="007F42C5">
        <w:rPr>
          <w:rFonts w:ascii="Times New Roman" w:hAnsi="Times New Roman"/>
          <w:sz w:val="20"/>
          <w:szCs w:val="20"/>
        </w:rPr>
        <w:t xml:space="preserve">(BPL) </w:t>
      </w:r>
      <w:r w:rsidRPr="00EB2CC0">
        <w:rPr>
          <w:rFonts w:ascii="Times New Roman" w:hAnsi="Times New Roman"/>
          <w:sz w:val="20"/>
          <w:szCs w:val="20"/>
        </w:rPr>
        <w:t xml:space="preserve">between UE and gNB. </w:t>
      </w:r>
    </w:p>
    <w:p w14:paraId="427513BA" w14:textId="77777777" w:rsidR="00EB2CC0" w:rsidRPr="00EB2CC0" w:rsidRDefault="00EB2CC0" w:rsidP="00EB2CC0">
      <w:pPr>
        <w:pStyle w:val="ListParagraph"/>
        <w:numPr>
          <w:ilvl w:val="0"/>
          <w:numId w:val="24"/>
        </w:numPr>
        <w:spacing w:after="160" w:line="259" w:lineRule="auto"/>
        <w:rPr>
          <w:rFonts w:ascii="Times New Roman" w:hAnsi="Times New Roman"/>
          <w:sz w:val="20"/>
          <w:szCs w:val="20"/>
        </w:rPr>
      </w:pPr>
      <w:r w:rsidRPr="00EB2CC0">
        <w:rPr>
          <w:rFonts w:ascii="Times New Roman" w:hAnsi="Times New Roman"/>
          <w:sz w:val="20"/>
          <w:szCs w:val="20"/>
        </w:rPr>
        <w:t>The UE decides whether the beam pair link warrants reporting based on its configuration.</w:t>
      </w:r>
    </w:p>
    <w:p w14:paraId="20828CDB" w14:textId="3039CCFE" w:rsidR="00EB2CC0" w:rsidRPr="00EB2CC0" w:rsidRDefault="00EB2CC0" w:rsidP="00EB2CC0">
      <w:pPr>
        <w:pStyle w:val="ListParagraph"/>
        <w:numPr>
          <w:ilvl w:val="0"/>
          <w:numId w:val="24"/>
        </w:numPr>
        <w:spacing w:after="160" w:line="259" w:lineRule="auto"/>
        <w:rPr>
          <w:rFonts w:ascii="Times New Roman" w:hAnsi="Times New Roman"/>
          <w:sz w:val="20"/>
          <w:szCs w:val="20"/>
        </w:rPr>
      </w:pPr>
      <w:r w:rsidRPr="00EB2CC0">
        <w:rPr>
          <w:rFonts w:ascii="Times New Roman" w:hAnsi="Times New Roman"/>
          <w:sz w:val="20"/>
          <w:szCs w:val="20"/>
        </w:rPr>
        <w:t>The set of all reports generated over time pr</w:t>
      </w:r>
      <w:r w:rsidR="007F42C5">
        <w:rPr>
          <w:rFonts w:ascii="Times New Roman" w:hAnsi="Times New Roman"/>
          <w:sz w:val="20"/>
          <w:szCs w:val="20"/>
        </w:rPr>
        <w:t>ovides a pool of BPLs</w:t>
      </w:r>
      <w:r w:rsidRPr="00EB2CC0">
        <w:rPr>
          <w:rFonts w:ascii="Times New Roman" w:hAnsi="Times New Roman"/>
          <w:sz w:val="20"/>
          <w:szCs w:val="20"/>
        </w:rPr>
        <w:t>. Not all of them will be used by beam management. Rather beam management will work with a small subset, which for the sake of discussion we will call the working set. As new reports are generated the working set will</w:t>
      </w:r>
      <w:r w:rsidR="007F42C5">
        <w:rPr>
          <w:rFonts w:ascii="Times New Roman" w:hAnsi="Times New Roman"/>
          <w:sz w:val="20"/>
          <w:szCs w:val="20"/>
        </w:rPr>
        <w:t xml:space="preserve"> be updated. Old BPLs</w:t>
      </w:r>
      <w:r w:rsidRPr="00EB2CC0">
        <w:rPr>
          <w:rFonts w:ascii="Times New Roman" w:hAnsi="Times New Roman"/>
          <w:sz w:val="20"/>
          <w:szCs w:val="20"/>
        </w:rPr>
        <w:t xml:space="preserve"> maybe removed and new beam pair links will be added.  </w:t>
      </w:r>
      <w:r>
        <w:rPr>
          <w:rFonts w:ascii="Times New Roman" w:hAnsi="Times New Roman"/>
          <w:sz w:val="20"/>
          <w:szCs w:val="20"/>
        </w:rPr>
        <w:t>(</w:t>
      </w:r>
      <w:r w:rsidRPr="00EB2CC0">
        <w:rPr>
          <w:rFonts w:ascii="Times New Roman" w:hAnsi="Times New Roman"/>
          <w:sz w:val="20"/>
          <w:szCs w:val="20"/>
        </w:rPr>
        <w:t>Either the gNB or the UE</w:t>
      </w:r>
      <w:r>
        <w:rPr>
          <w:rFonts w:ascii="Times New Roman" w:hAnsi="Times New Roman"/>
          <w:sz w:val="20"/>
          <w:szCs w:val="20"/>
        </w:rPr>
        <w:t xml:space="preserve"> can maintain the working set.)</w:t>
      </w:r>
      <w:r w:rsidRPr="00EB2CC0">
        <w:rPr>
          <w:rFonts w:ascii="Times New Roman" w:hAnsi="Times New Roman"/>
          <w:sz w:val="20"/>
          <w:szCs w:val="20"/>
        </w:rPr>
        <w:t xml:space="preserve">   </w:t>
      </w:r>
    </w:p>
    <w:p w14:paraId="4B626F92" w14:textId="153A5D7A" w:rsidR="00EB2CC0" w:rsidRPr="00EB2CC0" w:rsidRDefault="00EB2CC0" w:rsidP="00EB2CC0">
      <w:pPr>
        <w:pStyle w:val="ListParagraph"/>
        <w:numPr>
          <w:ilvl w:val="0"/>
          <w:numId w:val="24"/>
        </w:numPr>
        <w:spacing w:after="160" w:line="259" w:lineRule="auto"/>
        <w:rPr>
          <w:rFonts w:ascii="Times New Roman" w:hAnsi="Times New Roman"/>
          <w:sz w:val="20"/>
          <w:szCs w:val="20"/>
        </w:rPr>
      </w:pPr>
      <w:r w:rsidRPr="00EB2CC0">
        <w:rPr>
          <w:rFonts w:ascii="Times New Roman" w:hAnsi="Times New Roman"/>
          <w:sz w:val="20"/>
          <w:szCs w:val="20"/>
        </w:rPr>
        <w:t xml:space="preserve">The </w:t>
      </w:r>
      <w:r w:rsidR="007F42C5">
        <w:rPr>
          <w:rFonts w:ascii="Times New Roman" w:hAnsi="Times New Roman"/>
          <w:sz w:val="20"/>
          <w:szCs w:val="20"/>
        </w:rPr>
        <w:t>BPL</w:t>
      </w:r>
      <w:r w:rsidRPr="00EB2CC0">
        <w:rPr>
          <w:rFonts w:ascii="Times New Roman" w:hAnsi="Times New Roman"/>
          <w:sz w:val="20"/>
          <w:szCs w:val="20"/>
        </w:rPr>
        <w:t xml:space="preserve">s of the working set need </w:t>
      </w:r>
      <w:r w:rsidR="007F42C5">
        <w:rPr>
          <w:rFonts w:ascii="Times New Roman" w:hAnsi="Times New Roman"/>
          <w:sz w:val="20"/>
          <w:szCs w:val="20"/>
        </w:rPr>
        <w:t xml:space="preserve">each </w:t>
      </w:r>
      <w:r w:rsidRPr="00EB2CC0">
        <w:rPr>
          <w:rFonts w:ascii="Times New Roman" w:hAnsi="Times New Roman"/>
          <w:sz w:val="20"/>
          <w:szCs w:val="20"/>
        </w:rPr>
        <w:t>to be associated with an indica</w:t>
      </w:r>
      <w:r>
        <w:rPr>
          <w:rFonts w:ascii="Times New Roman" w:hAnsi="Times New Roman"/>
          <w:sz w:val="20"/>
          <w:szCs w:val="20"/>
        </w:rPr>
        <w:t>tor that can be used in DCIs for CSI-RS, SRS, PDSCH or PUSCH and in RRC message</w:t>
      </w:r>
      <w:r w:rsidR="007F42C5">
        <w:rPr>
          <w:rFonts w:ascii="Times New Roman" w:hAnsi="Times New Roman"/>
          <w:sz w:val="20"/>
          <w:szCs w:val="20"/>
        </w:rPr>
        <w:t>s</w:t>
      </w:r>
      <w:r>
        <w:rPr>
          <w:rFonts w:ascii="Times New Roman" w:hAnsi="Times New Roman"/>
          <w:sz w:val="20"/>
          <w:szCs w:val="20"/>
        </w:rPr>
        <w:t xml:space="preserve"> to determine the beam pair links used for PDCCH or PUCCH</w:t>
      </w:r>
      <w:r w:rsidRPr="00EB2CC0">
        <w:rPr>
          <w:rFonts w:ascii="Times New Roman" w:hAnsi="Times New Roman"/>
          <w:sz w:val="20"/>
          <w:szCs w:val="20"/>
        </w:rPr>
        <w:t xml:space="preserve">. The indicator for a beam pair link may depend only on the gNB beam </w:t>
      </w:r>
      <w:r w:rsidR="007F42C5">
        <w:rPr>
          <w:rFonts w:ascii="Times New Roman" w:hAnsi="Times New Roman"/>
          <w:sz w:val="20"/>
          <w:szCs w:val="20"/>
        </w:rPr>
        <w:t xml:space="preserve">of the beam pair link </w:t>
      </w:r>
      <w:r w:rsidRPr="00EB2CC0">
        <w:rPr>
          <w:rFonts w:ascii="Times New Roman" w:hAnsi="Times New Roman"/>
          <w:sz w:val="20"/>
          <w:szCs w:val="20"/>
        </w:rPr>
        <w:t xml:space="preserve">as described in [2, 3] or can depend only on the UE-beam </w:t>
      </w:r>
      <w:r w:rsidR="007F42C5">
        <w:rPr>
          <w:rFonts w:ascii="Times New Roman" w:hAnsi="Times New Roman"/>
          <w:sz w:val="20"/>
          <w:szCs w:val="20"/>
        </w:rPr>
        <w:t xml:space="preserve">of the beam pair link </w:t>
      </w:r>
      <w:r w:rsidRPr="00EB2CC0">
        <w:rPr>
          <w:rFonts w:ascii="Times New Roman" w:hAnsi="Times New Roman"/>
          <w:sz w:val="20"/>
          <w:szCs w:val="20"/>
        </w:rPr>
        <w:t>as outlined in [4].</w:t>
      </w:r>
    </w:p>
    <w:p w14:paraId="0C8119CC" w14:textId="77777777" w:rsidR="007F42C5" w:rsidRDefault="007F42C5" w:rsidP="00EB2CC0">
      <w:pPr>
        <w:pStyle w:val="BodyText"/>
        <w:rPr>
          <w:lang w:eastAsia="ja-JP"/>
        </w:rPr>
      </w:pPr>
      <w:r>
        <w:rPr>
          <w:lang w:eastAsia="ja-JP"/>
        </w:rPr>
        <w:t xml:space="preserve">It is conceivable to partition the working set of beam pair links into two or more subsets, where each subset contains the BPLs required for a certain functionality. E.g. one subset contains the BPLs for control channels (PDCCH) and another one contains the BPLs for data channels (PDSCH). Then the indicator for each subset require less bits as opposed to an indicator for the entire working set. So the beam indicator part of the DCI for PDSCH could be reduced by 1 bit, as long as the subsets for data and control are disjoint, which is not very practical for basic beam management. Further, the beam indication field for a DCI that schedules an aperiodic CSI-RS burst to conduct a P2 procedure has </w:t>
      </w:r>
      <w:r>
        <w:rPr>
          <w:lang w:eastAsia="ja-JP"/>
        </w:rPr>
        <w:lastRenderedPageBreak/>
        <w:t>to be able to address the entire working set. A reduction of the bitfield by partitioning of the working set cannot be achieved here.</w:t>
      </w:r>
    </w:p>
    <w:p w14:paraId="5C9378DE" w14:textId="6F33DDD0" w:rsidR="00EB2CC0" w:rsidRDefault="007F42C5" w:rsidP="00EB2CC0">
      <w:pPr>
        <w:pStyle w:val="BodyText"/>
        <w:rPr>
          <w:lang w:eastAsia="ja-JP"/>
        </w:rPr>
      </w:pPr>
      <w:r w:rsidRPr="007F42C5">
        <w:rPr>
          <w:b/>
          <w:lang w:eastAsia="ja-JP"/>
        </w:rPr>
        <w:t>Observation 1</w:t>
      </w:r>
      <w:r>
        <w:rPr>
          <w:lang w:eastAsia="ja-JP"/>
        </w:rPr>
        <w:t>:  The benefits of using different indicator types for PDSCH and PDCCH are not clear.</w:t>
      </w:r>
    </w:p>
    <w:p w14:paraId="33D17178" w14:textId="67D675D2" w:rsidR="007F42C5" w:rsidRPr="007F42C5" w:rsidRDefault="007F42C5" w:rsidP="00EB2CC0">
      <w:pPr>
        <w:pStyle w:val="BodyText"/>
        <w:rPr>
          <w:lang w:eastAsia="ja-JP"/>
        </w:rPr>
      </w:pPr>
      <w:r w:rsidRPr="007F42C5">
        <w:rPr>
          <w:b/>
          <w:lang w:eastAsia="ja-JP"/>
        </w:rPr>
        <w:t xml:space="preserve">Proposal 1: </w:t>
      </w:r>
      <w:r>
        <w:rPr>
          <w:lang w:eastAsia="ja-JP"/>
        </w:rPr>
        <w:t>NR supports only one indicator type, which is used for PDSCH and PDCCH.</w:t>
      </w:r>
    </w:p>
    <w:p w14:paraId="31E59854" w14:textId="5011897C" w:rsidR="007F42C5" w:rsidRDefault="007F42C5" w:rsidP="00EB2CC0">
      <w:pPr>
        <w:pStyle w:val="BodyText"/>
        <w:rPr>
          <w:lang w:eastAsia="ja-JP"/>
        </w:rPr>
      </w:pPr>
    </w:p>
    <w:p w14:paraId="4BD43203" w14:textId="4773E5F7" w:rsidR="007F42C5" w:rsidRPr="00EB2CC0" w:rsidRDefault="00D86D4C" w:rsidP="00BB0696">
      <w:pPr>
        <w:pStyle w:val="Heading2"/>
        <w:rPr>
          <w:lang w:eastAsia="ja-JP"/>
        </w:rPr>
      </w:pPr>
      <w:r>
        <w:rPr>
          <w:lang w:eastAsia="ja-JP"/>
        </w:rPr>
        <w:t>UE beam based indication of b</w:t>
      </w:r>
      <w:r w:rsidR="00BB0696">
        <w:rPr>
          <w:lang w:eastAsia="ja-JP"/>
        </w:rPr>
        <w:t xml:space="preserve">eam pair </w:t>
      </w:r>
      <w:r>
        <w:rPr>
          <w:lang w:eastAsia="ja-JP"/>
        </w:rPr>
        <w:t>link</w:t>
      </w:r>
    </w:p>
    <w:p w14:paraId="630F6D53" w14:textId="7BADCBE4" w:rsidR="0028797E" w:rsidRDefault="00591E32" w:rsidP="003D2B4D">
      <w:pPr>
        <w:pStyle w:val="BodyText"/>
        <w:rPr>
          <w:szCs w:val="20"/>
          <w:lang w:eastAsia="ja-JP"/>
        </w:rPr>
      </w:pPr>
      <w:r>
        <w:rPr>
          <w:szCs w:val="20"/>
          <w:lang w:eastAsia="ja-JP"/>
        </w:rPr>
        <w:t xml:space="preserve">In [2] and [3] BPL </w:t>
      </w:r>
      <w:r w:rsidR="00D86D4C">
        <w:rPr>
          <w:szCs w:val="20"/>
          <w:lang w:eastAsia="ja-JP"/>
        </w:rPr>
        <w:t>it is</w:t>
      </w:r>
      <w:r>
        <w:rPr>
          <w:szCs w:val="20"/>
          <w:lang w:eastAsia="ja-JP"/>
        </w:rPr>
        <w:t xml:space="preserve"> suggeste</w:t>
      </w:r>
      <w:r w:rsidR="00D86D4C">
        <w:rPr>
          <w:szCs w:val="20"/>
          <w:lang w:eastAsia="ja-JP"/>
        </w:rPr>
        <w:t>d that the gNB assigns</w:t>
      </w:r>
      <w:r w:rsidR="00BB0696">
        <w:rPr>
          <w:szCs w:val="20"/>
          <w:lang w:eastAsia="ja-JP"/>
        </w:rPr>
        <w:t xml:space="preserve"> indicator</w:t>
      </w:r>
      <w:r w:rsidR="00D86D4C">
        <w:rPr>
          <w:szCs w:val="20"/>
          <w:lang w:eastAsia="ja-JP"/>
        </w:rPr>
        <w:t>s to the BPLs of the working set</w:t>
      </w:r>
      <w:r>
        <w:rPr>
          <w:szCs w:val="20"/>
          <w:lang w:eastAsia="ja-JP"/>
        </w:rPr>
        <w:t xml:space="preserve">. Thereby the gNB is not aware of the beam the </w:t>
      </w:r>
      <w:r w:rsidR="00BB0696">
        <w:rPr>
          <w:szCs w:val="20"/>
          <w:lang w:eastAsia="ja-JP"/>
        </w:rPr>
        <w:t>UE uses for the BPL. Thus, the indicator</w:t>
      </w:r>
      <w:r>
        <w:rPr>
          <w:szCs w:val="20"/>
          <w:lang w:eastAsia="ja-JP"/>
        </w:rPr>
        <w:t xml:space="preserve"> </w:t>
      </w:r>
      <w:r w:rsidR="00BB0696">
        <w:rPr>
          <w:szCs w:val="20"/>
          <w:lang w:eastAsia="ja-JP"/>
        </w:rPr>
        <w:t xml:space="preserve">is </w:t>
      </w:r>
      <w:r w:rsidR="0028797E">
        <w:rPr>
          <w:szCs w:val="20"/>
          <w:lang w:eastAsia="ja-JP"/>
        </w:rPr>
        <w:t xml:space="preserve">independent of the UE-beam of the BPL. </w:t>
      </w:r>
      <w:r w:rsidR="00BB0696">
        <w:rPr>
          <w:szCs w:val="20"/>
          <w:lang w:eastAsia="ja-JP"/>
        </w:rPr>
        <w:t>T</w:t>
      </w:r>
      <w:r w:rsidR="00BB0696">
        <w:rPr>
          <w:szCs w:val="20"/>
          <w:lang w:eastAsia="ja-JP"/>
        </w:rPr>
        <w:t>he indicator is solely a function of the gNB beam</w:t>
      </w:r>
      <w:r w:rsidR="00BB0696">
        <w:rPr>
          <w:szCs w:val="20"/>
          <w:lang w:eastAsia="ja-JP"/>
        </w:rPr>
        <w:t xml:space="preserve">. </w:t>
      </w:r>
      <w:r w:rsidR="0028797E">
        <w:rPr>
          <w:szCs w:val="20"/>
          <w:lang w:eastAsia="ja-JP"/>
        </w:rPr>
        <w:t>The gNB maintains a table that establishes a one to one mapping between the gNB</w:t>
      </w:r>
      <w:r w:rsidR="00BB0696">
        <w:rPr>
          <w:szCs w:val="20"/>
          <w:lang w:eastAsia="ja-JP"/>
        </w:rPr>
        <w:t xml:space="preserve">-beam of the BPLs and their associated indicators. </w:t>
      </w:r>
      <w:r w:rsidR="00F427CC">
        <w:rPr>
          <w:szCs w:val="20"/>
          <w:lang w:eastAsia="ja-JP"/>
        </w:rPr>
        <w:t>Figure 1 visualizes two example</w:t>
      </w:r>
      <w:r w:rsidR="00D86D4C">
        <w:rPr>
          <w:szCs w:val="20"/>
          <w:lang w:eastAsia="ja-JP"/>
        </w:rPr>
        <w:t xml:space="preserve">s of BPL indication </w:t>
      </w:r>
      <w:r w:rsidR="00F427CC">
        <w:rPr>
          <w:szCs w:val="20"/>
          <w:lang w:eastAsia="ja-JP"/>
        </w:rPr>
        <w:t>with a bipartite graph</w:t>
      </w:r>
      <w:r w:rsidR="0067008E">
        <w:rPr>
          <w:szCs w:val="20"/>
          <w:lang w:eastAsia="ja-JP"/>
        </w:rPr>
        <w:t>, where the beams are vertic</w:t>
      </w:r>
      <w:r w:rsidR="00F427CC">
        <w:rPr>
          <w:szCs w:val="20"/>
          <w:lang w:eastAsia="ja-JP"/>
        </w:rPr>
        <w:t xml:space="preserve">es, the BPLs are </w:t>
      </w:r>
      <w:r w:rsidR="0067008E">
        <w:rPr>
          <w:szCs w:val="20"/>
          <w:lang w:eastAsia="ja-JP"/>
        </w:rPr>
        <w:t>edges</w:t>
      </w:r>
      <w:r w:rsidR="00F427CC">
        <w:rPr>
          <w:szCs w:val="20"/>
          <w:lang w:eastAsia="ja-JP"/>
        </w:rPr>
        <w:t xml:space="preserve">, and the </w:t>
      </w:r>
      <w:r w:rsidR="00BB0696">
        <w:rPr>
          <w:szCs w:val="20"/>
          <w:lang w:eastAsia="ja-JP"/>
        </w:rPr>
        <w:t>indicators</w:t>
      </w:r>
      <w:r w:rsidR="0067008E">
        <w:rPr>
          <w:szCs w:val="20"/>
          <w:lang w:eastAsia="ja-JP"/>
        </w:rPr>
        <w:t xml:space="preserve"> are tags of the edg</w:t>
      </w:r>
      <w:r w:rsidR="00F427CC">
        <w:rPr>
          <w:szCs w:val="20"/>
          <w:lang w:eastAsia="ja-JP"/>
        </w:rPr>
        <w:t>es. The example to the l</w:t>
      </w:r>
      <w:r w:rsidR="00BB0696">
        <w:rPr>
          <w:szCs w:val="20"/>
          <w:lang w:eastAsia="ja-JP"/>
        </w:rPr>
        <w:t>eft depicts a case where the indicator</w:t>
      </w:r>
      <w:r w:rsidR="00F427CC">
        <w:rPr>
          <w:szCs w:val="20"/>
          <w:lang w:eastAsia="ja-JP"/>
        </w:rPr>
        <w:t xml:space="preserve"> is sol</w:t>
      </w:r>
      <w:r w:rsidR="00BB0696">
        <w:rPr>
          <w:szCs w:val="20"/>
          <w:lang w:eastAsia="ja-JP"/>
        </w:rPr>
        <w:t>ely a function of the gNB-</w:t>
      </w:r>
      <w:r w:rsidR="00D86D4C">
        <w:rPr>
          <w:szCs w:val="20"/>
          <w:lang w:eastAsia="ja-JP"/>
        </w:rPr>
        <w:t>beam.</w:t>
      </w:r>
    </w:p>
    <w:p w14:paraId="70185130" w14:textId="28446D95" w:rsidR="00F427CC" w:rsidRPr="00D86D4C" w:rsidRDefault="0028797E" w:rsidP="00D86D4C">
      <w:pPr>
        <w:pStyle w:val="BodyText"/>
        <w:rPr>
          <w:szCs w:val="20"/>
          <w:lang w:eastAsia="ja-JP"/>
        </w:rPr>
      </w:pPr>
      <w:r>
        <w:rPr>
          <w:szCs w:val="20"/>
          <w:lang w:eastAsia="ja-JP"/>
        </w:rPr>
        <w:t xml:space="preserve">Some benefits can </w:t>
      </w:r>
      <w:r w:rsidR="003B3E55">
        <w:rPr>
          <w:szCs w:val="20"/>
          <w:lang w:eastAsia="ja-JP"/>
        </w:rPr>
        <w:t xml:space="preserve">be </w:t>
      </w:r>
      <w:r>
        <w:rPr>
          <w:szCs w:val="20"/>
          <w:lang w:eastAsia="ja-JP"/>
        </w:rPr>
        <w:t>reaped by involving the</w:t>
      </w:r>
      <w:r w:rsidR="00D86D4C">
        <w:rPr>
          <w:szCs w:val="20"/>
          <w:lang w:eastAsia="ja-JP"/>
        </w:rPr>
        <w:t xml:space="preserve"> UE in the assignment of an indicator</w:t>
      </w:r>
      <w:r>
        <w:rPr>
          <w:szCs w:val="20"/>
          <w:lang w:eastAsia="ja-JP"/>
        </w:rPr>
        <w:t xml:space="preserve"> </w:t>
      </w:r>
      <w:r w:rsidR="003B3E55">
        <w:rPr>
          <w:szCs w:val="20"/>
          <w:lang w:eastAsia="ja-JP"/>
        </w:rPr>
        <w:t xml:space="preserve">to a BPL </w:t>
      </w:r>
      <w:r>
        <w:rPr>
          <w:szCs w:val="20"/>
          <w:lang w:eastAsia="ja-JP"/>
        </w:rPr>
        <w:t xml:space="preserve">such that the </w:t>
      </w:r>
      <w:r w:rsidR="00D86D4C">
        <w:rPr>
          <w:szCs w:val="20"/>
          <w:lang w:eastAsia="ja-JP"/>
        </w:rPr>
        <w:t>indicator</w:t>
      </w:r>
      <w:r>
        <w:rPr>
          <w:szCs w:val="20"/>
          <w:lang w:eastAsia="ja-JP"/>
        </w:rPr>
        <w:t xml:space="preserve"> is solely a f</w:t>
      </w:r>
      <w:r w:rsidR="00F427CC">
        <w:rPr>
          <w:szCs w:val="20"/>
          <w:lang w:eastAsia="ja-JP"/>
        </w:rPr>
        <w:t>unction of the UE-beam involved (see example to the right in Figure 1).</w:t>
      </w:r>
      <w:r w:rsidR="00D86D4C">
        <w:rPr>
          <w:szCs w:val="20"/>
          <w:lang w:eastAsia="ja-JP"/>
        </w:rPr>
        <w:t xml:space="preserve"> Such an indication system implicitly informs </w:t>
      </w:r>
      <w:r w:rsidR="003B3E55">
        <w:rPr>
          <w:szCs w:val="20"/>
          <w:lang w:eastAsia="ja-JP"/>
        </w:rPr>
        <w:t>the gNB</w:t>
      </w:r>
      <w:r w:rsidR="00B71DA2">
        <w:rPr>
          <w:szCs w:val="20"/>
          <w:lang w:eastAsia="ja-JP"/>
        </w:rPr>
        <w:t>,</w:t>
      </w:r>
      <w:r w:rsidR="003B3E55">
        <w:rPr>
          <w:szCs w:val="20"/>
          <w:lang w:eastAsia="ja-JP"/>
        </w:rPr>
        <w:t xml:space="preserve"> if two </w:t>
      </w:r>
      <w:r w:rsidR="00B71DA2">
        <w:rPr>
          <w:szCs w:val="20"/>
          <w:lang w:eastAsia="ja-JP"/>
        </w:rPr>
        <w:t xml:space="preserve">or more </w:t>
      </w:r>
      <w:r w:rsidR="003B3E55">
        <w:rPr>
          <w:szCs w:val="20"/>
          <w:lang w:eastAsia="ja-JP"/>
        </w:rPr>
        <w:t>BPLs are received with the same UE-beam</w:t>
      </w:r>
      <w:r w:rsidR="00B71DA2">
        <w:rPr>
          <w:szCs w:val="20"/>
          <w:lang w:eastAsia="ja-JP"/>
        </w:rPr>
        <w:t xml:space="preserve">, because such BPLs </w:t>
      </w:r>
      <w:r w:rsidR="00D86D4C">
        <w:rPr>
          <w:szCs w:val="20"/>
          <w:lang w:eastAsia="ja-JP"/>
        </w:rPr>
        <w:t>share the same indication</w:t>
      </w:r>
      <w:r w:rsidR="002E2614">
        <w:rPr>
          <w:szCs w:val="20"/>
          <w:lang w:eastAsia="ja-JP"/>
        </w:rPr>
        <w:t xml:space="preserve"> (see gNB beams 3,4 and 5 in </w:t>
      </w:r>
      <w:r w:rsidR="00D86D4C">
        <w:rPr>
          <w:szCs w:val="20"/>
          <w:lang w:eastAsia="ja-JP"/>
        </w:rPr>
        <w:t xml:space="preserve">the right graph of </w:t>
      </w:r>
      <w:r w:rsidR="002E2614">
        <w:rPr>
          <w:szCs w:val="20"/>
          <w:lang w:eastAsia="ja-JP"/>
        </w:rPr>
        <w:t>Figure 1).</w:t>
      </w:r>
      <w:r w:rsidR="00B71DA2">
        <w:rPr>
          <w:szCs w:val="20"/>
          <w:lang w:eastAsia="ja-JP"/>
        </w:rPr>
        <w:t xml:space="preserve"> This offers some flexibility to the gNB as it can switch between those BPLs in a UE transparent manner. </w:t>
      </w:r>
      <w:r w:rsidR="00FB1D44">
        <w:rPr>
          <w:szCs w:val="20"/>
          <w:lang w:eastAsia="ja-JP"/>
        </w:rPr>
        <w:t xml:space="preserve">Another advantage is that </w:t>
      </w:r>
      <w:r w:rsidR="00B71DA2">
        <w:rPr>
          <w:szCs w:val="20"/>
          <w:lang w:eastAsia="ja-JP"/>
        </w:rPr>
        <w:t>the gNB can employ such BPLs for</w:t>
      </w:r>
      <w:r w:rsidR="00D86D4C">
        <w:rPr>
          <w:szCs w:val="20"/>
          <w:lang w:eastAsia="ja-JP"/>
        </w:rPr>
        <w:t xml:space="preserve"> MIMO with </w:t>
      </w:r>
      <w:r w:rsidR="00B71DA2">
        <w:rPr>
          <w:szCs w:val="20"/>
          <w:lang w:eastAsia="ja-JP"/>
        </w:rPr>
        <w:t>transmit diversity.</w:t>
      </w:r>
      <w:r w:rsidR="00FB1D44">
        <w:rPr>
          <w:szCs w:val="20"/>
          <w:lang w:eastAsia="ja-JP"/>
        </w:rPr>
        <w:t xml:space="preserve"> Finally</w:t>
      </w:r>
      <w:r w:rsidR="00D86D4C">
        <w:rPr>
          <w:szCs w:val="20"/>
          <w:lang w:eastAsia="ja-JP"/>
        </w:rPr>
        <w:t>,</w:t>
      </w:r>
      <w:r w:rsidR="00FB1D44">
        <w:rPr>
          <w:szCs w:val="20"/>
          <w:lang w:eastAsia="ja-JP"/>
        </w:rPr>
        <w:t xml:space="preserve"> sin</w:t>
      </w:r>
      <w:r w:rsidR="00D86D4C">
        <w:rPr>
          <w:szCs w:val="20"/>
          <w:lang w:eastAsia="ja-JP"/>
        </w:rPr>
        <w:t>ce these BPLs share the same indication</w:t>
      </w:r>
      <w:r w:rsidR="00FB1D44">
        <w:rPr>
          <w:szCs w:val="20"/>
          <w:lang w:eastAsia="ja-JP"/>
        </w:rPr>
        <w:t xml:space="preserve">, the gNB can maintain </w:t>
      </w:r>
      <w:r w:rsidR="00D86D4C">
        <w:rPr>
          <w:szCs w:val="20"/>
          <w:lang w:eastAsia="ja-JP"/>
        </w:rPr>
        <w:t>a larger working set for the same number of bits used for the indicators: i</w:t>
      </w:r>
      <w:r w:rsidR="002E2614">
        <w:rPr>
          <w:szCs w:val="20"/>
          <w:lang w:eastAsia="ja-JP"/>
        </w:rPr>
        <w:t>n the example of Figur</w:t>
      </w:r>
      <w:r w:rsidR="00D86D4C">
        <w:rPr>
          <w:szCs w:val="20"/>
          <w:lang w:eastAsia="ja-JP"/>
        </w:rPr>
        <w:t>e 1, we need four different indicators for the gNB-beam based indication versus only two indicators for the UE-beam based indication</w:t>
      </w:r>
      <w:r w:rsidR="002E2614">
        <w:rPr>
          <w:szCs w:val="20"/>
          <w:lang w:eastAsia="ja-JP"/>
        </w:rPr>
        <w:t>.</w:t>
      </w:r>
      <w:r w:rsidR="00FB1D44">
        <w:rPr>
          <w:szCs w:val="20"/>
          <w:lang w:eastAsia="ja-JP"/>
        </w:rPr>
        <w:t xml:space="preserve"> </w:t>
      </w:r>
    </w:p>
    <w:p w14:paraId="7C50CCC0" w14:textId="42CBCA80" w:rsidR="00D86D4C" w:rsidRDefault="00D86D4C" w:rsidP="00F427CC">
      <w:pPr>
        <w:pStyle w:val="BodyText"/>
        <w:jc w:val="center"/>
      </w:pPr>
    </w:p>
    <w:p w14:paraId="7D6315F2" w14:textId="78382752" w:rsidR="00D86D4C" w:rsidRDefault="00D86D4C" w:rsidP="00D86D4C">
      <w:pPr>
        <w:pStyle w:val="BodyText"/>
        <w:jc w:val="center"/>
      </w:pPr>
      <w:r>
        <w:object w:dxaOrig="5385" w:dyaOrig="4790" w14:anchorId="3CC00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05.25pt;height:270.75pt" o:ole="">
            <v:imagedata r:id="rId13" o:title=""/>
          </v:shape>
          <o:OLEObject Type="Embed" ProgID="Visio.Drawing.11" ShapeID="_x0000_i1031" DrawAspect="Content" ObjectID="_1564005180" r:id="rId14"/>
        </w:object>
      </w:r>
    </w:p>
    <w:p w14:paraId="08152C91" w14:textId="6FEF877C" w:rsidR="00F427CC" w:rsidRPr="00F427CC" w:rsidRDefault="00F427CC" w:rsidP="00F427CC">
      <w:pPr>
        <w:pStyle w:val="BodyText"/>
        <w:jc w:val="center"/>
        <w:rPr>
          <w:b/>
        </w:rPr>
      </w:pPr>
      <w:r w:rsidRPr="00F427CC">
        <w:rPr>
          <w:b/>
        </w:rPr>
        <w:t>Figure 1</w:t>
      </w:r>
      <w:r>
        <w:rPr>
          <w:b/>
        </w:rPr>
        <w:t>: gNB-beam based versus UE-beam based tagging</w:t>
      </w:r>
    </w:p>
    <w:p w14:paraId="4A6C38C7" w14:textId="24893983" w:rsidR="002E2614" w:rsidRDefault="00EF7E5A" w:rsidP="003D2B4D">
      <w:pPr>
        <w:pStyle w:val="BodyText"/>
        <w:rPr>
          <w:szCs w:val="20"/>
          <w:lang w:eastAsia="ja-JP"/>
        </w:rPr>
      </w:pPr>
      <w:r>
        <w:rPr>
          <w:szCs w:val="20"/>
          <w:lang w:eastAsia="ja-JP"/>
        </w:rPr>
        <w:t>The following steps illustrate an implementat</w:t>
      </w:r>
      <w:r w:rsidR="00D86D4C">
        <w:rPr>
          <w:szCs w:val="20"/>
          <w:lang w:eastAsia="ja-JP"/>
        </w:rPr>
        <w:t>ion of the UE-beam based indication</w:t>
      </w:r>
      <w:r>
        <w:rPr>
          <w:szCs w:val="20"/>
          <w:lang w:eastAsia="ja-JP"/>
        </w:rPr>
        <w:t>:</w:t>
      </w:r>
    </w:p>
    <w:p w14:paraId="38563873" w14:textId="5E3CD206" w:rsidR="00041D45" w:rsidRDefault="002E2614" w:rsidP="002B172B">
      <w:pPr>
        <w:pStyle w:val="BodyText"/>
        <w:numPr>
          <w:ilvl w:val="0"/>
          <w:numId w:val="12"/>
        </w:numPr>
        <w:rPr>
          <w:szCs w:val="20"/>
          <w:lang w:eastAsia="ja-JP"/>
        </w:rPr>
      </w:pPr>
      <w:r>
        <w:rPr>
          <w:szCs w:val="20"/>
          <w:lang w:eastAsia="ja-JP"/>
        </w:rPr>
        <w:t>The gNB maintains</w:t>
      </w:r>
      <w:r w:rsidR="00941203">
        <w:rPr>
          <w:szCs w:val="20"/>
          <w:lang w:eastAsia="ja-JP"/>
        </w:rPr>
        <w:t>/controls</w:t>
      </w:r>
      <w:r w:rsidR="00D86D4C">
        <w:rPr>
          <w:szCs w:val="20"/>
          <w:lang w:eastAsia="ja-JP"/>
        </w:rPr>
        <w:t xml:space="preserve"> a working set of BPLs</w:t>
      </w:r>
      <w:r>
        <w:rPr>
          <w:szCs w:val="20"/>
          <w:lang w:eastAsia="ja-JP"/>
        </w:rPr>
        <w:t xml:space="preserve"> </w:t>
      </w:r>
      <w:r w:rsidR="00D86D4C">
        <w:rPr>
          <w:szCs w:val="20"/>
          <w:lang w:eastAsia="ja-JP"/>
        </w:rPr>
        <w:t>each of which is associated with an indicator</w:t>
      </w:r>
      <w:r>
        <w:rPr>
          <w:szCs w:val="20"/>
          <w:lang w:eastAsia="ja-JP"/>
        </w:rPr>
        <w:t>.</w:t>
      </w:r>
      <w:r w:rsidR="00941203">
        <w:rPr>
          <w:szCs w:val="20"/>
          <w:lang w:eastAsia="ja-JP"/>
        </w:rPr>
        <w:t xml:space="preserve"> They are depicted as </w:t>
      </w:r>
      <w:r w:rsidR="0067008E">
        <w:rPr>
          <w:szCs w:val="20"/>
          <w:lang w:eastAsia="ja-JP"/>
        </w:rPr>
        <w:t>edges</w:t>
      </w:r>
      <w:r w:rsidR="00D86D4C">
        <w:rPr>
          <w:szCs w:val="20"/>
          <w:lang w:eastAsia="ja-JP"/>
        </w:rPr>
        <w:t xml:space="preserve"> in Figure 1. The UE </w:t>
      </w:r>
      <w:r w:rsidR="00941203">
        <w:rPr>
          <w:szCs w:val="20"/>
          <w:lang w:eastAsia="ja-JP"/>
        </w:rPr>
        <w:t>has kn</w:t>
      </w:r>
      <w:r w:rsidR="00D86D4C">
        <w:rPr>
          <w:szCs w:val="20"/>
          <w:lang w:eastAsia="ja-JP"/>
        </w:rPr>
        <w:t>owledge of the indicators</w:t>
      </w:r>
      <w:r w:rsidR="00941203">
        <w:rPr>
          <w:szCs w:val="20"/>
          <w:lang w:eastAsia="ja-JP"/>
        </w:rPr>
        <w:t xml:space="preserve"> assigned to the BPLs of the working set and </w:t>
      </w:r>
      <w:r w:rsidR="00D86D4C">
        <w:rPr>
          <w:szCs w:val="20"/>
          <w:lang w:eastAsia="ja-JP"/>
        </w:rPr>
        <w:t>maintains the mapping of these indicators to the corresponding</w:t>
      </w:r>
      <w:r w:rsidR="00941203">
        <w:rPr>
          <w:szCs w:val="20"/>
          <w:lang w:eastAsia="ja-JP"/>
        </w:rPr>
        <w:t xml:space="preserve"> UE-beam</w:t>
      </w:r>
      <w:r w:rsidR="00D86D4C">
        <w:rPr>
          <w:szCs w:val="20"/>
          <w:lang w:eastAsia="ja-JP"/>
        </w:rPr>
        <w:t>s</w:t>
      </w:r>
      <w:r w:rsidR="00941203">
        <w:rPr>
          <w:szCs w:val="20"/>
          <w:lang w:eastAsia="ja-JP"/>
        </w:rPr>
        <w:t xml:space="preserve">. It does not know whether two or more </w:t>
      </w:r>
      <w:r w:rsidR="00D86D4C">
        <w:rPr>
          <w:szCs w:val="20"/>
          <w:lang w:eastAsia="ja-JP"/>
        </w:rPr>
        <w:lastRenderedPageBreak/>
        <w:t>BPLs are assigned to one indicator</w:t>
      </w:r>
      <w:r w:rsidR="00941203">
        <w:rPr>
          <w:szCs w:val="20"/>
          <w:lang w:eastAsia="ja-JP"/>
        </w:rPr>
        <w:t>. The gNB has knowledge of the BPLs of the working</w:t>
      </w:r>
      <w:r w:rsidR="0067008E">
        <w:rPr>
          <w:szCs w:val="20"/>
          <w:lang w:eastAsia="ja-JP"/>
        </w:rPr>
        <w:t xml:space="preserve"> set. It maintains for each BPL</w:t>
      </w:r>
      <w:r w:rsidR="00D86D4C">
        <w:rPr>
          <w:szCs w:val="20"/>
          <w:lang w:eastAsia="ja-JP"/>
        </w:rPr>
        <w:t xml:space="preserve"> the associated gNB beam and indicator</w:t>
      </w:r>
      <w:r w:rsidR="00941203">
        <w:rPr>
          <w:szCs w:val="20"/>
          <w:lang w:eastAsia="ja-JP"/>
        </w:rPr>
        <w:t xml:space="preserve">. </w:t>
      </w:r>
    </w:p>
    <w:p w14:paraId="120EEE98" w14:textId="77777777" w:rsidR="00041D45" w:rsidRDefault="00EF7E5A" w:rsidP="002B172B">
      <w:pPr>
        <w:pStyle w:val="BodyText"/>
        <w:numPr>
          <w:ilvl w:val="0"/>
          <w:numId w:val="12"/>
        </w:numPr>
        <w:rPr>
          <w:szCs w:val="20"/>
          <w:lang w:eastAsia="ja-JP"/>
        </w:rPr>
      </w:pPr>
      <w:r w:rsidRPr="00041D45">
        <w:rPr>
          <w:szCs w:val="20"/>
          <w:lang w:eastAsia="ja-JP"/>
        </w:rPr>
        <w:t>The UE reports about gNB beams observed from SS-blocks or CSI-RS symbols.</w:t>
      </w:r>
      <w:r w:rsidR="008A6781" w:rsidRPr="00041D45">
        <w:rPr>
          <w:szCs w:val="20"/>
          <w:lang w:eastAsia="ja-JP"/>
        </w:rPr>
        <w:t xml:space="preserve"> Each entry </w:t>
      </w:r>
      <w:r w:rsidR="0033252B" w:rsidRPr="00041D45">
        <w:rPr>
          <w:szCs w:val="20"/>
          <w:lang w:eastAsia="ja-JP"/>
        </w:rPr>
        <w:t>of the report represents</w:t>
      </w:r>
      <w:r w:rsidR="008A6781" w:rsidRPr="00041D45">
        <w:rPr>
          <w:szCs w:val="20"/>
          <w:lang w:eastAsia="ja-JP"/>
        </w:rPr>
        <w:t xml:space="preserve"> a BPL.</w:t>
      </w:r>
      <w:r w:rsidR="00941203" w:rsidRPr="00041D45">
        <w:rPr>
          <w:szCs w:val="20"/>
          <w:lang w:eastAsia="ja-JP"/>
        </w:rPr>
        <w:t xml:space="preserve"> The </w:t>
      </w:r>
      <w:r w:rsidR="0067008E" w:rsidRPr="00041D45">
        <w:rPr>
          <w:szCs w:val="20"/>
          <w:lang w:eastAsia="ja-JP"/>
        </w:rPr>
        <w:t xml:space="preserve">gNB determines if </w:t>
      </w:r>
      <w:r w:rsidR="00564C6A" w:rsidRPr="00041D45">
        <w:rPr>
          <w:szCs w:val="20"/>
          <w:lang w:eastAsia="ja-JP"/>
        </w:rPr>
        <w:t xml:space="preserve">any of the reported BPLs should be added </w:t>
      </w:r>
      <w:r w:rsidR="001A7BA6" w:rsidRPr="00041D45">
        <w:rPr>
          <w:szCs w:val="20"/>
          <w:lang w:eastAsia="ja-JP"/>
        </w:rPr>
        <w:t xml:space="preserve">to the working set. </w:t>
      </w:r>
      <w:r w:rsidR="00564C6A" w:rsidRPr="00041D45">
        <w:rPr>
          <w:szCs w:val="20"/>
          <w:lang w:eastAsia="ja-JP"/>
        </w:rPr>
        <w:t>If so</w:t>
      </w:r>
      <w:r w:rsidR="005373D9" w:rsidRPr="00041D45">
        <w:rPr>
          <w:szCs w:val="20"/>
          <w:lang w:eastAsia="ja-JP"/>
        </w:rPr>
        <w:t xml:space="preserve"> </w:t>
      </w:r>
      <w:r w:rsidR="002E2614" w:rsidRPr="00041D45">
        <w:rPr>
          <w:szCs w:val="20"/>
          <w:lang w:eastAsia="ja-JP"/>
        </w:rPr>
        <w:t xml:space="preserve">it sends message to the UE </w:t>
      </w:r>
      <w:r w:rsidR="0067008E" w:rsidRPr="00041D45">
        <w:rPr>
          <w:szCs w:val="20"/>
          <w:lang w:eastAsia="ja-JP"/>
        </w:rPr>
        <w:t xml:space="preserve">in </w:t>
      </w:r>
      <w:r w:rsidR="002E2614" w:rsidRPr="00041D45">
        <w:rPr>
          <w:szCs w:val="20"/>
          <w:lang w:eastAsia="ja-JP"/>
        </w:rPr>
        <w:t xml:space="preserve">which </w:t>
      </w:r>
      <w:r w:rsidR="0067008E" w:rsidRPr="00041D45">
        <w:rPr>
          <w:szCs w:val="20"/>
          <w:lang w:eastAsia="ja-JP"/>
        </w:rPr>
        <w:t xml:space="preserve">it </w:t>
      </w:r>
      <w:r w:rsidR="005373D9" w:rsidRPr="00041D45">
        <w:rPr>
          <w:szCs w:val="20"/>
          <w:lang w:eastAsia="ja-JP"/>
        </w:rPr>
        <w:t>iden</w:t>
      </w:r>
      <w:r w:rsidR="0033252B" w:rsidRPr="00041D45">
        <w:rPr>
          <w:szCs w:val="20"/>
          <w:lang w:eastAsia="ja-JP"/>
        </w:rPr>
        <w:t>tifi</w:t>
      </w:r>
      <w:r w:rsidR="00564C6A" w:rsidRPr="00041D45">
        <w:rPr>
          <w:szCs w:val="20"/>
          <w:lang w:eastAsia="ja-JP"/>
        </w:rPr>
        <w:t>es any new BPL</w:t>
      </w:r>
      <w:r w:rsidR="005373D9" w:rsidRPr="00041D45">
        <w:rPr>
          <w:szCs w:val="20"/>
          <w:lang w:eastAsia="ja-JP"/>
        </w:rPr>
        <w:t xml:space="preserve"> by referring to the ass</w:t>
      </w:r>
      <w:r w:rsidR="00671C8C" w:rsidRPr="00041D45">
        <w:rPr>
          <w:szCs w:val="20"/>
          <w:lang w:eastAsia="ja-JP"/>
        </w:rPr>
        <w:t>ociated</w:t>
      </w:r>
      <w:r w:rsidR="0033252B" w:rsidRPr="00041D45">
        <w:rPr>
          <w:szCs w:val="20"/>
          <w:lang w:eastAsia="ja-JP"/>
        </w:rPr>
        <w:t xml:space="preserve"> entry</w:t>
      </w:r>
      <w:r w:rsidR="00671C8C" w:rsidRPr="00041D45">
        <w:rPr>
          <w:szCs w:val="20"/>
          <w:lang w:eastAsia="ja-JP"/>
        </w:rPr>
        <w:t xml:space="preserve"> of the report</w:t>
      </w:r>
      <w:r w:rsidR="005373D9" w:rsidRPr="00041D45">
        <w:rPr>
          <w:szCs w:val="20"/>
          <w:lang w:eastAsia="ja-JP"/>
        </w:rPr>
        <w:t>.</w:t>
      </w:r>
      <w:r w:rsidR="00564C6A" w:rsidRPr="00041D45">
        <w:rPr>
          <w:szCs w:val="20"/>
          <w:lang w:eastAsia="ja-JP"/>
        </w:rPr>
        <w:t xml:space="preserve"> </w:t>
      </w:r>
    </w:p>
    <w:p w14:paraId="3C5542BA" w14:textId="57959990" w:rsidR="00041D45" w:rsidRDefault="00564C6A" w:rsidP="002B172B">
      <w:pPr>
        <w:pStyle w:val="BodyText"/>
        <w:numPr>
          <w:ilvl w:val="0"/>
          <w:numId w:val="12"/>
        </w:numPr>
        <w:rPr>
          <w:szCs w:val="20"/>
          <w:lang w:eastAsia="ja-JP"/>
        </w:rPr>
      </w:pPr>
      <w:r w:rsidRPr="00041D45">
        <w:rPr>
          <w:szCs w:val="20"/>
          <w:lang w:eastAsia="ja-JP"/>
        </w:rPr>
        <w:t>T</w:t>
      </w:r>
      <w:r w:rsidR="005373D9" w:rsidRPr="00041D45">
        <w:rPr>
          <w:szCs w:val="20"/>
          <w:lang w:eastAsia="ja-JP"/>
        </w:rPr>
        <w:t xml:space="preserve">he UE will assign </w:t>
      </w:r>
      <w:r w:rsidRPr="00041D45">
        <w:rPr>
          <w:szCs w:val="20"/>
          <w:lang w:eastAsia="ja-JP"/>
        </w:rPr>
        <w:t>a</w:t>
      </w:r>
      <w:r w:rsidR="00D86D4C">
        <w:rPr>
          <w:szCs w:val="20"/>
          <w:lang w:eastAsia="ja-JP"/>
        </w:rPr>
        <w:t>n</w:t>
      </w:r>
      <w:r w:rsidRPr="00041D45">
        <w:rPr>
          <w:szCs w:val="20"/>
          <w:lang w:eastAsia="ja-JP"/>
        </w:rPr>
        <w:t xml:space="preserve"> </w:t>
      </w:r>
      <w:r w:rsidR="00D86D4C">
        <w:rPr>
          <w:szCs w:val="20"/>
          <w:lang w:eastAsia="ja-JP"/>
        </w:rPr>
        <w:t>indicator</w:t>
      </w:r>
      <w:r w:rsidRPr="00041D45">
        <w:rPr>
          <w:szCs w:val="20"/>
          <w:lang w:eastAsia="ja-JP"/>
        </w:rPr>
        <w:t xml:space="preserve"> to each</w:t>
      </w:r>
      <w:r w:rsidR="0033252B" w:rsidRPr="00041D45">
        <w:rPr>
          <w:szCs w:val="20"/>
          <w:lang w:eastAsia="ja-JP"/>
        </w:rPr>
        <w:t xml:space="preserve"> new BPL</w:t>
      </w:r>
      <w:r w:rsidR="009A6B14" w:rsidRPr="00041D45">
        <w:rPr>
          <w:szCs w:val="20"/>
          <w:lang w:eastAsia="ja-JP"/>
        </w:rPr>
        <w:t xml:space="preserve"> </w:t>
      </w:r>
      <w:r w:rsidRPr="00041D45">
        <w:rPr>
          <w:szCs w:val="20"/>
          <w:lang w:eastAsia="ja-JP"/>
        </w:rPr>
        <w:t>following the obje</w:t>
      </w:r>
      <w:r w:rsidR="00D86D4C">
        <w:rPr>
          <w:szCs w:val="20"/>
          <w:lang w:eastAsia="ja-JP"/>
        </w:rPr>
        <w:t>ctive of a UE-beam based indication</w:t>
      </w:r>
      <w:r w:rsidRPr="00041D45">
        <w:rPr>
          <w:szCs w:val="20"/>
          <w:lang w:eastAsia="ja-JP"/>
        </w:rPr>
        <w:t>.</w:t>
      </w:r>
      <w:r w:rsidR="0067008E" w:rsidRPr="00041D45">
        <w:rPr>
          <w:szCs w:val="20"/>
          <w:lang w:eastAsia="ja-JP"/>
        </w:rPr>
        <w:t xml:space="preserve"> </w:t>
      </w:r>
      <w:r w:rsidR="00782960" w:rsidRPr="00041D45">
        <w:rPr>
          <w:szCs w:val="20"/>
          <w:lang w:eastAsia="ja-JP"/>
        </w:rPr>
        <w:t xml:space="preserve">UE and gNB now have to perform </w:t>
      </w:r>
      <w:r w:rsidR="0067008E" w:rsidRPr="00041D45">
        <w:rPr>
          <w:szCs w:val="20"/>
          <w:lang w:eastAsia="ja-JP"/>
        </w:rPr>
        <w:t xml:space="preserve">the </w:t>
      </w:r>
      <w:r w:rsidR="00D86D4C">
        <w:rPr>
          <w:szCs w:val="20"/>
          <w:lang w:eastAsia="ja-JP"/>
        </w:rPr>
        <w:t xml:space="preserve">bookkeeping </w:t>
      </w:r>
      <w:r w:rsidR="00782960" w:rsidRPr="00041D45">
        <w:rPr>
          <w:szCs w:val="20"/>
          <w:lang w:eastAsia="ja-JP"/>
        </w:rPr>
        <w:t>involved with</w:t>
      </w:r>
      <w:r w:rsidR="0067008E" w:rsidRPr="00041D45">
        <w:rPr>
          <w:szCs w:val="20"/>
          <w:lang w:eastAsia="ja-JP"/>
        </w:rPr>
        <w:t xml:space="preserve"> adding a new edge in the bipartite graph of Figure 1. </w:t>
      </w:r>
      <w:r w:rsidRPr="00041D45">
        <w:rPr>
          <w:szCs w:val="20"/>
          <w:lang w:eastAsia="ja-JP"/>
        </w:rPr>
        <w:t xml:space="preserve">If </w:t>
      </w:r>
      <w:r w:rsidR="009A6B14" w:rsidRPr="00041D45">
        <w:rPr>
          <w:szCs w:val="20"/>
          <w:lang w:eastAsia="ja-JP"/>
        </w:rPr>
        <w:t xml:space="preserve">the UE-beam of </w:t>
      </w:r>
      <w:r w:rsidR="0067008E" w:rsidRPr="00041D45">
        <w:rPr>
          <w:szCs w:val="20"/>
          <w:lang w:eastAsia="ja-JP"/>
        </w:rPr>
        <w:t>a n</w:t>
      </w:r>
      <w:r w:rsidRPr="00041D45">
        <w:rPr>
          <w:szCs w:val="20"/>
          <w:lang w:eastAsia="ja-JP"/>
        </w:rPr>
        <w:t>ew BPL</w:t>
      </w:r>
      <w:r w:rsidR="009A6B14" w:rsidRPr="00041D45">
        <w:rPr>
          <w:szCs w:val="20"/>
          <w:lang w:eastAsia="ja-JP"/>
        </w:rPr>
        <w:t xml:space="preserve"> b</w:t>
      </w:r>
      <w:r w:rsidRPr="00041D45">
        <w:rPr>
          <w:szCs w:val="20"/>
          <w:lang w:eastAsia="ja-JP"/>
        </w:rPr>
        <w:t xml:space="preserve"> </w:t>
      </w:r>
      <w:r w:rsidR="009A6B14" w:rsidRPr="00041D45">
        <w:rPr>
          <w:szCs w:val="20"/>
          <w:lang w:eastAsia="ja-JP"/>
        </w:rPr>
        <w:t>equals</w:t>
      </w:r>
      <w:r w:rsidRPr="00041D45">
        <w:rPr>
          <w:szCs w:val="20"/>
          <w:lang w:eastAsia="ja-JP"/>
        </w:rPr>
        <w:t xml:space="preserve"> the </w:t>
      </w:r>
      <w:r w:rsidR="009A6B14" w:rsidRPr="00041D45">
        <w:rPr>
          <w:szCs w:val="20"/>
          <w:lang w:eastAsia="ja-JP"/>
        </w:rPr>
        <w:t xml:space="preserve">UE-beam of </w:t>
      </w:r>
      <w:r w:rsidRPr="00041D45">
        <w:rPr>
          <w:szCs w:val="20"/>
          <w:lang w:eastAsia="ja-JP"/>
        </w:rPr>
        <w:t>a</w:t>
      </w:r>
      <w:r w:rsidR="00D86D4C">
        <w:rPr>
          <w:szCs w:val="20"/>
          <w:lang w:eastAsia="ja-JP"/>
        </w:rPr>
        <w:t>n existing</w:t>
      </w:r>
      <w:r w:rsidRPr="00041D45">
        <w:rPr>
          <w:szCs w:val="20"/>
          <w:lang w:eastAsia="ja-JP"/>
        </w:rPr>
        <w:t xml:space="preserve"> BPL </w:t>
      </w:r>
      <w:r w:rsidR="009A6B14" w:rsidRPr="00041D45">
        <w:rPr>
          <w:szCs w:val="20"/>
          <w:lang w:eastAsia="ja-JP"/>
        </w:rPr>
        <w:t xml:space="preserve">b’ </w:t>
      </w:r>
      <w:r w:rsidRPr="00041D45">
        <w:rPr>
          <w:szCs w:val="20"/>
          <w:lang w:eastAsia="ja-JP"/>
        </w:rPr>
        <w:t xml:space="preserve">from the working set, the new BPL </w:t>
      </w:r>
      <w:r w:rsidR="009A6B14" w:rsidRPr="00041D45">
        <w:rPr>
          <w:szCs w:val="20"/>
          <w:lang w:eastAsia="ja-JP"/>
        </w:rPr>
        <w:t xml:space="preserve">b </w:t>
      </w:r>
      <w:r w:rsidR="00D86D4C">
        <w:rPr>
          <w:szCs w:val="20"/>
          <w:lang w:eastAsia="ja-JP"/>
        </w:rPr>
        <w:t>will be associated to the indicator</w:t>
      </w:r>
      <w:r w:rsidR="009A6B14" w:rsidRPr="00041D45">
        <w:rPr>
          <w:szCs w:val="20"/>
          <w:lang w:eastAsia="ja-JP"/>
        </w:rPr>
        <w:t xml:space="preserve"> which was assigned to b’. </w:t>
      </w:r>
      <w:r w:rsidR="002E2614" w:rsidRPr="00041D45">
        <w:rPr>
          <w:szCs w:val="20"/>
          <w:lang w:eastAsia="ja-JP"/>
        </w:rPr>
        <w:t>Conversely, i</w:t>
      </w:r>
      <w:r w:rsidR="009A6B14" w:rsidRPr="00041D45">
        <w:rPr>
          <w:szCs w:val="20"/>
          <w:lang w:eastAsia="ja-JP"/>
        </w:rPr>
        <w:t>f the UE-beam of b is not used by any BPL of the worki</w:t>
      </w:r>
      <w:r w:rsidR="00D86D4C">
        <w:rPr>
          <w:szCs w:val="20"/>
          <w:lang w:eastAsia="ja-JP"/>
        </w:rPr>
        <w:t>ng set, it is assigned a new indicator</w:t>
      </w:r>
      <w:r w:rsidR="009A6B14" w:rsidRPr="00041D45">
        <w:rPr>
          <w:szCs w:val="20"/>
          <w:lang w:eastAsia="ja-JP"/>
        </w:rPr>
        <w:t xml:space="preserve">. The UE </w:t>
      </w:r>
      <w:r w:rsidR="00D86D4C">
        <w:rPr>
          <w:szCs w:val="20"/>
          <w:lang w:eastAsia="ja-JP"/>
        </w:rPr>
        <w:t>may send a message with new indicators</w:t>
      </w:r>
      <w:r w:rsidR="009A6B14" w:rsidRPr="00041D45">
        <w:rPr>
          <w:szCs w:val="20"/>
          <w:lang w:eastAsia="ja-JP"/>
        </w:rPr>
        <w:t xml:space="preserve"> to the gNB. Note that one can cut down on this messaging, by invoking it only if the UE-beam of any new BPL is already used by a BPL of the working set. This is possible since in the remaining case</w:t>
      </w:r>
      <w:r w:rsidR="00671C8C" w:rsidRPr="00041D45">
        <w:rPr>
          <w:szCs w:val="20"/>
          <w:lang w:eastAsia="ja-JP"/>
        </w:rPr>
        <w:t>s</w:t>
      </w:r>
      <w:r w:rsidR="009A6B14" w:rsidRPr="00041D45">
        <w:rPr>
          <w:szCs w:val="20"/>
          <w:lang w:eastAsia="ja-JP"/>
        </w:rPr>
        <w:t xml:space="preserve"> all ne</w:t>
      </w:r>
      <w:r w:rsidR="00D86D4C">
        <w:rPr>
          <w:szCs w:val="20"/>
          <w:lang w:eastAsia="ja-JP"/>
        </w:rPr>
        <w:t>w BPLs will all receive new indicators</w:t>
      </w:r>
      <w:r w:rsidR="009A6B14" w:rsidRPr="00041D45">
        <w:rPr>
          <w:szCs w:val="20"/>
          <w:lang w:eastAsia="ja-JP"/>
        </w:rPr>
        <w:t>, henc</w:t>
      </w:r>
      <w:r w:rsidR="00D86D4C">
        <w:rPr>
          <w:szCs w:val="20"/>
          <w:lang w:eastAsia="ja-JP"/>
        </w:rPr>
        <w:t>e the gNB can compute which indicators</w:t>
      </w:r>
      <w:r w:rsidR="009A6B14" w:rsidRPr="00041D45">
        <w:rPr>
          <w:szCs w:val="20"/>
          <w:lang w:eastAsia="ja-JP"/>
        </w:rPr>
        <w:t xml:space="preserve"> the UE will assign them by simply mirroring the </w:t>
      </w:r>
      <w:r w:rsidR="00D86D4C">
        <w:rPr>
          <w:szCs w:val="20"/>
          <w:lang w:eastAsia="ja-JP"/>
        </w:rPr>
        <w:t>indication</w:t>
      </w:r>
      <w:r w:rsidR="00671C8C" w:rsidRPr="00041D45">
        <w:rPr>
          <w:szCs w:val="20"/>
          <w:lang w:eastAsia="ja-JP"/>
        </w:rPr>
        <w:t xml:space="preserve"> assignment algorithm of the UE.</w:t>
      </w:r>
      <w:r w:rsidRPr="00041D45">
        <w:rPr>
          <w:szCs w:val="20"/>
          <w:lang w:eastAsia="ja-JP"/>
        </w:rPr>
        <w:t xml:space="preserve"> </w:t>
      </w:r>
    </w:p>
    <w:p w14:paraId="6FB2AF79" w14:textId="59E805B5" w:rsidR="00041D45" w:rsidRDefault="001A7BA6" w:rsidP="002B172B">
      <w:pPr>
        <w:pStyle w:val="BodyText"/>
        <w:numPr>
          <w:ilvl w:val="0"/>
          <w:numId w:val="12"/>
        </w:numPr>
        <w:rPr>
          <w:szCs w:val="20"/>
          <w:lang w:eastAsia="ja-JP"/>
        </w:rPr>
      </w:pPr>
      <w:r w:rsidRPr="00041D45">
        <w:rPr>
          <w:szCs w:val="20"/>
          <w:lang w:eastAsia="ja-JP"/>
        </w:rPr>
        <w:t xml:space="preserve">The </w:t>
      </w:r>
      <w:r w:rsidR="005373D9" w:rsidRPr="00041D45">
        <w:rPr>
          <w:szCs w:val="20"/>
          <w:lang w:eastAsia="ja-JP"/>
        </w:rPr>
        <w:t>size of the working set of BPLs</w:t>
      </w:r>
      <w:r w:rsidRPr="00041D45">
        <w:rPr>
          <w:szCs w:val="20"/>
          <w:lang w:eastAsia="ja-JP"/>
        </w:rPr>
        <w:t xml:space="preserve"> should </w:t>
      </w:r>
      <w:r w:rsidR="005373D9" w:rsidRPr="00041D45">
        <w:rPr>
          <w:szCs w:val="20"/>
          <w:lang w:eastAsia="ja-JP"/>
        </w:rPr>
        <w:t xml:space="preserve">stay small and therefore from time to time </w:t>
      </w:r>
      <w:r w:rsidR="00782960" w:rsidRPr="00041D45">
        <w:rPr>
          <w:szCs w:val="20"/>
          <w:lang w:eastAsia="ja-JP"/>
        </w:rPr>
        <w:t>the gNB has to remove a BPL b</w:t>
      </w:r>
      <w:r w:rsidR="005373D9" w:rsidRPr="00041D45">
        <w:rPr>
          <w:szCs w:val="20"/>
          <w:lang w:eastAsia="ja-JP"/>
        </w:rPr>
        <w:t xml:space="preserve">. </w:t>
      </w:r>
      <w:r w:rsidR="00782960" w:rsidRPr="00041D45">
        <w:rPr>
          <w:szCs w:val="20"/>
          <w:lang w:eastAsia="ja-JP"/>
        </w:rPr>
        <w:t>This is equivalent of removing an edge in the bipartite graph of Figure 1. The gNB removes</w:t>
      </w:r>
      <w:r w:rsidR="00FB1D44" w:rsidRPr="00041D45">
        <w:rPr>
          <w:szCs w:val="20"/>
          <w:lang w:eastAsia="ja-JP"/>
        </w:rPr>
        <w:t xml:space="preserve"> BPL</w:t>
      </w:r>
      <w:r w:rsidR="00D86D4C">
        <w:rPr>
          <w:szCs w:val="20"/>
          <w:lang w:eastAsia="ja-JP"/>
        </w:rPr>
        <w:t xml:space="preserve"> b with indicator i</w:t>
      </w:r>
      <w:r w:rsidR="00782960" w:rsidRPr="00041D45">
        <w:rPr>
          <w:szCs w:val="20"/>
          <w:lang w:eastAsia="ja-JP"/>
        </w:rPr>
        <w:t xml:space="preserve"> from the working set by deleting the associated entry in its table. T</w:t>
      </w:r>
      <w:r w:rsidR="007D57B1" w:rsidRPr="00041D45">
        <w:rPr>
          <w:szCs w:val="20"/>
          <w:lang w:eastAsia="ja-JP"/>
        </w:rPr>
        <w:t>he UE onl</w:t>
      </w:r>
      <w:r w:rsidR="0067008E" w:rsidRPr="00041D45">
        <w:rPr>
          <w:szCs w:val="20"/>
          <w:lang w:eastAsia="ja-JP"/>
        </w:rPr>
        <w:t xml:space="preserve">y needs to be notified if it </w:t>
      </w:r>
      <w:r w:rsidR="00782960" w:rsidRPr="00041D45">
        <w:rPr>
          <w:szCs w:val="20"/>
          <w:lang w:eastAsia="ja-JP"/>
        </w:rPr>
        <w:t>needs</w:t>
      </w:r>
      <w:r w:rsidR="0067008E" w:rsidRPr="00041D45">
        <w:rPr>
          <w:szCs w:val="20"/>
          <w:lang w:eastAsia="ja-JP"/>
        </w:rPr>
        <w:t xml:space="preserve"> </w:t>
      </w:r>
      <w:r w:rsidR="00782960" w:rsidRPr="00041D45">
        <w:rPr>
          <w:szCs w:val="20"/>
          <w:lang w:eastAsia="ja-JP"/>
        </w:rPr>
        <w:t xml:space="preserve">to </w:t>
      </w:r>
      <w:r w:rsidR="0067008E" w:rsidRPr="00041D45">
        <w:rPr>
          <w:szCs w:val="20"/>
          <w:lang w:eastAsia="ja-JP"/>
        </w:rPr>
        <w:t>remov</w:t>
      </w:r>
      <w:r w:rsidR="00782960" w:rsidRPr="00041D45">
        <w:rPr>
          <w:szCs w:val="20"/>
          <w:lang w:eastAsia="ja-JP"/>
        </w:rPr>
        <w:t xml:space="preserve">e the </w:t>
      </w:r>
      <w:r w:rsidR="0067008E" w:rsidRPr="00041D45">
        <w:rPr>
          <w:szCs w:val="20"/>
          <w:lang w:eastAsia="ja-JP"/>
        </w:rPr>
        <w:t xml:space="preserve">entry </w:t>
      </w:r>
      <w:r w:rsidR="00D86D4C">
        <w:rPr>
          <w:szCs w:val="20"/>
          <w:lang w:eastAsia="ja-JP"/>
        </w:rPr>
        <w:t>related to tag i</w:t>
      </w:r>
      <w:r w:rsidR="00782960" w:rsidRPr="00041D45">
        <w:rPr>
          <w:szCs w:val="20"/>
          <w:lang w:eastAsia="ja-JP"/>
        </w:rPr>
        <w:t xml:space="preserve"> from its table.</w:t>
      </w:r>
      <w:r w:rsidR="0067008E" w:rsidRPr="00041D45">
        <w:rPr>
          <w:szCs w:val="20"/>
          <w:lang w:eastAsia="ja-JP"/>
        </w:rPr>
        <w:t xml:space="preserve"> Therefore</w:t>
      </w:r>
      <w:r w:rsidR="00D86D4C">
        <w:rPr>
          <w:szCs w:val="20"/>
          <w:lang w:eastAsia="ja-JP"/>
        </w:rPr>
        <w:t>,</w:t>
      </w:r>
      <w:r w:rsidR="0067008E" w:rsidRPr="00041D45">
        <w:rPr>
          <w:szCs w:val="20"/>
          <w:lang w:eastAsia="ja-JP"/>
        </w:rPr>
        <w:t xml:space="preserve"> the gNB</w:t>
      </w:r>
      <w:r w:rsidR="00782960" w:rsidRPr="00041D45">
        <w:rPr>
          <w:szCs w:val="20"/>
          <w:lang w:eastAsia="ja-JP"/>
        </w:rPr>
        <w:t xml:space="preserve"> </w:t>
      </w:r>
      <w:r w:rsidR="00FB1D44" w:rsidRPr="00041D45">
        <w:rPr>
          <w:szCs w:val="20"/>
          <w:lang w:eastAsia="ja-JP"/>
        </w:rPr>
        <w:t>checks</w:t>
      </w:r>
      <w:r w:rsidR="00B710FB" w:rsidRPr="00041D45">
        <w:rPr>
          <w:szCs w:val="20"/>
          <w:lang w:eastAsia="ja-JP"/>
        </w:rPr>
        <w:t>,</w:t>
      </w:r>
      <w:r w:rsidR="00FB1D44" w:rsidRPr="00041D45">
        <w:rPr>
          <w:szCs w:val="20"/>
          <w:lang w:eastAsia="ja-JP"/>
        </w:rPr>
        <w:t xml:space="preserve"> whether </w:t>
      </w:r>
      <w:r w:rsidR="00782960" w:rsidRPr="00041D45">
        <w:rPr>
          <w:szCs w:val="20"/>
          <w:lang w:eastAsia="ja-JP"/>
        </w:rPr>
        <w:t>there exists a BPL in the</w:t>
      </w:r>
      <w:r w:rsidR="00D86D4C">
        <w:rPr>
          <w:szCs w:val="20"/>
          <w:lang w:eastAsia="ja-JP"/>
        </w:rPr>
        <w:t xml:space="preserve"> working set which also uses indicator i</w:t>
      </w:r>
      <w:r w:rsidR="00FB1D44" w:rsidRPr="00041D45">
        <w:rPr>
          <w:szCs w:val="20"/>
          <w:lang w:eastAsia="ja-JP"/>
        </w:rPr>
        <w:t>. If so</w:t>
      </w:r>
      <w:r w:rsidR="00D86D4C">
        <w:rPr>
          <w:szCs w:val="20"/>
          <w:lang w:eastAsia="ja-JP"/>
        </w:rPr>
        <w:t>,</w:t>
      </w:r>
      <w:r w:rsidR="00FB1D44" w:rsidRPr="00041D45">
        <w:rPr>
          <w:szCs w:val="20"/>
          <w:lang w:eastAsia="ja-JP"/>
        </w:rPr>
        <w:t xml:space="preserve"> the UE does not need to be notified.  </w:t>
      </w:r>
      <w:r w:rsidR="00782960" w:rsidRPr="00041D45">
        <w:rPr>
          <w:szCs w:val="20"/>
          <w:lang w:eastAsia="ja-JP"/>
        </w:rPr>
        <w:t xml:space="preserve">Otherwise the UE needs to be notified </w:t>
      </w:r>
      <w:r w:rsidR="006413D9" w:rsidRPr="00041D45">
        <w:rPr>
          <w:szCs w:val="20"/>
          <w:lang w:eastAsia="ja-JP"/>
        </w:rPr>
        <w:t>and it</w:t>
      </w:r>
      <w:r w:rsidR="00FA6729" w:rsidRPr="00041D45">
        <w:rPr>
          <w:szCs w:val="20"/>
          <w:lang w:eastAsia="ja-JP"/>
        </w:rPr>
        <w:t xml:space="preserve"> will remove the </w:t>
      </w:r>
      <w:r w:rsidR="001243DF" w:rsidRPr="00041D45">
        <w:rPr>
          <w:szCs w:val="20"/>
          <w:lang w:eastAsia="ja-JP"/>
        </w:rPr>
        <w:t>associated entries from its table.</w:t>
      </w:r>
    </w:p>
    <w:p w14:paraId="1D15BF90" w14:textId="4264AFD8" w:rsidR="00041D45" w:rsidRDefault="001243DF" w:rsidP="002B172B">
      <w:pPr>
        <w:pStyle w:val="BodyText"/>
        <w:numPr>
          <w:ilvl w:val="0"/>
          <w:numId w:val="12"/>
        </w:numPr>
        <w:rPr>
          <w:szCs w:val="20"/>
          <w:lang w:eastAsia="ja-JP"/>
        </w:rPr>
      </w:pPr>
      <w:r w:rsidRPr="00041D45">
        <w:rPr>
          <w:szCs w:val="20"/>
          <w:lang w:eastAsia="ja-JP"/>
        </w:rPr>
        <w:t>When the gNB schedules</w:t>
      </w:r>
      <w:r w:rsidR="006413D9" w:rsidRPr="00041D45">
        <w:rPr>
          <w:szCs w:val="20"/>
          <w:lang w:eastAsia="ja-JP"/>
        </w:rPr>
        <w:t xml:space="preserve"> a P2 sweep</w:t>
      </w:r>
      <w:r w:rsidR="00D86D4C">
        <w:rPr>
          <w:szCs w:val="20"/>
          <w:lang w:eastAsia="ja-JP"/>
        </w:rPr>
        <w:t>,</w:t>
      </w:r>
      <w:r w:rsidRPr="00041D45">
        <w:rPr>
          <w:szCs w:val="20"/>
          <w:lang w:eastAsia="ja-JP"/>
        </w:rPr>
        <w:t xml:space="preserve"> </w:t>
      </w:r>
      <w:r w:rsidR="00D86D4C">
        <w:rPr>
          <w:szCs w:val="20"/>
          <w:lang w:eastAsia="ja-JP"/>
        </w:rPr>
        <w:t>the DCI will contain the BPL indication</w:t>
      </w:r>
      <w:r w:rsidRPr="00041D45">
        <w:rPr>
          <w:szCs w:val="20"/>
          <w:lang w:eastAsia="ja-JP"/>
        </w:rPr>
        <w:t xml:space="preserve"> and the UE knows which beam to use. Afte</w:t>
      </w:r>
      <w:r w:rsidR="00D86D4C">
        <w:rPr>
          <w:szCs w:val="20"/>
          <w:lang w:eastAsia="ja-JP"/>
        </w:rPr>
        <w:t>r the sweep the UE will report</w:t>
      </w:r>
      <w:r w:rsidRPr="00041D45">
        <w:rPr>
          <w:szCs w:val="20"/>
          <w:lang w:eastAsia="ja-JP"/>
        </w:rPr>
        <w:t xml:space="preserve"> the best performing gNB beam, which will be the new gNB beam of the BPL. </w:t>
      </w:r>
      <w:r w:rsidR="006413D9" w:rsidRPr="00041D45">
        <w:rPr>
          <w:szCs w:val="20"/>
          <w:lang w:eastAsia="ja-JP"/>
        </w:rPr>
        <w:t xml:space="preserve">This equivalent to moving an edge in the bipartite graph of Figure 1 such that only gNB vertex changes. </w:t>
      </w:r>
      <w:r w:rsidRPr="00041D45">
        <w:rPr>
          <w:szCs w:val="20"/>
          <w:lang w:eastAsia="ja-JP"/>
        </w:rPr>
        <w:t>The</w:t>
      </w:r>
      <w:r w:rsidR="006413D9" w:rsidRPr="00041D45">
        <w:rPr>
          <w:szCs w:val="20"/>
          <w:lang w:eastAsia="ja-JP"/>
        </w:rPr>
        <w:t>refore</w:t>
      </w:r>
      <w:r w:rsidR="00D86D4C">
        <w:rPr>
          <w:szCs w:val="20"/>
          <w:lang w:eastAsia="ja-JP"/>
        </w:rPr>
        <w:t>,</w:t>
      </w:r>
      <w:r w:rsidR="006413D9" w:rsidRPr="00041D45">
        <w:rPr>
          <w:szCs w:val="20"/>
          <w:lang w:eastAsia="ja-JP"/>
        </w:rPr>
        <w:t xml:space="preserve"> the</w:t>
      </w:r>
      <w:r w:rsidR="00D86D4C">
        <w:rPr>
          <w:szCs w:val="20"/>
          <w:lang w:eastAsia="ja-JP"/>
        </w:rPr>
        <w:t xml:space="preserve"> BPL indication</w:t>
      </w:r>
      <w:r w:rsidRPr="00041D45">
        <w:rPr>
          <w:szCs w:val="20"/>
          <w:lang w:eastAsia="ja-JP"/>
        </w:rPr>
        <w:t xml:space="preserve"> does not change.</w:t>
      </w:r>
    </w:p>
    <w:p w14:paraId="1FCB6381" w14:textId="04F8134F" w:rsidR="00041D45" w:rsidRDefault="001243DF" w:rsidP="002B172B">
      <w:pPr>
        <w:pStyle w:val="BodyText"/>
        <w:numPr>
          <w:ilvl w:val="0"/>
          <w:numId w:val="12"/>
        </w:numPr>
        <w:rPr>
          <w:szCs w:val="20"/>
          <w:lang w:eastAsia="ja-JP"/>
        </w:rPr>
      </w:pPr>
      <w:r w:rsidRPr="00041D45">
        <w:rPr>
          <w:szCs w:val="20"/>
          <w:lang w:eastAsia="ja-JP"/>
        </w:rPr>
        <w:t xml:space="preserve">When the gNB schedules a P3 sweep </w:t>
      </w:r>
      <w:r w:rsidR="00041D45">
        <w:rPr>
          <w:szCs w:val="20"/>
          <w:lang w:eastAsia="ja-JP"/>
        </w:rPr>
        <w:t>for BPL b, the DCI will contain the associated</w:t>
      </w:r>
      <w:r w:rsidR="00D86D4C">
        <w:rPr>
          <w:szCs w:val="20"/>
          <w:lang w:eastAsia="ja-JP"/>
        </w:rPr>
        <w:t xml:space="preserve"> indication</w:t>
      </w:r>
      <w:r w:rsidR="00041D45">
        <w:rPr>
          <w:szCs w:val="20"/>
          <w:lang w:eastAsia="ja-JP"/>
        </w:rPr>
        <w:t xml:space="preserve"> </w:t>
      </w:r>
      <w:r w:rsidRPr="00041D45">
        <w:rPr>
          <w:szCs w:val="20"/>
          <w:lang w:eastAsia="ja-JP"/>
        </w:rPr>
        <w:t xml:space="preserve">and the UE knows which beam </w:t>
      </w:r>
      <w:r w:rsidR="00041D45">
        <w:rPr>
          <w:szCs w:val="20"/>
          <w:lang w:eastAsia="ja-JP"/>
        </w:rPr>
        <w:t xml:space="preserve">u </w:t>
      </w:r>
      <w:r w:rsidRPr="00041D45">
        <w:rPr>
          <w:szCs w:val="20"/>
          <w:lang w:eastAsia="ja-JP"/>
        </w:rPr>
        <w:t>to use. After the sweep the UE will determine the best UE-beam</w:t>
      </w:r>
      <w:r w:rsidR="00041D45">
        <w:rPr>
          <w:szCs w:val="20"/>
          <w:lang w:eastAsia="ja-JP"/>
        </w:rPr>
        <w:t xml:space="preserve"> u’</w:t>
      </w:r>
      <w:r w:rsidRPr="00041D45">
        <w:rPr>
          <w:szCs w:val="20"/>
          <w:lang w:eastAsia="ja-JP"/>
        </w:rPr>
        <w:t xml:space="preserve">. </w:t>
      </w:r>
      <w:r w:rsidR="006413D9" w:rsidRPr="00041D45">
        <w:rPr>
          <w:szCs w:val="20"/>
          <w:lang w:eastAsia="ja-JP"/>
        </w:rPr>
        <w:t xml:space="preserve">In terms of the bipartite graph of Figure 1, the </w:t>
      </w:r>
      <w:r w:rsidR="00B710FB" w:rsidRPr="00041D45">
        <w:rPr>
          <w:szCs w:val="20"/>
          <w:lang w:eastAsia="ja-JP"/>
        </w:rPr>
        <w:t xml:space="preserve">edge </w:t>
      </w:r>
      <w:r w:rsidR="00D86D4C">
        <w:rPr>
          <w:szCs w:val="20"/>
          <w:lang w:eastAsia="ja-JP"/>
        </w:rPr>
        <w:t>with indication i</w:t>
      </w:r>
      <w:r w:rsidR="00041D45">
        <w:rPr>
          <w:szCs w:val="20"/>
          <w:lang w:eastAsia="ja-JP"/>
        </w:rPr>
        <w:t xml:space="preserve"> </w:t>
      </w:r>
      <w:r w:rsidR="00B710FB" w:rsidRPr="00041D45">
        <w:rPr>
          <w:szCs w:val="20"/>
          <w:lang w:eastAsia="ja-JP"/>
        </w:rPr>
        <w:t>is moved such that only the UE vertex changes</w:t>
      </w:r>
      <w:r w:rsidR="00041D45">
        <w:rPr>
          <w:szCs w:val="20"/>
          <w:lang w:eastAsia="ja-JP"/>
        </w:rPr>
        <w:t xml:space="preserve"> from u to u’</w:t>
      </w:r>
      <w:r w:rsidR="00B710FB" w:rsidRPr="00041D45">
        <w:rPr>
          <w:szCs w:val="20"/>
          <w:lang w:eastAsia="ja-JP"/>
        </w:rPr>
        <w:t>.</w:t>
      </w:r>
      <w:r w:rsidR="006413D9" w:rsidRPr="00041D45">
        <w:rPr>
          <w:szCs w:val="20"/>
          <w:lang w:eastAsia="ja-JP"/>
        </w:rPr>
        <w:t xml:space="preserve"> </w:t>
      </w:r>
      <w:r w:rsidR="00B710FB" w:rsidRPr="00041D45">
        <w:rPr>
          <w:szCs w:val="20"/>
          <w:lang w:eastAsia="ja-JP"/>
        </w:rPr>
        <w:t>Then</w:t>
      </w:r>
      <w:r w:rsidR="00041D45">
        <w:rPr>
          <w:szCs w:val="20"/>
          <w:lang w:eastAsia="ja-JP"/>
        </w:rPr>
        <w:t>,</w:t>
      </w:r>
      <w:r w:rsidR="00B710FB" w:rsidRPr="00041D45">
        <w:rPr>
          <w:szCs w:val="20"/>
          <w:lang w:eastAsia="ja-JP"/>
        </w:rPr>
        <w:t xml:space="preserve"> there are </w:t>
      </w:r>
      <w:r w:rsidR="00664B14">
        <w:rPr>
          <w:szCs w:val="20"/>
          <w:lang w:eastAsia="ja-JP"/>
        </w:rPr>
        <w:t>two</w:t>
      </w:r>
      <w:r w:rsidR="00B710FB" w:rsidRPr="00041D45">
        <w:rPr>
          <w:szCs w:val="20"/>
          <w:lang w:eastAsia="ja-JP"/>
        </w:rPr>
        <w:t xml:space="preserve"> cases to consider. In the first case the new best UE-beam </w:t>
      </w:r>
      <w:r w:rsidR="00041D45">
        <w:rPr>
          <w:szCs w:val="20"/>
          <w:lang w:eastAsia="ja-JP"/>
        </w:rPr>
        <w:t xml:space="preserve">u’ </w:t>
      </w:r>
      <w:r w:rsidR="00B710FB" w:rsidRPr="00041D45">
        <w:rPr>
          <w:szCs w:val="20"/>
          <w:lang w:eastAsia="ja-JP"/>
        </w:rPr>
        <w:t xml:space="preserve">is also </w:t>
      </w:r>
      <w:r w:rsidR="00041D45">
        <w:rPr>
          <w:szCs w:val="20"/>
          <w:lang w:eastAsia="ja-JP"/>
        </w:rPr>
        <w:t>used by another BP</w:t>
      </w:r>
      <w:r w:rsidR="00E2462D">
        <w:rPr>
          <w:szCs w:val="20"/>
          <w:lang w:eastAsia="ja-JP"/>
        </w:rPr>
        <w:t>L b’</w:t>
      </w:r>
      <w:r w:rsidR="00D86D4C">
        <w:rPr>
          <w:szCs w:val="20"/>
          <w:lang w:eastAsia="ja-JP"/>
        </w:rPr>
        <w:t>. Then BPL b is assigned the indicator</w:t>
      </w:r>
      <w:r w:rsidR="00E2462D">
        <w:rPr>
          <w:szCs w:val="20"/>
          <w:lang w:eastAsia="ja-JP"/>
        </w:rPr>
        <w:t xml:space="preserve"> </w:t>
      </w:r>
      <w:r w:rsidR="00D86D4C">
        <w:rPr>
          <w:szCs w:val="20"/>
          <w:lang w:eastAsia="ja-JP"/>
        </w:rPr>
        <w:t>of b’, which we call i’.</w:t>
      </w:r>
      <w:r w:rsidR="00E2462D">
        <w:rPr>
          <w:szCs w:val="20"/>
          <w:lang w:eastAsia="ja-JP"/>
        </w:rPr>
        <w:t xml:space="preserve"> </w:t>
      </w:r>
      <w:r w:rsidR="00EF667E">
        <w:rPr>
          <w:szCs w:val="20"/>
          <w:lang w:eastAsia="ja-JP"/>
        </w:rPr>
        <w:t>For bookkeeping</w:t>
      </w:r>
      <w:r w:rsidR="00D86D4C">
        <w:rPr>
          <w:szCs w:val="20"/>
          <w:lang w:eastAsia="ja-JP"/>
        </w:rPr>
        <w:t>,</w:t>
      </w:r>
      <w:r w:rsidR="00EF667E">
        <w:rPr>
          <w:szCs w:val="20"/>
          <w:lang w:eastAsia="ja-JP"/>
        </w:rPr>
        <w:t xml:space="preserve"> the UE has to remove </w:t>
      </w:r>
      <w:r w:rsidR="00D86D4C">
        <w:rPr>
          <w:szCs w:val="20"/>
          <w:lang w:eastAsia="ja-JP"/>
        </w:rPr>
        <w:t>the entry for indication i but only if indication i</w:t>
      </w:r>
      <w:r w:rsidR="00664B14">
        <w:rPr>
          <w:szCs w:val="20"/>
          <w:lang w:eastAsia="ja-JP"/>
        </w:rPr>
        <w:t xml:space="preserve"> is not used by any other BPL. This information has to be provided by the gNB in form of a bit in the DCI. In the second case the new beam u’ is not</w:t>
      </w:r>
      <w:r w:rsidR="00D86D4C">
        <w:rPr>
          <w:szCs w:val="20"/>
          <w:lang w:eastAsia="ja-JP"/>
        </w:rPr>
        <w:t xml:space="preserve"> used by any other BPL. If indication i</w:t>
      </w:r>
      <w:r w:rsidR="00664B14">
        <w:rPr>
          <w:szCs w:val="20"/>
          <w:lang w:eastAsia="ja-JP"/>
        </w:rPr>
        <w:t xml:space="preserve"> is not shared by any other BPL t</w:t>
      </w:r>
      <w:r w:rsidR="00D86D4C">
        <w:rPr>
          <w:szCs w:val="20"/>
          <w:lang w:eastAsia="ja-JP"/>
        </w:rPr>
        <w:t>hen the BPL b can keep its indication i</w:t>
      </w:r>
      <w:r w:rsidR="00664B14">
        <w:rPr>
          <w:szCs w:val="20"/>
          <w:lang w:eastAsia="ja-JP"/>
        </w:rPr>
        <w:t>. The UE w</w:t>
      </w:r>
      <w:r w:rsidR="00D86D4C">
        <w:rPr>
          <w:szCs w:val="20"/>
          <w:lang w:eastAsia="ja-JP"/>
        </w:rPr>
        <w:t>ill modify the table entry for i such that i is associated to u’. If indication i</w:t>
      </w:r>
      <w:r w:rsidR="00664B14">
        <w:rPr>
          <w:szCs w:val="20"/>
          <w:lang w:eastAsia="ja-JP"/>
        </w:rPr>
        <w:t xml:space="preserve"> is shared by another BPL, BPL b will</w:t>
      </w:r>
      <w:r w:rsidR="00D86D4C">
        <w:rPr>
          <w:szCs w:val="20"/>
          <w:lang w:eastAsia="ja-JP"/>
        </w:rPr>
        <w:t xml:space="preserve"> have to be assigned a new tag i</w:t>
      </w:r>
      <w:r w:rsidR="00664B14">
        <w:rPr>
          <w:szCs w:val="20"/>
          <w:lang w:eastAsia="ja-JP"/>
        </w:rPr>
        <w:t>’’ and a new entry into the UE table</w:t>
      </w:r>
      <w:r w:rsidR="00D86D4C">
        <w:rPr>
          <w:szCs w:val="20"/>
          <w:lang w:eastAsia="ja-JP"/>
        </w:rPr>
        <w:t xml:space="preserve"> has to be created, which maps i</w:t>
      </w:r>
      <w:r w:rsidR="00664B14">
        <w:rPr>
          <w:szCs w:val="20"/>
          <w:lang w:eastAsia="ja-JP"/>
        </w:rPr>
        <w:t>’’ to u’. Finally</w:t>
      </w:r>
      <w:r w:rsidR="00B842F5">
        <w:rPr>
          <w:szCs w:val="20"/>
          <w:lang w:eastAsia="ja-JP"/>
        </w:rPr>
        <w:t>,</w:t>
      </w:r>
      <w:r w:rsidR="00664B14">
        <w:rPr>
          <w:szCs w:val="20"/>
          <w:lang w:eastAsia="ja-JP"/>
        </w:rPr>
        <w:t xml:space="preserve"> the UE has</w:t>
      </w:r>
      <w:r w:rsidR="00D86D4C">
        <w:rPr>
          <w:szCs w:val="20"/>
          <w:lang w:eastAsia="ja-JP"/>
        </w:rPr>
        <w:t xml:space="preserve"> to send back to the gNB the indication </w:t>
      </w:r>
      <w:r w:rsidR="00664B14">
        <w:rPr>
          <w:szCs w:val="20"/>
          <w:lang w:eastAsia="ja-JP"/>
        </w:rPr>
        <w:t>of the refined BPL</w:t>
      </w:r>
      <w:r w:rsidR="00D86D4C">
        <w:rPr>
          <w:szCs w:val="20"/>
          <w:lang w:eastAsia="ja-JP"/>
        </w:rPr>
        <w:t>, be it i, i’ or i’’</w:t>
      </w:r>
      <w:r w:rsidR="00664B14">
        <w:rPr>
          <w:szCs w:val="20"/>
          <w:lang w:eastAsia="ja-JP"/>
        </w:rPr>
        <w:t xml:space="preserve">. </w:t>
      </w:r>
    </w:p>
    <w:p w14:paraId="28C1E023" w14:textId="4E4C233F" w:rsidR="00A22CA1" w:rsidRDefault="00E85746" w:rsidP="003D2B4D">
      <w:pPr>
        <w:pStyle w:val="BodyText"/>
        <w:rPr>
          <w:szCs w:val="20"/>
          <w:lang w:eastAsia="ja-JP"/>
        </w:rPr>
      </w:pPr>
      <w:r>
        <w:rPr>
          <w:szCs w:val="20"/>
          <w:lang w:eastAsia="ja-JP"/>
        </w:rPr>
        <w:t>In summary the UE-beam based BPL tagging requires occasional short messages for three occasions</w:t>
      </w:r>
    </w:p>
    <w:p w14:paraId="379688FC" w14:textId="0C03C3F9" w:rsidR="00E85746" w:rsidRDefault="00E85746" w:rsidP="002B172B">
      <w:pPr>
        <w:pStyle w:val="BodyText"/>
        <w:numPr>
          <w:ilvl w:val="0"/>
          <w:numId w:val="13"/>
        </w:numPr>
        <w:rPr>
          <w:szCs w:val="20"/>
          <w:lang w:eastAsia="ja-JP"/>
        </w:rPr>
      </w:pPr>
      <w:r>
        <w:rPr>
          <w:szCs w:val="20"/>
          <w:lang w:eastAsia="ja-JP"/>
        </w:rPr>
        <w:t>After the gNB adds new BPLs to the working set, the UE may h</w:t>
      </w:r>
      <w:r w:rsidR="00D86D4C">
        <w:rPr>
          <w:szCs w:val="20"/>
          <w:lang w:eastAsia="ja-JP"/>
        </w:rPr>
        <w:t>ave to send a message containing the indications</w:t>
      </w:r>
      <w:r>
        <w:rPr>
          <w:szCs w:val="20"/>
          <w:lang w:eastAsia="ja-JP"/>
        </w:rPr>
        <w:t xml:space="preserve"> assigned to the new BPLs. </w:t>
      </w:r>
    </w:p>
    <w:p w14:paraId="647FB66F" w14:textId="669F21AF" w:rsidR="00E85746" w:rsidRDefault="00E85746" w:rsidP="002B172B">
      <w:pPr>
        <w:pStyle w:val="BodyText"/>
        <w:numPr>
          <w:ilvl w:val="0"/>
          <w:numId w:val="13"/>
        </w:numPr>
        <w:rPr>
          <w:szCs w:val="20"/>
          <w:lang w:eastAsia="ja-JP"/>
        </w:rPr>
      </w:pPr>
      <w:r>
        <w:rPr>
          <w:szCs w:val="20"/>
          <w:lang w:eastAsia="ja-JP"/>
        </w:rPr>
        <w:t>After the gNB removes BPLs from the working set, it may have to send a mess</w:t>
      </w:r>
      <w:r w:rsidR="00D86D4C">
        <w:rPr>
          <w:szCs w:val="20"/>
          <w:lang w:eastAsia="ja-JP"/>
        </w:rPr>
        <w:t>age containing the indications</w:t>
      </w:r>
      <w:r>
        <w:rPr>
          <w:szCs w:val="20"/>
          <w:lang w:eastAsia="ja-JP"/>
        </w:rPr>
        <w:t xml:space="preserve"> of the removed BPLs.</w:t>
      </w:r>
    </w:p>
    <w:p w14:paraId="68B353D5" w14:textId="5E0F521E" w:rsidR="00974B71" w:rsidRDefault="00974B71" w:rsidP="002B172B">
      <w:pPr>
        <w:pStyle w:val="BodyText"/>
        <w:numPr>
          <w:ilvl w:val="0"/>
          <w:numId w:val="13"/>
        </w:numPr>
        <w:rPr>
          <w:szCs w:val="20"/>
          <w:lang w:eastAsia="ja-JP"/>
        </w:rPr>
      </w:pPr>
      <w:r>
        <w:rPr>
          <w:szCs w:val="20"/>
          <w:lang w:eastAsia="ja-JP"/>
        </w:rPr>
        <w:t>The DCI for a P3 sweep has to contain a 1-bit field indicatin</w:t>
      </w:r>
      <w:r w:rsidR="00D86D4C">
        <w:rPr>
          <w:szCs w:val="20"/>
          <w:lang w:eastAsia="ja-JP"/>
        </w:rPr>
        <w:t>g whether refined BPL shares the</w:t>
      </w:r>
      <w:r>
        <w:rPr>
          <w:szCs w:val="20"/>
          <w:lang w:eastAsia="ja-JP"/>
        </w:rPr>
        <w:t xml:space="preserve"> </w:t>
      </w:r>
      <w:r w:rsidR="00D86D4C">
        <w:rPr>
          <w:szCs w:val="20"/>
          <w:lang w:eastAsia="ja-JP"/>
        </w:rPr>
        <w:t>same indication</w:t>
      </w:r>
      <w:r>
        <w:rPr>
          <w:szCs w:val="20"/>
          <w:lang w:eastAsia="ja-JP"/>
        </w:rPr>
        <w:t xml:space="preserve"> with any other BPL in the working set. Further for a P3 sweep the UE has t</w:t>
      </w:r>
      <w:r w:rsidR="00D86D4C">
        <w:rPr>
          <w:szCs w:val="20"/>
          <w:lang w:eastAsia="ja-JP"/>
        </w:rPr>
        <w:t>o message to the gNB the new indication</w:t>
      </w:r>
      <w:r>
        <w:rPr>
          <w:szCs w:val="20"/>
          <w:lang w:eastAsia="ja-JP"/>
        </w:rPr>
        <w:t xml:space="preserve"> of the refined BPL.</w:t>
      </w:r>
    </w:p>
    <w:p w14:paraId="3B1AFF05" w14:textId="4B9425B1" w:rsidR="00974B71" w:rsidRDefault="00974B71" w:rsidP="00974B71">
      <w:pPr>
        <w:pStyle w:val="BodyText"/>
        <w:rPr>
          <w:szCs w:val="20"/>
          <w:lang w:eastAsia="ja-JP"/>
        </w:rPr>
      </w:pPr>
      <w:r w:rsidRPr="00AE5EA0">
        <w:rPr>
          <w:b/>
          <w:szCs w:val="20"/>
          <w:lang w:eastAsia="ja-JP"/>
        </w:rPr>
        <w:t>Observation</w:t>
      </w:r>
      <w:r w:rsidR="00FC2A57">
        <w:rPr>
          <w:b/>
          <w:szCs w:val="20"/>
          <w:lang w:eastAsia="ja-JP"/>
        </w:rPr>
        <w:t xml:space="preserve"> </w:t>
      </w:r>
      <w:r w:rsidR="00D86D4C">
        <w:rPr>
          <w:b/>
          <w:szCs w:val="20"/>
          <w:lang w:eastAsia="ja-JP"/>
        </w:rPr>
        <w:t>2</w:t>
      </w:r>
      <w:r w:rsidRPr="00AE5EA0">
        <w:rPr>
          <w:b/>
          <w:szCs w:val="20"/>
          <w:lang w:eastAsia="ja-JP"/>
        </w:rPr>
        <w:t>:</w:t>
      </w:r>
      <w:r w:rsidR="00AE5EA0">
        <w:rPr>
          <w:b/>
          <w:szCs w:val="20"/>
          <w:lang w:eastAsia="ja-JP"/>
        </w:rPr>
        <w:t xml:space="preserve"> </w:t>
      </w:r>
      <w:r w:rsidR="00D86D4C">
        <w:rPr>
          <w:szCs w:val="20"/>
          <w:lang w:eastAsia="ja-JP"/>
        </w:rPr>
        <w:t xml:space="preserve">Indication of BPLs </w:t>
      </w:r>
      <w:r w:rsidR="00AE5EA0">
        <w:rPr>
          <w:szCs w:val="20"/>
          <w:lang w:eastAsia="ja-JP"/>
        </w:rPr>
        <w:t>bas</w:t>
      </w:r>
      <w:r w:rsidR="00606E2B">
        <w:rPr>
          <w:szCs w:val="20"/>
          <w:lang w:eastAsia="ja-JP"/>
        </w:rPr>
        <w:t>ed on UE-beams versus gNB-beam</w:t>
      </w:r>
      <w:r w:rsidR="00AE5EA0">
        <w:rPr>
          <w:szCs w:val="20"/>
          <w:lang w:eastAsia="ja-JP"/>
        </w:rPr>
        <w:t xml:space="preserve">s offers benefits similar to </w:t>
      </w:r>
      <w:r w:rsidR="00FA0DBB">
        <w:rPr>
          <w:szCs w:val="20"/>
          <w:lang w:eastAsia="ja-JP"/>
        </w:rPr>
        <w:t xml:space="preserve">those of beam grouping for </w:t>
      </w:r>
      <w:r w:rsidR="00AE5EA0">
        <w:rPr>
          <w:szCs w:val="20"/>
          <w:lang w:eastAsia="ja-JP"/>
        </w:rPr>
        <w:t xml:space="preserve">a modest overhead in signaling. </w:t>
      </w:r>
    </w:p>
    <w:p w14:paraId="24F1C3FE" w14:textId="730F90A5" w:rsidR="00C153C9" w:rsidRDefault="00606E2B" w:rsidP="00B23E25">
      <w:pPr>
        <w:pStyle w:val="BodyText"/>
        <w:rPr>
          <w:szCs w:val="20"/>
          <w:lang w:eastAsia="ja-JP"/>
        </w:rPr>
      </w:pPr>
      <w:r w:rsidRPr="00606E2B">
        <w:rPr>
          <w:b/>
          <w:szCs w:val="20"/>
          <w:lang w:eastAsia="ja-JP"/>
        </w:rPr>
        <w:t>Proposal</w:t>
      </w:r>
      <w:r w:rsidR="00FC2A57">
        <w:rPr>
          <w:b/>
          <w:szCs w:val="20"/>
          <w:lang w:eastAsia="ja-JP"/>
        </w:rPr>
        <w:t xml:space="preserve"> </w:t>
      </w:r>
      <w:r w:rsidR="00EB2CC0">
        <w:rPr>
          <w:b/>
          <w:szCs w:val="20"/>
          <w:lang w:eastAsia="ja-JP"/>
        </w:rPr>
        <w:t>2</w:t>
      </w:r>
      <w:r>
        <w:rPr>
          <w:szCs w:val="20"/>
          <w:lang w:eastAsia="ja-JP"/>
        </w:rPr>
        <w:t xml:space="preserve">: Consider UE-beam based </w:t>
      </w:r>
      <w:r w:rsidR="00D86D4C">
        <w:rPr>
          <w:szCs w:val="20"/>
          <w:lang w:eastAsia="ja-JP"/>
        </w:rPr>
        <w:t>indication of BPLs for NR</w:t>
      </w:r>
      <w:r>
        <w:rPr>
          <w:szCs w:val="20"/>
          <w:lang w:eastAsia="ja-JP"/>
        </w:rPr>
        <w:t>.</w:t>
      </w:r>
    </w:p>
    <w:p w14:paraId="372CF889" w14:textId="53477D81" w:rsidR="008F1479" w:rsidRDefault="008F1479" w:rsidP="00B23E25">
      <w:pPr>
        <w:pStyle w:val="BodyText"/>
        <w:rPr>
          <w:szCs w:val="20"/>
          <w:lang w:eastAsia="ja-JP"/>
        </w:rPr>
      </w:pPr>
    </w:p>
    <w:p w14:paraId="59CAFA1D" w14:textId="77777777" w:rsidR="008F1479" w:rsidRDefault="008F1479" w:rsidP="008F1479">
      <w:pPr>
        <w:pStyle w:val="Heading1"/>
        <w:rPr>
          <w:lang w:eastAsia="ja-JP"/>
        </w:rPr>
      </w:pPr>
      <w:r>
        <w:rPr>
          <w:lang w:eastAsia="ja-JP"/>
        </w:rPr>
        <w:lastRenderedPageBreak/>
        <w:t>Beam Grouping</w:t>
      </w:r>
    </w:p>
    <w:p w14:paraId="5AEA1B73" w14:textId="2A64201B" w:rsidR="008F1479" w:rsidRPr="00317FA2" w:rsidRDefault="008F1479" w:rsidP="008F1479">
      <w:r w:rsidRPr="006E7F1D">
        <w:rPr>
          <w:szCs w:val="20"/>
          <w:lang w:eastAsia="ja-JP"/>
        </w:rPr>
        <w:t xml:space="preserve">In the realm of beam reporting the gNB can configure the UE to indicate which gNB beams it can receive simultaneously.  </w:t>
      </w:r>
      <w:r>
        <w:rPr>
          <w:szCs w:val="20"/>
          <w:lang w:eastAsia="ja-JP"/>
        </w:rPr>
        <w:t xml:space="preserve">Two approaches, A1 and A2, have been suggested (see </w:t>
      </w:r>
      <w:r w:rsidR="009C4ADD">
        <w:t>[5]</w:t>
      </w:r>
      <w:r>
        <w:t xml:space="preserve"> in section 1)</w:t>
      </w:r>
      <w:r>
        <w:rPr>
          <w:szCs w:val="20"/>
          <w:lang w:eastAsia="ja-JP"/>
        </w:rPr>
        <w:t>. In both, the UE reports groups of beams. In A1 a</w:t>
      </w:r>
      <w:r w:rsidRPr="006E7F1D">
        <w:rPr>
          <w:szCs w:val="20"/>
          <w:lang w:eastAsia="ja-JP"/>
        </w:rPr>
        <w:t xml:space="preserve"> </w:t>
      </w:r>
      <w:r>
        <w:rPr>
          <w:szCs w:val="20"/>
          <w:lang w:eastAsia="ja-JP"/>
        </w:rPr>
        <w:t xml:space="preserve">group contains </w:t>
      </w:r>
      <w:r w:rsidRPr="006E7F1D">
        <w:rPr>
          <w:szCs w:val="20"/>
          <w:lang w:eastAsia="ja-JP"/>
        </w:rPr>
        <w:t xml:space="preserve">gNB beams that </w:t>
      </w:r>
      <w:r>
        <w:rPr>
          <w:szCs w:val="20"/>
          <w:lang w:eastAsia="ja-JP"/>
        </w:rPr>
        <w:t xml:space="preserve">the UE can receive simultaneously. In A2 a group contains </w:t>
      </w:r>
      <w:r w:rsidRPr="006E7F1D">
        <w:rPr>
          <w:szCs w:val="20"/>
          <w:lang w:eastAsia="ja-JP"/>
        </w:rPr>
        <w:t xml:space="preserve">gNB beams that </w:t>
      </w:r>
      <w:r>
        <w:rPr>
          <w:szCs w:val="20"/>
          <w:lang w:eastAsia="ja-JP"/>
        </w:rPr>
        <w:t>the UE cannot receive</w:t>
      </w:r>
      <w:r w:rsidRPr="006E7F1D">
        <w:rPr>
          <w:szCs w:val="20"/>
          <w:lang w:eastAsia="ja-JP"/>
        </w:rPr>
        <w:t xml:space="preserve"> </w:t>
      </w:r>
      <w:r>
        <w:rPr>
          <w:szCs w:val="20"/>
          <w:lang w:eastAsia="ja-JP"/>
        </w:rPr>
        <w:t>simultaneously. But the UE can receive</w:t>
      </w:r>
      <w:r w:rsidRPr="006E7F1D">
        <w:rPr>
          <w:szCs w:val="20"/>
          <w:lang w:eastAsia="ja-JP"/>
        </w:rPr>
        <w:t xml:space="preserve"> gNB beams </w:t>
      </w:r>
      <w:r>
        <w:rPr>
          <w:szCs w:val="20"/>
          <w:lang w:eastAsia="ja-JP"/>
        </w:rPr>
        <w:t xml:space="preserve">from different </w:t>
      </w:r>
      <w:r w:rsidRPr="006E7F1D">
        <w:rPr>
          <w:szCs w:val="20"/>
          <w:lang w:eastAsia="ja-JP"/>
        </w:rPr>
        <w:t>groups simultaneously.</w:t>
      </w:r>
    </w:p>
    <w:p w14:paraId="622C00B6" w14:textId="020DDFC2" w:rsidR="008F1479" w:rsidRPr="006E7F1D" w:rsidRDefault="008F1479" w:rsidP="008F1479">
      <w:pPr>
        <w:pStyle w:val="BodyText"/>
        <w:rPr>
          <w:szCs w:val="20"/>
          <w:lang w:eastAsia="ja-JP"/>
        </w:rPr>
      </w:pPr>
      <w:r w:rsidRPr="006E7F1D">
        <w:rPr>
          <w:szCs w:val="20"/>
          <w:lang w:eastAsia="ja-JP"/>
        </w:rPr>
        <w:t xml:space="preserve">In the following, both concepts are applied to the UE </w:t>
      </w:r>
      <w:r>
        <w:rPr>
          <w:szCs w:val="20"/>
          <w:lang w:eastAsia="ja-JP"/>
        </w:rPr>
        <w:t xml:space="preserve">antenna architectures shown in Figures </w:t>
      </w:r>
      <w:r>
        <w:rPr>
          <w:szCs w:val="20"/>
          <w:lang w:eastAsia="ja-JP"/>
        </w:rPr>
        <w:t>2</w:t>
      </w:r>
      <w:r>
        <w:rPr>
          <w:szCs w:val="20"/>
          <w:lang w:eastAsia="ja-JP"/>
        </w:rPr>
        <w:t xml:space="preserve"> and </w:t>
      </w:r>
      <w:r>
        <w:rPr>
          <w:szCs w:val="20"/>
          <w:lang w:eastAsia="ja-JP"/>
        </w:rPr>
        <w:t>3</w:t>
      </w:r>
      <w:r w:rsidRPr="006E7F1D">
        <w:rPr>
          <w:szCs w:val="20"/>
          <w:lang w:eastAsia="ja-JP"/>
        </w:rPr>
        <w:t xml:space="preserve"> below. We assume that two beams are considered to be received simultaneously, if a MIMO multiplexing gain can be achieved, i.e. the waveforms of the two beams can be picked up by two separate TXRUs and fed into the modem. Each of the two beams will be associated with two waveforms transmitted on opposite polarization such that the simultaneous reception enables up to four layer MIMO transmission.</w:t>
      </w:r>
    </w:p>
    <w:p w14:paraId="4D244293" w14:textId="600C26C6" w:rsidR="008F1479" w:rsidRDefault="008F1479" w:rsidP="008F1479">
      <w:pPr>
        <w:pStyle w:val="BodyText"/>
        <w:rPr>
          <w:sz w:val="24"/>
          <w:lang w:eastAsia="ja-JP"/>
        </w:rPr>
      </w:pPr>
      <w:r>
        <w:rPr>
          <w:szCs w:val="20"/>
          <w:lang w:eastAsia="ja-JP"/>
        </w:rPr>
        <w:t>The architectures in F</w:t>
      </w:r>
      <w:r>
        <w:rPr>
          <w:szCs w:val="20"/>
          <w:lang w:eastAsia="ja-JP"/>
        </w:rPr>
        <w:t>igures 2-3</w:t>
      </w:r>
      <w:r w:rsidRPr="006E7F1D">
        <w:rPr>
          <w:szCs w:val="20"/>
          <w:lang w:eastAsia="ja-JP"/>
        </w:rPr>
        <w:t xml:space="preserve"> allow for that if the receiving antenna structures are viewed as panels and each TXRU is viewed as containing two RF chains. Many of the first available MMW UEs will not be able to support 4 layers but rather only 2 layers. To capture a situation like that the r</w:t>
      </w:r>
      <w:r>
        <w:rPr>
          <w:szCs w:val="20"/>
          <w:lang w:eastAsia="ja-JP"/>
        </w:rPr>
        <w:t>eceiving antenna structures in F</w:t>
      </w:r>
      <w:r w:rsidRPr="006E7F1D">
        <w:rPr>
          <w:szCs w:val="20"/>
          <w:lang w:eastAsia="ja-JP"/>
        </w:rPr>
        <w:t xml:space="preserve">igures </w:t>
      </w:r>
      <w:r>
        <w:rPr>
          <w:szCs w:val="20"/>
          <w:lang w:eastAsia="ja-JP"/>
        </w:rPr>
        <w:t>2</w:t>
      </w:r>
      <w:r w:rsidRPr="006E7F1D">
        <w:rPr>
          <w:szCs w:val="20"/>
          <w:lang w:eastAsia="ja-JP"/>
        </w:rPr>
        <w:t>-</w:t>
      </w:r>
      <w:r>
        <w:rPr>
          <w:szCs w:val="20"/>
          <w:lang w:eastAsia="ja-JP"/>
        </w:rPr>
        <w:t>3</w:t>
      </w:r>
      <w:r w:rsidRPr="006E7F1D">
        <w:rPr>
          <w:szCs w:val="20"/>
          <w:lang w:eastAsia="ja-JP"/>
        </w:rPr>
        <w:t xml:space="preserve"> should be considered subarrays and from ea</w:t>
      </w:r>
      <w:r>
        <w:rPr>
          <w:szCs w:val="20"/>
          <w:lang w:eastAsia="ja-JP"/>
        </w:rPr>
        <w:t xml:space="preserve">ch beam only a single </w:t>
      </w:r>
      <w:r w:rsidRPr="006E7F1D">
        <w:rPr>
          <w:szCs w:val="20"/>
          <w:lang w:eastAsia="ja-JP"/>
        </w:rPr>
        <w:t xml:space="preserve">polarized component is picked up. Each TXRU consists then of a single RF chain. Two simultaneously received beams allow for </w:t>
      </w:r>
      <w:r>
        <w:rPr>
          <w:szCs w:val="20"/>
          <w:lang w:eastAsia="ja-JP"/>
        </w:rPr>
        <w:t>a 2-</w:t>
      </w:r>
      <w:r>
        <w:rPr>
          <w:szCs w:val="20"/>
          <w:lang w:eastAsia="ja-JP"/>
        </w:rPr>
        <w:t xml:space="preserve">layer </w:t>
      </w:r>
      <w:r w:rsidRPr="006E7F1D">
        <w:rPr>
          <w:szCs w:val="20"/>
          <w:lang w:eastAsia="ja-JP"/>
        </w:rPr>
        <w:t>spatial MIMO reception</w:t>
      </w:r>
      <w:r>
        <w:rPr>
          <w:sz w:val="24"/>
          <w:lang w:eastAsia="ja-JP"/>
        </w:rPr>
        <w:t xml:space="preserve">. </w:t>
      </w:r>
    </w:p>
    <w:p w14:paraId="031ACFEE" w14:textId="77777777" w:rsidR="008F1479" w:rsidRDefault="008F1479" w:rsidP="008F1479">
      <w:pPr>
        <w:pStyle w:val="BodyText"/>
        <w:jc w:val="center"/>
        <w:rPr>
          <w:sz w:val="24"/>
          <w:lang w:eastAsia="ja-JP"/>
        </w:rPr>
      </w:pPr>
      <w:r>
        <w:object w:dxaOrig="7317" w:dyaOrig="4785" w14:anchorId="2B6CB6AD">
          <v:shape id="_x0000_i1054" type="#_x0000_t75" style="width:365.25pt;height:239.25pt" o:ole="">
            <v:imagedata r:id="rId15" o:title=""/>
          </v:shape>
          <o:OLEObject Type="Embed" ProgID="Visio.Drawing.11" ShapeID="_x0000_i1054" DrawAspect="Content" ObjectID="_1564005181" r:id="rId16"/>
        </w:object>
      </w:r>
    </w:p>
    <w:p w14:paraId="36A79EB9" w14:textId="29DEE846" w:rsidR="008F1479" w:rsidRPr="00ED0DBA" w:rsidRDefault="008F1479" w:rsidP="008F1479">
      <w:pPr>
        <w:pStyle w:val="BodyText"/>
        <w:jc w:val="center"/>
        <w:rPr>
          <w:b/>
          <w:szCs w:val="20"/>
          <w:lang w:eastAsia="ja-JP"/>
        </w:rPr>
      </w:pPr>
      <w:r>
        <w:rPr>
          <w:b/>
          <w:szCs w:val="20"/>
          <w:lang w:eastAsia="ja-JP"/>
        </w:rPr>
        <w:t xml:space="preserve">Figure </w:t>
      </w:r>
      <w:r>
        <w:rPr>
          <w:b/>
          <w:szCs w:val="20"/>
          <w:lang w:eastAsia="ja-JP"/>
        </w:rPr>
        <w:t>2</w:t>
      </w:r>
      <w:r w:rsidRPr="00ED0DBA">
        <w:rPr>
          <w:b/>
          <w:szCs w:val="20"/>
          <w:lang w:eastAsia="ja-JP"/>
        </w:rPr>
        <w:t>: Example 1 of an antenna architecture</w:t>
      </w:r>
    </w:p>
    <w:p w14:paraId="57810111" w14:textId="4D386B4C" w:rsidR="008F1479" w:rsidRPr="00ED0DBA" w:rsidRDefault="008F1479" w:rsidP="008F1479">
      <w:pPr>
        <w:pStyle w:val="BodyText"/>
        <w:jc w:val="left"/>
        <w:rPr>
          <w:szCs w:val="20"/>
          <w:lang w:eastAsia="ja-JP"/>
        </w:rPr>
      </w:pPr>
      <w:r w:rsidRPr="00ED0DBA">
        <w:rPr>
          <w:szCs w:val="20"/>
          <w:lang w:eastAsia="ja-JP"/>
        </w:rPr>
        <w:t>In the course of normal operation, panels/subarrays of UEs may be blocked by a body part (hand, head …) or they may become temporarily useless due to an unfortunate orientation of the UE. To mitigate those cases a TXRU can be connected through a switch to anot</w:t>
      </w:r>
      <w:r>
        <w:rPr>
          <w:szCs w:val="20"/>
          <w:lang w:eastAsia="ja-JP"/>
        </w:rPr>
        <w:t>her subarray/panel as shown in F</w:t>
      </w:r>
      <w:r w:rsidRPr="00ED0DBA">
        <w:rPr>
          <w:szCs w:val="20"/>
          <w:lang w:eastAsia="ja-JP"/>
        </w:rPr>
        <w:t>igure</w:t>
      </w:r>
      <w:r>
        <w:rPr>
          <w:szCs w:val="20"/>
          <w:lang w:eastAsia="ja-JP"/>
        </w:rPr>
        <w:t>s</w:t>
      </w:r>
      <w:r w:rsidRPr="00ED0DBA">
        <w:rPr>
          <w:szCs w:val="20"/>
          <w:lang w:eastAsia="ja-JP"/>
        </w:rPr>
        <w:t xml:space="preserve"> </w:t>
      </w:r>
      <w:r>
        <w:rPr>
          <w:szCs w:val="20"/>
          <w:lang w:eastAsia="ja-JP"/>
        </w:rPr>
        <w:t>2</w:t>
      </w:r>
      <w:r w:rsidRPr="00ED0DBA">
        <w:rPr>
          <w:szCs w:val="20"/>
          <w:lang w:eastAsia="ja-JP"/>
        </w:rPr>
        <w:t xml:space="preserve"> and </w:t>
      </w:r>
      <w:r>
        <w:rPr>
          <w:szCs w:val="20"/>
          <w:lang w:eastAsia="ja-JP"/>
        </w:rPr>
        <w:t>3</w:t>
      </w:r>
      <w:r w:rsidRPr="00ED0DBA">
        <w:rPr>
          <w:szCs w:val="20"/>
          <w:lang w:eastAsia="ja-JP"/>
        </w:rPr>
        <w:t>. Due to assumed complexity reasons the switch cannot connect TXRU0 to panel 2 or panel 3. TXRU1 is constrained in a similar fashion. The switches are controlled by the beam management algorithm which is part of the baseband processing block.</w:t>
      </w:r>
    </w:p>
    <w:p w14:paraId="0B12BC33" w14:textId="56FE6DB1" w:rsidR="008F1479" w:rsidRPr="00ED0DBA" w:rsidRDefault="008F1479" w:rsidP="008F1479">
      <w:pPr>
        <w:pStyle w:val="BodyText"/>
        <w:jc w:val="left"/>
        <w:rPr>
          <w:szCs w:val="20"/>
          <w:lang w:eastAsia="ja-JP"/>
        </w:rPr>
      </w:pPr>
      <w:r w:rsidRPr="00ED0DBA">
        <w:rPr>
          <w:szCs w:val="20"/>
          <w:lang w:eastAsia="ja-JP"/>
        </w:rPr>
        <w:t xml:space="preserve">Figure </w:t>
      </w:r>
      <w:r>
        <w:rPr>
          <w:szCs w:val="20"/>
          <w:lang w:eastAsia="ja-JP"/>
        </w:rPr>
        <w:t>2</w:t>
      </w:r>
      <w:r w:rsidRPr="00ED0DBA">
        <w:rPr>
          <w:szCs w:val="20"/>
          <w:lang w:eastAsia="ja-JP"/>
        </w:rPr>
        <w:t xml:space="preserve"> assumes that gNB beams</w:t>
      </w:r>
      <w:r w:rsidRPr="00ED0DB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 xml:space="preserve">… </m:t>
        </m:r>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Pr="00ED0DBA">
        <w:rPr>
          <w:sz w:val="24"/>
          <w:lang w:eastAsia="ja-JP"/>
        </w:rPr>
        <w:t xml:space="preserve"> </w:t>
      </w:r>
      <w:r w:rsidRPr="00ED0DBA">
        <w:rPr>
          <w:szCs w:val="20"/>
          <w:lang w:eastAsia="ja-JP"/>
        </w:rPr>
        <w:t xml:space="preserve">can be picked up with sufficient strength. Following </w:t>
      </w:r>
      <w:r>
        <w:rPr>
          <w:szCs w:val="20"/>
          <w:lang w:eastAsia="ja-JP"/>
        </w:rPr>
        <w:t>A1,</w:t>
      </w:r>
      <w:r w:rsidRPr="00ED0DBA">
        <w:rPr>
          <w:szCs w:val="20"/>
          <w:lang w:eastAsia="ja-JP"/>
        </w:rPr>
        <w:t xml:space="preserve"> the UE partitions the gNB beams into the following </w:t>
      </w:r>
      <w:r>
        <w:rPr>
          <w:szCs w:val="20"/>
          <w:lang w:eastAsia="ja-JP"/>
        </w:rPr>
        <w:t>groups</w:t>
      </w:r>
      <w:r w:rsidRPr="00ED0DBA">
        <w:rPr>
          <w:szCs w:val="20"/>
          <w:lang w:eastAsia="ja-JP"/>
        </w:rPr>
        <w:t>:</w:t>
      </w:r>
    </w:p>
    <w:tbl>
      <w:tblPr>
        <w:tblStyle w:val="TableGrid"/>
        <w:tblW w:w="0" w:type="auto"/>
        <w:jc w:val="center"/>
        <w:tblLook w:val="04A0" w:firstRow="1" w:lastRow="0" w:firstColumn="1" w:lastColumn="0" w:noHBand="0" w:noVBand="1"/>
      </w:tblPr>
      <w:tblGrid>
        <w:gridCol w:w="1870"/>
        <w:gridCol w:w="1005"/>
        <w:gridCol w:w="1080"/>
        <w:gridCol w:w="1080"/>
        <w:gridCol w:w="1080"/>
        <w:gridCol w:w="990"/>
        <w:gridCol w:w="990"/>
      </w:tblGrid>
      <w:tr w:rsidR="008F1479" w14:paraId="58C11A56" w14:textId="77777777" w:rsidTr="00141240">
        <w:trPr>
          <w:jc w:val="center"/>
        </w:trPr>
        <w:tc>
          <w:tcPr>
            <w:tcW w:w="1870" w:type="dxa"/>
          </w:tcPr>
          <w:p w14:paraId="68CAADE4" w14:textId="77777777" w:rsidR="008F1479" w:rsidRPr="00ED0DBA" w:rsidRDefault="008F1479" w:rsidP="00141240">
            <w:pPr>
              <w:pStyle w:val="BodyText"/>
              <w:jc w:val="left"/>
              <w:rPr>
                <w:szCs w:val="20"/>
                <w:lang w:eastAsia="ja-JP"/>
              </w:rPr>
            </w:pPr>
            <w:r w:rsidRPr="00ED0DBA">
              <w:rPr>
                <w:szCs w:val="20"/>
                <w:lang w:eastAsia="ja-JP"/>
              </w:rPr>
              <w:t>Group#</w:t>
            </w:r>
          </w:p>
        </w:tc>
        <w:tc>
          <w:tcPr>
            <w:tcW w:w="1005" w:type="dxa"/>
            <w:shd w:val="clear" w:color="auto" w:fill="C6D9F1" w:themeFill="text2" w:themeFillTint="33"/>
          </w:tcPr>
          <w:p w14:paraId="427DFAF7" w14:textId="77777777" w:rsidR="008F1479" w:rsidRPr="00ED0DBA" w:rsidRDefault="008F1479" w:rsidP="00141240">
            <w:pPr>
              <w:pStyle w:val="BodyText"/>
              <w:jc w:val="center"/>
              <w:rPr>
                <w:szCs w:val="20"/>
                <w:lang w:eastAsia="ja-JP"/>
              </w:rPr>
            </w:pPr>
            <w:r w:rsidRPr="00ED0DBA">
              <w:rPr>
                <w:szCs w:val="20"/>
                <w:lang w:eastAsia="ja-JP"/>
              </w:rPr>
              <w:t>1</w:t>
            </w:r>
          </w:p>
        </w:tc>
        <w:tc>
          <w:tcPr>
            <w:tcW w:w="1080" w:type="dxa"/>
            <w:shd w:val="clear" w:color="auto" w:fill="C6D9F1" w:themeFill="text2" w:themeFillTint="33"/>
          </w:tcPr>
          <w:p w14:paraId="7611A839" w14:textId="77777777" w:rsidR="008F1479" w:rsidRPr="00ED0DBA" w:rsidRDefault="008F1479" w:rsidP="00141240">
            <w:pPr>
              <w:pStyle w:val="BodyText"/>
              <w:jc w:val="center"/>
              <w:rPr>
                <w:szCs w:val="20"/>
                <w:lang w:eastAsia="ja-JP"/>
              </w:rPr>
            </w:pPr>
            <w:r w:rsidRPr="00ED0DBA">
              <w:rPr>
                <w:szCs w:val="20"/>
                <w:lang w:eastAsia="ja-JP"/>
              </w:rPr>
              <w:t>2</w:t>
            </w:r>
          </w:p>
        </w:tc>
        <w:tc>
          <w:tcPr>
            <w:tcW w:w="1080" w:type="dxa"/>
            <w:shd w:val="clear" w:color="auto" w:fill="C6D9F1" w:themeFill="text2" w:themeFillTint="33"/>
          </w:tcPr>
          <w:p w14:paraId="1E6F9263" w14:textId="77777777" w:rsidR="008F1479" w:rsidRPr="00ED0DBA" w:rsidRDefault="008F1479" w:rsidP="00141240">
            <w:pPr>
              <w:pStyle w:val="BodyText"/>
              <w:jc w:val="center"/>
              <w:rPr>
                <w:szCs w:val="20"/>
                <w:lang w:eastAsia="ja-JP"/>
              </w:rPr>
            </w:pPr>
            <w:r w:rsidRPr="00ED0DBA">
              <w:rPr>
                <w:szCs w:val="20"/>
                <w:lang w:eastAsia="ja-JP"/>
              </w:rPr>
              <w:t>3</w:t>
            </w:r>
          </w:p>
        </w:tc>
        <w:tc>
          <w:tcPr>
            <w:tcW w:w="1080" w:type="dxa"/>
            <w:shd w:val="clear" w:color="auto" w:fill="C6D9F1" w:themeFill="text2" w:themeFillTint="33"/>
          </w:tcPr>
          <w:p w14:paraId="394FA739" w14:textId="77777777" w:rsidR="008F1479" w:rsidRPr="00ED0DBA" w:rsidRDefault="008F1479" w:rsidP="00141240">
            <w:pPr>
              <w:pStyle w:val="BodyText"/>
              <w:jc w:val="center"/>
              <w:rPr>
                <w:szCs w:val="20"/>
                <w:lang w:eastAsia="ja-JP"/>
              </w:rPr>
            </w:pPr>
            <w:r w:rsidRPr="00ED0DBA">
              <w:rPr>
                <w:szCs w:val="20"/>
                <w:lang w:eastAsia="ja-JP"/>
              </w:rPr>
              <w:t>4</w:t>
            </w:r>
          </w:p>
        </w:tc>
        <w:tc>
          <w:tcPr>
            <w:tcW w:w="990" w:type="dxa"/>
            <w:shd w:val="clear" w:color="auto" w:fill="C6D9F1" w:themeFill="text2" w:themeFillTint="33"/>
          </w:tcPr>
          <w:p w14:paraId="3FCF0595" w14:textId="77777777" w:rsidR="008F1479" w:rsidRPr="00ED0DBA" w:rsidRDefault="008F1479" w:rsidP="00141240">
            <w:pPr>
              <w:pStyle w:val="BodyText"/>
              <w:jc w:val="center"/>
              <w:rPr>
                <w:szCs w:val="20"/>
                <w:lang w:eastAsia="ja-JP"/>
              </w:rPr>
            </w:pPr>
            <w:r w:rsidRPr="00ED0DBA">
              <w:rPr>
                <w:szCs w:val="20"/>
                <w:lang w:eastAsia="ja-JP"/>
              </w:rPr>
              <w:t>5</w:t>
            </w:r>
          </w:p>
        </w:tc>
        <w:tc>
          <w:tcPr>
            <w:tcW w:w="990" w:type="dxa"/>
            <w:shd w:val="clear" w:color="auto" w:fill="C6D9F1" w:themeFill="text2" w:themeFillTint="33"/>
          </w:tcPr>
          <w:p w14:paraId="0415F0BC" w14:textId="77777777" w:rsidR="008F1479" w:rsidRPr="00ED0DBA" w:rsidRDefault="008F1479" w:rsidP="00141240">
            <w:pPr>
              <w:pStyle w:val="BodyText"/>
              <w:jc w:val="center"/>
              <w:rPr>
                <w:szCs w:val="20"/>
                <w:lang w:eastAsia="ja-JP"/>
              </w:rPr>
            </w:pPr>
            <w:r w:rsidRPr="00ED0DBA">
              <w:rPr>
                <w:szCs w:val="20"/>
                <w:lang w:eastAsia="ja-JP"/>
              </w:rPr>
              <w:t>6</w:t>
            </w:r>
          </w:p>
        </w:tc>
      </w:tr>
      <w:tr w:rsidR="008F1479" w14:paraId="7BF3E7EC" w14:textId="77777777" w:rsidTr="00141240">
        <w:trPr>
          <w:jc w:val="center"/>
        </w:trPr>
        <w:tc>
          <w:tcPr>
            <w:tcW w:w="1870" w:type="dxa"/>
          </w:tcPr>
          <w:p w14:paraId="031C3E5F" w14:textId="77777777" w:rsidR="008F1479" w:rsidRPr="00ED0DBA" w:rsidRDefault="008F1479" w:rsidP="00141240">
            <w:pPr>
              <w:pStyle w:val="BodyText"/>
              <w:jc w:val="left"/>
              <w:rPr>
                <w:szCs w:val="20"/>
                <w:lang w:eastAsia="ja-JP"/>
              </w:rPr>
            </w:pPr>
            <w:r w:rsidRPr="00ED0DBA">
              <w:rPr>
                <w:szCs w:val="20"/>
                <w:lang w:eastAsia="ja-JP"/>
              </w:rPr>
              <w:t>Group</w:t>
            </w:r>
          </w:p>
        </w:tc>
        <w:tc>
          <w:tcPr>
            <w:tcW w:w="1005" w:type="dxa"/>
            <w:shd w:val="clear" w:color="auto" w:fill="C6D9F1" w:themeFill="text2" w:themeFillTint="33"/>
          </w:tcPr>
          <w:p w14:paraId="6D916FEA" w14:textId="77777777" w:rsidR="008F1479" w:rsidRPr="00ED0DBA"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7F7F670E" w14:textId="77777777" w:rsidR="008F1479" w:rsidRPr="00ED0DBA"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c>
          <w:tcPr>
            <w:tcW w:w="1080" w:type="dxa"/>
            <w:shd w:val="clear" w:color="auto" w:fill="C6D9F1" w:themeFill="text2" w:themeFillTint="33"/>
          </w:tcPr>
          <w:p w14:paraId="55A18F60" w14:textId="77777777" w:rsidR="008F1479" w:rsidRPr="00ED0DBA"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3206497E" w14:textId="77777777" w:rsidR="008F1479" w:rsidRPr="00ED0DBA"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c>
          <w:tcPr>
            <w:tcW w:w="990" w:type="dxa"/>
            <w:shd w:val="clear" w:color="auto" w:fill="C6D9F1" w:themeFill="text2" w:themeFillTint="33"/>
          </w:tcPr>
          <w:p w14:paraId="363E24AA" w14:textId="77777777" w:rsidR="008F1479" w:rsidRPr="00ED0DBA"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990" w:type="dxa"/>
            <w:shd w:val="clear" w:color="auto" w:fill="C6D9F1" w:themeFill="text2" w:themeFillTint="33"/>
          </w:tcPr>
          <w:p w14:paraId="091168F3" w14:textId="77777777" w:rsidR="008F1479" w:rsidRPr="00ED0DBA"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r>
    </w:tbl>
    <w:p w14:paraId="57154B09" w14:textId="3460C426" w:rsidR="008F1479" w:rsidRPr="005234FB" w:rsidRDefault="008F1479" w:rsidP="008F1479">
      <w:pPr>
        <w:pStyle w:val="BodyText"/>
        <w:jc w:val="center"/>
        <w:rPr>
          <w:b/>
          <w:szCs w:val="20"/>
          <w:lang w:eastAsia="ja-JP"/>
        </w:rPr>
      </w:pPr>
      <w:r>
        <w:rPr>
          <w:b/>
          <w:szCs w:val="20"/>
          <w:lang w:eastAsia="ja-JP"/>
        </w:rPr>
        <w:t xml:space="preserve">Table 1: Groups according to A1 for Figure </w:t>
      </w:r>
      <w:r>
        <w:rPr>
          <w:b/>
          <w:szCs w:val="20"/>
          <w:lang w:eastAsia="ja-JP"/>
        </w:rPr>
        <w:t>2</w:t>
      </w:r>
    </w:p>
    <w:p w14:paraId="66EC6D50" w14:textId="691142C7" w:rsidR="008F1479" w:rsidRDefault="008F1479" w:rsidP="008F1479">
      <w:r>
        <w:rPr>
          <w:iCs/>
          <w:szCs w:val="20"/>
          <w:lang w:eastAsia="ja-JP"/>
        </w:rPr>
        <w:lastRenderedPageBreak/>
        <w:t xml:space="preserve">In this example, it is easy to see that condition C1 as introduced in </w:t>
      </w:r>
      <w:r w:rsidR="009C4ADD">
        <w:t>[5]</w:t>
      </w:r>
      <w:r>
        <w:t xml:space="preserve"> is violated. C1 stipulates that 2 beams taken from different groups cannot be received together. For example</w:t>
      </w:r>
      <w:r>
        <w:t>,</w:t>
      </w:r>
      <w:r>
        <w:t xml:space="preserve"> one can take from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Pr>
          <w:iCs/>
          <w:szCs w:val="20"/>
          <w:lang w:eastAsia="ja-JP"/>
        </w:rPr>
        <w:t xml:space="preserve"> from group 1 and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Pr>
          <w:iCs/>
          <w:szCs w:val="20"/>
          <w:lang w:eastAsia="ja-JP"/>
        </w:rPr>
        <w:t xml:space="preserve"> from group 4. If C1 holds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Pr>
          <w:iCs/>
          <w:szCs w:val="20"/>
          <w:lang w:eastAsia="ja-JP"/>
        </w:rPr>
        <w:t xml:space="preserve">and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Pr>
          <w:iCs/>
          <w:szCs w:val="20"/>
          <w:lang w:eastAsia="ja-JP"/>
        </w:rPr>
        <w:t xml:space="preserve"> cannot be received together, but this is contradicted by the existence of group 2.</w:t>
      </w:r>
    </w:p>
    <w:p w14:paraId="172A7620" w14:textId="53392D8D" w:rsidR="008F1479" w:rsidRPr="00ED0DBA" w:rsidRDefault="008F1479" w:rsidP="008F1479">
      <w:pPr>
        <w:pStyle w:val="BodyText"/>
        <w:jc w:val="left"/>
        <w:rPr>
          <w:iCs/>
          <w:szCs w:val="20"/>
          <w:lang w:eastAsia="ja-JP"/>
        </w:rPr>
      </w:pPr>
      <w:r w:rsidRPr="00ED0DBA">
        <w:rPr>
          <w:iCs/>
          <w:szCs w:val="20"/>
          <w:lang w:eastAsia="ja-JP"/>
        </w:rPr>
        <w:t xml:space="preserve">Note that </w:t>
      </w:r>
      <w:r>
        <w:rPr>
          <w:iCs/>
          <w:szCs w:val="20"/>
          <w:lang w:eastAsia="ja-JP"/>
        </w:rPr>
        <w:t xml:space="preserve">every gNB </w:t>
      </w:r>
      <w:r w:rsidRPr="00ED0DBA">
        <w:rPr>
          <w:iCs/>
          <w:szCs w:val="20"/>
          <w:lang w:eastAsia="ja-JP"/>
        </w:rPr>
        <w:t xml:space="preserve">beam </w:t>
      </w:r>
      <w:r>
        <w:rPr>
          <w:iCs/>
          <w:szCs w:val="20"/>
          <w:lang w:eastAsia="ja-JP"/>
        </w:rPr>
        <w:t xml:space="preserve">is member of two </w:t>
      </w:r>
      <w:r w:rsidRPr="00ED0DBA">
        <w:rPr>
          <w:iCs/>
          <w:szCs w:val="20"/>
          <w:lang w:eastAsia="ja-JP"/>
        </w:rPr>
        <w:t>groups. Table 2 shows the associated report (assuming that it is legitimate f</w:t>
      </w:r>
      <w:r>
        <w:rPr>
          <w:iCs/>
          <w:szCs w:val="20"/>
          <w:lang w:eastAsia="ja-JP"/>
        </w:rPr>
        <w:t xml:space="preserve">or the UE to report two </w:t>
      </w:r>
      <w:r w:rsidRPr="00ED0DBA">
        <w:rPr>
          <w:iCs/>
          <w:szCs w:val="20"/>
          <w:lang w:eastAsia="ja-JP"/>
        </w:rPr>
        <w:t>groups per gNB beam).</w:t>
      </w:r>
    </w:p>
    <w:tbl>
      <w:tblPr>
        <w:tblStyle w:val="TableGrid"/>
        <w:tblW w:w="0" w:type="auto"/>
        <w:jc w:val="center"/>
        <w:tblLook w:val="04A0" w:firstRow="1" w:lastRow="0" w:firstColumn="1" w:lastColumn="0" w:noHBand="0" w:noVBand="1"/>
      </w:tblPr>
      <w:tblGrid>
        <w:gridCol w:w="1830"/>
        <w:gridCol w:w="1225"/>
        <w:gridCol w:w="1170"/>
        <w:gridCol w:w="1170"/>
        <w:gridCol w:w="1350"/>
        <w:gridCol w:w="1260"/>
      </w:tblGrid>
      <w:tr w:rsidR="008F1479" w14:paraId="2188B4FA" w14:textId="77777777" w:rsidTr="00141240">
        <w:trPr>
          <w:jc w:val="center"/>
        </w:trPr>
        <w:tc>
          <w:tcPr>
            <w:tcW w:w="1830" w:type="dxa"/>
          </w:tcPr>
          <w:p w14:paraId="530257DB" w14:textId="77777777" w:rsidR="008F1479" w:rsidRPr="00ED0DBA" w:rsidRDefault="008F1479" w:rsidP="00141240">
            <w:pPr>
              <w:pStyle w:val="BodyText"/>
              <w:jc w:val="center"/>
              <w:rPr>
                <w:iCs/>
                <w:szCs w:val="20"/>
                <w:lang w:eastAsia="ja-JP"/>
              </w:rPr>
            </w:pPr>
            <w:r w:rsidRPr="00ED0DBA">
              <w:rPr>
                <w:iCs/>
                <w:szCs w:val="20"/>
                <w:lang w:eastAsia="ja-JP"/>
              </w:rPr>
              <w:t>Beam</w:t>
            </w:r>
          </w:p>
        </w:tc>
        <w:tc>
          <w:tcPr>
            <w:tcW w:w="1225" w:type="dxa"/>
            <w:shd w:val="clear" w:color="auto" w:fill="F2DBDB" w:themeFill="accent2" w:themeFillTint="33"/>
          </w:tcPr>
          <w:p w14:paraId="1BF1492C" w14:textId="77777777" w:rsidR="008F1479" w:rsidRPr="00ED0DB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1170" w:type="dxa"/>
            <w:shd w:val="clear" w:color="auto" w:fill="F2DBDB" w:themeFill="accent2" w:themeFillTint="33"/>
          </w:tcPr>
          <w:p w14:paraId="1290E3F2" w14:textId="77777777" w:rsidR="008F1479" w:rsidRPr="00ED0DB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1170" w:type="dxa"/>
            <w:shd w:val="clear" w:color="auto" w:fill="F2DBDB" w:themeFill="accent2" w:themeFillTint="33"/>
          </w:tcPr>
          <w:p w14:paraId="5B856EEA" w14:textId="77777777" w:rsidR="008F1479" w:rsidRPr="00ED0DB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1350" w:type="dxa"/>
            <w:shd w:val="clear" w:color="auto" w:fill="F2DBDB" w:themeFill="accent2" w:themeFillTint="33"/>
          </w:tcPr>
          <w:p w14:paraId="28FCE319" w14:textId="77777777" w:rsidR="008F1479" w:rsidRPr="00ED0DB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1260" w:type="dxa"/>
            <w:shd w:val="clear" w:color="auto" w:fill="F2DBDB" w:themeFill="accent2" w:themeFillTint="33"/>
          </w:tcPr>
          <w:p w14:paraId="08A0F2A1" w14:textId="77777777" w:rsidR="008F1479" w:rsidRPr="00ED0DB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8F1479" w14:paraId="163456CA" w14:textId="77777777" w:rsidTr="00141240">
        <w:trPr>
          <w:jc w:val="center"/>
        </w:trPr>
        <w:tc>
          <w:tcPr>
            <w:tcW w:w="1830" w:type="dxa"/>
          </w:tcPr>
          <w:p w14:paraId="14938DED" w14:textId="77777777" w:rsidR="008F1479" w:rsidRPr="00ED0DBA" w:rsidRDefault="008F1479" w:rsidP="00141240">
            <w:pPr>
              <w:pStyle w:val="BodyText"/>
              <w:jc w:val="left"/>
              <w:rPr>
                <w:iCs/>
                <w:szCs w:val="20"/>
                <w:lang w:eastAsia="ja-JP"/>
              </w:rPr>
            </w:pPr>
            <w:r w:rsidRPr="00ED0DBA">
              <w:rPr>
                <w:iCs/>
                <w:szCs w:val="20"/>
                <w:lang w:eastAsia="ja-JP"/>
              </w:rPr>
              <w:t>Group#</w:t>
            </w:r>
          </w:p>
        </w:tc>
        <w:tc>
          <w:tcPr>
            <w:tcW w:w="1225" w:type="dxa"/>
            <w:shd w:val="clear" w:color="auto" w:fill="F2DBDB" w:themeFill="accent2" w:themeFillTint="33"/>
          </w:tcPr>
          <w:p w14:paraId="7BB86BED" w14:textId="77777777" w:rsidR="008F1479" w:rsidRPr="00ED0DBA"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1,2</m:t>
                    </m:r>
                  </m:e>
                </m:d>
              </m:oMath>
            </m:oMathPara>
          </w:p>
        </w:tc>
        <w:tc>
          <w:tcPr>
            <w:tcW w:w="1170" w:type="dxa"/>
            <w:shd w:val="clear" w:color="auto" w:fill="F2DBDB" w:themeFill="accent2" w:themeFillTint="33"/>
          </w:tcPr>
          <w:p w14:paraId="6D115117" w14:textId="77777777" w:rsidR="008F1479" w:rsidRPr="00ED0DBA"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3,4</m:t>
                    </m:r>
                  </m:e>
                </m:d>
              </m:oMath>
            </m:oMathPara>
          </w:p>
        </w:tc>
        <w:tc>
          <w:tcPr>
            <w:tcW w:w="1170" w:type="dxa"/>
            <w:shd w:val="clear" w:color="auto" w:fill="F2DBDB" w:themeFill="accent2" w:themeFillTint="33"/>
          </w:tcPr>
          <w:p w14:paraId="4C60D212" w14:textId="77777777" w:rsidR="008F1479" w:rsidRPr="00ED0DBA"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5,6</m:t>
                    </m:r>
                  </m:e>
                </m:d>
              </m:oMath>
            </m:oMathPara>
          </w:p>
        </w:tc>
        <w:tc>
          <w:tcPr>
            <w:tcW w:w="1350" w:type="dxa"/>
            <w:shd w:val="clear" w:color="auto" w:fill="F2DBDB" w:themeFill="accent2" w:themeFillTint="33"/>
          </w:tcPr>
          <w:p w14:paraId="3967D9FA" w14:textId="77777777" w:rsidR="008F1479" w:rsidRPr="00ED0DBA"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1,3,5</m:t>
                    </m:r>
                  </m:e>
                </m:d>
              </m:oMath>
            </m:oMathPara>
          </w:p>
        </w:tc>
        <w:tc>
          <w:tcPr>
            <w:tcW w:w="1260" w:type="dxa"/>
            <w:shd w:val="clear" w:color="auto" w:fill="F2DBDB" w:themeFill="accent2" w:themeFillTint="33"/>
          </w:tcPr>
          <w:p w14:paraId="602212B3" w14:textId="77777777" w:rsidR="008F1479" w:rsidRPr="00ED0DBA"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2,4,6</m:t>
                    </m:r>
                  </m:e>
                </m:d>
              </m:oMath>
            </m:oMathPara>
          </w:p>
        </w:tc>
      </w:tr>
    </w:tbl>
    <w:p w14:paraId="70F23D3A" w14:textId="5EFF2F10" w:rsidR="008F1479" w:rsidRPr="005234FB" w:rsidRDefault="008F1479" w:rsidP="008F1479">
      <w:pPr>
        <w:pStyle w:val="BodyText"/>
        <w:jc w:val="center"/>
        <w:rPr>
          <w:b/>
          <w:szCs w:val="20"/>
          <w:lang w:eastAsia="ja-JP"/>
        </w:rPr>
      </w:pPr>
      <w:r>
        <w:rPr>
          <w:b/>
          <w:szCs w:val="20"/>
          <w:lang w:eastAsia="ja-JP"/>
        </w:rPr>
        <w:t>Table 2: A</w:t>
      </w:r>
      <w:r w:rsidRPr="00ED0DBA">
        <w:rPr>
          <w:b/>
          <w:szCs w:val="20"/>
          <w:lang w:eastAsia="ja-JP"/>
        </w:rPr>
        <w:t xml:space="preserve">1 </w:t>
      </w:r>
      <w:r>
        <w:rPr>
          <w:b/>
          <w:szCs w:val="20"/>
          <w:lang w:eastAsia="ja-JP"/>
        </w:rPr>
        <w:t xml:space="preserve">based report for Figure </w:t>
      </w:r>
      <w:r>
        <w:rPr>
          <w:b/>
          <w:szCs w:val="20"/>
          <w:lang w:eastAsia="ja-JP"/>
        </w:rPr>
        <w:t>2</w:t>
      </w:r>
    </w:p>
    <w:p w14:paraId="1823BC9B" w14:textId="77777777" w:rsidR="008F1479" w:rsidRPr="00F416FA" w:rsidRDefault="008F1479" w:rsidP="008F1479">
      <w:pPr>
        <w:pStyle w:val="BodyText"/>
        <w:jc w:val="left"/>
        <w:rPr>
          <w:iCs/>
          <w:szCs w:val="20"/>
          <w:lang w:eastAsia="ja-JP"/>
        </w:rPr>
      </w:pPr>
      <w:r w:rsidRPr="00F416FA">
        <w:rPr>
          <w:iCs/>
          <w:szCs w:val="20"/>
          <w:lang w:eastAsia="ja-JP"/>
        </w:rPr>
        <w:t>In Table 2, the entry for beam</w:t>
      </w:r>
      <w:r w:rsidRPr="00F416FA">
        <w:rPr>
          <w:iCs/>
          <w:sz w:val="24"/>
          <w:lang w:eastAsia="ja-JP"/>
        </w:rPr>
        <w:t xml:space="preserve"> </w:t>
      </w:r>
      <m:oMath>
        <m:sSub>
          <m:sSubPr>
            <m:ctrlPr>
              <w:rPr>
                <w:rFonts w:ascii="Cambria Math" w:hAnsi="Cambria Math"/>
                <w:i/>
                <w:iCs/>
                <w:sz w:val="24"/>
                <w:lang w:eastAsia="ja-JP"/>
              </w:rPr>
            </m:ctrlPr>
          </m:sSubPr>
          <m:e>
            <m:r>
              <w:rPr>
                <w:rFonts w:ascii="Cambria Math" w:hAnsi="Cambria Math"/>
                <w:sz w:val="24"/>
                <w:lang w:eastAsia="ja-JP"/>
              </w:rPr>
              <m:t>b</m:t>
            </m:r>
          </m:e>
          <m:sub>
            <m:r>
              <w:rPr>
                <w:rFonts w:ascii="Cambria Math" w:hAnsi="Cambria Math"/>
                <w:sz w:val="24"/>
                <w:lang w:eastAsia="ja-JP"/>
              </w:rPr>
              <m:t>0</m:t>
            </m:r>
          </m:sub>
        </m:sSub>
      </m:oMath>
      <w:r w:rsidRPr="00F416FA">
        <w:rPr>
          <w:iCs/>
          <w:sz w:val="24"/>
          <w:lang w:eastAsia="ja-JP"/>
        </w:rPr>
        <w:t xml:space="preserve"> </w:t>
      </w:r>
      <w:r w:rsidRPr="00F416FA">
        <w:rPr>
          <w:iCs/>
          <w:szCs w:val="20"/>
          <w:lang w:eastAsia="ja-JP"/>
        </w:rPr>
        <w:t>is</w:t>
      </w:r>
      <w:r w:rsidRPr="00F416FA">
        <w:rPr>
          <w:iCs/>
          <w:sz w:val="24"/>
          <w:lang w:eastAsia="ja-JP"/>
        </w:rPr>
        <w:t xml:space="preserve"> </w:t>
      </w:r>
      <m:oMath>
        <m:d>
          <m:dPr>
            <m:begChr m:val="{"/>
            <m:endChr m:val="}"/>
            <m:ctrlPr>
              <w:rPr>
                <w:rFonts w:ascii="Cambria Math" w:hAnsi="Cambria Math"/>
                <w:i/>
                <w:iCs/>
                <w:szCs w:val="20"/>
                <w:lang w:eastAsia="ja-JP"/>
              </w:rPr>
            </m:ctrlPr>
          </m:dPr>
          <m:e>
            <m:r>
              <w:rPr>
                <w:rFonts w:ascii="Cambria Math" w:hAnsi="Cambria Math"/>
                <w:szCs w:val="20"/>
                <w:lang w:eastAsia="ja-JP"/>
              </w:rPr>
              <m:t>1,2</m:t>
            </m:r>
          </m:e>
        </m:d>
      </m:oMath>
      <w:r w:rsidRPr="00F416FA">
        <w:rPr>
          <w:iCs/>
          <w:sz w:val="24"/>
          <w:lang w:eastAsia="ja-JP"/>
        </w:rPr>
        <w:t xml:space="preserve"> </w:t>
      </w:r>
      <w:r w:rsidRPr="00F416FA">
        <w:rPr>
          <w:iCs/>
          <w:szCs w:val="20"/>
          <w:lang w:eastAsia="ja-JP"/>
        </w:rPr>
        <w:t xml:space="preserve">since this beam is member of </w:t>
      </w:r>
      <w:r>
        <w:rPr>
          <w:iCs/>
          <w:szCs w:val="20"/>
          <w:lang w:eastAsia="ja-JP"/>
        </w:rPr>
        <w:t>g</w:t>
      </w:r>
      <w:r w:rsidRPr="00F416FA">
        <w:rPr>
          <w:iCs/>
          <w:szCs w:val="20"/>
          <w:lang w:eastAsia="ja-JP"/>
        </w:rPr>
        <w:t xml:space="preserve">roup 1 and 2 (see Table 1). </w:t>
      </w:r>
    </w:p>
    <w:p w14:paraId="2E073464" w14:textId="14F0AF16" w:rsidR="008F1479" w:rsidRPr="00F416FA" w:rsidRDefault="008F1479" w:rsidP="008F1479">
      <w:pPr>
        <w:pStyle w:val="BodyText"/>
        <w:jc w:val="left"/>
        <w:rPr>
          <w:iCs/>
          <w:szCs w:val="20"/>
          <w:lang w:eastAsia="ja-JP"/>
        </w:rPr>
      </w:pPr>
      <w:r w:rsidRPr="00F416FA">
        <w:rPr>
          <w:iCs/>
          <w:szCs w:val="20"/>
          <w:lang w:eastAsia="ja-JP"/>
        </w:rPr>
        <w:t>Upon clo</w:t>
      </w:r>
      <w:r>
        <w:rPr>
          <w:iCs/>
          <w:szCs w:val="20"/>
          <w:lang w:eastAsia="ja-JP"/>
        </w:rPr>
        <w:t xml:space="preserve">ser look it turns out that for Figure </w:t>
      </w:r>
      <w:r>
        <w:rPr>
          <w:iCs/>
          <w:szCs w:val="20"/>
          <w:lang w:eastAsia="ja-JP"/>
        </w:rPr>
        <w:t>2</w:t>
      </w:r>
      <w:r>
        <w:rPr>
          <w:iCs/>
          <w:szCs w:val="20"/>
          <w:lang w:eastAsia="ja-JP"/>
        </w:rPr>
        <w:t xml:space="preserve"> all </w:t>
      </w:r>
      <w:r w:rsidRPr="00F416FA">
        <w:rPr>
          <w:iCs/>
          <w:szCs w:val="20"/>
          <w:lang w:eastAsia="ja-JP"/>
        </w:rPr>
        <w:t>groups consist of a first beam that can be picked up by either panel 0 or panel 1 and a second beam that can be picked up by either panel 2 or panel 3. So</w:t>
      </w:r>
      <w:r w:rsidR="009C4ADD">
        <w:rPr>
          <w:iCs/>
          <w:szCs w:val="20"/>
          <w:lang w:eastAsia="ja-JP"/>
        </w:rPr>
        <w:t>,</w:t>
      </w:r>
      <w:r w:rsidRPr="00F416FA">
        <w:rPr>
          <w:iCs/>
          <w:szCs w:val="20"/>
          <w:lang w:eastAsia="ja-JP"/>
        </w:rPr>
        <w:t xml:space="preserve"> therefore for the purpose of </w:t>
      </w:r>
      <w:r>
        <w:rPr>
          <w:iCs/>
          <w:szCs w:val="20"/>
          <w:lang w:eastAsia="ja-JP"/>
        </w:rPr>
        <w:t>A</w:t>
      </w:r>
      <w:r w:rsidRPr="00F416FA">
        <w:rPr>
          <w:iCs/>
          <w:szCs w:val="20"/>
          <w:lang w:eastAsia="ja-JP"/>
        </w:rPr>
        <w:t>2</w:t>
      </w:r>
      <w:r>
        <w:rPr>
          <w:iCs/>
          <w:szCs w:val="20"/>
          <w:lang w:eastAsia="ja-JP"/>
        </w:rPr>
        <w:t xml:space="preserve"> based</w:t>
      </w:r>
      <w:r w:rsidRPr="00F416FA">
        <w:rPr>
          <w:iCs/>
          <w:szCs w:val="20"/>
          <w:lang w:eastAsia="ja-JP"/>
        </w:rPr>
        <w:t xml:space="preserve"> reporting one de</w:t>
      </w:r>
      <w:r>
        <w:rPr>
          <w:iCs/>
          <w:szCs w:val="20"/>
          <w:lang w:eastAsia="ja-JP"/>
        </w:rPr>
        <w:t xml:space="preserve">fines the following two </w:t>
      </w:r>
      <w:r w:rsidRPr="00F416FA">
        <w:rPr>
          <w:iCs/>
          <w:szCs w:val="20"/>
          <w:lang w:eastAsia="ja-JP"/>
        </w:rPr>
        <w:t>groups:</w:t>
      </w:r>
    </w:p>
    <w:tbl>
      <w:tblPr>
        <w:tblStyle w:val="TableGrid"/>
        <w:tblW w:w="0" w:type="auto"/>
        <w:jc w:val="center"/>
        <w:tblLook w:val="04A0" w:firstRow="1" w:lastRow="0" w:firstColumn="1" w:lastColumn="0" w:noHBand="0" w:noVBand="1"/>
      </w:tblPr>
      <w:tblGrid>
        <w:gridCol w:w="1885"/>
        <w:gridCol w:w="2160"/>
        <w:gridCol w:w="2160"/>
      </w:tblGrid>
      <w:tr w:rsidR="008F1479" w14:paraId="34DDC83B" w14:textId="77777777" w:rsidTr="00141240">
        <w:trPr>
          <w:jc w:val="center"/>
        </w:trPr>
        <w:tc>
          <w:tcPr>
            <w:tcW w:w="1885" w:type="dxa"/>
          </w:tcPr>
          <w:p w14:paraId="6571AF00" w14:textId="77777777" w:rsidR="008F1479" w:rsidRPr="00F416FA" w:rsidRDefault="008F1479" w:rsidP="00141240">
            <w:pPr>
              <w:pStyle w:val="BodyText"/>
              <w:jc w:val="left"/>
              <w:rPr>
                <w:iCs/>
                <w:szCs w:val="20"/>
                <w:lang w:eastAsia="ja-JP"/>
              </w:rPr>
            </w:pPr>
            <w:r>
              <w:rPr>
                <w:iCs/>
                <w:szCs w:val="20"/>
                <w:lang w:eastAsia="ja-JP"/>
              </w:rPr>
              <w:t>G</w:t>
            </w:r>
            <w:r w:rsidRPr="00F416FA">
              <w:rPr>
                <w:iCs/>
                <w:szCs w:val="20"/>
                <w:lang w:eastAsia="ja-JP"/>
              </w:rPr>
              <w:t>roup#</w:t>
            </w:r>
          </w:p>
        </w:tc>
        <w:tc>
          <w:tcPr>
            <w:tcW w:w="2160" w:type="dxa"/>
            <w:shd w:val="clear" w:color="auto" w:fill="C6D9F1" w:themeFill="text2" w:themeFillTint="33"/>
          </w:tcPr>
          <w:p w14:paraId="55538890" w14:textId="77777777" w:rsidR="008F1479" w:rsidRPr="00F416FA" w:rsidRDefault="008F1479" w:rsidP="00141240">
            <w:pPr>
              <w:pStyle w:val="BodyText"/>
              <w:jc w:val="center"/>
              <w:rPr>
                <w:iCs/>
                <w:szCs w:val="20"/>
                <w:lang w:eastAsia="ja-JP"/>
              </w:rPr>
            </w:pPr>
            <w:r w:rsidRPr="00F416FA">
              <w:rPr>
                <w:iCs/>
                <w:szCs w:val="20"/>
                <w:lang w:eastAsia="ja-JP"/>
              </w:rPr>
              <w:t>1</w:t>
            </w:r>
          </w:p>
        </w:tc>
        <w:tc>
          <w:tcPr>
            <w:tcW w:w="2160" w:type="dxa"/>
            <w:shd w:val="clear" w:color="auto" w:fill="C6D9F1" w:themeFill="text2" w:themeFillTint="33"/>
          </w:tcPr>
          <w:p w14:paraId="00AAD5EE" w14:textId="77777777" w:rsidR="008F1479" w:rsidRPr="00F416FA" w:rsidRDefault="008F1479" w:rsidP="00141240">
            <w:pPr>
              <w:pStyle w:val="BodyText"/>
              <w:jc w:val="center"/>
              <w:rPr>
                <w:iCs/>
                <w:szCs w:val="20"/>
                <w:lang w:eastAsia="ja-JP"/>
              </w:rPr>
            </w:pPr>
            <w:r w:rsidRPr="00F416FA">
              <w:rPr>
                <w:iCs/>
                <w:szCs w:val="20"/>
                <w:lang w:eastAsia="ja-JP"/>
              </w:rPr>
              <w:t>2</w:t>
            </w:r>
          </w:p>
        </w:tc>
      </w:tr>
      <w:tr w:rsidR="008F1479" w14:paraId="2C52008B" w14:textId="77777777" w:rsidTr="00141240">
        <w:trPr>
          <w:jc w:val="center"/>
        </w:trPr>
        <w:tc>
          <w:tcPr>
            <w:tcW w:w="1885" w:type="dxa"/>
          </w:tcPr>
          <w:p w14:paraId="3B573ED3" w14:textId="77777777" w:rsidR="008F1479" w:rsidRPr="00F416FA" w:rsidRDefault="008F1479" w:rsidP="00141240">
            <w:pPr>
              <w:pStyle w:val="BodyText"/>
              <w:jc w:val="left"/>
              <w:rPr>
                <w:iCs/>
                <w:szCs w:val="20"/>
                <w:lang w:eastAsia="ja-JP"/>
              </w:rPr>
            </w:pPr>
            <w:r>
              <w:rPr>
                <w:iCs/>
                <w:szCs w:val="20"/>
                <w:lang w:eastAsia="ja-JP"/>
              </w:rPr>
              <w:t>Group</w:t>
            </w:r>
          </w:p>
        </w:tc>
        <w:tc>
          <w:tcPr>
            <w:tcW w:w="2160" w:type="dxa"/>
            <w:shd w:val="clear" w:color="auto" w:fill="C6D9F1" w:themeFill="text2" w:themeFillTint="33"/>
          </w:tcPr>
          <w:p w14:paraId="1D11FD42" w14:textId="77777777" w:rsidR="008F1479" w:rsidRPr="00F416FA" w:rsidRDefault="008F1479" w:rsidP="00141240">
            <w:pPr>
              <w:pStyle w:val="BodyText"/>
              <w:jc w:val="center"/>
              <w:rPr>
                <w:iCs/>
                <w:szCs w:val="20"/>
                <w:lang w:eastAsia="ja-JP"/>
              </w:rPr>
            </w:pPr>
            <w:r w:rsidRPr="00F416FA">
              <w:rPr>
                <w:iCs/>
                <w:szCs w:val="20"/>
                <w:lang w:eastAsia="ja-JP"/>
              </w:rPr>
              <w:t>{</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Pr>
                <w:iCs/>
                <w:szCs w:val="20"/>
                <w:lang w:eastAsia="ja-JP"/>
              </w:rPr>
              <w:t>,</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Pr>
                <w:szCs w:val="20"/>
                <w:lang w:eastAsia="ja-JP"/>
              </w:rPr>
              <w:t>,</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Pr="00F416FA">
              <w:rPr>
                <w:iCs/>
                <w:szCs w:val="20"/>
                <w:lang w:eastAsia="ja-JP"/>
              </w:rPr>
              <w:t>}</w:t>
            </w:r>
          </w:p>
        </w:tc>
        <w:tc>
          <w:tcPr>
            <w:tcW w:w="2160" w:type="dxa"/>
            <w:shd w:val="clear" w:color="auto" w:fill="C6D9F1" w:themeFill="text2" w:themeFillTint="33"/>
          </w:tcPr>
          <w:p w14:paraId="562D8B9E" w14:textId="77777777" w:rsidR="008F1479" w:rsidRPr="00F416FA" w:rsidRDefault="008F1479" w:rsidP="00141240">
            <w:pPr>
              <w:pStyle w:val="BodyText"/>
              <w:jc w:val="center"/>
              <w:rPr>
                <w:iCs/>
                <w:szCs w:val="20"/>
                <w:lang w:eastAsia="ja-JP"/>
              </w:rPr>
            </w:pPr>
            <w:r w:rsidRPr="00F416FA">
              <w:rPr>
                <w:iCs/>
                <w:szCs w:val="20"/>
                <w:lang w:eastAsia="ja-JP"/>
              </w:rPr>
              <w:t>{</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r>
                <w:rPr>
                  <w:rFonts w:ascii="Cambria Math" w:hAnsi="Cambria Math"/>
                  <w:szCs w:val="20"/>
                  <w:lang w:eastAsia="ja-JP"/>
                </w:rPr>
                <m:t xml:space="preserve">, </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Pr="00F416FA">
              <w:rPr>
                <w:iCs/>
                <w:szCs w:val="20"/>
                <w:lang w:eastAsia="ja-JP"/>
              </w:rPr>
              <w:t>}</w:t>
            </w:r>
          </w:p>
        </w:tc>
      </w:tr>
    </w:tbl>
    <w:p w14:paraId="60EBADA9" w14:textId="7C80C30A" w:rsidR="008F1479" w:rsidRPr="00F416FA" w:rsidRDefault="008F1479" w:rsidP="008F1479">
      <w:pPr>
        <w:pStyle w:val="BodyText"/>
        <w:jc w:val="center"/>
        <w:rPr>
          <w:b/>
          <w:szCs w:val="20"/>
          <w:lang w:eastAsia="ja-JP"/>
        </w:rPr>
      </w:pPr>
      <w:r>
        <w:rPr>
          <w:b/>
          <w:szCs w:val="20"/>
          <w:lang w:eastAsia="ja-JP"/>
        </w:rPr>
        <w:t xml:space="preserve">Table 3: A2 groups for Figure </w:t>
      </w:r>
      <w:r>
        <w:rPr>
          <w:b/>
          <w:szCs w:val="20"/>
          <w:lang w:eastAsia="ja-JP"/>
        </w:rPr>
        <w:t>2</w:t>
      </w:r>
    </w:p>
    <w:p w14:paraId="4C720C14" w14:textId="77777777" w:rsidR="008F1479" w:rsidRPr="00F416FA" w:rsidRDefault="008F1479" w:rsidP="008F1479">
      <w:pPr>
        <w:pStyle w:val="BodyText"/>
        <w:jc w:val="left"/>
        <w:rPr>
          <w:iCs/>
          <w:szCs w:val="20"/>
          <w:lang w:eastAsia="ja-JP"/>
        </w:rPr>
      </w:pPr>
      <w:r w:rsidRPr="00F416FA">
        <w:rPr>
          <w:iCs/>
          <w:szCs w:val="20"/>
          <w:lang w:eastAsia="ja-JP"/>
        </w:rPr>
        <w:t>The UE report would convey the following</w:t>
      </w:r>
      <w:r>
        <w:rPr>
          <w:iCs/>
          <w:szCs w:val="20"/>
          <w:lang w:eastAsia="ja-JP"/>
        </w:rPr>
        <w:t xml:space="preserve"> simple</w:t>
      </w:r>
      <w:r w:rsidRPr="00F416FA">
        <w:rPr>
          <w:iCs/>
          <w:szCs w:val="20"/>
          <w:lang w:eastAsia="ja-JP"/>
        </w:rPr>
        <w:t xml:space="preserve"> table</w:t>
      </w:r>
    </w:p>
    <w:tbl>
      <w:tblPr>
        <w:tblStyle w:val="TableGrid"/>
        <w:tblW w:w="0" w:type="auto"/>
        <w:jc w:val="center"/>
        <w:tblLook w:val="04A0" w:firstRow="1" w:lastRow="0" w:firstColumn="1" w:lastColumn="0" w:noHBand="0" w:noVBand="1"/>
      </w:tblPr>
      <w:tblGrid>
        <w:gridCol w:w="1830"/>
        <w:gridCol w:w="775"/>
        <w:gridCol w:w="900"/>
        <w:gridCol w:w="810"/>
        <w:gridCol w:w="810"/>
        <w:gridCol w:w="900"/>
      </w:tblGrid>
      <w:tr w:rsidR="008F1479" w14:paraId="6E9C4479" w14:textId="77777777" w:rsidTr="00141240">
        <w:trPr>
          <w:jc w:val="center"/>
        </w:trPr>
        <w:tc>
          <w:tcPr>
            <w:tcW w:w="1830" w:type="dxa"/>
          </w:tcPr>
          <w:p w14:paraId="4E463361" w14:textId="77777777" w:rsidR="008F1479" w:rsidRPr="00F416FA" w:rsidRDefault="008F1479" w:rsidP="00141240">
            <w:pPr>
              <w:pStyle w:val="BodyText"/>
              <w:jc w:val="center"/>
              <w:rPr>
                <w:iCs/>
                <w:szCs w:val="20"/>
                <w:lang w:eastAsia="ja-JP"/>
              </w:rPr>
            </w:pPr>
            <w:r w:rsidRPr="00F416FA">
              <w:rPr>
                <w:iCs/>
                <w:szCs w:val="20"/>
                <w:lang w:eastAsia="ja-JP"/>
              </w:rPr>
              <w:t>Beam</w:t>
            </w:r>
          </w:p>
        </w:tc>
        <w:tc>
          <w:tcPr>
            <w:tcW w:w="775" w:type="dxa"/>
            <w:shd w:val="clear" w:color="auto" w:fill="F2DBDB" w:themeFill="accent2" w:themeFillTint="33"/>
          </w:tcPr>
          <w:p w14:paraId="762E0174" w14:textId="77777777" w:rsidR="008F1479" w:rsidRPr="00F416F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900" w:type="dxa"/>
            <w:shd w:val="clear" w:color="auto" w:fill="F2DBDB" w:themeFill="accent2" w:themeFillTint="33"/>
          </w:tcPr>
          <w:p w14:paraId="5DFAAA96" w14:textId="77777777" w:rsidR="008F1479" w:rsidRPr="00F416F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810" w:type="dxa"/>
            <w:shd w:val="clear" w:color="auto" w:fill="F2DBDB" w:themeFill="accent2" w:themeFillTint="33"/>
          </w:tcPr>
          <w:p w14:paraId="746F289C" w14:textId="77777777" w:rsidR="008F1479" w:rsidRPr="00F416F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810" w:type="dxa"/>
            <w:shd w:val="clear" w:color="auto" w:fill="F2DBDB" w:themeFill="accent2" w:themeFillTint="33"/>
          </w:tcPr>
          <w:p w14:paraId="6775ECFE" w14:textId="77777777" w:rsidR="008F1479" w:rsidRPr="00F416F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900" w:type="dxa"/>
            <w:shd w:val="clear" w:color="auto" w:fill="F2DBDB" w:themeFill="accent2" w:themeFillTint="33"/>
          </w:tcPr>
          <w:p w14:paraId="3211C416" w14:textId="77777777" w:rsidR="008F1479" w:rsidRPr="00F416FA"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8F1479" w14:paraId="749BB8BF" w14:textId="77777777" w:rsidTr="00141240">
        <w:trPr>
          <w:jc w:val="center"/>
        </w:trPr>
        <w:tc>
          <w:tcPr>
            <w:tcW w:w="1830" w:type="dxa"/>
          </w:tcPr>
          <w:p w14:paraId="7BFBD6E8" w14:textId="77777777" w:rsidR="008F1479" w:rsidRPr="00F416FA" w:rsidRDefault="008F1479" w:rsidP="00141240">
            <w:pPr>
              <w:pStyle w:val="BodyText"/>
              <w:jc w:val="left"/>
              <w:rPr>
                <w:iCs/>
                <w:szCs w:val="20"/>
                <w:lang w:eastAsia="ja-JP"/>
              </w:rPr>
            </w:pPr>
            <w:r w:rsidRPr="00F416FA">
              <w:rPr>
                <w:iCs/>
                <w:szCs w:val="20"/>
                <w:lang w:eastAsia="ja-JP"/>
              </w:rPr>
              <w:t>AntennaGroup#</w:t>
            </w:r>
          </w:p>
        </w:tc>
        <w:tc>
          <w:tcPr>
            <w:tcW w:w="775" w:type="dxa"/>
            <w:shd w:val="clear" w:color="auto" w:fill="F2DBDB" w:themeFill="accent2" w:themeFillTint="33"/>
          </w:tcPr>
          <w:p w14:paraId="0770735A" w14:textId="77777777" w:rsidR="008F1479" w:rsidRPr="00F416FA" w:rsidRDefault="008F1479" w:rsidP="00141240">
            <w:pPr>
              <w:pStyle w:val="BodyText"/>
              <w:jc w:val="center"/>
              <w:rPr>
                <w:iCs/>
                <w:szCs w:val="20"/>
                <w:lang w:eastAsia="ja-JP"/>
              </w:rPr>
            </w:pPr>
            <w:r w:rsidRPr="00F416FA">
              <w:rPr>
                <w:iCs/>
                <w:szCs w:val="20"/>
                <w:lang w:eastAsia="ja-JP"/>
              </w:rPr>
              <w:t>1</w:t>
            </w:r>
          </w:p>
        </w:tc>
        <w:tc>
          <w:tcPr>
            <w:tcW w:w="900" w:type="dxa"/>
            <w:shd w:val="clear" w:color="auto" w:fill="F2DBDB" w:themeFill="accent2" w:themeFillTint="33"/>
          </w:tcPr>
          <w:p w14:paraId="0005FAEC" w14:textId="77777777" w:rsidR="008F1479" w:rsidRPr="00F416FA" w:rsidRDefault="008F1479" w:rsidP="00141240">
            <w:pPr>
              <w:pStyle w:val="BodyText"/>
              <w:jc w:val="left"/>
              <w:rPr>
                <w:iCs/>
                <w:szCs w:val="20"/>
                <w:lang w:eastAsia="ja-JP"/>
              </w:rPr>
            </w:pPr>
            <m:oMathPara>
              <m:oMath>
                <m:r>
                  <w:rPr>
                    <w:rFonts w:ascii="Cambria Math" w:hAnsi="Cambria Math"/>
                    <w:szCs w:val="20"/>
                    <w:lang w:eastAsia="ja-JP"/>
                  </w:rPr>
                  <m:t>1</m:t>
                </m:r>
              </m:oMath>
            </m:oMathPara>
          </w:p>
        </w:tc>
        <w:tc>
          <w:tcPr>
            <w:tcW w:w="810" w:type="dxa"/>
            <w:shd w:val="clear" w:color="auto" w:fill="F2DBDB" w:themeFill="accent2" w:themeFillTint="33"/>
          </w:tcPr>
          <w:p w14:paraId="0077DE32" w14:textId="77777777" w:rsidR="008F1479" w:rsidRPr="00F416FA" w:rsidRDefault="008F1479" w:rsidP="00141240">
            <w:pPr>
              <w:pStyle w:val="BodyText"/>
              <w:jc w:val="left"/>
              <w:rPr>
                <w:iCs/>
                <w:szCs w:val="20"/>
                <w:lang w:eastAsia="ja-JP"/>
              </w:rPr>
            </w:pPr>
            <m:oMathPara>
              <m:oMath>
                <m:r>
                  <w:rPr>
                    <w:rFonts w:ascii="Cambria Math" w:hAnsi="Cambria Math"/>
                    <w:szCs w:val="20"/>
                    <w:lang w:eastAsia="ja-JP"/>
                  </w:rPr>
                  <m:t>1</m:t>
                </m:r>
              </m:oMath>
            </m:oMathPara>
          </w:p>
        </w:tc>
        <w:tc>
          <w:tcPr>
            <w:tcW w:w="810" w:type="dxa"/>
            <w:shd w:val="clear" w:color="auto" w:fill="F2DBDB" w:themeFill="accent2" w:themeFillTint="33"/>
          </w:tcPr>
          <w:p w14:paraId="1193C8F5" w14:textId="77777777" w:rsidR="008F1479" w:rsidRPr="00F416FA" w:rsidRDefault="008F1479" w:rsidP="00141240">
            <w:pPr>
              <w:pStyle w:val="BodyText"/>
              <w:jc w:val="left"/>
              <w:rPr>
                <w:iCs/>
                <w:szCs w:val="20"/>
                <w:lang w:eastAsia="ja-JP"/>
              </w:rPr>
            </w:pPr>
            <m:oMathPara>
              <m:oMath>
                <m:r>
                  <w:rPr>
                    <w:rFonts w:ascii="Cambria Math" w:hAnsi="Cambria Math"/>
                    <w:szCs w:val="20"/>
                    <w:lang w:eastAsia="ja-JP"/>
                  </w:rPr>
                  <m:t>2</m:t>
                </m:r>
              </m:oMath>
            </m:oMathPara>
          </w:p>
        </w:tc>
        <w:tc>
          <w:tcPr>
            <w:tcW w:w="900" w:type="dxa"/>
            <w:shd w:val="clear" w:color="auto" w:fill="F2DBDB" w:themeFill="accent2" w:themeFillTint="33"/>
          </w:tcPr>
          <w:p w14:paraId="6D912740" w14:textId="77777777" w:rsidR="008F1479" w:rsidRPr="00F416FA" w:rsidRDefault="008F1479" w:rsidP="00141240">
            <w:pPr>
              <w:pStyle w:val="BodyText"/>
              <w:jc w:val="left"/>
              <w:rPr>
                <w:iCs/>
                <w:szCs w:val="20"/>
                <w:lang w:eastAsia="ja-JP"/>
              </w:rPr>
            </w:pPr>
            <m:oMathPara>
              <m:oMath>
                <m:r>
                  <w:rPr>
                    <w:rFonts w:ascii="Cambria Math" w:hAnsi="Cambria Math"/>
                    <w:szCs w:val="20"/>
                    <w:lang w:eastAsia="ja-JP"/>
                  </w:rPr>
                  <m:t>2</m:t>
                </m:r>
              </m:oMath>
            </m:oMathPara>
          </w:p>
        </w:tc>
      </w:tr>
    </w:tbl>
    <w:p w14:paraId="150B6E9A" w14:textId="644FA201" w:rsidR="008F1479" w:rsidRPr="00F416FA" w:rsidRDefault="008F1479" w:rsidP="008F1479">
      <w:pPr>
        <w:pStyle w:val="BodyText"/>
        <w:jc w:val="center"/>
        <w:rPr>
          <w:b/>
          <w:szCs w:val="20"/>
          <w:lang w:eastAsia="ja-JP"/>
        </w:rPr>
      </w:pPr>
      <w:r w:rsidRPr="00F416FA">
        <w:rPr>
          <w:b/>
          <w:szCs w:val="20"/>
          <w:lang w:eastAsia="ja-JP"/>
        </w:rPr>
        <w:t>Table 4: Alt.2 report for Figure</w:t>
      </w:r>
      <w:r>
        <w:rPr>
          <w:b/>
          <w:szCs w:val="20"/>
          <w:lang w:eastAsia="ja-JP"/>
        </w:rPr>
        <w:t xml:space="preserve"> </w:t>
      </w:r>
      <w:r>
        <w:rPr>
          <w:b/>
          <w:szCs w:val="20"/>
          <w:lang w:eastAsia="ja-JP"/>
        </w:rPr>
        <w:t>2</w:t>
      </w:r>
    </w:p>
    <w:p w14:paraId="729EBD1E" w14:textId="596BAF10" w:rsidR="008F1479" w:rsidRPr="00F416FA" w:rsidRDefault="008F1479" w:rsidP="008F1479">
      <w:pPr>
        <w:pStyle w:val="BodyText"/>
        <w:jc w:val="left"/>
        <w:rPr>
          <w:iCs/>
          <w:szCs w:val="20"/>
          <w:lang w:eastAsia="ja-JP"/>
        </w:rPr>
      </w:pPr>
      <w:r>
        <w:rPr>
          <w:iCs/>
          <w:szCs w:val="20"/>
          <w:lang w:eastAsia="ja-JP"/>
        </w:rPr>
        <w:t xml:space="preserve">It is clear that for the Figure </w:t>
      </w:r>
      <w:r>
        <w:rPr>
          <w:iCs/>
          <w:szCs w:val="20"/>
          <w:lang w:eastAsia="ja-JP"/>
        </w:rPr>
        <w:t>2</w:t>
      </w:r>
      <w:r>
        <w:rPr>
          <w:iCs/>
          <w:szCs w:val="20"/>
          <w:lang w:eastAsia="ja-JP"/>
        </w:rPr>
        <w:t xml:space="preserve"> the overhead for A</w:t>
      </w:r>
      <w:r w:rsidRPr="00F416FA">
        <w:rPr>
          <w:iCs/>
          <w:szCs w:val="20"/>
          <w:lang w:eastAsia="ja-JP"/>
        </w:rPr>
        <w:t>2 is</w:t>
      </w:r>
      <w:r>
        <w:rPr>
          <w:iCs/>
          <w:szCs w:val="20"/>
          <w:lang w:eastAsia="ja-JP"/>
        </w:rPr>
        <w:t xml:space="preserve"> less than the overhead for A</w:t>
      </w:r>
      <w:r w:rsidRPr="00F416FA">
        <w:rPr>
          <w:iCs/>
          <w:szCs w:val="20"/>
          <w:lang w:eastAsia="ja-JP"/>
        </w:rPr>
        <w:t>1.</w:t>
      </w:r>
    </w:p>
    <w:p w14:paraId="4ECA2A6C" w14:textId="2DB6751C" w:rsidR="008F1479" w:rsidRPr="00F416FA" w:rsidRDefault="008F1479" w:rsidP="008F1479">
      <w:pPr>
        <w:pStyle w:val="BodyText"/>
        <w:jc w:val="left"/>
        <w:rPr>
          <w:iCs/>
          <w:szCs w:val="20"/>
          <w:lang w:eastAsia="ja-JP"/>
        </w:rPr>
      </w:pPr>
      <w:r>
        <w:rPr>
          <w:iCs/>
          <w:szCs w:val="20"/>
          <w:lang w:eastAsia="ja-JP"/>
        </w:rPr>
        <w:t>The architecture in F</w:t>
      </w:r>
      <w:r w:rsidRPr="00F416FA">
        <w:rPr>
          <w:iCs/>
          <w:szCs w:val="20"/>
          <w:lang w:eastAsia="ja-JP"/>
        </w:rPr>
        <w:t xml:space="preserve">igure </w:t>
      </w:r>
      <w:r>
        <w:rPr>
          <w:iCs/>
          <w:szCs w:val="20"/>
          <w:lang w:eastAsia="ja-JP"/>
        </w:rPr>
        <w:t>3</w:t>
      </w:r>
      <w:r w:rsidRPr="00F416FA">
        <w:rPr>
          <w:iCs/>
          <w:szCs w:val="20"/>
          <w:lang w:eastAsia="ja-JP"/>
        </w:rPr>
        <w:t xml:space="preserve"> d</w:t>
      </w:r>
      <w:r>
        <w:rPr>
          <w:iCs/>
          <w:szCs w:val="20"/>
          <w:lang w:eastAsia="ja-JP"/>
        </w:rPr>
        <w:t>iffers from its counterpart in F</w:t>
      </w:r>
      <w:r w:rsidRPr="00F416FA">
        <w:rPr>
          <w:iCs/>
          <w:szCs w:val="20"/>
          <w:lang w:eastAsia="ja-JP"/>
        </w:rPr>
        <w:t>igure</w:t>
      </w:r>
      <w:r>
        <w:rPr>
          <w:iCs/>
          <w:szCs w:val="20"/>
          <w:lang w:eastAsia="ja-JP"/>
        </w:rPr>
        <w:t xml:space="preserve"> 2</w:t>
      </w:r>
      <w:r w:rsidRPr="00F416FA">
        <w:rPr>
          <w:iCs/>
          <w:szCs w:val="20"/>
          <w:lang w:eastAsia="ja-JP"/>
        </w:rPr>
        <w:t xml:space="preserve"> by the fact that the switches are no longer independent but they are ganged: they are either both in the upper of the lower position. Practically such a constraint may come from the fact that panel 0 and panel 2 are part of one module and panel 1 and panel 3 are part of another module. Ganging the switches makes sure that only one module has </w:t>
      </w:r>
      <w:r w:rsidR="009C4ADD">
        <w:rPr>
          <w:iCs/>
          <w:szCs w:val="20"/>
          <w:lang w:eastAsia="ja-JP"/>
        </w:rPr>
        <w:t xml:space="preserve">to </w:t>
      </w:r>
      <w:r w:rsidRPr="00F416FA">
        <w:rPr>
          <w:iCs/>
          <w:szCs w:val="20"/>
          <w:lang w:eastAsia="ja-JP"/>
        </w:rPr>
        <w:t xml:space="preserve">be switched on at any given time, which may translate into power savings and the production of less heat. </w:t>
      </w:r>
    </w:p>
    <w:p w14:paraId="3CCA5B42" w14:textId="7079916B" w:rsidR="008F1479" w:rsidRDefault="008F1479" w:rsidP="008F1479">
      <w:pPr>
        <w:pStyle w:val="BodyText"/>
        <w:jc w:val="left"/>
        <w:rPr>
          <w:iCs/>
          <w:sz w:val="24"/>
          <w:lang w:eastAsia="ja-JP"/>
        </w:rPr>
      </w:pPr>
      <w:r w:rsidRPr="00F416FA">
        <w:rPr>
          <w:iCs/>
          <w:szCs w:val="20"/>
          <w:lang w:eastAsia="ja-JP"/>
        </w:rPr>
        <w:t xml:space="preserve">Tables 5 and 6 shows the </w:t>
      </w:r>
      <w:r>
        <w:rPr>
          <w:iCs/>
          <w:szCs w:val="20"/>
          <w:lang w:eastAsia="ja-JP"/>
        </w:rPr>
        <w:t>A1 based g</w:t>
      </w:r>
      <w:r w:rsidRPr="00F416FA">
        <w:rPr>
          <w:iCs/>
          <w:szCs w:val="20"/>
          <w:lang w:eastAsia="ja-JP"/>
        </w:rPr>
        <w:t>roups and the associated report</w:t>
      </w:r>
      <w:r>
        <w:rPr>
          <w:iCs/>
          <w:szCs w:val="20"/>
          <w:lang w:eastAsia="ja-JP"/>
        </w:rPr>
        <w:t xml:space="preserve"> for the situation depicted in Figure </w:t>
      </w:r>
      <w:r>
        <w:rPr>
          <w:iCs/>
          <w:szCs w:val="20"/>
          <w:lang w:eastAsia="ja-JP"/>
        </w:rPr>
        <w:t>3</w:t>
      </w:r>
      <w:r w:rsidRPr="00F416FA">
        <w:rPr>
          <w:iCs/>
          <w:szCs w:val="20"/>
          <w:lang w:eastAsia="ja-JP"/>
        </w:rPr>
        <w:t>. Also</w:t>
      </w:r>
      <w:r w:rsidR="009C4ADD">
        <w:rPr>
          <w:iCs/>
          <w:szCs w:val="20"/>
          <w:lang w:eastAsia="ja-JP"/>
        </w:rPr>
        <w:t>,</w:t>
      </w:r>
      <w:r w:rsidRPr="00F416FA">
        <w:rPr>
          <w:iCs/>
          <w:szCs w:val="20"/>
          <w:lang w:eastAsia="ja-JP"/>
        </w:rPr>
        <w:t xml:space="preserve"> here</w:t>
      </w:r>
      <w:r>
        <w:rPr>
          <w:iCs/>
          <w:sz w:val="24"/>
          <w:lang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Pr>
          <w:sz w:val="24"/>
          <w:lang w:eastAsia="ja-JP"/>
        </w:rPr>
        <w:t xml:space="preserve"> </w:t>
      </w:r>
      <w:r w:rsidRPr="00F416FA">
        <w:rPr>
          <w:szCs w:val="20"/>
          <w:lang w:eastAsia="ja-JP"/>
        </w:rPr>
        <w:t>is member of two Rx-beam groups.</w:t>
      </w:r>
      <m:oMath>
        <m:r>
          <m:rPr>
            <m:sty m:val="p"/>
          </m:rPr>
          <w:rPr>
            <w:rFonts w:ascii="Cambria Math" w:hAnsi="Cambria Math"/>
            <w:sz w:val="24"/>
            <w:lang w:eastAsia="ja-JP"/>
          </w:rPr>
          <w:br/>
        </m:r>
      </m:oMath>
    </w:p>
    <w:tbl>
      <w:tblPr>
        <w:tblStyle w:val="TableGrid"/>
        <w:tblW w:w="0" w:type="auto"/>
        <w:jc w:val="center"/>
        <w:tblLook w:val="04A0" w:firstRow="1" w:lastRow="0" w:firstColumn="1" w:lastColumn="0" w:noHBand="0" w:noVBand="1"/>
      </w:tblPr>
      <w:tblGrid>
        <w:gridCol w:w="1870"/>
        <w:gridCol w:w="1005"/>
        <w:gridCol w:w="1080"/>
        <w:gridCol w:w="990"/>
      </w:tblGrid>
      <w:tr w:rsidR="008F1479" w14:paraId="23F7DD63" w14:textId="77777777" w:rsidTr="00141240">
        <w:trPr>
          <w:jc w:val="center"/>
        </w:trPr>
        <w:tc>
          <w:tcPr>
            <w:tcW w:w="1870" w:type="dxa"/>
          </w:tcPr>
          <w:p w14:paraId="3A1BCDA4" w14:textId="77777777" w:rsidR="008F1479" w:rsidRPr="005B59D1" w:rsidRDefault="008F1479" w:rsidP="00141240">
            <w:pPr>
              <w:pStyle w:val="BodyText"/>
              <w:jc w:val="left"/>
              <w:rPr>
                <w:szCs w:val="20"/>
                <w:lang w:eastAsia="ja-JP"/>
              </w:rPr>
            </w:pPr>
            <w:r w:rsidRPr="005B59D1">
              <w:rPr>
                <w:szCs w:val="20"/>
                <w:lang w:eastAsia="ja-JP"/>
              </w:rPr>
              <w:t>Group#</w:t>
            </w:r>
          </w:p>
        </w:tc>
        <w:tc>
          <w:tcPr>
            <w:tcW w:w="1005" w:type="dxa"/>
            <w:shd w:val="clear" w:color="auto" w:fill="C6D9F1" w:themeFill="text2" w:themeFillTint="33"/>
          </w:tcPr>
          <w:p w14:paraId="57ACDE2D" w14:textId="77777777" w:rsidR="008F1479" w:rsidRPr="005B59D1" w:rsidRDefault="008F1479" w:rsidP="00141240">
            <w:pPr>
              <w:pStyle w:val="BodyText"/>
              <w:jc w:val="center"/>
              <w:rPr>
                <w:szCs w:val="20"/>
                <w:lang w:eastAsia="ja-JP"/>
              </w:rPr>
            </w:pPr>
            <w:r w:rsidRPr="005B59D1">
              <w:rPr>
                <w:szCs w:val="20"/>
                <w:lang w:eastAsia="ja-JP"/>
              </w:rPr>
              <w:t>1</w:t>
            </w:r>
          </w:p>
        </w:tc>
        <w:tc>
          <w:tcPr>
            <w:tcW w:w="1080" w:type="dxa"/>
            <w:shd w:val="clear" w:color="auto" w:fill="C6D9F1" w:themeFill="text2" w:themeFillTint="33"/>
          </w:tcPr>
          <w:p w14:paraId="1DD436C5" w14:textId="77777777" w:rsidR="008F1479" w:rsidRPr="005B59D1" w:rsidRDefault="008F1479" w:rsidP="00141240">
            <w:pPr>
              <w:pStyle w:val="BodyText"/>
              <w:jc w:val="center"/>
              <w:rPr>
                <w:szCs w:val="20"/>
                <w:lang w:eastAsia="ja-JP"/>
              </w:rPr>
            </w:pPr>
            <w:r w:rsidRPr="005B59D1">
              <w:rPr>
                <w:szCs w:val="20"/>
                <w:lang w:eastAsia="ja-JP"/>
              </w:rPr>
              <w:t>2</w:t>
            </w:r>
          </w:p>
        </w:tc>
        <w:tc>
          <w:tcPr>
            <w:tcW w:w="990" w:type="dxa"/>
            <w:shd w:val="clear" w:color="auto" w:fill="C6D9F1" w:themeFill="text2" w:themeFillTint="33"/>
          </w:tcPr>
          <w:p w14:paraId="7145F5E9" w14:textId="77777777" w:rsidR="008F1479" w:rsidRPr="005B59D1" w:rsidRDefault="008F1479" w:rsidP="00141240">
            <w:pPr>
              <w:pStyle w:val="BodyText"/>
              <w:jc w:val="center"/>
              <w:rPr>
                <w:szCs w:val="20"/>
                <w:lang w:eastAsia="ja-JP"/>
              </w:rPr>
            </w:pPr>
            <w:r w:rsidRPr="005B59D1">
              <w:rPr>
                <w:szCs w:val="20"/>
                <w:lang w:eastAsia="ja-JP"/>
              </w:rPr>
              <w:t>3</w:t>
            </w:r>
          </w:p>
        </w:tc>
      </w:tr>
      <w:tr w:rsidR="008F1479" w14:paraId="7648BA79" w14:textId="77777777" w:rsidTr="00141240">
        <w:trPr>
          <w:jc w:val="center"/>
        </w:trPr>
        <w:tc>
          <w:tcPr>
            <w:tcW w:w="1870" w:type="dxa"/>
          </w:tcPr>
          <w:p w14:paraId="76F4EE9C" w14:textId="77777777" w:rsidR="008F1479" w:rsidRPr="005B59D1" w:rsidRDefault="008F1479" w:rsidP="00141240">
            <w:pPr>
              <w:pStyle w:val="BodyText"/>
              <w:jc w:val="left"/>
              <w:rPr>
                <w:szCs w:val="20"/>
                <w:lang w:eastAsia="ja-JP"/>
              </w:rPr>
            </w:pPr>
            <w:r w:rsidRPr="005B59D1">
              <w:rPr>
                <w:szCs w:val="20"/>
                <w:lang w:eastAsia="ja-JP"/>
              </w:rPr>
              <w:t>Group</w:t>
            </w:r>
          </w:p>
        </w:tc>
        <w:tc>
          <w:tcPr>
            <w:tcW w:w="1005" w:type="dxa"/>
            <w:shd w:val="clear" w:color="auto" w:fill="C6D9F1" w:themeFill="text2" w:themeFillTint="33"/>
          </w:tcPr>
          <w:p w14:paraId="2D72DA19" w14:textId="77777777" w:rsidR="008F1479" w:rsidRPr="005B59D1"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2A25BBA3" w14:textId="77777777" w:rsidR="008F1479" w:rsidRPr="005B59D1"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990" w:type="dxa"/>
            <w:shd w:val="clear" w:color="auto" w:fill="C6D9F1" w:themeFill="text2" w:themeFillTint="33"/>
          </w:tcPr>
          <w:p w14:paraId="049C2BCB" w14:textId="77777777" w:rsidR="008F1479" w:rsidRPr="005B59D1" w:rsidRDefault="008F1479" w:rsidP="00141240">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r>
    </w:tbl>
    <w:p w14:paraId="5F26A8D8" w14:textId="517B4199" w:rsidR="008F1479" w:rsidRPr="005B59D1" w:rsidRDefault="008F1479" w:rsidP="008F1479">
      <w:pPr>
        <w:pStyle w:val="BodyText"/>
        <w:jc w:val="center"/>
        <w:rPr>
          <w:b/>
          <w:szCs w:val="20"/>
          <w:lang w:eastAsia="ja-JP"/>
        </w:rPr>
      </w:pPr>
      <w:r>
        <w:rPr>
          <w:b/>
          <w:szCs w:val="20"/>
          <w:lang w:eastAsia="ja-JP"/>
        </w:rPr>
        <w:t xml:space="preserve">Table 5: A1 groups for Figure </w:t>
      </w:r>
      <w:r>
        <w:rPr>
          <w:b/>
          <w:szCs w:val="20"/>
          <w:lang w:eastAsia="ja-JP"/>
        </w:rPr>
        <w:t>3</w:t>
      </w:r>
    </w:p>
    <w:tbl>
      <w:tblPr>
        <w:tblStyle w:val="TableGrid"/>
        <w:tblW w:w="0" w:type="auto"/>
        <w:jc w:val="center"/>
        <w:tblLook w:val="04A0" w:firstRow="1" w:lastRow="0" w:firstColumn="1" w:lastColumn="0" w:noHBand="0" w:noVBand="1"/>
      </w:tblPr>
      <w:tblGrid>
        <w:gridCol w:w="1830"/>
        <w:gridCol w:w="1225"/>
        <w:gridCol w:w="1170"/>
        <w:gridCol w:w="1170"/>
        <w:gridCol w:w="1350"/>
        <w:gridCol w:w="1260"/>
      </w:tblGrid>
      <w:tr w:rsidR="008F1479" w14:paraId="78F69C61" w14:textId="77777777" w:rsidTr="00141240">
        <w:trPr>
          <w:jc w:val="center"/>
        </w:trPr>
        <w:tc>
          <w:tcPr>
            <w:tcW w:w="1830" w:type="dxa"/>
          </w:tcPr>
          <w:p w14:paraId="69284E18" w14:textId="77777777" w:rsidR="008F1479" w:rsidRPr="005B59D1" w:rsidRDefault="008F1479" w:rsidP="00141240">
            <w:pPr>
              <w:pStyle w:val="BodyText"/>
              <w:jc w:val="center"/>
              <w:rPr>
                <w:iCs/>
                <w:szCs w:val="20"/>
                <w:lang w:eastAsia="ja-JP"/>
              </w:rPr>
            </w:pPr>
            <w:r w:rsidRPr="005B59D1">
              <w:rPr>
                <w:iCs/>
                <w:szCs w:val="20"/>
                <w:lang w:eastAsia="ja-JP"/>
              </w:rPr>
              <w:t>Beam</w:t>
            </w:r>
          </w:p>
        </w:tc>
        <w:tc>
          <w:tcPr>
            <w:tcW w:w="1225" w:type="dxa"/>
            <w:shd w:val="clear" w:color="auto" w:fill="F2DBDB" w:themeFill="accent2" w:themeFillTint="33"/>
          </w:tcPr>
          <w:p w14:paraId="4A48D093" w14:textId="77777777" w:rsidR="008F1479" w:rsidRPr="005B59D1"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1170" w:type="dxa"/>
            <w:shd w:val="clear" w:color="auto" w:fill="F2DBDB" w:themeFill="accent2" w:themeFillTint="33"/>
          </w:tcPr>
          <w:p w14:paraId="667679C8" w14:textId="77777777" w:rsidR="008F1479" w:rsidRPr="005B59D1"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1170" w:type="dxa"/>
            <w:shd w:val="clear" w:color="auto" w:fill="F2DBDB" w:themeFill="accent2" w:themeFillTint="33"/>
          </w:tcPr>
          <w:p w14:paraId="6A2ADA73" w14:textId="77777777" w:rsidR="008F1479" w:rsidRPr="005B59D1"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1350" w:type="dxa"/>
            <w:shd w:val="clear" w:color="auto" w:fill="F2DBDB" w:themeFill="accent2" w:themeFillTint="33"/>
          </w:tcPr>
          <w:p w14:paraId="090B6418" w14:textId="77777777" w:rsidR="008F1479" w:rsidRPr="005B59D1"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1260" w:type="dxa"/>
            <w:shd w:val="clear" w:color="auto" w:fill="F2DBDB" w:themeFill="accent2" w:themeFillTint="33"/>
          </w:tcPr>
          <w:p w14:paraId="150B98EE" w14:textId="77777777" w:rsidR="008F1479" w:rsidRPr="005B59D1" w:rsidRDefault="008F1479" w:rsidP="00141240">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8F1479" w14:paraId="044C41E4" w14:textId="77777777" w:rsidTr="00141240">
        <w:trPr>
          <w:jc w:val="center"/>
        </w:trPr>
        <w:tc>
          <w:tcPr>
            <w:tcW w:w="1830" w:type="dxa"/>
          </w:tcPr>
          <w:p w14:paraId="27DA1EBD" w14:textId="77777777" w:rsidR="008F1479" w:rsidRPr="005B59D1" w:rsidRDefault="008F1479" w:rsidP="00141240">
            <w:pPr>
              <w:pStyle w:val="BodyText"/>
              <w:jc w:val="left"/>
              <w:rPr>
                <w:iCs/>
                <w:szCs w:val="20"/>
                <w:lang w:eastAsia="ja-JP"/>
              </w:rPr>
            </w:pPr>
            <w:r>
              <w:rPr>
                <w:iCs/>
                <w:szCs w:val="20"/>
                <w:lang w:eastAsia="ja-JP"/>
              </w:rPr>
              <w:t xml:space="preserve">         </w:t>
            </w:r>
            <w:r w:rsidRPr="005B59D1">
              <w:rPr>
                <w:iCs/>
                <w:szCs w:val="20"/>
                <w:lang w:eastAsia="ja-JP"/>
              </w:rPr>
              <w:t>Group#</w:t>
            </w:r>
          </w:p>
        </w:tc>
        <w:tc>
          <w:tcPr>
            <w:tcW w:w="1225" w:type="dxa"/>
            <w:shd w:val="clear" w:color="auto" w:fill="F2DBDB" w:themeFill="accent2" w:themeFillTint="33"/>
          </w:tcPr>
          <w:p w14:paraId="75DA08E8" w14:textId="77777777" w:rsidR="008F1479" w:rsidRPr="005B59D1"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m:t>
                    </m:r>
                  </m:e>
                </m:d>
              </m:oMath>
            </m:oMathPara>
          </w:p>
        </w:tc>
        <w:tc>
          <w:tcPr>
            <w:tcW w:w="1170" w:type="dxa"/>
            <w:shd w:val="clear" w:color="auto" w:fill="F2DBDB" w:themeFill="accent2" w:themeFillTint="33"/>
          </w:tcPr>
          <w:p w14:paraId="48949ABA" w14:textId="77777777" w:rsidR="008F1479" w:rsidRPr="005B59D1"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2</m:t>
                    </m:r>
                  </m:e>
                </m:d>
              </m:oMath>
            </m:oMathPara>
          </w:p>
        </w:tc>
        <w:tc>
          <w:tcPr>
            <w:tcW w:w="1170" w:type="dxa"/>
            <w:shd w:val="clear" w:color="auto" w:fill="F2DBDB" w:themeFill="accent2" w:themeFillTint="33"/>
          </w:tcPr>
          <w:p w14:paraId="0800A186" w14:textId="77777777" w:rsidR="008F1479" w:rsidRPr="005B59D1"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m:t>
                    </m:r>
                  </m:e>
                </m:d>
              </m:oMath>
            </m:oMathPara>
          </w:p>
        </w:tc>
        <w:tc>
          <w:tcPr>
            <w:tcW w:w="1350" w:type="dxa"/>
            <w:shd w:val="clear" w:color="auto" w:fill="F2DBDB" w:themeFill="accent2" w:themeFillTint="33"/>
          </w:tcPr>
          <w:p w14:paraId="1B413DE4" w14:textId="77777777" w:rsidR="008F1479" w:rsidRPr="005B59D1"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1,2</m:t>
                    </m:r>
                  </m:e>
                </m:d>
              </m:oMath>
            </m:oMathPara>
          </w:p>
        </w:tc>
        <w:tc>
          <w:tcPr>
            <w:tcW w:w="1260" w:type="dxa"/>
            <w:shd w:val="clear" w:color="auto" w:fill="F2DBDB" w:themeFill="accent2" w:themeFillTint="33"/>
          </w:tcPr>
          <w:p w14:paraId="30F00DC0" w14:textId="77777777" w:rsidR="008F1479" w:rsidRPr="005B59D1" w:rsidRDefault="008F1479" w:rsidP="00141240">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m:t>
                    </m:r>
                  </m:e>
                </m:d>
              </m:oMath>
            </m:oMathPara>
          </w:p>
        </w:tc>
      </w:tr>
    </w:tbl>
    <w:p w14:paraId="7C8871B6" w14:textId="773B5E1E" w:rsidR="008F1479" w:rsidRPr="005B59D1" w:rsidRDefault="008F1479" w:rsidP="008F1479">
      <w:pPr>
        <w:pStyle w:val="BodyText"/>
        <w:jc w:val="center"/>
        <w:rPr>
          <w:b/>
          <w:szCs w:val="20"/>
          <w:lang w:eastAsia="ja-JP"/>
        </w:rPr>
      </w:pPr>
      <w:r w:rsidRPr="005B59D1">
        <w:rPr>
          <w:b/>
          <w:szCs w:val="20"/>
          <w:lang w:eastAsia="ja-JP"/>
        </w:rPr>
        <w:t>Ta</w:t>
      </w:r>
      <w:r>
        <w:rPr>
          <w:b/>
          <w:szCs w:val="20"/>
          <w:lang w:eastAsia="ja-JP"/>
        </w:rPr>
        <w:t xml:space="preserve">ble 6: A1 based report for Figure </w:t>
      </w:r>
      <w:r>
        <w:rPr>
          <w:b/>
          <w:szCs w:val="20"/>
          <w:lang w:eastAsia="ja-JP"/>
        </w:rPr>
        <w:t>3</w:t>
      </w:r>
    </w:p>
    <w:p w14:paraId="197F4190" w14:textId="77777777" w:rsidR="008F1479" w:rsidRPr="00DE5EF5" w:rsidRDefault="008F1479" w:rsidP="008F1479">
      <w:pPr>
        <w:pStyle w:val="BodyText"/>
        <w:jc w:val="left"/>
        <w:rPr>
          <w:sz w:val="24"/>
          <w:lang w:eastAsia="ja-JP"/>
        </w:rPr>
      </w:pPr>
    </w:p>
    <w:p w14:paraId="42030143" w14:textId="77777777" w:rsidR="008F1479" w:rsidRPr="00743CD7" w:rsidRDefault="008F1479" w:rsidP="008F1479">
      <w:pPr>
        <w:pStyle w:val="BodyText"/>
        <w:jc w:val="center"/>
        <w:rPr>
          <w:b/>
          <w:sz w:val="24"/>
          <w:lang w:eastAsia="ja-JP"/>
        </w:rPr>
      </w:pPr>
      <w:r>
        <w:object w:dxaOrig="7317" w:dyaOrig="4785" w14:anchorId="04A8C645">
          <v:shape id="_x0000_i1055" type="#_x0000_t75" style="width:365.25pt;height:239.25pt" o:ole="">
            <v:imagedata r:id="rId17" o:title=""/>
          </v:shape>
          <o:OLEObject Type="Embed" ProgID="Visio.Drawing.11" ShapeID="_x0000_i1055" DrawAspect="Content" ObjectID="_1564005182" r:id="rId18"/>
        </w:object>
      </w:r>
    </w:p>
    <w:p w14:paraId="085439EA" w14:textId="46F2428E" w:rsidR="008F1479" w:rsidRPr="005B59D1" w:rsidRDefault="008F1479" w:rsidP="008F1479">
      <w:pPr>
        <w:pStyle w:val="BodyText"/>
        <w:jc w:val="center"/>
        <w:rPr>
          <w:b/>
          <w:szCs w:val="20"/>
          <w:lang w:eastAsia="ja-JP"/>
        </w:rPr>
      </w:pPr>
      <w:r w:rsidRPr="005B59D1">
        <w:rPr>
          <w:b/>
          <w:szCs w:val="20"/>
          <w:lang w:eastAsia="ja-JP"/>
        </w:rPr>
        <w:t xml:space="preserve">Figure </w:t>
      </w:r>
      <w:r>
        <w:rPr>
          <w:b/>
          <w:szCs w:val="20"/>
          <w:lang w:eastAsia="ja-JP"/>
        </w:rPr>
        <w:t>3</w:t>
      </w:r>
      <w:r w:rsidRPr="005B59D1">
        <w:rPr>
          <w:b/>
          <w:szCs w:val="20"/>
          <w:lang w:eastAsia="ja-JP"/>
        </w:rPr>
        <w:t>: Example 2 of an antenna architecture</w:t>
      </w:r>
    </w:p>
    <w:p w14:paraId="223E7FEE" w14:textId="77777777" w:rsidR="008F1479" w:rsidRDefault="008F1479" w:rsidP="008F1479">
      <w:pPr>
        <w:pStyle w:val="BodyText"/>
        <w:rPr>
          <w:sz w:val="24"/>
          <w:lang w:eastAsia="ja-JP"/>
        </w:rPr>
      </w:pPr>
      <w:r>
        <w:rPr>
          <w:szCs w:val="20"/>
          <w:lang w:eastAsia="ja-JP"/>
        </w:rPr>
        <w:t>For A2 we cannot define</w:t>
      </w:r>
      <w:r w:rsidRPr="005B59D1">
        <w:rPr>
          <w:szCs w:val="20"/>
          <w:lang w:eastAsia="ja-JP"/>
        </w:rPr>
        <w:t xml:space="preserve"> groups as outlined in table 3 because</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Pr>
          <w:sz w:val="24"/>
          <w:lang w:eastAsia="ja-JP"/>
        </w:rPr>
        <w:t xml:space="preserve"> </w:t>
      </w:r>
      <w:r w:rsidRPr="005B59D1">
        <w:rPr>
          <w:szCs w:val="20"/>
          <w:lang w:eastAsia="ja-JP"/>
        </w:rPr>
        <w:t>can no longer be simultaneously received with</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Pr>
          <w:sz w:val="24"/>
          <w:lang w:eastAsia="ja-JP"/>
        </w:rPr>
        <w:t xml:space="preserve"> </w:t>
      </w:r>
      <w:r w:rsidRPr="005B59D1">
        <w:rPr>
          <w:szCs w:val="20"/>
          <w:lang w:eastAsia="ja-JP"/>
        </w:rPr>
        <w:t>even though they belonged to different antenna groups. So</w:t>
      </w:r>
      <w:r>
        <w:rPr>
          <w:szCs w:val="20"/>
          <w:lang w:eastAsia="ja-JP"/>
        </w:rPr>
        <w:t>,</w:t>
      </w:r>
      <w:r w:rsidRPr="005B59D1">
        <w:rPr>
          <w:szCs w:val="20"/>
          <w:lang w:eastAsia="ja-JP"/>
        </w:rPr>
        <w:t xml:space="preserve"> is it possible to redefine the antenna groups in some appropriate way? It turns out that this is not the case. To prove it, we assume that it is possible to find suitable groups. Then</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Pr>
          <w:sz w:val="24"/>
          <w:lang w:eastAsia="ja-JP"/>
        </w:rPr>
        <w:t xml:space="preserve"> </w:t>
      </w:r>
      <w:r>
        <w:rPr>
          <w:szCs w:val="20"/>
          <w:lang w:eastAsia="ja-JP"/>
        </w:rPr>
        <w:t xml:space="preserve">is in a first </w:t>
      </w:r>
      <w:r w:rsidRPr="005B59D1">
        <w:rPr>
          <w:szCs w:val="20"/>
          <w:lang w:eastAsia="ja-JP"/>
        </w:rPr>
        <w:t>group which we enumerate with 1. Now all beams that</w:t>
      </w:r>
      <w:r>
        <w:rPr>
          <w:sz w:val="24"/>
          <w:lang w:eastAsia="ja-JP"/>
        </w:rPr>
        <w:t xml:space="preserve"> </w:t>
      </w:r>
      <w:r w:rsidRPr="00D344C1">
        <w:rPr>
          <w:szCs w:val="20"/>
          <w:lang w:eastAsia="ja-JP"/>
        </w:rPr>
        <w:t>cannot be</w:t>
      </w:r>
      <w:r>
        <w:rPr>
          <w:sz w:val="24"/>
          <w:lang w:eastAsia="ja-JP"/>
        </w:rPr>
        <w:t xml:space="preserve"> </w:t>
      </w:r>
      <w:r w:rsidRPr="005B59D1">
        <w:rPr>
          <w:szCs w:val="20"/>
          <w:lang w:eastAsia="ja-JP"/>
        </w:rPr>
        <w:t>simultaneously received with</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Pr>
          <w:sz w:val="24"/>
          <w:lang w:eastAsia="ja-JP"/>
        </w:rPr>
        <w:t xml:space="preserve"> </w:t>
      </w:r>
      <w:r w:rsidRPr="005B59D1">
        <w:rPr>
          <w:szCs w:val="20"/>
          <w:lang w:eastAsia="ja-JP"/>
        </w:rPr>
        <w:t>have to be member of antenna group 1. These are the beams</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sidRPr="005B59D1">
        <w:rPr>
          <w:szCs w:val="20"/>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Pr="005B59D1">
        <w:rPr>
          <w:szCs w:val="20"/>
          <w:lang w:eastAsia="ja-JP"/>
        </w:rPr>
        <w:t xml:space="preserve"> and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Pr>
          <w:sz w:val="24"/>
          <w:lang w:eastAsia="ja-JP"/>
        </w:rPr>
        <w:t xml:space="preserve">. </w:t>
      </w:r>
      <w:r w:rsidRPr="005B59D1">
        <w:rPr>
          <w:szCs w:val="20"/>
          <w:lang w:eastAsia="ja-JP"/>
        </w:rPr>
        <w:t>The remaining beam</w:t>
      </w:r>
      <w:r>
        <w:rPr>
          <w:sz w:val="24"/>
          <w:lang w:eastAsia="ja-JP"/>
        </w:rPr>
        <w:t xml:space="preserve"> </w:t>
      </w:r>
      <m:oMath>
        <m:sSub>
          <m:sSubPr>
            <m:ctrlPr>
              <w:rPr>
                <w:rFonts w:ascii="Cambria Math" w:hAnsi="Cambria Math"/>
                <w:i/>
                <w:sz w:val="24"/>
                <w:lang w:eastAsia="ja-JP"/>
              </w:rPr>
            </m:ctrlPr>
          </m:sSubPr>
          <m:e>
            <m:r>
              <w:rPr>
                <w:rFonts w:ascii="Cambria Math" w:hAnsi="Cambria Math"/>
                <w:sz w:val="24"/>
                <w:lang w:eastAsia="ja-JP"/>
              </w:rPr>
              <m:t>b</m:t>
            </m:r>
          </m:e>
          <m:sub>
            <m:r>
              <w:rPr>
                <w:rFonts w:ascii="Cambria Math" w:hAnsi="Cambria Math"/>
                <w:sz w:val="24"/>
                <w:lang w:eastAsia="ja-JP"/>
              </w:rPr>
              <m:t>3</m:t>
            </m:r>
          </m:sub>
        </m:sSub>
      </m:oMath>
      <w:r>
        <w:rPr>
          <w:sz w:val="24"/>
          <w:lang w:eastAsia="ja-JP"/>
        </w:rPr>
        <w:t xml:space="preserve"> </w:t>
      </w:r>
      <w:r w:rsidRPr="005B59D1">
        <w:rPr>
          <w:szCs w:val="20"/>
          <w:lang w:eastAsia="ja-JP"/>
        </w:rPr>
        <w:t xml:space="preserve">has to be in a different antenna group which we label as 2. According to the rules of </w:t>
      </w:r>
      <w:r>
        <w:rPr>
          <w:szCs w:val="20"/>
          <w:lang w:eastAsia="ja-JP"/>
        </w:rPr>
        <w:t>A</w:t>
      </w:r>
      <w:r w:rsidRPr="005B59D1">
        <w:rPr>
          <w:szCs w:val="20"/>
          <w:lang w:eastAsia="ja-JP"/>
        </w:rPr>
        <w:t>2 any beam of group1 must be simultaneously receivable with any beam of group 2. This is violated because</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Pr>
          <w:sz w:val="24"/>
          <w:lang w:eastAsia="ja-JP"/>
        </w:rPr>
        <w:t xml:space="preserve"> </w:t>
      </w:r>
      <w:r w:rsidRPr="005B59D1">
        <w:rPr>
          <w:szCs w:val="20"/>
          <w:lang w:eastAsia="ja-JP"/>
        </w:rPr>
        <w:t>is not simultaneously receivable with</w:t>
      </w:r>
      <w:r>
        <w:rPr>
          <w:szCs w:val="20"/>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Pr>
          <w:sz w:val="24"/>
          <w:lang w:eastAsia="ja-JP"/>
        </w:rPr>
        <w:t>.</w:t>
      </w:r>
    </w:p>
    <w:p w14:paraId="52BE9099" w14:textId="77777777" w:rsidR="008F1479" w:rsidRDefault="008F1479" w:rsidP="008F1479">
      <w:pPr>
        <w:pStyle w:val="BodyText"/>
        <w:rPr>
          <w:szCs w:val="20"/>
          <w:lang w:eastAsia="ja-JP"/>
        </w:rPr>
      </w:pPr>
      <w:r w:rsidRPr="005B59D1">
        <w:rPr>
          <w:b/>
          <w:szCs w:val="20"/>
          <w:lang w:eastAsia="ja-JP"/>
        </w:rPr>
        <w:t xml:space="preserve">Observation </w:t>
      </w:r>
      <w:r>
        <w:rPr>
          <w:b/>
          <w:szCs w:val="20"/>
          <w:lang w:eastAsia="ja-JP"/>
        </w:rPr>
        <w:t>3</w:t>
      </w:r>
      <w:r w:rsidRPr="005B59D1">
        <w:rPr>
          <w:szCs w:val="20"/>
          <w:lang w:eastAsia="ja-JP"/>
        </w:rPr>
        <w:t>:</w:t>
      </w:r>
      <w:r>
        <w:rPr>
          <w:sz w:val="24"/>
          <w:lang w:eastAsia="ja-JP"/>
        </w:rPr>
        <w:t xml:space="preserve"> </w:t>
      </w:r>
      <w:r w:rsidRPr="00D344C1">
        <w:rPr>
          <w:szCs w:val="20"/>
          <w:lang w:eastAsia="ja-JP"/>
        </w:rPr>
        <w:t>While A2 reporting may have little overhead for some antenna architectures, its viability is not guaranteed for all antenna architectures.</w:t>
      </w:r>
      <w:r>
        <w:rPr>
          <w:szCs w:val="20"/>
          <w:lang w:eastAsia="ja-JP"/>
        </w:rPr>
        <w:t xml:space="preserve"> </w:t>
      </w:r>
    </w:p>
    <w:p w14:paraId="73BE0DD4" w14:textId="77777777" w:rsidR="008F1479" w:rsidRPr="002D06A9" w:rsidRDefault="008F1479" w:rsidP="008F1479">
      <w:pPr>
        <w:pStyle w:val="BodyText"/>
        <w:rPr>
          <w:szCs w:val="20"/>
          <w:lang w:eastAsia="ja-JP"/>
        </w:rPr>
      </w:pPr>
      <w:r w:rsidRPr="00C52806">
        <w:rPr>
          <w:b/>
          <w:szCs w:val="20"/>
          <w:lang w:eastAsia="ja-JP"/>
        </w:rPr>
        <w:t xml:space="preserve">Observation </w:t>
      </w:r>
      <w:r>
        <w:rPr>
          <w:b/>
          <w:szCs w:val="20"/>
          <w:lang w:eastAsia="ja-JP"/>
        </w:rPr>
        <w:t>4</w:t>
      </w:r>
      <w:r>
        <w:rPr>
          <w:szCs w:val="20"/>
          <w:lang w:eastAsia="ja-JP"/>
        </w:rPr>
        <w:t>: A1 based beam grouping works for all antenna architectures but an exhaustive report might have a high overhead. The condition C1 is not always fulfilled.</w:t>
      </w:r>
    </w:p>
    <w:p w14:paraId="5D256C75" w14:textId="77777777" w:rsidR="008F1479" w:rsidRDefault="008F1479" w:rsidP="008F1479">
      <w:pPr>
        <w:pStyle w:val="BodyText"/>
        <w:rPr>
          <w:sz w:val="24"/>
          <w:lang w:eastAsia="ja-JP"/>
        </w:rPr>
      </w:pPr>
      <w:r w:rsidRPr="005B59D1">
        <w:rPr>
          <w:szCs w:val="20"/>
          <w:lang w:eastAsia="ja-JP"/>
        </w:rPr>
        <w:t xml:space="preserve">The overhead of </w:t>
      </w:r>
      <w:r>
        <w:rPr>
          <w:szCs w:val="20"/>
          <w:lang w:eastAsia="ja-JP"/>
        </w:rPr>
        <w:t>A1 based</w:t>
      </w:r>
      <w:r w:rsidRPr="005B59D1">
        <w:rPr>
          <w:szCs w:val="20"/>
          <w:lang w:eastAsia="ja-JP"/>
        </w:rPr>
        <w:t xml:space="preserve"> reporting can be reduced by forcing the UE to report only the most promising beam groups. Along these lines one can achieve that for a given gNB beam only a single beam group is reported</w:t>
      </w:r>
      <w:r>
        <w:rPr>
          <w:sz w:val="24"/>
          <w:lang w:eastAsia="ja-JP"/>
        </w:rPr>
        <w:t xml:space="preserve">. </w:t>
      </w:r>
    </w:p>
    <w:p w14:paraId="7FBEBAD0" w14:textId="1FFCDB0D" w:rsidR="008F1479" w:rsidRDefault="008F1479" w:rsidP="008F1479">
      <w:pPr>
        <w:pStyle w:val="BodyText"/>
        <w:rPr>
          <w:sz w:val="24"/>
          <w:lang w:eastAsia="ja-JP"/>
        </w:rPr>
      </w:pPr>
      <w:r>
        <w:rPr>
          <w:szCs w:val="20"/>
          <w:lang w:eastAsia="ja-JP"/>
        </w:rPr>
        <w:t xml:space="preserve">So </w:t>
      </w:r>
      <w:r w:rsidRPr="005B59D1">
        <w:rPr>
          <w:szCs w:val="20"/>
          <w:lang w:eastAsia="ja-JP"/>
        </w:rPr>
        <w:t>far</w:t>
      </w:r>
      <w:r>
        <w:rPr>
          <w:szCs w:val="20"/>
          <w:lang w:eastAsia="ja-JP"/>
        </w:rPr>
        <w:t>,</w:t>
      </w:r>
      <w:r w:rsidRPr="005B59D1">
        <w:rPr>
          <w:szCs w:val="20"/>
          <w:lang w:eastAsia="ja-JP"/>
        </w:rPr>
        <w:t xml:space="preserve"> a requirement for a simultaneous reception of beams was that they can be mapped to different TXRUs (to achieve a multiplexing gain if used in a MIMO transmission). But there are other important use cases where it is enough that the UE can just receive the beams simultaneously without the need to map them to different TXRUs. The UE can still monitor those beams simultaneously, i.e. the gNB can switch between them without prior notification. The beam pair</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Pr>
          <w:sz w:val="24"/>
          <w:lang w:eastAsia="ja-JP"/>
        </w:rPr>
        <w:t xml:space="preserve"> </w:t>
      </w:r>
      <w:r w:rsidRPr="005B59D1">
        <w:rPr>
          <w:szCs w:val="20"/>
          <w:lang w:eastAsia="ja-JP"/>
        </w:rPr>
        <w:t>and</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Pr>
          <w:sz w:val="24"/>
          <w:lang w:eastAsia="ja-JP"/>
        </w:rPr>
        <w:t xml:space="preserve"> </w:t>
      </w:r>
      <w:r>
        <w:rPr>
          <w:szCs w:val="20"/>
          <w:lang w:eastAsia="ja-JP"/>
        </w:rPr>
        <w:t>in F</w:t>
      </w:r>
      <w:r w:rsidRPr="005B59D1">
        <w:rPr>
          <w:szCs w:val="20"/>
          <w:lang w:eastAsia="ja-JP"/>
        </w:rPr>
        <w:t xml:space="preserve">igure </w:t>
      </w:r>
      <w:r>
        <w:rPr>
          <w:szCs w:val="20"/>
          <w:lang w:eastAsia="ja-JP"/>
        </w:rPr>
        <w:t>2</w:t>
      </w:r>
      <w:r w:rsidRPr="005B59D1">
        <w:rPr>
          <w:szCs w:val="20"/>
          <w:lang w:eastAsia="ja-JP"/>
        </w:rPr>
        <w:t xml:space="preserve"> or</w:t>
      </w:r>
      <w:r>
        <w:rPr>
          <w:szCs w:val="20"/>
          <w:lang w:eastAsia="ja-JP"/>
        </w:rPr>
        <w:t xml:space="preserve"> </w:t>
      </w:r>
      <w:r>
        <w:rPr>
          <w:szCs w:val="20"/>
          <w:lang w:eastAsia="ja-JP"/>
        </w:rPr>
        <w:t>3</w:t>
      </w:r>
      <w:r w:rsidRPr="005B59D1">
        <w:rPr>
          <w:szCs w:val="20"/>
          <w:lang w:eastAsia="ja-JP"/>
        </w:rPr>
        <w:t xml:space="preserve"> fulfills this condition, if the angles of arrival of both beams are not too far apart. </w:t>
      </w:r>
      <w:r w:rsidRPr="005B59D1">
        <w:rPr>
          <w:szCs w:val="20"/>
          <w:lang w:eastAsia="ja-JP"/>
        </w:rPr>
        <w:t>Also,</w:t>
      </w:r>
      <w:r w:rsidRPr="005B59D1">
        <w:rPr>
          <w:szCs w:val="20"/>
          <w:lang w:eastAsia="ja-JP"/>
        </w:rPr>
        <w:t xml:space="preserve"> such beams are appropriate for MIMO with diversity gain.</w:t>
      </w:r>
      <w:r>
        <w:rPr>
          <w:sz w:val="24"/>
          <w:lang w:eastAsia="ja-JP"/>
        </w:rPr>
        <w:t xml:space="preserve"> </w:t>
      </w:r>
    </w:p>
    <w:p w14:paraId="5311B67F" w14:textId="1B01EEBE" w:rsidR="008F1479" w:rsidRPr="005B59D1" w:rsidRDefault="008F1479" w:rsidP="008F1479">
      <w:pPr>
        <w:pStyle w:val="BodyText"/>
        <w:rPr>
          <w:szCs w:val="20"/>
          <w:lang w:eastAsia="ja-JP"/>
        </w:rPr>
      </w:pPr>
      <w:r>
        <w:rPr>
          <w:b/>
          <w:szCs w:val="20"/>
          <w:lang w:eastAsia="ja-JP"/>
        </w:rPr>
        <w:t>Proposal 3</w:t>
      </w:r>
      <w:r w:rsidRPr="005B59D1">
        <w:rPr>
          <w:b/>
          <w:szCs w:val="20"/>
          <w:lang w:eastAsia="ja-JP"/>
        </w:rPr>
        <w:t xml:space="preserve">: </w:t>
      </w:r>
      <w:r w:rsidRPr="005B59D1">
        <w:rPr>
          <w:szCs w:val="20"/>
          <w:lang w:eastAsia="ja-JP"/>
        </w:rPr>
        <w:t>The UE shall report beam</w:t>
      </w:r>
      <w:r>
        <w:rPr>
          <w:szCs w:val="20"/>
          <w:lang w:eastAsia="ja-JP"/>
        </w:rPr>
        <w:t xml:space="preserve"> groups </w:t>
      </w:r>
      <w:r w:rsidRPr="005B59D1">
        <w:rPr>
          <w:szCs w:val="20"/>
          <w:lang w:eastAsia="ja-JP"/>
        </w:rPr>
        <w:t>base</w:t>
      </w:r>
      <w:r>
        <w:rPr>
          <w:szCs w:val="20"/>
          <w:lang w:eastAsia="ja-JP"/>
        </w:rPr>
        <w:t>d on either method, A1 or A2, and indicate whichever method it has chosen</w:t>
      </w:r>
      <w:r w:rsidRPr="005B59D1">
        <w:rPr>
          <w:szCs w:val="20"/>
          <w:lang w:eastAsia="ja-JP"/>
        </w:rPr>
        <w:t>.</w:t>
      </w:r>
      <w:r>
        <w:rPr>
          <w:szCs w:val="20"/>
          <w:lang w:eastAsia="ja-JP"/>
        </w:rPr>
        <w:t xml:space="preserve"> T</w:t>
      </w:r>
      <w:r w:rsidRPr="005B59D1">
        <w:rPr>
          <w:szCs w:val="20"/>
          <w:lang w:eastAsia="ja-JP"/>
        </w:rPr>
        <w:t xml:space="preserve">he UE may be provisioned either to report beams it can monitor simultaneously and or beams that are suited for spatial MIMO with multiplexing gain. </w:t>
      </w:r>
    </w:p>
    <w:p w14:paraId="69930691" w14:textId="555ACADB" w:rsidR="008F1479" w:rsidRPr="00783B77" w:rsidRDefault="008F1479" w:rsidP="008F1479">
      <w:pPr>
        <w:pStyle w:val="BodyText"/>
        <w:rPr>
          <w:szCs w:val="20"/>
          <w:lang w:eastAsia="ja-JP"/>
        </w:rPr>
      </w:pPr>
      <w:r w:rsidRPr="00783B77">
        <w:rPr>
          <w:b/>
          <w:szCs w:val="20"/>
          <w:lang w:eastAsia="ja-JP"/>
        </w:rPr>
        <w:t xml:space="preserve">Proposal </w:t>
      </w:r>
      <w:r>
        <w:rPr>
          <w:b/>
          <w:szCs w:val="20"/>
          <w:lang w:eastAsia="ja-JP"/>
        </w:rPr>
        <w:t>4</w:t>
      </w:r>
      <w:r w:rsidRPr="00783B77">
        <w:rPr>
          <w:szCs w:val="20"/>
          <w:lang w:eastAsia="ja-JP"/>
        </w:rPr>
        <w:t xml:space="preserve">: The size </w:t>
      </w:r>
      <w:r>
        <w:rPr>
          <w:szCs w:val="20"/>
          <w:lang w:eastAsia="ja-JP"/>
        </w:rPr>
        <w:t>of A</w:t>
      </w:r>
      <w:r w:rsidRPr="00783B77">
        <w:rPr>
          <w:szCs w:val="20"/>
          <w:lang w:eastAsia="ja-JP"/>
        </w:rPr>
        <w:t>1 based reports can be scaled by provisioning the UE to only report about the N best rx-beam groups.</w:t>
      </w:r>
    </w:p>
    <w:p w14:paraId="486FE01C" w14:textId="77777777" w:rsidR="008F1479" w:rsidRDefault="008F1479" w:rsidP="008F1479">
      <w:pPr>
        <w:pStyle w:val="BodyText"/>
        <w:rPr>
          <w:lang w:eastAsia="ja-JP"/>
        </w:rPr>
      </w:pPr>
    </w:p>
    <w:p w14:paraId="78A6A09E" w14:textId="77777777" w:rsidR="008F1479" w:rsidRDefault="008F1479" w:rsidP="00B23E25">
      <w:pPr>
        <w:pStyle w:val="BodyText"/>
        <w:rPr>
          <w:szCs w:val="20"/>
          <w:lang w:eastAsia="ja-JP"/>
        </w:rPr>
      </w:pPr>
    </w:p>
    <w:p w14:paraId="0C5A2890" w14:textId="13F734AF" w:rsidR="007F6329" w:rsidRDefault="00FE25A5" w:rsidP="00FE25A5">
      <w:pPr>
        <w:pStyle w:val="Heading1"/>
        <w:rPr>
          <w:lang w:eastAsia="ja-JP"/>
        </w:rPr>
      </w:pPr>
      <w:r>
        <w:rPr>
          <w:lang w:eastAsia="ja-JP"/>
        </w:rPr>
        <w:lastRenderedPageBreak/>
        <w:t>Restrictions related to CSI-RS scheduling and reporting</w:t>
      </w:r>
    </w:p>
    <w:p w14:paraId="7F119171" w14:textId="3ED5027E" w:rsidR="006E18F2" w:rsidRDefault="007F6329" w:rsidP="006E18F2">
      <w:pPr>
        <w:pStyle w:val="Heading2"/>
        <w:rPr>
          <w:lang w:eastAsia="ja-JP"/>
        </w:rPr>
      </w:pPr>
      <w:r>
        <w:rPr>
          <w:lang w:eastAsia="ja-JP"/>
        </w:rPr>
        <w:t xml:space="preserve">Timing of DCIs and </w:t>
      </w:r>
      <w:r w:rsidR="00FE25A5">
        <w:rPr>
          <w:lang w:eastAsia="ja-JP"/>
        </w:rPr>
        <w:t>r</w:t>
      </w:r>
      <w:r>
        <w:rPr>
          <w:lang w:eastAsia="ja-JP"/>
        </w:rPr>
        <w:t>eporting</w:t>
      </w:r>
      <w:r w:rsidR="006E18F2">
        <w:rPr>
          <w:lang w:eastAsia="ja-JP"/>
        </w:rPr>
        <w:t xml:space="preserve"> for CSI-RS</w:t>
      </w:r>
    </w:p>
    <w:p w14:paraId="3CF94E40" w14:textId="7339AE97" w:rsidR="006E18F2" w:rsidRDefault="006E18F2" w:rsidP="006E18F2">
      <w:pPr>
        <w:pStyle w:val="BodyText"/>
        <w:rPr>
          <w:lang w:eastAsia="ja-JP"/>
        </w:rPr>
      </w:pPr>
      <w:r>
        <w:rPr>
          <w:lang w:eastAsia="ja-JP"/>
        </w:rPr>
        <w:t xml:space="preserve">For proper reception of a CSI-RS burst </w:t>
      </w:r>
      <w:r w:rsidR="008F1479">
        <w:rPr>
          <w:lang w:eastAsia="ja-JP"/>
        </w:rPr>
        <w:t xml:space="preserve">for beam management, </w:t>
      </w:r>
      <w:r>
        <w:rPr>
          <w:lang w:eastAsia="ja-JP"/>
        </w:rPr>
        <w:t xml:space="preserve">the UE has to apply the appropriate Rx-beam for each symbol. In the case of an aperiodic CSI-RS burst for a P3 procedure the UE </w:t>
      </w:r>
      <w:r w:rsidR="008F1479">
        <w:rPr>
          <w:lang w:eastAsia="ja-JP"/>
        </w:rPr>
        <w:t>needs to form</w:t>
      </w:r>
      <w:r>
        <w:rPr>
          <w:lang w:eastAsia="ja-JP"/>
        </w:rPr>
        <w:t xml:space="preserve"> </w:t>
      </w:r>
      <w:r w:rsidR="008F1479">
        <w:rPr>
          <w:lang w:eastAsia="ja-JP"/>
        </w:rPr>
        <w:t xml:space="preserve">a </w:t>
      </w:r>
      <w:r>
        <w:rPr>
          <w:lang w:eastAsia="ja-JP"/>
        </w:rPr>
        <w:t>different Rx-beam for each symbol. The DCI for scheduling a CSI-RS burst will have a beam indication for the beam pair link that the gNB intends to use. The UE will use this information together with other beam procedure information to determine the Rx-beams for the appropriate symbols. The decoding of PDCCH and the subsequent preparation of the antenna coefficients for the Rx-beams requires some time. This time depend</w:t>
      </w:r>
      <w:r w:rsidR="008F1479">
        <w:rPr>
          <w:lang w:eastAsia="ja-JP"/>
        </w:rPr>
        <w:t>s on the hardware of the UE and</w:t>
      </w:r>
      <w:r>
        <w:rPr>
          <w:lang w:eastAsia="ja-JP"/>
        </w:rPr>
        <w:t xml:space="preserve"> the duration of the CSI-RS burst. To keep the size and power consumption of the hardware </w:t>
      </w:r>
      <w:r w:rsidR="008F1479">
        <w:rPr>
          <w:lang w:eastAsia="ja-JP"/>
        </w:rPr>
        <w:t xml:space="preserve">reasonable, it makes sense for </w:t>
      </w:r>
      <w:r>
        <w:rPr>
          <w:lang w:eastAsia="ja-JP"/>
        </w:rPr>
        <w:t xml:space="preserve">the NR spec </w:t>
      </w:r>
      <w:r w:rsidR="008F1479">
        <w:rPr>
          <w:lang w:eastAsia="ja-JP"/>
        </w:rPr>
        <w:t>to define</w:t>
      </w:r>
      <w:r>
        <w:rPr>
          <w:lang w:eastAsia="ja-JP"/>
        </w:rPr>
        <w:t xml:space="preserve"> a guaranteed time separation between the CSI-RS burst </w:t>
      </w:r>
      <w:r w:rsidR="008F1479">
        <w:rPr>
          <w:lang w:eastAsia="ja-JP"/>
        </w:rPr>
        <w:t xml:space="preserve">for beam management </w:t>
      </w:r>
      <w:r>
        <w:rPr>
          <w:lang w:eastAsia="ja-JP"/>
        </w:rPr>
        <w:t xml:space="preserve">and the associated DCI (see Figure </w:t>
      </w:r>
      <w:r w:rsidR="008F1479">
        <w:rPr>
          <w:lang w:eastAsia="ja-JP"/>
        </w:rPr>
        <w:t>4</w:t>
      </w:r>
      <w:r>
        <w:rPr>
          <w:lang w:eastAsia="ja-JP"/>
        </w:rPr>
        <w:t xml:space="preserve">). </w:t>
      </w:r>
    </w:p>
    <w:p w14:paraId="30FD77BB" w14:textId="7DDCDA9A" w:rsidR="006E18F2" w:rsidRDefault="006E18F2" w:rsidP="006E18F2">
      <w:pPr>
        <w:pStyle w:val="BodyText"/>
        <w:rPr>
          <w:lang w:eastAsia="ja-JP"/>
        </w:rPr>
      </w:pPr>
      <w:r>
        <w:rPr>
          <w:lang w:eastAsia="ja-JP"/>
        </w:rPr>
        <w:t>In general, the DCI and the CSI-RS burst should be separated by K slots</w:t>
      </w:r>
      <w:r>
        <w:rPr>
          <w:lang w:eastAsia="ja-JP"/>
        </w:rPr>
        <w:t>.</w:t>
      </w:r>
      <w:r w:rsidR="008F1479">
        <w:rPr>
          <w:lang w:eastAsia="ja-JP"/>
        </w:rPr>
        <w:t xml:space="preserve"> For CSI-RS bursts for CQI acquisition it has been agreed that the CSI-RS burst and the associated DCI occur in the same slot. Yet, those CSI-RS bursts may also require a UE-beam change and thus a guaranteed time separation between DCI and CSI-RS burst is needed. NR can achieve that by requiring that CSI-RS for CQI acquisition starts a</w:t>
      </w:r>
      <w:r w:rsidR="004E4F62">
        <w:rPr>
          <w:lang w:eastAsia="ja-JP"/>
        </w:rPr>
        <w:t>t or after symbol S of the slot</w:t>
      </w:r>
      <w:r w:rsidR="008F1479">
        <w:rPr>
          <w:lang w:eastAsia="ja-JP"/>
        </w:rPr>
        <w:t>,</w:t>
      </w:r>
      <w:r w:rsidR="004E4F62">
        <w:rPr>
          <w:lang w:eastAsia="ja-JP"/>
        </w:rPr>
        <w:t xml:space="preserve"> </w:t>
      </w:r>
      <w:r w:rsidR="008F1479">
        <w:rPr>
          <w:lang w:eastAsia="ja-JP"/>
        </w:rPr>
        <w:t xml:space="preserve">whereby it is assumed that the first symbol of the slot is symbol 0. </w:t>
      </w:r>
    </w:p>
    <w:p w14:paraId="211D894E" w14:textId="000FB01E" w:rsidR="006E18F2" w:rsidRPr="006E18F2" w:rsidRDefault="006E18F2" w:rsidP="006E18F2">
      <w:pPr>
        <w:pStyle w:val="BodyText"/>
        <w:rPr>
          <w:lang w:eastAsia="ja-JP"/>
        </w:rPr>
      </w:pPr>
    </w:p>
    <w:p w14:paraId="1F5E4B14" w14:textId="04D16195" w:rsidR="00FE3A43" w:rsidRPr="00FE3A43" w:rsidRDefault="006E18F2" w:rsidP="00FE3A43">
      <w:pPr>
        <w:pStyle w:val="BodyText"/>
        <w:rPr>
          <w:lang w:eastAsia="ja-JP"/>
        </w:rPr>
      </w:pPr>
      <w:r>
        <w:object w:dxaOrig="10013" w:dyaOrig="1497" w14:anchorId="6F6B0163">
          <v:shape id="_x0000_i1034" type="#_x0000_t75" style="width:470.25pt;height:70.5pt" o:ole="">
            <v:imagedata r:id="rId19" o:title=""/>
          </v:shape>
          <o:OLEObject Type="Embed" ProgID="Visio.Drawing.11" ShapeID="_x0000_i1034" DrawAspect="Content" ObjectID="_1564005183" r:id="rId20"/>
        </w:object>
      </w:r>
    </w:p>
    <w:p w14:paraId="752FB33F" w14:textId="440224CE" w:rsidR="002D06A9" w:rsidRPr="00300C97" w:rsidRDefault="006E18F2" w:rsidP="006E18F2">
      <w:pPr>
        <w:pStyle w:val="BodyText"/>
        <w:jc w:val="center"/>
        <w:rPr>
          <w:szCs w:val="20"/>
          <w:lang w:eastAsia="ja-JP"/>
        </w:rPr>
      </w:pPr>
      <w:r w:rsidRPr="006E18F2">
        <w:rPr>
          <w:b/>
          <w:szCs w:val="20"/>
          <w:lang w:eastAsia="ja-JP"/>
        </w:rPr>
        <w:t xml:space="preserve">Figure </w:t>
      </w:r>
      <w:r w:rsidR="008F1479">
        <w:rPr>
          <w:b/>
          <w:szCs w:val="20"/>
          <w:lang w:eastAsia="ja-JP"/>
        </w:rPr>
        <w:t>4</w:t>
      </w:r>
      <w:r>
        <w:rPr>
          <w:szCs w:val="20"/>
          <w:lang w:eastAsia="ja-JP"/>
        </w:rPr>
        <w:t>: Timing for DCI, CSI-RS burst and report</w:t>
      </w:r>
    </w:p>
    <w:p w14:paraId="69BA540F" w14:textId="095B41DB" w:rsidR="006E18F2" w:rsidRDefault="006E18F2" w:rsidP="00300C97">
      <w:pPr>
        <w:pStyle w:val="BodyText"/>
        <w:rPr>
          <w:lang w:eastAsia="ja-JP"/>
        </w:rPr>
      </w:pPr>
      <w:r>
        <w:rPr>
          <w:lang w:eastAsia="ja-JP"/>
        </w:rPr>
        <w:t xml:space="preserve">Another hardware related topic is the time between the CSI-RS bursts and the associated report (see Figure </w:t>
      </w:r>
      <w:r w:rsidR="008F1479">
        <w:rPr>
          <w:lang w:eastAsia="ja-JP"/>
        </w:rPr>
        <w:t>4</w:t>
      </w:r>
      <w:r>
        <w:rPr>
          <w:lang w:eastAsia="ja-JP"/>
        </w:rPr>
        <w:t>). It makes sense if NR guarantees a minimum separation of R slots.</w:t>
      </w:r>
      <w:bookmarkStart w:id="1" w:name="_GoBack"/>
      <w:bookmarkEnd w:id="1"/>
    </w:p>
    <w:p w14:paraId="7F797F76" w14:textId="5286B539" w:rsidR="006E18F2" w:rsidRDefault="006E18F2" w:rsidP="006E18F2">
      <w:pPr>
        <w:pStyle w:val="BodyText"/>
        <w:rPr>
          <w:lang w:eastAsia="ja-JP"/>
        </w:rPr>
      </w:pPr>
      <w:r w:rsidRPr="006E18F2">
        <w:rPr>
          <w:b/>
          <w:lang w:eastAsia="ja-JP"/>
        </w:rPr>
        <w:t>P</w:t>
      </w:r>
      <w:r w:rsidR="008F1479">
        <w:rPr>
          <w:b/>
          <w:lang w:eastAsia="ja-JP"/>
        </w:rPr>
        <w:t>roposal 5</w:t>
      </w:r>
      <w:r w:rsidRPr="006E18F2">
        <w:rPr>
          <w:b/>
          <w:lang w:eastAsia="ja-JP"/>
        </w:rPr>
        <w:t>:</w:t>
      </w:r>
      <w:r>
        <w:rPr>
          <w:b/>
          <w:lang w:eastAsia="ja-JP"/>
        </w:rPr>
        <w:t xml:space="preserve"> </w:t>
      </w:r>
      <w:r>
        <w:rPr>
          <w:lang w:eastAsia="ja-JP"/>
        </w:rPr>
        <w:t xml:space="preserve">NR should guarantee </w:t>
      </w:r>
      <w:r>
        <w:rPr>
          <w:lang w:eastAsia="ja-JP"/>
        </w:rPr>
        <w:t xml:space="preserve">the following </w:t>
      </w:r>
      <w:r w:rsidR="00FE25A5">
        <w:rPr>
          <w:lang w:eastAsia="ja-JP"/>
        </w:rPr>
        <w:t xml:space="preserve">timing </w:t>
      </w:r>
      <w:r>
        <w:rPr>
          <w:lang w:eastAsia="ja-JP"/>
        </w:rPr>
        <w:t xml:space="preserve">related parameters: </w:t>
      </w:r>
    </w:p>
    <w:p w14:paraId="5A842524" w14:textId="06E194CC" w:rsidR="006E18F2" w:rsidRDefault="006E18F2" w:rsidP="006E18F2">
      <w:pPr>
        <w:pStyle w:val="BodyText"/>
        <w:numPr>
          <w:ilvl w:val="0"/>
          <w:numId w:val="25"/>
        </w:numPr>
        <w:rPr>
          <w:lang w:eastAsia="ja-JP"/>
        </w:rPr>
      </w:pPr>
      <w:r>
        <w:rPr>
          <w:lang w:eastAsia="ja-JP"/>
        </w:rPr>
        <w:t xml:space="preserve">the time between an </w:t>
      </w:r>
      <w:r>
        <w:rPr>
          <w:lang w:eastAsia="ja-JP"/>
        </w:rPr>
        <w:t xml:space="preserve">aperiodic </w:t>
      </w:r>
      <w:r>
        <w:rPr>
          <w:lang w:eastAsia="ja-JP"/>
        </w:rPr>
        <w:t>CSI-RS burst</w:t>
      </w:r>
      <w:r>
        <w:rPr>
          <w:lang w:eastAsia="ja-JP"/>
        </w:rPr>
        <w:t xml:space="preserve"> </w:t>
      </w:r>
      <w:r w:rsidR="008F1479">
        <w:rPr>
          <w:lang w:eastAsia="ja-JP"/>
        </w:rPr>
        <w:t xml:space="preserve">for beam management </w:t>
      </w:r>
      <w:r>
        <w:rPr>
          <w:lang w:eastAsia="ja-JP"/>
        </w:rPr>
        <w:t>and the associated DCI</w:t>
      </w:r>
      <w:r>
        <w:rPr>
          <w:lang w:eastAsia="ja-JP"/>
        </w:rPr>
        <w:t xml:space="preserve"> shall be at least </w:t>
      </w:r>
      <w:r>
        <w:rPr>
          <w:lang w:eastAsia="ja-JP"/>
        </w:rPr>
        <w:t xml:space="preserve">K slots. K may depend on the </w:t>
      </w:r>
      <w:r w:rsidR="008F1479">
        <w:rPr>
          <w:lang w:eastAsia="ja-JP"/>
        </w:rPr>
        <w:t>starting symbol</w:t>
      </w:r>
      <w:r>
        <w:rPr>
          <w:lang w:eastAsia="ja-JP"/>
        </w:rPr>
        <w:t xml:space="preserve"> of the CSI-RS burst. </w:t>
      </w:r>
    </w:p>
    <w:p w14:paraId="17160FA8" w14:textId="332C25F8" w:rsidR="008F1479" w:rsidRDefault="008F1479" w:rsidP="006E18F2">
      <w:pPr>
        <w:pStyle w:val="BodyText"/>
        <w:numPr>
          <w:ilvl w:val="0"/>
          <w:numId w:val="25"/>
        </w:numPr>
        <w:rPr>
          <w:lang w:eastAsia="ja-JP"/>
        </w:rPr>
      </w:pPr>
      <w:r>
        <w:rPr>
          <w:lang w:eastAsia="ja-JP"/>
        </w:rPr>
        <w:t>an aperiodic CSI-RS shall not start before symbol S of a slot.</w:t>
      </w:r>
    </w:p>
    <w:p w14:paraId="3F310FCB" w14:textId="76310BB9" w:rsidR="00FE25A5" w:rsidRDefault="006E18F2" w:rsidP="00FE25A5">
      <w:pPr>
        <w:pStyle w:val="BodyText"/>
        <w:numPr>
          <w:ilvl w:val="0"/>
          <w:numId w:val="25"/>
        </w:numPr>
        <w:rPr>
          <w:lang w:eastAsia="ja-JP"/>
        </w:rPr>
      </w:pPr>
      <w:r>
        <w:rPr>
          <w:lang w:eastAsia="ja-JP"/>
        </w:rPr>
        <w:t>the time between an aperiodic CSI-RS bursts and the associated report shall be at least R slots.</w:t>
      </w:r>
    </w:p>
    <w:p w14:paraId="529BB436" w14:textId="3A5D6D22" w:rsidR="000C5514" w:rsidRDefault="000C5514" w:rsidP="000C5514">
      <w:pPr>
        <w:pStyle w:val="BodyText"/>
        <w:rPr>
          <w:lang w:eastAsia="ja-JP"/>
        </w:rPr>
      </w:pPr>
    </w:p>
    <w:p w14:paraId="2D30924F" w14:textId="016507AB" w:rsidR="000C5514" w:rsidRDefault="008F1479" w:rsidP="008F1479">
      <w:pPr>
        <w:pStyle w:val="Heading2"/>
        <w:rPr>
          <w:lang w:eastAsia="ja-JP"/>
        </w:rPr>
      </w:pPr>
      <w:r>
        <w:rPr>
          <w:lang w:eastAsia="ja-JP"/>
        </w:rPr>
        <w:t>Limitation of the number of UE-beam changes within a slot</w:t>
      </w:r>
    </w:p>
    <w:p w14:paraId="3D4C2270" w14:textId="3F0C5D82" w:rsidR="008F1479" w:rsidRDefault="008F1479" w:rsidP="008F1479">
      <w:pPr>
        <w:pStyle w:val="BodyText"/>
        <w:rPr>
          <w:lang w:eastAsia="ja-JP"/>
        </w:rPr>
      </w:pPr>
      <w:r>
        <w:rPr>
          <w:lang w:eastAsia="ja-JP"/>
        </w:rPr>
        <w:t>To further limit hardware complexity and power consumption of the UE, the gNB should be aware of and limit the maximum number of Tx/Rx-beam switches, the UE may have to conduct during a slot. The gNB should assume that UE Tx/Rx-beam changes are necessary between symbols which have been scheduled with different beam indications. Additionally, for CSI-RS bursts executing a P1 or P3 procedure, the gNB should assume UE-beam switches are required for each symbol.  NR should guarantee that the maximum number of UE-beam changes during a slot should be limited by some number B.</w:t>
      </w:r>
    </w:p>
    <w:p w14:paraId="1E49A7E9" w14:textId="3ECECA49" w:rsidR="008F1479" w:rsidRDefault="008F1479" w:rsidP="008F1479">
      <w:pPr>
        <w:pStyle w:val="BodyText"/>
        <w:rPr>
          <w:lang w:eastAsia="ja-JP"/>
        </w:rPr>
      </w:pPr>
      <w:r w:rsidRPr="006E18F2">
        <w:rPr>
          <w:b/>
          <w:lang w:eastAsia="ja-JP"/>
        </w:rPr>
        <w:t>P</w:t>
      </w:r>
      <w:r>
        <w:rPr>
          <w:b/>
          <w:lang w:eastAsia="ja-JP"/>
        </w:rPr>
        <w:t>roposal 6</w:t>
      </w:r>
      <w:r w:rsidRPr="006E18F2">
        <w:rPr>
          <w:b/>
          <w:lang w:eastAsia="ja-JP"/>
        </w:rPr>
        <w:t>:</w:t>
      </w:r>
      <w:r>
        <w:rPr>
          <w:b/>
          <w:lang w:eastAsia="ja-JP"/>
        </w:rPr>
        <w:t xml:space="preserve"> </w:t>
      </w:r>
      <w:r>
        <w:rPr>
          <w:lang w:eastAsia="ja-JP"/>
        </w:rPr>
        <w:t>NR should guarant</w:t>
      </w:r>
      <w:r>
        <w:rPr>
          <w:lang w:eastAsia="ja-JP"/>
        </w:rPr>
        <w:t>ee that the maximum number of UE</w:t>
      </w:r>
      <w:r>
        <w:rPr>
          <w:lang w:eastAsia="ja-JP"/>
        </w:rPr>
        <w:t xml:space="preserve">-beam changes </w:t>
      </w:r>
      <w:r>
        <w:rPr>
          <w:lang w:eastAsia="ja-JP"/>
        </w:rPr>
        <w:t xml:space="preserve">per slot </w:t>
      </w:r>
      <w:r>
        <w:rPr>
          <w:lang w:eastAsia="ja-JP"/>
        </w:rPr>
        <w:t>should be limited by some number B.</w:t>
      </w:r>
    </w:p>
    <w:p w14:paraId="08315DBC" w14:textId="2447F5D4" w:rsidR="00FE25A5" w:rsidRPr="006E18F2" w:rsidRDefault="00FE25A5" w:rsidP="00FE25A5">
      <w:pPr>
        <w:pStyle w:val="Heading2"/>
        <w:rPr>
          <w:lang w:eastAsia="ja-JP"/>
        </w:rPr>
      </w:pPr>
      <w:r>
        <w:rPr>
          <w:lang w:eastAsia="ja-JP"/>
        </w:rPr>
        <w:t>Limitation of the number of CSI-RS reports</w:t>
      </w:r>
    </w:p>
    <w:p w14:paraId="39DCD0F5" w14:textId="782C3EAD" w:rsidR="00FE25A5" w:rsidRDefault="00FE25A5" w:rsidP="00300C97">
      <w:pPr>
        <w:pStyle w:val="BodyText"/>
        <w:rPr>
          <w:lang w:eastAsia="ja-JP"/>
        </w:rPr>
      </w:pPr>
      <w:r>
        <w:rPr>
          <w:lang w:eastAsia="ja-JP"/>
        </w:rPr>
        <w:t xml:space="preserve">Multiple TRPs from different cells </w:t>
      </w:r>
      <w:r w:rsidR="00665150">
        <w:rPr>
          <w:lang w:eastAsia="ja-JP"/>
        </w:rPr>
        <w:t xml:space="preserve">or the same cell </w:t>
      </w:r>
      <w:r>
        <w:rPr>
          <w:lang w:eastAsia="ja-JP"/>
        </w:rPr>
        <w:t xml:space="preserve">may schedule CSI-RS bursts and associated reports in a slot. To limit the resulting computational complexity for the UE, we propose </w:t>
      </w:r>
      <w:r w:rsidR="00665150">
        <w:rPr>
          <w:lang w:eastAsia="ja-JP"/>
        </w:rPr>
        <w:t>an upper bound T for</w:t>
      </w:r>
      <w:r w:rsidR="008F1479">
        <w:rPr>
          <w:lang w:eastAsia="ja-JP"/>
        </w:rPr>
        <w:t xml:space="preserve"> the number of </w:t>
      </w:r>
      <w:r w:rsidR="00665150">
        <w:rPr>
          <w:lang w:eastAsia="ja-JP"/>
        </w:rPr>
        <w:t xml:space="preserve">CSI-RS processes per component carrier, which the UE has to process for the configured reporting mode. </w:t>
      </w:r>
    </w:p>
    <w:p w14:paraId="5A315DCC" w14:textId="7A147D10" w:rsidR="00665150" w:rsidRDefault="00665150" w:rsidP="00300C97">
      <w:pPr>
        <w:pStyle w:val="BodyText"/>
        <w:rPr>
          <w:b/>
          <w:lang w:eastAsia="ja-JP"/>
        </w:rPr>
      </w:pPr>
      <w:r>
        <w:rPr>
          <w:b/>
          <w:lang w:eastAsia="ja-JP"/>
        </w:rPr>
        <w:lastRenderedPageBreak/>
        <w:t xml:space="preserve">Proposal 7: </w:t>
      </w:r>
      <w:r w:rsidRPr="00665150">
        <w:rPr>
          <w:lang w:eastAsia="ja-JP"/>
        </w:rPr>
        <w:t>NR should limit the</w:t>
      </w:r>
      <w:r>
        <w:rPr>
          <w:b/>
          <w:lang w:eastAsia="ja-JP"/>
        </w:rPr>
        <w:t xml:space="preserve"> </w:t>
      </w:r>
      <w:r>
        <w:t xml:space="preserve">total number </w:t>
      </w:r>
      <w:r>
        <w:t xml:space="preserve">T </w:t>
      </w:r>
      <w:r>
        <w:t xml:space="preserve">of CSI-RS processes </w:t>
      </w:r>
      <w:r>
        <w:t xml:space="preserve">per component carrier, which </w:t>
      </w:r>
      <w:r>
        <w:t>the UE needs to process fo</w:t>
      </w:r>
      <w:r>
        <w:t>r the configured reporting mode</w:t>
      </w:r>
      <w:r>
        <w:t>.</w:t>
      </w:r>
    </w:p>
    <w:p w14:paraId="3810562E" w14:textId="7E692571" w:rsidR="00FE25A5" w:rsidRDefault="00FE25A5" w:rsidP="00FE25A5">
      <w:pPr>
        <w:pStyle w:val="Heading2"/>
        <w:rPr>
          <w:lang w:eastAsia="ja-JP"/>
        </w:rPr>
      </w:pPr>
      <w:r>
        <w:rPr>
          <w:lang w:eastAsia="ja-JP"/>
        </w:rPr>
        <w:t>Restriction on the number of ports for CSI acquisition</w:t>
      </w:r>
    </w:p>
    <w:p w14:paraId="22CE5ED5" w14:textId="5ED6FBC4" w:rsidR="00FE25A5" w:rsidRDefault="00FE25A5" w:rsidP="00FE25A5">
      <w:pPr>
        <w:pStyle w:val="BodyText"/>
        <w:rPr>
          <w:lang w:eastAsia="ja-JP"/>
        </w:rPr>
      </w:pPr>
      <w:r>
        <w:rPr>
          <w:lang w:eastAsia="ja-JP"/>
        </w:rPr>
        <w:t>For MMW, the slot duration is a lot shorter than for lower center frequencies. Hence</w:t>
      </w:r>
      <w:r w:rsidR="008F1479">
        <w:rPr>
          <w:lang w:eastAsia="ja-JP"/>
        </w:rPr>
        <w:t>,</w:t>
      </w:r>
      <w:r>
        <w:rPr>
          <w:lang w:eastAsia="ja-JP"/>
        </w:rPr>
        <w:t xml:space="preserve"> CSI-RS bursts and reports can occur at a higher rate. One approach to limit the </w:t>
      </w:r>
      <w:r w:rsidR="008F1479">
        <w:rPr>
          <w:lang w:eastAsia="ja-JP"/>
        </w:rPr>
        <w:t xml:space="preserve">computational </w:t>
      </w:r>
      <w:r>
        <w:rPr>
          <w:lang w:eastAsia="ja-JP"/>
        </w:rPr>
        <w:t xml:space="preserve">complexity for </w:t>
      </w:r>
      <w:r w:rsidR="008F1479">
        <w:rPr>
          <w:lang w:eastAsia="ja-JP"/>
        </w:rPr>
        <w:t xml:space="preserve">CSI-RS bursts for </w:t>
      </w:r>
      <w:r>
        <w:rPr>
          <w:lang w:eastAsia="ja-JP"/>
        </w:rPr>
        <w:t xml:space="preserve">CQI </w:t>
      </w:r>
      <w:r w:rsidR="008F1479">
        <w:rPr>
          <w:lang w:eastAsia="ja-JP"/>
        </w:rPr>
        <w:t xml:space="preserve">acquisition, </w:t>
      </w:r>
      <w:r>
        <w:rPr>
          <w:lang w:eastAsia="ja-JP"/>
        </w:rPr>
        <w:t xml:space="preserve">is to restrict the number </w:t>
      </w:r>
      <w:r w:rsidR="008F1479">
        <w:rPr>
          <w:lang w:eastAsia="ja-JP"/>
        </w:rPr>
        <w:t xml:space="preserve">P </w:t>
      </w:r>
      <w:r>
        <w:rPr>
          <w:lang w:eastAsia="ja-JP"/>
        </w:rPr>
        <w:t>of the antenna ports for channel measurement</w:t>
      </w:r>
      <w:r w:rsidR="008F1479">
        <w:rPr>
          <w:lang w:eastAsia="ja-JP"/>
        </w:rPr>
        <w:t xml:space="preserve"> per CSI-RS burst</w:t>
      </w:r>
      <w:r>
        <w:rPr>
          <w:lang w:eastAsia="ja-JP"/>
        </w:rPr>
        <w:t>.</w:t>
      </w:r>
      <w:r w:rsidR="008F1479">
        <w:rPr>
          <w:lang w:eastAsia="ja-JP"/>
        </w:rPr>
        <w:t xml:space="preserve"> We suggest P=4.</w:t>
      </w:r>
    </w:p>
    <w:p w14:paraId="7AD28644" w14:textId="348E1BB5" w:rsidR="00FE25A5" w:rsidRDefault="00A60EDE" w:rsidP="00FE25A5">
      <w:pPr>
        <w:pStyle w:val="BodyText"/>
        <w:rPr>
          <w:lang w:eastAsia="ja-JP"/>
        </w:rPr>
      </w:pPr>
      <w:r>
        <w:rPr>
          <w:b/>
          <w:lang w:eastAsia="ja-JP"/>
        </w:rPr>
        <w:t>Proposal 8</w:t>
      </w:r>
      <w:r w:rsidRPr="00FE25A5">
        <w:rPr>
          <w:b/>
          <w:lang w:eastAsia="ja-JP"/>
        </w:rPr>
        <w:t xml:space="preserve">: </w:t>
      </w:r>
      <w:r>
        <w:rPr>
          <w:lang w:eastAsia="ja-JP"/>
        </w:rPr>
        <w:t>For MMW and CQI acquisition,</w:t>
      </w:r>
      <w:r>
        <w:rPr>
          <w:lang w:eastAsia="ja-JP"/>
        </w:rPr>
        <w:t xml:space="preserve"> NR should set an upper bound P for the number of antenna ports per CSI-RS burst for which the UE is configured to make channel measurements. </w:t>
      </w:r>
    </w:p>
    <w:p w14:paraId="54987BC5" w14:textId="661609AA" w:rsidR="008F1479" w:rsidRDefault="008F1479" w:rsidP="008F1479">
      <w:pPr>
        <w:pStyle w:val="Heading2"/>
        <w:rPr>
          <w:lang w:eastAsia="ja-JP"/>
        </w:rPr>
      </w:pPr>
      <w:r>
        <w:rPr>
          <w:lang w:eastAsia="ja-JP"/>
        </w:rPr>
        <w:t>Summary</w:t>
      </w:r>
    </w:p>
    <w:p w14:paraId="767D9B97" w14:textId="4BC6F215" w:rsidR="008F1479" w:rsidRDefault="008F1479" w:rsidP="008F1479">
      <w:pPr>
        <w:pStyle w:val="BodyText"/>
        <w:rPr>
          <w:lang w:eastAsia="ja-JP"/>
        </w:rPr>
      </w:pPr>
    </w:p>
    <w:p w14:paraId="2A41DDC8" w14:textId="7E4D3854" w:rsidR="008F1479" w:rsidRPr="008F1479" w:rsidRDefault="008F1479" w:rsidP="008F1479">
      <w:pPr>
        <w:pStyle w:val="BodyText"/>
        <w:rPr>
          <w:lang w:eastAsia="ja-JP"/>
        </w:rPr>
      </w:pPr>
      <w:r>
        <w:rPr>
          <w:lang w:eastAsia="ja-JP"/>
        </w:rPr>
        <w:t>The table below summarizes the proposals of this section</w:t>
      </w:r>
    </w:p>
    <w:tbl>
      <w:tblPr>
        <w:tblStyle w:val="TableGrid"/>
        <w:tblW w:w="0" w:type="auto"/>
        <w:tblLook w:val="04A0" w:firstRow="1" w:lastRow="0" w:firstColumn="1" w:lastColumn="0" w:noHBand="0" w:noVBand="1"/>
      </w:tblPr>
      <w:tblGrid>
        <w:gridCol w:w="7735"/>
        <w:gridCol w:w="1300"/>
      </w:tblGrid>
      <w:tr w:rsidR="008F1479" w14:paraId="1C85330A" w14:textId="77777777" w:rsidTr="008F1479">
        <w:trPr>
          <w:trHeight w:val="215"/>
        </w:trPr>
        <w:tc>
          <w:tcPr>
            <w:tcW w:w="7735" w:type="dxa"/>
            <w:shd w:val="clear" w:color="auto" w:fill="DBE5F1" w:themeFill="accent1" w:themeFillTint="33"/>
          </w:tcPr>
          <w:p w14:paraId="4DFFDE59" w14:textId="77777777" w:rsidR="008F1479" w:rsidRDefault="008F1479" w:rsidP="00141240">
            <w:r w:rsidRPr="000A451C">
              <w:t>Topic</w:t>
            </w:r>
          </w:p>
        </w:tc>
        <w:tc>
          <w:tcPr>
            <w:tcW w:w="1300" w:type="dxa"/>
            <w:shd w:val="clear" w:color="auto" w:fill="F2DBDB" w:themeFill="accent2" w:themeFillTint="33"/>
          </w:tcPr>
          <w:p w14:paraId="6C01CF93" w14:textId="720B2131" w:rsidR="008F1479" w:rsidRDefault="008F1479" w:rsidP="00141240">
            <w:r>
              <w:t>Suggested value</w:t>
            </w:r>
          </w:p>
        </w:tc>
      </w:tr>
      <w:tr w:rsidR="008F1479" w14:paraId="1BC2A7EF" w14:textId="77777777" w:rsidTr="008F1479">
        <w:trPr>
          <w:trHeight w:val="430"/>
        </w:trPr>
        <w:tc>
          <w:tcPr>
            <w:tcW w:w="7735" w:type="dxa"/>
          </w:tcPr>
          <w:p w14:paraId="3D03CB31" w14:textId="77777777" w:rsidR="008F1479" w:rsidRDefault="008F1479" w:rsidP="00141240">
            <w:r>
              <w:t xml:space="preserve">Time between aperiodic CSI-RS for beam management and its DCI shall be at least K slots. </w:t>
            </w:r>
          </w:p>
        </w:tc>
        <w:tc>
          <w:tcPr>
            <w:tcW w:w="1300" w:type="dxa"/>
          </w:tcPr>
          <w:p w14:paraId="5596F85B" w14:textId="4C9A834B" w:rsidR="008F1479" w:rsidRDefault="008F1479" w:rsidP="00141240">
            <w:r>
              <w:t>K=</w:t>
            </w:r>
            <w:r w:rsidR="00665150">
              <w:t xml:space="preserve"> [</w:t>
            </w:r>
            <w:r>
              <w:t>1</w:t>
            </w:r>
            <w:r w:rsidR="00665150">
              <w:t>]</w:t>
            </w:r>
            <w:r>
              <w:t>.</w:t>
            </w:r>
          </w:p>
        </w:tc>
      </w:tr>
      <w:tr w:rsidR="008F1479" w14:paraId="2C976799" w14:textId="77777777" w:rsidTr="008F1479">
        <w:trPr>
          <w:trHeight w:val="445"/>
        </w:trPr>
        <w:tc>
          <w:tcPr>
            <w:tcW w:w="7735" w:type="dxa"/>
          </w:tcPr>
          <w:p w14:paraId="15B12C61" w14:textId="77777777" w:rsidR="008F1479" w:rsidRDefault="008F1479" w:rsidP="00141240">
            <w:r>
              <w:t>Aperiodic CSI-RS for CQI acquisition should start at or after symbol S, assuming a slot starts with symbol 0.</w:t>
            </w:r>
          </w:p>
        </w:tc>
        <w:tc>
          <w:tcPr>
            <w:tcW w:w="1300" w:type="dxa"/>
          </w:tcPr>
          <w:p w14:paraId="490053B0" w14:textId="62E6D587" w:rsidR="008F1479" w:rsidRDefault="008F1479" w:rsidP="00141240">
            <w:r>
              <w:t>S=</w:t>
            </w:r>
            <w:r w:rsidR="00665150">
              <w:t xml:space="preserve"> [</w:t>
            </w:r>
            <w:r>
              <w:t>10</w:t>
            </w:r>
            <w:r w:rsidR="00665150">
              <w:t>]</w:t>
            </w:r>
            <w:r>
              <w:t>.</w:t>
            </w:r>
          </w:p>
        </w:tc>
      </w:tr>
      <w:tr w:rsidR="008F1479" w14:paraId="3CE319F0" w14:textId="77777777" w:rsidTr="008F1479">
        <w:trPr>
          <w:trHeight w:val="430"/>
        </w:trPr>
        <w:tc>
          <w:tcPr>
            <w:tcW w:w="7735" w:type="dxa"/>
          </w:tcPr>
          <w:p w14:paraId="476E1832" w14:textId="77777777" w:rsidR="008F1479" w:rsidRDefault="008F1479" w:rsidP="00141240">
            <w:r>
              <w:t>The number of slots between a CSI-RS burst and the associated report shall be at least R slots.</w:t>
            </w:r>
          </w:p>
        </w:tc>
        <w:tc>
          <w:tcPr>
            <w:tcW w:w="1300" w:type="dxa"/>
          </w:tcPr>
          <w:p w14:paraId="65A3182B" w14:textId="46C3DC4A" w:rsidR="008F1479" w:rsidRDefault="008F1479" w:rsidP="00141240">
            <w:r>
              <w:t>R=</w:t>
            </w:r>
            <w:r w:rsidR="00665150">
              <w:t xml:space="preserve"> [</w:t>
            </w:r>
            <w:r>
              <w:t>1</w:t>
            </w:r>
            <w:r w:rsidR="00665150">
              <w:t>]</w:t>
            </w:r>
            <w:r>
              <w:t>.</w:t>
            </w:r>
          </w:p>
        </w:tc>
      </w:tr>
      <w:tr w:rsidR="008F1479" w14:paraId="210079D0" w14:textId="77777777" w:rsidTr="008F1479">
        <w:trPr>
          <w:trHeight w:val="430"/>
        </w:trPr>
        <w:tc>
          <w:tcPr>
            <w:tcW w:w="7735" w:type="dxa"/>
          </w:tcPr>
          <w:p w14:paraId="6F66F0BD" w14:textId="77777777" w:rsidR="008F1479" w:rsidRDefault="008F1479" w:rsidP="00141240">
            <w:r>
              <w:t>Maximum number of beam changes a UE has to conduct during a slot shall not exceed B.</w:t>
            </w:r>
          </w:p>
        </w:tc>
        <w:tc>
          <w:tcPr>
            <w:tcW w:w="1300" w:type="dxa"/>
          </w:tcPr>
          <w:p w14:paraId="5B2E79B8" w14:textId="0C76DB33" w:rsidR="008F1479" w:rsidRDefault="008F1479" w:rsidP="00141240">
            <w:r>
              <w:t>B =</w:t>
            </w:r>
            <w:r w:rsidR="00665150">
              <w:t xml:space="preserve"> [</w:t>
            </w:r>
            <w:r>
              <w:t>7</w:t>
            </w:r>
            <w:r w:rsidR="00665150">
              <w:t>]</w:t>
            </w:r>
            <w:r>
              <w:t>.</w:t>
            </w:r>
          </w:p>
        </w:tc>
      </w:tr>
      <w:tr w:rsidR="008F1479" w14:paraId="24B9BD50" w14:textId="77777777" w:rsidTr="008F1479">
        <w:trPr>
          <w:trHeight w:val="445"/>
        </w:trPr>
        <w:tc>
          <w:tcPr>
            <w:tcW w:w="7735" w:type="dxa"/>
          </w:tcPr>
          <w:p w14:paraId="2A4DDE9B" w14:textId="4725BBB6" w:rsidR="008F1479" w:rsidRDefault="00665150" w:rsidP="00141240">
            <w:r>
              <w:t>The total number T of CSI-RS processes per component carrier the UE needs to process for the configured reporting mode.</w:t>
            </w:r>
          </w:p>
        </w:tc>
        <w:tc>
          <w:tcPr>
            <w:tcW w:w="1300" w:type="dxa"/>
          </w:tcPr>
          <w:p w14:paraId="0861A313" w14:textId="45555D85" w:rsidR="008F1479" w:rsidRDefault="008F1479" w:rsidP="00141240">
            <w:r>
              <w:t xml:space="preserve">T = </w:t>
            </w:r>
            <w:r w:rsidR="00665150">
              <w:t>[</w:t>
            </w:r>
            <w:r>
              <w:t>2</w:t>
            </w:r>
            <w:r w:rsidR="00665150">
              <w:t>]</w:t>
            </w:r>
            <w:r>
              <w:t>.</w:t>
            </w:r>
          </w:p>
        </w:tc>
      </w:tr>
      <w:tr w:rsidR="008F1479" w14:paraId="383F7412" w14:textId="77777777" w:rsidTr="008F1479">
        <w:trPr>
          <w:trHeight w:val="430"/>
        </w:trPr>
        <w:tc>
          <w:tcPr>
            <w:tcW w:w="7735" w:type="dxa"/>
          </w:tcPr>
          <w:p w14:paraId="04A05C64" w14:textId="77777777" w:rsidR="008F1479" w:rsidRDefault="008F1479" w:rsidP="00141240">
            <w:r>
              <w:t>The number of CSI-RS reports per slot, per TRP, per component carrier shall not exceed C.</w:t>
            </w:r>
          </w:p>
        </w:tc>
        <w:tc>
          <w:tcPr>
            <w:tcW w:w="1300" w:type="dxa"/>
          </w:tcPr>
          <w:p w14:paraId="17050FE5" w14:textId="7CFCFFBF" w:rsidR="008F1479" w:rsidRDefault="008F1479" w:rsidP="00141240">
            <w:r>
              <w:t>C =</w:t>
            </w:r>
            <w:r w:rsidR="00665150">
              <w:t xml:space="preserve"> [</w:t>
            </w:r>
            <w:r>
              <w:t>1</w:t>
            </w:r>
            <w:r w:rsidR="00665150">
              <w:t>]</w:t>
            </w:r>
            <w:r>
              <w:t>.</w:t>
            </w:r>
          </w:p>
        </w:tc>
      </w:tr>
      <w:tr w:rsidR="008F1479" w14:paraId="0C8A2049" w14:textId="77777777" w:rsidTr="008F1479">
        <w:trPr>
          <w:trHeight w:val="430"/>
        </w:trPr>
        <w:tc>
          <w:tcPr>
            <w:tcW w:w="7735" w:type="dxa"/>
          </w:tcPr>
          <w:p w14:paraId="7554B2FF" w14:textId="0EFCBC55" w:rsidR="008F1479" w:rsidRDefault="008F1479" w:rsidP="00141240">
            <w:r>
              <w:t xml:space="preserve">For MMW and CQI, the number of antenna ports per CSI-RS burst, for </w:t>
            </w:r>
            <w:r w:rsidR="00D076FE">
              <w:t>which the UE measur</w:t>
            </w:r>
            <w:r>
              <w:t>es the channel, shall not exceed P.</w:t>
            </w:r>
          </w:p>
        </w:tc>
        <w:tc>
          <w:tcPr>
            <w:tcW w:w="1300" w:type="dxa"/>
          </w:tcPr>
          <w:p w14:paraId="4D63E662" w14:textId="1F98F484" w:rsidR="008F1479" w:rsidRDefault="008F1479" w:rsidP="00141240">
            <w:r>
              <w:t xml:space="preserve">P = </w:t>
            </w:r>
            <w:r w:rsidR="00665150">
              <w:t>[</w:t>
            </w:r>
            <w:r>
              <w:t>4</w:t>
            </w:r>
            <w:r w:rsidR="00665150">
              <w:t>]</w:t>
            </w:r>
            <w:r>
              <w:t>.</w:t>
            </w:r>
          </w:p>
        </w:tc>
      </w:tr>
    </w:tbl>
    <w:p w14:paraId="7A95558C" w14:textId="1CABE438" w:rsidR="008F1479" w:rsidRPr="008F1479" w:rsidRDefault="008F1479" w:rsidP="008F1479">
      <w:pPr>
        <w:pStyle w:val="BodyText"/>
        <w:jc w:val="center"/>
        <w:rPr>
          <w:b/>
          <w:lang w:eastAsia="ja-JP"/>
        </w:rPr>
      </w:pPr>
      <w:r w:rsidRPr="008F1479">
        <w:rPr>
          <w:b/>
          <w:lang w:eastAsia="ja-JP"/>
        </w:rPr>
        <w:t>Table 7: Proposed restrictions</w:t>
      </w:r>
      <w:r>
        <w:rPr>
          <w:b/>
          <w:lang w:eastAsia="ja-JP"/>
        </w:rPr>
        <w:t xml:space="preserve"> for NR to limit complexity and power consumption of the UE</w:t>
      </w:r>
    </w:p>
    <w:p w14:paraId="5E3FBC79" w14:textId="4728A53A" w:rsidR="008F1479" w:rsidRDefault="008F1479" w:rsidP="00FE25A5">
      <w:pPr>
        <w:pStyle w:val="BodyText"/>
        <w:rPr>
          <w:lang w:eastAsia="ja-JP"/>
        </w:rPr>
      </w:pPr>
    </w:p>
    <w:p w14:paraId="7D576E92" w14:textId="142CDB8E" w:rsidR="004E4F62" w:rsidRPr="004E4F62" w:rsidRDefault="004E4F62" w:rsidP="00FE25A5">
      <w:pPr>
        <w:pStyle w:val="BodyText"/>
        <w:rPr>
          <w:b/>
          <w:lang w:eastAsia="ja-JP"/>
        </w:rPr>
      </w:pPr>
      <w:r w:rsidRPr="004E4F62">
        <w:rPr>
          <w:b/>
          <w:lang w:eastAsia="ja-JP"/>
        </w:rPr>
        <w:t>Proposal 9:</w:t>
      </w:r>
      <w:r>
        <w:rPr>
          <w:b/>
          <w:lang w:eastAsia="ja-JP"/>
        </w:rPr>
        <w:t xml:space="preserve"> </w:t>
      </w:r>
      <w:r w:rsidRPr="004E4F62">
        <w:rPr>
          <w:lang w:eastAsia="ja-JP"/>
        </w:rPr>
        <w:t xml:space="preserve">Send a LS to RAN4 that outlines the proposed NR solutions </w:t>
      </w:r>
      <w:r>
        <w:rPr>
          <w:lang w:eastAsia="ja-JP"/>
        </w:rPr>
        <w:t>which aim at</w:t>
      </w:r>
      <w:r w:rsidRPr="004E4F62">
        <w:rPr>
          <w:lang w:eastAsia="ja-JP"/>
        </w:rPr>
        <w:t xml:space="preserve"> limiting the complexity and power consumption of the UE.</w:t>
      </w:r>
    </w:p>
    <w:p w14:paraId="26B81A13" w14:textId="450FE27D" w:rsidR="002E253F" w:rsidRDefault="002E253F" w:rsidP="002E253F">
      <w:pPr>
        <w:pStyle w:val="Heading1"/>
        <w:rPr>
          <w:lang w:eastAsia="ja-JP"/>
        </w:rPr>
      </w:pPr>
      <w:r>
        <w:rPr>
          <w:lang w:eastAsia="ja-JP"/>
        </w:rPr>
        <w:t>Conclusions</w:t>
      </w:r>
    </w:p>
    <w:p w14:paraId="55D73F17" w14:textId="77777777" w:rsidR="00A60EDE" w:rsidRDefault="00A60EDE" w:rsidP="00A60EDE">
      <w:pPr>
        <w:pStyle w:val="BodyText"/>
        <w:rPr>
          <w:b/>
          <w:lang w:eastAsia="ja-JP"/>
        </w:rPr>
      </w:pPr>
    </w:p>
    <w:p w14:paraId="44293E3B" w14:textId="17313552" w:rsidR="00A60EDE" w:rsidRDefault="00A60EDE" w:rsidP="00A60EDE">
      <w:pPr>
        <w:pStyle w:val="BodyText"/>
        <w:rPr>
          <w:lang w:eastAsia="ja-JP"/>
        </w:rPr>
      </w:pPr>
      <w:r w:rsidRPr="007F42C5">
        <w:rPr>
          <w:b/>
          <w:lang w:eastAsia="ja-JP"/>
        </w:rPr>
        <w:t>Observation 1</w:t>
      </w:r>
      <w:r>
        <w:rPr>
          <w:lang w:eastAsia="ja-JP"/>
        </w:rPr>
        <w:t>:  The benefits of using different indicator types for PDSCH and PDCCH are not clear.</w:t>
      </w:r>
    </w:p>
    <w:p w14:paraId="7D453B2A" w14:textId="77777777" w:rsidR="00A60EDE" w:rsidRPr="007F42C5" w:rsidRDefault="00A60EDE" w:rsidP="00A60EDE">
      <w:pPr>
        <w:pStyle w:val="BodyText"/>
        <w:rPr>
          <w:lang w:eastAsia="ja-JP"/>
        </w:rPr>
      </w:pPr>
      <w:r w:rsidRPr="007F42C5">
        <w:rPr>
          <w:b/>
          <w:lang w:eastAsia="ja-JP"/>
        </w:rPr>
        <w:t xml:space="preserve">Proposal 1: </w:t>
      </w:r>
      <w:r>
        <w:rPr>
          <w:lang w:eastAsia="ja-JP"/>
        </w:rPr>
        <w:t>NR supports only one indicator type, which is used for PDSCH and PDCCH.</w:t>
      </w:r>
    </w:p>
    <w:p w14:paraId="63FBC360" w14:textId="77777777" w:rsidR="00A60EDE" w:rsidRDefault="00A60EDE" w:rsidP="00A60EDE">
      <w:pPr>
        <w:pStyle w:val="BodyText"/>
        <w:rPr>
          <w:szCs w:val="20"/>
          <w:lang w:eastAsia="ja-JP"/>
        </w:rPr>
      </w:pPr>
      <w:r w:rsidRPr="00AE5EA0">
        <w:rPr>
          <w:b/>
          <w:szCs w:val="20"/>
          <w:lang w:eastAsia="ja-JP"/>
        </w:rPr>
        <w:t>Observation</w:t>
      </w:r>
      <w:r>
        <w:rPr>
          <w:b/>
          <w:szCs w:val="20"/>
          <w:lang w:eastAsia="ja-JP"/>
        </w:rPr>
        <w:t xml:space="preserve"> 2</w:t>
      </w:r>
      <w:r w:rsidRPr="00AE5EA0">
        <w:rPr>
          <w:b/>
          <w:szCs w:val="20"/>
          <w:lang w:eastAsia="ja-JP"/>
        </w:rPr>
        <w:t>:</w:t>
      </w:r>
      <w:r>
        <w:rPr>
          <w:b/>
          <w:szCs w:val="20"/>
          <w:lang w:eastAsia="ja-JP"/>
        </w:rPr>
        <w:t xml:space="preserve"> </w:t>
      </w:r>
      <w:r>
        <w:rPr>
          <w:szCs w:val="20"/>
          <w:lang w:eastAsia="ja-JP"/>
        </w:rPr>
        <w:t xml:space="preserve">Indication of BPLs based on UE-beams versus gNB-beams offers benefits similar to those of beam grouping for a modest overhead in signaling. </w:t>
      </w:r>
    </w:p>
    <w:p w14:paraId="4C83234C" w14:textId="77777777" w:rsidR="00A60EDE" w:rsidRDefault="00A60EDE" w:rsidP="00A60EDE">
      <w:pPr>
        <w:pStyle w:val="BodyText"/>
        <w:rPr>
          <w:szCs w:val="20"/>
          <w:lang w:eastAsia="ja-JP"/>
        </w:rPr>
      </w:pPr>
      <w:r w:rsidRPr="00606E2B">
        <w:rPr>
          <w:b/>
          <w:szCs w:val="20"/>
          <w:lang w:eastAsia="ja-JP"/>
        </w:rPr>
        <w:t>Proposal</w:t>
      </w:r>
      <w:r>
        <w:rPr>
          <w:b/>
          <w:szCs w:val="20"/>
          <w:lang w:eastAsia="ja-JP"/>
        </w:rPr>
        <w:t xml:space="preserve"> 2</w:t>
      </w:r>
      <w:r>
        <w:rPr>
          <w:szCs w:val="20"/>
          <w:lang w:eastAsia="ja-JP"/>
        </w:rPr>
        <w:t>: Consider UE-beam based indication of BPLs for NR.</w:t>
      </w:r>
    </w:p>
    <w:p w14:paraId="5DEE0A40" w14:textId="77777777" w:rsidR="00A60EDE" w:rsidRDefault="00A60EDE" w:rsidP="00A60EDE">
      <w:pPr>
        <w:pStyle w:val="BodyText"/>
        <w:rPr>
          <w:szCs w:val="20"/>
          <w:lang w:eastAsia="ja-JP"/>
        </w:rPr>
      </w:pPr>
      <w:r w:rsidRPr="005B59D1">
        <w:rPr>
          <w:b/>
          <w:szCs w:val="20"/>
          <w:lang w:eastAsia="ja-JP"/>
        </w:rPr>
        <w:t xml:space="preserve">Observation </w:t>
      </w:r>
      <w:r>
        <w:rPr>
          <w:b/>
          <w:szCs w:val="20"/>
          <w:lang w:eastAsia="ja-JP"/>
        </w:rPr>
        <w:t>3</w:t>
      </w:r>
      <w:r w:rsidRPr="005B59D1">
        <w:rPr>
          <w:szCs w:val="20"/>
          <w:lang w:eastAsia="ja-JP"/>
        </w:rPr>
        <w:t>:</w:t>
      </w:r>
      <w:r>
        <w:rPr>
          <w:sz w:val="24"/>
          <w:lang w:eastAsia="ja-JP"/>
        </w:rPr>
        <w:t xml:space="preserve"> </w:t>
      </w:r>
      <w:r w:rsidRPr="00D344C1">
        <w:rPr>
          <w:szCs w:val="20"/>
          <w:lang w:eastAsia="ja-JP"/>
        </w:rPr>
        <w:t>While A2 reporting may have little overhead for some antenna architectures, its viability is not guaranteed for all antenna architectures.</w:t>
      </w:r>
      <w:r>
        <w:rPr>
          <w:szCs w:val="20"/>
          <w:lang w:eastAsia="ja-JP"/>
        </w:rPr>
        <w:t xml:space="preserve"> </w:t>
      </w:r>
    </w:p>
    <w:p w14:paraId="100C2BD2" w14:textId="77777777" w:rsidR="00A60EDE" w:rsidRPr="002D06A9" w:rsidRDefault="00A60EDE" w:rsidP="00A60EDE">
      <w:pPr>
        <w:pStyle w:val="BodyText"/>
        <w:rPr>
          <w:szCs w:val="20"/>
          <w:lang w:eastAsia="ja-JP"/>
        </w:rPr>
      </w:pPr>
      <w:r w:rsidRPr="00C52806">
        <w:rPr>
          <w:b/>
          <w:szCs w:val="20"/>
          <w:lang w:eastAsia="ja-JP"/>
        </w:rPr>
        <w:t xml:space="preserve">Observation </w:t>
      </w:r>
      <w:r>
        <w:rPr>
          <w:b/>
          <w:szCs w:val="20"/>
          <w:lang w:eastAsia="ja-JP"/>
        </w:rPr>
        <w:t>4</w:t>
      </w:r>
      <w:r>
        <w:rPr>
          <w:szCs w:val="20"/>
          <w:lang w:eastAsia="ja-JP"/>
        </w:rPr>
        <w:t>: A1 based beam grouping works for all antenna architectures but an exhaustive report might have a high overhead. The condition C1 is not always fulfilled.</w:t>
      </w:r>
    </w:p>
    <w:p w14:paraId="3DF9C05A" w14:textId="77777777" w:rsidR="00A60EDE" w:rsidRPr="005B59D1" w:rsidRDefault="00A60EDE" w:rsidP="00A60EDE">
      <w:pPr>
        <w:pStyle w:val="BodyText"/>
        <w:rPr>
          <w:szCs w:val="20"/>
          <w:lang w:eastAsia="ja-JP"/>
        </w:rPr>
      </w:pPr>
      <w:r>
        <w:rPr>
          <w:b/>
          <w:szCs w:val="20"/>
          <w:lang w:eastAsia="ja-JP"/>
        </w:rPr>
        <w:t>Proposal 3</w:t>
      </w:r>
      <w:r w:rsidRPr="005B59D1">
        <w:rPr>
          <w:b/>
          <w:szCs w:val="20"/>
          <w:lang w:eastAsia="ja-JP"/>
        </w:rPr>
        <w:t xml:space="preserve">: </w:t>
      </w:r>
      <w:r w:rsidRPr="005B59D1">
        <w:rPr>
          <w:szCs w:val="20"/>
          <w:lang w:eastAsia="ja-JP"/>
        </w:rPr>
        <w:t>The UE shall report beam</w:t>
      </w:r>
      <w:r>
        <w:rPr>
          <w:szCs w:val="20"/>
          <w:lang w:eastAsia="ja-JP"/>
        </w:rPr>
        <w:t xml:space="preserve"> groups </w:t>
      </w:r>
      <w:r w:rsidRPr="005B59D1">
        <w:rPr>
          <w:szCs w:val="20"/>
          <w:lang w:eastAsia="ja-JP"/>
        </w:rPr>
        <w:t>base</w:t>
      </w:r>
      <w:r>
        <w:rPr>
          <w:szCs w:val="20"/>
          <w:lang w:eastAsia="ja-JP"/>
        </w:rPr>
        <w:t>d on either method, A1 or A2, and indicate whichever method it has chosen</w:t>
      </w:r>
      <w:r w:rsidRPr="005B59D1">
        <w:rPr>
          <w:szCs w:val="20"/>
          <w:lang w:eastAsia="ja-JP"/>
        </w:rPr>
        <w:t>.</w:t>
      </w:r>
      <w:r>
        <w:rPr>
          <w:szCs w:val="20"/>
          <w:lang w:eastAsia="ja-JP"/>
        </w:rPr>
        <w:t xml:space="preserve"> T</w:t>
      </w:r>
      <w:r w:rsidRPr="005B59D1">
        <w:rPr>
          <w:szCs w:val="20"/>
          <w:lang w:eastAsia="ja-JP"/>
        </w:rPr>
        <w:t xml:space="preserve">he UE may be provisioned either to report beams it can monitor simultaneously and or beams that are suited for spatial MIMO with multiplexing gain. </w:t>
      </w:r>
    </w:p>
    <w:p w14:paraId="315504DA" w14:textId="77777777" w:rsidR="00A60EDE" w:rsidRPr="00783B77" w:rsidRDefault="00A60EDE" w:rsidP="00A60EDE">
      <w:pPr>
        <w:pStyle w:val="BodyText"/>
        <w:rPr>
          <w:szCs w:val="20"/>
          <w:lang w:eastAsia="ja-JP"/>
        </w:rPr>
      </w:pPr>
      <w:r w:rsidRPr="00783B77">
        <w:rPr>
          <w:b/>
          <w:szCs w:val="20"/>
          <w:lang w:eastAsia="ja-JP"/>
        </w:rPr>
        <w:lastRenderedPageBreak/>
        <w:t xml:space="preserve">Proposal </w:t>
      </w:r>
      <w:r>
        <w:rPr>
          <w:b/>
          <w:szCs w:val="20"/>
          <w:lang w:eastAsia="ja-JP"/>
        </w:rPr>
        <w:t>4</w:t>
      </w:r>
      <w:r w:rsidRPr="00783B77">
        <w:rPr>
          <w:szCs w:val="20"/>
          <w:lang w:eastAsia="ja-JP"/>
        </w:rPr>
        <w:t xml:space="preserve">: The size </w:t>
      </w:r>
      <w:r>
        <w:rPr>
          <w:szCs w:val="20"/>
          <w:lang w:eastAsia="ja-JP"/>
        </w:rPr>
        <w:t>of A</w:t>
      </w:r>
      <w:r w:rsidRPr="00783B77">
        <w:rPr>
          <w:szCs w:val="20"/>
          <w:lang w:eastAsia="ja-JP"/>
        </w:rPr>
        <w:t>1 based reports can be scaled by provisioning the UE to only report about the N best rx-beam groups.</w:t>
      </w:r>
    </w:p>
    <w:p w14:paraId="25A7F5F7" w14:textId="77777777" w:rsidR="00A60EDE" w:rsidRDefault="00A60EDE" w:rsidP="00A60EDE">
      <w:pPr>
        <w:pStyle w:val="BodyText"/>
        <w:rPr>
          <w:lang w:eastAsia="ja-JP"/>
        </w:rPr>
      </w:pPr>
      <w:r w:rsidRPr="006E18F2">
        <w:rPr>
          <w:b/>
          <w:lang w:eastAsia="ja-JP"/>
        </w:rPr>
        <w:t>P</w:t>
      </w:r>
      <w:r>
        <w:rPr>
          <w:b/>
          <w:lang w:eastAsia="ja-JP"/>
        </w:rPr>
        <w:t>roposal 5</w:t>
      </w:r>
      <w:r w:rsidRPr="006E18F2">
        <w:rPr>
          <w:b/>
          <w:lang w:eastAsia="ja-JP"/>
        </w:rPr>
        <w:t>:</w:t>
      </w:r>
      <w:r>
        <w:rPr>
          <w:b/>
          <w:lang w:eastAsia="ja-JP"/>
        </w:rPr>
        <w:t xml:space="preserve"> </w:t>
      </w:r>
      <w:r>
        <w:rPr>
          <w:lang w:eastAsia="ja-JP"/>
        </w:rPr>
        <w:t xml:space="preserve">NR should guarantee the following timing related parameters: </w:t>
      </w:r>
    </w:p>
    <w:p w14:paraId="3793C53F" w14:textId="77777777" w:rsidR="00A60EDE" w:rsidRDefault="00A60EDE" w:rsidP="00A60EDE">
      <w:pPr>
        <w:pStyle w:val="BodyText"/>
        <w:numPr>
          <w:ilvl w:val="0"/>
          <w:numId w:val="31"/>
        </w:numPr>
        <w:rPr>
          <w:lang w:eastAsia="ja-JP"/>
        </w:rPr>
      </w:pPr>
      <w:r>
        <w:rPr>
          <w:lang w:eastAsia="ja-JP"/>
        </w:rPr>
        <w:t xml:space="preserve">the time between an aperiodic CSI-RS burst for beam management and the associated DCI shall be at least K slots. K may depend on the starting symbol of the CSI-RS burst. </w:t>
      </w:r>
    </w:p>
    <w:p w14:paraId="3B02C46C" w14:textId="77777777" w:rsidR="00A60EDE" w:rsidRDefault="00A60EDE" w:rsidP="00A60EDE">
      <w:pPr>
        <w:pStyle w:val="BodyText"/>
        <w:numPr>
          <w:ilvl w:val="0"/>
          <w:numId w:val="31"/>
        </w:numPr>
        <w:rPr>
          <w:lang w:eastAsia="ja-JP"/>
        </w:rPr>
      </w:pPr>
      <w:r>
        <w:rPr>
          <w:lang w:eastAsia="ja-JP"/>
        </w:rPr>
        <w:t>an aperiodic CSI-RS shall not start before symbol S of a slot.</w:t>
      </w:r>
    </w:p>
    <w:p w14:paraId="74364876" w14:textId="77777777" w:rsidR="00A60EDE" w:rsidRDefault="00A60EDE" w:rsidP="00A60EDE">
      <w:pPr>
        <w:pStyle w:val="BodyText"/>
        <w:numPr>
          <w:ilvl w:val="0"/>
          <w:numId w:val="31"/>
        </w:numPr>
        <w:rPr>
          <w:lang w:eastAsia="ja-JP"/>
        </w:rPr>
      </w:pPr>
      <w:r>
        <w:rPr>
          <w:lang w:eastAsia="ja-JP"/>
        </w:rPr>
        <w:t>the time between an aperiodic CSI-RS bursts and the associated report shall be at least R slots.</w:t>
      </w:r>
    </w:p>
    <w:p w14:paraId="6186BFEA" w14:textId="77777777" w:rsidR="00A60EDE" w:rsidRDefault="00A60EDE" w:rsidP="00A60EDE">
      <w:pPr>
        <w:pStyle w:val="BodyText"/>
        <w:rPr>
          <w:lang w:eastAsia="ja-JP"/>
        </w:rPr>
      </w:pPr>
      <w:r w:rsidRPr="006E18F2">
        <w:rPr>
          <w:b/>
          <w:lang w:eastAsia="ja-JP"/>
        </w:rPr>
        <w:t>P</w:t>
      </w:r>
      <w:r>
        <w:rPr>
          <w:b/>
          <w:lang w:eastAsia="ja-JP"/>
        </w:rPr>
        <w:t>roposal 6</w:t>
      </w:r>
      <w:r w:rsidRPr="006E18F2">
        <w:rPr>
          <w:b/>
          <w:lang w:eastAsia="ja-JP"/>
        </w:rPr>
        <w:t>:</w:t>
      </w:r>
      <w:r>
        <w:rPr>
          <w:b/>
          <w:lang w:eastAsia="ja-JP"/>
        </w:rPr>
        <w:t xml:space="preserve"> </w:t>
      </w:r>
      <w:r>
        <w:rPr>
          <w:lang w:eastAsia="ja-JP"/>
        </w:rPr>
        <w:t>NR should guarantee that the maximum number of UE-beam changes per slot should be limited by some number B.</w:t>
      </w:r>
    </w:p>
    <w:p w14:paraId="5F560A72" w14:textId="77777777" w:rsidR="00665150" w:rsidRDefault="00665150" w:rsidP="00665150">
      <w:pPr>
        <w:pStyle w:val="BodyText"/>
        <w:rPr>
          <w:b/>
          <w:lang w:eastAsia="ja-JP"/>
        </w:rPr>
      </w:pPr>
      <w:r>
        <w:rPr>
          <w:b/>
          <w:lang w:eastAsia="ja-JP"/>
        </w:rPr>
        <w:t xml:space="preserve">Proposal 7: </w:t>
      </w:r>
      <w:r w:rsidRPr="00665150">
        <w:rPr>
          <w:lang w:eastAsia="ja-JP"/>
        </w:rPr>
        <w:t>NR should limit the</w:t>
      </w:r>
      <w:r>
        <w:rPr>
          <w:b/>
          <w:lang w:eastAsia="ja-JP"/>
        </w:rPr>
        <w:t xml:space="preserve"> </w:t>
      </w:r>
      <w:r>
        <w:t>total number T of CSI-RS processes per component carrier, which the UE needs to process for the configured reporting mode.</w:t>
      </w:r>
    </w:p>
    <w:p w14:paraId="40950486" w14:textId="77777777" w:rsidR="00A60EDE" w:rsidRDefault="00A60EDE" w:rsidP="00A60EDE">
      <w:pPr>
        <w:pStyle w:val="BodyText"/>
        <w:rPr>
          <w:lang w:eastAsia="ja-JP"/>
        </w:rPr>
      </w:pPr>
      <w:r>
        <w:rPr>
          <w:b/>
          <w:lang w:eastAsia="ja-JP"/>
        </w:rPr>
        <w:t>Proposal 8</w:t>
      </w:r>
      <w:r w:rsidRPr="00FE25A5">
        <w:rPr>
          <w:b/>
          <w:lang w:eastAsia="ja-JP"/>
        </w:rPr>
        <w:t xml:space="preserve">: </w:t>
      </w:r>
      <w:r>
        <w:rPr>
          <w:lang w:eastAsia="ja-JP"/>
        </w:rPr>
        <w:t xml:space="preserve">For MMW and CQI acquisition, NR should set an upper bound P for the number of antenna ports per CSI-RS burst for which the UE is configured to make channel measurements. </w:t>
      </w:r>
    </w:p>
    <w:p w14:paraId="0D709ED8" w14:textId="2ED52033" w:rsidR="00D86D4C" w:rsidRPr="004E4F62" w:rsidRDefault="004E4F62" w:rsidP="00D86D4C">
      <w:pPr>
        <w:pStyle w:val="BodyText"/>
        <w:rPr>
          <w:b/>
          <w:lang w:eastAsia="ja-JP"/>
        </w:rPr>
      </w:pPr>
      <w:r w:rsidRPr="004E4F62">
        <w:rPr>
          <w:b/>
          <w:lang w:eastAsia="ja-JP"/>
        </w:rPr>
        <w:t>Proposal 9:</w:t>
      </w:r>
      <w:r>
        <w:rPr>
          <w:b/>
          <w:lang w:eastAsia="ja-JP"/>
        </w:rPr>
        <w:t xml:space="preserve"> </w:t>
      </w:r>
      <w:r w:rsidRPr="004E4F62">
        <w:rPr>
          <w:lang w:eastAsia="ja-JP"/>
        </w:rPr>
        <w:t xml:space="preserve">Send a LS to RAN4 that outlines the proposed NR solutions </w:t>
      </w:r>
      <w:r>
        <w:rPr>
          <w:lang w:eastAsia="ja-JP"/>
        </w:rPr>
        <w:t>which aim at</w:t>
      </w:r>
      <w:r w:rsidRPr="004E4F62">
        <w:rPr>
          <w:lang w:eastAsia="ja-JP"/>
        </w:rPr>
        <w:t xml:space="preserve"> limiting the complexity and power consumption of the UE.</w:t>
      </w:r>
    </w:p>
    <w:p w14:paraId="479E7C68" w14:textId="3D9C26F4" w:rsidR="00FE25A5" w:rsidRDefault="00FE25A5" w:rsidP="00DD4AB4">
      <w:pPr>
        <w:pStyle w:val="BodyText"/>
        <w:rPr>
          <w:lang w:eastAsia="ja-JP"/>
        </w:rPr>
      </w:pPr>
    </w:p>
    <w:p w14:paraId="7FCD136E" w14:textId="403F1F63" w:rsidR="002E253F" w:rsidRPr="002E253F" w:rsidRDefault="002E253F" w:rsidP="002E253F">
      <w:pPr>
        <w:pStyle w:val="Heading1"/>
        <w:rPr>
          <w:lang w:eastAsia="ja-JP"/>
        </w:rPr>
      </w:pPr>
      <w:r>
        <w:rPr>
          <w:lang w:eastAsia="ja-JP"/>
        </w:rPr>
        <w:t>References</w:t>
      </w:r>
    </w:p>
    <w:p w14:paraId="396BFE08" w14:textId="5AE756F8" w:rsidR="00F638F8" w:rsidRDefault="001F7796" w:rsidP="002E253F">
      <w:pPr>
        <w:pStyle w:val="Reference"/>
        <w:rPr>
          <w:sz w:val="20"/>
          <w:szCs w:val="20"/>
          <w:lang w:eastAsia="ja-JP"/>
        </w:rPr>
      </w:pPr>
      <w:r w:rsidRPr="00783B77">
        <w:rPr>
          <w:sz w:val="20"/>
          <w:szCs w:val="20"/>
          <w:lang w:eastAsia="ja-JP"/>
        </w:rPr>
        <w:t>R1-1705581,”</w:t>
      </w:r>
      <w:r w:rsidR="002E253F" w:rsidRPr="00783B77">
        <w:rPr>
          <w:sz w:val="20"/>
          <w:szCs w:val="20"/>
          <w:lang w:eastAsia="ja-JP"/>
        </w:rPr>
        <w:t>Beam management for NR</w:t>
      </w:r>
      <w:r w:rsidRPr="00783B77">
        <w:rPr>
          <w:sz w:val="20"/>
          <w:szCs w:val="20"/>
          <w:lang w:eastAsia="ja-JP"/>
        </w:rPr>
        <w:t>,” Qualcomm, RAN1#88</w:t>
      </w:r>
      <w:r w:rsidR="00F010A3" w:rsidRPr="00783B77">
        <w:rPr>
          <w:sz w:val="20"/>
          <w:szCs w:val="20"/>
          <w:lang w:eastAsia="ja-JP"/>
        </w:rPr>
        <w:t>b, April 2017.</w:t>
      </w:r>
      <w:r w:rsidR="002E253F" w:rsidRPr="00783B77">
        <w:rPr>
          <w:sz w:val="20"/>
          <w:szCs w:val="20"/>
          <w:lang w:eastAsia="ja-JP"/>
        </w:rPr>
        <w:t xml:space="preserve"> </w:t>
      </w:r>
    </w:p>
    <w:p w14:paraId="1F443FBB" w14:textId="77777777" w:rsidR="00A22CA1" w:rsidRDefault="00A22CA1" w:rsidP="00A22CA1">
      <w:pPr>
        <w:pStyle w:val="Reference"/>
        <w:rPr>
          <w:sz w:val="20"/>
          <w:szCs w:val="20"/>
          <w:lang w:eastAsia="ja-JP"/>
        </w:rPr>
      </w:pPr>
      <w:r w:rsidRPr="00783B77">
        <w:rPr>
          <w:sz w:val="20"/>
          <w:szCs w:val="20"/>
          <w:lang w:eastAsia="ja-JP"/>
        </w:rPr>
        <w:t>R1-170</w:t>
      </w:r>
      <w:r>
        <w:rPr>
          <w:sz w:val="20"/>
          <w:szCs w:val="20"/>
          <w:lang w:eastAsia="ja-JP"/>
        </w:rPr>
        <w:t>5891</w:t>
      </w:r>
      <w:r w:rsidRPr="00783B77">
        <w:rPr>
          <w:sz w:val="20"/>
          <w:szCs w:val="20"/>
          <w:lang w:eastAsia="ja-JP"/>
        </w:rPr>
        <w:t>,”</w:t>
      </w:r>
      <w:r>
        <w:rPr>
          <w:sz w:val="20"/>
          <w:szCs w:val="20"/>
          <w:lang w:eastAsia="ja-JP"/>
        </w:rPr>
        <w:t>Beam management details</w:t>
      </w:r>
      <w:r w:rsidRPr="00783B77">
        <w:rPr>
          <w:sz w:val="20"/>
          <w:szCs w:val="20"/>
          <w:lang w:eastAsia="ja-JP"/>
        </w:rPr>
        <w:t xml:space="preserve">,” </w:t>
      </w:r>
      <w:r>
        <w:rPr>
          <w:sz w:val="20"/>
          <w:szCs w:val="20"/>
          <w:lang w:eastAsia="ja-JP"/>
        </w:rPr>
        <w:t>Ericsson</w:t>
      </w:r>
      <w:r w:rsidRPr="00783B77">
        <w:rPr>
          <w:sz w:val="20"/>
          <w:szCs w:val="20"/>
          <w:lang w:eastAsia="ja-JP"/>
        </w:rPr>
        <w:t xml:space="preserve">, </w:t>
      </w:r>
      <w:r>
        <w:rPr>
          <w:sz w:val="20"/>
          <w:szCs w:val="20"/>
          <w:lang w:eastAsia="ja-JP"/>
        </w:rPr>
        <w:t>3GPP TSG-</w:t>
      </w:r>
      <w:r w:rsidRPr="00783B77">
        <w:rPr>
          <w:sz w:val="20"/>
          <w:szCs w:val="20"/>
          <w:lang w:eastAsia="ja-JP"/>
        </w:rPr>
        <w:t>RAN</w:t>
      </w:r>
      <w:r>
        <w:rPr>
          <w:sz w:val="20"/>
          <w:szCs w:val="20"/>
          <w:lang w:eastAsia="ja-JP"/>
        </w:rPr>
        <w:t xml:space="preserve"> WG</w:t>
      </w:r>
      <w:r w:rsidRPr="00783B77">
        <w:rPr>
          <w:sz w:val="20"/>
          <w:szCs w:val="20"/>
          <w:lang w:eastAsia="ja-JP"/>
        </w:rPr>
        <w:t>1</w:t>
      </w:r>
      <w:r>
        <w:rPr>
          <w:sz w:val="20"/>
          <w:szCs w:val="20"/>
          <w:lang w:eastAsia="ja-JP"/>
        </w:rPr>
        <w:t xml:space="preserve"> </w:t>
      </w:r>
      <w:r w:rsidRPr="00783B77">
        <w:rPr>
          <w:sz w:val="20"/>
          <w:szCs w:val="20"/>
          <w:lang w:eastAsia="ja-JP"/>
        </w:rPr>
        <w:t xml:space="preserve">#88b, April 2017. </w:t>
      </w:r>
    </w:p>
    <w:p w14:paraId="742E5D0C" w14:textId="13DCC180" w:rsidR="00A22CA1" w:rsidRDefault="009C4ADD" w:rsidP="00A22CA1">
      <w:pPr>
        <w:pStyle w:val="Reference"/>
        <w:rPr>
          <w:sz w:val="20"/>
          <w:szCs w:val="20"/>
          <w:lang w:eastAsia="ja-JP"/>
        </w:rPr>
      </w:pPr>
      <w:r>
        <w:rPr>
          <w:sz w:val="20"/>
          <w:szCs w:val="20"/>
          <w:lang w:eastAsia="ja-JP"/>
        </w:rPr>
        <w:t>R1-1702674, “</w:t>
      </w:r>
      <w:r w:rsidR="00A22CA1">
        <w:rPr>
          <w:sz w:val="20"/>
          <w:szCs w:val="20"/>
          <w:lang w:eastAsia="ja-JP"/>
        </w:rPr>
        <w:t>Beam management overview”, Ericsson, 3GPP TSG-RAN WG1 #88, February 2017</w:t>
      </w:r>
    </w:p>
    <w:p w14:paraId="62CDCAEA" w14:textId="185C5382" w:rsidR="00EB2CC0" w:rsidRDefault="009C4ADD" w:rsidP="00EB2CC0">
      <w:pPr>
        <w:pStyle w:val="Reference"/>
        <w:rPr>
          <w:sz w:val="20"/>
          <w:szCs w:val="20"/>
          <w:lang w:eastAsia="ja-JP"/>
        </w:rPr>
      </w:pPr>
      <w:r>
        <w:rPr>
          <w:sz w:val="20"/>
          <w:szCs w:val="20"/>
          <w:lang w:eastAsia="ja-JP"/>
        </w:rPr>
        <w:t xml:space="preserve">R1-1711160, </w:t>
      </w:r>
      <w:r w:rsidR="00EB2CC0" w:rsidRPr="00EB2CC0">
        <w:rPr>
          <w:sz w:val="20"/>
          <w:szCs w:val="20"/>
          <w:lang w:eastAsia="ja-JP"/>
        </w:rPr>
        <w:t>“</w:t>
      </w:r>
      <w:r w:rsidR="00EB2CC0" w:rsidRPr="00783B77">
        <w:rPr>
          <w:sz w:val="20"/>
          <w:szCs w:val="20"/>
          <w:lang w:eastAsia="ja-JP"/>
        </w:rPr>
        <w:t>Beam management for NR</w:t>
      </w:r>
      <w:r w:rsidR="00EB2CC0">
        <w:rPr>
          <w:sz w:val="20"/>
          <w:szCs w:val="20"/>
          <w:lang w:eastAsia="ja-JP"/>
        </w:rPr>
        <w:t>,” Qualcomm, RAN1#89ah</w:t>
      </w:r>
      <w:r w:rsidR="00EB2CC0" w:rsidRPr="00783B77">
        <w:rPr>
          <w:sz w:val="20"/>
          <w:szCs w:val="20"/>
          <w:lang w:eastAsia="ja-JP"/>
        </w:rPr>
        <w:t xml:space="preserve">, </w:t>
      </w:r>
      <w:r w:rsidR="00EB2CC0">
        <w:rPr>
          <w:sz w:val="20"/>
          <w:szCs w:val="20"/>
          <w:lang w:eastAsia="ja-JP"/>
        </w:rPr>
        <w:t>June</w:t>
      </w:r>
      <w:r w:rsidR="00EB2CC0" w:rsidRPr="00783B77">
        <w:rPr>
          <w:sz w:val="20"/>
          <w:szCs w:val="20"/>
          <w:lang w:eastAsia="ja-JP"/>
        </w:rPr>
        <w:t xml:space="preserve"> 2017. </w:t>
      </w:r>
    </w:p>
    <w:p w14:paraId="42F61A1D" w14:textId="68300304" w:rsidR="009C4ADD" w:rsidRDefault="009C4ADD" w:rsidP="00EB2CC0">
      <w:pPr>
        <w:pStyle w:val="Reference"/>
        <w:rPr>
          <w:sz w:val="20"/>
          <w:szCs w:val="20"/>
          <w:lang w:eastAsia="ja-JP"/>
        </w:rPr>
      </w:pPr>
      <w:r>
        <w:rPr>
          <w:sz w:val="20"/>
          <w:szCs w:val="20"/>
          <w:lang w:eastAsia="ja-JP"/>
        </w:rPr>
        <w:t xml:space="preserve">R1-1709774, ” Potential agreements on beam management”, Qualcomm, 3GPP TSG-RAN WG1 #89, May 2017 </w:t>
      </w:r>
    </w:p>
    <w:p w14:paraId="315E5715" w14:textId="5B122978" w:rsidR="00A22CA1" w:rsidRPr="00EB2CC0" w:rsidRDefault="00A22CA1" w:rsidP="00023F80">
      <w:pPr>
        <w:pStyle w:val="Reference"/>
        <w:numPr>
          <w:ilvl w:val="0"/>
          <w:numId w:val="0"/>
        </w:numPr>
        <w:ind w:left="567"/>
        <w:rPr>
          <w:sz w:val="20"/>
          <w:szCs w:val="20"/>
          <w:lang w:eastAsia="ja-JP"/>
        </w:rPr>
      </w:pPr>
    </w:p>
    <w:sectPr w:rsidR="00A22CA1" w:rsidRPr="00EB2CC0"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1764A" w14:textId="77777777" w:rsidR="008601C8" w:rsidRDefault="008601C8">
      <w:r>
        <w:separator/>
      </w:r>
    </w:p>
  </w:endnote>
  <w:endnote w:type="continuationSeparator" w:id="0">
    <w:p w14:paraId="717B5FE6" w14:textId="77777777" w:rsidR="008601C8" w:rsidRDefault="0086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95527" w14:textId="77777777" w:rsidR="008601C8" w:rsidRDefault="008601C8">
      <w:r>
        <w:separator/>
      </w:r>
    </w:p>
  </w:footnote>
  <w:footnote w:type="continuationSeparator" w:id="0">
    <w:p w14:paraId="797C9A76" w14:textId="77777777" w:rsidR="008601C8" w:rsidRDefault="00860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13ACA"/>
    <w:multiLevelType w:val="hybridMultilevel"/>
    <w:tmpl w:val="C1E4C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B21A6"/>
    <w:multiLevelType w:val="hybridMultilevel"/>
    <w:tmpl w:val="C2EEA9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3E716F"/>
    <w:multiLevelType w:val="hybridMultilevel"/>
    <w:tmpl w:val="2656FF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start w:val="1"/>
      <w:numFmt w:val="bullet"/>
      <w:lvlText w:val="›"/>
      <w:lvlJc w:val="left"/>
      <w:pPr>
        <w:tabs>
          <w:tab w:val="num" w:pos="2880"/>
        </w:tabs>
        <w:ind w:left="2880" w:hanging="360"/>
      </w:pPr>
      <w:rPr>
        <w:rFonts w:ascii="Arial" w:hAnsi="Arial" w:cs="Times New Roman" w:hint="default"/>
      </w:rPr>
    </w:lvl>
    <w:lvl w:ilvl="4" w:tplc="06042266">
      <w:start w:val="1"/>
      <w:numFmt w:val="bullet"/>
      <w:lvlText w:val="›"/>
      <w:lvlJc w:val="left"/>
      <w:pPr>
        <w:tabs>
          <w:tab w:val="num" w:pos="3600"/>
        </w:tabs>
        <w:ind w:left="3600" w:hanging="360"/>
      </w:pPr>
      <w:rPr>
        <w:rFonts w:ascii="Arial" w:hAnsi="Arial" w:cs="Times New Roman" w:hint="default"/>
      </w:rPr>
    </w:lvl>
    <w:lvl w:ilvl="5" w:tplc="E45C4BBA">
      <w:start w:val="1"/>
      <w:numFmt w:val="bullet"/>
      <w:lvlText w:val="›"/>
      <w:lvlJc w:val="left"/>
      <w:pPr>
        <w:tabs>
          <w:tab w:val="num" w:pos="4320"/>
        </w:tabs>
        <w:ind w:left="4320" w:hanging="360"/>
      </w:pPr>
      <w:rPr>
        <w:rFonts w:ascii="Arial" w:hAnsi="Arial" w:cs="Times New Roman" w:hint="default"/>
      </w:rPr>
    </w:lvl>
    <w:lvl w:ilvl="6" w:tplc="7E96BA2C">
      <w:start w:val="1"/>
      <w:numFmt w:val="bullet"/>
      <w:lvlText w:val="›"/>
      <w:lvlJc w:val="left"/>
      <w:pPr>
        <w:tabs>
          <w:tab w:val="num" w:pos="5040"/>
        </w:tabs>
        <w:ind w:left="5040" w:hanging="360"/>
      </w:pPr>
      <w:rPr>
        <w:rFonts w:ascii="Arial" w:hAnsi="Arial" w:cs="Times New Roman" w:hint="default"/>
      </w:rPr>
    </w:lvl>
    <w:lvl w:ilvl="7" w:tplc="DCF404C8">
      <w:start w:val="1"/>
      <w:numFmt w:val="bullet"/>
      <w:lvlText w:val="›"/>
      <w:lvlJc w:val="left"/>
      <w:pPr>
        <w:tabs>
          <w:tab w:val="num" w:pos="5760"/>
        </w:tabs>
        <w:ind w:left="5760" w:hanging="360"/>
      </w:pPr>
      <w:rPr>
        <w:rFonts w:ascii="Arial" w:hAnsi="Arial" w:cs="Times New Roman" w:hint="default"/>
      </w:rPr>
    </w:lvl>
    <w:lvl w:ilvl="8" w:tplc="C410215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4A693C"/>
    <w:multiLevelType w:val="hybridMultilevel"/>
    <w:tmpl w:val="F4B67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B705F"/>
    <w:multiLevelType w:val="hybridMultilevel"/>
    <w:tmpl w:val="7C16BCC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021472"/>
    <w:multiLevelType w:val="hybridMultilevel"/>
    <w:tmpl w:val="5D2E2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03B46"/>
    <w:multiLevelType w:val="hybridMultilevel"/>
    <w:tmpl w:val="C2EEA9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A44CFE"/>
    <w:multiLevelType w:val="hybridMultilevel"/>
    <w:tmpl w:val="BFAA8A58"/>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3C24B48E"/>
    <w:lvl w:ilvl="0" w:tplc="503696CA">
      <w:start w:val="1"/>
      <w:numFmt w:val="decimal"/>
      <w:pStyle w:val="Reference"/>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4F88677B"/>
    <w:multiLevelType w:val="hybridMultilevel"/>
    <w:tmpl w:val="82ACA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47C05"/>
    <w:multiLevelType w:val="hybridMultilevel"/>
    <w:tmpl w:val="3630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F00EDE"/>
    <w:multiLevelType w:val="hybridMultilevel"/>
    <w:tmpl w:val="25B85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877E83"/>
    <w:multiLevelType w:val="hybridMultilevel"/>
    <w:tmpl w:val="59F22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F5558"/>
    <w:multiLevelType w:val="hybridMultilevel"/>
    <w:tmpl w:val="B93A64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904DE6"/>
    <w:multiLevelType w:val="hybridMultilevel"/>
    <w:tmpl w:val="82ACA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6A28FA"/>
    <w:multiLevelType w:val="hybridMultilevel"/>
    <w:tmpl w:val="8C8C3C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DA6A21"/>
    <w:multiLevelType w:val="hybridMultilevel"/>
    <w:tmpl w:val="8DACA3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31A0A1D"/>
    <w:multiLevelType w:val="hybridMultilevel"/>
    <w:tmpl w:val="C2EEA9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DD7CC1"/>
    <w:multiLevelType w:val="hybridMultilevel"/>
    <w:tmpl w:val="4D5C2CC2"/>
    <w:lvl w:ilvl="0" w:tplc="1EC6D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4"/>
  </w:num>
  <w:num w:numId="3">
    <w:abstractNumId w:val="6"/>
  </w:num>
  <w:num w:numId="4">
    <w:abstractNumId w:val="15"/>
  </w:num>
  <w:num w:numId="5">
    <w:abstractNumId w:val="12"/>
  </w:num>
  <w:num w:numId="6">
    <w:abstractNumId w:val="13"/>
  </w:num>
  <w:num w:numId="7">
    <w:abstractNumId w:val="23"/>
  </w:num>
  <w:num w:numId="8">
    <w:abstractNumId w:val="21"/>
  </w:num>
  <w:num w:numId="9">
    <w:abstractNumId w:val="7"/>
  </w:num>
  <w:num w:numId="10">
    <w:abstractNumId w:val="28"/>
  </w:num>
  <w:num w:numId="11">
    <w:abstractNumId w:val="5"/>
  </w:num>
  <w:num w:numId="12">
    <w:abstractNumId w:val="24"/>
  </w:num>
  <w:num w:numId="13">
    <w:abstractNumId w:val="19"/>
  </w:num>
  <w:num w:numId="14">
    <w:abstractNumId w:val="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0"/>
  </w:num>
  <w:num w:numId="18">
    <w:abstractNumId w:val="4"/>
  </w:num>
  <w:num w:numId="19">
    <w:abstractNumId w:val="16"/>
  </w:num>
  <w:num w:numId="20">
    <w:abstractNumId w:val="10"/>
  </w:num>
  <w:num w:numId="21">
    <w:abstractNumId w:val="26"/>
  </w:num>
  <w:num w:numId="22">
    <w:abstractNumId w:val="2"/>
  </w:num>
  <w:num w:numId="23">
    <w:abstractNumId w:val="18"/>
  </w:num>
  <w:num w:numId="24">
    <w:abstractNumId w:val="8"/>
  </w:num>
  <w:num w:numId="25">
    <w:abstractNumId w:val="25"/>
  </w:num>
  <w:num w:numId="26">
    <w:abstractNumId w:val="20"/>
  </w:num>
  <w:num w:numId="27">
    <w:abstractNumId w:val="17"/>
  </w:num>
  <w:num w:numId="28">
    <w:abstractNumId w:val="22"/>
  </w:num>
  <w:num w:numId="29">
    <w:abstractNumId w:val="9"/>
  </w:num>
  <w:num w:numId="30">
    <w:abstractNumId w:val="11"/>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27"/>
    <w:rsid w:val="0000499A"/>
    <w:rsid w:val="00004A4C"/>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2C03"/>
    <w:rsid w:val="00023014"/>
    <w:rsid w:val="00023B65"/>
    <w:rsid w:val="00024025"/>
    <w:rsid w:val="000240BC"/>
    <w:rsid w:val="00024683"/>
    <w:rsid w:val="000253C1"/>
    <w:rsid w:val="00025532"/>
    <w:rsid w:val="00025816"/>
    <w:rsid w:val="00025C72"/>
    <w:rsid w:val="0002619C"/>
    <w:rsid w:val="0002779E"/>
    <w:rsid w:val="00027AAA"/>
    <w:rsid w:val="000308BA"/>
    <w:rsid w:val="00031603"/>
    <w:rsid w:val="00031659"/>
    <w:rsid w:val="0003228E"/>
    <w:rsid w:val="00032395"/>
    <w:rsid w:val="000325CA"/>
    <w:rsid w:val="00032F3D"/>
    <w:rsid w:val="00032F7E"/>
    <w:rsid w:val="0003315D"/>
    <w:rsid w:val="00034CDB"/>
    <w:rsid w:val="00034DE1"/>
    <w:rsid w:val="000357C4"/>
    <w:rsid w:val="000370BC"/>
    <w:rsid w:val="0003760B"/>
    <w:rsid w:val="00037C63"/>
    <w:rsid w:val="000403B6"/>
    <w:rsid w:val="00041D45"/>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54F"/>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ABD"/>
    <w:rsid w:val="00071E50"/>
    <w:rsid w:val="00071EA6"/>
    <w:rsid w:val="00073027"/>
    <w:rsid w:val="00074CB0"/>
    <w:rsid w:val="00074ECB"/>
    <w:rsid w:val="00075A96"/>
    <w:rsid w:val="0007686A"/>
    <w:rsid w:val="0008025E"/>
    <w:rsid w:val="000812A3"/>
    <w:rsid w:val="00083655"/>
    <w:rsid w:val="000847FC"/>
    <w:rsid w:val="000848C3"/>
    <w:rsid w:val="00084B86"/>
    <w:rsid w:val="00085799"/>
    <w:rsid w:val="00085CA9"/>
    <w:rsid w:val="000867DE"/>
    <w:rsid w:val="00087D88"/>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4C6A"/>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0D8"/>
    <w:rsid w:val="000B72E2"/>
    <w:rsid w:val="000C0171"/>
    <w:rsid w:val="000C0EC0"/>
    <w:rsid w:val="000C0F5D"/>
    <w:rsid w:val="000C17BA"/>
    <w:rsid w:val="000C258C"/>
    <w:rsid w:val="000C36DE"/>
    <w:rsid w:val="000C413F"/>
    <w:rsid w:val="000C448A"/>
    <w:rsid w:val="000C4D30"/>
    <w:rsid w:val="000C5161"/>
    <w:rsid w:val="000C5514"/>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72"/>
    <w:rsid w:val="000E31EF"/>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1E3B"/>
    <w:rsid w:val="000F23B4"/>
    <w:rsid w:val="000F25CE"/>
    <w:rsid w:val="000F2949"/>
    <w:rsid w:val="000F2FEA"/>
    <w:rsid w:val="000F3123"/>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97C"/>
    <w:rsid w:val="00110D15"/>
    <w:rsid w:val="00110E66"/>
    <w:rsid w:val="00111D7E"/>
    <w:rsid w:val="00112026"/>
    <w:rsid w:val="0011225E"/>
    <w:rsid w:val="00112C23"/>
    <w:rsid w:val="00112D3B"/>
    <w:rsid w:val="00113D66"/>
    <w:rsid w:val="00114729"/>
    <w:rsid w:val="00114A04"/>
    <w:rsid w:val="001150BE"/>
    <w:rsid w:val="0011552F"/>
    <w:rsid w:val="00116D8E"/>
    <w:rsid w:val="00116F73"/>
    <w:rsid w:val="001202BE"/>
    <w:rsid w:val="0012069D"/>
    <w:rsid w:val="00120927"/>
    <w:rsid w:val="00120BD8"/>
    <w:rsid w:val="00120EE8"/>
    <w:rsid w:val="00120F2C"/>
    <w:rsid w:val="00122850"/>
    <w:rsid w:val="00123CDE"/>
    <w:rsid w:val="001242E5"/>
    <w:rsid w:val="001243DF"/>
    <w:rsid w:val="001247F6"/>
    <w:rsid w:val="0012492D"/>
    <w:rsid w:val="001257EE"/>
    <w:rsid w:val="001258E7"/>
    <w:rsid w:val="00126911"/>
    <w:rsid w:val="00126B24"/>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37B62"/>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B4"/>
    <w:rsid w:val="001505C1"/>
    <w:rsid w:val="001505FC"/>
    <w:rsid w:val="001514DE"/>
    <w:rsid w:val="0015393A"/>
    <w:rsid w:val="0015414F"/>
    <w:rsid w:val="00154545"/>
    <w:rsid w:val="00154769"/>
    <w:rsid w:val="0015533D"/>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05B3"/>
    <w:rsid w:val="0017267C"/>
    <w:rsid w:val="00173237"/>
    <w:rsid w:val="00173481"/>
    <w:rsid w:val="001737E1"/>
    <w:rsid w:val="00173F38"/>
    <w:rsid w:val="001741FB"/>
    <w:rsid w:val="001744FB"/>
    <w:rsid w:val="00174809"/>
    <w:rsid w:val="0017489D"/>
    <w:rsid w:val="001757DE"/>
    <w:rsid w:val="00176A96"/>
    <w:rsid w:val="00176D44"/>
    <w:rsid w:val="00176E69"/>
    <w:rsid w:val="001770FD"/>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16AD"/>
    <w:rsid w:val="001A1ABA"/>
    <w:rsid w:val="001A1B59"/>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BA6"/>
    <w:rsid w:val="001A7C65"/>
    <w:rsid w:val="001A7E39"/>
    <w:rsid w:val="001B0897"/>
    <w:rsid w:val="001B0C1A"/>
    <w:rsid w:val="001B133A"/>
    <w:rsid w:val="001B1436"/>
    <w:rsid w:val="001B17F4"/>
    <w:rsid w:val="001B223C"/>
    <w:rsid w:val="001B2E09"/>
    <w:rsid w:val="001B2F38"/>
    <w:rsid w:val="001B3637"/>
    <w:rsid w:val="001B5643"/>
    <w:rsid w:val="001B5ADE"/>
    <w:rsid w:val="001B60BB"/>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8DE"/>
    <w:rsid w:val="001D0B99"/>
    <w:rsid w:val="001D1173"/>
    <w:rsid w:val="001D184A"/>
    <w:rsid w:val="001D18AB"/>
    <w:rsid w:val="001D24F4"/>
    <w:rsid w:val="001D26AC"/>
    <w:rsid w:val="001D2715"/>
    <w:rsid w:val="001D2D13"/>
    <w:rsid w:val="001D33A6"/>
    <w:rsid w:val="001D4371"/>
    <w:rsid w:val="001D47B1"/>
    <w:rsid w:val="001D494D"/>
    <w:rsid w:val="001D4A4E"/>
    <w:rsid w:val="001D4E7E"/>
    <w:rsid w:val="001D50B4"/>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2E9C"/>
    <w:rsid w:val="001F3252"/>
    <w:rsid w:val="001F3ABA"/>
    <w:rsid w:val="001F3CAB"/>
    <w:rsid w:val="001F3FE1"/>
    <w:rsid w:val="001F416B"/>
    <w:rsid w:val="001F4464"/>
    <w:rsid w:val="001F4CC0"/>
    <w:rsid w:val="001F4F94"/>
    <w:rsid w:val="001F60CB"/>
    <w:rsid w:val="001F6319"/>
    <w:rsid w:val="001F72A3"/>
    <w:rsid w:val="001F7796"/>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7E1"/>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6DE"/>
    <w:rsid w:val="00234EF4"/>
    <w:rsid w:val="00235037"/>
    <w:rsid w:val="00236457"/>
    <w:rsid w:val="002365EE"/>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2ACE"/>
    <w:rsid w:val="0028310C"/>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97E"/>
    <w:rsid w:val="00287A1F"/>
    <w:rsid w:val="00290C1E"/>
    <w:rsid w:val="00290F0B"/>
    <w:rsid w:val="002917B3"/>
    <w:rsid w:val="00291AF0"/>
    <w:rsid w:val="00291B1F"/>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4B4"/>
    <w:rsid w:val="002A0A14"/>
    <w:rsid w:val="002A0EE3"/>
    <w:rsid w:val="002A129F"/>
    <w:rsid w:val="002A16D3"/>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72B"/>
    <w:rsid w:val="002B1D7A"/>
    <w:rsid w:val="002B225A"/>
    <w:rsid w:val="002B3404"/>
    <w:rsid w:val="002B3428"/>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6A9"/>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53F"/>
    <w:rsid w:val="002E2614"/>
    <w:rsid w:val="002E2ABE"/>
    <w:rsid w:val="002E3DC8"/>
    <w:rsid w:val="002E479D"/>
    <w:rsid w:val="002E4875"/>
    <w:rsid w:val="002E53BB"/>
    <w:rsid w:val="002E564B"/>
    <w:rsid w:val="002E5921"/>
    <w:rsid w:val="002E5EE1"/>
    <w:rsid w:val="002E67D0"/>
    <w:rsid w:val="002E7113"/>
    <w:rsid w:val="002F0969"/>
    <w:rsid w:val="002F0D14"/>
    <w:rsid w:val="002F0E85"/>
    <w:rsid w:val="002F17A6"/>
    <w:rsid w:val="002F22D8"/>
    <w:rsid w:val="002F274A"/>
    <w:rsid w:val="002F2A69"/>
    <w:rsid w:val="002F2D39"/>
    <w:rsid w:val="002F4703"/>
    <w:rsid w:val="002F4FA0"/>
    <w:rsid w:val="002F58B9"/>
    <w:rsid w:val="002F595C"/>
    <w:rsid w:val="002F60EB"/>
    <w:rsid w:val="002F6678"/>
    <w:rsid w:val="002F779C"/>
    <w:rsid w:val="00300C97"/>
    <w:rsid w:val="00300CC6"/>
    <w:rsid w:val="003028C6"/>
    <w:rsid w:val="0030388A"/>
    <w:rsid w:val="00303912"/>
    <w:rsid w:val="00303BC5"/>
    <w:rsid w:val="00304C64"/>
    <w:rsid w:val="00304F46"/>
    <w:rsid w:val="00305618"/>
    <w:rsid w:val="00305B6C"/>
    <w:rsid w:val="00305F28"/>
    <w:rsid w:val="003063D6"/>
    <w:rsid w:val="003078A2"/>
    <w:rsid w:val="00307A6B"/>
    <w:rsid w:val="00310156"/>
    <w:rsid w:val="00310499"/>
    <w:rsid w:val="00310867"/>
    <w:rsid w:val="003108DD"/>
    <w:rsid w:val="00310965"/>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17FA2"/>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3AF"/>
    <w:rsid w:val="003279BB"/>
    <w:rsid w:val="003307CA"/>
    <w:rsid w:val="00330EEE"/>
    <w:rsid w:val="0033115B"/>
    <w:rsid w:val="003311DB"/>
    <w:rsid w:val="00331401"/>
    <w:rsid w:val="00331A1D"/>
    <w:rsid w:val="00331FF5"/>
    <w:rsid w:val="0033252B"/>
    <w:rsid w:val="0033317D"/>
    <w:rsid w:val="00333ECF"/>
    <w:rsid w:val="003350A7"/>
    <w:rsid w:val="003354A2"/>
    <w:rsid w:val="003354F4"/>
    <w:rsid w:val="00335AA8"/>
    <w:rsid w:val="00335E24"/>
    <w:rsid w:val="00336E9C"/>
    <w:rsid w:val="00337168"/>
    <w:rsid w:val="00337A91"/>
    <w:rsid w:val="00340F95"/>
    <w:rsid w:val="00342793"/>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4E2"/>
    <w:rsid w:val="00354D41"/>
    <w:rsid w:val="00354F31"/>
    <w:rsid w:val="00355B6D"/>
    <w:rsid w:val="003565C8"/>
    <w:rsid w:val="003565F7"/>
    <w:rsid w:val="00356623"/>
    <w:rsid w:val="003566E8"/>
    <w:rsid w:val="00356CAA"/>
    <w:rsid w:val="00357013"/>
    <w:rsid w:val="00357194"/>
    <w:rsid w:val="00357536"/>
    <w:rsid w:val="00357E14"/>
    <w:rsid w:val="003600D7"/>
    <w:rsid w:val="00361725"/>
    <w:rsid w:val="00362CFB"/>
    <w:rsid w:val="0036366B"/>
    <w:rsid w:val="00363801"/>
    <w:rsid w:val="0036465B"/>
    <w:rsid w:val="00364805"/>
    <w:rsid w:val="00364A30"/>
    <w:rsid w:val="00364A78"/>
    <w:rsid w:val="00364F13"/>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0980"/>
    <w:rsid w:val="003811B4"/>
    <w:rsid w:val="003822D0"/>
    <w:rsid w:val="0038281A"/>
    <w:rsid w:val="00382941"/>
    <w:rsid w:val="00382D03"/>
    <w:rsid w:val="0038467A"/>
    <w:rsid w:val="00384EAF"/>
    <w:rsid w:val="0038522C"/>
    <w:rsid w:val="0038545D"/>
    <w:rsid w:val="00385603"/>
    <w:rsid w:val="00385841"/>
    <w:rsid w:val="003859AE"/>
    <w:rsid w:val="00386159"/>
    <w:rsid w:val="00386572"/>
    <w:rsid w:val="003875EB"/>
    <w:rsid w:val="00387D6C"/>
    <w:rsid w:val="0039233E"/>
    <w:rsid w:val="00392E67"/>
    <w:rsid w:val="00394046"/>
    <w:rsid w:val="003946D3"/>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94"/>
    <w:rsid w:val="003B25B0"/>
    <w:rsid w:val="003B2BF7"/>
    <w:rsid w:val="003B3CF3"/>
    <w:rsid w:val="003B3E55"/>
    <w:rsid w:val="003B3E78"/>
    <w:rsid w:val="003B4220"/>
    <w:rsid w:val="003B5B43"/>
    <w:rsid w:val="003B7647"/>
    <w:rsid w:val="003B78E7"/>
    <w:rsid w:val="003C0532"/>
    <w:rsid w:val="003C0B3F"/>
    <w:rsid w:val="003C213F"/>
    <w:rsid w:val="003C2571"/>
    <w:rsid w:val="003C2672"/>
    <w:rsid w:val="003C2984"/>
    <w:rsid w:val="003C3240"/>
    <w:rsid w:val="003C3284"/>
    <w:rsid w:val="003C3A4F"/>
    <w:rsid w:val="003C48BE"/>
    <w:rsid w:val="003C4FED"/>
    <w:rsid w:val="003C6532"/>
    <w:rsid w:val="003C670C"/>
    <w:rsid w:val="003C6897"/>
    <w:rsid w:val="003C6A7A"/>
    <w:rsid w:val="003C6D08"/>
    <w:rsid w:val="003C7258"/>
    <w:rsid w:val="003D080A"/>
    <w:rsid w:val="003D0F73"/>
    <w:rsid w:val="003D21B8"/>
    <w:rsid w:val="003D2B4D"/>
    <w:rsid w:val="003D34C4"/>
    <w:rsid w:val="003D3639"/>
    <w:rsid w:val="003D36C0"/>
    <w:rsid w:val="003D5086"/>
    <w:rsid w:val="003D5192"/>
    <w:rsid w:val="003D5B66"/>
    <w:rsid w:val="003D6EDE"/>
    <w:rsid w:val="003D7787"/>
    <w:rsid w:val="003D7B37"/>
    <w:rsid w:val="003E082B"/>
    <w:rsid w:val="003E0AA0"/>
    <w:rsid w:val="003E1512"/>
    <w:rsid w:val="003E191B"/>
    <w:rsid w:val="003E2224"/>
    <w:rsid w:val="003E2944"/>
    <w:rsid w:val="003E302D"/>
    <w:rsid w:val="003E30F9"/>
    <w:rsid w:val="003E3698"/>
    <w:rsid w:val="003E4DD6"/>
    <w:rsid w:val="003E6267"/>
    <w:rsid w:val="003E6999"/>
    <w:rsid w:val="003E6F15"/>
    <w:rsid w:val="003E79CB"/>
    <w:rsid w:val="003E7E2E"/>
    <w:rsid w:val="003F109B"/>
    <w:rsid w:val="003F1707"/>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2D"/>
    <w:rsid w:val="00400A8D"/>
    <w:rsid w:val="00400DFE"/>
    <w:rsid w:val="004010FE"/>
    <w:rsid w:val="004029B4"/>
    <w:rsid w:val="004029EE"/>
    <w:rsid w:val="00402AFE"/>
    <w:rsid w:val="00402F6B"/>
    <w:rsid w:val="00403852"/>
    <w:rsid w:val="00403CE2"/>
    <w:rsid w:val="00404991"/>
    <w:rsid w:val="00404BD5"/>
    <w:rsid w:val="00404C53"/>
    <w:rsid w:val="00404DA8"/>
    <w:rsid w:val="00405A6F"/>
    <w:rsid w:val="00406141"/>
    <w:rsid w:val="004062DA"/>
    <w:rsid w:val="0040757B"/>
    <w:rsid w:val="00407698"/>
    <w:rsid w:val="004078EC"/>
    <w:rsid w:val="00407B28"/>
    <w:rsid w:val="00410950"/>
    <w:rsid w:val="00411CD8"/>
    <w:rsid w:val="0041254F"/>
    <w:rsid w:val="0041282E"/>
    <w:rsid w:val="00412A1D"/>
    <w:rsid w:val="00413AC8"/>
    <w:rsid w:val="004140A6"/>
    <w:rsid w:val="0041430D"/>
    <w:rsid w:val="004164BE"/>
    <w:rsid w:val="00416FD4"/>
    <w:rsid w:val="00417093"/>
    <w:rsid w:val="00417D76"/>
    <w:rsid w:val="00417DDF"/>
    <w:rsid w:val="00417EC5"/>
    <w:rsid w:val="00420200"/>
    <w:rsid w:val="004203E7"/>
    <w:rsid w:val="0042069B"/>
    <w:rsid w:val="00420945"/>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0B2"/>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008"/>
    <w:rsid w:val="004467F8"/>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B94"/>
    <w:rsid w:val="00456D63"/>
    <w:rsid w:val="004600C8"/>
    <w:rsid w:val="00461227"/>
    <w:rsid w:val="004613EA"/>
    <w:rsid w:val="00461ADE"/>
    <w:rsid w:val="0046228D"/>
    <w:rsid w:val="004630DA"/>
    <w:rsid w:val="004635E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584"/>
    <w:rsid w:val="00480D2F"/>
    <w:rsid w:val="00482973"/>
    <w:rsid w:val="004841DA"/>
    <w:rsid w:val="004849F1"/>
    <w:rsid w:val="00484E59"/>
    <w:rsid w:val="00485808"/>
    <w:rsid w:val="00485D7F"/>
    <w:rsid w:val="0048652E"/>
    <w:rsid w:val="00486B3B"/>
    <w:rsid w:val="004873F0"/>
    <w:rsid w:val="004876CC"/>
    <w:rsid w:val="0049130B"/>
    <w:rsid w:val="004934D2"/>
    <w:rsid w:val="00494178"/>
    <w:rsid w:val="004943BF"/>
    <w:rsid w:val="00494FF6"/>
    <w:rsid w:val="00495395"/>
    <w:rsid w:val="0049614F"/>
    <w:rsid w:val="00496184"/>
    <w:rsid w:val="0049640B"/>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D02"/>
    <w:rsid w:val="004E1FBE"/>
    <w:rsid w:val="004E2473"/>
    <w:rsid w:val="004E2B5A"/>
    <w:rsid w:val="004E3A92"/>
    <w:rsid w:val="004E3B9D"/>
    <w:rsid w:val="004E3C46"/>
    <w:rsid w:val="004E4F62"/>
    <w:rsid w:val="004E557C"/>
    <w:rsid w:val="004E5E5D"/>
    <w:rsid w:val="004E6365"/>
    <w:rsid w:val="004E6552"/>
    <w:rsid w:val="004E65E7"/>
    <w:rsid w:val="004E680A"/>
    <w:rsid w:val="004E684B"/>
    <w:rsid w:val="004E702A"/>
    <w:rsid w:val="004E7810"/>
    <w:rsid w:val="004E7E31"/>
    <w:rsid w:val="004F0C62"/>
    <w:rsid w:val="004F129F"/>
    <w:rsid w:val="004F1C7A"/>
    <w:rsid w:val="004F1DFD"/>
    <w:rsid w:val="004F3BA4"/>
    <w:rsid w:val="004F45D7"/>
    <w:rsid w:val="004F4A5B"/>
    <w:rsid w:val="004F5545"/>
    <w:rsid w:val="004F5BAA"/>
    <w:rsid w:val="00500184"/>
    <w:rsid w:val="005014AD"/>
    <w:rsid w:val="005015B9"/>
    <w:rsid w:val="0050163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9C4"/>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34FB"/>
    <w:rsid w:val="00524286"/>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3D9"/>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2D49"/>
    <w:rsid w:val="00552E31"/>
    <w:rsid w:val="00553742"/>
    <w:rsid w:val="00553A6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C6A"/>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77CD6"/>
    <w:rsid w:val="00581733"/>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E32"/>
    <w:rsid w:val="00591F64"/>
    <w:rsid w:val="00592E2F"/>
    <w:rsid w:val="00592FCA"/>
    <w:rsid w:val="00594DE9"/>
    <w:rsid w:val="00596E40"/>
    <w:rsid w:val="00597404"/>
    <w:rsid w:val="00597C32"/>
    <w:rsid w:val="005A03F2"/>
    <w:rsid w:val="005A0C1F"/>
    <w:rsid w:val="005A1370"/>
    <w:rsid w:val="005A2157"/>
    <w:rsid w:val="005A2481"/>
    <w:rsid w:val="005A2DFE"/>
    <w:rsid w:val="005A3087"/>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06B"/>
    <w:rsid w:val="005B4274"/>
    <w:rsid w:val="005B4854"/>
    <w:rsid w:val="005B4874"/>
    <w:rsid w:val="005B4C41"/>
    <w:rsid w:val="005B59D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BA4"/>
    <w:rsid w:val="005D1E55"/>
    <w:rsid w:val="005D21B4"/>
    <w:rsid w:val="005D2FDC"/>
    <w:rsid w:val="005D3690"/>
    <w:rsid w:val="005D3CD2"/>
    <w:rsid w:val="005D3D9B"/>
    <w:rsid w:val="005D3DA9"/>
    <w:rsid w:val="005D577C"/>
    <w:rsid w:val="005D57C1"/>
    <w:rsid w:val="005D58BA"/>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127"/>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0C6"/>
    <w:rsid w:val="00602B13"/>
    <w:rsid w:val="00603E60"/>
    <w:rsid w:val="00603F1B"/>
    <w:rsid w:val="00603F76"/>
    <w:rsid w:val="00604435"/>
    <w:rsid w:val="00604BB1"/>
    <w:rsid w:val="00604ED4"/>
    <w:rsid w:val="0060592C"/>
    <w:rsid w:val="00605E5F"/>
    <w:rsid w:val="00606114"/>
    <w:rsid w:val="0060619B"/>
    <w:rsid w:val="00606518"/>
    <w:rsid w:val="006068D1"/>
    <w:rsid w:val="00606E2B"/>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1B1"/>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2EE"/>
    <w:rsid w:val="006363F8"/>
    <w:rsid w:val="0063644E"/>
    <w:rsid w:val="006367D0"/>
    <w:rsid w:val="00636B9E"/>
    <w:rsid w:val="00637029"/>
    <w:rsid w:val="00637102"/>
    <w:rsid w:val="00637A15"/>
    <w:rsid w:val="00637E6C"/>
    <w:rsid w:val="006403AD"/>
    <w:rsid w:val="00640CC7"/>
    <w:rsid w:val="0064115F"/>
    <w:rsid w:val="006413D9"/>
    <w:rsid w:val="0064148A"/>
    <w:rsid w:val="006416E5"/>
    <w:rsid w:val="00641F2F"/>
    <w:rsid w:val="006425EA"/>
    <w:rsid w:val="006427A0"/>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B14"/>
    <w:rsid w:val="00664DC2"/>
    <w:rsid w:val="00665150"/>
    <w:rsid w:val="00665399"/>
    <w:rsid w:val="006657BA"/>
    <w:rsid w:val="0066721D"/>
    <w:rsid w:val="00667E33"/>
    <w:rsid w:val="0067008E"/>
    <w:rsid w:val="00670B85"/>
    <w:rsid w:val="0067100A"/>
    <w:rsid w:val="0067167B"/>
    <w:rsid w:val="00671C8C"/>
    <w:rsid w:val="00672319"/>
    <w:rsid w:val="00673B90"/>
    <w:rsid w:val="00675BC5"/>
    <w:rsid w:val="006764AC"/>
    <w:rsid w:val="00676CFB"/>
    <w:rsid w:val="00676FD5"/>
    <w:rsid w:val="00677802"/>
    <w:rsid w:val="00680F9D"/>
    <w:rsid w:val="0068249C"/>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4AD9"/>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18F2"/>
    <w:rsid w:val="006E2BF0"/>
    <w:rsid w:val="006E2F63"/>
    <w:rsid w:val="006E3BE7"/>
    <w:rsid w:val="006E4F25"/>
    <w:rsid w:val="006E5678"/>
    <w:rsid w:val="006E5C13"/>
    <w:rsid w:val="006E62F4"/>
    <w:rsid w:val="006E64BE"/>
    <w:rsid w:val="006E7739"/>
    <w:rsid w:val="006E7799"/>
    <w:rsid w:val="006E7BA4"/>
    <w:rsid w:val="006E7F1D"/>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5EDC"/>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3CD7"/>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970"/>
    <w:rsid w:val="00752EC5"/>
    <w:rsid w:val="0075324B"/>
    <w:rsid w:val="00753ABE"/>
    <w:rsid w:val="0075475F"/>
    <w:rsid w:val="00754B6F"/>
    <w:rsid w:val="00754ED2"/>
    <w:rsid w:val="00754F80"/>
    <w:rsid w:val="00755F07"/>
    <w:rsid w:val="007576BF"/>
    <w:rsid w:val="00757869"/>
    <w:rsid w:val="0076019F"/>
    <w:rsid w:val="00761176"/>
    <w:rsid w:val="00761683"/>
    <w:rsid w:val="00761CFE"/>
    <w:rsid w:val="00761F03"/>
    <w:rsid w:val="007628BE"/>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85"/>
    <w:rsid w:val="007756BE"/>
    <w:rsid w:val="00775B39"/>
    <w:rsid w:val="00776A1F"/>
    <w:rsid w:val="00776A86"/>
    <w:rsid w:val="00777433"/>
    <w:rsid w:val="00777C39"/>
    <w:rsid w:val="00777D33"/>
    <w:rsid w:val="00780177"/>
    <w:rsid w:val="00780414"/>
    <w:rsid w:val="007809B9"/>
    <w:rsid w:val="00780ADF"/>
    <w:rsid w:val="00780B21"/>
    <w:rsid w:val="00780DA1"/>
    <w:rsid w:val="0078118B"/>
    <w:rsid w:val="007816AC"/>
    <w:rsid w:val="00781AB2"/>
    <w:rsid w:val="007827F1"/>
    <w:rsid w:val="00782877"/>
    <w:rsid w:val="00782960"/>
    <w:rsid w:val="00782CC7"/>
    <w:rsid w:val="00782F6B"/>
    <w:rsid w:val="00783543"/>
    <w:rsid w:val="00783B77"/>
    <w:rsid w:val="00783D67"/>
    <w:rsid w:val="00784023"/>
    <w:rsid w:val="00784062"/>
    <w:rsid w:val="007842BE"/>
    <w:rsid w:val="007843B6"/>
    <w:rsid w:val="0078478B"/>
    <w:rsid w:val="00784B1B"/>
    <w:rsid w:val="00785DDC"/>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97797"/>
    <w:rsid w:val="007A0267"/>
    <w:rsid w:val="007A02D0"/>
    <w:rsid w:val="007A0A55"/>
    <w:rsid w:val="007A0AB2"/>
    <w:rsid w:val="007A199D"/>
    <w:rsid w:val="007A1A2D"/>
    <w:rsid w:val="007A1F8D"/>
    <w:rsid w:val="007A26FC"/>
    <w:rsid w:val="007A2701"/>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7B5"/>
    <w:rsid w:val="007B7BF9"/>
    <w:rsid w:val="007B7C0A"/>
    <w:rsid w:val="007B7F82"/>
    <w:rsid w:val="007C128B"/>
    <w:rsid w:val="007C1D5F"/>
    <w:rsid w:val="007C1DB6"/>
    <w:rsid w:val="007C2F80"/>
    <w:rsid w:val="007C3F98"/>
    <w:rsid w:val="007C4261"/>
    <w:rsid w:val="007C474C"/>
    <w:rsid w:val="007C4CAA"/>
    <w:rsid w:val="007C4F87"/>
    <w:rsid w:val="007C5905"/>
    <w:rsid w:val="007C595C"/>
    <w:rsid w:val="007C5E88"/>
    <w:rsid w:val="007C671F"/>
    <w:rsid w:val="007C69D7"/>
    <w:rsid w:val="007C70E1"/>
    <w:rsid w:val="007C72E5"/>
    <w:rsid w:val="007C73A4"/>
    <w:rsid w:val="007C7A60"/>
    <w:rsid w:val="007D0355"/>
    <w:rsid w:val="007D0AB1"/>
    <w:rsid w:val="007D12BC"/>
    <w:rsid w:val="007D12F7"/>
    <w:rsid w:val="007D1E61"/>
    <w:rsid w:val="007D20E6"/>
    <w:rsid w:val="007D23E6"/>
    <w:rsid w:val="007D2638"/>
    <w:rsid w:val="007D2AE1"/>
    <w:rsid w:val="007D3139"/>
    <w:rsid w:val="007D3C49"/>
    <w:rsid w:val="007D4180"/>
    <w:rsid w:val="007D4647"/>
    <w:rsid w:val="007D4D82"/>
    <w:rsid w:val="007D50F1"/>
    <w:rsid w:val="007D52AC"/>
    <w:rsid w:val="007D556B"/>
    <w:rsid w:val="007D57B1"/>
    <w:rsid w:val="007D61BD"/>
    <w:rsid w:val="007D6396"/>
    <w:rsid w:val="007D659F"/>
    <w:rsid w:val="007D6A55"/>
    <w:rsid w:val="007D6D86"/>
    <w:rsid w:val="007D728C"/>
    <w:rsid w:val="007D72D2"/>
    <w:rsid w:val="007D79BB"/>
    <w:rsid w:val="007D7B1F"/>
    <w:rsid w:val="007E0367"/>
    <w:rsid w:val="007E0EB3"/>
    <w:rsid w:val="007E115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2C5"/>
    <w:rsid w:val="007F489D"/>
    <w:rsid w:val="007F492B"/>
    <w:rsid w:val="007F600D"/>
    <w:rsid w:val="007F6329"/>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5D0"/>
    <w:rsid w:val="008217F5"/>
    <w:rsid w:val="00821820"/>
    <w:rsid w:val="00821C17"/>
    <w:rsid w:val="00823218"/>
    <w:rsid w:val="00823228"/>
    <w:rsid w:val="008236E7"/>
    <w:rsid w:val="00823A80"/>
    <w:rsid w:val="008241C0"/>
    <w:rsid w:val="00824EC2"/>
    <w:rsid w:val="00824FCB"/>
    <w:rsid w:val="008250EE"/>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4981"/>
    <w:rsid w:val="00835538"/>
    <w:rsid w:val="00835E20"/>
    <w:rsid w:val="00836AFB"/>
    <w:rsid w:val="0083701C"/>
    <w:rsid w:val="008377FB"/>
    <w:rsid w:val="00837BBA"/>
    <w:rsid w:val="00840394"/>
    <w:rsid w:val="00840416"/>
    <w:rsid w:val="00840673"/>
    <w:rsid w:val="00840955"/>
    <w:rsid w:val="0084196C"/>
    <w:rsid w:val="0084213F"/>
    <w:rsid w:val="0084290E"/>
    <w:rsid w:val="00844492"/>
    <w:rsid w:val="008448C0"/>
    <w:rsid w:val="008453F0"/>
    <w:rsid w:val="00846033"/>
    <w:rsid w:val="00846BDB"/>
    <w:rsid w:val="00846FDD"/>
    <w:rsid w:val="00847414"/>
    <w:rsid w:val="008479FA"/>
    <w:rsid w:val="00847F53"/>
    <w:rsid w:val="008505AC"/>
    <w:rsid w:val="008505C0"/>
    <w:rsid w:val="008508CE"/>
    <w:rsid w:val="00850917"/>
    <w:rsid w:val="00850BC1"/>
    <w:rsid w:val="0085104B"/>
    <w:rsid w:val="00851B81"/>
    <w:rsid w:val="008532EC"/>
    <w:rsid w:val="008533F5"/>
    <w:rsid w:val="00853955"/>
    <w:rsid w:val="00853E40"/>
    <w:rsid w:val="00853E6B"/>
    <w:rsid w:val="00854666"/>
    <w:rsid w:val="008549B0"/>
    <w:rsid w:val="00855D60"/>
    <w:rsid w:val="00855FBC"/>
    <w:rsid w:val="00856184"/>
    <w:rsid w:val="00856470"/>
    <w:rsid w:val="008564DE"/>
    <w:rsid w:val="00856FB4"/>
    <w:rsid w:val="008571E4"/>
    <w:rsid w:val="00857262"/>
    <w:rsid w:val="008601C8"/>
    <w:rsid w:val="00861490"/>
    <w:rsid w:val="00861931"/>
    <w:rsid w:val="00861963"/>
    <w:rsid w:val="00861CA3"/>
    <w:rsid w:val="0086207D"/>
    <w:rsid w:val="00862091"/>
    <w:rsid w:val="008621A7"/>
    <w:rsid w:val="008637D2"/>
    <w:rsid w:val="00864891"/>
    <w:rsid w:val="00866588"/>
    <w:rsid w:val="008665EB"/>
    <w:rsid w:val="0086686B"/>
    <w:rsid w:val="00866C56"/>
    <w:rsid w:val="008671D5"/>
    <w:rsid w:val="008676A4"/>
    <w:rsid w:val="00871A7A"/>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4926"/>
    <w:rsid w:val="008850BA"/>
    <w:rsid w:val="00885EF4"/>
    <w:rsid w:val="008860EE"/>
    <w:rsid w:val="008863D6"/>
    <w:rsid w:val="00886E1A"/>
    <w:rsid w:val="00886E55"/>
    <w:rsid w:val="008875FA"/>
    <w:rsid w:val="00887AC3"/>
    <w:rsid w:val="0089054C"/>
    <w:rsid w:val="00890833"/>
    <w:rsid w:val="00891124"/>
    <w:rsid w:val="00892749"/>
    <w:rsid w:val="00892769"/>
    <w:rsid w:val="00893BE4"/>
    <w:rsid w:val="008945CB"/>
    <w:rsid w:val="00894DDC"/>
    <w:rsid w:val="00894E92"/>
    <w:rsid w:val="00894EB4"/>
    <w:rsid w:val="00895477"/>
    <w:rsid w:val="0089562E"/>
    <w:rsid w:val="00896576"/>
    <w:rsid w:val="008970CA"/>
    <w:rsid w:val="00897911"/>
    <w:rsid w:val="00897C23"/>
    <w:rsid w:val="00897F1F"/>
    <w:rsid w:val="008A002B"/>
    <w:rsid w:val="008A0B8E"/>
    <w:rsid w:val="008A197E"/>
    <w:rsid w:val="008A4534"/>
    <w:rsid w:val="008A5449"/>
    <w:rsid w:val="008A5570"/>
    <w:rsid w:val="008A60EB"/>
    <w:rsid w:val="008A6285"/>
    <w:rsid w:val="008A6781"/>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4D67"/>
    <w:rsid w:val="008B5301"/>
    <w:rsid w:val="008B54E0"/>
    <w:rsid w:val="008B567A"/>
    <w:rsid w:val="008B5781"/>
    <w:rsid w:val="008B5978"/>
    <w:rsid w:val="008B5AE2"/>
    <w:rsid w:val="008B6006"/>
    <w:rsid w:val="008B6D6C"/>
    <w:rsid w:val="008B6FC9"/>
    <w:rsid w:val="008C0292"/>
    <w:rsid w:val="008C1395"/>
    <w:rsid w:val="008C17D6"/>
    <w:rsid w:val="008C1802"/>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516D"/>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1479"/>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1D76"/>
    <w:rsid w:val="00902FA4"/>
    <w:rsid w:val="00903143"/>
    <w:rsid w:val="00903629"/>
    <w:rsid w:val="00904D73"/>
    <w:rsid w:val="00904E43"/>
    <w:rsid w:val="00904E62"/>
    <w:rsid w:val="00905705"/>
    <w:rsid w:val="00905E0D"/>
    <w:rsid w:val="009060C1"/>
    <w:rsid w:val="00906DD4"/>
    <w:rsid w:val="00906DF6"/>
    <w:rsid w:val="00906E32"/>
    <w:rsid w:val="00906FB4"/>
    <w:rsid w:val="009070BB"/>
    <w:rsid w:val="00910BEC"/>
    <w:rsid w:val="00912821"/>
    <w:rsid w:val="009147FD"/>
    <w:rsid w:val="009148B9"/>
    <w:rsid w:val="00914A1A"/>
    <w:rsid w:val="00914CD1"/>
    <w:rsid w:val="009162A5"/>
    <w:rsid w:val="0091639A"/>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37BF7"/>
    <w:rsid w:val="00940083"/>
    <w:rsid w:val="0094015C"/>
    <w:rsid w:val="00940325"/>
    <w:rsid w:val="0094064C"/>
    <w:rsid w:val="0094110A"/>
    <w:rsid w:val="00941203"/>
    <w:rsid w:val="009424F2"/>
    <w:rsid w:val="009435AE"/>
    <w:rsid w:val="009436E5"/>
    <w:rsid w:val="00943862"/>
    <w:rsid w:val="00943944"/>
    <w:rsid w:val="00943EFF"/>
    <w:rsid w:val="009441DB"/>
    <w:rsid w:val="00944412"/>
    <w:rsid w:val="009446E3"/>
    <w:rsid w:val="0094481E"/>
    <w:rsid w:val="00945F07"/>
    <w:rsid w:val="0094620B"/>
    <w:rsid w:val="0094670F"/>
    <w:rsid w:val="0094773F"/>
    <w:rsid w:val="009479C8"/>
    <w:rsid w:val="00947BDA"/>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0CF"/>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4CA"/>
    <w:rsid w:val="00972B4E"/>
    <w:rsid w:val="00973B8F"/>
    <w:rsid w:val="00973D86"/>
    <w:rsid w:val="00973ECD"/>
    <w:rsid w:val="00974A31"/>
    <w:rsid w:val="00974B7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6901"/>
    <w:rsid w:val="00987B5B"/>
    <w:rsid w:val="009900E4"/>
    <w:rsid w:val="009904DC"/>
    <w:rsid w:val="00990648"/>
    <w:rsid w:val="00990A19"/>
    <w:rsid w:val="00992605"/>
    <w:rsid w:val="009927C4"/>
    <w:rsid w:val="00992B5B"/>
    <w:rsid w:val="00992F31"/>
    <w:rsid w:val="00992F58"/>
    <w:rsid w:val="00994148"/>
    <w:rsid w:val="00994212"/>
    <w:rsid w:val="00994D7B"/>
    <w:rsid w:val="0099554B"/>
    <w:rsid w:val="0099650C"/>
    <w:rsid w:val="00996A58"/>
    <w:rsid w:val="009978D9"/>
    <w:rsid w:val="00997E49"/>
    <w:rsid w:val="009A003A"/>
    <w:rsid w:val="009A008D"/>
    <w:rsid w:val="009A04F2"/>
    <w:rsid w:val="009A0A28"/>
    <w:rsid w:val="009A0E5E"/>
    <w:rsid w:val="009A1502"/>
    <w:rsid w:val="009A2E6F"/>
    <w:rsid w:val="009A42B2"/>
    <w:rsid w:val="009A4A99"/>
    <w:rsid w:val="009A528A"/>
    <w:rsid w:val="009A6B14"/>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A76"/>
    <w:rsid w:val="009B7BC9"/>
    <w:rsid w:val="009B7BD9"/>
    <w:rsid w:val="009B7E3C"/>
    <w:rsid w:val="009B7F51"/>
    <w:rsid w:val="009C0250"/>
    <w:rsid w:val="009C06E3"/>
    <w:rsid w:val="009C13AD"/>
    <w:rsid w:val="009C1425"/>
    <w:rsid w:val="009C29E9"/>
    <w:rsid w:val="009C4149"/>
    <w:rsid w:val="009C473B"/>
    <w:rsid w:val="009C4ADD"/>
    <w:rsid w:val="009C538B"/>
    <w:rsid w:val="009C5541"/>
    <w:rsid w:val="009C5C95"/>
    <w:rsid w:val="009C6822"/>
    <w:rsid w:val="009C694C"/>
    <w:rsid w:val="009C6D39"/>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712"/>
    <w:rsid w:val="009D5A62"/>
    <w:rsid w:val="009D5D8B"/>
    <w:rsid w:val="009D6820"/>
    <w:rsid w:val="009E136F"/>
    <w:rsid w:val="009E191D"/>
    <w:rsid w:val="009E23E9"/>
    <w:rsid w:val="009E2A62"/>
    <w:rsid w:val="009E36BE"/>
    <w:rsid w:val="009E3DF8"/>
    <w:rsid w:val="009E4830"/>
    <w:rsid w:val="009E4A80"/>
    <w:rsid w:val="009E4C1C"/>
    <w:rsid w:val="009E5069"/>
    <w:rsid w:val="009E549B"/>
    <w:rsid w:val="009E57F1"/>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37F4"/>
    <w:rsid w:val="009F4746"/>
    <w:rsid w:val="009F5690"/>
    <w:rsid w:val="009F5D64"/>
    <w:rsid w:val="009F62CD"/>
    <w:rsid w:val="009F64F0"/>
    <w:rsid w:val="009F6CDF"/>
    <w:rsid w:val="009F6D59"/>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243"/>
    <w:rsid w:val="00A10DB2"/>
    <w:rsid w:val="00A115F6"/>
    <w:rsid w:val="00A11933"/>
    <w:rsid w:val="00A11CBA"/>
    <w:rsid w:val="00A11DE3"/>
    <w:rsid w:val="00A128B7"/>
    <w:rsid w:val="00A128C6"/>
    <w:rsid w:val="00A12E66"/>
    <w:rsid w:val="00A12F62"/>
    <w:rsid w:val="00A13114"/>
    <w:rsid w:val="00A13AEA"/>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2CA1"/>
    <w:rsid w:val="00A230AD"/>
    <w:rsid w:val="00A234DB"/>
    <w:rsid w:val="00A239B5"/>
    <w:rsid w:val="00A242A2"/>
    <w:rsid w:val="00A24FD3"/>
    <w:rsid w:val="00A2547F"/>
    <w:rsid w:val="00A25A02"/>
    <w:rsid w:val="00A261DE"/>
    <w:rsid w:val="00A268A1"/>
    <w:rsid w:val="00A26DCD"/>
    <w:rsid w:val="00A26FF6"/>
    <w:rsid w:val="00A27464"/>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DB4"/>
    <w:rsid w:val="00A55F33"/>
    <w:rsid w:val="00A56588"/>
    <w:rsid w:val="00A57E63"/>
    <w:rsid w:val="00A57FB9"/>
    <w:rsid w:val="00A60D38"/>
    <w:rsid w:val="00A60EDE"/>
    <w:rsid w:val="00A60F93"/>
    <w:rsid w:val="00A61262"/>
    <w:rsid w:val="00A61782"/>
    <w:rsid w:val="00A61D82"/>
    <w:rsid w:val="00A6271E"/>
    <w:rsid w:val="00A62C0E"/>
    <w:rsid w:val="00A62D31"/>
    <w:rsid w:val="00A64C73"/>
    <w:rsid w:val="00A65735"/>
    <w:rsid w:val="00A662C7"/>
    <w:rsid w:val="00A664DF"/>
    <w:rsid w:val="00A677CB"/>
    <w:rsid w:val="00A679AF"/>
    <w:rsid w:val="00A67EF8"/>
    <w:rsid w:val="00A709CD"/>
    <w:rsid w:val="00A70C97"/>
    <w:rsid w:val="00A71845"/>
    <w:rsid w:val="00A71E42"/>
    <w:rsid w:val="00A7247D"/>
    <w:rsid w:val="00A7298C"/>
    <w:rsid w:val="00A7310D"/>
    <w:rsid w:val="00A73114"/>
    <w:rsid w:val="00A73387"/>
    <w:rsid w:val="00A7363F"/>
    <w:rsid w:val="00A73CD9"/>
    <w:rsid w:val="00A73DF2"/>
    <w:rsid w:val="00A746F2"/>
    <w:rsid w:val="00A74979"/>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925"/>
    <w:rsid w:val="00A91D19"/>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A7DF3"/>
    <w:rsid w:val="00AB02C7"/>
    <w:rsid w:val="00AB0E63"/>
    <w:rsid w:val="00AB1072"/>
    <w:rsid w:val="00AB1139"/>
    <w:rsid w:val="00AB1787"/>
    <w:rsid w:val="00AB1F4E"/>
    <w:rsid w:val="00AB1F7C"/>
    <w:rsid w:val="00AB2495"/>
    <w:rsid w:val="00AB2511"/>
    <w:rsid w:val="00AB2CDD"/>
    <w:rsid w:val="00AB2EBF"/>
    <w:rsid w:val="00AB322F"/>
    <w:rsid w:val="00AB3DB6"/>
    <w:rsid w:val="00AB4161"/>
    <w:rsid w:val="00AB43D9"/>
    <w:rsid w:val="00AB4C21"/>
    <w:rsid w:val="00AB506D"/>
    <w:rsid w:val="00AB52A5"/>
    <w:rsid w:val="00AB5589"/>
    <w:rsid w:val="00AB5A18"/>
    <w:rsid w:val="00AB5AC0"/>
    <w:rsid w:val="00AB5C02"/>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2DAA"/>
    <w:rsid w:val="00AE39E9"/>
    <w:rsid w:val="00AE3A9A"/>
    <w:rsid w:val="00AE3DFE"/>
    <w:rsid w:val="00AE42B0"/>
    <w:rsid w:val="00AE5EA0"/>
    <w:rsid w:val="00AE63D5"/>
    <w:rsid w:val="00AE6A56"/>
    <w:rsid w:val="00AE72C1"/>
    <w:rsid w:val="00AE7441"/>
    <w:rsid w:val="00AE78B1"/>
    <w:rsid w:val="00AF11B9"/>
    <w:rsid w:val="00AF1440"/>
    <w:rsid w:val="00AF2790"/>
    <w:rsid w:val="00AF352A"/>
    <w:rsid w:val="00AF4EBF"/>
    <w:rsid w:val="00AF5141"/>
    <w:rsid w:val="00AF57DE"/>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5C7"/>
    <w:rsid w:val="00B0572B"/>
    <w:rsid w:val="00B070D5"/>
    <w:rsid w:val="00B0729F"/>
    <w:rsid w:val="00B07390"/>
    <w:rsid w:val="00B0764B"/>
    <w:rsid w:val="00B076F0"/>
    <w:rsid w:val="00B0797C"/>
    <w:rsid w:val="00B07C8C"/>
    <w:rsid w:val="00B108F7"/>
    <w:rsid w:val="00B10BDD"/>
    <w:rsid w:val="00B11BFC"/>
    <w:rsid w:val="00B13348"/>
    <w:rsid w:val="00B13A02"/>
    <w:rsid w:val="00B13C3A"/>
    <w:rsid w:val="00B13DBB"/>
    <w:rsid w:val="00B1406A"/>
    <w:rsid w:val="00B14694"/>
    <w:rsid w:val="00B1531E"/>
    <w:rsid w:val="00B1536C"/>
    <w:rsid w:val="00B15A21"/>
    <w:rsid w:val="00B16253"/>
    <w:rsid w:val="00B16F1A"/>
    <w:rsid w:val="00B1780B"/>
    <w:rsid w:val="00B209B6"/>
    <w:rsid w:val="00B20A97"/>
    <w:rsid w:val="00B20E59"/>
    <w:rsid w:val="00B20EB1"/>
    <w:rsid w:val="00B22C6F"/>
    <w:rsid w:val="00B2346B"/>
    <w:rsid w:val="00B23BBC"/>
    <w:rsid w:val="00B23E25"/>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118"/>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0FB"/>
    <w:rsid w:val="00B7151A"/>
    <w:rsid w:val="00B71A24"/>
    <w:rsid w:val="00B71C28"/>
    <w:rsid w:val="00B71DA2"/>
    <w:rsid w:val="00B71EF1"/>
    <w:rsid w:val="00B72854"/>
    <w:rsid w:val="00B72C57"/>
    <w:rsid w:val="00B736C0"/>
    <w:rsid w:val="00B7515A"/>
    <w:rsid w:val="00B7645F"/>
    <w:rsid w:val="00B76ABF"/>
    <w:rsid w:val="00B807C6"/>
    <w:rsid w:val="00B81FEC"/>
    <w:rsid w:val="00B825B1"/>
    <w:rsid w:val="00B82F53"/>
    <w:rsid w:val="00B839EC"/>
    <w:rsid w:val="00B842F5"/>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13A5"/>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696"/>
    <w:rsid w:val="00BB0DD2"/>
    <w:rsid w:val="00BB13D9"/>
    <w:rsid w:val="00BB1426"/>
    <w:rsid w:val="00BB171C"/>
    <w:rsid w:val="00BB376D"/>
    <w:rsid w:val="00BB5B5C"/>
    <w:rsid w:val="00BB6B56"/>
    <w:rsid w:val="00BB72A5"/>
    <w:rsid w:val="00BB7C54"/>
    <w:rsid w:val="00BC010B"/>
    <w:rsid w:val="00BC01E4"/>
    <w:rsid w:val="00BC04EA"/>
    <w:rsid w:val="00BC0E3A"/>
    <w:rsid w:val="00BC1B57"/>
    <w:rsid w:val="00BC1F0B"/>
    <w:rsid w:val="00BC3383"/>
    <w:rsid w:val="00BC36D4"/>
    <w:rsid w:val="00BC3979"/>
    <w:rsid w:val="00BC450A"/>
    <w:rsid w:val="00BC49E6"/>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4B8"/>
    <w:rsid w:val="00BE3800"/>
    <w:rsid w:val="00BE4480"/>
    <w:rsid w:val="00BE49F8"/>
    <w:rsid w:val="00BE562C"/>
    <w:rsid w:val="00BE5885"/>
    <w:rsid w:val="00BE59DD"/>
    <w:rsid w:val="00BE6A6A"/>
    <w:rsid w:val="00BE6C4A"/>
    <w:rsid w:val="00BE7362"/>
    <w:rsid w:val="00BE76EB"/>
    <w:rsid w:val="00BE7BB5"/>
    <w:rsid w:val="00BE7C4C"/>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07C95"/>
    <w:rsid w:val="00C101AE"/>
    <w:rsid w:val="00C10907"/>
    <w:rsid w:val="00C11CB8"/>
    <w:rsid w:val="00C12266"/>
    <w:rsid w:val="00C130B2"/>
    <w:rsid w:val="00C13AEC"/>
    <w:rsid w:val="00C13E9F"/>
    <w:rsid w:val="00C13F56"/>
    <w:rsid w:val="00C1490B"/>
    <w:rsid w:val="00C14957"/>
    <w:rsid w:val="00C14CF0"/>
    <w:rsid w:val="00C14FAB"/>
    <w:rsid w:val="00C152B0"/>
    <w:rsid w:val="00C153C9"/>
    <w:rsid w:val="00C1548F"/>
    <w:rsid w:val="00C15F33"/>
    <w:rsid w:val="00C1662D"/>
    <w:rsid w:val="00C16A07"/>
    <w:rsid w:val="00C16A43"/>
    <w:rsid w:val="00C2009D"/>
    <w:rsid w:val="00C20593"/>
    <w:rsid w:val="00C20F89"/>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549"/>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806"/>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589"/>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A2B"/>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0A4F"/>
    <w:rsid w:val="00CA18E5"/>
    <w:rsid w:val="00CA1C31"/>
    <w:rsid w:val="00CA1E9E"/>
    <w:rsid w:val="00CA2577"/>
    <w:rsid w:val="00CA2E0F"/>
    <w:rsid w:val="00CA2E29"/>
    <w:rsid w:val="00CA3312"/>
    <w:rsid w:val="00CA34BF"/>
    <w:rsid w:val="00CA3B59"/>
    <w:rsid w:val="00CA4014"/>
    <w:rsid w:val="00CA427F"/>
    <w:rsid w:val="00CA444C"/>
    <w:rsid w:val="00CA48A4"/>
    <w:rsid w:val="00CA53AB"/>
    <w:rsid w:val="00CA57C7"/>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1A7C"/>
    <w:rsid w:val="00CD201A"/>
    <w:rsid w:val="00CD2744"/>
    <w:rsid w:val="00CD28F0"/>
    <w:rsid w:val="00CD2AA1"/>
    <w:rsid w:val="00CD3019"/>
    <w:rsid w:val="00CD3321"/>
    <w:rsid w:val="00CD3AA7"/>
    <w:rsid w:val="00CD3D9A"/>
    <w:rsid w:val="00CD4AE3"/>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2CD3"/>
    <w:rsid w:val="00CF3824"/>
    <w:rsid w:val="00CF4F74"/>
    <w:rsid w:val="00CF5523"/>
    <w:rsid w:val="00CF5C45"/>
    <w:rsid w:val="00CF6503"/>
    <w:rsid w:val="00CF68AE"/>
    <w:rsid w:val="00CF6A4A"/>
    <w:rsid w:val="00CF6C03"/>
    <w:rsid w:val="00CF6E3C"/>
    <w:rsid w:val="00D0019B"/>
    <w:rsid w:val="00D00FE0"/>
    <w:rsid w:val="00D018FE"/>
    <w:rsid w:val="00D0240E"/>
    <w:rsid w:val="00D026EC"/>
    <w:rsid w:val="00D0272D"/>
    <w:rsid w:val="00D02AAE"/>
    <w:rsid w:val="00D02AC3"/>
    <w:rsid w:val="00D02EA5"/>
    <w:rsid w:val="00D03683"/>
    <w:rsid w:val="00D04067"/>
    <w:rsid w:val="00D0451E"/>
    <w:rsid w:val="00D04B94"/>
    <w:rsid w:val="00D05655"/>
    <w:rsid w:val="00D05A03"/>
    <w:rsid w:val="00D0689C"/>
    <w:rsid w:val="00D06B44"/>
    <w:rsid w:val="00D06BCA"/>
    <w:rsid w:val="00D06F0E"/>
    <w:rsid w:val="00D076FE"/>
    <w:rsid w:val="00D07A06"/>
    <w:rsid w:val="00D07E46"/>
    <w:rsid w:val="00D11049"/>
    <w:rsid w:val="00D127CF"/>
    <w:rsid w:val="00D1376A"/>
    <w:rsid w:val="00D13990"/>
    <w:rsid w:val="00D13D62"/>
    <w:rsid w:val="00D13FC0"/>
    <w:rsid w:val="00D15225"/>
    <w:rsid w:val="00D155D8"/>
    <w:rsid w:val="00D156B3"/>
    <w:rsid w:val="00D15CA9"/>
    <w:rsid w:val="00D163FA"/>
    <w:rsid w:val="00D16567"/>
    <w:rsid w:val="00D16B89"/>
    <w:rsid w:val="00D16CBA"/>
    <w:rsid w:val="00D17D5A"/>
    <w:rsid w:val="00D2083D"/>
    <w:rsid w:val="00D2087C"/>
    <w:rsid w:val="00D20881"/>
    <w:rsid w:val="00D20C1C"/>
    <w:rsid w:val="00D20CF9"/>
    <w:rsid w:val="00D21D0B"/>
    <w:rsid w:val="00D22820"/>
    <w:rsid w:val="00D2287A"/>
    <w:rsid w:val="00D22C0F"/>
    <w:rsid w:val="00D22D62"/>
    <w:rsid w:val="00D23AC5"/>
    <w:rsid w:val="00D23EFC"/>
    <w:rsid w:val="00D23F4C"/>
    <w:rsid w:val="00D249EB"/>
    <w:rsid w:val="00D24DCA"/>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44C1"/>
    <w:rsid w:val="00D354FA"/>
    <w:rsid w:val="00D36208"/>
    <w:rsid w:val="00D3675B"/>
    <w:rsid w:val="00D36C48"/>
    <w:rsid w:val="00D37049"/>
    <w:rsid w:val="00D37203"/>
    <w:rsid w:val="00D3735E"/>
    <w:rsid w:val="00D376C5"/>
    <w:rsid w:val="00D379B0"/>
    <w:rsid w:val="00D410A5"/>
    <w:rsid w:val="00D4152F"/>
    <w:rsid w:val="00D416D8"/>
    <w:rsid w:val="00D41899"/>
    <w:rsid w:val="00D41C21"/>
    <w:rsid w:val="00D41D2D"/>
    <w:rsid w:val="00D42941"/>
    <w:rsid w:val="00D43D26"/>
    <w:rsid w:val="00D43E61"/>
    <w:rsid w:val="00D43F90"/>
    <w:rsid w:val="00D4697E"/>
    <w:rsid w:val="00D473C9"/>
    <w:rsid w:val="00D47B37"/>
    <w:rsid w:val="00D47FDB"/>
    <w:rsid w:val="00D50896"/>
    <w:rsid w:val="00D50911"/>
    <w:rsid w:val="00D50B57"/>
    <w:rsid w:val="00D50D5C"/>
    <w:rsid w:val="00D512BA"/>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411"/>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54E"/>
    <w:rsid w:val="00D73E0C"/>
    <w:rsid w:val="00D744B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6D4C"/>
    <w:rsid w:val="00D87984"/>
    <w:rsid w:val="00D87AE8"/>
    <w:rsid w:val="00D9034A"/>
    <w:rsid w:val="00D90CE0"/>
    <w:rsid w:val="00D91635"/>
    <w:rsid w:val="00D946D7"/>
    <w:rsid w:val="00D94CE8"/>
    <w:rsid w:val="00D95ED8"/>
    <w:rsid w:val="00D95EF3"/>
    <w:rsid w:val="00D95F2C"/>
    <w:rsid w:val="00D96564"/>
    <w:rsid w:val="00D96B61"/>
    <w:rsid w:val="00DA04ED"/>
    <w:rsid w:val="00DA0BEF"/>
    <w:rsid w:val="00DA0FBC"/>
    <w:rsid w:val="00DA10A7"/>
    <w:rsid w:val="00DA1E42"/>
    <w:rsid w:val="00DA1F1D"/>
    <w:rsid w:val="00DA2756"/>
    <w:rsid w:val="00DA28A7"/>
    <w:rsid w:val="00DA2BC2"/>
    <w:rsid w:val="00DA32D5"/>
    <w:rsid w:val="00DA5976"/>
    <w:rsid w:val="00DA5B9A"/>
    <w:rsid w:val="00DA5C05"/>
    <w:rsid w:val="00DA61E7"/>
    <w:rsid w:val="00DA6E01"/>
    <w:rsid w:val="00DA70BC"/>
    <w:rsid w:val="00DA7595"/>
    <w:rsid w:val="00DB0C10"/>
    <w:rsid w:val="00DB0E48"/>
    <w:rsid w:val="00DB170A"/>
    <w:rsid w:val="00DB2068"/>
    <w:rsid w:val="00DB27EC"/>
    <w:rsid w:val="00DB2E48"/>
    <w:rsid w:val="00DB3260"/>
    <w:rsid w:val="00DB32DC"/>
    <w:rsid w:val="00DB36E2"/>
    <w:rsid w:val="00DB3F5A"/>
    <w:rsid w:val="00DB43C9"/>
    <w:rsid w:val="00DB44DF"/>
    <w:rsid w:val="00DB5D8E"/>
    <w:rsid w:val="00DB5E47"/>
    <w:rsid w:val="00DB5EAF"/>
    <w:rsid w:val="00DB6F21"/>
    <w:rsid w:val="00DB703E"/>
    <w:rsid w:val="00DB70C1"/>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B4"/>
    <w:rsid w:val="00DD4AF8"/>
    <w:rsid w:val="00DD4CCF"/>
    <w:rsid w:val="00DD5396"/>
    <w:rsid w:val="00DD56F4"/>
    <w:rsid w:val="00DD5923"/>
    <w:rsid w:val="00DD60DD"/>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824"/>
    <w:rsid w:val="00DE3A0A"/>
    <w:rsid w:val="00DE3E03"/>
    <w:rsid w:val="00DE434E"/>
    <w:rsid w:val="00DE4A13"/>
    <w:rsid w:val="00DE5558"/>
    <w:rsid w:val="00DE58FC"/>
    <w:rsid w:val="00DE5980"/>
    <w:rsid w:val="00DE598E"/>
    <w:rsid w:val="00DE5EF5"/>
    <w:rsid w:val="00DE6619"/>
    <w:rsid w:val="00DE69B4"/>
    <w:rsid w:val="00DF0A19"/>
    <w:rsid w:val="00DF0F8C"/>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587"/>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462D"/>
    <w:rsid w:val="00E252E1"/>
    <w:rsid w:val="00E259D3"/>
    <w:rsid w:val="00E265A1"/>
    <w:rsid w:val="00E274AB"/>
    <w:rsid w:val="00E314B6"/>
    <w:rsid w:val="00E31FFF"/>
    <w:rsid w:val="00E32B97"/>
    <w:rsid w:val="00E32E49"/>
    <w:rsid w:val="00E33585"/>
    <w:rsid w:val="00E33BFA"/>
    <w:rsid w:val="00E33FDA"/>
    <w:rsid w:val="00E34008"/>
    <w:rsid w:val="00E340A5"/>
    <w:rsid w:val="00E3460A"/>
    <w:rsid w:val="00E34817"/>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47CD9"/>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2A22"/>
    <w:rsid w:val="00E63103"/>
    <w:rsid w:val="00E64006"/>
    <w:rsid w:val="00E64334"/>
    <w:rsid w:val="00E6477D"/>
    <w:rsid w:val="00E64BE4"/>
    <w:rsid w:val="00E65694"/>
    <w:rsid w:val="00E66300"/>
    <w:rsid w:val="00E668B6"/>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2968"/>
    <w:rsid w:val="00E833D3"/>
    <w:rsid w:val="00E8346C"/>
    <w:rsid w:val="00E834E7"/>
    <w:rsid w:val="00E8469E"/>
    <w:rsid w:val="00E84EDC"/>
    <w:rsid w:val="00E85746"/>
    <w:rsid w:val="00E86901"/>
    <w:rsid w:val="00E8729C"/>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6E06"/>
    <w:rsid w:val="00E9742D"/>
    <w:rsid w:val="00E97AD0"/>
    <w:rsid w:val="00E97B30"/>
    <w:rsid w:val="00EA0CCE"/>
    <w:rsid w:val="00EA1487"/>
    <w:rsid w:val="00EA21EA"/>
    <w:rsid w:val="00EA31EF"/>
    <w:rsid w:val="00EA3763"/>
    <w:rsid w:val="00EA3852"/>
    <w:rsid w:val="00EA470C"/>
    <w:rsid w:val="00EA4AF7"/>
    <w:rsid w:val="00EA4D69"/>
    <w:rsid w:val="00EA5053"/>
    <w:rsid w:val="00EA536A"/>
    <w:rsid w:val="00EA5AA7"/>
    <w:rsid w:val="00EA5E2F"/>
    <w:rsid w:val="00EA5EB7"/>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CC0"/>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0DBA"/>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D7D17"/>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67E"/>
    <w:rsid w:val="00EF699F"/>
    <w:rsid w:val="00EF731E"/>
    <w:rsid w:val="00EF750D"/>
    <w:rsid w:val="00EF760F"/>
    <w:rsid w:val="00EF7E5A"/>
    <w:rsid w:val="00F010A3"/>
    <w:rsid w:val="00F01545"/>
    <w:rsid w:val="00F02093"/>
    <w:rsid w:val="00F03A40"/>
    <w:rsid w:val="00F04070"/>
    <w:rsid w:val="00F04DB1"/>
    <w:rsid w:val="00F0504A"/>
    <w:rsid w:val="00F058C8"/>
    <w:rsid w:val="00F06293"/>
    <w:rsid w:val="00F06610"/>
    <w:rsid w:val="00F068F0"/>
    <w:rsid w:val="00F0720B"/>
    <w:rsid w:val="00F0750D"/>
    <w:rsid w:val="00F079F4"/>
    <w:rsid w:val="00F07D3C"/>
    <w:rsid w:val="00F10447"/>
    <w:rsid w:val="00F10CA0"/>
    <w:rsid w:val="00F11219"/>
    <w:rsid w:val="00F11FC6"/>
    <w:rsid w:val="00F12A1E"/>
    <w:rsid w:val="00F135E8"/>
    <w:rsid w:val="00F14E7F"/>
    <w:rsid w:val="00F15557"/>
    <w:rsid w:val="00F16645"/>
    <w:rsid w:val="00F16FB8"/>
    <w:rsid w:val="00F170BF"/>
    <w:rsid w:val="00F17A11"/>
    <w:rsid w:val="00F17ABE"/>
    <w:rsid w:val="00F202A7"/>
    <w:rsid w:val="00F20740"/>
    <w:rsid w:val="00F21440"/>
    <w:rsid w:val="00F21608"/>
    <w:rsid w:val="00F216AA"/>
    <w:rsid w:val="00F21D38"/>
    <w:rsid w:val="00F221D8"/>
    <w:rsid w:val="00F22321"/>
    <w:rsid w:val="00F22B90"/>
    <w:rsid w:val="00F22C72"/>
    <w:rsid w:val="00F23631"/>
    <w:rsid w:val="00F24A8E"/>
    <w:rsid w:val="00F25658"/>
    <w:rsid w:val="00F2572B"/>
    <w:rsid w:val="00F25744"/>
    <w:rsid w:val="00F26C29"/>
    <w:rsid w:val="00F26C91"/>
    <w:rsid w:val="00F26D93"/>
    <w:rsid w:val="00F27208"/>
    <w:rsid w:val="00F2740B"/>
    <w:rsid w:val="00F2794A"/>
    <w:rsid w:val="00F279A3"/>
    <w:rsid w:val="00F3047F"/>
    <w:rsid w:val="00F30668"/>
    <w:rsid w:val="00F30DAD"/>
    <w:rsid w:val="00F3135C"/>
    <w:rsid w:val="00F31A9B"/>
    <w:rsid w:val="00F32AFA"/>
    <w:rsid w:val="00F32FAE"/>
    <w:rsid w:val="00F34016"/>
    <w:rsid w:val="00F34E5A"/>
    <w:rsid w:val="00F350DD"/>
    <w:rsid w:val="00F36F69"/>
    <w:rsid w:val="00F37817"/>
    <w:rsid w:val="00F4015F"/>
    <w:rsid w:val="00F40888"/>
    <w:rsid w:val="00F416FA"/>
    <w:rsid w:val="00F418E5"/>
    <w:rsid w:val="00F41F02"/>
    <w:rsid w:val="00F4225A"/>
    <w:rsid w:val="00F4269A"/>
    <w:rsid w:val="00F427CC"/>
    <w:rsid w:val="00F42FB0"/>
    <w:rsid w:val="00F43134"/>
    <w:rsid w:val="00F43472"/>
    <w:rsid w:val="00F44EA1"/>
    <w:rsid w:val="00F453AF"/>
    <w:rsid w:val="00F45416"/>
    <w:rsid w:val="00F45EAF"/>
    <w:rsid w:val="00F45FB9"/>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8F8"/>
    <w:rsid w:val="00F63CA1"/>
    <w:rsid w:val="00F6476D"/>
    <w:rsid w:val="00F65666"/>
    <w:rsid w:val="00F65B8E"/>
    <w:rsid w:val="00F65CB8"/>
    <w:rsid w:val="00F6610F"/>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77CB6"/>
    <w:rsid w:val="00F80355"/>
    <w:rsid w:val="00F80406"/>
    <w:rsid w:val="00F80641"/>
    <w:rsid w:val="00F80B47"/>
    <w:rsid w:val="00F80DE3"/>
    <w:rsid w:val="00F81078"/>
    <w:rsid w:val="00F8167C"/>
    <w:rsid w:val="00F8211E"/>
    <w:rsid w:val="00F83D89"/>
    <w:rsid w:val="00F8461C"/>
    <w:rsid w:val="00F84AF8"/>
    <w:rsid w:val="00F84CE7"/>
    <w:rsid w:val="00F84DC8"/>
    <w:rsid w:val="00F85435"/>
    <w:rsid w:val="00F85C9C"/>
    <w:rsid w:val="00F86CD9"/>
    <w:rsid w:val="00F86D1D"/>
    <w:rsid w:val="00F86ED1"/>
    <w:rsid w:val="00F87052"/>
    <w:rsid w:val="00F87AB8"/>
    <w:rsid w:val="00F901A8"/>
    <w:rsid w:val="00F905B1"/>
    <w:rsid w:val="00F90859"/>
    <w:rsid w:val="00F9085E"/>
    <w:rsid w:val="00F90B7A"/>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0DBB"/>
    <w:rsid w:val="00FA1062"/>
    <w:rsid w:val="00FA1D6C"/>
    <w:rsid w:val="00FA3462"/>
    <w:rsid w:val="00FA35B7"/>
    <w:rsid w:val="00FA4E75"/>
    <w:rsid w:val="00FA53B5"/>
    <w:rsid w:val="00FA5D54"/>
    <w:rsid w:val="00FA659B"/>
    <w:rsid w:val="00FA66B9"/>
    <w:rsid w:val="00FA6729"/>
    <w:rsid w:val="00FA6904"/>
    <w:rsid w:val="00FA7023"/>
    <w:rsid w:val="00FA70A2"/>
    <w:rsid w:val="00FA735D"/>
    <w:rsid w:val="00FA7814"/>
    <w:rsid w:val="00FA7A30"/>
    <w:rsid w:val="00FA7BB2"/>
    <w:rsid w:val="00FA7BCD"/>
    <w:rsid w:val="00FB0147"/>
    <w:rsid w:val="00FB01D8"/>
    <w:rsid w:val="00FB07A6"/>
    <w:rsid w:val="00FB0BF4"/>
    <w:rsid w:val="00FB13C4"/>
    <w:rsid w:val="00FB1672"/>
    <w:rsid w:val="00FB1D44"/>
    <w:rsid w:val="00FB237D"/>
    <w:rsid w:val="00FB326A"/>
    <w:rsid w:val="00FB35B5"/>
    <w:rsid w:val="00FB4150"/>
    <w:rsid w:val="00FB418A"/>
    <w:rsid w:val="00FB57A9"/>
    <w:rsid w:val="00FB6911"/>
    <w:rsid w:val="00FB69F5"/>
    <w:rsid w:val="00FB6A2C"/>
    <w:rsid w:val="00FB7045"/>
    <w:rsid w:val="00FB726B"/>
    <w:rsid w:val="00FC1304"/>
    <w:rsid w:val="00FC1871"/>
    <w:rsid w:val="00FC2A57"/>
    <w:rsid w:val="00FC2D0E"/>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6572"/>
    <w:rsid w:val="00FC69F2"/>
    <w:rsid w:val="00FC715C"/>
    <w:rsid w:val="00FD0105"/>
    <w:rsid w:val="00FD0A86"/>
    <w:rsid w:val="00FD0FAB"/>
    <w:rsid w:val="00FD1F23"/>
    <w:rsid w:val="00FD2ED3"/>
    <w:rsid w:val="00FD32D8"/>
    <w:rsid w:val="00FD3D3E"/>
    <w:rsid w:val="00FD45F6"/>
    <w:rsid w:val="00FD5A7E"/>
    <w:rsid w:val="00FD620F"/>
    <w:rsid w:val="00FD696A"/>
    <w:rsid w:val="00FD69AE"/>
    <w:rsid w:val="00FD734F"/>
    <w:rsid w:val="00FD7B3E"/>
    <w:rsid w:val="00FE04CE"/>
    <w:rsid w:val="00FE1868"/>
    <w:rsid w:val="00FE1D5A"/>
    <w:rsid w:val="00FE25A5"/>
    <w:rsid w:val="00FE2BD5"/>
    <w:rsid w:val="00FE3644"/>
    <w:rsid w:val="00FE38B5"/>
    <w:rsid w:val="00FE3A43"/>
    <w:rsid w:val="00FE4202"/>
    <w:rsid w:val="00FE5A52"/>
    <w:rsid w:val="00FE78B3"/>
    <w:rsid w:val="00FE7CAC"/>
    <w:rsid w:val="00FF1038"/>
    <w:rsid w:val="00FF106A"/>
    <w:rsid w:val="00FF13F1"/>
    <w:rsid w:val="00FF1711"/>
    <w:rsid w:val="00FF3970"/>
    <w:rsid w:val="00FF3F44"/>
    <w:rsid w:val="00FF477F"/>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uiPriority w:val="3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link w:val="ListParagraphChar"/>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3"/>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link w:val="ReferenceChar"/>
    <w:qFormat/>
    <w:rsid w:val="00F638F8"/>
    <w:pPr>
      <w:numPr>
        <w:numId w:val="4"/>
      </w:numPr>
      <w:spacing w:after="160" w:line="259" w:lineRule="auto"/>
    </w:pPr>
    <w:rPr>
      <w:rFonts w:asciiTheme="minorHAnsi" w:eastAsiaTheme="minorHAnsi" w:hAnsiTheme="minorHAnsi" w:cstheme="minorBidi"/>
      <w:sz w:val="22"/>
      <w:szCs w:val="22"/>
    </w:rPr>
  </w:style>
  <w:style w:type="character" w:customStyle="1" w:styleId="ReferenceChar">
    <w:name w:val="Reference Char"/>
    <w:link w:val="Reference"/>
    <w:rsid w:val="00F638F8"/>
    <w:rPr>
      <w:rFonts w:asciiTheme="minorHAnsi" w:eastAsiaTheme="minorHAnsi" w:hAnsiTheme="minorHAnsi" w:cstheme="minorBidi"/>
      <w:sz w:val="22"/>
      <w:szCs w:val="22"/>
      <w:lang w:val="en-US" w:eastAsia="en-US"/>
    </w:rPr>
  </w:style>
  <w:style w:type="paragraph" w:styleId="TOC8">
    <w:name w:val="toc 8"/>
    <w:basedOn w:val="Normal"/>
    <w:next w:val="Normal"/>
    <w:autoRedefine/>
    <w:semiHidden/>
    <w:unhideWhenUsed/>
    <w:rsid w:val="00947BDA"/>
    <w:pPr>
      <w:spacing w:after="100"/>
      <w:ind w:left="1400"/>
    </w:pPr>
  </w:style>
  <w:style w:type="character" w:customStyle="1" w:styleId="ListParagraphChar">
    <w:name w:val="List Paragraph Char"/>
    <w:link w:val="ListParagraph"/>
    <w:uiPriority w:val="34"/>
    <w:rsid w:val="005E61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447">
      <w:bodyDiv w:val="1"/>
      <w:marLeft w:val="0"/>
      <w:marRight w:val="0"/>
      <w:marTop w:val="0"/>
      <w:marBottom w:val="0"/>
      <w:divBdr>
        <w:top w:val="none" w:sz="0" w:space="0" w:color="auto"/>
        <w:left w:val="none" w:sz="0" w:space="0" w:color="auto"/>
        <w:bottom w:val="none" w:sz="0" w:space="0" w:color="auto"/>
        <w:right w:val="none" w:sz="0" w:space="0" w:color="auto"/>
      </w:divBdr>
      <w:divsChild>
        <w:div w:id="1234240873">
          <w:marLeft w:val="1800"/>
          <w:marRight w:val="0"/>
          <w:marTop w:val="100"/>
          <w:marBottom w:val="0"/>
          <w:divBdr>
            <w:top w:val="none" w:sz="0" w:space="0" w:color="auto"/>
            <w:left w:val="none" w:sz="0" w:space="0" w:color="auto"/>
            <w:bottom w:val="none" w:sz="0" w:space="0" w:color="auto"/>
            <w:right w:val="none" w:sz="0" w:space="0" w:color="auto"/>
          </w:divBdr>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794761756">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5300706">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54515705">
      <w:bodyDiv w:val="1"/>
      <w:marLeft w:val="0"/>
      <w:marRight w:val="0"/>
      <w:marTop w:val="0"/>
      <w:marBottom w:val="0"/>
      <w:divBdr>
        <w:top w:val="none" w:sz="0" w:space="0" w:color="auto"/>
        <w:left w:val="none" w:sz="0" w:space="0" w:color="auto"/>
        <w:bottom w:val="none" w:sz="0" w:space="0" w:color="auto"/>
        <w:right w:val="none" w:sz="0" w:space="0" w:color="auto"/>
      </w:divBdr>
      <w:divsChild>
        <w:div w:id="1882209960">
          <w:marLeft w:val="1080"/>
          <w:marRight w:val="0"/>
          <w:marTop w:val="100"/>
          <w:marBottom w:val="0"/>
          <w:divBdr>
            <w:top w:val="none" w:sz="0" w:space="0" w:color="auto"/>
            <w:left w:val="none" w:sz="0" w:space="0" w:color="auto"/>
            <w:bottom w:val="none" w:sz="0" w:space="0" w:color="auto"/>
            <w:right w:val="none" w:sz="0" w:space="0" w:color="auto"/>
          </w:divBdr>
        </w:div>
      </w:divsChild>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C1B86-42C7-4466-9BF0-5236A8273A8D}">
  <ds:schemaRefs>
    <ds:schemaRef ds:uri="office.server.policy"/>
  </ds:schemaRefs>
</ds:datastoreItem>
</file>

<file path=customXml/itemProps3.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6.xml><?xml version="1.0" encoding="utf-8"?>
<ds:datastoreItem xmlns:ds="http://schemas.openxmlformats.org/officeDocument/2006/customXml" ds:itemID="{472F8069-9B0F-43E5-9064-7CE7FCBE2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3671</Words>
  <Characters>20928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2017-08-12T01:51:00Z</dcterms:created>
  <dcterms:modified xsi:type="dcterms:W3CDTF">2017-08-12T05:05:00Z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