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E1F" w:rsidRPr="00861FB6" w:rsidRDefault="000B7E1F" w:rsidP="000B7E1F">
      <w:pPr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861FB6">
        <w:rPr>
          <w:rFonts w:ascii="Arial" w:hAnsi="Arial" w:cs="Arial"/>
          <w:b/>
          <w:bCs/>
          <w:sz w:val="24"/>
          <w:szCs w:val="24"/>
        </w:rPr>
        <w:t>3GPP TSG RAN WG1 Meeting #</w:t>
      </w:r>
      <w:r w:rsidRPr="00861FB6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90</w:t>
      </w:r>
      <w:r w:rsidRPr="00861FB6">
        <w:rPr>
          <w:rFonts w:ascii="Arial" w:hAnsi="Arial" w:cs="Arial" w:hint="eastAsia"/>
          <w:b/>
          <w:bCs/>
          <w:sz w:val="24"/>
          <w:szCs w:val="24"/>
        </w:rPr>
        <w:t xml:space="preserve">               </w:t>
      </w:r>
      <w:r w:rsidRPr="00861FB6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    </w:t>
      </w:r>
      <w:r w:rsidRPr="00861FB6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861FB6">
        <w:rPr>
          <w:rFonts w:ascii="Arial" w:hAnsi="Arial" w:cs="Arial"/>
          <w:b/>
          <w:bCs/>
          <w:sz w:val="24"/>
          <w:szCs w:val="24"/>
        </w:rPr>
        <w:t>R1-1</w:t>
      </w:r>
      <w:r w:rsidRPr="00861FB6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7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95C0B">
        <w:rPr>
          <w:rFonts w:ascii="Arial" w:hAnsi="Arial" w:cs="Arial"/>
          <w:b/>
          <w:bCs/>
          <w:sz w:val="24"/>
          <w:szCs w:val="24"/>
        </w:rPr>
        <w:t>2609</w:t>
      </w:r>
      <w:bookmarkStart w:id="0" w:name="_GoBack"/>
      <w:bookmarkEnd w:id="0"/>
    </w:p>
    <w:p w:rsidR="000B7E1F" w:rsidRPr="00861FB6" w:rsidRDefault="000B7E1F" w:rsidP="000B7E1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861FB6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Prague</w:t>
      </w:r>
      <w:r w:rsidRPr="00861FB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Czech Republic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861FB6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21th </w:t>
      </w:r>
      <w:r w:rsidRPr="00861FB6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861FB6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25th</w:t>
      </w:r>
      <w:r w:rsidRPr="00861FB6">
        <w:rPr>
          <w:rFonts w:ascii="Arial" w:hAnsi="Arial" w:cs="Arial"/>
          <w:b/>
          <w:bCs/>
          <w:sz w:val="24"/>
          <w:szCs w:val="24"/>
        </w:rPr>
        <w:t xml:space="preserve"> </w:t>
      </w:r>
      <w:r w:rsidRPr="00861FB6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August</w:t>
      </w:r>
      <w:r w:rsidRPr="00861FB6">
        <w:rPr>
          <w:rFonts w:ascii="Arial" w:hAnsi="Arial" w:cs="Arial"/>
          <w:b/>
          <w:bCs/>
          <w:sz w:val="24"/>
          <w:szCs w:val="24"/>
        </w:rPr>
        <w:t xml:space="preserve"> 201</w:t>
      </w:r>
      <w:r w:rsidRPr="00861FB6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7</w:t>
      </w:r>
    </w:p>
    <w:p w:rsidR="000B7E1F" w:rsidRPr="009C718A" w:rsidRDefault="000B7E1F" w:rsidP="000B7E1F">
      <w:pPr>
        <w:tabs>
          <w:tab w:val="left" w:pos="1701"/>
          <w:tab w:val="right" w:pos="9072"/>
          <w:tab w:val="right" w:pos="10206"/>
        </w:tabs>
        <w:spacing w:after="8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  <w:t>6.1.4.2.2</w:t>
      </w:r>
    </w:p>
    <w:p w:rsidR="000B7E1F" w:rsidRPr="009C718A" w:rsidRDefault="000B7E1F" w:rsidP="000B7E1F">
      <w:pPr>
        <w:tabs>
          <w:tab w:val="left" w:pos="1701"/>
          <w:tab w:val="right" w:pos="9072"/>
          <w:tab w:val="right" w:pos="10206"/>
        </w:tabs>
        <w:spacing w:after="80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 xml:space="preserve">Source: </w:t>
      </w:r>
      <w:r w:rsidRPr="009C718A">
        <w:rPr>
          <w:rFonts w:ascii="Arial" w:hAnsi="Arial"/>
          <w:b/>
          <w:sz w:val="24"/>
          <w:szCs w:val="24"/>
        </w:rPr>
        <w:tab/>
        <w:t>Intel Corporation</w:t>
      </w:r>
    </w:p>
    <w:p w:rsidR="000B7E1F" w:rsidRPr="009C718A" w:rsidRDefault="000B7E1F" w:rsidP="000B7E1F">
      <w:pPr>
        <w:tabs>
          <w:tab w:val="left" w:pos="1701"/>
          <w:tab w:val="right" w:pos="9072"/>
          <w:tab w:val="right" w:pos="10206"/>
        </w:tabs>
        <w:spacing w:after="80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>Title:</w:t>
      </w:r>
      <w:r w:rsidRPr="009C718A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Sequence design and evaluations</w:t>
      </w:r>
    </w:p>
    <w:p w:rsidR="000B7E1F" w:rsidRPr="009C718A" w:rsidRDefault="000B7E1F" w:rsidP="000B7E1F">
      <w:pPr>
        <w:tabs>
          <w:tab w:val="left" w:pos="1701"/>
          <w:tab w:val="right" w:pos="9072"/>
          <w:tab w:val="right" w:pos="10206"/>
        </w:tabs>
        <w:spacing w:after="80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>Document for:</w:t>
      </w:r>
      <w:r w:rsidRPr="009C718A">
        <w:rPr>
          <w:rFonts w:ascii="Arial" w:hAnsi="Arial"/>
          <w:b/>
          <w:sz w:val="24"/>
          <w:szCs w:val="24"/>
        </w:rPr>
        <w:tab/>
        <w:t>Discussion/Decision</w:t>
      </w:r>
    </w:p>
    <w:p w:rsidR="000B7E1F" w:rsidRDefault="000B7E1F" w:rsidP="000B7E1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----------------------------------------------------------------------------------------------------------------------------------------------------</w:t>
      </w:r>
    </w:p>
    <w:p w:rsidR="000B7E1F" w:rsidRPr="00E04ACD" w:rsidRDefault="000B7E1F" w:rsidP="000B7E1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20"/>
        </w:rPr>
      </w:pPr>
      <w:r w:rsidRPr="00E04ACD">
        <w:rPr>
          <w:rFonts w:ascii="Times New Roman" w:hAnsi="Times New Roman" w:cs="Times New Roman"/>
          <w:b/>
          <w:sz w:val="32"/>
          <w:szCs w:val="20"/>
        </w:rPr>
        <w:t xml:space="preserve">Introduction </w:t>
      </w:r>
    </w:p>
    <w:p w:rsidR="000B7E1F" w:rsidRDefault="000B7E1F" w:rsidP="000B7E1F">
      <w:pPr>
        <w:jc w:val="both"/>
        <w:rPr>
          <w:rFonts w:ascii="Times New Roman" w:hAnsi="Times New Roman" w:cs="Times New Roman"/>
          <w:sz w:val="20"/>
          <w:szCs w:val="20"/>
        </w:rPr>
      </w:pPr>
      <w:r w:rsidRPr="00CE3BEE">
        <w:rPr>
          <w:rFonts w:ascii="Times New Roman" w:hAnsi="Times New Roman" w:cs="Times New Roman"/>
          <w:sz w:val="20"/>
          <w:szCs w:val="20"/>
        </w:rPr>
        <w:t xml:space="preserve">In this document, we </w:t>
      </w:r>
      <w:r>
        <w:rPr>
          <w:rFonts w:ascii="Times New Roman" w:hAnsi="Times New Roman" w:cs="Times New Roman"/>
          <w:sz w:val="20"/>
          <w:szCs w:val="20"/>
        </w:rPr>
        <w:t>report the evaluation results for sequences submitted in email thread “</w:t>
      </w:r>
      <w:r w:rsidRPr="00E04ACD">
        <w:rPr>
          <w:rFonts w:ascii="Times New Roman" w:hAnsi="Times New Roman" w:cs="Times New Roman"/>
          <w:sz w:val="20"/>
          <w:szCs w:val="20"/>
        </w:rPr>
        <w:t>[NRAH2-11] Polar code sequence</w:t>
      </w:r>
      <w:r>
        <w:rPr>
          <w:rFonts w:ascii="Times New Roman" w:hAnsi="Times New Roman" w:cs="Times New Roman"/>
          <w:sz w:val="20"/>
          <w:szCs w:val="20"/>
        </w:rPr>
        <w:t xml:space="preserve">”. In total seven sequences were submitted on the email thread, including proposals- Huawei, Samsung (merged design with DoCoMo, Ericsson, Intel, Qualcomm) , Qualcomm, Ericsson(merged design with DoCoMo, Ericsson, Intel, Qualcomm), ZTE, </w:t>
      </w:r>
      <w:proofErr w:type="spellStart"/>
      <w:r>
        <w:rPr>
          <w:rFonts w:ascii="Times New Roman" w:hAnsi="Times New Roman" w:cs="Times New Roman"/>
          <w:sz w:val="20"/>
          <w:szCs w:val="20"/>
        </w:rPr>
        <w:t>Mediatek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and LGE. See attached ‘</w:t>
      </w:r>
      <w:r w:rsidRPr="003728BD">
        <w:rPr>
          <w:rFonts w:ascii="Times New Roman" w:hAnsi="Times New Roman" w:cs="Times New Roman"/>
          <w:sz w:val="20"/>
          <w:szCs w:val="20"/>
        </w:rPr>
        <w:t>IntelEvaluationsPolarSequences_10AUG2017.xlsx</w:t>
      </w:r>
      <w:r>
        <w:rPr>
          <w:rFonts w:ascii="Times New Roman" w:hAnsi="Times New Roman" w:cs="Times New Roman"/>
          <w:sz w:val="20"/>
          <w:szCs w:val="20"/>
        </w:rPr>
        <w:t>’ for data.</w:t>
      </w:r>
    </w:p>
    <w:p w:rsidR="000B7E1F" w:rsidRDefault="000B7E1F" w:rsidP="000B7E1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All sequences were evaluated as per the agreed evaluation assumptions including the agreements from </w:t>
      </w:r>
      <w:proofErr w:type="spellStart"/>
      <w:r>
        <w:rPr>
          <w:rFonts w:ascii="Times New Roman" w:hAnsi="Times New Roman" w:cs="Times New Roman"/>
          <w:sz w:val="20"/>
          <w:szCs w:val="20"/>
        </w:rPr>
        <w:t>Adhoc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meeting and additional agreements related to evaluations on the email thread [NRAH2-11]. </w:t>
      </w:r>
    </w:p>
    <w:p w:rsidR="000B7E1F" w:rsidRPr="00E04ACD" w:rsidRDefault="000B7E1F" w:rsidP="000B7E1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0"/>
        </w:rPr>
      </w:pPr>
      <w:r w:rsidRPr="00E04ACD">
        <w:rPr>
          <w:rFonts w:ascii="Times New Roman" w:hAnsi="Times New Roman" w:cs="Times New Roman"/>
          <w:b/>
          <w:sz w:val="28"/>
          <w:szCs w:val="20"/>
        </w:rPr>
        <w:t xml:space="preserve">Results </w:t>
      </w:r>
    </w:p>
    <w:p w:rsidR="000B7E1F" w:rsidRDefault="000B7E1F" w:rsidP="000B7E1F">
      <w:pPr>
        <w:rPr>
          <w:rFonts w:ascii="Times New Roman" w:hAnsi="Times New Roman" w:cs="Times New Roman"/>
          <w:sz w:val="20"/>
          <w:szCs w:val="20"/>
        </w:rPr>
      </w:pPr>
      <w:r w:rsidRPr="00E04ACD">
        <w:rPr>
          <w:rFonts w:ascii="Times New Roman" w:hAnsi="Times New Roman" w:cs="Times New Roman"/>
          <w:sz w:val="20"/>
          <w:szCs w:val="20"/>
        </w:rPr>
        <w:t xml:space="preserve">Following the decision procedure agreed in </w:t>
      </w:r>
      <w:proofErr w:type="spellStart"/>
      <w:r w:rsidRPr="00E04ACD">
        <w:rPr>
          <w:rFonts w:ascii="Times New Roman" w:hAnsi="Times New Roman" w:cs="Times New Roman"/>
          <w:sz w:val="20"/>
          <w:szCs w:val="20"/>
        </w:rPr>
        <w:t>Adhoc</w:t>
      </w:r>
      <w:proofErr w:type="spellEnd"/>
      <w:r w:rsidRPr="00E04ACD">
        <w:rPr>
          <w:rFonts w:ascii="Times New Roman" w:hAnsi="Times New Roman" w:cs="Times New Roman"/>
          <w:sz w:val="20"/>
          <w:szCs w:val="20"/>
        </w:rPr>
        <w:t xml:space="preserve"> meeting</w:t>
      </w:r>
      <w:r>
        <w:rPr>
          <w:rFonts w:ascii="Times New Roman" w:hAnsi="Times New Roman" w:cs="Times New Roman"/>
          <w:sz w:val="20"/>
          <w:szCs w:val="20"/>
        </w:rPr>
        <w:t xml:space="preserve">, the </w:t>
      </w:r>
      <w:proofErr w:type="spellStart"/>
      <w:r>
        <w:rPr>
          <w:rFonts w:ascii="Times New Roman" w:hAnsi="Times New Roman" w:cs="Times New Roman"/>
          <w:sz w:val="20"/>
          <w:szCs w:val="20"/>
        </w:rPr>
        <w:t>winCount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analysis table is as follows. </w:t>
      </w:r>
    </w:p>
    <w:tbl>
      <w:tblPr>
        <w:tblW w:w="6533" w:type="dxa"/>
        <w:tblLook w:val="04A0" w:firstRow="1" w:lastRow="0" w:firstColumn="1" w:lastColumn="0" w:noHBand="0" w:noVBand="1"/>
      </w:tblPr>
      <w:tblGrid>
        <w:gridCol w:w="1560"/>
        <w:gridCol w:w="405"/>
        <w:gridCol w:w="662"/>
        <w:gridCol w:w="420"/>
        <w:gridCol w:w="440"/>
        <w:gridCol w:w="420"/>
        <w:gridCol w:w="440"/>
        <w:gridCol w:w="440"/>
        <w:gridCol w:w="440"/>
        <w:gridCol w:w="1306"/>
      </w:tblGrid>
      <w:tr w:rsidR="000B7E1F" w:rsidRPr="00E04ACD" w:rsidTr="00495462">
        <w:trPr>
          <w:trHeight w:val="31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1F" w:rsidRPr="00E04ACD" w:rsidRDefault="000B7E1F" w:rsidP="00495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1F" w:rsidRPr="00E04ACD" w:rsidRDefault="000B7E1F" w:rsidP="00495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04ACD">
              <w:rPr>
                <w:rFonts w:ascii="Calibri" w:eastAsia="Times New Roman" w:hAnsi="Calibri" w:cs="Times New Roman"/>
                <w:color w:val="000000"/>
              </w:rPr>
              <w:t>SeqB</w:t>
            </w:r>
            <w:proofErr w:type="spellEnd"/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1F" w:rsidRPr="00E04ACD" w:rsidRDefault="000B7E1F" w:rsidP="00495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7E1F" w:rsidRPr="00E04ACD" w:rsidTr="00495462">
        <w:trPr>
          <w:trHeight w:val="31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1F" w:rsidRPr="00E04ACD" w:rsidRDefault="000B7E1F" w:rsidP="00495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S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E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Q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H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Z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L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M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04ACD">
              <w:rPr>
                <w:rFonts w:ascii="Calibri" w:eastAsia="Times New Roman" w:hAnsi="Calibri" w:cs="Times New Roman"/>
                <w:color w:val="000000"/>
              </w:rPr>
              <w:t>winCountAll</w:t>
            </w:r>
            <w:proofErr w:type="spellEnd"/>
          </w:p>
        </w:tc>
      </w:tr>
      <w:tr w:rsidR="000B7E1F" w:rsidRPr="00E04ACD" w:rsidTr="00495462">
        <w:trPr>
          <w:trHeight w:val="315"/>
        </w:trPr>
        <w:tc>
          <w:tcPr>
            <w:tcW w:w="15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04ACD">
              <w:rPr>
                <w:rFonts w:ascii="Calibri" w:eastAsia="Times New Roman" w:hAnsi="Calibri" w:cs="Times New Roman"/>
                <w:color w:val="000000"/>
              </w:rPr>
              <w:t>SeqA</w:t>
            </w:r>
            <w:proofErr w:type="spellEnd"/>
          </w:p>
        </w:tc>
        <w:tc>
          <w:tcPr>
            <w:tcW w:w="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S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133</w:t>
            </w:r>
          </w:p>
        </w:tc>
      </w:tr>
      <w:tr w:rsidR="000B7E1F" w:rsidRPr="00E04ACD" w:rsidTr="00495462">
        <w:trPr>
          <w:trHeight w:val="315"/>
        </w:trPr>
        <w:tc>
          <w:tcPr>
            <w:tcW w:w="15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54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244</w:t>
            </w:r>
          </w:p>
        </w:tc>
      </w:tr>
      <w:tr w:rsidR="000B7E1F" w:rsidRPr="00E04ACD" w:rsidTr="00495462">
        <w:trPr>
          <w:trHeight w:val="315"/>
        </w:trPr>
        <w:tc>
          <w:tcPr>
            <w:tcW w:w="15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Q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141</w:t>
            </w:r>
          </w:p>
        </w:tc>
      </w:tr>
      <w:tr w:rsidR="000B7E1F" w:rsidRPr="00E04ACD" w:rsidTr="00495462">
        <w:trPr>
          <w:trHeight w:val="315"/>
        </w:trPr>
        <w:tc>
          <w:tcPr>
            <w:tcW w:w="15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H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69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74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285</w:t>
            </w:r>
          </w:p>
        </w:tc>
      </w:tr>
      <w:tr w:rsidR="000B7E1F" w:rsidRPr="00E04ACD" w:rsidTr="00495462">
        <w:trPr>
          <w:trHeight w:val="315"/>
        </w:trPr>
        <w:tc>
          <w:tcPr>
            <w:tcW w:w="15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Z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57</w:t>
            </w:r>
          </w:p>
        </w:tc>
      </w:tr>
      <w:tr w:rsidR="000B7E1F" w:rsidRPr="00E04ACD" w:rsidTr="00495462">
        <w:trPr>
          <w:trHeight w:val="315"/>
        </w:trPr>
        <w:tc>
          <w:tcPr>
            <w:tcW w:w="15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L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57</w:t>
            </w:r>
          </w:p>
        </w:tc>
      </w:tr>
      <w:tr w:rsidR="000B7E1F" w:rsidRPr="00E04ACD" w:rsidTr="00495462">
        <w:trPr>
          <w:trHeight w:val="315"/>
        </w:trPr>
        <w:tc>
          <w:tcPr>
            <w:tcW w:w="15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M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E1F" w:rsidRPr="00E04ACD" w:rsidRDefault="000B7E1F" w:rsidP="004954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4ACD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</w:tr>
    </w:tbl>
    <w:p w:rsidR="000B7E1F" w:rsidRDefault="000B7E1F" w:rsidP="000B7E1F">
      <w:pPr>
        <w:rPr>
          <w:rFonts w:ascii="Times New Roman" w:hAnsi="Times New Roman" w:cs="Times New Roman"/>
          <w:sz w:val="20"/>
          <w:szCs w:val="20"/>
        </w:rPr>
      </w:pPr>
    </w:p>
    <w:p w:rsidR="000B7E1F" w:rsidRDefault="000B7E1F" w:rsidP="000B7E1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Then, performing pairwise analysis, </w:t>
      </w:r>
      <w:proofErr w:type="spellStart"/>
      <w:r>
        <w:rPr>
          <w:rFonts w:ascii="Times New Roman" w:hAnsi="Times New Roman" w:cs="Times New Roman"/>
          <w:sz w:val="20"/>
          <w:szCs w:val="20"/>
        </w:rPr>
        <w:t>winCount_EH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 w:rsidRPr="00E04ACD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winCount_HE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r w:rsidRPr="00E04ACD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, implying both H and E are selected as per the process agreed in the </w:t>
      </w:r>
      <w:proofErr w:type="spellStart"/>
      <w:r>
        <w:rPr>
          <w:rFonts w:ascii="Times New Roman" w:hAnsi="Times New Roman" w:cs="Times New Roman"/>
          <w:sz w:val="20"/>
          <w:szCs w:val="20"/>
        </w:rPr>
        <w:t>Adhoc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[1]. Based on this, we form the summary as described below.</w:t>
      </w:r>
    </w:p>
    <w:p w:rsidR="000B7E1F" w:rsidRPr="00E04ACD" w:rsidRDefault="000B7E1F" w:rsidP="000B7E1F">
      <w:pPr>
        <w:rPr>
          <w:rFonts w:ascii="Times New Roman" w:hAnsi="Times New Roman" w:cs="Times New Roman"/>
          <w:b/>
          <w:sz w:val="28"/>
          <w:szCs w:val="20"/>
        </w:rPr>
      </w:pPr>
      <w:r w:rsidRPr="00E04ACD">
        <w:rPr>
          <w:rFonts w:ascii="Times New Roman" w:hAnsi="Times New Roman" w:cs="Times New Roman"/>
          <w:b/>
          <w:sz w:val="28"/>
          <w:szCs w:val="20"/>
        </w:rPr>
        <w:t>3. Summary</w:t>
      </w:r>
    </w:p>
    <w:p w:rsidR="000B7E1F" w:rsidRDefault="000B7E1F" w:rsidP="000B7E1F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413A79">
        <w:rPr>
          <w:rFonts w:ascii="Times New Roman" w:hAnsi="Times New Roman" w:cs="Times New Roman"/>
          <w:b/>
          <w:sz w:val="20"/>
          <w:szCs w:val="20"/>
        </w:rPr>
        <w:t>Conc</w:t>
      </w:r>
      <w:r>
        <w:rPr>
          <w:rFonts w:ascii="Times New Roman" w:hAnsi="Times New Roman" w:cs="Times New Roman"/>
          <w:b/>
          <w:sz w:val="20"/>
          <w:szCs w:val="20"/>
        </w:rPr>
        <w:t>l</w:t>
      </w:r>
      <w:r w:rsidRPr="00413A79">
        <w:rPr>
          <w:rFonts w:ascii="Times New Roman" w:hAnsi="Times New Roman" w:cs="Times New Roman"/>
          <w:b/>
          <w:sz w:val="20"/>
          <w:szCs w:val="20"/>
        </w:rPr>
        <w:t>usion: Two sequences (H and E) are selected based on the evaluations</w:t>
      </w:r>
      <w:r>
        <w:rPr>
          <w:rFonts w:ascii="Times New Roman" w:hAnsi="Times New Roman" w:cs="Times New Roman"/>
          <w:b/>
          <w:sz w:val="20"/>
          <w:szCs w:val="20"/>
        </w:rPr>
        <w:t xml:space="preserve"> as per the agreed process in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Adhoc</w:t>
      </w:r>
      <w:proofErr w:type="spellEnd"/>
      <w:r w:rsidRPr="00413A79">
        <w:rPr>
          <w:rFonts w:ascii="Times New Roman" w:hAnsi="Times New Roman" w:cs="Times New Roman"/>
          <w:b/>
          <w:sz w:val="20"/>
          <w:szCs w:val="20"/>
        </w:rPr>
        <w:t xml:space="preserve">.   </w:t>
      </w:r>
    </w:p>
    <w:p w:rsidR="000B7E1F" w:rsidRPr="003728BD" w:rsidRDefault="000B7E1F" w:rsidP="000B7E1F">
      <w:pPr>
        <w:jc w:val="both"/>
        <w:rPr>
          <w:rFonts w:ascii="Times New Roman" w:hAnsi="Times New Roman" w:cs="Times New Roman"/>
          <w:sz w:val="20"/>
          <w:szCs w:val="20"/>
        </w:rPr>
      </w:pPr>
      <w:r w:rsidRPr="003728BD">
        <w:rPr>
          <w:rFonts w:ascii="Times New Roman" w:hAnsi="Times New Roman" w:cs="Times New Roman"/>
          <w:sz w:val="20"/>
          <w:szCs w:val="20"/>
        </w:rPr>
        <w:t>Con</w:t>
      </w:r>
      <w:r>
        <w:rPr>
          <w:rFonts w:ascii="Times New Roman" w:hAnsi="Times New Roman" w:cs="Times New Roman"/>
          <w:sz w:val="20"/>
          <w:szCs w:val="20"/>
        </w:rPr>
        <w:t xml:space="preserve">sidering similar situation as LDPC base graph design (where merged proposals were prioritized over single company proposals), our proposal is that sequence E is selected for NR. </w:t>
      </w:r>
      <w:r>
        <w:rPr>
          <w:rFonts w:ascii="Times New Roman" w:hAnsi="Times New Roman" w:cs="Times New Roman"/>
          <w:b/>
          <w:sz w:val="20"/>
          <w:szCs w:val="20"/>
        </w:rPr>
        <w:tab/>
      </w:r>
    </w:p>
    <w:p w:rsidR="000B7E1F" w:rsidRDefault="000B7E1F" w:rsidP="000B7E1F">
      <w:pPr>
        <w:tabs>
          <w:tab w:val="left" w:pos="7331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Proposal:  Merged Sequence E is adopted for NR Polar code design.</w:t>
      </w:r>
    </w:p>
    <w:p w:rsidR="000B7E1F" w:rsidRPr="0000208E" w:rsidRDefault="000B7E1F" w:rsidP="000B7E1F">
      <w:pPr>
        <w:rPr>
          <w:rFonts w:ascii="Times New Roman" w:hAnsi="Times New Roman" w:cs="Times New Roman"/>
          <w:b/>
          <w:sz w:val="28"/>
          <w:szCs w:val="20"/>
        </w:rPr>
      </w:pPr>
      <w:r w:rsidRPr="0000208E">
        <w:rPr>
          <w:rFonts w:ascii="Times New Roman" w:hAnsi="Times New Roman" w:cs="Times New Roman"/>
          <w:b/>
          <w:sz w:val="28"/>
          <w:szCs w:val="20"/>
        </w:rPr>
        <w:t>4.</w:t>
      </w:r>
      <w:r w:rsidRPr="0000208E">
        <w:rPr>
          <w:rFonts w:ascii="Times New Roman" w:hAnsi="Times New Roman" w:cs="Times New Roman"/>
          <w:b/>
          <w:sz w:val="28"/>
          <w:szCs w:val="20"/>
        </w:rPr>
        <w:tab/>
        <w:t>References</w:t>
      </w:r>
    </w:p>
    <w:p w:rsidR="000B7E1F" w:rsidRPr="00CE3BEE" w:rsidRDefault="000B7E1F" w:rsidP="000B7E1F">
      <w:pPr>
        <w:rPr>
          <w:rFonts w:ascii="Times New Roman" w:hAnsi="Times New Roman" w:cs="Times New Roman"/>
          <w:sz w:val="20"/>
          <w:szCs w:val="20"/>
        </w:rPr>
      </w:pPr>
      <w:r w:rsidRPr="00CE3BEE">
        <w:rPr>
          <w:rFonts w:ascii="Times New Roman" w:hAnsi="Times New Roman" w:cs="Times New Roman"/>
          <w:sz w:val="20"/>
          <w:szCs w:val="20"/>
        </w:rPr>
        <w:t>[1]</w:t>
      </w:r>
      <w:r w:rsidRPr="00CE3BEE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Chairman notes from RAN1#AH2, June 2017, Qingdao CN.</w:t>
      </w:r>
    </w:p>
    <w:p w:rsidR="002F3778" w:rsidRDefault="002F3778"/>
    <w:sectPr w:rsidR="002F3778" w:rsidSect="00F546BE">
      <w:footerReference w:type="default" r:id="rId7"/>
      <w:pgSz w:w="12240" w:h="15840" w:code="1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C24" w:rsidRDefault="00891C24">
      <w:pPr>
        <w:spacing w:after="0" w:line="240" w:lineRule="auto"/>
      </w:pPr>
      <w:r>
        <w:separator/>
      </w:r>
    </w:p>
  </w:endnote>
  <w:endnote w:type="continuationSeparator" w:id="0">
    <w:p w:rsidR="00891C24" w:rsidRDefault="00891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8007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54B9" w:rsidRDefault="000B7E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5C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76A31" w:rsidRDefault="00891C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C24" w:rsidRDefault="00891C24">
      <w:pPr>
        <w:spacing w:after="0" w:line="240" w:lineRule="auto"/>
      </w:pPr>
      <w:r>
        <w:separator/>
      </w:r>
    </w:p>
  </w:footnote>
  <w:footnote w:type="continuationSeparator" w:id="0">
    <w:p w:rsidR="00891C24" w:rsidRDefault="00891C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11E9E"/>
    <w:multiLevelType w:val="hybridMultilevel"/>
    <w:tmpl w:val="54A23B4E"/>
    <w:lvl w:ilvl="0" w:tplc="6F0E0A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E1F"/>
    <w:rsid w:val="00095C0B"/>
    <w:rsid w:val="000B7E1F"/>
    <w:rsid w:val="002F3778"/>
    <w:rsid w:val="00891C24"/>
    <w:rsid w:val="00CF1D54"/>
    <w:rsid w:val="00F5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156DA6-2282-4250-BC29-5C9DB55C1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E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7E1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B7E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E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Ajit</cp:lastModifiedBy>
  <cp:revision>2</cp:revision>
  <dcterms:created xsi:type="dcterms:W3CDTF">2017-08-16T19:50:00Z</dcterms:created>
  <dcterms:modified xsi:type="dcterms:W3CDTF">2017-08-17T03:29:00Z</dcterms:modified>
</cp:coreProperties>
</file>