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647C3" w:rsidRPr="00B14A49" w:rsidRDefault="004647C3" w:rsidP="004647C3">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Meeting #90</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R1-1712416</w:t>
      </w:r>
    </w:p>
    <w:p w:rsidR="00C11ED7" w:rsidRPr="005D47C0" w:rsidRDefault="004647C3" w:rsidP="004647C3">
      <w:pPr>
        <w:pStyle w:val="Header"/>
        <w:widowControl w:val="0"/>
        <w:tabs>
          <w:tab w:val="clear" w:pos="9072"/>
          <w:tab w:val="right" w:pos="8280"/>
          <w:tab w:val="right" w:pos="9781"/>
        </w:tabs>
        <w:snapToGrid w:val="0"/>
        <w:ind w:left="-2" w:right="-57"/>
        <w:rPr>
          <w:rFonts w:cs="Arial"/>
          <w:bCs/>
          <w:sz w:val="22"/>
        </w:rPr>
      </w:pPr>
      <w:r>
        <w:rPr>
          <w:rFonts w:cs="Arial"/>
          <w:bCs/>
          <w:sz w:val="22"/>
        </w:rPr>
        <w:t>Prague</w:t>
      </w:r>
      <w:r w:rsidRPr="00F2358D">
        <w:rPr>
          <w:rFonts w:cs="Arial"/>
          <w:bCs/>
          <w:sz w:val="22"/>
        </w:rPr>
        <w:t xml:space="preserve">, </w:t>
      </w:r>
      <w:r>
        <w:rPr>
          <w:rFonts w:cs="Arial"/>
          <w:bCs/>
          <w:sz w:val="22"/>
        </w:rPr>
        <w:t>Czech</w:t>
      </w:r>
      <w:r w:rsidR="0022696F">
        <w:rPr>
          <w:rFonts w:cs="Arial"/>
          <w:bCs/>
          <w:sz w:val="22"/>
        </w:rPr>
        <w:t>ia</w:t>
      </w:r>
      <w:r>
        <w:rPr>
          <w:rFonts w:cs="Arial"/>
          <w:bCs/>
          <w:sz w:val="22"/>
        </w:rPr>
        <w:t>,</w:t>
      </w:r>
      <w:r w:rsidRPr="00F2358D">
        <w:rPr>
          <w:rFonts w:cs="Arial"/>
          <w:bCs/>
          <w:sz w:val="22"/>
        </w:rPr>
        <w:t xml:space="preserve"> </w:t>
      </w:r>
      <w:r>
        <w:rPr>
          <w:rFonts w:cs="Arial"/>
          <w:bCs/>
          <w:sz w:val="22"/>
        </w:rPr>
        <w:t>21</w:t>
      </w:r>
      <w:r w:rsidRPr="005C667F">
        <w:rPr>
          <w:rFonts w:cs="Arial"/>
          <w:bCs/>
          <w:sz w:val="22"/>
          <w:vertAlign w:val="superscript"/>
        </w:rPr>
        <w:t>st</w:t>
      </w:r>
      <w:r>
        <w:rPr>
          <w:rFonts w:cs="Arial"/>
          <w:bCs/>
          <w:sz w:val="22"/>
        </w:rPr>
        <w:t xml:space="preserve"> – 25</w:t>
      </w:r>
      <w:r w:rsidRPr="00236DB3">
        <w:rPr>
          <w:rFonts w:cs="Arial"/>
          <w:bCs/>
          <w:sz w:val="22"/>
          <w:vertAlign w:val="superscript"/>
        </w:rPr>
        <w:t>th</w:t>
      </w:r>
      <w:r>
        <w:rPr>
          <w:rFonts w:cs="Arial"/>
          <w:bCs/>
          <w:sz w:val="22"/>
        </w:rPr>
        <w:t xml:space="preserve"> August</w:t>
      </w:r>
      <w:r w:rsidRPr="00F2358D">
        <w:rPr>
          <w:rFonts w:cs="Arial"/>
          <w:bCs/>
          <w:sz w:val="22"/>
        </w:rPr>
        <w:t xml:space="preserve"> 201</w:t>
      </w:r>
      <w:r>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8528DE" w:rsidRPr="008528DE">
        <w:rPr>
          <w:sz w:val="22"/>
          <w:szCs w:val="22"/>
        </w:rPr>
        <w:t>DL control signaling design for CBG-based operation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4647C3">
        <w:rPr>
          <w:sz w:val="22"/>
          <w:szCs w:val="22"/>
        </w:rPr>
        <w:t>6</w:t>
      </w:r>
      <w:r w:rsidR="008C27F9">
        <w:rPr>
          <w:rFonts w:eastAsia="SimSun"/>
          <w:sz w:val="22"/>
          <w:szCs w:val="22"/>
          <w:lang w:eastAsia="zh-CN"/>
        </w:rPr>
        <w:t>.1.</w:t>
      </w:r>
      <w:r w:rsidR="003909AE">
        <w:rPr>
          <w:rFonts w:eastAsia="SimSun"/>
          <w:sz w:val="22"/>
          <w:szCs w:val="22"/>
          <w:lang w:eastAsia="zh-CN"/>
        </w:rPr>
        <w:t>3</w:t>
      </w:r>
      <w:r w:rsidR="008C27F9">
        <w:rPr>
          <w:rFonts w:eastAsia="SimSun"/>
          <w:sz w:val="22"/>
          <w:szCs w:val="22"/>
          <w:lang w:eastAsia="zh-CN"/>
        </w:rPr>
        <w:t>.</w:t>
      </w:r>
      <w:r w:rsidR="003909AE">
        <w:rPr>
          <w:rFonts w:eastAsia="SimSun"/>
          <w:sz w:val="22"/>
          <w:szCs w:val="22"/>
          <w:lang w:eastAsia="zh-CN"/>
        </w:rPr>
        <w:t>3</w:t>
      </w:r>
      <w:r w:rsidR="008C27F9">
        <w:rPr>
          <w:rFonts w:eastAsia="SimSun"/>
          <w:sz w:val="22"/>
          <w:szCs w:val="22"/>
          <w:lang w:eastAsia="zh-CN"/>
        </w:rPr>
        <w:t>.</w:t>
      </w:r>
      <w:r w:rsidR="008528DE">
        <w:rPr>
          <w:rFonts w:eastAsia="SimSun"/>
          <w:sz w:val="22"/>
          <w:szCs w:val="22"/>
          <w:lang w:eastAsia="zh-CN"/>
        </w:rPr>
        <w:t>4.2</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201E67" w:rsidRDefault="00E93231" w:rsidP="00D4326E">
      <w:pPr>
        <w:pStyle w:val="BodyText"/>
        <w:rPr>
          <w:rFonts w:eastAsia="SimSun"/>
          <w:lang w:eastAsia="zh-CN"/>
        </w:rPr>
      </w:pPr>
      <w:r>
        <w:rPr>
          <w:rFonts w:eastAsia="SimSun"/>
          <w:lang w:eastAsia="zh-CN"/>
        </w:rPr>
        <w:t xml:space="preserve">CBG-based HARQ operation shall be specified in NR Release 15 for both DL and UL data transmission/retransmission. </w:t>
      </w:r>
      <w:r w:rsidR="006371FE">
        <w:rPr>
          <w:rFonts w:eastAsia="SimSun"/>
          <w:lang w:eastAsia="zh-CN"/>
        </w:rPr>
        <w:t>Some</w:t>
      </w:r>
      <w:r>
        <w:rPr>
          <w:rFonts w:eastAsia="SimSun"/>
          <w:lang w:eastAsia="zh-CN"/>
        </w:rPr>
        <w:t xml:space="preserve"> details of CBG-based operation were agreed at the RAN1 #89 meeting</w:t>
      </w:r>
      <w:r w:rsidR="004C0AF9">
        <w:rPr>
          <w:rFonts w:eastAsia="SimSun"/>
          <w:lang w:eastAsia="zh-CN"/>
        </w:rPr>
        <w:t xml:space="preserve"> and are captured in </w:t>
      </w:r>
      <w:fldSimple w:instr=" REF _Ref490038699 \n \h  \* MERGEFORMAT ">
        <w:r w:rsidR="003A4879" w:rsidRPr="003A4879">
          <w:rPr>
            <w:rFonts w:eastAsia="SimSun"/>
            <w:lang w:eastAsia="zh-CN"/>
          </w:rPr>
          <w:t>[1]</w:t>
        </w:r>
      </w:fldSimple>
      <w:r w:rsidR="004C0AF9">
        <w:rPr>
          <w:rFonts w:eastAsia="SimSun"/>
          <w:lang w:eastAsia="zh-CN"/>
        </w:rPr>
        <w:t xml:space="preserve">. </w:t>
      </w:r>
      <w:r w:rsidR="00201E67">
        <w:rPr>
          <w:rFonts w:eastAsia="SimSun"/>
          <w:lang w:eastAsia="zh-CN"/>
        </w:rPr>
        <w:t>Further agreements at RAN1 #NR_AH2 include</w:t>
      </w:r>
    </w:p>
    <w:p w:rsidR="00201E67" w:rsidRPr="000D627D" w:rsidRDefault="00201E67" w:rsidP="00D4326E">
      <w:pPr>
        <w:jc w:val="both"/>
        <w:rPr>
          <w:rFonts w:eastAsia="MS Mincho"/>
          <w:b/>
          <w:u w:val="single"/>
          <w:lang w:eastAsia="ja-JP"/>
        </w:rPr>
      </w:pPr>
      <w:r w:rsidRPr="000D627D">
        <w:rPr>
          <w:rFonts w:eastAsia="MS Mincho"/>
          <w:b/>
          <w:highlight w:val="darkYellow"/>
          <w:u w:val="single"/>
          <w:lang w:eastAsia="ja-JP"/>
        </w:rPr>
        <w:t>Working assumption:</w:t>
      </w:r>
    </w:p>
    <w:p w:rsidR="00201E67" w:rsidRPr="000D627D" w:rsidRDefault="00201E67" w:rsidP="00D4326E">
      <w:pPr>
        <w:numPr>
          <w:ilvl w:val="1"/>
          <w:numId w:val="14"/>
        </w:numPr>
        <w:jc w:val="both"/>
        <w:rPr>
          <w:rFonts w:eastAsia="MS Mincho"/>
          <w:lang w:eastAsia="ja-JP"/>
        </w:rPr>
      </w:pPr>
      <w:r w:rsidRPr="000D627D">
        <w:rPr>
          <w:rFonts w:eastAsia="MS Mincho"/>
          <w:lang w:eastAsia="ja-JP"/>
        </w:rPr>
        <w:t>For initial transmission and retransmission, each CBG of a TB has the same set of CB(s).</w:t>
      </w:r>
    </w:p>
    <w:p w:rsidR="00201E67" w:rsidRPr="000D627D" w:rsidRDefault="00201E67" w:rsidP="00D4326E">
      <w:pPr>
        <w:jc w:val="both"/>
        <w:rPr>
          <w:rFonts w:eastAsia="MS Mincho"/>
          <w:b/>
          <w:u w:val="single"/>
          <w:lang w:eastAsia="ja-JP"/>
        </w:rPr>
      </w:pPr>
      <w:r w:rsidRPr="000D627D">
        <w:rPr>
          <w:rFonts w:eastAsia="MS Mincho" w:hint="eastAsia"/>
          <w:b/>
          <w:highlight w:val="green"/>
          <w:u w:val="single"/>
          <w:lang w:eastAsia="ja-JP"/>
        </w:rPr>
        <w:t>Agreements:</w:t>
      </w:r>
    </w:p>
    <w:p w:rsidR="00201E67" w:rsidRPr="000D627D" w:rsidRDefault="00201E67" w:rsidP="00D4326E">
      <w:pPr>
        <w:numPr>
          <w:ilvl w:val="0"/>
          <w:numId w:val="14"/>
        </w:numPr>
        <w:jc w:val="both"/>
        <w:rPr>
          <w:rFonts w:eastAsia="MS Mincho"/>
          <w:lang w:eastAsia="ja-JP"/>
        </w:rPr>
      </w:pPr>
      <w:r w:rsidRPr="000D627D">
        <w:rPr>
          <w:rFonts w:eastAsia="MS Mincho" w:hint="eastAsia"/>
          <w:lang w:eastAsia="ja-JP"/>
        </w:rPr>
        <w:t xml:space="preserve">For CBG-based (re)transmission, </w:t>
      </w:r>
      <w:r w:rsidRPr="000D627D">
        <w:rPr>
          <w:rFonts w:eastAsia="MS Mincho"/>
          <w:lang w:eastAsia="ja-JP"/>
        </w:rPr>
        <w:t>the DCI scheduling CBG-based (re)transmission carries single RV field for the transport block</w:t>
      </w:r>
      <w:r w:rsidRPr="000D627D">
        <w:rPr>
          <w:rFonts w:eastAsia="MS Mincho" w:hint="eastAsia"/>
          <w:lang w:eastAsia="ja-JP"/>
        </w:rPr>
        <w:t>.</w:t>
      </w:r>
    </w:p>
    <w:p w:rsidR="00201E67" w:rsidRDefault="00201E67" w:rsidP="00D4326E">
      <w:pPr>
        <w:pStyle w:val="BodyText"/>
        <w:rPr>
          <w:rFonts w:eastAsia="SimSun"/>
          <w:lang w:eastAsia="zh-CN"/>
        </w:rPr>
      </w:pPr>
    </w:p>
    <w:p w:rsidR="004C0AF9" w:rsidRDefault="00201E67" w:rsidP="00D4326E">
      <w:pPr>
        <w:pStyle w:val="BodyText"/>
        <w:rPr>
          <w:rFonts w:eastAsia="SimSun"/>
          <w:lang w:eastAsia="zh-CN"/>
        </w:rPr>
      </w:pPr>
      <w:r>
        <w:rPr>
          <w:rFonts w:eastAsia="SimSun"/>
          <w:lang w:eastAsia="zh-CN"/>
        </w:rPr>
        <w:t>To make further progress, a</w:t>
      </w:r>
      <w:r w:rsidR="004C0AF9">
        <w:rPr>
          <w:rFonts w:eastAsia="SimSun"/>
          <w:lang w:eastAsia="zh-CN"/>
        </w:rPr>
        <w:t xml:space="preserve">n email discussion </w:t>
      </w:r>
      <w:fldSimple w:instr=" REF _Ref490038997 \n \h  \* MERGEFORMAT ">
        <w:r w:rsidR="003A4879" w:rsidRPr="003A4879">
          <w:rPr>
            <w:rFonts w:eastAsia="SimSun"/>
            <w:lang w:eastAsia="zh-CN"/>
          </w:rPr>
          <w:t>[2]</w:t>
        </w:r>
      </w:fldSimple>
      <w:r>
        <w:rPr>
          <w:rFonts w:eastAsia="SimSun"/>
          <w:lang w:eastAsia="zh-CN"/>
        </w:rPr>
        <w:t xml:space="preserve"> </w:t>
      </w:r>
      <w:r w:rsidR="004C0AF9">
        <w:rPr>
          <w:rFonts w:eastAsia="SimSun"/>
          <w:lang w:eastAsia="zh-CN"/>
        </w:rPr>
        <w:t>was conducted after the RAN1 #NR_AH2 meeting to capture the main issues for downlink and uplink control signaling with a view to down-selection in this meeting</w:t>
      </w:r>
      <w:r w:rsidR="007962B8">
        <w:rPr>
          <w:rFonts w:eastAsia="SimSun"/>
          <w:lang w:eastAsia="zh-CN"/>
        </w:rPr>
        <w:t>, which are listed below for convenience,</w:t>
      </w:r>
    </w:p>
    <w:p w:rsidR="00201E67" w:rsidRPr="00201E67" w:rsidRDefault="00201E67" w:rsidP="00D4326E">
      <w:pPr>
        <w:numPr>
          <w:ilvl w:val="0"/>
          <w:numId w:val="14"/>
        </w:numPr>
        <w:jc w:val="both"/>
        <w:rPr>
          <w:rFonts w:ascii="Times" w:eastAsia="MS Mincho" w:hAnsi="Times"/>
          <w:i/>
          <w:szCs w:val="24"/>
          <w:lang w:eastAsia="ja-JP"/>
        </w:rPr>
      </w:pPr>
      <w:r w:rsidRPr="00201E67">
        <w:rPr>
          <w:rFonts w:ascii="Times" w:eastAsia="MS Mincho" w:hAnsi="Times"/>
          <w:i/>
          <w:szCs w:val="24"/>
          <w:lang w:eastAsia="ja-JP"/>
        </w:rPr>
        <w:t xml:space="preserve">For the indicated number of CBGs per TB where “indicated” is realized by RRC, MAC, L1 signalling, the following options are considered for down-selection in RAN1#90. </w:t>
      </w:r>
    </w:p>
    <w:p w:rsidR="00201E67" w:rsidRPr="00201E67" w:rsidRDefault="00201E67" w:rsidP="00D4326E">
      <w:pPr>
        <w:numPr>
          <w:ilvl w:val="1"/>
          <w:numId w:val="14"/>
        </w:numPr>
        <w:jc w:val="both"/>
        <w:rPr>
          <w:rFonts w:ascii="Times" w:eastAsia="MS Mincho" w:hAnsi="Times"/>
          <w:i/>
          <w:szCs w:val="24"/>
          <w:lang w:eastAsia="ja-JP"/>
        </w:rPr>
      </w:pPr>
      <w:r w:rsidRPr="00201E67">
        <w:rPr>
          <w:rFonts w:ascii="Times" w:eastAsia="MS Mincho" w:hAnsi="Times"/>
          <w:i/>
          <w:szCs w:val="24"/>
          <w:lang w:eastAsia="ja-JP"/>
        </w:rPr>
        <w:t>Option 1. RRC signaling (for bit-field size)</w:t>
      </w:r>
    </w:p>
    <w:p w:rsidR="00201E67" w:rsidRPr="00201E67" w:rsidRDefault="00201E67" w:rsidP="00D4326E">
      <w:pPr>
        <w:numPr>
          <w:ilvl w:val="1"/>
          <w:numId w:val="14"/>
        </w:numPr>
        <w:jc w:val="both"/>
        <w:rPr>
          <w:rFonts w:ascii="Times" w:eastAsia="MS Mincho" w:hAnsi="Times"/>
          <w:i/>
          <w:szCs w:val="24"/>
          <w:lang w:eastAsia="ja-JP"/>
        </w:rPr>
      </w:pPr>
      <w:r w:rsidRPr="00201E67">
        <w:rPr>
          <w:rFonts w:ascii="Times" w:eastAsia="MS Mincho" w:hAnsi="Times"/>
          <w:i/>
          <w:szCs w:val="24"/>
          <w:lang w:eastAsia="ja-JP"/>
        </w:rPr>
        <w:t xml:space="preserve">Option 2. L1 signaling (for indication the number of CBGs per TB) + RRC signaling (for bit-field size) </w:t>
      </w:r>
    </w:p>
    <w:p w:rsidR="00201E67" w:rsidRPr="00201E67" w:rsidRDefault="00201E67" w:rsidP="00D4326E">
      <w:pPr>
        <w:numPr>
          <w:ilvl w:val="1"/>
          <w:numId w:val="14"/>
        </w:numPr>
        <w:jc w:val="both"/>
        <w:rPr>
          <w:rFonts w:ascii="Times" w:eastAsia="MS Mincho" w:hAnsi="Times"/>
          <w:i/>
          <w:szCs w:val="24"/>
          <w:lang w:eastAsia="ja-JP"/>
        </w:rPr>
      </w:pPr>
      <w:r w:rsidRPr="00201E67">
        <w:rPr>
          <w:rFonts w:ascii="Times" w:eastAsia="MS Mincho" w:hAnsi="Times"/>
          <w:i/>
          <w:szCs w:val="24"/>
          <w:lang w:eastAsia="ja-JP"/>
        </w:rPr>
        <w:t xml:space="preserve">Option 3. both Option 1 and Option 2 </w:t>
      </w:r>
    </w:p>
    <w:p w:rsidR="00201E67" w:rsidRPr="00201E67" w:rsidRDefault="00201E67" w:rsidP="00D4326E">
      <w:pPr>
        <w:numPr>
          <w:ilvl w:val="0"/>
          <w:numId w:val="14"/>
        </w:numPr>
        <w:jc w:val="both"/>
        <w:rPr>
          <w:rFonts w:ascii="Times" w:eastAsia="MS Mincho" w:hAnsi="Times"/>
          <w:i/>
          <w:szCs w:val="24"/>
          <w:lang w:eastAsia="ja-JP"/>
        </w:rPr>
      </w:pPr>
      <w:r w:rsidRPr="00201E67">
        <w:rPr>
          <w:rFonts w:ascii="Times" w:eastAsia="MS Mincho" w:hAnsi="Times"/>
          <w:i/>
          <w:szCs w:val="24"/>
          <w:lang w:eastAsia="ja-JP"/>
        </w:rPr>
        <w:t>To determine the number of CBG HARQ-ACK bits per TB, the following options are considered for down-selection in RAN1#90.</w:t>
      </w:r>
    </w:p>
    <w:p w:rsidR="00201E67" w:rsidRPr="00201E67" w:rsidRDefault="00201E67" w:rsidP="00D4326E">
      <w:pPr>
        <w:numPr>
          <w:ilvl w:val="1"/>
          <w:numId w:val="14"/>
        </w:numPr>
        <w:jc w:val="both"/>
        <w:rPr>
          <w:rFonts w:ascii="Times" w:eastAsia="MS Mincho" w:hAnsi="Times"/>
          <w:i/>
          <w:szCs w:val="24"/>
          <w:lang w:eastAsia="ja-JP"/>
        </w:rPr>
      </w:pPr>
      <w:r w:rsidRPr="00201E67">
        <w:rPr>
          <w:rFonts w:ascii="Times" w:eastAsia="MS Mincho" w:hAnsi="Times"/>
          <w:i/>
          <w:szCs w:val="24"/>
          <w:lang w:eastAsia="ja-JP"/>
        </w:rPr>
        <w:t>Option 1. A UE transmits HARQ-ACK bits only for scheduled CBGs.</w:t>
      </w:r>
    </w:p>
    <w:p w:rsidR="00201E67" w:rsidRPr="00201E67" w:rsidRDefault="00201E67" w:rsidP="00D4326E">
      <w:pPr>
        <w:numPr>
          <w:ilvl w:val="2"/>
          <w:numId w:val="14"/>
        </w:numPr>
        <w:jc w:val="both"/>
        <w:rPr>
          <w:rFonts w:ascii="Times" w:eastAsia="MS Mincho" w:hAnsi="Times"/>
          <w:i/>
          <w:szCs w:val="24"/>
          <w:lang w:eastAsia="ja-JP"/>
        </w:rPr>
      </w:pPr>
      <w:r w:rsidRPr="00201E67">
        <w:rPr>
          <w:rFonts w:ascii="Times" w:eastAsia="MS Mincho" w:hAnsi="Times"/>
          <w:i/>
          <w:szCs w:val="24"/>
          <w:lang w:eastAsia="ja-JP"/>
        </w:rPr>
        <w:t>“scheduled CBGs” means the CBGs scheduled in a (re)transmission</w:t>
      </w:r>
    </w:p>
    <w:p w:rsidR="00201E67" w:rsidRPr="00201E67" w:rsidRDefault="00201E67" w:rsidP="00D4326E">
      <w:pPr>
        <w:numPr>
          <w:ilvl w:val="1"/>
          <w:numId w:val="14"/>
        </w:numPr>
        <w:jc w:val="both"/>
        <w:rPr>
          <w:rFonts w:ascii="Times" w:eastAsia="MS Mincho" w:hAnsi="Times"/>
          <w:i/>
          <w:szCs w:val="24"/>
          <w:lang w:eastAsia="ja-JP"/>
        </w:rPr>
      </w:pPr>
      <w:r w:rsidRPr="00201E67">
        <w:rPr>
          <w:rFonts w:ascii="Times" w:eastAsia="MS Mincho" w:hAnsi="Times"/>
          <w:i/>
          <w:szCs w:val="24"/>
          <w:lang w:eastAsia="ja-JP"/>
        </w:rPr>
        <w:t>Option 2. A UE transmits HARQ-ACK bits for indicated CBGs.</w:t>
      </w:r>
    </w:p>
    <w:p w:rsidR="00201E67" w:rsidRPr="00201E67" w:rsidRDefault="00201E67" w:rsidP="00D4326E">
      <w:pPr>
        <w:numPr>
          <w:ilvl w:val="2"/>
          <w:numId w:val="14"/>
        </w:numPr>
        <w:jc w:val="both"/>
        <w:rPr>
          <w:rFonts w:ascii="Times" w:eastAsia="MS Mincho" w:hAnsi="Times"/>
          <w:i/>
          <w:szCs w:val="24"/>
          <w:lang w:eastAsia="ja-JP"/>
        </w:rPr>
      </w:pPr>
      <w:r w:rsidRPr="00201E67">
        <w:rPr>
          <w:rFonts w:ascii="Times" w:eastAsia="MS Mincho" w:hAnsi="Times"/>
          <w:i/>
          <w:szCs w:val="24"/>
          <w:lang w:eastAsia="ja-JP"/>
        </w:rPr>
        <w:t>FFS: “indicated” is realized by RRC, MAC, L1 signalling</w:t>
      </w:r>
    </w:p>
    <w:p w:rsidR="00201E67" w:rsidRPr="00201E67" w:rsidRDefault="00201E67" w:rsidP="00D4326E">
      <w:pPr>
        <w:numPr>
          <w:ilvl w:val="1"/>
          <w:numId w:val="14"/>
        </w:numPr>
        <w:jc w:val="both"/>
        <w:rPr>
          <w:rFonts w:ascii="Times" w:eastAsia="MS Mincho" w:hAnsi="Times"/>
          <w:i/>
          <w:szCs w:val="24"/>
          <w:lang w:eastAsia="ja-JP"/>
        </w:rPr>
      </w:pPr>
      <w:r w:rsidRPr="00201E67">
        <w:rPr>
          <w:rFonts w:ascii="Times" w:eastAsia="MS Mincho" w:hAnsi="Times"/>
          <w:i/>
          <w:szCs w:val="24"/>
          <w:lang w:eastAsia="ja-JP"/>
        </w:rPr>
        <w:t>Option 3. both Option 1 and Option 2 by configuration</w:t>
      </w:r>
    </w:p>
    <w:p w:rsidR="00201E67" w:rsidRPr="00201E67" w:rsidRDefault="00201E67" w:rsidP="00D4326E">
      <w:pPr>
        <w:numPr>
          <w:ilvl w:val="0"/>
          <w:numId w:val="14"/>
        </w:numPr>
        <w:jc w:val="both"/>
        <w:rPr>
          <w:rFonts w:ascii="Times" w:eastAsia="MS Mincho" w:hAnsi="Times"/>
          <w:i/>
          <w:szCs w:val="24"/>
          <w:lang w:eastAsia="ja-JP"/>
        </w:rPr>
      </w:pPr>
      <w:r w:rsidRPr="00201E67">
        <w:rPr>
          <w:rFonts w:ascii="Times" w:eastAsia="MS Mincho" w:hAnsi="Times"/>
          <w:i/>
          <w:szCs w:val="24"/>
          <w:lang w:eastAsia="ja-JP"/>
        </w:rPr>
        <w:t>For DL CBG-based (re)transmission, when information on which CBG(s) is/are (re)transmitted is configured to be included in the DCI, the following options are considered for down-selection in RAN#90.</w:t>
      </w:r>
    </w:p>
    <w:p w:rsidR="00201E67" w:rsidRPr="00201E67" w:rsidRDefault="00201E67" w:rsidP="00D4326E">
      <w:pPr>
        <w:numPr>
          <w:ilvl w:val="1"/>
          <w:numId w:val="14"/>
        </w:numPr>
        <w:jc w:val="both"/>
        <w:rPr>
          <w:rFonts w:ascii="Times" w:eastAsia="MS Mincho" w:hAnsi="Times"/>
          <w:i/>
          <w:szCs w:val="24"/>
          <w:lang w:eastAsia="ja-JP"/>
        </w:rPr>
      </w:pPr>
      <w:r w:rsidRPr="00201E67">
        <w:rPr>
          <w:rFonts w:ascii="Times" w:eastAsia="MS Mincho" w:hAnsi="Times"/>
          <w:i/>
          <w:szCs w:val="24"/>
          <w:lang w:eastAsia="ja-JP"/>
        </w:rPr>
        <w:t xml:space="preserve">Option 1. TB-level NDI is jointly encoded with the information on which CBG(s) is/are (re)transmitted </w:t>
      </w:r>
    </w:p>
    <w:p w:rsidR="00201E67" w:rsidRDefault="00201E67" w:rsidP="00D4326E">
      <w:pPr>
        <w:numPr>
          <w:ilvl w:val="1"/>
          <w:numId w:val="14"/>
        </w:numPr>
        <w:jc w:val="both"/>
        <w:rPr>
          <w:rFonts w:ascii="Times" w:eastAsia="MS Mincho" w:hAnsi="Times"/>
          <w:i/>
          <w:szCs w:val="24"/>
          <w:lang w:eastAsia="ja-JP"/>
        </w:rPr>
      </w:pPr>
      <w:r w:rsidRPr="00201E67">
        <w:rPr>
          <w:rFonts w:ascii="Times" w:eastAsia="MS Mincho" w:hAnsi="Times"/>
          <w:i/>
          <w:szCs w:val="24"/>
          <w:lang w:eastAsia="ja-JP"/>
        </w:rPr>
        <w:t>Option 2. There is separate 1-bit bit-field for TB-level NDI.</w:t>
      </w:r>
    </w:p>
    <w:p w:rsidR="007962B8" w:rsidRPr="007962B8" w:rsidRDefault="007962B8" w:rsidP="007962B8">
      <w:pPr>
        <w:numPr>
          <w:ilvl w:val="0"/>
          <w:numId w:val="14"/>
        </w:numPr>
        <w:rPr>
          <w:rFonts w:eastAsia="MS Mincho"/>
          <w:i/>
          <w:lang w:eastAsia="ja-JP"/>
        </w:rPr>
      </w:pPr>
      <w:r w:rsidRPr="007962B8">
        <w:rPr>
          <w:rFonts w:eastAsia="MS Mincho"/>
          <w:i/>
          <w:lang w:eastAsia="ja-JP"/>
        </w:rPr>
        <w:t xml:space="preserve">When CBG-based retransmission is configured, TB-level HARQ-A/N is supported and at least following options can be considered for down-selection in RAN1#90. </w:t>
      </w:r>
    </w:p>
    <w:p w:rsidR="007962B8" w:rsidRPr="007962B8" w:rsidRDefault="007962B8" w:rsidP="007962B8">
      <w:pPr>
        <w:numPr>
          <w:ilvl w:val="1"/>
          <w:numId w:val="14"/>
        </w:numPr>
        <w:rPr>
          <w:rFonts w:eastAsia="MS Mincho"/>
          <w:i/>
          <w:lang w:eastAsia="ja-JP"/>
        </w:rPr>
      </w:pPr>
      <w:r w:rsidRPr="007962B8">
        <w:rPr>
          <w:rFonts w:eastAsia="MS Mincho"/>
          <w:i/>
          <w:lang w:eastAsia="ja-JP"/>
        </w:rPr>
        <w:t xml:space="preserve">Option 1. Add 1 bit upon CBG-level HARQ-ACK bits </w:t>
      </w:r>
    </w:p>
    <w:p w:rsidR="007962B8" w:rsidRPr="007962B8" w:rsidRDefault="007962B8" w:rsidP="007962B8">
      <w:pPr>
        <w:numPr>
          <w:ilvl w:val="1"/>
          <w:numId w:val="14"/>
        </w:numPr>
        <w:rPr>
          <w:rFonts w:eastAsia="MS Mincho"/>
          <w:i/>
          <w:lang w:eastAsia="ja-JP"/>
        </w:rPr>
      </w:pPr>
      <w:r w:rsidRPr="007962B8">
        <w:rPr>
          <w:rFonts w:eastAsia="MS Mincho"/>
          <w:i/>
          <w:lang w:eastAsia="ja-JP"/>
        </w:rPr>
        <w:t>Option 2. Use all NACK of CBG-level HARQ-ACK bits</w:t>
      </w:r>
    </w:p>
    <w:p w:rsidR="007962B8" w:rsidRPr="007962B8" w:rsidRDefault="007962B8" w:rsidP="007962B8">
      <w:pPr>
        <w:numPr>
          <w:ilvl w:val="1"/>
          <w:numId w:val="14"/>
        </w:numPr>
        <w:rPr>
          <w:rFonts w:eastAsia="MS Mincho"/>
          <w:i/>
          <w:lang w:eastAsia="ja-JP"/>
        </w:rPr>
      </w:pPr>
      <w:r w:rsidRPr="007962B8">
        <w:rPr>
          <w:rFonts w:eastAsia="MS Mincho"/>
          <w:i/>
          <w:lang w:eastAsia="ja-JP"/>
        </w:rPr>
        <w:t>Option 3. Use different PUCCH format or PUCCH resource</w:t>
      </w:r>
    </w:p>
    <w:p w:rsidR="007962B8" w:rsidRPr="007962B8" w:rsidRDefault="007962B8" w:rsidP="007962B8">
      <w:pPr>
        <w:numPr>
          <w:ilvl w:val="0"/>
          <w:numId w:val="14"/>
        </w:numPr>
        <w:rPr>
          <w:rFonts w:eastAsia="MS Mincho"/>
          <w:i/>
          <w:lang w:eastAsia="ja-JP"/>
        </w:rPr>
      </w:pPr>
      <w:r w:rsidRPr="007962B8">
        <w:rPr>
          <w:rFonts w:eastAsia="MS Mincho"/>
          <w:i/>
          <w:lang w:eastAsia="ja-JP"/>
        </w:rPr>
        <w:t>For HARQ-ACK codebook for CBG-based retransmission, the following options are considered for down-selection in RAN1#90.</w:t>
      </w:r>
    </w:p>
    <w:p w:rsidR="007962B8" w:rsidRPr="007962B8" w:rsidRDefault="007962B8" w:rsidP="007962B8">
      <w:pPr>
        <w:numPr>
          <w:ilvl w:val="1"/>
          <w:numId w:val="14"/>
        </w:numPr>
        <w:rPr>
          <w:rFonts w:eastAsia="MS Mincho"/>
          <w:i/>
          <w:lang w:eastAsia="ja-JP"/>
        </w:rPr>
      </w:pPr>
      <w:r w:rsidRPr="007962B8">
        <w:rPr>
          <w:rFonts w:eastAsia="MS Mincho"/>
          <w:i/>
          <w:lang w:eastAsia="ja-JP"/>
        </w:rPr>
        <w:t>Option 1. Dynamic codebook determination for multiple PDSCHs</w:t>
      </w:r>
    </w:p>
    <w:p w:rsidR="007962B8" w:rsidRPr="007962B8" w:rsidRDefault="007962B8" w:rsidP="007962B8">
      <w:pPr>
        <w:numPr>
          <w:ilvl w:val="1"/>
          <w:numId w:val="14"/>
        </w:numPr>
        <w:rPr>
          <w:rFonts w:eastAsia="MS Mincho"/>
          <w:i/>
          <w:lang w:eastAsia="ja-JP"/>
        </w:rPr>
      </w:pPr>
      <w:r w:rsidRPr="007962B8">
        <w:rPr>
          <w:rFonts w:eastAsia="MS Mincho"/>
          <w:i/>
          <w:lang w:eastAsia="ja-JP"/>
        </w:rPr>
        <w:t>Option 2. Semi-static codebook determination for multiple PDSCHs</w:t>
      </w:r>
    </w:p>
    <w:p w:rsidR="007962B8" w:rsidRPr="007962B8" w:rsidRDefault="007962B8" w:rsidP="007962B8">
      <w:pPr>
        <w:numPr>
          <w:ilvl w:val="1"/>
          <w:numId w:val="14"/>
        </w:numPr>
        <w:rPr>
          <w:rFonts w:eastAsia="MS Mincho"/>
          <w:i/>
          <w:lang w:eastAsia="ja-JP"/>
        </w:rPr>
      </w:pPr>
      <w:r w:rsidRPr="007962B8">
        <w:rPr>
          <w:rFonts w:eastAsia="MS Mincho"/>
          <w:i/>
          <w:lang w:eastAsia="ja-JP"/>
        </w:rPr>
        <w:t>Option 3. both Option 1 and Option 2 by configuration</w:t>
      </w:r>
    </w:p>
    <w:p w:rsidR="004C0AF9" w:rsidRDefault="004C0AF9" w:rsidP="00D4326E">
      <w:pPr>
        <w:pStyle w:val="BodyText"/>
        <w:rPr>
          <w:rFonts w:eastAsia="SimSun"/>
          <w:lang w:eastAsia="zh-CN"/>
        </w:rPr>
      </w:pPr>
    </w:p>
    <w:p w:rsidR="004C0AF9" w:rsidRDefault="00201E67" w:rsidP="00D4326E">
      <w:pPr>
        <w:pStyle w:val="BodyText"/>
        <w:rPr>
          <w:rFonts w:eastAsia="SimSun"/>
          <w:lang w:eastAsia="zh-CN"/>
        </w:rPr>
      </w:pPr>
      <w:r>
        <w:rPr>
          <w:rFonts w:eastAsia="SimSun"/>
          <w:lang w:eastAsia="zh-CN"/>
        </w:rPr>
        <w:t xml:space="preserve">This contribution addresses </w:t>
      </w:r>
      <w:r w:rsidR="00A91F5E">
        <w:rPr>
          <w:rFonts w:eastAsia="SimSun"/>
          <w:lang w:eastAsia="zh-CN"/>
        </w:rPr>
        <w:t>the</w:t>
      </w:r>
      <w:r w:rsidR="007962B8">
        <w:rPr>
          <w:rFonts w:eastAsia="SimSun"/>
          <w:lang w:eastAsia="zh-CN"/>
        </w:rPr>
        <w:t xml:space="preserve"> DL control signaling </w:t>
      </w:r>
      <w:r>
        <w:rPr>
          <w:rFonts w:eastAsia="SimSun"/>
          <w:lang w:eastAsia="zh-CN"/>
        </w:rPr>
        <w:t>aspects for CBG-based HARQ operation.</w:t>
      </w:r>
      <w:r w:rsidR="003A4879">
        <w:rPr>
          <w:rFonts w:eastAsia="SimSun"/>
          <w:lang w:eastAsia="zh-CN"/>
        </w:rPr>
        <w:t xml:space="preserve"> A companion contribution discussed UL control signaling aspects </w:t>
      </w:r>
      <w:r w:rsidR="003A4879">
        <w:rPr>
          <w:rFonts w:eastAsia="SimSun"/>
          <w:lang w:eastAsia="zh-CN"/>
        </w:rPr>
        <w:fldChar w:fldCharType="begin"/>
      </w:r>
      <w:r w:rsidR="003A4879">
        <w:rPr>
          <w:rFonts w:eastAsia="SimSun"/>
          <w:lang w:eastAsia="zh-CN"/>
        </w:rPr>
        <w:instrText xml:space="preserve"> REF _Ref490249831 \n \h </w:instrText>
      </w:r>
      <w:r w:rsidR="003A4879">
        <w:rPr>
          <w:rFonts w:eastAsia="SimSun"/>
          <w:lang w:eastAsia="zh-CN"/>
        </w:rPr>
      </w:r>
      <w:r w:rsidR="003A4879">
        <w:rPr>
          <w:rFonts w:eastAsia="SimSun"/>
          <w:lang w:eastAsia="zh-CN"/>
        </w:rPr>
        <w:fldChar w:fldCharType="separate"/>
      </w:r>
      <w:r w:rsidR="003A4879">
        <w:rPr>
          <w:rFonts w:eastAsia="SimSun"/>
          <w:lang w:eastAsia="zh-CN"/>
        </w:rPr>
        <w:t>[3]</w:t>
      </w:r>
      <w:r w:rsidR="003A4879">
        <w:rPr>
          <w:rFonts w:eastAsia="SimSun"/>
          <w:lang w:eastAsia="zh-CN"/>
        </w:rPr>
        <w:fldChar w:fldCharType="end"/>
      </w:r>
      <w:r w:rsidR="003A4879">
        <w:rPr>
          <w:rFonts w:eastAsia="SimSun"/>
          <w:lang w:eastAsia="zh-CN"/>
        </w:rPr>
        <w:t>.</w:t>
      </w:r>
    </w:p>
    <w:p w:rsidR="00312AA4" w:rsidRDefault="00312AA4" w:rsidP="00542311">
      <w:pPr>
        <w:pStyle w:val="Heading1"/>
      </w:pPr>
      <w:r>
        <w:lastRenderedPageBreak/>
        <w:t>DL HARQ operation</w:t>
      </w:r>
    </w:p>
    <w:p w:rsidR="00F344C9" w:rsidRDefault="00B94FE2" w:rsidP="001E3814">
      <w:pPr>
        <w:pStyle w:val="BodyText"/>
        <w:rPr>
          <w:rFonts w:eastAsia="SimSun"/>
          <w:lang w:eastAsia="zh-CN"/>
        </w:rPr>
      </w:pPr>
      <w:r>
        <w:rPr>
          <w:rFonts w:eastAsia="SimSun"/>
          <w:lang w:eastAsia="zh-CN"/>
        </w:rPr>
        <w:t>For certain deployment scenarios a UE may be semi-statically, and independently, configured for DL and/or UL CBG-based HARQ operation. Regardless of whether or not CBG-based operation is configured</w:t>
      </w:r>
      <w:r w:rsidR="006371FE">
        <w:rPr>
          <w:rFonts w:eastAsia="SimSun"/>
          <w:lang w:eastAsia="zh-CN"/>
        </w:rPr>
        <w:t>,</w:t>
      </w:r>
      <w:r>
        <w:rPr>
          <w:rFonts w:eastAsia="SimSun"/>
          <w:lang w:eastAsia="zh-CN"/>
        </w:rPr>
        <w:t xml:space="preserve"> a </w:t>
      </w:r>
      <w:r w:rsidR="006371FE">
        <w:rPr>
          <w:rFonts w:eastAsia="SimSun"/>
          <w:lang w:eastAsia="zh-CN"/>
        </w:rPr>
        <w:t>common</w:t>
      </w:r>
      <w:r>
        <w:rPr>
          <w:rFonts w:eastAsia="SimSun"/>
          <w:lang w:eastAsia="zh-CN"/>
        </w:rPr>
        <w:t xml:space="preserve"> CB segmentation procedure is preferred</w:t>
      </w:r>
      <w:r w:rsidR="00FD3EB7">
        <w:rPr>
          <w:rFonts w:eastAsia="SimSun"/>
          <w:lang w:eastAsia="zh-CN"/>
        </w:rPr>
        <w:t xml:space="preserve">. </w:t>
      </w:r>
      <w:r w:rsidR="00F344C9">
        <w:rPr>
          <w:rFonts w:eastAsia="SimSun"/>
          <w:lang w:eastAsia="zh-CN"/>
        </w:rPr>
        <w:t>Again based on a common approach we assume that a</w:t>
      </w:r>
      <w:r w:rsidR="00FD3EB7">
        <w:rPr>
          <w:rFonts w:eastAsia="SimSun"/>
          <w:lang w:eastAsia="zh-CN"/>
        </w:rPr>
        <w:t xml:space="preserve">ll </w:t>
      </w:r>
      <w:r w:rsidR="00E0184B">
        <w:rPr>
          <w:rFonts w:eastAsia="SimSun"/>
          <w:lang w:eastAsia="zh-CN"/>
        </w:rPr>
        <w:t>CBs of a transport block (TB) are contained in an</w:t>
      </w:r>
      <w:r>
        <w:rPr>
          <w:rFonts w:eastAsia="SimSun"/>
          <w:lang w:eastAsia="zh-CN"/>
        </w:rPr>
        <w:t xml:space="preserve"> initial transmission of a transport block</w:t>
      </w:r>
      <w:r w:rsidR="00FD3EB7">
        <w:rPr>
          <w:rFonts w:eastAsia="SimSun"/>
          <w:lang w:eastAsia="zh-CN"/>
        </w:rPr>
        <w:t xml:space="preserve">. Thus, for initial DL transmission of a TB, the UE decodes the received CBs, and generates an ACK for a CBG if CRC checksum passes for all CBs contained in the CBG. Otherwise, </w:t>
      </w:r>
      <w:r w:rsidR="00EE6600">
        <w:rPr>
          <w:rFonts w:eastAsia="SimSun"/>
          <w:lang w:eastAsia="zh-CN"/>
        </w:rPr>
        <w:t xml:space="preserve">if at least one CB-level CRC checksum fails, </w:t>
      </w:r>
      <w:r w:rsidR="00FD3EB7">
        <w:rPr>
          <w:rFonts w:eastAsia="SimSun"/>
          <w:lang w:eastAsia="zh-CN"/>
        </w:rPr>
        <w:t>the UE generates a NACK</w:t>
      </w:r>
      <w:r w:rsidR="006371FE">
        <w:rPr>
          <w:rFonts w:eastAsia="SimSun"/>
          <w:lang w:eastAsia="zh-CN"/>
        </w:rPr>
        <w:t xml:space="preserve"> for the CBG</w:t>
      </w:r>
      <w:r w:rsidR="00FD3EB7">
        <w:rPr>
          <w:rFonts w:eastAsia="SimSun"/>
          <w:lang w:eastAsia="zh-CN"/>
        </w:rPr>
        <w:t xml:space="preserve">. </w:t>
      </w:r>
    </w:p>
    <w:p w:rsidR="00542311" w:rsidRDefault="00542311" w:rsidP="001E3814">
      <w:pPr>
        <w:pStyle w:val="BodyText"/>
        <w:rPr>
          <w:rFonts w:eastAsia="SimSun"/>
          <w:lang w:eastAsia="zh-CN"/>
        </w:rPr>
      </w:pPr>
    </w:p>
    <w:p w:rsidR="00542311" w:rsidRDefault="00542311" w:rsidP="00542311">
      <w:pPr>
        <w:pStyle w:val="Heading2"/>
      </w:pPr>
      <w:r>
        <w:t xml:space="preserve">Signaling </w:t>
      </w:r>
      <w:r w:rsidR="00CF7975">
        <w:t xml:space="preserve">the </w:t>
      </w:r>
      <w:r>
        <w:t>number of CBGs in a HARQ transmission</w:t>
      </w:r>
    </w:p>
    <w:p w:rsidR="00542311" w:rsidRDefault="006371FE" w:rsidP="001E3814">
      <w:pPr>
        <w:pStyle w:val="BodyText"/>
      </w:pPr>
      <w:r>
        <w:rPr>
          <w:rFonts w:eastAsia="SimSun"/>
          <w:lang w:eastAsia="zh-CN"/>
        </w:rPr>
        <w:t xml:space="preserve">For initial transmission of a TB, the UE should be configured with the HARQ-ACK payload size for this TB, which </w:t>
      </w:r>
      <w:r w:rsidR="00F344C9">
        <w:rPr>
          <w:rFonts w:eastAsia="SimSun"/>
          <w:lang w:eastAsia="zh-CN"/>
        </w:rPr>
        <w:t>may in turn depend on the number o</w:t>
      </w:r>
      <w:r>
        <w:rPr>
          <w:rFonts w:eastAsia="SimSun"/>
          <w:lang w:eastAsia="zh-CN"/>
        </w:rPr>
        <w:t xml:space="preserve">f CBGs indicated for initial transmission. </w:t>
      </w:r>
      <w:r w:rsidR="007433FA">
        <w:rPr>
          <w:rFonts w:eastAsia="SimSun"/>
          <w:lang w:eastAsia="zh-CN"/>
        </w:rPr>
        <w:t>Given</w:t>
      </w:r>
      <w:r w:rsidR="00FD3EB7">
        <w:rPr>
          <w:rFonts w:eastAsia="SimSun"/>
          <w:lang w:eastAsia="zh-CN"/>
        </w:rPr>
        <w:t xml:space="preserve"> M CBGs in an initial transmission of a TB, the UE generates M HARQ-ACK bits</w:t>
      </w:r>
      <w:r w:rsidR="00EE6600">
        <w:rPr>
          <w:rFonts w:eastAsia="SimSun"/>
          <w:lang w:eastAsia="zh-CN"/>
        </w:rPr>
        <w:t xml:space="preserve"> corresponding to the M CBGs</w:t>
      </w:r>
      <w:r w:rsidR="00FD3EB7">
        <w:rPr>
          <w:rFonts w:eastAsia="SimSun"/>
          <w:lang w:eastAsia="zh-CN"/>
        </w:rPr>
        <w:t xml:space="preserve">. </w:t>
      </w:r>
      <w:r w:rsidR="00FD3EB7">
        <w:t xml:space="preserve">The gNB upon receiving the HARQ-ACK feedback may schedule a partial or full retransmission of the same TB for this HARQ process. </w:t>
      </w:r>
      <w:r w:rsidR="00542311">
        <w:t xml:space="preserve"> Here we consider the three options discussed in </w:t>
      </w:r>
      <w:r w:rsidR="006B31C0">
        <w:fldChar w:fldCharType="begin"/>
      </w:r>
      <w:r w:rsidR="00542311">
        <w:instrText xml:space="preserve"> REF _Ref490038997 \n \h </w:instrText>
      </w:r>
      <w:r w:rsidR="006B31C0">
        <w:fldChar w:fldCharType="separate"/>
      </w:r>
      <w:r w:rsidR="003A4879">
        <w:t>[2]</w:t>
      </w:r>
      <w:r w:rsidR="006B31C0">
        <w:fldChar w:fldCharType="end"/>
      </w:r>
      <w:r w:rsidR="00542311">
        <w:t>.</w:t>
      </w:r>
    </w:p>
    <w:p w:rsidR="006E38B1" w:rsidRDefault="00542311" w:rsidP="001E3814">
      <w:pPr>
        <w:pStyle w:val="BodyText"/>
      </w:pPr>
      <w:r>
        <w:t>In Option 1 the UE may be configured with the maximum number of CBGs, denoted here as M, that can be transmit</w:t>
      </w:r>
      <w:r w:rsidR="006E38B1">
        <w:t xml:space="preserve">ted for a TB. A length-M bitmap is added to the DCI format to indicate which CBGs are contained in a HARQ (re)transmission of a TB. A limitation of this approach is that the DCI overhead scales with the number of CBGs. </w:t>
      </w:r>
    </w:p>
    <w:p w:rsidR="00AF59CE" w:rsidRDefault="006E38B1" w:rsidP="006E38B1">
      <w:pPr>
        <w:pStyle w:val="BodyText"/>
      </w:pPr>
      <w:r>
        <w:t>Option 2 proposes to eliminate the DCI penalty of Option 1 by exploiting the use of CRC in HARQ-ACK feedback. Specifically, a</w:t>
      </w:r>
      <w:r w:rsidR="00AF59CE">
        <w:t xml:space="preserve"> </w:t>
      </w:r>
      <w:r w:rsidR="00CE7A18">
        <w:t xml:space="preserve">CRC </w:t>
      </w:r>
      <w:r>
        <w:t xml:space="preserve">is </w:t>
      </w:r>
      <w:r w:rsidR="00CE7A18">
        <w:t>generated and attached to the HARQ-ACK</w:t>
      </w:r>
      <w:r w:rsidR="00EE6600">
        <w:t xml:space="preserve"> (or total UCI)</w:t>
      </w:r>
      <w:r w:rsidR="00CE7A18">
        <w:t xml:space="preserve"> payload. If the CRC checksum passes</w:t>
      </w:r>
      <w:r w:rsidR="00EE6600">
        <w:t xml:space="preserve"> for the UCI transmission</w:t>
      </w:r>
      <w:r w:rsidR="00CE7A18">
        <w:t xml:space="preserve">, the gNB may </w:t>
      </w:r>
      <w:r w:rsidR="00EE6600">
        <w:t xml:space="preserve">decide to </w:t>
      </w:r>
      <w:r w:rsidR="00AF59CE">
        <w:t xml:space="preserve">retransmit only the CBGs indicated </w:t>
      </w:r>
      <w:r w:rsidR="00B6106B">
        <w:t>as</w:t>
      </w:r>
      <w:r w:rsidR="00AF59CE">
        <w:t xml:space="preserve"> NACK in the feedback report. </w:t>
      </w:r>
      <w:r>
        <w:t xml:space="preserve">Otherwise, if </w:t>
      </w:r>
      <w:r w:rsidR="00AF59CE">
        <w:t>the CRC checksum fails, the gNB re-transmit</w:t>
      </w:r>
      <w:r w:rsidR="00EE6600">
        <w:t>s</w:t>
      </w:r>
      <w:r w:rsidR="00AF59CE">
        <w:t xml:space="preserve"> the </w:t>
      </w:r>
      <w:r w:rsidR="00EE6600">
        <w:t xml:space="preserve">entire </w:t>
      </w:r>
      <w:r w:rsidR="00AF59CE">
        <w:t>TB</w:t>
      </w:r>
      <w:r w:rsidR="00EE6600">
        <w:t>, i.e. all CBGs</w:t>
      </w:r>
      <w:r w:rsidR="00AF59CE">
        <w:t xml:space="preserve">. </w:t>
      </w:r>
      <w:r>
        <w:t xml:space="preserve">Hence, only 1 bit is required in the DCI to indicate to the UE whether the gNB followed the HARQ-ACK feedback report or whether the gNB retransmitted the entire TB again. Thus the difference in DCI overhead is 1 bit versus M bits in Option1. </w:t>
      </w:r>
    </w:p>
    <w:p w:rsidR="006E38B1" w:rsidRDefault="006E38B1" w:rsidP="006E38B1">
      <w:pPr>
        <w:pStyle w:val="BodyText"/>
      </w:pPr>
      <w:r>
        <w:t xml:space="preserve">It should be noted that per RAN1 agreement on using repetition, simplex or RM coding for UCI payload sizes below 12 bits, CRC may be generated for practical CBG HARQ-ACK bits (e.g. M = 10). Therefore, the DCI </w:t>
      </w:r>
      <w:r w:rsidR="00B96C27">
        <w:t xml:space="preserve">in such cases should </w:t>
      </w:r>
      <w:r>
        <w:t xml:space="preserve">indicate the subset of CBGs contained in a HARQ retransmission as ACK-to-NAK and DTX errors may result in misalignment between the gNB and UE on what is retransmitted. </w:t>
      </w:r>
      <w:r w:rsidR="00B96C27">
        <w:t>Secondly, this would anyway be the case for UL HARQ operation as the UL grant would always have to indicate which CBGs are contained in a HARQ transmission</w:t>
      </w:r>
      <w:r>
        <w:rPr>
          <w:rFonts w:eastAsia="SimSun"/>
          <w:lang w:eastAsia="zh-CN"/>
        </w:rPr>
        <w:t>.</w:t>
      </w:r>
    </w:p>
    <w:p w:rsidR="00312AA4" w:rsidRDefault="00312AA4" w:rsidP="00312AA4">
      <w:pPr>
        <w:pStyle w:val="BodyText"/>
        <w:rPr>
          <w:b/>
        </w:rPr>
      </w:pPr>
      <w:r w:rsidRPr="00390885">
        <w:rPr>
          <w:b/>
        </w:rPr>
        <w:t xml:space="preserve">Proposal: </w:t>
      </w:r>
      <w:r w:rsidR="0045022D">
        <w:rPr>
          <w:b/>
        </w:rPr>
        <w:t>if</w:t>
      </w:r>
      <w:r w:rsidR="00B96C27">
        <w:rPr>
          <w:b/>
        </w:rPr>
        <w:t xml:space="preserve"> a UE is configured for </w:t>
      </w:r>
      <w:r w:rsidR="00420DC3">
        <w:rPr>
          <w:b/>
        </w:rPr>
        <w:t xml:space="preserve">DL or UL </w:t>
      </w:r>
      <w:r w:rsidR="00B96C27">
        <w:rPr>
          <w:b/>
        </w:rPr>
        <w:t xml:space="preserve">CBG operation the maximum number of CBGs contained in a HARQ transmission is configured and </w:t>
      </w:r>
      <w:r w:rsidR="00420DC3">
        <w:rPr>
          <w:b/>
        </w:rPr>
        <w:t xml:space="preserve">defines the size of a </w:t>
      </w:r>
      <w:r w:rsidR="00B96C27">
        <w:rPr>
          <w:b/>
        </w:rPr>
        <w:t xml:space="preserve">CBG indication field in </w:t>
      </w:r>
      <w:r w:rsidR="00420DC3">
        <w:rPr>
          <w:b/>
        </w:rPr>
        <w:t xml:space="preserve">the DCI format </w:t>
      </w:r>
      <w:r w:rsidR="00B96C27">
        <w:rPr>
          <w:b/>
        </w:rPr>
        <w:t xml:space="preserve">scheduling </w:t>
      </w:r>
      <w:r w:rsidR="00420DC3">
        <w:rPr>
          <w:b/>
        </w:rPr>
        <w:t>DL assignment or UL grant respectively.</w:t>
      </w:r>
      <w:r>
        <w:rPr>
          <w:b/>
        </w:rPr>
        <w:t xml:space="preserve"> </w:t>
      </w:r>
    </w:p>
    <w:p w:rsidR="00312AA4" w:rsidRDefault="00312AA4" w:rsidP="00390885">
      <w:pPr>
        <w:pStyle w:val="BodyText"/>
      </w:pPr>
    </w:p>
    <w:p w:rsidR="003C21E1" w:rsidRDefault="00390885" w:rsidP="00390885">
      <w:pPr>
        <w:pStyle w:val="BodyText"/>
      </w:pPr>
      <w:r>
        <w:t>Note that th</w:t>
      </w:r>
      <w:r w:rsidR="00312AA4">
        <w:t>e</w:t>
      </w:r>
      <w:r>
        <w:t xml:space="preserve"> CBGI field is not needed for a DCI scheduling an initial HARQ transmission. </w:t>
      </w:r>
      <w:r w:rsidR="00EB6754">
        <w:t>This implies that s</w:t>
      </w:r>
      <w:r>
        <w:t xml:space="preserve">eparate DCI formats can be </w:t>
      </w:r>
      <w:r w:rsidR="00EB6754">
        <w:t>considered</w:t>
      </w:r>
      <w:r>
        <w:t xml:space="preserve"> for initial and subsequent transmissions of the same TB. The downside to this optimization is that the UE needs to blindly decode both payload sizes because, even for a successfully decoded TB, </w:t>
      </w:r>
      <w:r w:rsidR="0086538F">
        <w:t>NACK-to-ACK f</w:t>
      </w:r>
      <w:r>
        <w:t xml:space="preserve">eedback error </w:t>
      </w:r>
      <w:r w:rsidR="0086538F">
        <w:t xml:space="preserve">would result in a new transmission </w:t>
      </w:r>
      <w:r w:rsidR="00EB6754">
        <w:t xml:space="preserve">of the same HARQ process </w:t>
      </w:r>
      <w:r w:rsidR="0086538F">
        <w:t xml:space="preserve">whereas the UE is expecting a retransmission of the previous TB. </w:t>
      </w:r>
      <w:r>
        <w:t xml:space="preserve">Alternatively, the CBGI field </w:t>
      </w:r>
      <w:r w:rsidR="00F35CB1">
        <w:t>could</w:t>
      </w:r>
      <w:r>
        <w:t xml:space="preserve"> always be present in the DCI when a UE is configured for DL CBG-based transmission</w:t>
      </w:r>
      <w:r w:rsidR="00F35CB1">
        <w:t>. In this case</w:t>
      </w:r>
      <w:r>
        <w:t xml:space="preserve">, </w:t>
      </w:r>
      <w:r w:rsidR="00F35CB1">
        <w:t>f</w:t>
      </w:r>
      <w:r>
        <w:t xml:space="preserve">or initial transmission </w:t>
      </w:r>
      <w:r w:rsidR="005B1FA9">
        <w:t>the CBGI field can be reserved.</w:t>
      </w:r>
    </w:p>
    <w:p w:rsidR="003C21E1" w:rsidRDefault="003C21E1" w:rsidP="003C21E1">
      <w:pPr>
        <w:pStyle w:val="Heading2"/>
      </w:pPr>
      <w:r>
        <w:t>NDI mechanism for CBG operation</w:t>
      </w:r>
    </w:p>
    <w:p w:rsidR="003A4879" w:rsidRDefault="00390885" w:rsidP="003A4879">
      <w:pPr>
        <w:jc w:val="both"/>
      </w:pPr>
      <w:r w:rsidRPr="00390885">
        <w:t xml:space="preserve">The signaling overhead associated with CBG-based transmission can be reduced by reusing some information fields in the DCI. </w:t>
      </w:r>
      <w:r w:rsidR="003C21E1">
        <w:t xml:space="preserve">One topic in the email discussion of </w:t>
      </w:r>
      <w:r w:rsidR="006B31C0">
        <w:fldChar w:fldCharType="begin"/>
      </w:r>
      <w:r w:rsidR="003C21E1">
        <w:instrText xml:space="preserve"> REF _Ref490038997 \n \h </w:instrText>
      </w:r>
      <w:r w:rsidR="006B31C0">
        <w:fldChar w:fldCharType="separate"/>
      </w:r>
      <w:r w:rsidR="003A4879">
        <w:t>[2]</w:t>
      </w:r>
      <w:r w:rsidR="006B31C0">
        <w:fldChar w:fldCharType="end"/>
      </w:r>
      <w:r w:rsidR="003C21E1">
        <w:t xml:space="preserve"> is whether to joi</w:t>
      </w:r>
      <w:r w:rsidR="00035A5B">
        <w:t xml:space="preserve">ntly indicate NDI and CBGI </w:t>
      </w:r>
      <w:r w:rsidR="003C21E1">
        <w:t>for a TB or to have separate NDI and CBGI fields in the DCI.</w:t>
      </w:r>
      <w:r w:rsidR="0078038C">
        <w:t xml:space="preserve"> </w:t>
      </w:r>
      <w:r w:rsidR="003A4879">
        <w:t xml:space="preserve">In our view the joint indication is as effective as separate indication with the added merit of saving an additional bit for each scheduled TB. </w:t>
      </w:r>
    </w:p>
    <w:p w:rsidR="003A4879" w:rsidRDefault="003A4879" w:rsidP="003A4879">
      <w:pPr>
        <w:jc w:val="both"/>
      </w:pPr>
    </w:p>
    <w:p w:rsidR="00390885" w:rsidRDefault="003A4879" w:rsidP="003A4879">
      <w:pPr>
        <w:jc w:val="both"/>
      </w:pPr>
      <w:r>
        <w:t xml:space="preserve">Given a maximum of M CBGs a length-M CBGI-NDI field can be defined in the DCI as shown in </w:t>
      </w:r>
      <w:r>
        <w:fldChar w:fldCharType="begin"/>
      </w:r>
      <w:r>
        <w:instrText xml:space="preserve"> REF _Ref480984206 \h </w:instrText>
      </w:r>
      <w:r>
        <w:fldChar w:fldCharType="separate"/>
      </w:r>
      <w:r w:rsidRPr="00390885">
        <w:t xml:space="preserve">Figure </w:t>
      </w:r>
      <w:r>
        <w:rPr>
          <w:noProof/>
        </w:rPr>
        <w:t>1</w:t>
      </w:r>
      <w:r>
        <w:fldChar w:fldCharType="end"/>
      </w:r>
      <w:r>
        <w:t xml:space="preserve">. </w:t>
      </w:r>
      <w:r w:rsidR="00390885" w:rsidRPr="00390885">
        <w:t xml:space="preserve">As an example, the all zero state for this field may indicate an initial transmission. A bit value of ‘1’ in any bit </w:t>
      </w:r>
      <w:r w:rsidR="00390885" w:rsidRPr="00390885">
        <w:lastRenderedPageBreak/>
        <w:t xml:space="preserve">position of this field indicates a retransmission of the corresponding CBG. </w:t>
      </w:r>
      <w:r w:rsidR="00390885">
        <w:t xml:space="preserve">This implies that </w:t>
      </w:r>
      <w:r w:rsidR="00390885" w:rsidRPr="00390885">
        <w:t xml:space="preserve">the </w:t>
      </w:r>
      <w:r w:rsidR="003809BF">
        <w:t>‘</w:t>
      </w:r>
      <w:r w:rsidR="00390885" w:rsidRPr="00390885">
        <w:t>all one</w:t>
      </w:r>
      <w:r w:rsidR="003809BF">
        <w:t>s’</w:t>
      </w:r>
      <w:r w:rsidR="00390885" w:rsidRPr="00390885">
        <w:t xml:space="preserve"> state indicates a full retransmission of the TB. </w:t>
      </w:r>
    </w:p>
    <w:p w:rsidR="003A4879" w:rsidRDefault="003A4879" w:rsidP="003A4879">
      <w:pPr>
        <w:jc w:val="both"/>
      </w:pPr>
    </w:p>
    <w:p w:rsidR="003A4879" w:rsidRDefault="003A4879" w:rsidP="003A4879">
      <w:pPr>
        <w:jc w:val="both"/>
      </w:pPr>
      <w:r>
        <w:t xml:space="preserve">To avoid the case of missing DCI, the all zero state and all ones state can be toggled to indicate new transmission or retransmission as also mentioned in </w:t>
      </w:r>
      <w:r>
        <w:fldChar w:fldCharType="begin"/>
      </w:r>
      <w:r>
        <w:instrText xml:space="preserve"> REF _Ref485116070 \n \h </w:instrText>
      </w:r>
      <w:r>
        <w:fldChar w:fldCharType="separate"/>
      </w:r>
      <w:r>
        <w:t>[4]</w:t>
      </w:r>
      <w:r>
        <w:fldChar w:fldCharType="end"/>
      </w:r>
      <w:r>
        <w:t>.</w:t>
      </w:r>
    </w:p>
    <w:p w:rsidR="006C4E83" w:rsidRPr="00390885" w:rsidRDefault="006C4E83" w:rsidP="00390885">
      <w:pPr>
        <w:jc w:val="both"/>
      </w:pPr>
    </w:p>
    <w:p w:rsidR="00390885" w:rsidRPr="00390885" w:rsidRDefault="00390885" w:rsidP="00390885">
      <w:pPr>
        <w:jc w:val="both"/>
      </w:pPr>
    </w:p>
    <w:p w:rsidR="00390885" w:rsidRPr="00390885" w:rsidRDefault="00390885" w:rsidP="00390885">
      <w:pPr>
        <w:keepNext/>
        <w:jc w:val="center"/>
      </w:pPr>
      <w:r w:rsidRPr="00390885">
        <w:object w:dxaOrig="3475" w:dyaOrig="4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1pt;height:20.95pt" o:ole="">
            <v:imagedata r:id="rId8" o:title=""/>
          </v:shape>
          <o:OLEObject Type="Embed" ProgID="Visio.Drawing.11" ShapeID="_x0000_i1025" DrawAspect="Content" ObjectID="_1563991945" r:id="rId9"/>
        </w:object>
      </w:r>
    </w:p>
    <w:p w:rsidR="00390885" w:rsidRPr="00390885" w:rsidRDefault="00390885" w:rsidP="00390885">
      <w:pPr>
        <w:pStyle w:val="Caption"/>
        <w:jc w:val="center"/>
      </w:pPr>
      <w:bookmarkStart w:id="3" w:name="_Ref480984206"/>
      <w:r w:rsidRPr="00390885">
        <w:t xml:space="preserve">Figure </w:t>
      </w:r>
      <w:fldSimple w:instr=" SEQ Figure \* ARABIC ">
        <w:r w:rsidR="003A4879">
          <w:rPr>
            <w:noProof/>
          </w:rPr>
          <w:t>1</w:t>
        </w:r>
      </w:fldSimple>
      <w:bookmarkEnd w:id="3"/>
      <w:r w:rsidRPr="00390885">
        <w:t xml:space="preserve"> HARQ related DCI overhead with joint signaling of NDI and CBG indication</w:t>
      </w:r>
    </w:p>
    <w:p w:rsidR="00390885" w:rsidRDefault="00FB770B" w:rsidP="00390885">
      <w:pPr>
        <w:jc w:val="both"/>
      </w:pPr>
      <w:r w:rsidRPr="00390885">
        <w:t xml:space="preserve">Note that this joint signaling is only required at the physical layer. </w:t>
      </w:r>
      <w:r w:rsidR="003A4879">
        <w:t>TB-level NDI is reported to higher layers depending on the toggling of the all ones or all zeros stage of the CBGI-NDI field</w:t>
      </w:r>
      <w:r w:rsidRPr="00390885">
        <w:t>.</w:t>
      </w:r>
    </w:p>
    <w:p w:rsidR="00FB770B" w:rsidRPr="00390885" w:rsidRDefault="00FB770B" w:rsidP="00390885">
      <w:pPr>
        <w:jc w:val="both"/>
        <w:rPr>
          <w:lang w:val="en-GB"/>
        </w:rPr>
      </w:pPr>
    </w:p>
    <w:p w:rsidR="00456A36" w:rsidRDefault="00456A36" w:rsidP="00312AA4">
      <w:pPr>
        <w:jc w:val="both"/>
        <w:rPr>
          <w:b/>
        </w:rPr>
      </w:pPr>
      <w:r w:rsidRPr="00390885">
        <w:rPr>
          <w:b/>
        </w:rPr>
        <w:t xml:space="preserve">Proposal: </w:t>
      </w:r>
      <w:r w:rsidRPr="00312AA4">
        <w:rPr>
          <w:b/>
        </w:rPr>
        <w:t>The NDI and CBG indication can be jointly signaled in a DCI scheduling a CBG-based HARQ transmission</w:t>
      </w:r>
    </w:p>
    <w:p w:rsidR="007433FA" w:rsidRDefault="007433FA" w:rsidP="00312AA4">
      <w:pPr>
        <w:jc w:val="both"/>
        <w:rPr>
          <w:b/>
        </w:rPr>
      </w:pPr>
    </w:p>
    <w:p w:rsidR="00035A5B" w:rsidRPr="00035A5B" w:rsidRDefault="00035A5B" w:rsidP="00035A5B">
      <w:pPr>
        <w:pStyle w:val="Heading2"/>
      </w:pPr>
      <w:r>
        <w:t>Handling of CBGs for HARQ combining</w:t>
      </w:r>
    </w:p>
    <w:p w:rsidR="00484C38" w:rsidRDefault="00B96C27" w:rsidP="00484C38">
      <w:pPr>
        <w:jc w:val="both"/>
      </w:pPr>
      <w:r>
        <w:t xml:space="preserve">An outstanding issue from the </w:t>
      </w:r>
      <w:r w:rsidR="00484C38">
        <w:t xml:space="preserve">RAN1 #89 </w:t>
      </w:r>
      <w:r>
        <w:t xml:space="preserve">meeting </w:t>
      </w:r>
      <w:r w:rsidR="00484C38">
        <w:t xml:space="preserve">is how to indicate in the DCI which CBG(s) is/are handled differently for soft-buffer/HARQ combining when a data transmission is pre-empted by a second transmission of different duration and/or latency requirement. One solution would be to add a pre-emption indication field in the DCI </w:t>
      </w:r>
      <w:r w:rsidR="003809BF">
        <w:t xml:space="preserve">scheduling a retransmission, </w:t>
      </w:r>
      <w:r w:rsidR="00484C38">
        <w:t xml:space="preserve">where each bit of this field indicates whether the CBG should be flushed from the HARQ buffer before HARQ combining. However, it </w:t>
      </w:r>
      <w:r w:rsidR="00B7426C">
        <w:t>was also agreed that</w:t>
      </w:r>
      <w:r>
        <w:t xml:space="preserve"> </w:t>
      </w:r>
      <w:r w:rsidR="00484C38">
        <w:t xml:space="preserve">a UE may be </w:t>
      </w:r>
      <w:r w:rsidR="00B7426C">
        <w:t xml:space="preserve">independently </w:t>
      </w:r>
      <w:r w:rsidR="00484C38">
        <w:t xml:space="preserve">configured to monitor for a </w:t>
      </w:r>
      <w:r w:rsidR="00B7426C">
        <w:t xml:space="preserve">DL pre-emption indication carried in a group common DCI on PDCCH. </w:t>
      </w:r>
      <w:r w:rsidR="00484C38">
        <w:t xml:space="preserve">Rather than duplicate </w:t>
      </w:r>
      <w:r w:rsidR="003809BF">
        <w:t xml:space="preserve">signaling </w:t>
      </w:r>
      <w:r w:rsidR="00484C38">
        <w:t>functionality</w:t>
      </w:r>
      <w:r w:rsidR="00B7426C">
        <w:t xml:space="preserve">, and also further increase DCI overhead, </w:t>
      </w:r>
      <w:r w:rsidR="00484C38">
        <w:t>the UE may be configured with both CBG-based operation and monitoring of DL pre-emption indication.</w:t>
      </w:r>
    </w:p>
    <w:p w:rsidR="00B7426C" w:rsidRDefault="00B7426C" w:rsidP="00484C38">
      <w:pPr>
        <w:jc w:val="both"/>
      </w:pPr>
    </w:p>
    <w:p w:rsidR="00484C38" w:rsidRDefault="003809BF" w:rsidP="00484C38">
      <w:pPr>
        <w:pStyle w:val="BodyText"/>
        <w:rPr>
          <w:rFonts w:eastAsia="SimSun"/>
          <w:lang w:eastAsia="zh-CN"/>
        </w:rPr>
      </w:pPr>
      <w:r>
        <w:rPr>
          <w:rFonts w:eastAsia="SimSun"/>
          <w:lang w:eastAsia="zh-CN"/>
        </w:rPr>
        <w:t xml:space="preserve">Nevertheless, an </w:t>
      </w:r>
      <w:r w:rsidR="00484C38">
        <w:rPr>
          <w:rFonts w:eastAsia="SimSun"/>
          <w:lang w:eastAsia="zh-CN"/>
        </w:rPr>
        <w:t xml:space="preserve">implicit </w:t>
      </w:r>
      <w:r>
        <w:rPr>
          <w:rFonts w:eastAsia="SimSun"/>
          <w:lang w:eastAsia="zh-CN"/>
        </w:rPr>
        <w:t xml:space="preserve">pre-emption </w:t>
      </w:r>
      <w:r w:rsidR="00484C38">
        <w:rPr>
          <w:rFonts w:eastAsia="SimSun"/>
          <w:lang w:eastAsia="zh-CN"/>
        </w:rPr>
        <w:t>indication may be possible if a PDCCH scheduling a retransmission can be sent before the scheduled HARQ-ACK feedback timing</w:t>
      </w:r>
      <w:r>
        <w:rPr>
          <w:rFonts w:eastAsia="SimSun"/>
          <w:lang w:eastAsia="zh-CN"/>
        </w:rPr>
        <w:t xml:space="preserve"> corresponding to a received HARQ transmission</w:t>
      </w:r>
      <w:r w:rsidR="00484C38">
        <w:rPr>
          <w:rFonts w:eastAsia="SimSun"/>
          <w:lang w:eastAsia="zh-CN"/>
        </w:rPr>
        <w:t xml:space="preserve">. Specifically, if a UE detects a PDCCH scheduling a </w:t>
      </w:r>
      <w:r w:rsidR="00922AE2">
        <w:rPr>
          <w:rFonts w:eastAsia="SimSun"/>
          <w:lang w:eastAsia="zh-CN"/>
        </w:rPr>
        <w:t>re</w:t>
      </w:r>
      <w:r w:rsidR="00484C38">
        <w:rPr>
          <w:rFonts w:eastAsia="SimSun"/>
          <w:lang w:eastAsia="zh-CN"/>
        </w:rPr>
        <w:t xml:space="preserve">transmission </w:t>
      </w:r>
      <w:r w:rsidR="00922AE2">
        <w:rPr>
          <w:rFonts w:eastAsia="SimSun"/>
          <w:lang w:eastAsia="zh-CN"/>
        </w:rPr>
        <w:t xml:space="preserve">of a HARQ process </w:t>
      </w:r>
      <w:r w:rsidR="00484C38">
        <w:rPr>
          <w:rFonts w:eastAsia="SimSun"/>
          <w:lang w:eastAsia="zh-CN"/>
        </w:rPr>
        <w:t xml:space="preserve">before the scheduled HARQ-ACK feedback of </w:t>
      </w:r>
      <w:r w:rsidR="00922AE2">
        <w:rPr>
          <w:rFonts w:eastAsia="SimSun"/>
          <w:lang w:eastAsia="zh-CN"/>
        </w:rPr>
        <w:t xml:space="preserve">a previous transmission of the same HARQ process, </w:t>
      </w:r>
      <w:r w:rsidR="00484C38">
        <w:rPr>
          <w:rFonts w:eastAsia="SimSun"/>
          <w:lang w:eastAsia="zh-CN"/>
        </w:rPr>
        <w:t xml:space="preserve">the UE may assume that the CBGs </w:t>
      </w:r>
      <w:r w:rsidR="00922AE2">
        <w:rPr>
          <w:rFonts w:eastAsia="SimSun"/>
          <w:lang w:eastAsia="zh-CN"/>
        </w:rPr>
        <w:t>indicated in th</w:t>
      </w:r>
      <w:r>
        <w:rPr>
          <w:rFonts w:eastAsia="SimSun"/>
          <w:lang w:eastAsia="zh-CN"/>
        </w:rPr>
        <w:t xml:space="preserve">is subsequent </w:t>
      </w:r>
      <w:r w:rsidR="00922AE2">
        <w:rPr>
          <w:rFonts w:eastAsia="SimSun"/>
          <w:lang w:eastAsia="zh-CN"/>
        </w:rPr>
        <w:t>transmission were missing</w:t>
      </w:r>
      <w:r>
        <w:rPr>
          <w:rFonts w:eastAsia="SimSun"/>
          <w:lang w:eastAsia="zh-CN"/>
        </w:rPr>
        <w:t xml:space="preserve"> or corrupted in the earlier </w:t>
      </w:r>
      <w:r w:rsidR="00922AE2">
        <w:rPr>
          <w:rFonts w:eastAsia="SimSun"/>
          <w:lang w:eastAsia="zh-CN"/>
        </w:rPr>
        <w:t>transmission. In this case the UE may choose to flush the HARQ buffer for the given subset of CBGs rather than c</w:t>
      </w:r>
      <w:r>
        <w:rPr>
          <w:rFonts w:eastAsia="SimSun"/>
          <w:lang w:eastAsia="zh-CN"/>
        </w:rPr>
        <w:t>ombine buffer contents with this subsequent</w:t>
      </w:r>
      <w:r w:rsidR="00922AE2">
        <w:rPr>
          <w:rFonts w:eastAsia="SimSun"/>
          <w:lang w:eastAsia="zh-CN"/>
        </w:rPr>
        <w:t xml:space="preserve"> transmission. </w:t>
      </w:r>
      <w:r w:rsidR="00484C38">
        <w:rPr>
          <w:rFonts w:eastAsia="SimSun"/>
          <w:lang w:eastAsia="zh-CN"/>
        </w:rPr>
        <w:t xml:space="preserve">No additional specification is required as it is up to UE implementation whether or not to combine </w:t>
      </w:r>
      <w:r>
        <w:rPr>
          <w:rFonts w:eastAsia="SimSun"/>
          <w:lang w:eastAsia="zh-CN"/>
        </w:rPr>
        <w:t xml:space="preserve">parts of the </w:t>
      </w:r>
      <w:r w:rsidR="00484C38">
        <w:rPr>
          <w:rFonts w:eastAsia="SimSun"/>
          <w:lang w:eastAsia="zh-CN"/>
        </w:rPr>
        <w:t xml:space="preserve">soft buffer </w:t>
      </w:r>
      <w:r>
        <w:rPr>
          <w:rFonts w:eastAsia="SimSun"/>
          <w:lang w:eastAsia="zh-CN"/>
        </w:rPr>
        <w:t>content with CBGs contained in a subsequent transmission</w:t>
      </w:r>
      <w:r w:rsidR="00484C38">
        <w:rPr>
          <w:rFonts w:eastAsia="SimSun"/>
          <w:lang w:eastAsia="zh-CN"/>
        </w:rPr>
        <w:t xml:space="preserve">. </w:t>
      </w:r>
      <w:r w:rsidR="0040484E">
        <w:rPr>
          <w:rFonts w:eastAsia="SimSun"/>
          <w:lang w:eastAsia="zh-CN"/>
        </w:rPr>
        <w:t xml:space="preserve"> Moreover</w:t>
      </w:r>
      <w:r>
        <w:rPr>
          <w:rFonts w:eastAsia="SimSun"/>
          <w:lang w:eastAsia="zh-CN"/>
        </w:rPr>
        <w:t xml:space="preserve">, scheduling timing of the subsequent </w:t>
      </w:r>
      <w:r w:rsidR="0040484E">
        <w:rPr>
          <w:rFonts w:eastAsia="SimSun"/>
          <w:lang w:eastAsia="zh-CN"/>
        </w:rPr>
        <w:t>transmission is up to the gNB scheduler.</w:t>
      </w:r>
    </w:p>
    <w:p w:rsidR="00B7426C" w:rsidRPr="00B7426C" w:rsidRDefault="00B7426C" w:rsidP="00484C38">
      <w:pPr>
        <w:pStyle w:val="BodyText"/>
        <w:rPr>
          <w:rFonts w:eastAsia="SimSun"/>
          <w:b/>
          <w:lang w:eastAsia="zh-CN"/>
        </w:rPr>
      </w:pPr>
      <w:r w:rsidRPr="00B7426C">
        <w:rPr>
          <w:rFonts w:eastAsia="SimSun"/>
          <w:b/>
          <w:lang w:eastAsia="zh-CN"/>
        </w:rPr>
        <w:t>Proposal: no explicit pre-emption indication field is contained in a DCI scheduling a DL assignment.</w:t>
      </w:r>
    </w:p>
    <w:p w:rsidR="00484C38" w:rsidRPr="00484C38" w:rsidRDefault="00484C38" w:rsidP="00484C38">
      <w:pPr>
        <w:jc w:val="both"/>
      </w:pPr>
    </w:p>
    <w:p w:rsidR="007C1AE1" w:rsidRDefault="007C1AE1" w:rsidP="007C1AE1">
      <w:pPr>
        <w:pStyle w:val="Heading1"/>
      </w:pPr>
      <w:r>
        <w:t xml:space="preserve">Other </w:t>
      </w:r>
      <w:r w:rsidR="002005B8">
        <w:t>aspects</w:t>
      </w:r>
    </w:p>
    <w:p w:rsidR="00771C3F" w:rsidRPr="00EC5088" w:rsidRDefault="00874CC7" w:rsidP="00771C3F">
      <w:pPr>
        <w:pStyle w:val="BodyText"/>
        <w:rPr>
          <w:lang w:eastAsia="zh-CN"/>
        </w:rPr>
      </w:pPr>
      <w:r w:rsidRPr="00EC5088">
        <w:rPr>
          <w:lang w:eastAsia="zh-CN"/>
        </w:rPr>
        <w:t xml:space="preserve">If a UE is semi-statically configured for CBG-based HARQ-ACK feedback, it is desirable to support fallback to TB-based feedback </w:t>
      </w:r>
      <w:r w:rsidR="00B7426C">
        <w:rPr>
          <w:lang w:eastAsia="zh-CN"/>
        </w:rPr>
        <w:t xml:space="preserve">at least for </w:t>
      </w:r>
      <w:r w:rsidR="00035A5B">
        <w:rPr>
          <w:lang w:eastAsia="zh-CN"/>
        </w:rPr>
        <w:t>RRC reconfiguration. This is related to a</w:t>
      </w:r>
      <w:r w:rsidR="00771C3F" w:rsidRPr="00EC5088">
        <w:rPr>
          <w:lang w:eastAsia="zh-CN"/>
        </w:rPr>
        <w:t>In addition to fallback, there may be cases where TB-based HARQ-ACK feedback is beneficial when a UE is configured for CBG-based transmission. For example, in unpaired spectrum a UE may be scheduled to transmit HARQ-ACK feedback for one or more DL transmissions. Depending on the payload size of the configured PUCCH format and the number of DL transmissions requiring HARQ acknowledgement, the network may dynamically switch between TB-based feedback and CBG-based feedback. Alternatively, UE behavior may be fixed by specification.</w:t>
      </w:r>
    </w:p>
    <w:p w:rsidR="00874CC7" w:rsidRDefault="00874CC7" w:rsidP="005725F7">
      <w:pPr>
        <w:pStyle w:val="BodyText"/>
        <w:rPr>
          <w:b/>
          <w:lang w:eastAsia="zh-CN"/>
        </w:rPr>
      </w:pPr>
      <w:r w:rsidRPr="00EC5088">
        <w:rPr>
          <w:b/>
          <w:lang w:eastAsia="zh-CN"/>
        </w:rPr>
        <w:t xml:space="preserve">Proposal: </w:t>
      </w:r>
      <w:r w:rsidR="00771C3F" w:rsidRPr="00EC5088">
        <w:rPr>
          <w:b/>
          <w:lang w:eastAsia="zh-CN"/>
        </w:rPr>
        <w:t xml:space="preserve">for a UE configured for CBG-based transmission, dynamic switching between CBG-based and TB-based HARQ-ACK feedback </w:t>
      </w:r>
      <w:r w:rsidR="00B7426C">
        <w:rPr>
          <w:b/>
          <w:lang w:eastAsia="zh-CN"/>
        </w:rPr>
        <w:t>is FFS</w:t>
      </w:r>
      <w:r w:rsidR="00771C3F" w:rsidRPr="00EC5088">
        <w:rPr>
          <w:b/>
          <w:lang w:eastAsia="zh-CN"/>
        </w:rPr>
        <w:t>.</w:t>
      </w:r>
    </w:p>
    <w:p w:rsidR="002005B8" w:rsidRDefault="002005B8" w:rsidP="002005B8">
      <w:pPr>
        <w:jc w:val="both"/>
      </w:pPr>
      <w:r>
        <w:t>A UE may be configured with multiple serving cells in either CA or DC deployments. Given that the HARQ-ACK payload scales with the number of configured serving cells, CBG-based configuration should be serving cell-specific.</w:t>
      </w:r>
    </w:p>
    <w:p w:rsidR="002005B8" w:rsidRPr="008D7C1B" w:rsidRDefault="002005B8" w:rsidP="002005B8">
      <w:pPr>
        <w:pStyle w:val="BodyText"/>
        <w:rPr>
          <w:rFonts w:eastAsia="SimSun"/>
          <w:b/>
          <w:lang w:eastAsia="zh-CN"/>
        </w:rPr>
      </w:pPr>
      <w:r w:rsidRPr="008D7C1B">
        <w:rPr>
          <w:rFonts w:eastAsia="SimSun"/>
          <w:b/>
          <w:lang w:eastAsia="zh-CN"/>
        </w:rPr>
        <w:t>Proposal: configuration of CBG-based HARQ</w:t>
      </w:r>
      <w:r>
        <w:rPr>
          <w:rFonts w:eastAsia="SimSun"/>
          <w:b/>
          <w:lang w:eastAsia="zh-CN"/>
        </w:rPr>
        <w:t xml:space="preserve"> transmission is </w:t>
      </w:r>
      <w:r w:rsidRPr="008D7C1B">
        <w:rPr>
          <w:rFonts w:eastAsia="SimSun"/>
          <w:b/>
          <w:lang w:eastAsia="zh-CN"/>
        </w:rPr>
        <w:t>serving cell specific.</w:t>
      </w:r>
    </w:p>
    <w:p w:rsidR="009A38B3" w:rsidRDefault="009A38B3" w:rsidP="005725F7">
      <w:pPr>
        <w:pStyle w:val="BodyText"/>
        <w:rPr>
          <w:b/>
          <w:lang w:eastAsia="zh-CN"/>
        </w:rPr>
      </w:pPr>
    </w:p>
    <w:p w:rsidR="005935B8" w:rsidRDefault="00830F4E" w:rsidP="005725F7">
      <w:pPr>
        <w:pStyle w:val="Heading1"/>
        <w:jc w:val="both"/>
      </w:pPr>
      <w:r w:rsidRPr="0052231C">
        <w:rPr>
          <w:rFonts w:hint="eastAsia"/>
        </w:rPr>
        <w:lastRenderedPageBreak/>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 xml:space="preserve">discussed </w:t>
      </w:r>
      <w:r w:rsidR="00E93231">
        <w:rPr>
          <w:rFonts w:eastAsia="SimSun"/>
          <w:lang w:eastAsia="zh-CN"/>
        </w:rPr>
        <w:t>DL control signaling for both DL and UL CBG-based HARQ operation. In conclusion we propose that:</w:t>
      </w:r>
      <w:r w:rsidR="008D66D8">
        <w:rPr>
          <w:rFonts w:eastAsia="SimSun"/>
          <w:lang w:eastAsia="zh-CN"/>
        </w:rPr>
        <w:t xml:space="preserve"> </w:t>
      </w:r>
    </w:p>
    <w:p w:rsidR="0045022D" w:rsidRDefault="0045022D" w:rsidP="007427E2">
      <w:pPr>
        <w:pStyle w:val="BodyText"/>
        <w:numPr>
          <w:ilvl w:val="0"/>
          <w:numId w:val="13"/>
        </w:numPr>
        <w:rPr>
          <w:b/>
        </w:rPr>
      </w:pPr>
      <w:r>
        <w:rPr>
          <w:b/>
        </w:rPr>
        <w:t>If a UE is configured for DL or UL CBG operation the maximum number of CBGs contained in a HARQ transmission is configured and defines the size of a CBG indication field in the DCI format scheduling DL assignment or UL grant respectively.</w:t>
      </w:r>
    </w:p>
    <w:p w:rsidR="0045022D" w:rsidRDefault="0045022D" w:rsidP="0045022D">
      <w:pPr>
        <w:pStyle w:val="BodyText"/>
        <w:numPr>
          <w:ilvl w:val="1"/>
          <w:numId w:val="13"/>
        </w:numPr>
        <w:rPr>
          <w:b/>
        </w:rPr>
      </w:pPr>
      <w:r>
        <w:rPr>
          <w:b/>
        </w:rPr>
        <w:t>W</w:t>
      </w:r>
      <w:r w:rsidRPr="00312AA4">
        <w:rPr>
          <w:b/>
        </w:rPr>
        <w:t>hen CRC is generated for HARQ-ACK feedback, the DCI scheduling a transmission can inform the UE whether the retransmission contains a subset of CBGs according to the HARQ-ACK feedback or whether the gNB scheduled a full retransmission of the TB.</w:t>
      </w:r>
    </w:p>
    <w:p w:rsidR="007427E2" w:rsidRDefault="007427E2" w:rsidP="007427E2">
      <w:pPr>
        <w:pStyle w:val="BodyText"/>
        <w:numPr>
          <w:ilvl w:val="0"/>
          <w:numId w:val="13"/>
        </w:numPr>
        <w:rPr>
          <w:b/>
        </w:rPr>
      </w:pPr>
      <w:r w:rsidRPr="00312AA4">
        <w:rPr>
          <w:b/>
        </w:rPr>
        <w:t>The NDI and CBG indication can be jointly signaled in a DCI scheduling a CBG-based HARQ transmission</w:t>
      </w:r>
    </w:p>
    <w:p w:rsidR="007427E2" w:rsidRPr="00C34B24" w:rsidRDefault="007427E2" w:rsidP="007427E2">
      <w:pPr>
        <w:pStyle w:val="BodyText"/>
        <w:numPr>
          <w:ilvl w:val="0"/>
          <w:numId w:val="13"/>
        </w:numPr>
        <w:rPr>
          <w:b/>
        </w:rPr>
      </w:pPr>
      <w:r>
        <w:rPr>
          <w:rFonts w:eastAsia="SimSun"/>
          <w:b/>
          <w:lang w:eastAsia="zh-CN"/>
        </w:rPr>
        <w:t>P</w:t>
      </w:r>
      <w:r w:rsidRPr="007427E2">
        <w:rPr>
          <w:rFonts w:eastAsia="SimSun"/>
          <w:b/>
          <w:lang w:eastAsia="zh-CN"/>
        </w:rPr>
        <w:t xml:space="preserve">rioritization rules should be specified if collision occurs between </w:t>
      </w:r>
      <w:r w:rsidR="00C34B24">
        <w:rPr>
          <w:rFonts w:eastAsia="SimSun"/>
          <w:b/>
          <w:lang w:eastAsia="zh-CN"/>
        </w:rPr>
        <w:t>PUSCH transmissions of different durations from the same UE</w:t>
      </w:r>
      <w:r w:rsidRPr="007427E2">
        <w:rPr>
          <w:rFonts w:eastAsia="SimSun"/>
          <w:b/>
          <w:lang w:eastAsia="zh-CN"/>
        </w:rPr>
        <w:t>.</w:t>
      </w:r>
    </w:p>
    <w:p w:rsidR="00B7426C" w:rsidRPr="00B7426C" w:rsidRDefault="00B7426C" w:rsidP="00C34B24">
      <w:pPr>
        <w:pStyle w:val="BodyText"/>
        <w:numPr>
          <w:ilvl w:val="0"/>
          <w:numId w:val="13"/>
        </w:numPr>
        <w:rPr>
          <w:rFonts w:eastAsia="SimSun"/>
          <w:b/>
          <w:lang w:eastAsia="zh-CN"/>
        </w:rPr>
      </w:pPr>
      <w:r>
        <w:rPr>
          <w:b/>
          <w:lang w:eastAsia="zh-CN"/>
        </w:rPr>
        <w:t>F</w:t>
      </w:r>
      <w:r w:rsidRPr="00EC5088">
        <w:rPr>
          <w:b/>
          <w:lang w:eastAsia="zh-CN"/>
        </w:rPr>
        <w:t xml:space="preserve">or a UE configured for CBG-based transmission, dynamic switching between CBG-based and TB-based HARQ-ACK feedback should </w:t>
      </w:r>
      <w:r>
        <w:rPr>
          <w:b/>
          <w:lang w:eastAsia="zh-CN"/>
        </w:rPr>
        <w:t>is FFS</w:t>
      </w:r>
      <w:r w:rsidRPr="00EC5088">
        <w:rPr>
          <w:b/>
          <w:lang w:eastAsia="zh-CN"/>
        </w:rPr>
        <w:t>.</w:t>
      </w:r>
    </w:p>
    <w:p w:rsidR="00C34B24" w:rsidRPr="00C34B24" w:rsidRDefault="00C34B24" w:rsidP="00C34B24">
      <w:pPr>
        <w:pStyle w:val="BodyText"/>
        <w:numPr>
          <w:ilvl w:val="0"/>
          <w:numId w:val="13"/>
        </w:numPr>
        <w:rPr>
          <w:rFonts w:eastAsia="SimSun"/>
          <w:b/>
          <w:lang w:eastAsia="zh-CN"/>
        </w:rPr>
      </w:pPr>
      <w:r>
        <w:rPr>
          <w:rFonts w:eastAsia="SimSun"/>
          <w:b/>
          <w:lang w:eastAsia="zh-CN"/>
        </w:rPr>
        <w:t>C</w:t>
      </w:r>
      <w:r w:rsidRPr="008D7C1B">
        <w:rPr>
          <w:rFonts w:eastAsia="SimSun"/>
          <w:b/>
          <w:lang w:eastAsia="zh-CN"/>
        </w:rPr>
        <w:t>onfiguration of CBG-based HARQ</w:t>
      </w:r>
      <w:r>
        <w:rPr>
          <w:rFonts w:eastAsia="SimSun"/>
          <w:b/>
          <w:lang w:eastAsia="zh-CN"/>
        </w:rPr>
        <w:t xml:space="preserve"> transmission is </w:t>
      </w:r>
      <w:r w:rsidRPr="008D7C1B">
        <w:rPr>
          <w:rFonts w:eastAsia="SimSun"/>
          <w:b/>
          <w:lang w:eastAsia="zh-CN"/>
        </w:rPr>
        <w:t>serving cell specific.</w:t>
      </w:r>
    </w:p>
    <w:p w:rsidR="00801613" w:rsidRPr="00DE501E" w:rsidRDefault="00801613" w:rsidP="00DE501E">
      <w:pPr>
        <w:pStyle w:val="BodyText"/>
        <w:rPr>
          <w:rFonts w:eastAsia="SimSun"/>
          <w:b/>
          <w:lang w:eastAsia="zh-CN"/>
        </w:rPr>
      </w:pPr>
    </w:p>
    <w:p w:rsidR="00830F4E" w:rsidRPr="0052231C" w:rsidRDefault="00830F4E" w:rsidP="00E9523A">
      <w:pPr>
        <w:pStyle w:val="Heading1"/>
      </w:pPr>
      <w:r w:rsidRPr="0052231C">
        <w:t>References</w:t>
      </w:r>
    </w:p>
    <w:p w:rsidR="004C0AF9" w:rsidRDefault="004C0AF9"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90038699"/>
      <w:bookmarkStart w:id="5" w:name="_Ref481759897"/>
      <w:bookmarkStart w:id="6" w:name="_Ref485116045"/>
      <w:bookmarkStart w:id="7" w:name="_Ref473632999"/>
      <w:bookmarkStart w:id="8" w:name="_Ref477464042"/>
      <w:bookmarkStart w:id="9" w:name="_Ref481076557"/>
      <w:r>
        <w:rPr>
          <w:rFonts w:eastAsia="SimSun"/>
          <w:noProof/>
          <w:lang w:eastAsia="zh-CN"/>
        </w:rPr>
        <w:t>Chairman’s Meeting Notes, RAN1 #89</w:t>
      </w:r>
      <w:bookmarkEnd w:id="4"/>
    </w:p>
    <w:p w:rsidR="004C0AF9" w:rsidRDefault="004C0AF9"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10" w:name="_Ref490038997"/>
      <w:r>
        <w:rPr>
          <w:rFonts w:eastAsia="SimSun"/>
          <w:noProof/>
          <w:lang w:eastAsia="zh-CN"/>
        </w:rPr>
        <w:t xml:space="preserve">RAN1 </w:t>
      </w:r>
      <w:r w:rsidR="00283FA2">
        <w:rPr>
          <w:rFonts w:eastAsia="SimSun"/>
          <w:noProof/>
          <w:lang w:eastAsia="zh-CN"/>
        </w:rPr>
        <w:t xml:space="preserve">Email </w:t>
      </w:r>
      <w:r>
        <w:rPr>
          <w:rFonts w:eastAsia="SimSun"/>
          <w:noProof/>
          <w:lang w:eastAsia="zh-CN"/>
        </w:rPr>
        <w:t xml:space="preserve">No. NRAH2-08, </w:t>
      </w:r>
      <w:r w:rsidR="00283FA2">
        <w:rPr>
          <w:rFonts w:eastAsia="SimSun"/>
          <w:noProof/>
          <w:lang w:eastAsia="zh-CN"/>
        </w:rPr>
        <w:t>“</w:t>
      </w:r>
      <w:r w:rsidRPr="004C0AF9">
        <w:rPr>
          <w:rFonts w:eastAsia="SimSun"/>
          <w:noProof/>
          <w:lang w:eastAsia="zh-CN"/>
        </w:rPr>
        <w:t>Summary of Email discussion on Down-selection of CBG-based (re)transmission</w:t>
      </w:r>
      <w:r w:rsidR="00283FA2">
        <w:rPr>
          <w:rFonts w:eastAsia="SimSun"/>
          <w:noProof/>
          <w:lang w:eastAsia="zh-CN"/>
        </w:rPr>
        <w:t>”</w:t>
      </w:r>
      <w:r>
        <w:rPr>
          <w:rFonts w:eastAsia="SimSun"/>
          <w:noProof/>
          <w:lang w:eastAsia="zh-CN"/>
        </w:rPr>
        <w:t>, Samsung</w:t>
      </w:r>
      <w:bookmarkEnd w:id="10"/>
    </w:p>
    <w:p w:rsidR="00E93231" w:rsidRDefault="00E93231"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11" w:name="_Ref490249831"/>
      <w:r>
        <w:rPr>
          <w:rFonts w:eastAsia="SimSun"/>
          <w:noProof/>
          <w:lang w:eastAsia="zh-CN"/>
        </w:rPr>
        <w:t>R1-171</w:t>
      </w:r>
      <w:r w:rsidR="003A4879">
        <w:rPr>
          <w:rFonts w:eastAsia="SimSun"/>
          <w:noProof/>
          <w:lang w:eastAsia="zh-CN"/>
        </w:rPr>
        <w:t>2417</w:t>
      </w:r>
      <w:r>
        <w:rPr>
          <w:rFonts w:eastAsia="SimSun"/>
          <w:noProof/>
          <w:lang w:eastAsia="zh-CN"/>
        </w:rPr>
        <w:t>, “</w:t>
      </w:r>
      <w:r w:rsidRPr="007E6702">
        <w:rPr>
          <w:rFonts w:eastAsia="SimSun"/>
          <w:noProof/>
          <w:lang w:eastAsia="zh-CN"/>
        </w:rPr>
        <w:t>UL control signaling design for CBG-based operation</w:t>
      </w:r>
      <w:r>
        <w:rPr>
          <w:rFonts w:eastAsia="SimSun"/>
          <w:noProof/>
          <w:lang w:eastAsia="zh-CN"/>
        </w:rPr>
        <w:t xml:space="preserve">”, CATT, RAN1 </w:t>
      </w:r>
      <w:bookmarkEnd w:id="5"/>
      <w:bookmarkEnd w:id="6"/>
      <w:r w:rsidR="00B275C4">
        <w:rPr>
          <w:rFonts w:eastAsia="SimSun"/>
          <w:noProof/>
          <w:lang w:eastAsia="zh-CN"/>
        </w:rPr>
        <w:t>#</w:t>
      </w:r>
      <w:bookmarkEnd w:id="11"/>
      <w:r w:rsidR="001457A1">
        <w:rPr>
          <w:rFonts w:eastAsia="SimSun"/>
          <w:noProof/>
          <w:lang w:eastAsia="zh-CN"/>
        </w:rPr>
        <w:t>90</w:t>
      </w:r>
    </w:p>
    <w:p w:rsidR="00CE7A18" w:rsidRDefault="00CE7A18" w:rsidP="00E93231">
      <w:pPr>
        <w:pStyle w:val="BodyText"/>
        <w:numPr>
          <w:ilvl w:val="1"/>
          <w:numId w:val="1"/>
        </w:numPr>
        <w:tabs>
          <w:tab w:val="clear" w:pos="1545"/>
          <w:tab w:val="left" w:pos="0"/>
          <w:tab w:val="left" w:pos="540"/>
        </w:tabs>
        <w:ind w:left="540" w:hangingChars="270" w:hanging="540"/>
        <w:rPr>
          <w:rFonts w:eastAsia="SimSun"/>
          <w:noProof/>
          <w:lang w:eastAsia="zh-CN"/>
        </w:rPr>
      </w:pPr>
      <w:bookmarkStart w:id="12" w:name="_Ref485116070"/>
      <w:r>
        <w:rPr>
          <w:rFonts w:eastAsia="SimSun"/>
          <w:noProof/>
          <w:lang w:eastAsia="zh-CN"/>
        </w:rPr>
        <w:t>R1-17</w:t>
      </w:r>
      <w:r w:rsidR="006D44AD">
        <w:rPr>
          <w:rFonts w:eastAsia="SimSun"/>
          <w:noProof/>
          <w:lang w:eastAsia="zh-CN"/>
        </w:rPr>
        <w:t>10726</w:t>
      </w:r>
      <w:r>
        <w:rPr>
          <w:rFonts w:eastAsia="SimSun"/>
          <w:noProof/>
          <w:lang w:eastAsia="zh-CN"/>
        </w:rPr>
        <w:t>, “</w:t>
      </w:r>
      <w:r w:rsidRPr="00CE7A18">
        <w:rPr>
          <w:rFonts w:eastAsia="SimSun"/>
          <w:noProof/>
          <w:lang w:eastAsia="zh-CN"/>
        </w:rPr>
        <w:t>Scheduling for CBG-based Retransmissions</w:t>
      </w:r>
      <w:r>
        <w:rPr>
          <w:rFonts w:eastAsia="SimSun"/>
          <w:noProof/>
          <w:lang w:eastAsia="zh-CN"/>
        </w:rPr>
        <w:t>”, Samsung, RAN1 #</w:t>
      </w:r>
      <w:r w:rsidR="006D44AD">
        <w:rPr>
          <w:rFonts w:eastAsia="SimSun"/>
          <w:noProof/>
          <w:lang w:eastAsia="zh-CN"/>
        </w:rPr>
        <w:t>NR_AH2</w:t>
      </w:r>
      <w:bookmarkEnd w:id="7"/>
      <w:bookmarkEnd w:id="8"/>
      <w:bookmarkEnd w:id="9"/>
      <w:bookmarkEnd w:id="12"/>
    </w:p>
    <w:sectPr w:rsidR="00CE7A18" w:rsidSect="00785BEB">
      <w:headerReference w:type="default" r:id="rId10"/>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27F9" w:rsidRDefault="003627F9" w:rsidP="00E9523A">
      <w:pPr>
        <w:ind w:left="-2"/>
      </w:pPr>
      <w:r>
        <w:separator/>
      </w:r>
    </w:p>
  </w:endnote>
  <w:endnote w:type="continuationSeparator" w:id="1">
    <w:p w:rsidR="003627F9" w:rsidRDefault="003627F9"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宋体">
    <w:altName w:val="Arial Unicode MS"/>
    <w:charset w:val="50"/>
    <w:family w:val="auto"/>
    <w:pitch w:val="variable"/>
    <w:sig w:usb0="00000000"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27F9" w:rsidRDefault="003627F9" w:rsidP="00E9523A">
      <w:pPr>
        <w:ind w:left="-2"/>
      </w:pPr>
      <w:r>
        <w:separator/>
      </w:r>
    </w:p>
  </w:footnote>
  <w:footnote w:type="continuationSeparator" w:id="1">
    <w:p w:rsidR="003627F9" w:rsidRDefault="003627F9"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B8A" w:rsidRPr="001A329E" w:rsidRDefault="00D47B8A"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81A7366"/>
    <w:multiLevelType w:val="hybridMultilevel"/>
    <w:tmpl w:val="AFF620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C9952D7"/>
    <w:multiLevelType w:val="hybridMultilevel"/>
    <w:tmpl w:val="AA867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4">
    <w:nsid w:val="273C6CBA"/>
    <w:multiLevelType w:val="hybridMultilevel"/>
    <w:tmpl w:val="D56E9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0F1B16"/>
    <w:multiLevelType w:val="hybridMultilevel"/>
    <w:tmpl w:val="C69E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890D46"/>
    <w:multiLevelType w:val="multilevel"/>
    <w:tmpl w:val="8CC84C3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37B4309F"/>
    <w:multiLevelType w:val="hybridMultilevel"/>
    <w:tmpl w:val="410E4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9">
    <w:nsid w:val="4F1F14C0"/>
    <w:multiLevelType w:val="hybridMultilevel"/>
    <w:tmpl w:val="5BAA104C"/>
    <w:lvl w:ilvl="0" w:tplc="428C7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A3320B"/>
    <w:multiLevelType w:val="hybridMultilevel"/>
    <w:tmpl w:val="01B4990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3">
    <w:nsid w:val="7FD13F7F"/>
    <w:multiLevelType w:val="hybridMultilevel"/>
    <w:tmpl w:val="64AED840"/>
    <w:lvl w:ilvl="0" w:tplc="04090001">
      <w:start w:val="1"/>
      <w:numFmt w:val="bullet"/>
      <w:lvlText w:val=""/>
      <w:lvlJc w:val="left"/>
      <w:pPr>
        <w:ind w:left="718" w:hanging="360"/>
      </w:pPr>
      <w:rPr>
        <w:rFonts w:ascii="Symbol" w:hAnsi="Symbol" w:hint="default"/>
      </w:rPr>
    </w:lvl>
    <w:lvl w:ilvl="1" w:tplc="04090003">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num w:numId="1">
    <w:abstractNumId w:val="0"/>
  </w:num>
  <w:num w:numId="2">
    <w:abstractNumId w:val="11"/>
  </w:num>
  <w:num w:numId="3">
    <w:abstractNumId w:val="6"/>
  </w:num>
  <w:num w:numId="4">
    <w:abstractNumId w:val="3"/>
  </w:num>
  <w:num w:numId="5">
    <w:abstractNumId w:val="12"/>
  </w:num>
  <w:num w:numId="6">
    <w:abstractNumId w:val="9"/>
  </w:num>
  <w:num w:numId="7">
    <w:abstractNumId w:val="13"/>
  </w:num>
  <w:num w:numId="8">
    <w:abstractNumId w:val="5"/>
  </w:num>
  <w:num w:numId="9">
    <w:abstractNumId w:val="8"/>
  </w:num>
  <w:num w:numId="10">
    <w:abstractNumId w:val="4"/>
  </w:num>
  <w:num w:numId="11">
    <w:abstractNumId w:val="7"/>
  </w:num>
  <w:num w:numId="12">
    <w:abstractNumId w:val="10"/>
  </w:num>
  <w:num w:numId="13">
    <w:abstractNumId w:val="2"/>
  </w:num>
  <w:num w:numId="14">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31778"/>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2E1A"/>
    <w:rsid w:val="00022F27"/>
    <w:rsid w:val="00023317"/>
    <w:rsid w:val="00023E9E"/>
    <w:rsid w:val="000242E9"/>
    <w:rsid w:val="000262F8"/>
    <w:rsid w:val="000266A1"/>
    <w:rsid w:val="00026A0E"/>
    <w:rsid w:val="00026FC0"/>
    <w:rsid w:val="00030655"/>
    <w:rsid w:val="000307A0"/>
    <w:rsid w:val="000312BB"/>
    <w:rsid w:val="00031371"/>
    <w:rsid w:val="00032345"/>
    <w:rsid w:val="000325E6"/>
    <w:rsid w:val="00032BB9"/>
    <w:rsid w:val="00033171"/>
    <w:rsid w:val="000339D3"/>
    <w:rsid w:val="00033F95"/>
    <w:rsid w:val="00034F6F"/>
    <w:rsid w:val="00034FE0"/>
    <w:rsid w:val="000350C8"/>
    <w:rsid w:val="00035570"/>
    <w:rsid w:val="00035711"/>
    <w:rsid w:val="00035A5B"/>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CB2"/>
    <w:rsid w:val="000844DB"/>
    <w:rsid w:val="00085080"/>
    <w:rsid w:val="0008531E"/>
    <w:rsid w:val="0008560C"/>
    <w:rsid w:val="00086060"/>
    <w:rsid w:val="000868E5"/>
    <w:rsid w:val="00087487"/>
    <w:rsid w:val="0008757D"/>
    <w:rsid w:val="0008760D"/>
    <w:rsid w:val="00090F89"/>
    <w:rsid w:val="00091C1D"/>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404"/>
    <w:rsid w:val="000A4E64"/>
    <w:rsid w:val="000A4E6C"/>
    <w:rsid w:val="000A5603"/>
    <w:rsid w:val="000A585B"/>
    <w:rsid w:val="000A5D86"/>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D68CE"/>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6DA1"/>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57A1"/>
    <w:rsid w:val="00146D1F"/>
    <w:rsid w:val="0014761F"/>
    <w:rsid w:val="00150A7E"/>
    <w:rsid w:val="001517A8"/>
    <w:rsid w:val="00151989"/>
    <w:rsid w:val="001520CE"/>
    <w:rsid w:val="001532DD"/>
    <w:rsid w:val="00153E05"/>
    <w:rsid w:val="00154270"/>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47F3"/>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56BB"/>
    <w:rsid w:val="00186832"/>
    <w:rsid w:val="00187302"/>
    <w:rsid w:val="00187CF9"/>
    <w:rsid w:val="00187E19"/>
    <w:rsid w:val="00190886"/>
    <w:rsid w:val="00190DC4"/>
    <w:rsid w:val="001929D2"/>
    <w:rsid w:val="00192F90"/>
    <w:rsid w:val="00194245"/>
    <w:rsid w:val="0019433C"/>
    <w:rsid w:val="001956D1"/>
    <w:rsid w:val="00196FD9"/>
    <w:rsid w:val="00197327"/>
    <w:rsid w:val="00197C69"/>
    <w:rsid w:val="00197C83"/>
    <w:rsid w:val="00197F6E"/>
    <w:rsid w:val="001A0216"/>
    <w:rsid w:val="001A0A5E"/>
    <w:rsid w:val="001A11C7"/>
    <w:rsid w:val="001A12F3"/>
    <w:rsid w:val="001A18B1"/>
    <w:rsid w:val="001A1EA4"/>
    <w:rsid w:val="001A2295"/>
    <w:rsid w:val="001A246C"/>
    <w:rsid w:val="001A2CEF"/>
    <w:rsid w:val="001A329E"/>
    <w:rsid w:val="001A4454"/>
    <w:rsid w:val="001A5EB8"/>
    <w:rsid w:val="001A6234"/>
    <w:rsid w:val="001A6EC8"/>
    <w:rsid w:val="001A7743"/>
    <w:rsid w:val="001A7C6C"/>
    <w:rsid w:val="001B01D7"/>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6EB"/>
    <w:rsid w:val="001E0836"/>
    <w:rsid w:val="001E0EFF"/>
    <w:rsid w:val="001E1361"/>
    <w:rsid w:val="001E13C0"/>
    <w:rsid w:val="001E1F36"/>
    <w:rsid w:val="001E213C"/>
    <w:rsid w:val="001E229B"/>
    <w:rsid w:val="001E2E10"/>
    <w:rsid w:val="001E3814"/>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342C"/>
    <w:rsid w:val="001F4F88"/>
    <w:rsid w:val="001F538F"/>
    <w:rsid w:val="001F5E13"/>
    <w:rsid w:val="001F6232"/>
    <w:rsid w:val="001F65EF"/>
    <w:rsid w:val="001F6D8A"/>
    <w:rsid w:val="001F6EC2"/>
    <w:rsid w:val="001F6FA9"/>
    <w:rsid w:val="001F753F"/>
    <w:rsid w:val="002004D6"/>
    <w:rsid w:val="002005B8"/>
    <w:rsid w:val="00200F2A"/>
    <w:rsid w:val="002019E1"/>
    <w:rsid w:val="00201E67"/>
    <w:rsid w:val="002022E8"/>
    <w:rsid w:val="00202566"/>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CD"/>
    <w:rsid w:val="00213646"/>
    <w:rsid w:val="0021395C"/>
    <w:rsid w:val="00214019"/>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696F"/>
    <w:rsid w:val="002274B4"/>
    <w:rsid w:val="00230796"/>
    <w:rsid w:val="00230EC2"/>
    <w:rsid w:val="002315DD"/>
    <w:rsid w:val="00231D7B"/>
    <w:rsid w:val="00231E88"/>
    <w:rsid w:val="00232229"/>
    <w:rsid w:val="00233DCB"/>
    <w:rsid w:val="00233E6A"/>
    <w:rsid w:val="00234013"/>
    <w:rsid w:val="002340CE"/>
    <w:rsid w:val="00234541"/>
    <w:rsid w:val="00235446"/>
    <w:rsid w:val="00235763"/>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8FF"/>
    <w:rsid w:val="00283FA2"/>
    <w:rsid w:val="00285986"/>
    <w:rsid w:val="00285BFA"/>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98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69F"/>
    <w:rsid w:val="002E0A17"/>
    <w:rsid w:val="002E0E29"/>
    <w:rsid w:val="002E0E81"/>
    <w:rsid w:val="002E0F24"/>
    <w:rsid w:val="002E1D6F"/>
    <w:rsid w:val="002E1F7B"/>
    <w:rsid w:val="002E4D82"/>
    <w:rsid w:val="002E608C"/>
    <w:rsid w:val="002E7E65"/>
    <w:rsid w:val="002F0B10"/>
    <w:rsid w:val="002F1494"/>
    <w:rsid w:val="002F2D60"/>
    <w:rsid w:val="002F2E5B"/>
    <w:rsid w:val="002F32C0"/>
    <w:rsid w:val="002F355D"/>
    <w:rsid w:val="002F35D5"/>
    <w:rsid w:val="002F5A0A"/>
    <w:rsid w:val="002F6703"/>
    <w:rsid w:val="002F6854"/>
    <w:rsid w:val="002F686F"/>
    <w:rsid w:val="002F6AB7"/>
    <w:rsid w:val="002F6EE3"/>
    <w:rsid w:val="002F7754"/>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2AA4"/>
    <w:rsid w:val="003130F3"/>
    <w:rsid w:val="00314B72"/>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7619"/>
    <w:rsid w:val="00337FB0"/>
    <w:rsid w:val="003402D3"/>
    <w:rsid w:val="00343030"/>
    <w:rsid w:val="00343DD4"/>
    <w:rsid w:val="00343FAD"/>
    <w:rsid w:val="00344456"/>
    <w:rsid w:val="00344E06"/>
    <w:rsid w:val="00345009"/>
    <w:rsid w:val="003453ED"/>
    <w:rsid w:val="0034581A"/>
    <w:rsid w:val="003463A9"/>
    <w:rsid w:val="00346688"/>
    <w:rsid w:val="00346F69"/>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FC4"/>
    <w:rsid w:val="0036134C"/>
    <w:rsid w:val="00362200"/>
    <w:rsid w:val="003627F9"/>
    <w:rsid w:val="00362C78"/>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09BF"/>
    <w:rsid w:val="00381802"/>
    <w:rsid w:val="00381BA9"/>
    <w:rsid w:val="003823B8"/>
    <w:rsid w:val="003824A1"/>
    <w:rsid w:val="00382C16"/>
    <w:rsid w:val="00383F2E"/>
    <w:rsid w:val="0038471C"/>
    <w:rsid w:val="003879C2"/>
    <w:rsid w:val="0039086B"/>
    <w:rsid w:val="0039087A"/>
    <w:rsid w:val="00390885"/>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879"/>
    <w:rsid w:val="003A4C09"/>
    <w:rsid w:val="003A5A31"/>
    <w:rsid w:val="003A5C69"/>
    <w:rsid w:val="003A5D50"/>
    <w:rsid w:val="003A5E94"/>
    <w:rsid w:val="003B063A"/>
    <w:rsid w:val="003B06DC"/>
    <w:rsid w:val="003B169F"/>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21E1"/>
    <w:rsid w:val="003C3175"/>
    <w:rsid w:val="003C3248"/>
    <w:rsid w:val="003C3EB7"/>
    <w:rsid w:val="003C4B5A"/>
    <w:rsid w:val="003C550A"/>
    <w:rsid w:val="003C5641"/>
    <w:rsid w:val="003C5965"/>
    <w:rsid w:val="003C5D7D"/>
    <w:rsid w:val="003C5F3F"/>
    <w:rsid w:val="003C65D2"/>
    <w:rsid w:val="003C68A4"/>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84E"/>
    <w:rsid w:val="00404FD9"/>
    <w:rsid w:val="00405172"/>
    <w:rsid w:val="004055E5"/>
    <w:rsid w:val="004056DA"/>
    <w:rsid w:val="00405C40"/>
    <w:rsid w:val="00406A08"/>
    <w:rsid w:val="00406D57"/>
    <w:rsid w:val="0040713A"/>
    <w:rsid w:val="0040795A"/>
    <w:rsid w:val="00410F13"/>
    <w:rsid w:val="004119C3"/>
    <w:rsid w:val="00411BDA"/>
    <w:rsid w:val="00412298"/>
    <w:rsid w:val="00414E4A"/>
    <w:rsid w:val="0041516A"/>
    <w:rsid w:val="00415C5D"/>
    <w:rsid w:val="00415C9A"/>
    <w:rsid w:val="00416D4B"/>
    <w:rsid w:val="00417B44"/>
    <w:rsid w:val="00420448"/>
    <w:rsid w:val="00420DC3"/>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40E2"/>
    <w:rsid w:val="004445B2"/>
    <w:rsid w:val="00444964"/>
    <w:rsid w:val="004454AC"/>
    <w:rsid w:val="00446D36"/>
    <w:rsid w:val="00447781"/>
    <w:rsid w:val="0045022D"/>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6A36"/>
    <w:rsid w:val="0045760C"/>
    <w:rsid w:val="00457A89"/>
    <w:rsid w:val="004602A1"/>
    <w:rsid w:val="0046054E"/>
    <w:rsid w:val="0046059D"/>
    <w:rsid w:val="004608F7"/>
    <w:rsid w:val="00460E89"/>
    <w:rsid w:val="00461C5A"/>
    <w:rsid w:val="004635F6"/>
    <w:rsid w:val="0046478E"/>
    <w:rsid w:val="004647C3"/>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39B"/>
    <w:rsid w:val="0048211F"/>
    <w:rsid w:val="00482CDE"/>
    <w:rsid w:val="00483BF0"/>
    <w:rsid w:val="00484C38"/>
    <w:rsid w:val="0048620C"/>
    <w:rsid w:val="004864D8"/>
    <w:rsid w:val="0048684E"/>
    <w:rsid w:val="00486E8A"/>
    <w:rsid w:val="00486F30"/>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6474"/>
    <w:rsid w:val="004A6F61"/>
    <w:rsid w:val="004A7649"/>
    <w:rsid w:val="004A7AFB"/>
    <w:rsid w:val="004B1DFF"/>
    <w:rsid w:val="004B4A1A"/>
    <w:rsid w:val="004B592A"/>
    <w:rsid w:val="004B7107"/>
    <w:rsid w:val="004B7563"/>
    <w:rsid w:val="004B7B3F"/>
    <w:rsid w:val="004C001B"/>
    <w:rsid w:val="004C08AA"/>
    <w:rsid w:val="004C0AF9"/>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31CF"/>
    <w:rsid w:val="004D4001"/>
    <w:rsid w:val="004D45D6"/>
    <w:rsid w:val="004D461D"/>
    <w:rsid w:val="004D4DB5"/>
    <w:rsid w:val="004D5CEC"/>
    <w:rsid w:val="004D61A4"/>
    <w:rsid w:val="004D6F0D"/>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2E78"/>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F65"/>
    <w:rsid w:val="00532072"/>
    <w:rsid w:val="00532577"/>
    <w:rsid w:val="005327CA"/>
    <w:rsid w:val="0053291E"/>
    <w:rsid w:val="00533320"/>
    <w:rsid w:val="005343C3"/>
    <w:rsid w:val="00534C21"/>
    <w:rsid w:val="0053544A"/>
    <w:rsid w:val="00535B7E"/>
    <w:rsid w:val="00536256"/>
    <w:rsid w:val="00536686"/>
    <w:rsid w:val="00536D5B"/>
    <w:rsid w:val="00536F38"/>
    <w:rsid w:val="005378B9"/>
    <w:rsid w:val="00540181"/>
    <w:rsid w:val="00540893"/>
    <w:rsid w:val="00541051"/>
    <w:rsid w:val="00541A55"/>
    <w:rsid w:val="00542311"/>
    <w:rsid w:val="0054284E"/>
    <w:rsid w:val="00542F64"/>
    <w:rsid w:val="00544155"/>
    <w:rsid w:val="0054545C"/>
    <w:rsid w:val="00546E92"/>
    <w:rsid w:val="00550479"/>
    <w:rsid w:val="00550D6E"/>
    <w:rsid w:val="00552FD9"/>
    <w:rsid w:val="00553E3E"/>
    <w:rsid w:val="00554745"/>
    <w:rsid w:val="00554F50"/>
    <w:rsid w:val="005552EC"/>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8061C"/>
    <w:rsid w:val="00580735"/>
    <w:rsid w:val="00581253"/>
    <w:rsid w:val="00581C0E"/>
    <w:rsid w:val="00581C45"/>
    <w:rsid w:val="00581C96"/>
    <w:rsid w:val="0058223C"/>
    <w:rsid w:val="00583418"/>
    <w:rsid w:val="00583F7F"/>
    <w:rsid w:val="00584273"/>
    <w:rsid w:val="00584BB6"/>
    <w:rsid w:val="005858E7"/>
    <w:rsid w:val="00586639"/>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B8B"/>
    <w:rsid w:val="005A4CFB"/>
    <w:rsid w:val="005A5251"/>
    <w:rsid w:val="005A5B16"/>
    <w:rsid w:val="005A5E7E"/>
    <w:rsid w:val="005A5F60"/>
    <w:rsid w:val="005B05A5"/>
    <w:rsid w:val="005B0869"/>
    <w:rsid w:val="005B0A4C"/>
    <w:rsid w:val="005B1FA9"/>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0FAE"/>
    <w:rsid w:val="005D1F0A"/>
    <w:rsid w:val="005D329C"/>
    <w:rsid w:val="005D3480"/>
    <w:rsid w:val="005D3597"/>
    <w:rsid w:val="005D47C0"/>
    <w:rsid w:val="005D5A59"/>
    <w:rsid w:val="005D5F6B"/>
    <w:rsid w:val="005D60A4"/>
    <w:rsid w:val="005D62A3"/>
    <w:rsid w:val="005E14A9"/>
    <w:rsid w:val="005E14DA"/>
    <w:rsid w:val="005E591D"/>
    <w:rsid w:val="005E5F9E"/>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50DC"/>
    <w:rsid w:val="00616AC5"/>
    <w:rsid w:val="00616BC5"/>
    <w:rsid w:val="006172BB"/>
    <w:rsid w:val="00620D3F"/>
    <w:rsid w:val="00620F26"/>
    <w:rsid w:val="00623451"/>
    <w:rsid w:val="006236BB"/>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371FE"/>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258"/>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589"/>
    <w:rsid w:val="006A5F9A"/>
    <w:rsid w:val="006A665F"/>
    <w:rsid w:val="006A666F"/>
    <w:rsid w:val="006A6C2E"/>
    <w:rsid w:val="006A6DDD"/>
    <w:rsid w:val="006A7FD6"/>
    <w:rsid w:val="006B004F"/>
    <w:rsid w:val="006B1526"/>
    <w:rsid w:val="006B263E"/>
    <w:rsid w:val="006B27AC"/>
    <w:rsid w:val="006B29D7"/>
    <w:rsid w:val="006B31C0"/>
    <w:rsid w:val="006B396D"/>
    <w:rsid w:val="006B4F9F"/>
    <w:rsid w:val="006B5137"/>
    <w:rsid w:val="006B51E4"/>
    <w:rsid w:val="006B589D"/>
    <w:rsid w:val="006B5FE2"/>
    <w:rsid w:val="006B6D24"/>
    <w:rsid w:val="006B70FB"/>
    <w:rsid w:val="006C18DC"/>
    <w:rsid w:val="006C31DD"/>
    <w:rsid w:val="006C37C1"/>
    <w:rsid w:val="006C405D"/>
    <w:rsid w:val="006C45E3"/>
    <w:rsid w:val="006C4E8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4AD"/>
    <w:rsid w:val="006D4917"/>
    <w:rsid w:val="006D4B75"/>
    <w:rsid w:val="006D4E59"/>
    <w:rsid w:val="006D5B67"/>
    <w:rsid w:val="006D6B33"/>
    <w:rsid w:val="006D719C"/>
    <w:rsid w:val="006E020D"/>
    <w:rsid w:val="006E1569"/>
    <w:rsid w:val="006E1727"/>
    <w:rsid w:val="006E1A0B"/>
    <w:rsid w:val="006E1F32"/>
    <w:rsid w:val="006E229E"/>
    <w:rsid w:val="006E322C"/>
    <w:rsid w:val="006E3588"/>
    <w:rsid w:val="006E38B1"/>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ADD"/>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DF2"/>
    <w:rsid w:val="007136AE"/>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675"/>
    <w:rsid w:val="00740AF2"/>
    <w:rsid w:val="00740C60"/>
    <w:rsid w:val="00741285"/>
    <w:rsid w:val="007420B2"/>
    <w:rsid w:val="007427E2"/>
    <w:rsid w:val="0074323D"/>
    <w:rsid w:val="007433FA"/>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77AF5"/>
    <w:rsid w:val="00780130"/>
    <w:rsid w:val="0078038C"/>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2B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4E0C"/>
    <w:rsid w:val="00805827"/>
    <w:rsid w:val="008059F2"/>
    <w:rsid w:val="008060A9"/>
    <w:rsid w:val="008068B5"/>
    <w:rsid w:val="00806D78"/>
    <w:rsid w:val="0080716C"/>
    <w:rsid w:val="00810760"/>
    <w:rsid w:val="00810ADC"/>
    <w:rsid w:val="00811474"/>
    <w:rsid w:val="0081168D"/>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61F3"/>
    <w:rsid w:val="0082671D"/>
    <w:rsid w:val="00826D17"/>
    <w:rsid w:val="00826E63"/>
    <w:rsid w:val="0082745A"/>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8DE"/>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24B8"/>
    <w:rsid w:val="00863160"/>
    <w:rsid w:val="008633C0"/>
    <w:rsid w:val="008636D1"/>
    <w:rsid w:val="00863E54"/>
    <w:rsid w:val="0086441E"/>
    <w:rsid w:val="00864D42"/>
    <w:rsid w:val="0086538F"/>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A7945"/>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D2D"/>
    <w:rsid w:val="008D2648"/>
    <w:rsid w:val="008D31D1"/>
    <w:rsid w:val="008D3535"/>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2E3"/>
    <w:rsid w:val="0090753E"/>
    <w:rsid w:val="00907D28"/>
    <w:rsid w:val="009101E9"/>
    <w:rsid w:val="00910ADB"/>
    <w:rsid w:val="00910FEE"/>
    <w:rsid w:val="0091120C"/>
    <w:rsid w:val="00911C83"/>
    <w:rsid w:val="00912A94"/>
    <w:rsid w:val="00914A7E"/>
    <w:rsid w:val="00914E1E"/>
    <w:rsid w:val="0091571D"/>
    <w:rsid w:val="009163DE"/>
    <w:rsid w:val="00916BBA"/>
    <w:rsid w:val="00917807"/>
    <w:rsid w:val="00917B56"/>
    <w:rsid w:val="009206CB"/>
    <w:rsid w:val="00920E82"/>
    <w:rsid w:val="009219B4"/>
    <w:rsid w:val="00921B69"/>
    <w:rsid w:val="009224E2"/>
    <w:rsid w:val="00922A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47D5"/>
    <w:rsid w:val="009649D0"/>
    <w:rsid w:val="00965B65"/>
    <w:rsid w:val="0096666F"/>
    <w:rsid w:val="00966D29"/>
    <w:rsid w:val="009679BB"/>
    <w:rsid w:val="00970382"/>
    <w:rsid w:val="00970939"/>
    <w:rsid w:val="009709E6"/>
    <w:rsid w:val="00971E54"/>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B8A"/>
    <w:rsid w:val="00A42B14"/>
    <w:rsid w:val="00A42C4C"/>
    <w:rsid w:val="00A4346C"/>
    <w:rsid w:val="00A44081"/>
    <w:rsid w:val="00A44945"/>
    <w:rsid w:val="00A4696F"/>
    <w:rsid w:val="00A47502"/>
    <w:rsid w:val="00A47CBA"/>
    <w:rsid w:val="00A507AA"/>
    <w:rsid w:val="00A508CD"/>
    <w:rsid w:val="00A50EE3"/>
    <w:rsid w:val="00A51572"/>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641C"/>
    <w:rsid w:val="00A66497"/>
    <w:rsid w:val="00A66617"/>
    <w:rsid w:val="00A666EB"/>
    <w:rsid w:val="00A67398"/>
    <w:rsid w:val="00A717D2"/>
    <w:rsid w:val="00A7269B"/>
    <w:rsid w:val="00A734F7"/>
    <w:rsid w:val="00A738AE"/>
    <w:rsid w:val="00A74274"/>
    <w:rsid w:val="00A74CBA"/>
    <w:rsid w:val="00A75437"/>
    <w:rsid w:val="00A7557D"/>
    <w:rsid w:val="00A75A17"/>
    <w:rsid w:val="00A75D47"/>
    <w:rsid w:val="00A76070"/>
    <w:rsid w:val="00A761F1"/>
    <w:rsid w:val="00A769C5"/>
    <w:rsid w:val="00A77316"/>
    <w:rsid w:val="00A7772E"/>
    <w:rsid w:val="00A77A50"/>
    <w:rsid w:val="00A77D62"/>
    <w:rsid w:val="00A81DC7"/>
    <w:rsid w:val="00A822EA"/>
    <w:rsid w:val="00A82C94"/>
    <w:rsid w:val="00A83816"/>
    <w:rsid w:val="00A839AC"/>
    <w:rsid w:val="00A85EDD"/>
    <w:rsid w:val="00A8649F"/>
    <w:rsid w:val="00A866AA"/>
    <w:rsid w:val="00A86E10"/>
    <w:rsid w:val="00A871FE"/>
    <w:rsid w:val="00A8781A"/>
    <w:rsid w:val="00A91295"/>
    <w:rsid w:val="00A91D33"/>
    <w:rsid w:val="00A91F5E"/>
    <w:rsid w:val="00A93F07"/>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C9C"/>
    <w:rsid w:val="00AD2C92"/>
    <w:rsid w:val="00AD2CDB"/>
    <w:rsid w:val="00AD2D29"/>
    <w:rsid w:val="00AD32EB"/>
    <w:rsid w:val="00AD343C"/>
    <w:rsid w:val="00AD41DD"/>
    <w:rsid w:val="00AD46D9"/>
    <w:rsid w:val="00AD47BB"/>
    <w:rsid w:val="00AD6642"/>
    <w:rsid w:val="00AD6C5D"/>
    <w:rsid w:val="00AD6D60"/>
    <w:rsid w:val="00AD6F0B"/>
    <w:rsid w:val="00AD76D8"/>
    <w:rsid w:val="00AD7CF5"/>
    <w:rsid w:val="00AD7E03"/>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3808"/>
    <w:rsid w:val="00AF4370"/>
    <w:rsid w:val="00AF5677"/>
    <w:rsid w:val="00AF59CE"/>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12F"/>
    <w:rsid w:val="00B268AB"/>
    <w:rsid w:val="00B270E4"/>
    <w:rsid w:val="00B274E0"/>
    <w:rsid w:val="00B275C4"/>
    <w:rsid w:val="00B27F22"/>
    <w:rsid w:val="00B30DCD"/>
    <w:rsid w:val="00B3132F"/>
    <w:rsid w:val="00B31F31"/>
    <w:rsid w:val="00B32E2D"/>
    <w:rsid w:val="00B345AA"/>
    <w:rsid w:val="00B349AB"/>
    <w:rsid w:val="00B352DF"/>
    <w:rsid w:val="00B35358"/>
    <w:rsid w:val="00B35811"/>
    <w:rsid w:val="00B35C46"/>
    <w:rsid w:val="00B35D2F"/>
    <w:rsid w:val="00B35EBC"/>
    <w:rsid w:val="00B405B7"/>
    <w:rsid w:val="00B40646"/>
    <w:rsid w:val="00B40669"/>
    <w:rsid w:val="00B40E55"/>
    <w:rsid w:val="00B41A95"/>
    <w:rsid w:val="00B42055"/>
    <w:rsid w:val="00B42340"/>
    <w:rsid w:val="00B429B6"/>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06B"/>
    <w:rsid w:val="00B611E9"/>
    <w:rsid w:val="00B61B7A"/>
    <w:rsid w:val="00B625C3"/>
    <w:rsid w:val="00B6295F"/>
    <w:rsid w:val="00B63136"/>
    <w:rsid w:val="00B63642"/>
    <w:rsid w:val="00B63E14"/>
    <w:rsid w:val="00B6453F"/>
    <w:rsid w:val="00B64D16"/>
    <w:rsid w:val="00B672A2"/>
    <w:rsid w:val="00B67641"/>
    <w:rsid w:val="00B70C8A"/>
    <w:rsid w:val="00B7120E"/>
    <w:rsid w:val="00B713EA"/>
    <w:rsid w:val="00B713FD"/>
    <w:rsid w:val="00B73755"/>
    <w:rsid w:val="00B7386B"/>
    <w:rsid w:val="00B73D59"/>
    <w:rsid w:val="00B74043"/>
    <w:rsid w:val="00B7426C"/>
    <w:rsid w:val="00B746AE"/>
    <w:rsid w:val="00B7622A"/>
    <w:rsid w:val="00B76724"/>
    <w:rsid w:val="00B76A55"/>
    <w:rsid w:val="00B821F2"/>
    <w:rsid w:val="00B835EA"/>
    <w:rsid w:val="00B83797"/>
    <w:rsid w:val="00B83BE9"/>
    <w:rsid w:val="00B83E2E"/>
    <w:rsid w:val="00B8541C"/>
    <w:rsid w:val="00B86145"/>
    <w:rsid w:val="00B867BA"/>
    <w:rsid w:val="00B8759C"/>
    <w:rsid w:val="00B8797E"/>
    <w:rsid w:val="00B87DC4"/>
    <w:rsid w:val="00B9038D"/>
    <w:rsid w:val="00B90625"/>
    <w:rsid w:val="00B90670"/>
    <w:rsid w:val="00B907A9"/>
    <w:rsid w:val="00B90854"/>
    <w:rsid w:val="00B914B3"/>
    <w:rsid w:val="00B9221D"/>
    <w:rsid w:val="00B925FC"/>
    <w:rsid w:val="00B927D5"/>
    <w:rsid w:val="00B92821"/>
    <w:rsid w:val="00B93DF9"/>
    <w:rsid w:val="00B9419B"/>
    <w:rsid w:val="00B943E2"/>
    <w:rsid w:val="00B94FE2"/>
    <w:rsid w:val="00B95F1F"/>
    <w:rsid w:val="00B962DA"/>
    <w:rsid w:val="00B9657E"/>
    <w:rsid w:val="00B96C27"/>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763"/>
    <w:rsid w:val="00C17801"/>
    <w:rsid w:val="00C17D62"/>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B24"/>
    <w:rsid w:val="00C34EF0"/>
    <w:rsid w:val="00C36A25"/>
    <w:rsid w:val="00C36D81"/>
    <w:rsid w:val="00C40D72"/>
    <w:rsid w:val="00C40E29"/>
    <w:rsid w:val="00C40F97"/>
    <w:rsid w:val="00C41527"/>
    <w:rsid w:val="00C41E6C"/>
    <w:rsid w:val="00C42FB8"/>
    <w:rsid w:val="00C431A1"/>
    <w:rsid w:val="00C43C54"/>
    <w:rsid w:val="00C44840"/>
    <w:rsid w:val="00C45049"/>
    <w:rsid w:val="00C453DE"/>
    <w:rsid w:val="00C46990"/>
    <w:rsid w:val="00C46BA9"/>
    <w:rsid w:val="00C47666"/>
    <w:rsid w:val="00C50E54"/>
    <w:rsid w:val="00C52465"/>
    <w:rsid w:val="00C52C5B"/>
    <w:rsid w:val="00C537E6"/>
    <w:rsid w:val="00C53EBD"/>
    <w:rsid w:val="00C54FFD"/>
    <w:rsid w:val="00C5667E"/>
    <w:rsid w:val="00C56FD6"/>
    <w:rsid w:val="00C608E0"/>
    <w:rsid w:val="00C60B9C"/>
    <w:rsid w:val="00C6141C"/>
    <w:rsid w:val="00C61511"/>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879B8"/>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606"/>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A18"/>
    <w:rsid w:val="00CE7C59"/>
    <w:rsid w:val="00CF0A2F"/>
    <w:rsid w:val="00CF1127"/>
    <w:rsid w:val="00CF117D"/>
    <w:rsid w:val="00CF13F3"/>
    <w:rsid w:val="00CF1B3D"/>
    <w:rsid w:val="00CF3ADD"/>
    <w:rsid w:val="00CF3C97"/>
    <w:rsid w:val="00CF3E08"/>
    <w:rsid w:val="00CF3E2D"/>
    <w:rsid w:val="00CF4F81"/>
    <w:rsid w:val="00CF5623"/>
    <w:rsid w:val="00CF5CFB"/>
    <w:rsid w:val="00CF7293"/>
    <w:rsid w:val="00CF78A0"/>
    <w:rsid w:val="00CF794D"/>
    <w:rsid w:val="00CF7975"/>
    <w:rsid w:val="00D00CB2"/>
    <w:rsid w:val="00D01245"/>
    <w:rsid w:val="00D02E26"/>
    <w:rsid w:val="00D03042"/>
    <w:rsid w:val="00D03538"/>
    <w:rsid w:val="00D04363"/>
    <w:rsid w:val="00D04CF7"/>
    <w:rsid w:val="00D0542A"/>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26E"/>
    <w:rsid w:val="00D43FAC"/>
    <w:rsid w:val="00D449B5"/>
    <w:rsid w:val="00D45A15"/>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631"/>
    <w:rsid w:val="00D74FD0"/>
    <w:rsid w:val="00D763D4"/>
    <w:rsid w:val="00D76E18"/>
    <w:rsid w:val="00D774E8"/>
    <w:rsid w:val="00D77E37"/>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205F"/>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84B"/>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88F"/>
    <w:rsid w:val="00E2155A"/>
    <w:rsid w:val="00E21892"/>
    <w:rsid w:val="00E22167"/>
    <w:rsid w:val="00E22CAA"/>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6A0"/>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231"/>
    <w:rsid w:val="00E933A7"/>
    <w:rsid w:val="00E9425D"/>
    <w:rsid w:val="00E9523A"/>
    <w:rsid w:val="00E95459"/>
    <w:rsid w:val="00E979A6"/>
    <w:rsid w:val="00E97FF0"/>
    <w:rsid w:val="00EA0118"/>
    <w:rsid w:val="00EA20BF"/>
    <w:rsid w:val="00EA2499"/>
    <w:rsid w:val="00EA2EF6"/>
    <w:rsid w:val="00EA33DE"/>
    <w:rsid w:val="00EA34F4"/>
    <w:rsid w:val="00EA3B65"/>
    <w:rsid w:val="00EA41A2"/>
    <w:rsid w:val="00EA4C53"/>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754"/>
    <w:rsid w:val="00EB6C1A"/>
    <w:rsid w:val="00EB7DB6"/>
    <w:rsid w:val="00EB7E3B"/>
    <w:rsid w:val="00EB7F27"/>
    <w:rsid w:val="00EB7FE4"/>
    <w:rsid w:val="00EC080F"/>
    <w:rsid w:val="00EC126D"/>
    <w:rsid w:val="00EC13D6"/>
    <w:rsid w:val="00EC14F8"/>
    <w:rsid w:val="00EC20F2"/>
    <w:rsid w:val="00EC2E20"/>
    <w:rsid w:val="00EC3695"/>
    <w:rsid w:val="00EC391C"/>
    <w:rsid w:val="00EC5088"/>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4D56"/>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600"/>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0C71"/>
    <w:rsid w:val="00F21100"/>
    <w:rsid w:val="00F21D64"/>
    <w:rsid w:val="00F21F6A"/>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4C9"/>
    <w:rsid w:val="00F345C0"/>
    <w:rsid w:val="00F35CB1"/>
    <w:rsid w:val="00F35DDE"/>
    <w:rsid w:val="00F36156"/>
    <w:rsid w:val="00F36F6E"/>
    <w:rsid w:val="00F37608"/>
    <w:rsid w:val="00F37F6D"/>
    <w:rsid w:val="00F37F94"/>
    <w:rsid w:val="00F422D7"/>
    <w:rsid w:val="00F43708"/>
    <w:rsid w:val="00F4421C"/>
    <w:rsid w:val="00F44411"/>
    <w:rsid w:val="00F44F8A"/>
    <w:rsid w:val="00F45F0C"/>
    <w:rsid w:val="00F46DE7"/>
    <w:rsid w:val="00F46F0D"/>
    <w:rsid w:val="00F47E32"/>
    <w:rsid w:val="00F47F78"/>
    <w:rsid w:val="00F5070C"/>
    <w:rsid w:val="00F50734"/>
    <w:rsid w:val="00F50C26"/>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922"/>
    <w:rsid w:val="00F73A27"/>
    <w:rsid w:val="00F73BE3"/>
    <w:rsid w:val="00F740CC"/>
    <w:rsid w:val="00F742D7"/>
    <w:rsid w:val="00F74C9E"/>
    <w:rsid w:val="00F761A9"/>
    <w:rsid w:val="00F7670D"/>
    <w:rsid w:val="00F77910"/>
    <w:rsid w:val="00F77F7B"/>
    <w:rsid w:val="00F8014A"/>
    <w:rsid w:val="00F813BD"/>
    <w:rsid w:val="00F81ABF"/>
    <w:rsid w:val="00F81ADF"/>
    <w:rsid w:val="00F81C80"/>
    <w:rsid w:val="00F823B0"/>
    <w:rsid w:val="00F82785"/>
    <w:rsid w:val="00F833E7"/>
    <w:rsid w:val="00F85391"/>
    <w:rsid w:val="00F85C0E"/>
    <w:rsid w:val="00F86089"/>
    <w:rsid w:val="00F86615"/>
    <w:rsid w:val="00F86B57"/>
    <w:rsid w:val="00F86D46"/>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573"/>
    <w:rsid w:val="00FB5636"/>
    <w:rsid w:val="00FB589E"/>
    <w:rsid w:val="00FB5DE3"/>
    <w:rsid w:val="00FB680E"/>
    <w:rsid w:val="00FB68DF"/>
    <w:rsid w:val="00FB6A3C"/>
    <w:rsid w:val="00FB770B"/>
    <w:rsid w:val="00FB7BFE"/>
    <w:rsid w:val="00FB7E0F"/>
    <w:rsid w:val="00FC0A71"/>
    <w:rsid w:val="00FC1EEC"/>
    <w:rsid w:val="00FC21BD"/>
    <w:rsid w:val="00FC3288"/>
    <w:rsid w:val="00FC3389"/>
    <w:rsid w:val="00FC338A"/>
    <w:rsid w:val="00FC3419"/>
    <w:rsid w:val="00FC42A8"/>
    <w:rsid w:val="00FC4343"/>
    <w:rsid w:val="00FC4E04"/>
    <w:rsid w:val="00FC4F96"/>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3EB7"/>
    <w:rsid w:val="00FD406E"/>
    <w:rsid w:val="00FD4D25"/>
    <w:rsid w:val="00FD5551"/>
    <w:rsid w:val="00FD5771"/>
    <w:rsid w:val="00FD5FF0"/>
    <w:rsid w:val="00FD64B8"/>
    <w:rsid w:val="00FD6A8A"/>
    <w:rsid w:val="00FD6F61"/>
    <w:rsid w:val="00FD7619"/>
    <w:rsid w:val="00FD7A7A"/>
    <w:rsid w:val="00FD7AD2"/>
    <w:rsid w:val="00FE0905"/>
    <w:rsid w:val="00FE0A0E"/>
    <w:rsid w:val="00FE1E16"/>
    <w:rsid w:val="00FE2D65"/>
    <w:rsid w:val="00FE4CD9"/>
    <w:rsid w:val="00FE55DE"/>
    <w:rsid w:val="00FE585E"/>
    <w:rsid w:val="00FE7359"/>
    <w:rsid w:val="00FF1241"/>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1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5D329C"/>
    <w:pPr>
      <w:keepNext/>
      <w:numPr>
        <w:ilvl w:val="2"/>
        <w:numId w:val="3"/>
      </w:numPr>
      <w:tabs>
        <w:tab w:val="left" w:pos="-5500"/>
      </w:tabs>
      <w:spacing w:before="120" w:after="180"/>
      <w:outlineLvl w:val="2"/>
    </w:pPr>
    <w:rPr>
      <w:rFonts w:ascii="Arial" w:eastAsia="MS Mincho" w:hAnsi="Arial"/>
      <w:sz w:val="24"/>
      <w:lang w:eastAsia="zh-CN"/>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uiPriority w:val="72"/>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76588732">
      <w:bodyDiv w:val="1"/>
      <w:marLeft w:val="0"/>
      <w:marRight w:val="0"/>
      <w:marTop w:val="0"/>
      <w:marBottom w:val="0"/>
      <w:divBdr>
        <w:top w:val="none" w:sz="0" w:space="0" w:color="auto"/>
        <w:left w:val="none" w:sz="0" w:space="0" w:color="auto"/>
        <w:bottom w:val="none" w:sz="0" w:space="0" w:color="auto"/>
        <w:right w:val="none" w:sz="0" w:space="0" w:color="auto"/>
      </w:divBdr>
      <w:divsChild>
        <w:div w:id="137843468">
          <w:marLeft w:val="1166"/>
          <w:marRight w:val="0"/>
          <w:marTop w:val="77"/>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5653620">
      <w:bodyDiv w:val="1"/>
      <w:marLeft w:val="0"/>
      <w:marRight w:val="0"/>
      <w:marTop w:val="0"/>
      <w:marBottom w:val="0"/>
      <w:divBdr>
        <w:top w:val="none" w:sz="0" w:space="0" w:color="auto"/>
        <w:left w:val="none" w:sz="0" w:space="0" w:color="auto"/>
        <w:bottom w:val="none" w:sz="0" w:space="0" w:color="auto"/>
        <w:right w:val="none" w:sz="0" w:space="0" w:color="auto"/>
      </w:divBdr>
      <w:divsChild>
        <w:div w:id="2135588093">
          <w:marLeft w:val="1166"/>
          <w:marRight w:val="0"/>
          <w:marTop w:val="77"/>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2550878">
      <w:bodyDiv w:val="1"/>
      <w:marLeft w:val="0"/>
      <w:marRight w:val="0"/>
      <w:marTop w:val="0"/>
      <w:marBottom w:val="0"/>
      <w:divBdr>
        <w:top w:val="none" w:sz="0" w:space="0" w:color="auto"/>
        <w:left w:val="none" w:sz="0" w:space="0" w:color="auto"/>
        <w:bottom w:val="none" w:sz="0" w:space="0" w:color="auto"/>
        <w:right w:val="none" w:sz="0" w:space="0" w:color="auto"/>
      </w:divBdr>
      <w:divsChild>
        <w:div w:id="1061362822">
          <w:marLeft w:val="1166"/>
          <w:marRight w:val="0"/>
          <w:marTop w:val="7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54604-B10B-4299-8C48-A08A3FA53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1902</Words>
  <Characters>10847</Characters>
  <Application>Microsoft Office Word</Application>
  <DocSecurity>0</DocSecurity>
  <PresentationFormat/>
  <Lines>90</Lines>
  <Paragraphs>25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6</cp:revision>
  <dcterms:created xsi:type="dcterms:W3CDTF">2017-08-12T04:24:00Z</dcterms:created>
  <dcterms:modified xsi:type="dcterms:W3CDTF">2017-08-12T04:25:00Z</dcterms:modified>
</cp:coreProperties>
</file>