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B4F37" w:rsidRPr="00852A8C" w:rsidRDefault="00FB4F37" w:rsidP="00FB4F37">
      <w:pPr>
        <w:pStyle w:val="ad"/>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 xml:space="preserve">3GPP TSG RAN WG1 </w:t>
      </w:r>
      <w:r>
        <w:rPr>
          <w:rFonts w:cs="Arial"/>
          <w:bCs/>
          <w:sz w:val="22"/>
        </w:rPr>
        <w:t>Meeting #</w:t>
      </w:r>
      <w:r w:rsidR="00852A8C">
        <w:rPr>
          <w:rFonts w:eastAsiaTheme="minorEastAsia" w:cs="Arial" w:hint="eastAsia"/>
          <w:bCs/>
          <w:sz w:val="22"/>
          <w:lang w:eastAsia="zh-CN"/>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8C1977">
        <w:rPr>
          <w:rFonts w:cs="Arial"/>
          <w:bCs/>
          <w:sz w:val="22"/>
        </w:rPr>
        <w:t>17</w:t>
      </w:r>
      <w:r w:rsidR="008C1977">
        <w:rPr>
          <w:rFonts w:eastAsiaTheme="minorEastAsia" w:cs="Arial" w:hint="eastAsia"/>
          <w:bCs/>
          <w:sz w:val="22"/>
          <w:lang w:eastAsia="zh-CN"/>
        </w:rPr>
        <w:t>1241</w:t>
      </w:r>
      <w:r w:rsidR="00CF193F">
        <w:rPr>
          <w:rFonts w:eastAsiaTheme="minorEastAsia" w:cs="Arial" w:hint="eastAsia"/>
          <w:bCs/>
          <w:sz w:val="22"/>
          <w:lang w:eastAsia="zh-CN"/>
        </w:rPr>
        <w:t>2</w:t>
      </w:r>
    </w:p>
    <w:p w:rsidR="00FB4F37" w:rsidRPr="005D47C0" w:rsidRDefault="00852A8C" w:rsidP="00FB4F37">
      <w:pPr>
        <w:pStyle w:val="ad"/>
        <w:widowControl w:val="0"/>
        <w:tabs>
          <w:tab w:val="clear" w:pos="9072"/>
          <w:tab w:val="right" w:pos="8280"/>
          <w:tab w:val="right" w:pos="9781"/>
        </w:tabs>
        <w:snapToGrid w:val="0"/>
        <w:ind w:left="-2" w:right="-57"/>
        <w:rPr>
          <w:rFonts w:cs="Arial"/>
          <w:bCs/>
          <w:sz w:val="22"/>
        </w:rPr>
      </w:pPr>
      <w:r w:rsidRPr="00852A8C">
        <w:rPr>
          <w:rFonts w:cs="Arial"/>
          <w:bCs/>
          <w:sz w:val="22"/>
        </w:rPr>
        <w:t>Prague, Czech</w:t>
      </w:r>
      <w:r w:rsidR="00515B28">
        <w:rPr>
          <w:rFonts w:eastAsiaTheme="minorEastAsia" w:cs="Arial" w:hint="eastAsia"/>
          <w:bCs/>
          <w:sz w:val="22"/>
          <w:lang w:eastAsia="zh-CN"/>
        </w:rPr>
        <w:t>ia</w:t>
      </w:r>
      <w:r w:rsidR="00782ED8">
        <w:rPr>
          <w:rFonts w:eastAsiaTheme="minorEastAsia" w:cs="Arial" w:hint="eastAsia"/>
          <w:bCs/>
          <w:sz w:val="22"/>
          <w:lang w:eastAsia="zh-CN"/>
        </w:rPr>
        <w:t xml:space="preserve">, </w:t>
      </w:r>
      <w:r w:rsidRPr="00852A8C">
        <w:rPr>
          <w:rFonts w:cs="Arial"/>
          <w:bCs/>
          <w:sz w:val="22"/>
        </w:rPr>
        <w:t>21</w:t>
      </w:r>
      <w:r w:rsidRPr="00852A8C">
        <w:rPr>
          <w:rFonts w:eastAsiaTheme="minorEastAsia" w:cs="Arial" w:hint="eastAsia"/>
          <w:bCs/>
          <w:sz w:val="22"/>
          <w:vertAlign w:val="superscript"/>
          <w:lang w:eastAsia="zh-CN"/>
        </w:rPr>
        <w:t>st</w:t>
      </w:r>
      <w:r>
        <w:rPr>
          <w:rFonts w:eastAsiaTheme="minorEastAsia" w:cs="Arial" w:hint="eastAsia"/>
          <w:bCs/>
          <w:sz w:val="22"/>
          <w:lang w:eastAsia="zh-CN"/>
        </w:rPr>
        <w:t xml:space="preserve"> </w:t>
      </w:r>
      <w:r w:rsidRPr="00852A8C">
        <w:rPr>
          <w:rFonts w:cs="Arial"/>
          <w:bCs/>
          <w:sz w:val="22"/>
        </w:rPr>
        <w:t>– 25</w:t>
      </w:r>
      <w:r w:rsidRPr="00852A8C">
        <w:rPr>
          <w:rFonts w:eastAsiaTheme="minorEastAsia" w:cs="Arial" w:hint="eastAsia"/>
          <w:bCs/>
          <w:sz w:val="22"/>
          <w:vertAlign w:val="superscript"/>
          <w:lang w:eastAsia="zh-CN"/>
        </w:rPr>
        <w:t>th</w:t>
      </w:r>
      <w:r>
        <w:rPr>
          <w:rFonts w:eastAsiaTheme="minorEastAsia" w:cs="Arial" w:hint="eastAsia"/>
          <w:bCs/>
          <w:sz w:val="22"/>
          <w:lang w:eastAsia="zh-CN"/>
        </w:rPr>
        <w:t xml:space="preserve"> </w:t>
      </w:r>
      <w:r w:rsidRPr="00852A8C">
        <w:rPr>
          <w:rFonts w:cs="Arial"/>
          <w:bCs/>
          <w:sz w:val="22"/>
        </w:rPr>
        <w:t>August 2017</w:t>
      </w:r>
    </w:p>
    <w:p w:rsidR="00FB4F37" w:rsidRPr="0052231C" w:rsidRDefault="00FB4F37" w:rsidP="00FB4F37">
      <w:pPr>
        <w:pStyle w:val="ad"/>
        <w:ind w:left="-2"/>
        <w:rPr>
          <w:sz w:val="22"/>
          <w:szCs w:val="22"/>
        </w:rPr>
      </w:pPr>
    </w:p>
    <w:p w:rsidR="00FB4F37" w:rsidRPr="0052231C" w:rsidRDefault="00FB4F37" w:rsidP="00FB4F37">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FB4F37" w:rsidRPr="00CF193F" w:rsidRDefault="00FB4F37" w:rsidP="00FB4F37">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Pr="00FB4F37">
        <w:rPr>
          <w:sz w:val="22"/>
          <w:szCs w:val="22"/>
        </w:rPr>
        <w:t xml:space="preserve">NR </w:t>
      </w:r>
      <w:r w:rsidR="00CF193F">
        <w:rPr>
          <w:rFonts w:eastAsiaTheme="minorEastAsia" w:hint="eastAsia"/>
          <w:sz w:val="22"/>
          <w:szCs w:val="22"/>
          <w:lang w:eastAsia="zh-CN"/>
        </w:rPr>
        <w:t>TB Size determination</w:t>
      </w:r>
    </w:p>
    <w:p w:rsidR="00FB4F37" w:rsidRPr="0052231C" w:rsidRDefault="00FB4F37" w:rsidP="00FB4F37">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852A8C">
        <w:rPr>
          <w:rFonts w:eastAsiaTheme="minorEastAsia" w:hint="eastAsia"/>
          <w:sz w:val="22"/>
          <w:szCs w:val="22"/>
          <w:lang w:eastAsia="zh-CN"/>
        </w:rPr>
        <w:t>6</w:t>
      </w:r>
      <w:r>
        <w:rPr>
          <w:rFonts w:eastAsia="SimSun"/>
          <w:sz w:val="22"/>
          <w:szCs w:val="22"/>
          <w:lang w:eastAsia="zh-CN"/>
        </w:rPr>
        <w:t>.1.3.3.1.</w:t>
      </w:r>
      <w:r w:rsidR="00CF193F">
        <w:rPr>
          <w:rFonts w:eastAsia="SimSun" w:hint="eastAsia"/>
          <w:sz w:val="22"/>
          <w:szCs w:val="22"/>
          <w:lang w:eastAsia="zh-CN"/>
        </w:rPr>
        <w:t>3</w:t>
      </w:r>
    </w:p>
    <w:p w:rsidR="00FB4F37" w:rsidRPr="0052231C" w:rsidRDefault="00FB4F37" w:rsidP="00FB4F37">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D67395" w:rsidRDefault="00776A53" w:rsidP="00423654">
      <w:pPr>
        <w:pStyle w:val="a0"/>
        <w:rPr>
          <w:rFonts w:eastAsia="SimSun"/>
          <w:lang w:eastAsia="zh-CN"/>
        </w:rPr>
      </w:pPr>
      <w:r>
        <w:rPr>
          <w:rFonts w:eastAsia="SimSun"/>
          <w:lang w:eastAsia="zh-CN"/>
        </w:rPr>
        <w:t>This contribution discusses</w:t>
      </w:r>
      <w:r w:rsidR="005D4A76">
        <w:rPr>
          <w:rFonts w:eastAsia="SimSun" w:hint="eastAsia"/>
          <w:lang w:eastAsia="zh-CN"/>
        </w:rPr>
        <w:t xml:space="preserve"> </w:t>
      </w:r>
      <w:r w:rsidR="00D10F1F">
        <w:rPr>
          <w:rFonts w:eastAsia="SimSun"/>
          <w:lang w:eastAsia="zh-CN"/>
        </w:rPr>
        <w:t>TB size (</w:t>
      </w:r>
      <w:r w:rsidR="005D4A76">
        <w:rPr>
          <w:rFonts w:eastAsia="SimSun" w:hint="eastAsia"/>
          <w:lang w:eastAsia="zh-CN"/>
        </w:rPr>
        <w:t>TBS</w:t>
      </w:r>
      <w:r w:rsidR="00D10F1F">
        <w:rPr>
          <w:rFonts w:eastAsia="SimSun"/>
          <w:lang w:eastAsia="zh-CN"/>
        </w:rPr>
        <w:t>)</w:t>
      </w:r>
      <w:r w:rsidR="005D4A76">
        <w:rPr>
          <w:rFonts w:eastAsia="SimSun" w:hint="eastAsia"/>
          <w:lang w:eastAsia="zh-CN"/>
        </w:rPr>
        <w:t xml:space="preserve"> determination in NR</w:t>
      </w:r>
      <w:r>
        <w:rPr>
          <w:rFonts w:eastAsia="SimSun"/>
          <w:lang w:eastAsia="zh-CN"/>
        </w:rPr>
        <w:t xml:space="preserve">. </w:t>
      </w:r>
    </w:p>
    <w:p w:rsidR="009A578C" w:rsidRDefault="00C62EB9" w:rsidP="00FB4F37">
      <w:pPr>
        <w:pStyle w:val="1"/>
      </w:pPr>
      <w:r>
        <w:rPr>
          <w:rFonts w:hint="eastAsia"/>
        </w:rPr>
        <w:t>Discussion</w:t>
      </w:r>
    </w:p>
    <w:p w:rsidR="005D4A76" w:rsidRDefault="00147F4C" w:rsidP="005D4A76">
      <w:pPr>
        <w:pStyle w:val="a0"/>
        <w:rPr>
          <w:rFonts w:eastAsiaTheme="minorEastAsia"/>
          <w:lang w:eastAsia="zh-CN"/>
        </w:rPr>
      </w:pPr>
      <w:r>
        <w:rPr>
          <w:rFonts w:eastAsiaTheme="minorEastAsia" w:hint="eastAsia"/>
          <w:lang w:eastAsia="zh-CN"/>
        </w:rPr>
        <w:t>For TBS determination in NR, there are basically two approaches, one is table-based and the other is formula-based.</w:t>
      </w:r>
      <w:r w:rsidR="00BB6FD9">
        <w:rPr>
          <w:rFonts w:eastAsiaTheme="minorEastAsia" w:hint="eastAsia"/>
          <w:lang w:eastAsia="zh-CN"/>
        </w:rPr>
        <w:t xml:space="preserve"> Table-based approach was adopted in LTE where TBS is determined based on </w:t>
      </w:r>
      <w:r w:rsidR="008A1D89">
        <w:rPr>
          <w:rFonts w:eastAsiaTheme="minorEastAsia" w:hint="eastAsia"/>
          <w:lang w:eastAsia="zh-CN"/>
        </w:rPr>
        <w:t xml:space="preserve">a </w:t>
      </w:r>
      <w:r w:rsidR="00BB6FD9">
        <w:rPr>
          <w:rFonts w:eastAsiaTheme="minorEastAsia" w:hint="eastAsia"/>
          <w:lang w:eastAsia="zh-CN"/>
        </w:rPr>
        <w:t xml:space="preserve">predefined TBS table according to the number of allocated PRB pairs and a TBS index derived from </w:t>
      </w:r>
      <w:r w:rsidR="00D10F1F">
        <w:rPr>
          <w:rFonts w:eastAsiaTheme="minorEastAsia"/>
          <w:lang w:eastAsia="zh-CN"/>
        </w:rPr>
        <w:t xml:space="preserve">the </w:t>
      </w:r>
      <w:r w:rsidR="00BB6FD9">
        <w:rPr>
          <w:rFonts w:eastAsiaTheme="minorEastAsia" w:hint="eastAsia"/>
          <w:lang w:eastAsia="zh-CN"/>
        </w:rPr>
        <w:t xml:space="preserve">MCS index indicated in DCI. </w:t>
      </w:r>
      <w:r w:rsidR="00BA5592">
        <w:rPr>
          <w:rFonts w:eastAsiaTheme="minorEastAsia" w:hint="eastAsia"/>
          <w:lang w:eastAsia="zh-CN"/>
        </w:rPr>
        <w:t>In TBS table design, the number of available REs is assumed to be fixed</w:t>
      </w:r>
      <w:r w:rsidR="00CE1F00" w:rsidRPr="00CE1F00">
        <w:rPr>
          <w:rFonts w:eastAsiaTheme="minorEastAsia" w:hint="eastAsia"/>
          <w:lang w:eastAsia="zh-CN"/>
        </w:rPr>
        <w:t xml:space="preserve"> </w:t>
      </w:r>
      <w:r w:rsidR="00CE1F00">
        <w:rPr>
          <w:rFonts w:eastAsiaTheme="minorEastAsia" w:hint="eastAsia"/>
          <w:lang w:eastAsia="zh-CN"/>
        </w:rPr>
        <w:t>in one PRB pair which is the basic scheduling unit</w:t>
      </w:r>
      <w:r w:rsidR="00BA5592">
        <w:rPr>
          <w:rFonts w:eastAsiaTheme="minorEastAsia" w:hint="eastAsia"/>
          <w:lang w:eastAsia="zh-CN"/>
        </w:rPr>
        <w:t>.</w:t>
      </w:r>
      <w:r w:rsidR="008A1D89">
        <w:rPr>
          <w:rFonts w:eastAsiaTheme="minorEastAsia" w:hint="eastAsia"/>
          <w:lang w:eastAsia="zh-CN"/>
        </w:rPr>
        <w:t xml:space="preserve"> In addition, each TBS gives rise to QPP-aligned </w:t>
      </w:r>
      <w:r w:rsidR="00D10F1F">
        <w:rPr>
          <w:rFonts w:eastAsiaTheme="minorEastAsia"/>
          <w:lang w:eastAsia="zh-CN"/>
        </w:rPr>
        <w:t>code block sizes (</w:t>
      </w:r>
      <w:r w:rsidR="008A1D89">
        <w:rPr>
          <w:rFonts w:eastAsiaTheme="minorEastAsia" w:hint="eastAsia"/>
          <w:lang w:eastAsia="zh-CN"/>
        </w:rPr>
        <w:t>CBS</w:t>
      </w:r>
      <w:r w:rsidR="00D10F1F">
        <w:rPr>
          <w:rFonts w:eastAsiaTheme="minorEastAsia"/>
          <w:lang w:eastAsia="zh-CN"/>
        </w:rPr>
        <w:t>)</w:t>
      </w:r>
      <w:r w:rsidR="008A1D89">
        <w:rPr>
          <w:rFonts w:eastAsiaTheme="minorEastAsia" w:hint="eastAsia"/>
          <w:lang w:eastAsia="zh-CN"/>
        </w:rPr>
        <w:t xml:space="preserve"> and all CBS are of equal size in LTE</w:t>
      </w:r>
      <w:r w:rsidR="00CE1F00">
        <w:rPr>
          <w:rFonts w:eastAsiaTheme="minorEastAsia" w:hint="eastAsia"/>
          <w:lang w:eastAsia="zh-CN"/>
        </w:rPr>
        <w:t xml:space="preserve"> to avoid padding in CB segmentation</w:t>
      </w:r>
      <w:r w:rsidR="008A1D89">
        <w:rPr>
          <w:rFonts w:eastAsiaTheme="minorEastAsia" w:hint="eastAsia"/>
          <w:lang w:eastAsia="zh-CN"/>
        </w:rPr>
        <w:t>.</w:t>
      </w:r>
    </w:p>
    <w:p w:rsidR="00CE1F00" w:rsidRDefault="00CE1F00" w:rsidP="005D4A76">
      <w:pPr>
        <w:pStyle w:val="a0"/>
        <w:rPr>
          <w:rFonts w:eastAsiaTheme="minorEastAsia"/>
          <w:lang w:eastAsia="zh-CN"/>
        </w:rPr>
      </w:pPr>
      <w:r>
        <w:rPr>
          <w:rFonts w:eastAsiaTheme="minorEastAsia" w:hint="eastAsia"/>
          <w:lang w:eastAsia="zh-CN"/>
        </w:rPr>
        <w:t xml:space="preserve">In NR, the </w:t>
      </w:r>
      <w:r>
        <w:rPr>
          <w:rFonts w:eastAsiaTheme="minorEastAsia"/>
          <w:lang w:eastAsia="zh-CN"/>
        </w:rPr>
        <w:t>scheduling</w:t>
      </w:r>
      <w:r>
        <w:rPr>
          <w:rFonts w:eastAsiaTheme="minorEastAsia" w:hint="eastAsia"/>
          <w:lang w:eastAsia="zh-CN"/>
        </w:rPr>
        <w:t xml:space="preserve"> is much more flexible</w:t>
      </w:r>
      <w:r w:rsidR="0076737D">
        <w:rPr>
          <w:rFonts w:eastAsiaTheme="minorEastAsia" w:hint="eastAsia"/>
          <w:lang w:eastAsia="zh-CN"/>
        </w:rPr>
        <w:t xml:space="preserve">. For example, both slot-based and non-slot-based scheduling are supported. The TTI can be 1 symbol, multiple symbols, 1 slot or multiple slots etc. </w:t>
      </w:r>
      <w:r w:rsidR="00C25199">
        <w:rPr>
          <w:rFonts w:eastAsiaTheme="minorEastAsia" w:hint="eastAsia"/>
          <w:lang w:eastAsia="zh-CN"/>
        </w:rPr>
        <w:t xml:space="preserve">Similar to LTE, a reference TBS table can be defined based on </w:t>
      </w:r>
      <w:r w:rsidR="00D10F1F">
        <w:rPr>
          <w:rFonts w:eastAsiaTheme="minorEastAsia"/>
          <w:lang w:eastAsia="zh-CN"/>
        </w:rPr>
        <w:t xml:space="preserve">some reference time duration </w:t>
      </w:r>
      <w:r w:rsidR="00C25199">
        <w:rPr>
          <w:rFonts w:eastAsiaTheme="minorEastAsia" w:hint="eastAsia"/>
          <w:lang w:eastAsia="zh-CN"/>
        </w:rPr>
        <w:t xml:space="preserve">and </w:t>
      </w:r>
      <w:r w:rsidR="00D10F1F">
        <w:rPr>
          <w:rFonts w:eastAsiaTheme="minorEastAsia"/>
          <w:lang w:eastAsia="zh-CN"/>
        </w:rPr>
        <w:t xml:space="preserve">the </w:t>
      </w:r>
      <w:r w:rsidR="00C25199">
        <w:rPr>
          <w:rFonts w:eastAsiaTheme="minorEastAsia" w:hint="eastAsia"/>
          <w:lang w:eastAsia="zh-CN"/>
        </w:rPr>
        <w:t xml:space="preserve">TBS </w:t>
      </w:r>
      <w:r w:rsidR="00D10F1F">
        <w:rPr>
          <w:rFonts w:eastAsiaTheme="minorEastAsia"/>
          <w:lang w:eastAsia="zh-CN"/>
        </w:rPr>
        <w:t xml:space="preserve">can be </w:t>
      </w:r>
      <w:r w:rsidR="00C25199">
        <w:rPr>
          <w:rFonts w:eastAsiaTheme="minorEastAsia" w:hint="eastAsia"/>
          <w:lang w:eastAsia="zh-CN"/>
        </w:rPr>
        <w:t xml:space="preserve"> adjusted by scaling to the </w:t>
      </w:r>
      <w:r w:rsidR="00D10F1F">
        <w:rPr>
          <w:rFonts w:eastAsiaTheme="minorEastAsia"/>
          <w:lang w:eastAsia="zh-CN"/>
        </w:rPr>
        <w:t xml:space="preserve">actual </w:t>
      </w:r>
      <w:r w:rsidR="00C25199">
        <w:rPr>
          <w:rFonts w:eastAsiaTheme="minorEastAsia" w:hint="eastAsia"/>
          <w:lang w:eastAsia="zh-CN"/>
        </w:rPr>
        <w:t xml:space="preserve">number of </w:t>
      </w:r>
      <w:r w:rsidR="00D10F1F">
        <w:rPr>
          <w:rFonts w:eastAsiaTheme="minorEastAsia"/>
          <w:lang w:eastAsia="zh-CN"/>
        </w:rPr>
        <w:t xml:space="preserve">transmission </w:t>
      </w:r>
      <w:r w:rsidR="00C25199">
        <w:rPr>
          <w:rFonts w:eastAsiaTheme="minorEastAsia" w:hint="eastAsia"/>
          <w:lang w:eastAsia="zh-CN"/>
        </w:rPr>
        <w:t xml:space="preserve">symbols. However, </w:t>
      </w:r>
      <w:r w:rsidR="0076737D">
        <w:rPr>
          <w:rFonts w:eastAsiaTheme="minorEastAsia" w:hint="eastAsia"/>
          <w:lang w:eastAsia="zh-CN"/>
        </w:rPr>
        <w:t xml:space="preserve">the number of </w:t>
      </w:r>
      <w:r w:rsidR="0076737D">
        <w:rPr>
          <w:rFonts w:eastAsiaTheme="minorEastAsia"/>
          <w:lang w:eastAsia="zh-CN"/>
        </w:rPr>
        <w:t>available</w:t>
      </w:r>
      <w:r w:rsidR="0076737D">
        <w:rPr>
          <w:rFonts w:eastAsiaTheme="minorEastAsia" w:hint="eastAsia"/>
          <w:lang w:eastAsia="zh-CN"/>
        </w:rPr>
        <w:t xml:space="preserve"> REs is not proportional to the number of symbols due to different RS overhead and potential</w:t>
      </w:r>
      <w:r w:rsidR="001B6A1B">
        <w:rPr>
          <w:rFonts w:eastAsiaTheme="minorEastAsia"/>
          <w:lang w:eastAsia="zh-CN"/>
        </w:rPr>
        <w:t>ly</w:t>
      </w:r>
      <w:r w:rsidR="0076737D">
        <w:rPr>
          <w:rFonts w:eastAsiaTheme="minorEastAsia" w:hint="eastAsia"/>
          <w:lang w:eastAsia="zh-CN"/>
        </w:rPr>
        <w:t xml:space="preserve"> non-rectangular resource allocation by reusing PDCCH resources. </w:t>
      </w:r>
      <w:r w:rsidR="00C25199">
        <w:rPr>
          <w:rFonts w:eastAsiaTheme="minorEastAsia" w:hint="eastAsia"/>
          <w:lang w:eastAsia="zh-CN"/>
        </w:rPr>
        <w:t>Alternatively, multiple TBS tables can be defined for different number</w:t>
      </w:r>
      <w:r w:rsidR="001B6A1B">
        <w:rPr>
          <w:rFonts w:eastAsiaTheme="minorEastAsia"/>
          <w:lang w:eastAsia="zh-CN"/>
        </w:rPr>
        <w:t>s</w:t>
      </w:r>
      <w:r w:rsidR="00C25199">
        <w:rPr>
          <w:rFonts w:eastAsiaTheme="minorEastAsia" w:hint="eastAsia"/>
          <w:lang w:eastAsia="zh-CN"/>
        </w:rPr>
        <w:t xml:space="preserve"> of symbols. It </w:t>
      </w:r>
      <w:r w:rsidR="0079386F">
        <w:rPr>
          <w:rFonts w:eastAsiaTheme="minorEastAsia" w:hint="eastAsia"/>
          <w:lang w:eastAsia="zh-CN"/>
        </w:rPr>
        <w:t>would require a lot of</w:t>
      </w:r>
      <w:r w:rsidR="00C25199">
        <w:rPr>
          <w:rFonts w:eastAsiaTheme="minorEastAsia" w:hint="eastAsia"/>
          <w:lang w:eastAsia="zh-CN"/>
        </w:rPr>
        <w:t xml:space="preserve"> standardization effort</w:t>
      </w:r>
      <w:r w:rsidR="0079386F">
        <w:rPr>
          <w:rFonts w:eastAsiaTheme="minorEastAsia" w:hint="eastAsia"/>
          <w:lang w:eastAsia="zh-CN"/>
        </w:rPr>
        <w:t>s</w:t>
      </w:r>
      <w:r w:rsidR="00C25199">
        <w:rPr>
          <w:rFonts w:eastAsiaTheme="minorEastAsia" w:hint="eastAsia"/>
          <w:lang w:eastAsia="zh-CN"/>
        </w:rPr>
        <w:t xml:space="preserve"> and </w:t>
      </w:r>
      <w:r w:rsidR="001B6A1B">
        <w:rPr>
          <w:rFonts w:eastAsiaTheme="minorEastAsia"/>
          <w:lang w:eastAsia="zh-CN"/>
        </w:rPr>
        <w:t xml:space="preserve">may not be </w:t>
      </w:r>
      <w:r w:rsidR="00C25199">
        <w:rPr>
          <w:rFonts w:eastAsiaTheme="minorEastAsia" w:hint="eastAsia"/>
          <w:lang w:eastAsia="zh-CN"/>
        </w:rPr>
        <w:t xml:space="preserve">forward </w:t>
      </w:r>
      <w:r w:rsidR="001B6A1B">
        <w:rPr>
          <w:rFonts w:eastAsiaTheme="minorEastAsia"/>
          <w:lang w:eastAsia="zh-CN"/>
        </w:rPr>
        <w:t>compatible</w:t>
      </w:r>
      <w:r w:rsidR="00C25199">
        <w:rPr>
          <w:rFonts w:eastAsiaTheme="minorEastAsia" w:hint="eastAsia"/>
          <w:lang w:eastAsia="zh-CN"/>
        </w:rPr>
        <w:t>.</w:t>
      </w:r>
    </w:p>
    <w:p w:rsidR="00C25199" w:rsidRDefault="0079386F" w:rsidP="005D4A76">
      <w:pPr>
        <w:pStyle w:val="a0"/>
        <w:rPr>
          <w:rFonts w:eastAsiaTheme="minorEastAsia"/>
          <w:lang w:eastAsia="zh-CN"/>
        </w:rPr>
      </w:pPr>
      <w:r>
        <w:rPr>
          <w:rFonts w:eastAsiaTheme="minorEastAsia" w:hint="eastAsia"/>
          <w:lang w:eastAsia="zh-CN"/>
        </w:rPr>
        <w:t>Another approach is to determine TBS based on a formula according to the number of allocated REs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Pr>
          <w:rFonts w:eastAsiaTheme="minorEastAsia" w:hint="eastAsia"/>
          <w:lang w:eastAsia="zh-CN"/>
        </w:rPr>
        <w:t>), modulation order (</w:t>
      </w:r>
      <m:oMath>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Pr="0079386F">
        <w:rPr>
          <w:rFonts w:eastAsiaTheme="minorEastAsia" w:hint="eastAsia"/>
          <w:i/>
          <w:lang w:eastAsia="zh-CN"/>
        </w:rPr>
        <w:t>)</w:t>
      </w:r>
      <w:r>
        <w:rPr>
          <w:rFonts w:eastAsiaTheme="minorEastAsia" w:hint="eastAsia"/>
          <w:lang w:eastAsia="zh-CN"/>
        </w:rPr>
        <w:t>, code rate (</w:t>
      </w:r>
      <w:r w:rsidRPr="0079386F">
        <w:rPr>
          <w:rFonts w:eastAsiaTheme="minorEastAsia" w:hint="eastAsia"/>
          <w:i/>
          <w:lang w:eastAsia="zh-CN"/>
        </w:rPr>
        <w:t>R</w:t>
      </w:r>
      <w:r>
        <w:rPr>
          <w:rFonts w:eastAsiaTheme="minorEastAsia" w:hint="eastAsia"/>
          <w:lang w:eastAsia="zh-CN"/>
        </w:rPr>
        <w:t>) and number of layers (</w:t>
      </w:r>
      <w:r w:rsidRPr="0079386F">
        <w:rPr>
          <w:rFonts w:eastAsiaTheme="minorEastAsia" w:hint="eastAsia"/>
          <w:i/>
          <w:lang w:eastAsia="zh-CN"/>
        </w:rPr>
        <w:t>v</w:t>
      </w:r>
      <w:r>
        <w:rPr>
          <w:rFonts w:eastAsiaTheme="minorEastAsia" w:hint="eastAsia"/>
          <w:lang w:eastAsia="zh-CN"/>
        </w:rPr>
        <w:t>)</w:t>
      </w:r>
      <w:r w:rsidR="00986FC5">
        <w:rPr>
          <w:rFonts w:eastAsiaTheme="minorEastAsia" w:hint="eastAsia"/>
          <w:lang w:eastAsia="zh-CN"/>
        </w:rPr>
        <w:t xml:space="preserve"> derived from scheduling information</w:t>
      </w:r>
      <w:r>
        <w:rPr>
          <w:rFonts w:eastAsiaTheme="minorEastAsia" w:hint="eastAsia"/>
          <w:lang w:eastAsia="zh-CN"/>
        </w:rPr>
        <w:t>,</w:t>
      </w:r>
      <w:r w:rsidR="00986FC5">
        <w:rPr>
          <w:rFonts w:eastAsiaTheme="minorEastAsia" w:hint="eastAsia"/>
          <w:lang w:eastAsia="zh-CN"/>
        </w:rPr>
        <w:t xml:space="preserve"> e.g. </w:t>
      </w:r>
    </w:p>
    <w:p w:rsidR="0079386F" w:rsidRDefault="0079386F" w:rsidP="005D4A76">
      <w:pPr>
        <w:pStyle w:val="a0"/>
        <w:rPr>
          <w:rFonts w:eastAsiaTheme="minorEastAsia"/>
          <w:lang w:eastAsia="zh-CN"/>
        </w:rPr>
      </w:pPr>
      <m:oMathPara>
        <m:oMath>
          <m:r>
            <m:rPr>
              <m:sty m:val="p"/>
            </m:rPr>
            <w:rPr>
              <w:rFonts w:ascii="Cambria Math" w:eastAsiaTheme="minorEastAsia" w:hAnsi="Cambria Math"/>
              <w:lang w:eastAsia="zh-CN"/>
            </w:rPr>
            <m:t>TBS=8×</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m:t>
                  </m:r>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TB</m:t>
              </m:r>
            </m:sub>
          </m:sSub>
        </m:oMath>
      </m:oMathPara>
    </w:p>
    <w:p w:rsidR="00147F4C" w:rsidRDefault="00C427E7" w:rsidP="00986FC5">
      <w:pPr>
        <w:pStyle w:val="a0"/>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TB</m:t>
            </m:r>
          </m:sub>
        </m:sSub>
      </m:oMath>
      <w:r w:rsidR="00986FC5">
        <w:rPr>
          <w:rFonts w:eastAsiaTheme="minorEastAsia" w:hint="eastAsia"/>
          <w:lang w:eastAsia="zh-CN"/>
        </w:rPr>
        <w:t xml:space="preserve"> is the number of CRC bits of a TB.</w:t>
      </w:r>
    </w:p>
    <w:p w:rsidR="00986FC5" w:rsidRDefault="008A65A1" w:rsidP="005D4A76">
      <w:pPr>
        <w:pStyle w:val="a0"/>
        <w:rPr>
          <w:rFonts w:eastAsiaTheme="minorEastAsia"/>
          <w:lang w:eastAsia="zh-CN"/>
        </w:rPr>
      </w:pPr>
      <w:r>
        <w:rPr>
          <w:rFonts w:eastAsiaTheme="minorEastAsia"/>
          <w:lang w:eastAsia="zh-CN"/>
        </w:rPr>
        <w:t>C</w:t>
      </w:r>
      <w:r>
        <w:rPr>
          <w:rFonts w:eastAsiaTheme="minorEastAsia" w:hint="eastAsia"/>
          <w:lang w:eastAsia="zh-CN"/>
        </w:rPr>
        <w:t xml:space="preserve">ompared with table-based approach, formula-based approach </w:t>
      </w:r>
      <w:r w:rsidR="00E46A8C">
        <w:rPr>
          <w:rFonts w:eastAsiaTheme="minorEastAsia" w:hint="eastAsia"/>
          <w:lang w:eastAsia="zh-CN"/>
        </w:rPr>
        <w:t>can be applied to arbitrary time-</w:t>
      </w:r>
      <w:r w:rsidR="00E46A8C">
        <w:rPr>
          <w:rFonts w:eastAsiaTheme="minorEastAsia"/>
          <w:lang w:eastAsia="zh-CN"/>
        </w:rPr>
        <w:t>frequency</w:t>
      </w:r>
      <w:r w:rsidR="00E46A8C">
        <w:rPr>
          <w:rFonts w:eastAsiaTheme="minorEastAsia" w:hint="eastAsia"/>
          <w:lang w:eastAsia="zh-CN"/>
        </w:rPr>
        <w:t xml:space="preserve"> resource allocation which is forward compatible. However, the above formula has not taken channel coding property into account.</w:t>
      </w:r>
    </w:p>
    <w:p w:rsidR="00E46A8C" w:rsidRDefault="00E46A8C" w:rsidP="005D4A76">
      <w:pPr>
        <w:pStyle w:val="a0"/>
        <w:rPr>
          <w:rFonts w:eastAsiaTheme="minorEastAsia"/>
          <w:lang w:eastAsia="zh-CN"/>
        </w:rPr>
      </w:pPr>
      <w:r>
        <w:rPr>
          <w:rFonts w:eastAsiaTheme="minorEastAsia" w:hint="eastAsia"/>
          <w:lang w:eastAsia="zh-CN"/>
        </w:rPr>
        <w:t>As mentioned above, all the TB sizes in LTE give rise to information block size aligned CBS and all CBS are of equal size without padding in CB segmentation. The principle is still applicable to NR. Although the CB segmentation for LDPC is still under discussion, the framework is the same as LTE. If the TBS is not greater than the maximum CBS, there is no CB segmentation or CB CRC attachment. Otherwise, the TB is segmented into multiple CBs and CB CRC is attached to each segment.</w:t>
      </w:r>
    </w:p>
    <w:p w:rsidR="00580FC6" w:rsidRDefault="00580FC6" w:rsidP="005D4A76">
      <w:pPr>
        <w:pStyle w:val="a0"/>
        <w:rPr>
          <w:rFonts w:eastAsiaTheme="minorEastAsia"/>
          <w:lang w:eastAsia="zh-CN"/>
        </w:rPr>
      </w:pPr>
      <w:r>
        <w:rPr>
          <w:rFonts w:eastAsiaTheme="minorEastAsia" w:hint="eastAsia"/>
          <w:lang w:eastAsia="zh-CN"/>
        </w:rPr>
        <w:t>It is proposed that NR TBS is determined according to the following steps.</w:t>
      </w:r>
    </w:p>
    <w:p w:rsidR="00580FC6" w:rsidRDefault="00580FC6" w:rsidP="00580FC6">
      <w:pPr>
        <w:pStyle w:val="a0"/>
        <w:numPr>
          <w:ilvl w:val="0"/>
          <w:numId w:val="9"/>
        </w:numPr>
        <w:rPr>
          <w:rFonts w:eastAsiaTheme="minorEastAsia"/>
          <w:lang w:eastAsia="zh-CN"/>
        </w:rPr>
      </w:pPr>
      <w:r>
        <w:rPr>
          <w:rFonts w:eastAsiaTheme="minorEastAsia"/>
          <w:lang w:eastAsia="zh-CN"/>
        </w:rPr>
        <w:t>T</w:t>
      </w:r>
      <w:r>
        <w:rPr>
          <w:rFonts w:eastAsiaTheme="minorEastAsia" w:hint="eastAsia"/>
          <w:lang w:eastAsia="zh-CN"/>
        </w:rPr>
        <w:t>emporary TBS is calculated based on scheduling info:</w:t>
      </w:r>
    </w:p>
    <w:p w:rsidR="00580FC6" w:rsidRDefault="00C427E7" w:rsidP="00580FC6">
      <w:pPr>
        <w:pStyle w:val="a0"/>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m:t>
          </m:r>
        </m:oMath>
      </m:oMathPara>
    </w:p>
    <w:p w:rsidR="00580FC6" w:rsidRDefault="00580FC6" w:rsidP="00580FC6">
      <w:pPr>
        <w:pStyle w:val="a0"/>
        <w:numPr>
          <w:ilvl w:val="0"/>
          <w:numId w:val="9"/>
        </w:numPr>
        <w:rPr>
          <w:rFonts w:eastAsiaTheme="minorEastAsia"/>
          <w:lang w:eastAsia="zh-CN"/>
        </w:rPr>
      </w:pPr>
      <w:r>
        <w:rPr>
          <w:rFonts w:eastAsiaTheme="minorEastAsia" w:hint="eastAsia"/>
          <w:lang w:eastAsia="zh-CN"/>
        </w:rPr>
        <w:t>The temporary TBS is quantized:</w:t>
      </w:r>
    </w:p>
    <w:p w:rsidR="00580FC6" w:rsidRDefault="00C049DA" w:rsidP="00580FC6">
      <w:pPr>
        <w:pStyle w:val="a0"/>
        <w:ind w:left="420"/>
        <w:rPr>
          <w:rFonts w:eastAsiaTheme="minorEastAsia"/>
          <w:lang w:eastAsia="zh-CN"/>
        </w:rPr>
      </w:pPr>
      <w:r>
        <w:rPr>
          <w:rFonts w:eastAsiaTheme="minorEastAsia"/>
          <w:lang w:eastAsia="zh-CN"/>
        </w:rPr>
        <w:t>I</w:t>
      </w:r>
      <w:r>
        <w:rPr>
          <w:rFonts w:eastAsiaTheme="minorEastAsia" w:hint="eastAsia"/>
          <w:lang w:eastAsia="zh-CN"/>
        </w:rPr>
        <w:t xml:space="preserve">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cb</m:t>
            </m:r>
          </m:sub>
        </m:sSub>
      </m:oMath>
      <w:r w:rsidR="002A76BF">
        <w:rPr>
          <w:rFonts w:eastAsiaTheme="minorEastAsia" w:hint="eastAsia"/>
          <w:lang w:eastAsia="zh-CN"/>
        </w:rPr>
        <w:t xml:space="preserve"> (maximum CBS)</w:t>
      </w:r>
      <w:r>
        <w:rPr>
          <w:rFonts w:eastAsiaTheme="minorEastAsia" w:hint="eastAsia"/>
          <w:lang w:eastAsia="zh-CN"/>
        </w:rPr>
        <w:t>,</w:t>
      </w:r>
    </w:p>
    <w:p w:rsidR="00C049DA" w:rsidRDefault="00C049DA" w:rsidP="00580FC6">
      <w:pPr>
        <w:pStyle w:val="a0"/>
        <w:ind w:left="420"/>
        <w:rPr>
          <w:rFonts w:eastAsiaTheme="minorEastAsia"/>
          <w:lang w:eastAsia="zh-CN"/>
        </w:rPr>
      </w:pPr>
      <w:r>
        <w:rPr>
          <w:rFonts w:eastAsiaTheme="minorEastAsia" w:hint="eastAsia"/>
          <w:lang w:eastAsia="zh-CN"/>
        </w:rPr>
        <w:tab/>
      </w:r>
      <w:r>
        <w:rPr>
          <w:rFonts w:eastAsiaTheme="minorEastAsia" w:hint="eastAsia"/>
          <w:lang w:eastAsia="zh-CN"/>
        </w:rPr>
        <w:tab/>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quantized</m:t>
            </m:r>
          </m:sub>
        </m:sSub>
        <m:r>
          <m:rPr>
            <m:sty m:val="p"/>
          </m:rPr>
          <w:rPr>
            <w:rFonts w:ascii="Cambria Math" w:eastAsiaTheme="minorEastAsia" w:hAnsi="Cambria Math"/>
            <w:lang w:eastAsia="zh-CN"/>
          </w:rPr>
          <m:t>=minimum K such that 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oMath>
      <w:r w:rsidR="002A76BF">
        <w:rPr>
          <w:rFonts w:eastAsiaTheme="minorEastAsia" w:hint="eastAsia"/>
          <w:lang w:eastAsia="zh-CN"/>
        </w:rPr>
        <w:t xml:space="preserve">, where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w:p>
    <w:p w:rsidR="00C049DA" w:rsidRDefault="00C049DA" w:rsidP="00580FC6">
      <w:pPr>
        <w:pStyle w:val="a0"/>
        <w:ind w:left="420"/>
        <w:rPr>
          <w:rFonts w:eastAsiaTheme="minorEastAsia"/>
          <w:lang w:eastAsia="zh-CN"/>
        </w:rPr>
      </w:pPr>
      <w:r>
        <w:rPr>
          <w:rFonts w:eastAsiaTheme="minorEastAsia"/>
          <w:lang w:eastAsia="zh-CN"/>
        </w:rPr>
        <w:t>E</w:t>
      </w:r>
      <w:r>
        <w:rPr>
          <w:rFonts w:eastAsiaTheme="minorEastAsia" w:hint="eastAsia"/>
          <w:lang w:eastAsia="zh-CN"/>
        </w:rPr>
        <w:t>lse</w:t>
      </w:r>
    </w:p>
    <w:p w:rsidR="00AD58CC" w:rsidRDefault="00AD58CC" w:rsidP="00580FC6">
      <w:pPr>
        <w:pStyle w:val="a0"/>
        <w:ind w:left="420"/>
        <w:rPr>
          <w:rFonts w:eastAsiaTheme="minorEastAsia"/>
          <w:lang w:eastAsia="zh-CN"/>
        </w:rPr>
      </w:pPr>
      <w:r>
        <w:rPr>
          <w:rFonts w:eastAsiaTheme="minorEastAsia"/>
          <w:lang w:eastAsia="zh-CN"/>
        </w:rPr>
        <w:t xml:space="preserve">Define number of code blocks as </w:t>
      </w:r>
    </w:p>
    <w:p w:rsidR="00AD58CC" w:rsidRPr="007A3182" w:rsidRDefault="00AD58CC" w:rsidP="00AD58CC">
      <w:pPr>
        <w:pStyle w:val="a0"/>
        <w:ind w:left="420"/>
        <w:jc w:val="center"/>
        <w:rPr>
          <w:rFonts w:eastAsiaTheme="minorEastAsia"/>
          <w:lang w:eastAsia="zh-CN"/>
        </w:rPr>
      </w:pPr>
      <m:oMath>
        <m:r>
          <m:rPr>
            <m:sty m:val="p"/>
          </m:rPr>
          <w:rPr>
            <w:rFonts w:ascii="Cambria Math" w:hAnsi="Cambria Math"/>
          </w:rPr>
          <m:t>C=</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num>
              <m:den>
                <m:sSub>
                  <m:sSubPr>
                    <m:ctrlPr>
                      <w:rPr>
                        <w:rFonts w:ascii="Cambria Math" w:hAnsi="Cambria Math"/>
                      </w:rPr>
                    </m:ctrlPr>
                  </m:sSubPr>
                  <m:e>
                    <m:r>
                      <m:rPr>
                        <m:sty m:val="p"/>
                      </m:rPr>
                      <w:rPr>
                        <w:rFonts w:ascii="Cambria Math" w:hAnsi="Cambria Math"/>
                      </w:rPr>
                      <m:t>K</m:t>
                    </m:r>
                  </m:e>
                  <m:sub>
                    <m:r>
                      <m:rPr>
                        <m:sty m:val="p"/>
                      </m:rPr>
                      <w:rPr>
                        <w:rFonts w:ascii="Cambria Math" w:hAnsi="Cambria Math"/>
                      </w:rPr>
                      <m:t>cb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den>
            </m:f>
          </m:e>
        </m:d>
      </m:oMath>
      <w:r>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CB</m:t>
            </m:r>
          </m:sub>
        </m:sSub>
      </m:oMath>
      <w:r>
        <w:rPr>
          <w:rFonts w:eastAsiaTheme="minorEastAsia" w:hint="eastAsia"/>
          <w:lang w:eastAsia="zh-CN"/>
        </w:rPr>
        <w:t xml:space="preserve"> is the number of CRC bits of a CB</w:t>
      </w:r>
    </w:p>
    <w:p w:rsidR="00AD58CC" w:rsidRDefault="00AD58CC" w:rsidP="00580FC6">
      <w:pPr>
        <w:pStyle w:val="a0"/>
        <w:ind w:left="420"/>
        <w:rPr>
          <w:rFonts w:eastAsiaTheme="minorEastAsia"/>
          <w:lang w:eastAsia="zh-CN"/>
        </w:rPr>
      </w:pPr>
      <w:r>
        <w:rPr>
          <w:rFonts w:eastAsiaTheme="minorEastAsia"/>
          <w:lang w:eastAsia="zh-CN"/>
        </w:rPr>
        <w:lastRenderedPageBreak/>
        <w:t xml:space="preserve">Compute a quantized TBS as </w:t>
      </w:r>
    </w:p>
    <w:p w:rsidR="002A76BF" w:rsidRDefault="00C427E7" w:rsidP="002A76BF">
      <w:pPr>
        <w:pStyle w:val="a0"/>
        <w:ind w:left="420"/>
        <w:jc w:val="center"/>
        <w:rPr>
          <w:rFonts w:eastAsiaTheme="minorEastAsia"/>
          <w:lang w:eastAsia="zh-CN"/>
        </w:rPr>
      </w:pP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quantized</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e>
        </m:d>
      </m:oMath>
      <w:r w:rsidR="00515B28">
        <w:rPr>
          <w:rFonts w:eastAsiaTheme="minorEastAsia" w:hint="eastAsia"/>
          <w:lang w:eastAsia="zh-CN"/>
        </w:rPr>
        <w:t>,</w:t>
      </w:r>
    </w:p>
    <w:p w:rsidR="002A76BF" w:rsidRDefault="002A76BF" w:rsidP="002A76BF">
      <w:pPr>
        <w:pStyle w:val="a0"/>
        <w:ind w:left="420"/>
        <w:jc w:val="center"/>
        <w:rPr>
          <w:rFonts w:eastAsiaTheme="minorEastAsia"/>
          <w:lang w:eastAsia="zh-CN"/>
        </w:rPr>
      </w:pPr>
      <w:r>
        <w:rPr>
          <w:rFonts w:eastAsiaTheme="minorEastAsia" w:hint="eastAsia"/>
          <w:lang w:eastAsia="zh-CN"/>
        </w:rPr>
        <w:t xml:space="preserve">where </w:t>
      </w:r>
      <m:oMath>
        <m:r>
          <m:rPr>
            <m:sty m:val="p"/>
          </m:rPr>
          <w:rPr>
            <w:rFonts w:ascii="Cambria Math" w:hAnsi="Cambria Math"/>
          </w:rPr>
          <m:t>K</m:t>
        </m:r>
      </m:oMath>
      <w:r w:rsidRPr="002A76BF">
        <w:rPr>
          <w:rFonts w:hint="eastAsia"/>
        </w:rPr>
        <w:t xml:space="preserve">= minimum </w:t>
      </w:r>
      <w:r w:rsidR="00515B28">
        <w:rPr>
          <w:rFonts w:eastAsiaTheme="minorEastAsia" w:hint="eastAsia"/>
          <w:lang w:eastAsia="zh-CN"/>
        </w:rPr>
        <w:t xml:space="preserve">K </w:t>
      </w:r>
      <w:r w:rsidRPr="002A76BF">
        <w:rPr>
          <w:rFonts w:hint="eastAsia"/>
        </w:rPr>
        <w:t xml:space="preserve">such that </w:t>
      </w: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e>
        </m:d>
      </m:oMath>
      <w:r>
        <w:rPr>
          <w:rFonts w:eastAsiaTheme="minorEastAsia" w:hint="eastAsia"/>
          <w:lang w:eastAsia="zh-CN"/>
        </w:rPr>
        <w:t xml:space="preserve"> </w:t>
      </w:r>
    </w:p>
    <w:p w:rsidR="00515B28" w:rsidRDefault="00515B28" w:rsidP="002A76BF">
      <w:pPr>
        <w:pStyle w:val="a0"/>
        <w:ind w:left="420"/>
        <w:jc w:val="center"/>
        <w:rPr>
          <w:rFonts w:eastAsiaTheme="minorEastAsia"/>
          <w:lang w:eastAsia="zh-CN"/>
        </w:rPr>
      </w:pPr>
      <m:oMathPara>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m:oMathPara>
    </w:p>
    <w:p w:rsidR="00580FC6" w:rsidRDefault="00580FC6" w:rsidP="00580FC6">
      <w:pPr>
        <w:pStyle w:val="a0"/>
        <w:numPr>
          <w:ilvl w:val="0"/>
          <w:numId w:val="9"/>
        </w:numPr>
        <w:rPr>
          <w:rFonts w:eastAsiaTheme="minorEastAsia"/>
          <w:lang w:eastAsia="zh-CN"/>
        </w:rPr>
      </w:pPr>
      <w:r>
        <w:rPr>
          <w:rFonts w:eastAsiaTheme="minorEastAsia" w:hint="eastAsia"/>
          <w:lang w:eastAsia="zh-CN"/>
        </w:rPr>
        <w:t xml:space="preserve">The final TBS is </w:t>
      </w:r>
      <w:r>
        <w:rPr>
          <w:rFonts w:eastAsiaTheme="minorEastAsia"/>
          <w:lang w:eastAsia="zh-CN"/>
        </w:rPr>
        <w:t>calculated</w:t>
      </w:r>
      <w:r w:rsidR="00AD58CC">
        <w:rPr>
          <w:rFonts w:eastAsiaTheme="minorEastAsia"/>
          <w:lang w:eastAsia="zh-CN"/>
        </w:rPr>
        <w:t xml:space="preserve"> as</w:t>
      </w:r>
      <w:r>
        <w:rPr>
          <w:rFonts w:eastAsiaTheme="minorEastAsia" w:hint="eastAsia"/>
          <w:lang w:eastAsia="zh-CN"/>
        </w:rPr>
        <w:t>:</w:t>
      </w:r>
    </w:p>
    <w:p w:rsidR="00580FC6" w:rsidRDefault="00C427E7" w:rsidP="00580FC6">
      <w:pPr>
        <w:pStyle w:val="a0"/>
        <w:ind w:left="420"/>
        <w:jc w:val="cente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final</m:t>
              </m:r>
            </m:sub>
          </m:sSub>
          <m:r>
            <m:rPr>
              <m:sty m:val="p"/>
            </m:rPr>
            <w:rPr>
              <w:rFonts w:ascii="Cambria Math" w:eastAsiaTheme="minorEastAsia" w:hAnsi="Cambria Math"/>
              <w:lang w:eastAsia="zh-CN"/>
            </w:rPr>
            <m:t>=8×</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quantized</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TB</m:t>
              </m:r>
            </m:sub>
          </m:sSub>
        </m:oMath>
      </m:oMathPara>
    </w:p>
    <w:p w:rsidR="002A76BF" w:rsidRPr="002A76BF" w:rsidRDefault="002A76BF" w:rsidP="002A76BF">
      <w:pPr>
        <w:pStyle w:val="a0"/>
        <w:ind w:left="420"/>
        <w:rPr>
          <w:rFonts w:eastAsiaTheme="minorEastAsia"/>
          <w:lang w:eastAsia="zh-CN"/>
        </w:rPr>
      </w:pPr>
    </w:p>
    <w:p w:rsidR="002A76BF" w:rsidRDefault="002A76BF" w:rsidP="00416580">
      <w:pPr>
        <w:pStyle w:val="a0"/>
        <w:rPr>
          <w:rFonts w:eastAsiaTheme="minorEastAsia"/>
          <w:lang w:eastAsia="zh-CN"/>
        </w:rPr>
      </w:pPr>
      <w:r>
        <w:rPr>
          <w:rFonts w:eastAsiaTheme="minorEastAsia" w:hint="eastAsia"/>
          <w:lang w:eastAsia="zh-CN"/>
        </w:rPr>
        <w:t>The set of K is predefined in the spec</w:t>
      </w:r>
      <w:r w:rsidR="00416580">
        <w:rPr>
          <w:rFonts w:eastAsiaTheme="minorEastAsia" w:hint="eastAsia"/>
          <w:lang w:eastAsia="zh-CN"/>
        </w:rPr>
        <w:t>. For example, the values of K are the information block sizes assumed in channel coding design as listed below.</w:t>
      </w:r>
    </w:p>
    <w:tbl>
      <w:tblPr>
        <w:tblW w:w="0" w:type="auto"/>
        <w:jc w:val="center"/>
        <w:tblCellMar>
          <w:left w:w="0" w:type="dxa"/>
          <w:right w:w="0" w:type="dxa"/>
        </w:tblCellMar>
        <w:tblLook w:val="04A0"/>
      </w:tblPr>
      <w:tblGrid>
        <w:gridCol w:w="737"/>
        <w:gridCol w:w="1236"/>
        <w:gridCol w:w="1316"/>
        <w:gridCol w:w="1416"/>
        <w:gridCol w:w="1416"/>
        <w:gridCol w:w="1416"/>
      </w:tblGrid>
      <w:tr w:rsidR="00416580" w:rsidTr="00416580">
        <w:trPr>
          <w:trHeight w:val="567"/>
          <w:jc w:val="center"/>
        </w:trPr>
        <w:tc>
          <w:tcPr>
            <w:tcW w:w="0" w:type="auto"/>
            <w:tcBorders>
              <w:top w:val="single" w:sz="8" w:space="0" w:color="auto"/>
              <w:left w:val="single" w:sz="8" w:space="0" w:color="auto"/>
              <w:bottom w:val="single" w:sz="8" w:space="0" w:color="auto"/>
              <w:right w:val="single" w:sz="8" w:space="0" w:color="auto"/>
            </w:tcBorders>
            <w:shd w:val="clear" w:color="auto" w:fill="BDD6EE"/>
            <w:vAlign w:val="center"/>
          </w:tcPr>
          <w:p w:rsidR="00416580" w:rsidRPr="00416580" w:rsidRDefault="00416580" w:rsidP="00416580">
            <w:pPr>
              <w:pStyle w:val="af2"/>
              <w:spacing w:line="240" w:lineRule="atLeast"/>
              <w:ind w:firstLineChars="0" w:firstLine="0"/>
              <w:jc w:val="center"/>
              <w:rPr>
                <w:rFonts w:ascii="Times New Roman" w:hAnsi="Times New Roman" w:cs="Times New Roman"/>
                <w:position w:val="-5"/>
                <w:sz w:val="20"/>
                <w:szCs w:val="20"/>
                <w:lang w:val="en-GB"/>
              </w:rPr>
            </w:pPr>
          </w:p>
        </w:tc>
        <w:tc>
          <w:tcPr>
            <w:tcW w:w="0" w:type="auto"/>
            <w:tcBorders>
              <w:top w:val="single" w:sz="8" w:space="0" w:color="auto"/>
              <w:left w:val="single" w:sz="8" w:space="0" w:color="auto"/>
              <w:bottom w:val="single" w:sz="8" w:space="0" w:color="auto"/>
              <w:right w:val="single" w:sz="8" w:space="0" w:color="auto"/>
            </w:tcBorders>
            <w:shd w:val="clear" w:color="auto" w:fill="BDD6EE"/>
            <w:vAlign w:val="center"/>
            <w:hideMark/>
          </w:tcPr>
          <w:p w:rsidR="00416580" w:rsidRPr="00416580" w:rsidRDefault="00416580" w:rsidP="00416580">
            <w:pPr>
              <w:pStyle w:val="af2"/>
              <w:spacing w:line="240" w:lineRule="atLeast"/>
              <w:ind w:right="120" w:firstLineChars="0" w:firstLine="0"/>
              <w:jc w:val="center"/>
              <w:rPr>
                <w:rFonts w:ascii="Times New Roman" w:hAnsi="Times New Roman" w:cs="Times New Roman"/>
                <w:sz w:val="20"/>
                <w:szCs w:val="20"/>
                <w:lang w:val="en-GB"/>
              </w:rPr>
            </w:pPr>
            <w:r w:rsidRPr="00416580">
              <w:rPr>
                <w:rFonts w:ascii="Times New Roman" w:hAnsi="Times New Roman" w:cs="Times New Roman"/>
                <w:position w:val="-5"/>
                <w:sz w:val="20"/>
                <w:szCs w:val="20"/>
                <w:lang w:val="en-GB"/>
              </w:rPr>
              <w:t>40&lt;=K&lt;=512</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528&lt;=K&lt;=1024</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1056&lt;=K&lt;=2048</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2112&lt;=K&lt;=6144</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6272&lt;=K&lt;=8448</w:t>
            </w:r>
          </w:p>
        </w:tc>
      </w:tr>
      <w:tr w:rsidR="00416580" w:rsidTr="00416580">
        <w:trPr>
          <w:trHeight w:val="584"/>
          <w:jc w:val="center"/>
        </w:trPr>
        <w:tc>
          <w:tcPr>
            <w:tcW w:w="0" w:type="auto"/>
            <w:tcBorders>
              <w:top w:val="nil"/>
              <w:left w:val="single" w:sz="8" w:space="0" w:color="auto"/>
              <w:bottom w:val="single" w:sz="8" w:space="0" w:color="auto"/>
              <w:right w:val="single" w:sz="8" w:space="0" w:color="auto"/>
            </w:tcBorders>
            <w:vAlign w:val="center"/>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Pr>
                <w:rFonts w:ascii="Times New Roman" w:cs="Times New Roman" w:hint="eastAsia"/>
                <w:sz w:val="20"/>
                <w:szCs w:val="20"/>
                <w:lang w:val="en-GB"/>
              </w:rPr>
              <w:t>Step size</w:t>
            </w:r>
          </w:p>
        </w:tc>
        <w:tc>
          <w:tcPr>
            <w:tcW w:w="0" w:type="auto"/>
            <w:tcBorders>
              <w:top w:val="nil"/>
              <w:left w:val="single" w:sz="8" w:space="0" w:color="auto"/>
              <w:bottom w:val="single" w:sz="8" w:space="0" w:color="auto"/>
              <w:right w:val="single" w:sz="8" w:space="0" w:color="auto"/>
            </w:tcBorders>
            <w:vAlign w:val="center"/>
            <w:hideMark/>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8</w:t>
            </w:r>
          </w:p>
        </w:tc>
        <w:tc>
          <w:tcPr>
            <w:tcW w:w="0" w:type="auto"/>
            <w:tcBorders>
              <w:top w:val="nil"/>
              <w:left w:val="nil"/>
              <w:bottom w:val="single" w:sz="8" w:space="0" w:color="auto"/>
              <w:right w:val="single" w:sz="8" w:space="0" w:color="auto"/>
            </w:tcBorders>
            <w:vAlign w:val="center"/>
            <w:hideMark/>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16</w:t>
            </w:r>
          </w:p>
        </w:tc>
        <w:tc>
          <w:tcPr>
            <w:tcW w:w="0" w:type="auto"/>
            <w:tcBorders>
              <w:top w:val="nil"/>
              <w:left w:val="nil"/>
              <w:bottom w:val="single" w:sz="8" w:space="0" w:color="auto"/>
              <w:right w:val="single" w:sz="8" w:space="0" w:color="auto"/>
            </w:tcBorders>
            <w:vAlign w:val="center"/>
            <w:hideMark/>
          </w:tcPr>
          <w:p w:rsidR="00416580" w:rsidRPr="00416580" w:rsidRDefault="00416580" w:rsidP="00416580">
            <w:pPr>
              <w:pStyle w:val="af2"/>
              <w:spacing w:line="240" w:lineRule="atLeast"/>
              <w:ind w:right="12"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32</w:t>
            </w:r>
          </w:p>
        </w:tc>
        <w:tc>
          <w:tcPr>
            <w:tcW w:w="0" w:type="auto"/>
            <w:tcBorders>
              <w:top w:val="nil"/>
              <w:left w:val="nil"/>
              <w:bottom w:val="single" w:sz="8" w:space="0" w:color="auto"/>
              <w:right w:val="single" w:sz="8" w:space="0" w:color="auto"/>
            </w:tcBorders>
            <w:vAlign w:val="center"/>
            <w:hideMark/>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64</w:t>
            </w:r>
          </w:p>
        </w:tc>
        <w:tc>
          <w:tcPr>
            <w:tcW w:w="0" w:type="auto"/>
            <w:tcBorders>
              <w:top w:val="nil"/>
              <w:left w:val="nil"/>
              <w:bottom w:val="single" w:sz="8" w:space="0" w:color="auto"/>
              <w:right w:val="single" w:sz="8" w:space="0" w:color="auto"/>
            </w:tcBorders>
            <w:vAlign w:val="center"/>
            <w:hideMark/>
          </w:tcPr>
          <w:p w:rsidR="00416580" w:rsidRPr="00416580" w:rsidRDefault="00416580" w:rsidP="004165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128</w:t>
            </w:r>
          </w:p>
        </w:tc>
      </w:tr>
    </w:tbl>
    <w:p w:rsidR="00416580" w:rsidRPr="002A76BF" w:rsidRDefault="00416580" w:rsidP="002A76BF">
      <w:pPr>
        <w:pStyle w:val="a0"/>
        <w:ind w:left="420"/>
        <w:rPr>
          <w:rFonts w:eastAsiaTheme="minorEastAsia"/>
          <w:lang w:eastAsia="zh-CN"/>
        </w:rPr>
      </w:pPr>
    </w:p>
    <w:p w:rsidR="005935B8" w:rsidRDefault="00830F4E" w:rsidP="005725F7">
      <w:pPr>
        <w:pStyle w:val="1"/>
        <w:jc w:val="both"/>
      </w:pPr>
      <w:r w:rsidRPr="0052231C">
        <w:rPr>
          <w:rFonts w:hint="eastAsia"/>
        </w:rPr>
        <w:t>Conclusion</w:t>
      </w:r>
    </w:p>
    <w:p w:rsidR="00A64FFD" w:rsidRDefault="00C22604" w:rsidP="00D67395">
      <w:pPr>
        <w:pStyle w:val="a0"/>
        <w:ind w:left="-2"/>
        <w:rPr>
          <w:rFonts w:eastAsia="SimSun"/>
          <w:lang w:eastAsia="zh-CN"/>
        </w:rPr>
      </w:pPr>
      <w:r>
        <w:rPr>
          <w:rFonts w:eastAsia="SimSun"/>
          <w:lang w:eastAsia="zh-CN"/>
        </w:rPr>
        <w:t>This contributio</w:t>
      </w:r>
      <w:r w:rsidR="008B0372">
        <w:rPr>
          <w:rFonts w:eastAsia="SimSun"/>
          <w:lang w:eastAsia="zh-CN"/>
        </w:rPr>
        <w:t xml:space="preserve">n </w:t>
      </w:r>
      <w:r w:rsidR="00427F72">
        <w:rPr>
          <w:rFonts w:eastAsia="SimSun"/>
          <w:lang w:eastAsia="zh-CN"/>
        </w:rPr>
        <w:t xml:space="preserve">discussed </w:t>
      </w:r>
      <w:r w:rsidR="005D4A76">
        <w:rPr>
          <w:rFonts w:eastAsia="SimSun" w:hint="eastAsia"/>
          <w:lang w:eastAsia="zh-CN"/>
        </w:rPr>
        <w:t>TBS determination in NR</w:t>
      </w:r>
      <w:r w:rsidR="00C32BAA">
        <w:rPr>
          <w:rFonts w:eastAsiaTheme="minorEastAsia" w:hint="eastAsia"/>
          <w:lang w:eastAsia="zh-CN"/>
        </w:rPr>
        <w:t xml:space="preserve"> </w:t>
      </w:r>
      <w:r w:rsidR="00416580">
        <w:rPr>
          <w:rFonts w:eastAsiaTheme="minorEastAsia" w:hint="eastAsia"/>
          <w:lang w:eastAsia="zh-CN"/>
        </w:rPr>
        <w:t>and a TBS determination method is proposed</w:t>
      </w:r>
      <w:r w:rsidR="00CE210F">
        <w:rPr>
          <w:rFonts w:eastAsia="SimSun"/>
          <w:lang w:eastAsia="zh-CN"/>
        </w:rPr>
        <w:t>.</w:t>
      </w:r>
    </w:p>
    <w:p w:rsidR="00A27C20" w:rsidRDefault="000400D2">
      <w:pPr>
        <w:pStyle w:val="1"/>
      </w:pPr>
      <w:r>
        <w:rPr>
          <w:rFonts w:eastAsiaTheme="minorEastAsia" w:hint="eastAsia"/>
        </w:rPr>
        <w:t>Reference</w:t>
      </w:r>
    </w:p>
    <w:p w:rsidR="00A27C20" w:rsidRDefault="0070643C">
      <w:pPr>
        <w:pStyle w:val="a0"/>
        <w:numPr>
          <w:ilvl w:val="0"/>
          <w:numId w:val="11"/>
        </w:numPr>
        <w:rPr>
          <w:rFonts w:eastAsiaTheme="minorEastAsia"/>
          <w:lang w:eastAsia="zh-CN"/>
        </w:rPr>
      </w:pPr>
      <w:r>
        <w:rPr>
          <w:rFonts w:eastAsiaTheme="minorEastAsia" w:hint="eastAsia"/>
          <w:lang w:eastAsia="zh-CN"/>
        </w:rPr>
        <w:t>R1-1711501, On MCS/transport Block Size Determination, Ericsson, NR AH#1</w:t>
      </w:r>
    </w:p>
    <w:p w:rsidR="00CE1BD6" w:rsidRDefault="007C0AE5">
      <w:pPr>
        <w:pStyle w:val="a0"/>
        <w:numPr>
          <w:ilvl w:val="0"/>
          <w:numId w:val="11"/>
        </w:numPr>
        <w:rPr>
          <w:rFonts w:eastAsiaTheme="minorEastAsia"/>
          <w:lang w:eastAsia="zh-CN"/>
        </w:rPr>
      </w:pPr>
      <w:r w:rsidRPr="00AE7D17">
        <w:rPr>
          <w:rFonts w:eastAsiaTheme="minorEastAsia" w:hint="eastAsia"/>
          <w:lang w:eastAsia="zh-CN"/>
        </w:rPr>
        <w:t>Chairman</w:t>
      </w:r>
      <w:r w:rsidRPr="00AE7D17">
        <w:rPr>
          <w:rFonts w:eastAsiaTheme="minorEastAsia"/>
          <w:lang w:eastAsia="zh-CN"/>
        </w:rPr>
        <w:t>’</w:t>
      </w:r>
      <w:r w:rsidRPr="00AE7D17">
        <w:rPr>
          <w:rFonts w:eastAsiaTheme="minorEastAsia" w:hint="eastAsia"/>
          <w:lang w:eastAsia="zh-CN"/>
        </w:rPr>
        <w:t>s notes, 3GPP TSG RAN WG1 #88 meeting</w:t>
      </w:r>
    </w:p>
    <w:sectPr w:rsidR="00CE1BD6" w:rsidSect="00286750">
      <w:headerReference w:type="default" r:id="rId8"/>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692" w:rsidRDefault="00686692" w:rsidP="00E9523A">
      <w:pPr>
        <w:ind w:left="-2"/>
      </w:pPr>
      <w:r>
        <w:separator/>
      </w:r>
    </w:p>
  </w:endnote>
  <w:endnote w:type="continuationSeparator" w:id="0">
    <w:p w:rsidR="00686692" w:rsidRDefault="0068669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692" w:rsidRDefault="00686692" w:rsidP="00E9523A">
      <w:pPr>
        <w:ind w:left="-2"/>
      </w:pPr>
      <w:r>
        <w:separator/>
      </w:r>
    </w:p>
  </w:footnote>
  <w:footnote w:type="continuationSeparator" w:id="0">
    <w:p w:rsidR="00686692" w:rsidRDefault="0068669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EB4" w:rsidRPr="001A329E" w:rsidRDefault="00176EB4"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5F42"/>
    <w:multiLevelType w:val="hybridMultilevel"/>
    <w:tmpl w:val="3FC018B4"/>
    <w:lvl w:ilvl="0" w:tplc="3FF63EB0">
      <w:start w:val="5084"/>
      <w:numFmt w:val="bullet"/>
      <w:lvlText w:val="–"/>
      <w:lvlJc w:val="left"/>
      <w:pPr>
        <w:ind w:left="886" w:hanging="420"/>
      </w:pPr>
      <w:rPr>
        <w:rFonts w:ascii="Arial" w:hAnsi="Arial"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1">
    <w:nsid w:val="015B254D"/>
    <w:multiLevelType w:val="hybridMultilevel"/>
    <w:tmpl w:val="470AD7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AE1F9B"/>
    <w:multiLevelType w:val="hybridMultilevel"/>
    <w:tmpl w:val="B2F84C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706B3B"/>
    <w:multiLevelType w:val="hybridMultilevel"/>
    <w:tmpl w:val="DF86D0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AB68E2"/>
    <w:multiLevelType w:val="hybridMultilevel"/>
    <w:tmpl w:val="E5AE02C8"/>
    <w:lvl w:ilvl="0" w:tplc="3FF63EB0">
      <w:start w:val="5084"/>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5123AB0"/>
    <w:multiLevelType w:val="hybridMultilevel"/>
    <w:tmpl w:val="795AF1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9D040CD"/>
    <w:multiLevelType w:val="hybridMultilevel"/>
    <w:tmpl w:val="B2F84C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C5E1015"/>
    <w:multiLevelType w:val="hybridMultilevel"/>
    <w:tmpl w:val="6BC4B1C2"/>
    <w:lvl w:ilvl="0" w:tplc="E8106186">
      <w:start w:val="1"/>
      <w:numFmt w:val="decimal"/>
      <w:lvlText w:val="[%1]."/>
      <w:lvlJc w:val="left"/>
      <w:pPr>
        <w:ind w:left="418" w:hanging="420"/>
      </w:pPr>
      <w:rPr>
        <w:rFonts w:hint="eastAsia"/>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num w:numId="1">
    <w:abstractNumId w:val="7"/>
  </w:num>
  <w:num w:numId="2">
    <w:abstractNumId w:val="5"/>
  </w:num>
  <w:num w:numId="3">
    <w:abstractNumId w:val="3"/>
  </w:num>
  <w:num w:numId="4">
    <w:abstractNumId w:val="1"/>
  </w:num>
  <w:num w:numId="5">
    <w:abstractNumId w:val="0"/>
  </w:num>
  <w:num w:numId="6">
    <w:abstractNumId w:val="4"/>
  </w:num>
  <w:num w:numId="7">
    <w:abstractNumId w:val="8"/>
  </w:num>
  <w:num w:numId="8">
    <w:abstractNumId w:val="2"/>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6626"/>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6A8"/>
    <w:rsid w:val="00023E9E"/>
    <w:rsid w:val="000242E9"/>
    <w:rsid w:val="0002536C"/>
    <w:rsid w:val="000262F8"/>
    <w:rsid w:val="000266A1"/>
    <w:rsid w:val="00026A0E"/>
    <w:rsid w:val="00026FC0"/>
    <w:rsid w:val="00027CA8"/>
    <w:rsid w:val="00027F1E"/>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0D2"/>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37E1"/>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4C36"/>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7C3"/>
    <w:rsid w:val="000A1AF5"/>
    <w:rsid w:val="000A1D32"/>
    <w:rsid w:val="000A216E"/>
    <w:rsid w:val="000A2789"/>
    <w:rsid w:val="000A2B74"/>
    <w:rsid w:val="000A3443"/>
    <w:rsid w:val="000A39C7"/>
    <w:rsid w:val="000A4105"/>
    <w:rsid w:val="000A4E64"/>
    <w:rsid w:val="000A4E6C"/>
    <w:rsid w:val="000A5603"/>
    <w:rsid w:val="000A585B"/>
    <w:rsid w:val="000A5D86"/>
    <w:rsid w:val="000A7A12"/>
    <w:rsid w:val="000A7B16"/>
    <w:rsid w:val="000A7DD9"/>
    <w:rsid w:val="000B0156"/>
    <w:rsid w:val="000B0FA3"/>
    <w:rsid w:val="000B2D0E"/>
    <w:rsid w:val="000B3EB3"/>
    <w:rsid w:val="000B4C79"/>
    <w:rsid w:val="000B5A9D"/>
    <w:rsid w:val="000B5AE7"/>
    <w:rsid w:val="000B731D"/>
    <w:rsid w:val="000B760E"/>
    <w:rsid w:val="000C1BC5"/>
    <w:rsid w:val="000C237B"/>
    <w:rsid w:val="000C297E"/>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2FDE"/>
    <w:rsid w:val="000F3908"/>
    <w:rsid w:val="000F3B2F"/>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481"/>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6D1"/>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1F3"/>
    <w:rsid w:val="00146D1F"/>
    <w:rsid w:val="0014761F"/>
    <w:rsid w:val="00147F4C"/>
    <w:rsid w:val="00150A7E"/>
    <w:rsid w:val="001517A8"/>
    <w:rsid w:val="00151989"/>
    <w:rsid w:val="001520CE"/>
    <w:rsid w:val="001532DD"/>
    <w:rsid w:val="00153E05"/>
    <w:rsid w:val="00154270"/>
    <w:rsid w:val="001543F8"/>
    <w:rsid w:val="001549D3"/>
    <w:rsid w:val="00155630"/>
    <w:rsid w:val="001562C2"/>
    <w:rsid w:val="00156736"/>
    <w:rsid w:val="001567FF"/>
    <w:rsid w:val="001576B0"/>
    <w:rsid w:val="00160877"/>
    <w:rsid w:val="0016090A"/>
    <w:rsid w:val="00161560"/>
    <w:rsid w:val="00162A90"/>
    <w:rsid w:val="00162E6B"/>
    <w:rsid w:val="00163B0E"/>
    <w:rsid w:val="00164873"/>
    <w:rsid w:val="001651CB"/>
    <w:rsid w:val="0016750A"/>
    <w:rsid w:val="00170253"/>
    <w:rsid w:val="001708AD"/>
    <w:rsid w:val="00171D29"/>
    <w:rsid w:val="001721AF"/>
    <w:rsid w:val="00172688"/>
    <w:rsid w:val="00172723"/>
    <w:rsid w:val="00172A27"/>
    <w:rsid w:val="00172D3A"/>
    <w:rsid w:val="001736B3"/>
    <w:rsid w:val="00173921"/>
    <w:rsid w:val="00173C9E"/>
    <w:rsid w:val="001741F9"/>
    <w:rsid w:val="00175726"/>
    <w:rsid w:val="00175754"/>
    <w:rsid w:val="001758F8"/>
    <w:rsid w:val="00175981"/>
    <w:rsid w:val="00175BB1"/>
    <w:rsid w:val="00175F21"/>
    <w:rsid w:val="00176EB4"/>
    <w:rsid w:val="0017766A"/>
    <w:rsid w:val="001800C2"/>
    <w:rsid w:val="00180CE2"/>
    <w:rsid w:val="001811A3"/>
    <w:rsid w:val="001812C4"/>
    <w:rsid w:val="001813B7"/>
    <w:rsid w:val="001815C6"/>
    <w:rsid w:val="001833D2"/>
    <w:rsid w:val="001855B7"/>
    <w:rsid w:val="00185815"/>
    <w:rsid w:val="00186832"/>
    <w:rsid w:val="00187302"/>
    <w:rsid w:val="00187CF9"/>
    <w:rsid w:val="00187E19"/>
    <w:rsid w:val="001906F9"/>
    <w:rsid w:val="00190886"/>
    <w:rsid w:val="00190DC4"/>
    <w:rsid w:val="001929D2"/>
    <w:rsid w:val="00192F90"/>
    <w:rsid w:val="00194245"/>
    <w:rsid w:val="0019433C"/>
    <w:rsid w:val="0019506B"/>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46E"/>
    <w:rsid w:val="001B162E"/>
    <w:rsid w:val="001B2B5F"/>
    <w:rsid w:val="001B34A9"/>
    <w:rsid w:val="001B3AB2"/>
    <w:rsid w:val="001B42BF"/>
    <w:rsid w:val="001B42F8"/>
    <w:rsid w:val="001B4654"/>
    <w:rsid w:val="001B4C01"/>
    <w:rsid w:val="001B6A1B"/>
    <w:rsid w:val="001B6D73"/>
    <w:rsid w:val="001B750D"/>
    <w:rsid w:val="001B7842"/>
    <w:rsid w:val="001B7CD4"/>
    <w:rsid w:val="001C0727"/>
    <w:rsid w:val="001C0844"/>
    <w:rsid w:val="001C0857"/>
    <w:rsid w:val="001C0930"/>
    <w:rsid w:val="001C0FBA"/>
    <w:rsid w:val="001C17C6"/>
    <w:rsid w:val="001C1E5A"/>
    <w:rsid w:val="001C228C"/>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2EAF"/>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03"/>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5B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2B8E"/>
    <w:rsid w:val="00233DCB"/>
    <w:rsid w:val="00233E6A"/>
    <w:rsid w:val="00234013"/>
    <w:rsid w:val="002344AC"/>
    <w:rsid w:val="00234541"/>
    <w:rsid w:val="00235446"/>
    <w:rsid w:val="00235763"/>
    <w:rsid w:val="002367CF"/>
    <w:rsid w:val="00236AF5"/>
    <w:rsid w:val="00236DB3"/>
    <w:rsid w:val="00236EC9"/>
    <w:rsid w:val="002373E4"/>
    <w:rsid w:val="002375AD"/>
    <w:rsid w:val="00237712"/>
    <w:rsid w:val="00237E76"/>
    <w:rsid w:val="00240083"/>
    <w:rsid w:val="00240A74"/>
    <w:rsid w:val="00240E71"/>
    <w:rsid w:val="00241EF9"/>
    <w:rsid w:val="00242455"/>
    <w:rsid w:val="00242D34"/>
    <w:rsid w:val="00242EE5"/>
    <w:rsid w:val="002437CE"/>
    <w:rsid w:val="00244BBA"/>
    <w:rsid w:val="00244ED4"/>
    <w:rsid w:val="002453DC"/>
    <w:rsid w:val="00245785"/>
    <w:rsid w:val="00245ADF"/>
    <w:rsid w:val="002462C7"/>
    <w:rsid w:val="002465F1"/>
    <w:rsid w:val="00246A27"/>
    <w:rsid w:val="00247863"/>
    <w:rsid w:val="00250CB2"/>
    <w:rsid w:val="002516FF"/>
    <w:rsid w:val="00251734"/>
    <w:rsid w:val="0025182A"/>
    <w:rsid w:val="002518D9"/>
    <w:rsid w:val="00251BD3"/>
    <w:rsid w:val="002521B8"/>
    <w:rsid w:val="0025233E"/>
    <w:rsid w:val="002535C8"/>
    <w:rsid w:val="00253965"/>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0D0"/>
    <w:rsid w:val="002779AC"/>
    <w:rsid w:val="00277D89"/>
    <w:rsid w:val="00280B63"/>
    <w:rsid w:val="00280DC4"/>
    <w:rsid w:val="00281720"/>
    <w:rsid w:val="002818C9"/>
    <w:rsid w:val="00282E37"/>
    <w:rsid w:val="002835E6"/>
    <w:rsid w:val="002838FF"/>
    <w:rsid w:val="00285986"/>
    <w:rsid w:val="00285A60"/>
    <w:rsid w:val="00286750"/>
    <w:rsid w:val="00287400"/>
    <w:rsid w:val="00287D5C"/>
    <w:rsid w:val="002904C6"/>
    <w:rsid w:val="00290D11"/>
    <w:rsid w:val="00291F6E"/>
    <w:rsid w:val="00292168"/>
    <w:rsid w:val="0029255D"/>
    <w:rsid w:val="00293892"/>
    <w:rsid w:val="002938C5"/>
    <w:rsid w:val="002939DC"/>
    <w:rsid w:val="00294001"/>
    <w:rsid w:val="0029433F"/>
    <w:rsid w:val="0029468B"/>
    <w:rsid w:val="00295327"/>
    <w:rsid w:val="00295A68"/>
    <w:rsid w:val="002968AA"/>
    <w:rsid w:val="00296EB9"/>
    <w:rsid w:val="00297027"/>
    <w:rsid w:val="00297160"/>
    <w:rsid w:val="00297884"/>
    <w:rsid w:val="00297E60"/>
    <w:rsid w:val="002A1453"/>
    <w:rsid w:val="002A2094"/>
    <w:rsid w:val="002A2B66"/>
    <w:rsid w:val="002A301C"/>
    <w:rsid w:val="002A36E3"/>
    <w:rsid w:val="002A3E11"/>
    <w:rsid w:val="002A3F9E"/>
    <w:rsid w:val="002A42A1"/>
    <w:rsid w:val="002A60C0"/>
    <w:rsid w:val="002A64E2"/>
    <w:rsid w:val="002A6F54"/>
    <w:rsid w:val="002A76BF"/>
    <w:rsid w:val="002A7BAB"/>
    <w:rsid w:val="002A7C52"/>
    <w:rsid w:val="002B07A8"/>
    <w:rsid w:val="002B1187"/>
    <w:rsid w:val="002B2253"/>
    <w:rsid w:val="002B2882"/>
    <w:rsid w:val="002B29E4"/>
    <w:rsid w:val="002B2AAA"/>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B47"/>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A2A"/>
    <w:rsid w:val="002D6CA7"/>
    <w:rsid w:val="002D6D27"/>
    <w:rsid w:val="002D7310"/>
    <w:rsid w:val="002D7406"/>
    <w:rsid w:val="002D7918"/>
    <w:rsid w:val="002E0A17"/>
    <w:rsid w:val="002E0E29"/>
    <w:rsid w:val="002E0E81"/>
    <w:rsid w:val="002E0F24"/>
    <w:rsid w:val="002E1D6F"/>
    <w:rsid w:val="002E1F7B"/>
    <w:rsid w:val="002E4D82"/>
    <w:rsid w:val="002E608C"/>
    <w:rsid w:val="002E7362"/>
    <w:rsid w:val="002E7E65"/>
    <w:rsid w:val="002F0B10"/>
    <w:rsid w:val="002F1387"/>
    <w:rsid w:val="002F1494"/>
    <w:rsid w:val="002F2D60"/>
    <w:rsid w:val="002F2E5B"/>
    <w:rsid w:val="002F32C0"/>
    <w:rsid w:val="002F355D"/>
    <w:rsid w:val="002F35D5"/>
    <w:rsid w:val="002F4114"/>
    <w:rsid w:val="002F5A0A"/>
    <w:rsid w:val="002F6703"/>
    <w:rsid w:val="002F6854"/>
    <w:rsid w:val="002F686F"/>
    <w:rsid w:val="002F6A1E"/>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94A"/>
    <w:rsid w:val="00317A2D"/>
    <w:rsid w:val="00317B18"/>
    <w:rsid w:val="003200FC"/>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36"/>
    <w:rsid w:val="0035487B"/>
    <w:rsid w:val="00355067"/>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785"/>
    <w:rsid w:val="00370CD6"/>
    <w:rsid w:val="003718DA"/>
    <w:rsid w:val="00372C33"/>
    <w:rsid w:val="003730C1"/>
    <w:rsid w:val="00373F8F"/>
    <w:rsid w:val="003748AB"/>
    <w:rsid w:val="0037521B"/>
    <w:rsid w:val="00375B41"/>
    <w:rsid w:val="0037744C"/>
    <w:rsid w:val="00380610"/>
    <w:rsid w:val="00380621"/>
    <w:rsid w:val="0038175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C4B"/>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B59"/>
    <w:rsid w:val="003C5D7D"/>
    <w:rsid w:val="003C5F3F"/>
    <w:rsid w:val="003C65D2"/>
    <w:rsid w:val="003C68A4"/>
    <w:rsid w:val="003C7223"/>
    <w:rsid w:val="003D01CE"/>
    <w:rsid w:val="003D1030"/>
    <w:rsid w:val="003D1434"/>
    <w:rsid w:val="003D14A2"/>
    <w:rsid w:val="003D1770"/>
    <w:rsid w:val="003D18BE"/>
    <w:rsid w:val="003D1C55"/>
    <w:rsid w:val="003D29D0"/>
    <w:rsid w:val="003D3507"/>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5F40"/>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41B"/>
    <w:rsid w:val="0040353E"/>
    <w:rsid w:val="00403886"/>
    <w:rsid w:val="0040445C"/>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580"/>
    <w:rsid w:val="00416D4B"/>
    <w:rsid w:val="00417B44"/>
    <w:rsid w:val="00420448"/>
    <w:rsid w:val="00421604"/>
    <w:rsid w:val="004217A4"/>
    <w:rsid w:val="004220AD"/>
    <w:rsid w:val="004223E4"/>
    <w:rsid w:val="00423654"/>
    <w:rsid w:val="004241FE"/>
    <w:rsid w:val="00425FCB"/>
    <w:rsid w:val="0042608C"/>
    <w:rsid w:val="00427F72"/>
    <w:rsid w:val="004301E8"/>
    <w:rsid w:val="00430401"/>
    <w:rsid w:val="00430F00"/>
    <w:rsid w:val="00431F2E"/>
    <w:rsid w:val="00432898"/>
    <w:rsid w:val="00433815"/>
    <w:rsid w:val="004348A6"/>
    <w:rsid w:val="004348B9"/>
    <w:rsid w:val="00434C3A"/>
    <w:rsid w:val="00434F7B"/>
    <w:rsid w:val="00436420"/>
    <w:rsid w:val="004365AF"/>
    <w:rsid w:val="004374FA"/>
    <w:rsid w:val="00437B2D"/>
    <w:rsid w:val="00437DEB"/>
    <w:rsid w:val="00440AF3"/>
    <w:rsid w:val="00440F85"/>
    <w:rsid w:val="00441026"/>
    <w:rsid w:val="0044171D"/>
    <w:rsid w:val="00442798"/>
    <w:rsid w:val="00442D73"/>
    <w:rsid w:val="004431DC"/>
    <w:rsid w:val="004433A4"/>
    <w:rsid w:val="00443DD8"/>
    <w:rsid w:val="004440E2"/>
    <w:rsid w:val="004445B2"/>
    <w:rsid w:val="00444964"/>
    <w:rsid w:val="004454AC"/>
    <w:rsid w:val="00446D36"/>
    <w:rsid w:val="00447781"/>
    <w:rsid w:val="004501A8"/>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682"/>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5B8B"/>
    <w:rsid w:val="00476219"/>
    <w:rsid w:val="004763D5"/>
    <w:rsid w:val="004776B9"/>
    <w:rsid w:val="00477829"/>
    <w:rsid w:val="00477BD8"/>
    <w:rsid w:val="004800E2"/>
    <w:rsid w:val="0048039B"/>
    <w:rsid w:val="0048149C"/>
    <w:rsid w:val="0048211F"/>
    <w:rsid w:val="00482CDE"/>
    <w:rsid w:val="00483BF0"/>
    <w:rsid w:val="00483CB7"/>
    <w:rsid w:val="00484203"/>
    <w:rsid w:val="0048620C"/>
    <w:rsid w:val="004864D8"/>
    <w:rsid w:val="0048684E"/>
    <w:rsid w:val="00486E8A"/>
    <w:rsid w:val="00486F30"/>
    <w:rsid w:val="004872D8"/>
    <w:rsid w:val="00487422"/>
    <w:rsid w:val="004878C9"/>
    <w:rsid w:val="00487A41"/>
    <w:rsid w:val="00490293"/>
    <w:rsid w:val="0049065C"/>
    <w:rsid w:val="00490793"/>
    <w:rsid w:val="0049081C"/>
    <w:rsid w:val="004908BA"/>
    <w:rsid w:val="00491278"/>
    <w:rsid w:val="00491920"/>
    <w:rsid w:val="00491CCB"/>
    <w:rsid w:val="004921F4"/>
    <w:rsid w:val="00492425"/>
    <w:rsid w:val="00493908"/>
    <w:rsid w:val="00493C61"/>
    <w:rsid w:val="00493CE6"/>
    <w:rsid w:val="00494A6B"/>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292"/>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6B1"/>
    <w:rsid w:val="00506674"/>
    <w:rsid w:val="00506CF1"/>
    <w:rsid w:val="00510A0F"/>
    <w:rsid w:val="00510F08"/>
    <w:rsid w:val="005123DB"/>
    <w:rsid w:val="0051274C"/>
    <w:rsid w:val="00513080"/>
    <w:rsid w:val="00513183"/>
    <w:rsid w:val="00513467"/>
    <w:rsid w:val="00513A1A"/>
    <w:rsid w:val="005140B7"/>
    <w:rsid w:val="0051466C"/>
    <w:rsid w:val="00514730"/>
    <w:rsid w:val="00514F4C"/>
    <w:rsid w:val="00514FD6"/>
    <w:rsid w:val="005150D3"/>
    <w:rsid w:val="00515172"/>
    <w:rsid w:val="00515B28"/>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46D4"/>
    <w:rsid w:val="00524D1C"/>
    <w:rsid w:val="00525264"/>
    <w:rsid w:val="00526A14"/>
    <w:rsid w:val="00527DE3"/>
    <w:rsid w:val="0053009C"/>
    <w:rsid w:val="00530B69"/>
    <w:rsid w:val="005317E9"/>
    <w:rsid w:val="00531F65"/>
    <w:rsid w:val="00532577"/>
    <w:rsid w:val="005327CA"/>
    <w:rsid w:val="00532853"/>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4FA6"/>
    <w:rsid w:val="00555659"/>
    <w:rsid w:val="00556315"/>
    <w:rsid w:val="00556460"/>
    <w:rsid w:val="00557968"/>
    <w:rsid w:val="00557A50"/>
    <w:rsid w:val="00557B73"/>
    <w:rsid w:val="00557B97"/>
    <w:rsid w:val="00560185"/>
    <w:rsid w:val="0056120A"/>
    <w:rsid w:val="0056257B"/>
    <w:rsid w:val="0056290B"/>
    <w:rsid w:val="00562AD3"/>
    <w:rsid w:val="00562E39"/>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77C25"/>
    <w:rsid w:val="0058061C"/>
    <w:rsid w:val="00580735"/>
    <w:rsid w:val="00580FC6"/>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0DA6"/>
    <w:rsid w:val="00591438"/>
    <w:rsid w:val="00591D59"/>
    <w:rsid w:val="00593170"/>
    <w:rsid w:val="005935B8"/>
    <w:rsid w:val="0059378E"/>
    <w:rsid w:val="00593E55"/>
    <w:rsid w:val="0059487D"/>
    <w:rsid w:val="00595A42"/>
    <w:rsid w:val="0059687A"/>
    <w:rsid w:val="0059699D"/>
    <w:rsid w:val="00597704"/>
    <w:rsid w:val="00597BB3"/>
    <w:rsid w:val="005A0F91"/>
    <w:rsid w:val="005A23D3"/>
    <w:rsid w:val="005A2B35"/>
    <w:rsid w:val="005A2D22"/>
    <w:rsid w:val="005A2F52"/>
    <w:rsid w:val="005A386B"/>
    <w:rsid w:val="005A43A8"/>
    <w:rsid w:val="005A4CFB"/>
    <w:rsid w:val="005A521C"/>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564B"/>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65"/>
    <w:rsid w:val="005D47C0"/>
    <w:rsid w:val="005D4A76"/>
    <w:rsid w:val="005D5A59"/>
    <w:rsid w:val="005D5E5C"/>
    <w:rsid w:val="005D5F6B"/>
    <w:rsid w:val="005D60A4"/>
    <w:rsid w:val="005D62A3"/>
    <w:rsid w:val="005D641E"/>
    <w:rsid w:val="005E130A"/>
    <w:rsid w:val="005E14A9"/>
    <w:rsid w:val="005E14DA"/>
    <w:rsid w:val="005E591D"/>
    <w:rsid w:val="005E5F9E"/>
    <w:rsid w:val="005E641F"/>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88"/>
    <w:rsid w:val="00615BD2"/>
    <w:rsid w:val="00616AC5"/>
    <w:rsid w:val="00616BC5"/>
    <w:rsid w:val="006172BB"/>
    <w:rsid w:val="0061774D"/>
    <w:rsid w:val="00620D3F"/>
    <w:rsid w:val="00620F26"/>
    <w:rsid w:val="00621709"/>
    <w:rsid w:val="00622B3B"/>
    <w:rsid w:val="00623451"/>
    <w:rsid w:val="006236BB"/>
    <w:rsid w:val="00623BAF"/>
    <w:rsid w:val="00624624"/>
    <w:rsid w:val="00624D60"/>
    <w:rsid w:val="006254F3"/>
    <w:rsid w:val="006265E7"/>
    <w:rsid w:val="00626DE9"/>
    <w:rsid w:val="006270F8"/>
    <w:rsid w:val="00627E6D"/>
    <w:rsid w:val="00630CF2"/>
    <w:rsid w:val="00630F59"/>
    <w:rsid w:val="00631425"/>
    <w:rsid w:val="00631D95"/>
    <w:rsid w:val="006328E4"/>
    <w:rsid w:val="00632B4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09C0"/>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3BF"/>
    <w:rsid w:val="00663763"/>
    <w:rsid w:val="00663BF4"/>
    <w:rsid w:val="006641F6"/>
    <w:rsid w:val="0066456C"/>
    <w:rsid w:val="006651AC"/>
    <w:rsid w:val="00665432"/>
    <w:rsid w:val="0066562F"/>
    <w:rsid w:val="0066565D"/>
    <w:rsid w:val="006665FF"/>
    <w:rsid w:val="00666795"/>
    <w:rsid w:val="00667804"/>
    <w:rsid w:val="00667A1E"/>
    <w:rsid w:val="0067190E"/>
    <w:rsid w:val="00671CEF"/>
    <w:rsid w:val="00671D46"/>
    <w:rsid w:val="00672813"/>
    <w:rsid w:val="00672D98"/>
    <w:rsid w:val="00673F5A"/>
    <w:rsid w:val="006749C5"/>
    <w:rsid w:val="00675106"/>
    <w:rsid w:val="00675855"/>
    <w:rsid w:val="00675ADB"/>
    <w:rsid w:val="00675FC9"/>
    <w:rsid w:val="00676122"/>
    <w:rsid w:val="00676630"/>
    <w:rsid w:val="006769E8"/>
    <w:rsid w:val="00680D92"/>
    <w:rsid w:val="00681582"/>
    <w:rsid w:val="00681FAC"/>
    <w:rsid w:val="006824E8"/>
    <w:rsid w:val="0068265A"/>
    <w:rsid w:val="00683464"/>
    <w:rsid w:val="00684514"/>
    <w:rsid w:val="00684706"/>
    <w:rsid w:val="006847B6"/>
    <w:rsid w:val="00684EB2"/>
    <w:rsid w:val="006855E9"/>
    <w:rsid w:val="0068589E"/>
    <w:rsid w:val="00685935"/>
    <w:rsid w:val="00685B59"/>
    <w:rsid w:val="0068635A"/>
    <w:rsid w:val="00686692"/>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4F6"/>
    <w:rsid w:val="006A37B2"/>
    <w:rsid w:val="006A4462"/>
    <w:rsid w:val="006A4F16"/>
    <w:rsid w:val="006A5F9A"/>
    <w:rsid w:val="006A665F"/>
    <w:rsid w:val="006A666F"/>
    <w:rsid w:val="006A6C2E"/>
    <w:rsid w:val="006A6DDD"/>
    <w:rsid w:val="006A7FD6"/>
    <w:rsid w:val="006B004F"/>
    <w:rsid w:val="006B1526"/>
    <w:rsid w:val="006B1BAB"/>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0579"/>
    <w:rsid w:val="006D1814"/>
    <w:rsid w:val="006D1C74"/>
    <w:rsid w:val="006D1D59"/>
    <w:rsid w:val="006D2B96"/>
    <w:rsid w:val="006D2E60"/>
    <w:rsid w:val="006D3133"/>
    <w:rsid w:val="006D38A5"/>
    <w:rsid w:val="006D3E2B"/>
    <w:rsid w:val="006D3F05"/>
    <w:rsid w:val="006D4917"/>
    <w:rsid w:val="006D4B75"/>
    <w:rsid w:val="006D4E59"/>
    <w:rsid w:val="006D5B1F"/>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6874"/>
    <w:rsid w:val="006F0012"/>
    <w:rsid w:val="006F0E38"/>
    <w:rsid w:val="006F1589"/>
    <w:rsid w:val="006F2083"/>
    <w:rsid w:val="006F2370"/>
    <w:rsid w:val="006F25AE"/>
    <w:rsid w:val="006F372D"/>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DF6"/>
    <w:rsid w:val="00703E55"/>
    <w:rsid w:val="00704714"/>
    <w:rsid w:val="007047AE"/>
    <w:rsid w:val="00704829"/>
    <w:rsid w:val="0070489F"/>
    <w:rsid w:val="00704B6A"/>
    <w:rsid w:val="007054A6"/>
    <w:rsid w:val="00706338"/>
    <w:rsid w:val="0070643C"/>
    <w:rsid w:val="00706AB0"/>
    <w:rsid w:val="00706AF2"/>
    <w:rsid w:val="00706C26"/>
    <w:rsid w:val="00707342"/>
    <w:rsid w:val="00707386"/>
    <w:rsid w:val="00707C9E"/>
    <w:rsid w:val="00707E33"/>
    <w:rsid w:val="0071040B"/>
    <w:rsid w:val="007113C8"/>
    <w:rsid w:val="0071194B"/>
    <w:rsid w:val="00711C26"/>
    <w:rsid w:val="007122E1"/>
    <w:rsid w:val="0071281A"/>
    <w:rsid w:val="007136AE"/>
    <w:rsid w:val="0071380F"/>
    <w:rsid w:val="00714710"/>
    <w:rsid w:val="007164C5"/>
    <w:rsid w:val="0071684C"/>
    <w:rsid w:val="0072139A"/>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C0"/>
    <w:rsid w:val="007372F2"/>
    <w:rsid w:val="0073782C"/>
    <w:rsid w:val="00737E2A"/>
    <w:rsid w:val="00737FDA"/>
    <w:rsid w:val="00740AF2"/>
    <w:rsid w:val="00740C60"/>
    <w:rsid w:val="00741285"/>
    <w:rsid w:val="007420B2"/>
    <w:rsid w:val="0074220C"/>
    <w:rsid w:val="00742D45"/>
    <w:rsid w:val="0074323D"/>
    <w:rsid w:val="0074428D"/>
    <w:rsid w:val="00746039"/>
    <w:rsid w:val="00746086"/>
    <w:rsid w:val="0074653F"/>
    <w:rsid w:val="00747102"/>
    <w:rsid w:val="00750C95"/>
    <w:rsid w:val="00751617"/>
    <w:rsid w:val="00751B7E"/>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691"/>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37D"/>
    <w:rsid w:val="0076779B"/>
    <w:rsid w:val="00770408"/>
    <w:rsid w:val="00771A19"/>
    <w:rsid w:val="00771C3F"/>
    <w:rsid w:val="00771FE2"/>
    <w:rsid w:val="007732B0"/>
    <w:rsid w:val="007736C1"/>
    <w:rsid w:val="00774450"/>
    <w:rsid w:val="00774D75"/>
    <w:rsid w:val="0077614F"/>
    <w:rsid w:val="00776A53"/>
    <w:rsid w:val="00776AFA"/>
    <w:rsid w:val="00780130"/>
    <w:rsid w:val="00780EB0"/>
    <w:rsid w:val="00781CD7"/>
    <w:rsid w:val="00782BA8"/>
    <w:rsid w:val="00782C49"/>
    <w:rsid w:val="00782ED8"/>
    <w:rsid w:val="00783CE8"/>
    <w:rsid w:val="00784813"/>
    <w:rsid w:val="00785587"/>
    <w:rsid w:val="007856F6"/>
    <w:rsid w:val="00785BEB"/>
    <w:rsid w:val="0078660E"/>
    <w:rsid w:val="00786673"/>
    <w:rsid w:val="00787193"/>
    <w:rsid w:val="0078730E"/>
    <w:rsid w:val="00787404"/>
    <w:rsid w:val="00787BA8"/>
    <w:rsid w:val="00787CE2"/>
    <w:rsid w:val="007901D5"/>
    <w:rsid w:val="0079082B"/>
    <w:rsid w:val="00790C21"/>
    <w:rsid w:val="00791263"/>
    <w:rsid w:val="0079130D"/>
    <w:rsid w:val="00791832"/>
    <w:rsid w:val="00791F4F"/>
    <w:rsid w:val="00791F5E"/>
    <w:rsid w:val="00792013"/>
    <w:rsid w:val="0079386F"/>
    <w:rsid w:val="00794C36"/>
    <w:rsid w:val="00794DE4"/>
    <w:rsid w:val="007956B8"/>
    <w:rsid w:val="00795D18"/>
    <w:rsid w:val="007963A0"/>
    <w:rsid w:val="0079665D"/>
    <w:rsid w:val="007967C1"/>
    <w:rsid w:val="00797F27"/>
    <w:rsid w:val="007A03BC"/>
    <w:rsid w:val="007A17B8"/>
    <w:rsid w:val="007A19F2"/>
    <w:rsid w:val="007A1F96"/>
    <w:rsid w:val="007A2A6F"/>
    <w:rsid w:val="007A3182"/>
    <w:rsid w:val="007A3B00"/>
    <w:rsid w:val="007A4256"/>
    <w:rsid w:val="007A440D"/>
    <w:rsid w:val="007A499A"/>
    <w:rsid w:val="007A49EF"/>
    <w:rsid w:val="007A60BB"/>
    <w:rsid w:val="007A66D3"/>
    <w:rsid w:val="007A7309"/>
    <w:rsid w:val="007A7811"/>
    <w:rsid w:val="007B0509"/>
    <w:rsid w:val="007B0EC2"/>
    <w:rsid w:val="007B182F"/>
    <w:rsid w:val="007B1BBB"/>
    <w:rsid w:val="007B3634"/>
    <w:rsid w:val="007B411F"/>
    <w:rsid w:val="007B4204"/>
    <w:rsid w:val="007B45E1"/>
    <w:rsid w:val="007B5240"/>
    <w:rsid w:val="007B545A"/>
    <w:rsid w:val="007B5582"/>
    <w:rsid w:val="007B5802"/>
    <w:rsid w:val="007B6D70"/>
    <w:rsid w:val="007B748D"/>
    <w:rsid w:val="007B7CC1"/>
    <w:rsid w:val="007B7F4A"/>
    <w:rsid w:val="007C0AE5"/>
    <w:rsid w:val="007C1611"/>
    <w:rsid w:val="007C1716"/>
    <w:rsid w:val="007C1AE1"/>
    <w:rsid w:val="007C2364"/>
    <w:rsid w:val="007C3180"/>
    <w:rsid w:val="007C3498"/>
    <w:rsid w:val="007C35BE"/>
    <w:rsid w:val="007C3903"/>
    <w:rsid w:val="007C3A6A"/>
    <w:rsid w:val="007C451C"/>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419"/>
    <w:rsid w:val="007F4F2B"/>
    <w:rsid w:val="007F50EF"/>
    <w:rsid w:val="007F5492"/>
    <w:rsid w:val="007F5602"/>
    <w:rsid w:val="007F58A1"/>
    <w:rsid w:val="007F6C4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206A"/>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4ED2"/>
    <w:rsid w:val="00844F07"/>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A8C"/>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553"/>
    <w:rsid w:val="00877F32"/>
    <w:rsid w:val="00877F35"/>
    <w:rsid w:val="00881BE3"/>
    <w:rsid w:val="00883800"/>
    <w:rsid w:val="0088409B"/>
    <w:rsid w:val="00884270"/>
    <w:rsid w:val="00885F62"/>
    <w:rsid w:val="00885F67"/>
    <w:rsid w:val="00886F38"/>
    <w:rsid w:val="008872DF"/>
    <w:rsid w:val="00890A73"/>
    <w:rsid w:val="00890AEB"/>
    <w:rsid w:val="008912CF"/>
    <w:rsid w:val="00891603"/>
    <w:rsid w:val="00891ABB"/>
    <w:rsid w:val="00892043"/>
    <w:rsid w:val="00892753"/>
    <w:rsid w:val="00892A26"/>
    <w:rsid w:val="008938D2"/>
    <w:rsid w:val="00894753"/>
    <w:rsid w:val="00894A42"/>
    <w:rsid w:val="00894A65"/>
    <w:rsid w:val="00894CF9"/>
    <w:rsid w:val="00895FA7"/>
    <w:rsid w:val="008963AC"/>
    <w:rsid w:val="00896790"/>
    <w:rsid w:val="00896858"/>
    <w:rsid w:val="00896873"/>
    <w:rsid w:val="008971AF"/>
    <w:rsid w:val="008A0DB3"/>
    <w:rsid w:val="008A19A6"/>
    <w:rsid w:val="008A1D89"/>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5A1"/>
    <w:rsid w:val="008A688D"/>
    <w:rsid w:val="008B0372"/>
    <w:rsid w:val="008B1460"/>
    <w:rsid w:val="008B16F0"/>
    <w:rsid w:val="008B1D42"/>
    <w:rsid w:val="008B2D25"/>
    <w:rsid w:val="008B392F"/>
    <w:rsid w:val="008B4E20"/>
    <w:rsid w:val="008B50FB"/>
    <w:rsid w:val="008B5138"/>
    <w:rsid w:val="008B51FA"/>
    <w:rsid w:val="008B5CE2"/>
    <w:rsid w:val="008B5E6D"/>
    <w:rsid w:val="008B7482"/>
    <w:rsid w:val="008C02FD"/>
    <w:rsid w:val="008C0BB2"/>
    <w:rsid w:val="008C12D5"/>
    <w:rsid w:val="008C1956"/>
    <w:rsid w:val="008C1977"/>
    <w:rsid w:val="008C22C3"/>
    <w:rsid w:val="008C27F9"/>
    <w:rsid w:val="008C3805"/>
    <w:rsid w:val="008C47AD"/>
    <w:rsid w:val="008C490E"/>
    <w:rsid w:val="008C5046"/>
    <w:rsid w:val="008C5570"/>
    <w:rsid w:val="008C6796"/>
    <w:rsid w:val="008C77E4"/>
    <w:rsid w:val="008D03CA"/>
    <w:rsid w:val="008D0803"/>
    <w:rsid w:val="008D135F"/>
    <w:rsid w:val="008D1D2D"/>
    <w:rsid w:val="008D2648"/>
    <w:rsid w:val="008D31D1"/>
    <w:rsid w:val="008D3535"/>
    <w:rsid w:val="008D3E56"/>
    <w:rsid w:val="008D49FF"/>
    <w:rsid w:val="008D5710"/>
    <w:rsid w:val="008D608D"/>
    <w:rsid w:val="008D63B6"/>
    <w:rsid w:val="008D641A"/>
    <w:rsid w:val="008D6470"/>
    <w:rsid w:val="008D6628"/>
    <w:rsid w:val="008D66D8"/>
    <w:rsid w:val="008D7504"/>
    <w:rsid w:val="008D7C1B"/>
    <w:rsid w:val="008E26A6"/>
    <w:rsid w:val="008E332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25E"/>
    <w:rsid w:val="00941BFB"/>
    <w:rsid w:val="00941D91"/>
    <w:rsid w:val="00941FD8"/>
    <w:rsid w:val="009445D1"/>
    <w:rsid w:val="00944605"/>
    <w:rsid w:val="009446B0"/>
    <w:rsid w:val="00945218"/>
    <w:rsid w:val="009456E6"/>
    <w:rsid w:val="00945E12"/>
    <w:rsid w:val="00946003"/>
    <w:rsid w:val="009466D4"/>
    <w:rsid w:val="00946742"/>
    <w:rsid w:val="00946C77"/>
    <w:rsid w:val="00946F13"/>
    <w:rsid w:val="00947701"/>
    <w:rsid w:val="009478B6"/>
    <w:rsid w:val="00947F95"/>
    <w:rsid w:val="00950F2F"/>
    <w:rsid w:val="00950FDB"/>
    <w:rsid w:val="009510C1"/>
    <w:rsid w:val="0095126F"/>
    <w:rsid w:val="00951FC7"/>
    <w:rsid w:val="00952055"/>
    <w:rsid w:val="0095206E"/>
    <w:rsid w:val="00953F2F"/>
    <w:rsid w:val="00954149"/>
    <w:rsid w:val="0095509F"/>
    <w:rsid w:val="00955E7F"/>
    <w:rsid w:val="00956711"/>
    <w:rsid w:val="009571BD"/>
    <w:rsid w:val="00957BCE"/>
    <w:rsid w:val="00957FC6"/>
    <w:rsid w:val="00960104"/>
    <w:rsid w:val="00960344"/>
    <w:rsid w:val="00960442"/>
    <w:rsid w:val="009608FB"/>
    <w:rsid w:val="0096224B"/>
    <w:rsid w:val="0096224D"/>
    <w:rsid w:val="009623DB"/>
    <w:rsid w:val="00962897"/>
    <w:rsid w:val="00963028"/>
    <w:rsid w:val="00963599"/>
    <w:rsid w:val="00963B2E"/>
    <w:rsid w:val="009647D5"/>
    <w:rsid w:val="009649D0"/>
    <w:rsid w:val="00965B65"/>
    <w:rsid w:val="0096666F"/>
    <w:rsid w:val="00966D29"/>
    <w:rsid w:val="0096756E"/>
    <w:rsid w:val="009679BB"/>
    <w:rsid w:val="00970382"/>
    <w:rsid w:val="00970939"/>
    <w:rsid w:val="009709E6"/>
    <w:rsid w:val="00971E54"/>
    <w:rsid w:val="009723FC"/>
    <w:rsid w:val="009728EF"/>
    <w:rsid w:val="009734DC"/>
    <w:rsid w:val="00973742"/>
    <w:rsid w:val="00973CC8"/>
    <w:rsid w:val="00974CEC"/>
    <w:rsid w:val="00974ECA"/>
    <w:rsid w:val="00974EDB"/>
    <w:rsid w:val="0097648A"/>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6FC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AC6"/>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78C"/>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214F"/>
    <w:rsid w:val="009C3488"/>
    <w:rsid w:val="009C35E2"/>
    <w:rsid w:val="009C4059"/>
    <w:rsid w:val="009C4425"/>
    <w:rsid w:val="009C4651"/>
    <w:rsid w:val="009C4729"/>
    <w:rsid w:val="009C57C6"/>
    <w:rsid w:val="009C5A89"/>
    <w:rsid w:val="009C63B2"/>
    <w:rsid w:val="009C66DC"/>
    <w:rsid w:val="009C6A5E"/>
    <w:rsid w:val="009C7D39"/>
    <w:rsid w:val="009C7EDF"/>
    <w:rsid w:val="009D09C7"/>
    <w:rsid w:val="009D1D21"/>
    <w:rsid w:val="009D237F"/>
    <w:rsid w:val="009D2424"/>
    <w:rsid w:val="009D250F"/>
    <w:rsid w:val="009D2577"/>
    <w:rsid w:val="009D2632"/>
    <w:rsid w:val="009D30DF"/>
    <w:rsid w:val="009D456E"/>
    <w:rsid w:val="009D4E0B"/>
    <w:rsid w:val="009D6217"/>
    <w:rsid w:val="009D6527"/>
    <w:rsid w:val="009D7660"/>
    <w:rsid w:val="009D7661"/>
    <w:rsid w:val="009D7795"/>
    <w:rsid w:val="009D7BD1"/>
    <w:rsid w:val="009E0287"/>
    <w:rsid w:val="009E0654"/>
    <w:rsid w:val="009E0CF2"/>
    <w:rsid w:val="009E0D60"/>
    <w:rsid w:val="009E0F5E"/>
    <w:rsid w:val="009E15D3"/>
    <w:rsid w:val="009E219B"/>
    <w:rsid w:val="009E258F"/>
    <w:rsid w:val="009E26E3"/>
    <w:rsid w:val="009E2737"/>
    <w:rsid w:val="009E3A61"/>
    <w:rsid w:val="009E48AA"/>
    <w:rsid w:val="009E4BE8"/>
    <w:rsid w:val="009E4C08"/>
    <w:rsid w:val="009E5D5A"/>
    <w:rsid w:val="009E6946"/>
    <w:rsid w:val="009E7AA2"/>
    <w:rsid w:val="009E7F29"/>
    <w:rsid w:val="009F0459"/>
    <w:rsid w:val="009F04E2"/>
    <w:rsid w:val="009F1B50"/>
    <w:rsid w:val="009F25BE"/>
    <w:rsid w:val="009F25CA"/>
    <w:rsid w:val="009F2986"/>
    <w:rsid w:val="009F4164"/>
    <w:rsid w:val="009F4314"/>
    <w:rsid w:val="009F4C2C"/>
    <w:rsid w:val="009F50AE"/>
    <w:rsid w:val="009F515E"/>
    <w:rsid w:val="009F56C4"/>
    <w:rsid w:val="009F5903"/>
    <w:rsid w:val="009F5CC2"/>
    <w:rsid w:val="009F5ED9"/>
    <w:rsid w:val="009F6206"/>
    <w:rsid w:val="009F6336"/>
    <w:rsid w:val="009F70B7"/>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07A37"/>
    <w:rsid w:val="00A10740"/>
    <w:rsid w:val="00A111C4"/>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2B4A"/>
    <w:rsid w:val="00A24745"/>
    <w:rsid w:val="00A252AC"/>
    <w:rsid w:val="00A25414"/>
    <w:rsid w:val="00A25639"/>
    <w:rsid w:val="00A260A4"/>
    <w:rsid w:val="00A26382"/>
    <w:rsid w:val="00A26966"/>
    <w:rsid w:val="00A26E23"/>
    <w:rsid w:val="00A26EDC"/>
    <w:rsid w:val="00A272B7"/>
    <w:rsid w:val="00A2755C"/>
    <w:rsid w:val="00A279A6"/>
    <w:rsid w:val="00A27C20"/>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5F3"/>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840"/>
    <w:rsid w:val="00A62A91"/>
    <w:rsid w:val="00A6357E"/>
    <w:rsid w:val="00A64242"/>
    <w:rsid w:val="00A644F8"/>
    <w:rsid w:val="00A64FFD"/>
    <w:rsid w:val="00A6641C"/>
    <w:rsid w:val="00A66497"/>
    <w:rsid w:val="00A66617"/>
    <w:rsid w:val="00A666EB"/>
    <w:rsid w:val="00A66DB5"/>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6E5"/>
    <w:rsid w:val="00A82C94"/>
    <w:rsid w:val="00A83816"/>
    <w:rsid w:val="00A839AC"/>
    <w:rsid w:val="00A85E18"/>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18B7"/>
    <w:rsid w:val="00AA243E"/>
    <w:rsid w:val="00AA2981"/>
    <w:rsid w:val="00AA35F2"/>
    <w:rsid w:val="00AA37B4"/>
    <w:rsid w:val="00AA39C4"/>
    <w:rsid w:val="00AA41F1"/>
    <w:rsid w:val="00AA457B"/>
    <w:rsid w:val="00AA4E0E"/>
    <w:rsid w:val="00AA4E5A"/>
    <w:rsid w:val="00AA6C1B"/>
    <w:rsid w:val="00AB0A8F"/>
    <w:rsid w:val="00AB27AF"/>
    <w:rsid w:val="00AB2C35"/>
    <w:rsid w:val="00AB38D1"/>
    <w:rsid w:val="00AB4411"/>
    <w:rsid w:val="00AB47BF"/>
    <w:rsid w:val="00AB4BB7"/>
    <w:rsid w:val="00AB5243"/>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58CC"/>
    <w:rsid w:val="00AD6642"/>
    <w:rsid w:val="00AD6C5D"/>
    <w:rsid w:val="00AD6D60"/>
    <w:rsid w:val="00AD6F0B"/>
    <w:rsid w:val="00AD76D8"/>
    <w:rsid w:val="00AD7E03"/>
    <w:rsid w:val="00AD7F81"/>
    <w:rsid w:val="00AE23C6"/>
    <w:rsid w:val="00AE3917"/>
    <w:rsid w:val="00AE3EBC"/>
    <w:rsid w:val="00AE4116"/>
    <w:rsid w:val="00AE4A96"/>
    <w:rsid w:val="00AE511E"/>
    <w:rsid w:val="00AE547B"/>
    <w:rsid w:val="00AE6FFA"/>
    <w:rsid w:val="00AE7326"/>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8F3"/>
    <w:rsid w:val="00B00FC8"/>
    <w:rsid w:val="00B01528"/>
    <w:rsid w:val="00B01A87"/>
    <w:rsid w:val="00B01BA2"/>
    <w:rsid w:val="00B021A4"/>
    <w:rsid w:val="00B025C4"/>
    <w:rsid w:val="00B028DE"/>
    <w:rsid w:val="00B0373F"/>
    <w:rsid w:val="00B03873"/>
    <w:rsid w:val="00B03E68"/>
    <w:rsid w:val="00B03FED"/>
    <w:rsid w:val="00B040C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6A99"/>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460E1"/>
    <w:rsid w:val="00B50A4B"/>
    <w:rsid w:val="00B5152E"/>
    <w:rsid w:val="00B52C70"/>
    <w:rsid w:val="00B53698"/>
    <w:rsid w:val="00B5462A"/>
    <w:rsid w:val="00B54990"/>
    <w:rsid w:val="00B550E1"/>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16FB"/>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590A"/>
    <w:rsid w:val="00B86145"/>
    <w:rsid w:val="00B867BA"/>
    <w:rsid w:val="00B8759C"/>
    <w:rsid w:val="00B8797E"/>
    <w:rsid w:val="00B87DC4"/>
    <w:rsid w:val="00B9038D"/>
    <w:rsid w:val="00B90625"/>
    <w:rsid w:val="00B90670"/>
    <w:rsid w:val="00B907A9"/>
    <w:rsid w:val="00B90854"/>
    <w:rsid w:val="00B914B3"/>
    <w:rsid w:val="00B915E7"/>
    <w:rsid w:val="00B925FC"/>
    <w:rsid w:val="00B927D5"/>
    <w:rsid w:val="00B92821"/>
    <w:rsid w:val="00B93DF9"/>
    <w:rsid w:val="00B9419B"/>
    <w:rsid w:val="00B943C6"/>
    <w:rsid w:val="00B943E2"/>
    <w:rsid w:val="00B946B7"/>
    <w:rsid w:val="00B95201"/>
    <w:rsid w:val="00B95F1F"/>
    <w:rsid w:val="00B962DA"/>
    <w:rsid w:val="00B9657E"/>
    <w:rsid w:val="00B970E0"/>
    <w:rsid w:val="00B9791C"/>
    <w:rsid w:val="00B97D24"/>
    <w:rsid w:val="00BA1741"/>
    <w:rsid w:val="00BA20F6"/>
    <w:rsid w:val="00BA352E"/>
    <w:rsid w:val="00BA4852"/>
    <w:rsid w:val="00BA4AD0"/>
    <w:rsid w:val="00BA5592"/>
    <w:rsid w:val="00BA5928"/>
    <w:rsid w:val="00BA5A33"/>
    <w:rsid w:val="00BA7593"/>
    <w:rsid w:val="00BB164B"/>
    <w:rsid w:val="00BB1AD6"/>
    <w:rsid w:val="00BB20DA"/>
    <w:rsid w:val="00BB2ECB"/>
    <w:rsid w:val="00BB3092"/>
    <w:rsid w:val="00BB3920"/>
    <w:rsid w:val="00BB473E"/>
    <w:rsid w:val="00BB5BB4"/>
    <w:rsid w:val="00BB647B"/>
    <w:rsid w:val="00BB6FD9"/>
    <w:rsid w:val="00BB70F6"/>
    <w:rsid w:val="00BC1890"/>
    <w:rsid w:val="00BC198A"/>
    <w:rsid w:val="00BC2A75"/>
    <w:rsid w:val="00BC2CE7"/>
    <w:rsid w:val="00BC2D98"/>
    <w:rsid w:val="00BC31DF"/>
    <w:rsid w:val="00BC33E9"/>
    <w:rsid w:val="00BC372B"/>
    <w:rsid w:val="00BC374C"/>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467C"/>
    <w:rsid w:val="00BD4785"/>
    <w:rsid w:val="00BD64B9"/>
    <w:rsid w:val="00BD6D1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4D7"/>
    <w:rsid w:val="00BF5C87"/>
    <w:rsid w:val="00BF6062"/>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49D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41D"/>
    <w:rsid w:val="00C17763"/>
    <w:rsid w:val="00C17801"/>
    <w:rsid w:val="00C17D62"/>
    <w:rsid w:val="00C205B9"/>
    <w:rsid w:val="00C2116C"/>
    <w:rsid w:val="00C21313"/>
    <w:rsid w:val="00C22604"/>
    <w:rsid w:val="00C22BD4"/>
    <w:rsid w:val="00C24474"/>
    <w:rsid w:val="00C24FE5"/>
    <w:rsid w:val="00C25019"/>
    <w:rsid w:val="00C250C4"/>
    <w:rsid w:val="00C25199"/>
    <w:rsid w:val="00C2538D"/>
    <w:rsid w:val="00C25A1A"/>
    <w:rsid w:val="00C25CD6"/>
    <w:rsid w:val="00C26201"/>
    <w:rsid w:val="00C26D87"/>
    <w:rsid w:val="00C2724A"/>
    <w:rsid w:val="00C30615"/>
    <w:rsid w:val="00C3090F"/>
    <w:rsid w:val="00C30BFA"/>
    <w:rsid w:val="00C30F48"/>
    <w:rsid w:val="00C319C9"/>
    <w:rsid w:val="00C31C33"/>
    <w:rsid w:val="00C32423"/>
    <w:rsid w:val="00C325F9"/>
    <w:rsid w:val="00C32BAA"/>
    <w:rsid w:val="00C3362D"/>
    <w:rsid w:val="00C338F9"/>
    <w:rsid w:val="00C33C77"/>
    <w:rsid w:val="00C345AC"/>
    <w:rsid w:val="00C34EF0"/>
    <w:rsid w:val="00C362F6"/>
    <w:rsid w:val="00C36A25"/>
    <w:rsid w:val="00C36D81"/>
    <w:rsid w:val="00C40D72"/>
    <w:rsid w:val="00C40E29"/>
    <w:rsid w:val="00C40F97"/>
    <w:rsid w:val="00C41527"/>
    <w:rsid w:val="00C41E6C"/>
    <w:rsid w:val="00C427E7"/>
    <w:rsid w:val="00C42FB8"/>
    <w:rsid w:val="00C431A1"/>
    <w:rsid w:val="00C43C54"/>
    <w:rsid w:val="00C44840"/>
    <w:rsid w:val="00C45049"/>
    <w:rsid w:val="00C46990"/>
    <w:rsid w:val="00C46BA9"/>
    <w:rsid w:val="00C47666"/>
    <w:rsid w:val="00C50E54"/>
    <w:rsid w:val="00C52465"/>
    <w:rsid w:val="00C52C5B"/>
    <w:rsid w:val="00C53EBD"/>
    <w:rsid w:val="00C54FFD"/>
    <w:rsid w:val="00C55B18"/>
    <w:rsid w:val="00C5667E"/>
    <w:rsid w:val="00C56FD6"/>
    <w:rsid w:val="00C608E0"/>
    <w:rsid w:val="00C60B9C"/>
    <w:rsid w:val="00C6141C"/>
    <w:rsid w:val="00C61511"/>
    <w:rsid w:val="00C61D3F"/>
    <w:rsid w:val="00C6242B"/>
    <w:rsid w:val="00C62EB9"/>
    <w:rsid w:val="00C63522"/>
    <w:rsid w:val="00C643FB"/>
    <w:rsid w:val="00C64DB4"/>
    <w:rsid w:val="00C65754"/>
    <w:rsid w:val="00C70039"/>
    <w:rsid w:val="00C70116"/>
    <w:rsid w:val="00C7058E"/>
    <w:rsid w:val="00C70621"/>
    <w:rsid w:val="00C706FF"/>
    <w:rsid w:val="00C7128E"/>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C62"/>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7C0"/>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0D21"/>
    <w:rsid w:val="00CC2944"/>
    <w:rsid w:val="00CC316B"/>
    <w:rsid w:val="00CC34E7"/>
    <w:rsid w:val="00CC38E6"/>
    <w:rsid w:val="00CC3E96"/>
    <w:rsid w:val="00CC3F16"/>
    <w:rsid w:val="00CC3F88"/>
    <w:rsid w:val="00CC4651"/>
    <w:rsid w:val="00CC4980"/>
    <w:rsid w:val="00CC4D6A"/>
    <w:rsid w:val="00CC4F13"/>
    <w:rsid w:val="00CC5226"/>
    <w:rsid w:val="00CC53B2"/>
    <w:rsid w:val="00CC5633"/>
    <w:rsid w:val="00CC5ECA"/>
    <w:rsid w:val="00CC76D9"/>
    <w:rsid w:val="00CD0125"/>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307"/>
    <w:rsid w:val="00CE1BD6"/>
    <w:rsid w:val="00CE1C99"/>
    <w:rsid w:val="00CE1EBE"/>
    <w:rsid w:val="00CE1F00"/>
    <w:rsid w:val="00CE2056"/>
    <w:rsid w:val="00CE210F"/>
    <w:rsid w:val="00CE27FF"/>
    <w:rsid w:val="00CE31BA"/>
    <w:rsid w:val="00CE3A4A"/>
    <w:rsid w:val="00CE412B"/>
    <w:rsid w:val="00CE45EA"/>
    <w:rsid w:val="00CE51A1"/>
    <w:rsid w:val="00CE656D"/>
    <w:rsid w:val="00CE7C59"/>
    <w:rsid w:val="00CF05B8"/>
    <w:rsid w:val="00CF0A2F"/>
    <w:rsid w:val="00CF117D"/>
    <w:rsid w:val="00CF13F3"/>
    <w:rsid w:val="00CF193F"/>
    <w:rsid w:val="00CF1B3D"/>
    <w:rsid w:val="00CF38B0"/>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5F39"/>
    <w:rsid w:val="00D06181"/>
    <w:rsid w:val="00D06397"/>
    <w:rsid w:val="00D06510"/>
    <w:rsid w:val="00D0668E"/>
    <w:rsid w:val="00D07965"/>
    <w:rsid w:val="00D10F1F"/>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2CA"/>
    <w:rsid w:val="00D326BC"/>
    <w:rsid w:val="00D32CA5"/>
    <w:rsid w:val="00D33AC1"/>
    <w:rsid w:val="00D35B2F"/>
    <w:rsid w:val="00D36306"/>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47"/>
    <w:rsid w:val="00D636FD"/>
    <w:rsid w:val="00D63DFD"/>
    <w:rsid w:val="00D65976"/>
    <w:rsid w:val="00D6615C"/>
    <w:rsid w:val="00D672B9"/>
    <w:rsid w:val="00D67395"/>
    <w:rsid w:val="00D67AF4"/>
    <w:rsid w:val="00D724D0"/>
    <w:rsid w:val="00D7328D"/>
    <w:rsid w:val="00D74073"/>
    <w:rsid w:val="00D743DB"/>
    <w:rsid w:val="00D74FD0"/>
    <w:rsid w:val="00D763D4"/>
    <w:rsid w:val="00D7653C"/>
    <w:rsid w:val="00D774E8"/>
    <w:rsid w:val="00D778C2"/>
    <w:rsid w:val="00D804E9"/>
    <w:rsid w:val="00D807E1"/>
    <w:rsid w:val="00D8137B"/>
    <w:rsid w:val="00D81A74"/>
    <w:rsid w:val="00D82AF5"/>
    <w:rsid w:val="00D82E4F"/>
    <w:rsid w:val="00D84A6B"/>
    <w:rsid w:val="00D86400"/>
    <w:rsid w:val="00D865A6"/>
    <w:rsid w:val="00D86C03"/>
    <w:rsid w:val="00D870C3"/>
    <w:rsid w:val="00D87894"/>
    <w:rsid w:val="00D9038E"/>
    <w:rsid w:val="00D918BE"/>
    <w:rsid w:val="00D926AF"/>
    <w:rsid w:val="00D9489F"/>
    <w:rsid w:val="00D94B41"/>
    <w:rsid w:val="00D94EEF"/>
    <w:rsid w:val="00D95205"/>
    <w:rsid w:val="00D95623"/>
    <w:rsid w:val="00D9586D"/>
    <w:rsid w:val="00D95D44"/>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15F"/>
    <w:rsid w:val="00DB56D6"/>
    <w:rsid w:val="00DB5BEA"/>
    <w:rsid w:val="00DB7858"/>
    <w:rsid w:val="00DB7ADF"/>
    <w:rsid w:val="00DB7E25"/>
    <w:rsid w:val="00DC00DC"/>
    <w:rsid w:val="00DC04A8"/>
    <w:rsid w:val="00DC0A50"/>
    <w:rsid w:val="00DC1114"/>
    <w:rsid w:val="00DC12F0"/>
    <w:rsid w:val="00DC2C9B"/>
    <w:rsid w:val="00DC3D9E"/>
    <w:rsid w:val="00DC4265"/>
    <w:rsid w:val="00DC42CC"/>
    <w:rsid w:val="00DC5400"/>
    <w:rsid w:val="00DC550C"/>
    <w:rsid w:val="00DC57AE"/>
    <w:rsid w:val="00DC5F0C"/>
    <w:rsid w:val="00DC6E6D"/>
    <w:rsid w:val="00DC789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24"/>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3F1"/>
    <w:rsid w:val="00E114C0"/>
    <w:rsid w:val="00E11F2A"/>
    <w:rsid w:val="00E1223E"/>
    <w:rsid w:val="00E12848"/>
    <w:rsid w:val="00E13D19"/>
    <w:rsid w:val="00E14128"/>
    <w:rsid w:val="00E1422F"/>
    <w:rsid w:val="00E148BC"/>
    <w:rsid w:val="00E14AE7"/>
    <w:rsid w:val="00E14D60"/>
    <w:rsid w:val="00E16334"/>
    <w:rsid w:val="00E16C0B"/>
    <w:rsid w:val="00E170B6"/>
    <w:rsid w:val="00E1723D"/>
    <w:rsid w:val="00E17A07"/>
    <w:rsid w:val="00E206DD"/>
    <w:rsid w:val="00E20B70"/>
    <w:rsid w:val="00E2155A"/>
    <w:rsid w:val="00E21892"/>
    <w:rsid w:val="00E22167"/>
    <w:rsid w:val="00E222FE"/>
    <w:rsid w:val="00E22CAA"/>
    <w:rsid w:val="00E2378F"/>
    <w:rsid w:val="00E23CE5"/>
    <w:rsid w:val="00E23EDA"/>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A8C"/>
    <w:rsid w:val="00E46D81"/>
    <w:rsid w:val="00E47A8C"/>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EDA"/>
    <w:rsid w:val="00E76EBB"/>
    <w:rsid w:val="00E80809"/>
    <w:rsid w:val="00E809E0"/>
    <w:rsid w:val="00E81B5D"/>
    <w:rsid w:val="00E82593"/>
    <w:rsid w:val="00E8312A"/>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5F68"/>
    <w:rsid w:val="00EA62A1"/>
    <w:rsid w:val="00EA677C"/>
    <w:rsid w:val="00EA6968"/>
    <w:rsid w:val="00EA6DCE"/>
    <w:rsid w:val="00EA73AD"/>
    <w:rsid w:val="00EB0D81"/>
    <w:rsid w:val="00EB13A7"/>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78B"/>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1202"/>
    <w:rsid w:val="00F035AA"/>
    <w:rsid w:val="00F03AC7"/>
    <w:rsid w:val="00F0575F"/>
    <w:rsid w:val="00F061F9"/>
    <w:rsid w:val="00F06ADB"/>
    <w:rsid w:val="00F07EBF"/>
    <w:rsid w:val="00F1006C"/>
    <w:rsid w:val="00F10EC4"/>
    <w:rsid w:val="00F11160"/>
    <w:rsid w:val="00F111E5"/>
    <w:rsid w:val="00F11ECF"/>
    <w:rsid w:val="00F12441"/>
    <w:rsid w:val="00F12454"/>
    <w:rsid w:val="00F124AB"/>
    <w:rsid w:val="00F124BE"/>
    <w:rsid w:val="00F1328A"/>
    <w:rsid w:val="00F1350D"/>
    <w:rsid w:val="00F13968"/>
    <w:rsid w:val="00F13B9D"/>
    <w:rsid w:val="00F13C5B"/>
    <w:rsid w:val="00F13D9B"/>
    <w:rsid w:val="00F148A8"/>
    <w:rsid w:val="00F14BB1"/>
    <w:rsid w:val="00F1521D"/>
    <w:rsid w:val="00F158FB"/>
    <w:rsid w:val="00F15A22"/>
    <w:rsid w:val="00F15A33"/>
    <w:rsid w:val="00F15B90"/>
    <w:rsid w:val="00F16DD9"/>
    <w:rsid w:val="00F178A3"/>
    <w:rsid w:val="00F17FBF"/>
    <w:rsid w:val="00F21100"/>
    <w:rsid w:val="00F21D64"/>
    <w:rsid w:val="00F21F6A"/>
    <w:rsid w:val="00F2212C"/>
    <w:rsid w:val="00F22698"/>
    <w:rsid w:val="00F2358D"/>
    <w:rsid w:val="00F23DEE"/>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1595"/>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880"/>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596F"/>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691"/>
    <w:rsid w:val="00F96D1E"/>
    <w:rsid w:val="00F96FC6"/>
    <w:rsid w:val="00F9713C"/>
    <w:rsid w:val="00F97335"/>
    <w:rsid w:val="00F97D09"/>
    <w:rsid w:val="00FA0166"/>
    <w:rsid w:val="00FA03C6"/>
    <w:rsid w:val="00FA0FAC"/>
    <w:rsid w:val="00FA104B"/>
    <w:rsid w:val="00FA1AE3"/>
    <w:rsid w:val="00FA1CBB"/>
    <w:rsid w:val="00FA1D2E"/>
    <w:rsid w:val="00FA298D"/>
    <w:rsid w:val="00FA2F74"/>
    <w:rsid w:val="00FA3557"/>
    <w:rsid w:val="00FA445D"/>
    <w:rsid w:val="00FA54BA"/>
    <w:rsid w:val="00FA5622"/>
    <w:rsid w:val="00FA5D96"/>
    <w:rsid w:val="00FA5F5C"/>
    <w:rsid w:val="00FA6028"/>
    <w:rsid w:val="00FA7756"/>
    <w:rsid w:val="00FB0641"/>
    <w:rsid w:val="00FB140E"/>
    <w:rsid w:val="00FB199C"/>
    <w:rsid w:val="00FB19F5"/>
    <w:rsid w:val="00FB258F"/>
    <w:rsid w:val="00FB27B4"/>
    <w:rsid w:val="00FB3C25"/>
    <w:rsid w:val="00FB4F37"/>
    <w:rsid w:val="00FB547B"/>
    <w:rsid w:val="00FB589E"/>
    <w:rsid w:val="00FB5DE3"/>
    <w:rsid w:val="00FB680E"/>
    <w:rsid w:val="00FB68DF"/>
    <w:rsid w:val="00FB6A3C"/>
    <w:rsid w:val="00FB7B8B"/>
    <w:rsid w:val="00FB7BFE"/>
    <w:rsid w:val="00FB7CE3"/>
    <w:rsid w:val="00FB7E0F"/>
    <w:rsid w:val="00FC0A71"/>
    <w:rsid w:val="00FC1EEC"/>
    <w:rsid w:val="00FC21BD"/>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013B"/>
    <w:rsid w:val="00FF1241"/>
    <w:rsid w:val="00FF14FA"/>
    <w:rsid w:val="00FF1A40"/>
    <w:rsid w:val="00FF1BB3"/>
    <w:rsid w:val="00FF1DE6"/>
    <w:rsid w:val="00FF20AF"/>
    <w:rsid w:val="00FF25BA"/>
    <w:rsid w:val="00FF27E4"/>
    <w:rsid w:val="00FF28F5"/>
    <w:rsid w:val="00FF2CCE"/>
    <w:rsid w:val="00FF31CF"/>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SimSun"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SimSun"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SimSun" w:hAnsi="Cambria"/>
      <w:sz w:val="24"/>
      <w:szCs w:val="24"/>
      <w:lang w:eastAsia="en-US"/>
    </w:rPr>
  </w:style>
  <w:style w:type="character" w:customStyle="1" w:styleId="9Char">
    <w:name w:val="标题 9 Char"/>
    <w:basedOn w:val="a1"/>
    <w:link w:val="9"/>
    <w:semiHidden/>
    <w:rsid w:val="00E9523A"/>
    <w:rPr>
      <w:rFonts w:ascii="Cambria" w:eastAsia="SimSun"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80F8B-766A-4BA0-AB78-CE7ECA56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566</Words>
  <Characters>3229</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10</cp:revision>
  <cp:lastPrinted>2017-08-02T09:22:00Z</cp:lastPrinted>
  <dcterms:created xsi:type="dcterms:W3CDTF">2017-08-09T06:49:00Z</dcterms:created>
  <dcterms:modified xsi:type="dcterms:W3CDTF">2017-08-12T05:12:00Z</dcterms:modified>
</cp:coreProperties>
</file>