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4ED0" w:rsidRPr="00A9596B" w:rsidRDefault="00494ED0" w:rsidP="00494ED0">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 xml:space="preserve">3GPP TSG RAN WG1 </w:t>
      </w:r>
      <w:r>
        <w:rPr>
          <w:rFonts w:cs="Arial"/>
          <w:bCs/>
          <w:sz w:val="22"/>
        </w:rPr>
        <w:t>Meeting #</w:t>
      </w:r>
      <w:r w:rsidR="00A9596B">
        <w:rPr>
          <w:rFonts w:eastAsiaTheme="minorEastAsia" w:cs="Arial" w:hint="eastAsia"/>
          <w:bCs/>
          <w:sz w:val="22"/>
          <w:lang w:eastAsia="zh-CN"/>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A9596B">
        <w:rPr>
          <w:rFonts w:eastAsiaTheme="minorEastAsia" w:cs="Arial" w:hint="eastAsia"/>
          <w:bCs/>
          <w:sz w:val="22"/>
          <w:lang w:eastAsia="zh-CN"/>
        </w:rPr>
        <w:t>12410</w:t>
      </w:r>
    </w:p>
    <w:p w:rsidR="00494ED0" w:rsidRPr="005D47C0" w:rsidRDefault="00A9596B" w:rsidP="00494ED0">
      <w:pPr>
        <w:pStyle w:val="ad"/>
        <w:widowControl w:val="0"/>
        <w:tabs>
          <w:tab w:val="clear" w:pos="9072"/>
          <w:tab w:val="right" w:pos="8280"/>
          <w:tab w:val="right" w:pos="9781"/>
        </w:tabs>
        <w:snapToGrid w:val="0"/>
        <w:ind w:left="-2" w:right="-57"/>
        <w:rPr>
          <w:rFonts w:cs="Arial"/>
          <w:bCs/>
          <w:sz w:val="22"/>
        </w:rPr>
      </w:pPr>
      <w:r w:rsidRPr="00852A8C">
        <w:rPr>
          <w:rFonts w:cs="Arial"/>
          <w:bCs/>
          <w:sz w:val="22"/>
        </w:rPr>
        <w:t xml:space="preserve">Prague, </w:t>
      </w:r>
      <w:proofErr w:type="spellStart"/>
      <w:r w:rsidRPr="00852A8C">
        <w:rPr>
          <w:rFonts w:cs="Arial"/>
          <w:bCs/>
          <w:sz w:val="22"/>
        </w:rPr>
        <w:t>Czech</w:t>
      </w:r>
      <w:r w:rsidR="00B0549F">
        <w:rPr>
          <w:rFonts w:eastAsiaTheme="minorEastAsia" w:cs="Arial" w:hint="eastAsia"/>
          <w:bCs/>
          <w:sz w:val="22"/>
          <w:lang w:eastAsia="zh-CN"/>
        </w:rPr>
        <w:t>ia</w:t>
      </w:r>
      <w:proofErr w:type="spellEnd"/>
      <w:r>
        <w:rPr>
          <w:rFonts w:eastAsiaTheme="minorEastAsia" w:cs="Arial" w:hint="eastAsia"/>
          <w:bCs/>
          <w:sz w:val="22"/>
          <w:lang w:eastAsia="zh-CN"/>
        </w:rPr>
        <w:t xml:space="preserve">, </w:t>
      </w:r>
      <w:r w:rsidRPr="00852A8C">
        <w:rPr>
          <w:rFonts w:cs="Arial"/>
          <w:bCs/>
          <w:sz w:val="22"/>
        </w:rPr>
        <w:t>21</w:t>
      </w:r>
      <w:r w:rsidRPr="00852A8C">
        <w:rPr>
          <w:rFonts w:eastAsiaTheme="minorEastAsia" w:cs="Arial" w:hint="eastAsia"/>
          <w:bCs/>
          <w:sz w:val="22"/>
          <w:vertAlign w:val="superscript"/>
          <w:lang w:eastAsia="zh-CN"/>
        </w:rPr>
        <w:t>st</w:t>
      </w:r>
      <w:r>
        <w:rPr>
          <w:rFonts w:eastAsiaTheme="minorEastAsia" w:cs="Arial" w:hint="eastAsia"/>
          <w:bCs/>
          <w:sz w:val="22"/>
          <w:lang w:eastAsia="zh-CN"/>
        </w:rPr>
        <w:t xml:space="preserve"> </w:t>
      </w:r>
      <w:r w:rsidRPr="00852A8C">
        <w:rPr>
          <w:rFonts w:cs="Arial"/>
          <w:bCs/>
          <w:sz w:val="22"/>
        </w:rPr>
        <w:t>– 25</w:t>
      </w:r>
      <w:r w:rsidRPr="00852A8C">
        <w:rPr>
          <w:rFonts w:eastAsiaTheme="minorEastAsia" w:cs="Arial" w:hint="eastAsia"/>
          <w:bCs/>
          <w:sz w:val="22"/>
          <w:vertAlign w:val="superscript"/>
          <w:lang w:eastAsia="zh-CN"/>
        </w:rPr>
        <w:t>th</w:t>
      </w:r>
      <w:r>
        <w:rPr>
          <w:rFonts w:eastAsiaTheme="minorEastAsia" w:cs="Arial" w:hint="eastAsia"/>
          <w:bCs/>
          <w:sz w:val="22"/>
          <w:lang w:eastAsia="zh-CN"/>
        </w:rPr>
        <w:t xml:space="preserve"> </w:t>
      </w:r>
      <w:r w:rsidRPr="00852A8C">
        <w:rPr>
          <w:rFonts w:cs="Arial"/>
          <w:bCs/>
          <w:sz w:val="22"/>
        </w:rPr>
        <w:t>August 2017</w:t>
      </w:r>
    </w:p>
    <w:p w:rsidR="00494ED0" w:rsidRPr="0052231C" w:rsidRDefault="00494ED0" w:rsidP="00494ED0">
      <w:pPr>
        <w:pStyle w:val="ad"/>
        <w:ind w:left="-2"/>
        <w:rPr>
          <w:sz w:val="22"/>
          <w:szCs w:val="22"/>
        </w:rPr>
      </w:pPr>
    </w:p>
    <w:p w:rsidR="00494ED0" w:rsidRPr="0052231C" w:rsidRDefault="00494ED0" w:rsidP="00494ED0">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494ED0" w:rsidRPr="0052231C" w:rsidRDefault="00494ED0" w:rsidP="00494ED0">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Pr="00FB4F37">
        <w:rPr>
          <w:sz w:val="22"/>
          <w:szCs w:val="22"/>
        </w:rPr>
        <w:t xml:space="preserve">NR DL/UL </w:t>
      </w:r>
      <w:r>
        <w:rPr>
          <w:sz w:val="22"/>
          <w:szCs w:val="22"/>
        </w:rPr>
        <w:t>frequency</w:t>
      </w:r>
      <w:r w:rsidRPr="00FB4F37">
        <w:rPr>
          <w:sz w:val="22"/>
          <w:szCs w:val="22"/>
        </w:rPr>
        <w:t xml:space="preserve"> domain resource allocation</w:t>
      </w:r>
    </w:p>
    <w:p w:rsidR="00494ED0" w:rsidRPr="0052231C" w:rsidRDefault="00494ED0" w:rsidP="00494ED0">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9596B">
        <w:rPr>
          <w:rFonts w:eastAsiaTheme="minorEastAsia" w:hint="eastAsia"/>
          <w:sz w:val="22"/>
          <w:szCs w:val="22"/>
          <w:lang w:eastAsia="zh-CN"/>
        </w:rPr>
        <w:t>6</w:t>
      </w:r>
      <w:r>
        <w:rPr>
          <w:rFonts w:eastAsia="SimSun"/>
          <w:sz w:val="22"/>
          <w:szCs w:val="22"/>
          <w:lang w:eastAsia="zh-CN"/>
        </w:rPr>
        <w:t>.1.3.3.1.1</w:t>
      </w:r>
    </w:p>
    <w:p w:rsidR="00494ED0" w:rsidRPr="0052231C" w:rsidRDefault="00494ED0" w:rsidP="00494ED0">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087027" w:rsidRDefault="00D97077" w:rsidP="00423654">
      <w:pPr>
        <w:pStyle w:val="a0"/>
        <w:rPr>
          <w:rFonts w:eastAsia="SimSun"/>
          <w:lang w:eastAsia="zh-CN"/>
        </w:rPr>
      </w:pPr>
      <w:r>
        <w:rPr>
          <w:rFonts w:eastAsia="SimSun"/>
          <w:lang w:eastAsia="zh-CN"/>
        </w:rPr>
        <w:t xml:space="preserve">NR shall support flexible </w:t>
      </w:r>
      <w:r w:rsidR="00B94B90">
        <w:rPr>
          <w:rFonts w:eastAsia="SimSun"/>
          <w:lang w:eastAsia="zh-CN"/>
        </w:rPr>
        <w:t xml:space="preserve">frequency domain </w:t>
      </w:r>
      <w:r>
        <w:rPr>
          <w:rFonts w:eastAsia="SimSun"/>
          <w:lang w:eastAsia="zh-CN"/>
        </w:rPr>
        <w:t xml:space="preserve">scheduling </w:t>
      </w:r>
      <w:r w:rsidR="00B94B90">
        <w:rPr>
          <w:rFonts w:eastAsia="SimSun"/>
          <w:lang w:eastAsia="zh-CN"/>
        </w:rPr>
        <w:t xml:space="preserve">within a carrier bandwidth. In the context of operation over a very wide bandwidth component carrier it was agreed that a UE may be semi-statically configured </w:t>
      </w:r>
      <w:r w:rsidR="00087027">
        <w:rPr>
          <w:rFonts w:eastAsia="SimSun"/>
          <w:lang w:eastAsia="zh-CN"/>
        </w:rPr>
        <w:t xml:space="preserve">for operation on </w:t>
      </w:r>
      <w:r w:rsidR="00B94B90">
        <w:rPr>
          <w:rFonts w:eastAsia="SimSun"/>
          <w:lang w:eastAsia="zh-CN"/>
        </w:rPr>
        <w:t>one or more bandwidth part configurations on a component carrier</w:t>
      </w:r>
      <w:r w:rsidR="00087027">
        <w:rPr>
          <w:rFonts w:eastAsia="SimSun"/>
          <w:lang w:eastAsia="zh-CN"/>
        </w:rPr>
        <w:t xml:space="preserve">. Each </w:t>
      </w:r>
      <w:r w:rsidR="00B94B90">
        <w:rPr>
          <w:rFonts w:eastAsia="SimSun"/>
          <w:lang w:eastAsia="zh-CN"/>
        </w:rPr>
        <w:t xml:space="preserve">bandwidth part consists of a group of contiguous RBs and the </w:t>
      </w:r>
      <w:r w:rsidR="00087027">
        <w:rPr>
          <w:rFonts w:eastAsia="SimSun"/>
          <w:lang w:eastAsia="zh-CN"/>
        </w:rPr>
        <w:t xml:space="preserve">associated </w:t>
      </w:r>
      <w:r w:rsidR="00B94B90">
        <w:rPr>
          <w:rFonts w:eastAsia="SimSun"/>
          <w:lang w:eastAsia="zh-CN"/>
        </w:rPr>
        <w:t xml:space="preserve">bandwidth is smaller than the maximum bandwidth capability of the UE. Frequency domain resource allocation for data transmission can then be in two parts, where the first assigns a bandwidth part and the second the actual RBs within this bandwidth part. Note that this two-part scheme defaults to a single scheme when only one bandwidth region is applied on the carrier. </w:t>
      </w:r>
    </w:p>
    <w:p w:rsidR="00585DC3" w:rsidRDefault="00B94B90" w:rsidP="00423654">
      <w:pPr>
        <w:pStyle w:val="a0"/>
        <w:rPr>
          <w:rFonts w:eastAsia="SimSun"/>
          <w:lang w:eastAsia="zh-CN"/>
        </w:rPr>
      </w:pPr>
      <w:r>
        <w:rPr>
          <w:rFonts w:eastAsia="SimSun"/>
          <w:lang w:eastAsia="zh-CN"/>
        </w:rPr>
        <w:t xml:space="preserve">This document discusses </w:t>
      </w:r>
      <w:r w:rsidR="00087027">
        <w:rPr>
          <w:rFonts w:eastAsia="SimSun"/>
          <w:lang w:eastAsia="zh-CN"/>
        </w:rPr>
        <w:t xml:space="preserve">NR frequency domain </w:t>
      </w:r>
      <w:r>
        <w:rPr>
          <w:rFonts w:eastAsia="SimSun"/>
          <w:lang w:eastAsia="zh-CN"/>
        </w:rPr>
        <w:t xml:space="preserve">resource allocation mechanisms. </w:t>
      </w:r>
      <w:r w:rsidR="00395D09">
        <w:rPr>
          <w:rFonts w:eastAsia="SimSun"/>
          <w:lang w:eastAsia="zh-CN"/>
        </w:rPr>
        <w:t xml:space="preserve">A framework on resource allocation was agreed at RAN1 #NR_AH2 covering DL/UL and both CP-OFDM and DFT-s-OFDM waveforms: </w:t>
      </w:r>
    </w:p>
    <w:p w:rsidR="00395D09" w:rsidRPr="000F60DF" w:rsidRDefault="00395D09" w:rsidP="00395D09">
      <w:pPr>
        <w:rPr>
          <w:rFonts w:eastAsia="MS Mincho"/>
          <w:b/>
          <w:iCs/>
          <w:u w:val="single"/>
          <w:lang w:eastAsia="ja-JP"/>
        </w:rPr>
      </w:pPr>
      <w:r w:rsidRPr="000F60DF">
        <w:rPr>
          <w:rFonts w:eastAsia="MS Mincho" w:hint="eastAsia"/>
          <w:b/>
          <w:iCs/>
          <w:highlight w:val="green"/>
          <w:u w:val="single"/>
          <w:lang w:eastAsia="ja-JP"/>
        </w:rPr>
        <w:t>Agreements:</w:t>
      </w:r>
    </w:p>
    <w:p w:rsidR="00395D09" w:rsidRPr="000F60DF" w:rsidRDefault="00395D09" w:rsidP="00395D09">
      <w:pPr>
        <w:numPr>
          <w:ilvl w:val="0"/>
          <w:numId w:val="34"/>
        </w:numPr>
        <w:rPr>
          <w:rFonts w:eastAsia="MS Mincho"/>
          <w:iCs/>
          <w:lang w:eastAsia="ja-JP"/>
        </w:rPr>
      </w:pPr>
      <w:r w:rsidRPr="000F60DF">
        <w:rPr>
          <w:rFonts w:eastAsia="MS Mincho"/>
          <w:iCs/>
          <w:lang w:eastAsia="ja-JP"/>
        </w:rPr>
        <w:t>In frequency-domain, for PUSCH with DFT-s-OFDM waveform in NR, contiguous resource allocation scheme based on LTE UL RA Type 0 is adopted in Rel</w:t>
      </w:r>
      <w:r w:rsidRPr="000F60DF">
        <w:rPr>
          <w:rFonts w:eastAsia="MS Mincho" w:hint="eastAsia"/>
          <w:iCs/>
          <w:lang w:eastAsia="ja-JP"/>
        </w:rPr>
        <w:t xml:space="preserve">. </w:t>
      </w:r>
      <w:r w:rsidRPr="000F60DF">
        <w:rPr>
          <w:rFonts w:eastAsia="MS Mincho"/>
          <w:iCs/>
          <w:lang w:eastAsia="ja-JP"/>
        </w:rPr>
        <w:t>15.</w:t>
      </w:r>
    </w:p>
    <w:p w:rsidR="00395D09" w:rsidRPr="000F60DF" w:rsidRDefault="00395D09" w:rsidP="00395D09">
      <w:pPr>
        <w:numPr>
          <w:ilvl w:val="1"/>
          <w:numId w:val="34"/>
        </w:numPr>
        <w:rPr>
          <w:rFonts w:eastAsia="MS Mincho"/>
          <w:iCs/>
          <w:lang w:eastAsia="ja-JP"/>
        </w:rPr>
      </w:pPr>
      <w:r w:rsidRPr="000F60DF">
        <w:rPr>
          <w:rFonts w:eastAsia="MS Mincho"/>
          <w:iCs/>
          <w:lang w:eastAsia="ja-JP"/>
        </w:rPr>
        <w:t>FFS:</w:t>
      </w:r>
    </w:p>
    <w:p w:rsidR="00395D09" w:rsidRPr="000F60DF" w:rsidRDefault="00395D09" w:rsidP="00395D09">
      <w:pPr>
        <w:numPr>
          <w:ilvl w:val="2"/>
          <w:numId w:val="34"/>
        </w:numPr>
        <w:rPr>
          <w:rFonts w:eastAsia="MS Mincho"/>
          <w:iCs/>
          <w:lang w:eastAsia="ja-JP"/>
        </w:rPr>
      </w:pPr>
      <w:r w:rsidRPr="000F60DF">
        <w:rPr>
          <w:rFonts w:eastAsia="MS Mincho"/>
          <w:iCs/>
          <w:lang w:eastAsia="ja-JP"/>
        </w:rPr>
        <w:t xml:space="preserve">A coarser granularity (i.e. more than 1RB) of resource assignment in order to reduce the overhead further  </w:t>
      </w:r>
    </w:p>
    <w:p w:rsidR="00395D09" w:rsidRPr="000F60DF" w:rsidRDefault="00395D09" w:rsidP="00395D09">
      <w:pPr>
        <w:numPr>
          <w:ilvl w:val="2"/>
          <w:numId w:val="34"/>
        </w:numPr>
        <w:rPr>
          <w:rFonts w:eastAsia="MS Mincho"/>
          <w:iCs/>
          <w:lang w:eastAsia="ja-JP"/>
        </w:rPr>
      </w:pPr>
      <w:r w:rsidRPr="000F60DF">
        <w:rPr>
          <w:rFonts w:eastAsia="MS Mincho"/>
          <w:iCs/>
          <w:lang w:eastAsia="ja-JP"/>
        </w:rPr>
        <w:t>BW parts</w:t>
      </w:r>
    </w:p>
    <w:p w:rsidR="00395D09" w:rsidRPr="000F60DF" w:rsidRDefault="00395D09" w:rsidP="00395D09">
      <w:pPr>
        <w:numPr>
          <w:ilvl w:val="0"/>
          <w:numId w:val="34"/>
        </w:numPr>
        <w:rPr>
          <w:rFonts w:eastAsia="MS Mincho"/>
          <w:iCs/>
          <w:lang w:eastAsia="ja-JP"/>
        </w:rPr>
      </w:pPr>
      <w:r w:rsidRPr="000F60DF">
        <w:rPr>
          <w:rFonts w:eastAsia="MS Mincho"/>
          <w:iCs/>
          <w:lang w:eastAsia="ja-JP"/>
        </w:rPr>
        <w:t>In frequency-domain, for PDSCH in NR, a resource allocation scheme based on LTE DL RA Type 2 is supported in Rel</w:t>
      </w:r>
      <w:r w:rsidRPr="000F60DF">
        <w:rPr>
          <w:rFonts w:eastAsia="MS Mincho" w:hint="eastAsia"/>
          <w:iCs/>
          <w:lang w:eastAsia="ja-JP"/>
        </w:rPr>
        <w:t xml:space="preserve">. </w:t>
      </w:r>
      <w:r w:rsidRPr="000F60DF">
        <w:rPr>
          <w:rFonts w:eastAsia="MS Mincho"/>
          <w:iCs/>
          <w:lang w:eastAsia="ja-JP"/>
        </w:rPr>
        <w:t>15.</w:t>
      </w:r>
    </w:p>
    <w:p w:rsidR="00395D09" w:rsidRPr="000F60DF" w:rsidRDefault="00395D09" w:rsidP="00395D09">
      <w:pPr>
        <w:numPr>
          <w:ilvl w:val="1"/>
          <w:numId w:val="34"/>
        </w:numPr>
        <w:rPr>
          <w:rFonts w:eastAsia="MS Mincho"/>
          <w:iCs/>
          <w:lang w:eastAsia="ja-JP"/>
        </w:rPr>
      </w:pPr>
      <w:r w:rsidRPr="000F60DF">
        <w:rPr>
          <w:rFonts w:eastAsia="MS Mincho"/>
          <w:iCs/>
          <w:lang w:eastAsia="ja-JP"/>
        </w:rPr>
        <w:t>FFS:</w:t>
      </w:r>
    </w:p>
    <w:p w:rsidR="00395D09" w:rsidRPr="000F60DF" w:rsidRDefault="00395D09" w:rsidP="00395D09">
      <w:pPr>
        <w:numPr>
          <w:ilvl w:val="2"/>
          <w:numId w:val="34"/>
        </w:numPr>
        <w:rPr>
          <w:rFonts w:eastAsia="MS Mincho"/>
          <w:iCs/>
          <w:lang w:eastAsia="ja-JP"/>
        </w:rPr>
      </w:pPr>
      <w:r w:rsidRPr="000F60DF">
        <w:rPr>
          <w:rFonts w:eastAsia="MS Mincho"/>
          <w:iCs/>
          <w:lang w:eastAsia="ja-JP"/>
        </w:rPr>
        <w:t xml:space="preserve">A coarser granularity (i.e. more than 1RB) of resource assignment in order to reduce the overhead further  </w:t>
      </w:r>
    </w:p>
    <w:p w:rsidR="00395D09" w:rsidRPr="000F60DF" w:rsidRDefault="00395D09" w:rsidP="00395D09">
      <w:pPr>
        <w:numPr>
          <w:ilvl w:val="2"/>
          <w:numId w:val="34"/>
        </w:numPr>
        <w:rPr>
          <w:rFonts w:eastAsia="MS Mincho"/>
          <w:iCs/>
          <w:lang w:eastAsia="ja-JP"/>
        </w:rPr>
      </w:pPr>
      <w:r w:rsidRPr="000F60DF">
        <w:rPr>
          <w:rFonts w:eastAsia="MS Mincho"/>
          <w:iCs/>
          <w:lang w:eastAsia="ja-JP"/>
        </w:rPr>
        <w:t>BW parts</w:t>
      </w:r>
    </w:p>
    <w:p w:rsidR="00395D09" w:rsidRPr="000F60DF" w:rsidRDefault="00395D09" w:rsidP="00395D09">
      <w:pPr>
        <w:numPr>
          <w:ilvl w:val="0"/>
          <w:numId w:val="34"/>
        </w:numPr>
        <w:rPr>
          <w:rFonts w:eastAsia="MS Mincho"/>
          <w:iCs/>
          <w:lang w:eastAsia="ja-JP"/>
        </w:rPr>
      </w:pPr>
      <w:r w:rsidRPr="000F60DF">
        <w:rPr>
          <w:rFonts w:eastAsia="MS Mincho"/>
          <w:iCs/>
          <w:lang w:eastAsia="ja-JP"/>
        </w:rPr>
        <w:t>In frequency-domain, for PUSCH with CP-OFDM waveform in NR, contiguous resource allocation scheme based on LTE UL RA Type 0 is supported in Rel</w:t>
      </w:r>
      <w:r w:rsidRPr="000F60DF">
        <w:rPr>
          <w:rFonts w:eastAsia="MS Mincho" w:hint="eastAsia"/>
          <w:iCs/>
          <w:lang w:eastAsia="ja-JP"/>
        </w:rPr>
        <w:t xml:space="preserve">. </w:t>
      </w:r>
      <w:r w:rsidRPr="000F60DF">
        <w:rPr>
          <w:rFonts w:eastAsia="MS Mincho"/>
          <w:iCs/>
          <w:lang w:eastAsia="ja-JP"/>
        </w:rPr>
        <w:t>15</w:t>
      </w:r>
    </w:p>
    <w:p w:rsidR="00395D09" w:rsidRPr="000F60DF" w:rsidRDefault="00395D09" w:rsidP="00395D09">
      <w:pPr>
        <w:numPr>
          <w:ilvl w:val="1"/>
          <w:numId w:val="34"/>
        </w:numPr>
        <w:rPr>
          <w:rFonts w:eastAsia="MS Mincho"/>
          <w:iCs/>
          <w:lang w:eastAsia="ja-JP"/>
        </w:rPr>
      </w:pPr>
      <w:r w:rsidRPr="000F60DF">
        <w:rPr>
          <w:rFonts w:eastAsia="MS Mincho"/>
          <w:iCs/>
          <w:lang w:eastAsia="ja-JP"/>
        </w:rPr>
        <w:t>FFS:</w:t>
      </w:r>
    </w:p>
    <w:p w:rsidR="00395D09" w:rsidRPr="000F60DF" w:rsidRDefault="00395D09" w:rsidP="00395D09">
      <w:pPr>
        <w:numPr>
          <w:ilvl w:val="2"/>
          <w:numId w:val="34"/>
        </w:numPr>
        <w:rPr>
          <w:rFonts w:eastAsia="MS Mincho"/>
          <w:iCs/>
          <w:lang w:eastAsia="ja-JP"/>
        </w:rPr>
      </w:pPr>
      <w:r w:rsidRPr="000F60DF">
        <w:rPr>
          <w:rFonts w:eastAsia="MS Mincho"/>
          <w:iCs/>
          <w:lang w:eastAsia="ja-JP"/>
        </w:rPr>
        <w:t xml:space="preserve">A coarser granularity (i.e. more than 1RB) of resource assignment in order to reduce the overhead further  </w:t>
      </w:r>
    </w:p>
    <w:p w:rsidR="00395D09" w:rsidRPr="000F60DF" w:rsidRDefault="00395D09" w:rsidP="00395D09">
      <w:pPr>
        <w:numPr>
          <w:ilvl w:val="2"/>
          <w:numId w:val="34"/>
        </w:numPr>
        <w:rPr>
          <w:rFonts w:eastAsia="MS Mincho"/>
          <w:iCs/>
          <w:lang w:eastAsia="ja-JP"/>
        </w:rPr>
      </w:pPr>
      <w:r w:rsidRPr="000F60DF">
        <w:rPr>
          <w:rFonts w:eastAsia="MS Mincho"/>
          <w:iCs/>
          <w:lang w:eastAsia="ja-JP"/>
        </w:rPr>
        <w:t>BW parts</w:t>
      </w:r>
    </w:p>
    <w:p w:rsidR="00395D09" w:rsidRPr="000F60DF" w:rsidRDefault="00395D09" w:rsidP="00395D09">
      <w:pPr>
        <w:numPr>
          <w:ilvl w:val="0"/>
          <w:numId w:val="34"/>
        </w:numPr>
        <w:rPr>
          <w:rFonts w:eastAsia="MS Mincho"/>
          <w:iCs/>
          <w:lang w:eastAsia="ja-JP"/>
        </w:rPr>
      </w:pPr>
      <w:r w:rsidRPr="000F60DF">
        <w:rPr>
          <w:rFonts w:eastAsia="MS Mincho"/>
          <w:iCs/>
          <w:lang w:eastAsia="ja-JP"/>
        </w:rPr>
        <w:t>A DCI format with resource allocation based on LTE DL RA type 0 (i.e., bit-map) is supported for PDSCH.</w:t>
      </w:r>
    </w:p>
    <w:p w:rsidR="00395D09" w:rsidRPr="000F60DF" w:rsidRDefault="00395D09" w:rsidP="00395D09">
      <w:pPr>
        <w:numPr>
          <w:ilvl w:val="0"/>
          <w:numId w:val="34"/>
        </w:numPr>
        <w:rPr>
          <w:rFonts w:eastAsia="MS Mincho"/>
          <w:iCs/>
          <w:lang w:eastAsia="ja-JP"/>
        </w:rPr>
      </w:pPr>
      <w:r w:rsidRPr="000F60DF">
        <w:rPr>
          <w:rFonts w:eastAsia="MS Mincho"/>
          <w:iCs/>
          <w:lang w:eastAsia="ja-JP"/>
        </w:rPr>
        <w:t>A DCI format with resource allocation based on LTE DL RA type 0 (i.e., bit-map) is supported for PUSCH with CP-OFDM waveform.</w:t>
      </w:r>
    </w:p>
    <w:p w:rsidR="00395D09" w:rsidRPr="000F60DF" w:rsidRDefault="00395D09" w:rsidP="00395D09">
      <w:pPr>
        <w:numPr>
          <w:ilvl w:val="0"/>
          <w:numId w:val="34"/>
        </w:numPr>
        <w:rPr>
          <w:rFonts w:eastAsia="MS Mincho"/>
          <w:iCs/>
          <w:lang w:eastAsia="ja-JP"/>
        </w:rPr>
      </w:pPr>
      <w:r w:rsidRPr="000F60DF">
        <w:rPr>
          <w:rFonts w:eastAsia="MS Mincho"/>
          <w:iCs/>
          <w:lang w:eastAsia="ja-JP"/>
        </w:rPr>
        <w:t>A DCI format with resource allocation based on LTE DL RA type 2 is supported for PDSCH.</w:t>
      </w:r>
    </w:p>
    <w:p w:rsidR="001C5A3F" w:rsidRDefault="00395D09">
      <w:pPr>
        <w:numPr>
          <w:ilvl w:val="0"/>
          <w:numId w:val="34"/>
        </w:numPr>
        <w:rPr>
          <w:rFonts w:eastAsia="MS Mincho"/>
          <w:iCs/>
          <w:lang w:eastAsia="ja-JP"/>
        </w:rPr>
      </w:pPr>
      <w:r w:rsidRPr="000F60DF">
        <w:rPr>
          <w:rFonts w:eastAsia="MS Mincho"/>
          <w:iCs/>
          <w:lang w:eastAsia="ja-JP"/>
        </w:rPr>
        <w:t>A DCI format with resource allocation based on LTE UL RA type 0 is supported for PUSCH with CP-OFDM waveform and with DFT-s-OFDM waveform.</w:t>
      </w:r>
    </w:p>
    <w:p w:rsidR="001C5A3F" w:rsidRDefault="00395D09">
      <w:pPr>
        <w:numPr>
          <w:ilvl w:val="0"/>
          <w:numId w:val="34"/>
        </w:numPr>
        <w:rPr>
          <w:rFonts w:eastAsia="MS Mincho"/>
          <w:iCs/>
          <w:lang w:eastAsia="ja-JP"/>
        </w:rPr>
      </w:pPr>
      <w:r w:rsidRPr="00395D09">
        <w:rPr>
          <w:rFonts w:eastAsia="MS Mincho"/>
          <w:iCs/>
          <w:lang w:eastAsia="ja-JP"/>
        </w:rPr>
        <w:t>FFS: some or all of the above DCI formats have the same DCI payload size.</w:t>
      </w:r>
    </w:p>
    <w:p w:rsidR="00C613AA" w:rsidRDefault="00F50C8B" w:rsidP="00C613AA">
      <w:pPr>
        <w:pStyle w:val="1"/>
        <w:ind w:left="431" w:hanging="431"/>
      </w:pPr>
      <w:r>
        <w:t>D</w:t>
      </w:r>
      <w:r w:rsidR="00D67395">
        <w:t>iscussion</w:t>
      </w:r>
    </w:p>
    <w:p w:rsidR="00C613AA" w:rsidRPr="00C613AA" w:rsidRDefault="00C613AA" w:rsidP="00C613AA">
      <w:pPr>
        <w:pStyle w:val="2"/>
      </w:pPr>
      <w:r w:rsidRPr="00C613AA">
        <w:t>RBG size</w:t>
      </w:r>
    </w:p>
    <w:p w:rsidR="00C236BA" w:rsidRPr="00197DE4" w:rsidRDefault="00C236BA" w:rsidP="00D67395">
      <w:pPr>
        <w:pStyle w:val="a0"/>
        <w:rPr>
          <w:lang w:eastAsia="zh-CN"/>
        </w:rPr>
      </w:pPr>
      <w:r>
        <w:rPr>
          <w:lang w:eastAsia="zh-CN"/>
        </w:rPr>
        <w:t>Regarding the details of RBG-based resource allocation (RA)</w:t>
      </w:r>
      <w:r w:rsidR="00197DE4">
        <w:rPr>
          <w:rFonts w:eastAsiaTheme="minorEastAsia" w:hint="eastAsia"/>
          <w:lang w:eastAsia="zh-CN"/>
        </w:rPr>
        <w:t>,</w:t>
      </w:r>
      <w:r>
        <w:rPr>
          <w:lang w:eastAsia="zh-CN"/>
        </w:rPr>
        <w:t xml:space="preserve"> </w:t>
      </w:r>
      <w:r w:rsidR="00197DE4">
        <w:rPr>
          <w:rFonts w:eastAsiaTheme="minorEastAsia" w:hint="eastAsia"/>
          <w:lang w:eastAsia="zh-CN"/>
        </w:rPr>
        <w:t>the</w:t>
      </w:r>
      <w:r>
        <w:rPr>
          <w:lang w:eastAsia="zh-CN"/>
        </w:rPr>
        <w:t xml:space="preserve"> agreement</w:t>
      </w:r>
      <w:r w:rsidR="00197DE4">
        <w:rPr>
          <w:rFonts w:eastAsiaTheme="minorEastAsia" w:hint="eastAsia"/>
          <w:lang w:eastAsia="zh-CN"/>
        </w:rPr>
        <w:t>s</w:t>
      </w:r>
      <w:r>
        <w:rPr>
          <w:lang w:eastAsia="zh-CN"/>
        </w:rPr>
        <w:t xml:space="preserve"> from RAN1 </w:t>
      </w:r>
      <w:r w:rsidR="00197DE4">
        <w:rPr>
          <w:rFonts w:eastAsiaTheme="minorEastAsia" w:hint="eastAsia"/>
          <w:lang w:eastAsia="zh-CN"/>
        </w:rPr>
        <w:t>AH#2 are as follows.</w:t>
      </w:r>
    </w:p>
    <w:p w:rsidR="00C236BA" w:rsidRDefault="00C236BA" w:rsidP="00C236BA">
      <w:pPr>
        <w:rPr>
          <w:rFonts w:eastAsia="MS Mincho"/>
          <w:b/>
          <w:lang w:eastAsia="ja-JP"/>
        </w:rPr>
      </w:pPr>
      <w:r w:rsidRPr="00B96FB1">
        <w:rPr>
          <w:rFonts w:eastAsia="MS Mincho" w:hint="eastAsia"/>
          <w:b/>
          <w:highlight w:val="green"/>
          <w:u w:val="single"/>
          <w:lang w:eastAsia="ja-JP"/>
        </w:rPr>
        <w:t>Agreements:</w:t>
      </w:r>
    </w:p>
    <w:p w:rsidR="00B37EBE" w:rsidRPr="00197DE4" w:rsidRDefault="00EB7531" w:rsidP="00197DE4">
      <w:pPr>
        <w:numPr>
          <w:ilvl w:val="0"/>
          <w:numId w:val="24"/>
        </w:numPr>
        <w:rPr>
          <w:rFonts w:eastAsia="MS Mincho"/>
          <w:lang w:eastAsia="ja-JP"/>
        </w:rPr>
      </w:pPr>
      <w:r w:rsidRPr="00197DE4">
        <w:rPr>
          <w:rFonts w:eastAsia="MS Mincho"/>
          <w:lang w:eastAsia="ja-JP"/>
        </w:rPr>
        <w:t xml:space="preserve">For PDSCH/PUSCH, the RBG size/number can be changed along with the change of the BWP used for resource allocation. </w:t>
      </w:r>
    </w:p>
    <w:p w:rsidR="00B37EBE" w:rsidRPr="00197DE4" w:rsidRDefault="00EB7531" w:rsidP="00197DE4">
      <w:pPr>
        <w:numPr>
          <w:ilvl w:val="0"/>
          <w:numId w:val="24"/>
        </w:numPr>
        <w:rPr>
          <w:rFonts w:eastAsia="MS Mincho"/>
          <w:lang w:eastAsia="ja-JP"/>
        </w:rPr>
      </w:pPr>
      <w:r w:rsidRPr="00197DE4">
        <w:rPr>
          <w:rFonts w:eastAsia="MS Mincho"/>
          <w:lang w:eastAsia="ja-JP"/>
        </w:rPr>
        <w:t xml:space="preserve">FFS: If one or multiple of following option(s) is/are also used for RBG size/number determination: </w:t>
      </w:r>
    </w:p>
    <w:p w:rsidR="00B37EBE" w:rsidRPr="00197DE4" w:rsidRDefault="00EB7531" w:rsidP="00197DE4">
      <w:pPr>
        <w:numPr>
          <w:ilvl w:val="1"/>
          <w:numId w:val="24"/>
        </w:numPr>
        <w:rPr>
          <w:rFonts w:eastAsia="MS Mincho"/>
          <w:lang w:eastAsia="ja-JP"/>
        </w:rPr>
      </w:pPr>
      <w:r w:rsidRPr="00197DE4">
        <w:rPr>
          <w:rFonts w:eastAsia="MS Mincho"/>
          <w:lang w:eastAsia="ja-JP"/>
        </w:rPr>
        <w:t xml:space="preserve">Opt. 1: Semi-statically configured size of Type0 RA bitmap. </w:t>
      </w:r>
    </w:p>
    <w:p w:rsidR="00B37EBE" w:rsidRPr="00197DE4" w:rsidRDefault="00EB7531" w:rsidP="00197DE4">
      <w:pPr>
        <w:numPr>
          <w:ilvl w:val="2"/>
          <w:numId w:val="24"/>
        </w:numPr>
        <w:rPr>
          <w:rFonts w:eastAsia="MS Mincho"/>
          <w:lang w:eastAsia="ja-JP"/>
        </w:rPr>
      </w:pPr>
      <w:r w:rsidRPr="00197DE4">
        <w:rPr>
          <w:rFonts w:eastAsia="MS Mincho"/>
          <w:lang w:eastAsia="ja-JP"/>
        </w:rPr>
        <w:lastRenderedPageBreak/>
        <w:t xml:space="preserve">Number and size of RBGs for a RA is determined based on size of BWP and the size of the bitmap. </w:t>
      </w:r>
    </w:p>
    <w:p w:rsidR="00B37EBE" w:rsidRPr="00197DE4" w:rsidRDefault="00EB7531" w:rsidP="00197DE4">
      <w:pPr>
        <w:numPr>
          <w:ilvl w:val="1"/>
          <w:numId w:val="24"/>
        </w:numPr>
        <w:rPr>
          <w:rFonts w:eastAsia="MS Mincho"/>
          <w:lang w:eastAsia="ja-JP"/>
        </w:rPr>
      </w:pPr>
      <w:r w:rsidRPr="00197DE4">
        <w:rPr>
          <w:rFonts w:eastAsia="MS Mincho"/>
          <w:lang w:eastAsia="ja-JP"/>
        </w:rPr>
        <w:t xml:space="preserve">Opt. 2: Semi-statically configured RBG size(s) per BWP for deriving number of RBGs. </w:t>
      </w:r>
    </w:p>
    <w:p w:rsidR="00B37EBE" w:rsidRPr="00197DE4" w:rsidRDefault="00EB7531" w:rsidP="00197DE4">
      <w:pPr>
        <w:numPr>
          <w:ilvl w:val="2"/>
          <w:numId w:val="24"/>
        </w:numPr>
        <w:rPr>
          <w:rFonts w:eastAsia="MS Mincho"/>
          <w:lang w:eastAsia="ja-JP"/>
        </w:rPr>
      </w:pPr>
      <w:r w:rsidRPr="00197DE4">
        <w:rPr>
          <w:rFonts w:eastAsia="MS Mincho"/>
          <w:lang w:eastAsia="ja-JP"/>
        </w:rPr>
        <w:t xml:space="preserve">Number of RBGs in the BWP is determined by size of the BWP and the configured/indicated RBG size(s). </w:t>
      </w:r>
    </w:p>
    <w:p w:rsidR="00B37EBE" w:rsidRPr="00197DE4" w:rsidRDefault="00EB7531" w:rsidP="00197DE4">
      <w:pPr>
        <w:numPr>
          <w:ilvl w:val="2"/>
          <w:numId w:val="24"/>
        </w:numPr>
        <w:rPr>
          <w:rFonts w:eastAsia="MS Mincho"/>
          <w:lang w:eastAsia="ja-JP"/>
        </w:rPr>
      </w:pPr>
      <w:r w:rsidRPr="00197DE4">
        <w:rPr>
          <w:rFonts w:eastAsia="MS Mincho"/>
          <w:lang w:eastAsia="ja-JP"/>
        </w:rPr>
        <w:t xml:space="preserve">FFS: Dynamic switching of RBG size(s). </w:t>
      </w:r>
    </w:p>
    <w:p w:rsidR="00B37EBE" w:rsidRPr="00197DE4" w:rsidRDefault="00EB7531" w:rsidP="00197DE4">
      <w:pPr>
        <w:numPr>
          <w:ilvl w:val="1"/>
          <w:numId w:val="24"/>
        </w:numPr>
        <w:rPr>
          <w:rFonts w:eastAsia="MS Mincho"/>
          <w:lang w:eastAsia="ja-JP"/>
        </w:rPr>
      </w:pPr>
      <w:r w:rsidRPr="00197DE4">
        <w:rPr>
          <w:rFonts w:eastAsia="MS Mincho"/>
          <w:lang w:eastAsia="ja-JP"/>
        </w:rPr>
        <w:t xml:space="preserve">Opt. 3: DCI format/DCI format size (e.g. a compact DCI may be with a larger RBG size than a normal DCI). </w:t>
      </w:r>
    </w:p>
    <w:p w:rsidR="00B37EBE" w:rsidRPr="00197DE4" w:rsidRDefault="00EB7531" w:rsidP="00197DE4">
      <w:pPr>
        <w:numPr>
          <w:ilvl w:val="1"/>
          <w:numId w:val="24"/>
        </w:numPr>
        <w:rPr>
          <w:rFonts w:eastAsia="MS Mincho"/>
          <w:lang w:eastAsia="ja-JP"/>
        </w:rPr>
      </w:pPr>
      <w:r w:rsidRPr="00197DE4">
        <w:rPr>
          <w:rFonts w:eastAsia="MS Mincho"/>
          <w:lang w:eastAsia="ja-JP"/>
        </w:rPr>
        <w:t xml:space="preserve">Opt. 4: Transmission durations (e.g. a shorter-duration transmission may be with a larger RBG size than a longer one). </w:t>
      </w:r>
    </w:p>
    <w:p w:rsidR="00B37EBE" w:rsidRPr="00197DE4" w:rsidRDefault="00EB7531" w:rsidP="00197DE4">
      <w:pPr>
        <w:numPr>
          <w:ilvl w:val="1"/>
          <w:numId w:val="24"/>
        </w:numPr>
        <w:rPr>
          <w:rFonts w:eastAsia="MS Mincho"/>
          <w:lang w:eastAsia="ja-JP"/>
        </w:rPr>
      </w:pPr>
      <w:r w:rsidRPr="00197DE4">
        <w:rPr>
          <w:rFonts w:eastAsia="MS Mincho"/>
          <w:lang w:eastAsia="ja-JP"/>
        </w:rPr>
        <w:t xml:space="preserve">Opt. 5: RBG size is determined depending on the size of the BWP. </w:t>
      </w:r>
    </w:p>
    <w:p w:rsidR="00B37EBE" w:rsidRPr="00197DE4" w:rsidRDefault="00EB7531" w:rsidP="00197DE4">
      <w:pPr>
        <w:numPr>
          <w:ilvl w:val="1"/>
          <w:numId w:val="24"/>
        </w:numPr>
        <w:rPr>
          <w:rFonts w:eastAsia="MS Mincho"/>
          <w:lang w:eastAsia="ja-JP"/>
        </w:rPr>
      </w:pPr>
      <w:r w:rsidRPr="00197DE4">
        <w:rPr>
          <w:rFonts w:eastAsia="MS Mincho"/>
          <w:lang w:eastAsia="ja-JP"/>
        </w:rPr>
        <w:t xml:space="preserve">Other options are not precluded. </w:t>
      </w:r>
    </w:p>
    <w:p w:rsidR="00C613AA" w:rsidRDefault="00B178DD" w:rsidP="003876F9">
      <w:pPr>
        <w:pStyle w:val="a0"/>
        <w:spacing w:beforeLines="50"/>
        <w:rPr>
          <w:lang w:eastAsia="zh-CN"/>
        </w:rPr>
      </w:pPr>
      <w:r>
        <w:rPr>
          <w:lang w:eastAsia="zh-CN"/>
        </w:rPr>
        <w:t xml:space="preserve">A UE may be configured to transmit/receive on a bandwidth part of smaller bandwidth compared to the carrier bandwidth. Note that </w:t>
      </w:r>
      <w:r w:rsidR="00C6241B">
        <w:rPr>
          <w:lang w:eastAsia="zh-CN"/>
        </w:rPr>
        <w:t xml:space="preserve">for small to moderate bandwidth carriers, the carrier bandwidth defaults to a single bandwidth part. </w:t>
      </w:r>
      <w:r>
        <w:rPr>
          <w:lang w:eastAsia="zh-CN"/>
        </w:rPr>
        <w:t xml:space="preserve">In general the RBG size can be proportional to the bandwidth of the configured bandwidth part (Option </w:t>
      </w:r>
      <w:r w:rsidR="00570DC5">
        <w:rPr>
          <w:rFonts w:eastAsiaTheme="minorEastAsia" w:hint="eastAsia"/>
          <w:lang w:eastAsia="zh-CN"/>
        </w:rPr>
        <w:t>5</w:t>
      </w:r>
      <w:r>
        <w:rPr>
          <w:lang w:eastAsia="zh-CN"/>
        </w:rPr>
        <w:t xml:space="preserve">). </w:t>
      </w:r>
    </w:p>
    <w:p w:rsidR="009D1D1E" w:rsidRDefault="00C6241B" w:rsidP="00D67395">
      <w:pPr>
        <w:pStyle w:val="a0"/>
        <w:rPr>
          <w:rFonts w:eastAsiaTheme="minorEastAsia"/>
          <w:lang w:eastAsia="zh-CN"/>
        </w:rPr>
      </w:pPr>
      <w:r>
        <w:rPr>
          <w:lang w:eastAsia="zh-CN"/>
        </w:rPr>
        <w:t xml:space="preserve">Option </w:t>
      </w:r>
      <w:r w:rsidR="00547E1F">
        <w:rPr>
          <w:rFonts w:eastAsiaTheme="minorEastAsia" w:hint="eastAsia"/>
          <w:lang w:eastAsia="zh-CN"/>
        </w:rPr>
        <w:t>1 and 2</w:t>
      </w:r>
      <w:r w:rsidR="00547E1F">
        <w:rPr>
          <w:lang w:eastAsia="zh-CN"/>
        </w:rPr>
        <w:t xml:space="preserve"> </w:t>
      </w:r>
      <w:r>
        <w:rPr>
          <w:lang w:eastAsia="zh-CN"/>
        </w:rPr>
        <w:t>propose n</w:t>
      </w:r>
      <w:r w:rsidR="001B03CA">
        <w:rPr>
          <w:lang w:eastAsia="zh-CN"/>
        </w:rPr>
        <w:t>etwork configuration of the RBG size</w:t>
      </w:r>
      <w:r w:rsidR="00547E1F">
        <w:rPr>
          <w:rFonts w:eastAsiaTheme="minorEastAsia" w:hint="eastAsia"/>
          <w:lang w:eastAsia="zh-CN"/>
        </w:rPr>
        <w:t>/number</w:t>
      </w:r>
      <w:r>
        <w:rPr>
          <w:lang w:eastAsia="zh-CN"/>
        </w:rPr>
        <w:t xml:space="preserve">, which implies </w:t>
      </w:r>
      <w:r w:rsidR="001B03CA">
        <w:rPr>
          <w:lang w:eastAsia="zh-CN"/>
        </w:rPr>
        <w:t xml:space="preserve">RRC signaling. This is problematic at least during RRC (re)configuration or during initial access because the RRC configuration itself is transmitted on a PDSCH which then needs to be scheduled using some default resource allocation type. </w:t>
      </w:r>
    </w:p>
    <w:p w:rsidR="0064621C" w:rsidRPr="0064621C" w:rsidRDefault="0064621C" w:rsidP="00D67395">
      <w:pPr>
        <w:pStyle w:val="a0"/>
        <w:rPr>
          <w:rFonts w:eastAsiaTheme="minorEastAsia"/>
          <w:lang w:eastAsia="zh-CN"/>
        </w:rPr>
      </w:pPr>
      <w:r>
        <w:rPr>
          <w:rFonts w:eastAsiaTheme="minorEastAsia" w:hint="eastAsia"/>
          <w:lang w:eastAsia="zh-CN"/>
        </w:rPr>
        <w:t>Option 3 and 4 propose further optimization of RBG size to reduce the DCI overhead for certain use cases, e.g. URLLC. For example, in order to improve the reliability of DCI transmission, RBG size is increased so as to reduce the DCI overhead in option 3. However, a default RBG size is still needed for e.g. normal DCI and/or normal transmission duration.</w:t>
      </w:r>
    </w:p>
    <w:p w:rsidR="00485D46" w:rsidRDefault="001B03CA" w:rsidP="00D67395">
      <w:pPr>
        <w:pStyle w:val="a0"/>
        <w:rPr>
          <w:lang w:eastAsia="zh-CN"/>
        </w:rPr>
      </w:pPr>
      <w:r>
        <w:rPr>
          <w:lang w:eastAsia="zh-CN"/>
        </w:rPr>
        <w:t xml:space="preserve">Option </w:t>
      </w:r>
      <w:r w:rsidR="0084404B">
        <w:rPr>
          <w:rFonts w:eastAsiaTheme="minorEastAsia" w:hint="eastAsia"/>
          <w:lang w:eastAsia="zh-CN"/>
        </w:rPr>
        <w:t>5</w:t>
      </w:r>
      <w:r w:rsidR="0084404B">
        <w:rPr>
          <w:lang w:eastAsia="zh-CN"/>
        </w:rPr>
        <w:t xml:space="preserve"> </w:t>
      </w:r>
      <w:r>
        <w:rPr>
          <w:lang w:eastAsia="zh-CN"/>
        </w:rPr>
        <w:t xml:space="preserve">is preferred if the increase in DCI overhead is not an issue for a wide bandwidth carrier. Besides, a UE can be scheduled on smaller bandwidth parts. </w:t>
      </w:r>
      <w:r w:rsidR="009D1D1E">
        <w:rPr>
          <w:lang w:eastAsia="zh-CN"/>
        </w:rPr>
        <w:t>With this approach once a bandwidth part is activated the RBG size is known.</w:t>
      </w:r>
      <w:r>
        <w:rPr>
          <w:lang w:eastAsia="zh-CN"/>
        </w:rPr>
        <w:t xml:space="preserve"> </w:t>
      </w:r>
    </w:p>
    <w:p w:rsidR="00D67395" w:rsidRPr="001B03CA" w:rsidRDefault="001B03CA" w:rsidP="001B03CA">
      <w:pPr>
        <w:pStyle w:val="a0"/>
        <w:rPr>
          <w:b/>
          <w:lang w:eastAsia="zh-CN"/>
        </w:rPr>
      </w:pPr>
      <w:r w:rsidRPr="001B03CA">
        <w:rPr>
          <w:b/>
          <w:lang w:eastAsia="zh-CN"/>
        </w:rPr>
        <w:t>Proposal</w:t>
      </w:r>
      <w:r w:rsidR="00390F88">
        <w:rPr>
          <w:b/>
          <w:lang w:eastAsia="zh-CN"/>
        </w:rPr>
        <w:t xml:space="preserve"> 1</w:t>
      </w:r>
      <w:r w:rsidRPr="001B03CA">
        <w:rPr>
          <w:b/>
          <w:lang w:eastAsia="zh-CN"/>
        </w:rPr>
        <w:t xml:space="preserve">: </w:t>
      </w:r>
      <w:r w:rsidRPr="001B03CA">
        <w:rPr>
          <w:b/>
          <w:lang w:eastAsia="ja-JP"/>
        </w:rPr>
        <w:t xml:space="preserve">RBG size </w:t>
      </w:r>
      <w:r>
        <w:rPr>
          <w:b/>
          <w:lang w:eastAsia="ja-JP"/>
        </w:rPr>
        <w:t xml:space="preserve">for scheduling a UE in a BW part </w:t>
      </w:r>
      <w:r w:rsidRPr="001B03CA">
        <w:rPr>
          <w:b/>
          <w:lang w:eastAsia="ja-JP"/>
        </w:rPr>
        <w:t xml:space="preserve">is determined by </w:t>
      </w:r>
      <w:r>
        <w:rPr>
          <w:b/>
          <w:lang w:eastAsia="ja-JP"/>
        </w:rPr>
        <w:t xml:space="preserve">the </w:t>
      </w:r>
      <w:r w:rsidR="00197DE4">
        <w:rPr>
          <w:rFonts w:eastAsiaTheme="minorEastAsia" w:hint="eastAsia"/>
          <w:b/>
          <w:lang w:eastAsia="zh-CN"/>
        </w:rPr>
        <w:t>size of</w:t>
      </w:r>
      <w:r w:rsidRPr="001B03CA">
        <w:rPr>
          <w:b/>
          <w:lang w:eastAsia="ja-JP"/>
        </w:rPr>
        <w:t xml:space="preserve"> BW part.</w:t>
      </w:r>
    </w:p>
    <w:p w:rsidR="00C613AA" w:rsidRDefault="00075494" w:rsidP="003876F9">
      <w:pPr>
        <w:spacing w:beforeLines="50" w:afterLines="50"/>
        <w:rPr>
          <w:rFonts w:eastAsiaTheme="minorEastAsia"/>
          <w:lang w:eastAsia="zh-CN"/>
        </w:rPr>
      </w:pPr>
      <w:r w:rsidRPr="00075494">
        <w:rPr>
          <w:rFonts w:eastAsiaTheme="minorEastAsia" w:hint="eastAsia"/>
          <w:lang w:eastAsia="zh-CN"/>
        </w:rPr>
        <w:t>The following agreement was made on RBG size in RAN1#89.</w:t>
      </w:r>
    </w:p>
    <w:p w:rsidR="00C613AA" w:rsidRPr="00C613AA" w:rsidRDefault="00C613AA" w:rsidP="00C613AA">
      <w:pPr>
        <w:ind w:left="1440" w:hanging="1440"/>
        <w:rPr>
          <w:rFonts w:ascii="Times" w:eastAsia="MS Mincho" w:hAnsi="Times"/>
          <w:b/>
          <w:szCs w:val="24"/>
          <w:highlight w:val="green"/>
          <w:u w:val="single"/>
          <w:lang w:val="en-GB" w:eastAsia="ja-JP"/>
        </w:rPr>
      </w:pPr>
      <w:r w:rsidRPr="00C613AA">
        <w:rPr>
          <w:rFonts w:ascii="Times" w:eastAsia="MS Mincho" w:hAnsi="Times"/>
          <w:b/>
          <w:szCs w:val="24"/>
          <w:highlight w:val="green"/>
          <w:u w:val="single"/>
          <w:lang w:val="en-GB" w:eastAsia="ja-JP"/>
        </w:rPr>
        <w:t>Agreements:</w:t>
      </w:r>
    </w:p>
    <w:p w:rsidR="00075494" w:rsidRPr="00BF3A23" w:rsidRDefault="00075494" w:rsidP="00075494">
      <w:pPr>
        <w:numPr>
          <w:ilvl w:val="0"/>
          <w:numId w:val="24"/>
        </w:numPr>
        <w:rPr>
          <w:rFonts w:eastAsia="MS Mincho"/>
          <w:lang w:eastAsia="ja-JP"/>
        </w:rPr>
      </w:pPr>
      <w:r w:rsidRPr="00BF3A23">
        <w:rPr>
          <w:rFonts w:eastAsia="MS Mincho"/>
          <w:lang w:eastAsia="ja-JP"/>
        </w:rPr>
        <w:t xml:space="preserve">The set of RBG size includes at least 2, </w:t>
      </w:r>
      <w:r>
        <w:rPr>
          <w:rFonts w:eastAsia="MS Mincho" w:hint="eastAsia"/>
          <w:lang w:eastAsia="ja-JP"/>
        </w:rPr>
        <w:t>[</w:t>
      </w:r>
      <w:r w:rsidRPr="00BF3A23">
        <w:rPr>
          <w:rFonts w:eastAsia="MS Mincho"/>
          <w:lang w:eastAsia="ja-JP"/>
        </w:rPr>
        <w:t>3,</w:t>
      </w:r>
      <w:r>
        <w:rPr>
          <w:rFonts w:eastAsia="MS Mincho" w:hint="eastAsia"/>
          <w:lang w:eastAsia="ja-JP"/>
        </w:rPr>
        <w:t>]</w:t>
      </w:r>
      <w:r w:rsidRPr="00BF3A23">
        <w:rPr>
          <w:rFonts w:eastAsia="MS Mincho"/>
          <w:lang w:eastAsia="ja-JP"/>
        </w:rPr>
        <w:t xml:space="preserve"> 4, </w:t>
      </w:r>
      <w:r>
        <w:rPr>
          <w:rFonts w:eastAsia="MS Mincho" w:hint="eastAsia"/>
          <w:lang w:eastAsia="ja-JP"/>
        </w:rPr>
        <w:t>[</w:t>
      </w:r>
      <w:r w:rsidRPr="00BF3A23">
        <w:rPr>
          <w:rFonts w:eastAsia="MS Mincho"/>
          <w:lang w:eastAsia="ja-JP"/>
        </w:rPr>
        <w:t>6,</w:t>
      </w:r>
      <w:r>
        <w:rPr>
          <w:rFonts w:eastAsia="MS Mincho" w:hint="eastAsia"/>
          <w:lang w:eastAsia="ja-JP"/>
        </w:rPr>
        <w:t>]</w:t>
      </w:r>
      <w:r>
        <w:rPr>
          <w:rFonts w:eastAsia="MS Mincho"/>
          <w:lang w:eastAsia="ja-JP"/>
        </w:rPr>
        <w:t xml:space="preserve"> </w:t>
      </w:r>
      <w:r w:rsidRPr="00BF3A23">
        <w:rPr>
          <w:rFonts w:eastAsia="MS Mincho"/>
          <w:lang w:eastAsia="ja-JP"/>
        </w:rPr>
        <w:t>8</w:t>
      </w:r>
      <w:r>
        <w:rPr>
          <w:rFonts w:eastAsia="MS Mincho" w:hint="eastAsia"/>
          <w:lang w:eastAsia="ja-JP"/>
        </w:rPr>
        <w:t>, 16</w:t>
      </w:r>
    </w:p>
    <w:p w:rsidR="00075494" w:rsidRDefault="00075494" w:rsidP="00075494">
      <w:pPr>
        <w:numPr>
          <w:ilvl w:val="1"/>
          <w:numId w:val="24"/>
        </w:numPr>
        <w:rPr>
          <w:rFonts w:eastAsia="MS Mincho"/>
          <w:lang w:eastAsia="ja-JP"/>
        </w:rPr>
      </w:pPr>
      <w:r w:rsidRPr="00BF3A23">
        <w:rPr>
          <w:rFonts w:eastAsia="MS Mincho"/>
          <w:lang w:eastAsia="ja-JP"/>
        </w:rPr>
        <w:t>FFS: necessity of other RBG sizes</w:t>
      </w:r>
    </w:p>
    <w:p w:rsidR="003F2502" w:rsidRPr="000B429D" w:rsidRDefault="003F2502" w:rsidP="003876F9">
      <w:pPr>
        <w:spacing w:beforeLines="50" w:afterLines="50"/>
        <w:rPr>
          <w:rFonts w:eastAsiaTheme="minorEastAsia"/>
          <w:lang w:eastAsia="zh-CN"/>
        </w:rPr>
      </w:pPr>
      <w:r>
        <w:rPr>
          <w:lang w:eastAsia="zh-CN"/>
        </w:rPr>
        <w:t xml:space="preserve">It was agreed that RAN1 specification would support a maximum carrier bandwidth of 400MHz. A RAN4 LS </w:t>
      </w:r>
      <w:r w:rsidR="001A4257">
        <w:rPr>
          <w:lang w:eastAsia="zh-CN"/>
        </w:rPr>
        <w:fldChar w:fldCharType="begin"/>
      </w:r>
      <w:r>
        <w:rPr>
          <w:lang w:eastAsia="zh-CN"/>
        </w:rPr>
        <w:instrText xml:space="preserve"> REF _Ref485304212 \n \h </w:instrText>
      </w:r>
      <w:r w:rsidR="001A4257">
        <w:rPr>
          <w:lang w:eastAsia="zh-CN"/>
        </w:rPr>
      </w:r>
      <w:r w:rsidR="001A4257">
        <w:rPr>
          <w:lang w:eastAsia="zh-CN"/>
        </w:rPr>
        <w:fldChar w:fldCharType="separate"/>
      </w:r>
      <w:r>
        <w:rPr>
          <w:lang w:eastAsia="zh-CN"/>
        </w:rPr>
        <w:t>[2]</w:t>
      </w:r>
      <w:r w:rsidR="001A4257">
        <w:rPr>
          <w:lang w:eastAsia="zh-CN"/>
        </w:rPr>
        <w:fldChar w:fldCharType="end"/>
      </w:r>
      <w:r>
        <w:rPr>
          <w:lang w:eastAsia="zh-CN"/>
        </w:rPr>
        <w:t xml:space="preserve"> also indicated supported subcarrier spacing values of {15, 30, 60} KHz, {60, 120} KHz for frequency bands within 1 – 6 GHz, 24 – 52.6 GHz respectively. Assuming 90% (or 99%) bandwidth occupancy at 400MHz and 60 KHz subcarrier spacing, the maximum number of PRBs in a carrier is 500 (or 550) RBs respectively.</w:t>
      </w:r>
      <w:r w:rsidR="000B429D">
        <w:rPr>
          <w:rFonts w:eastAsiaTheme="minorEastAsia" w:hint="eastAsia"/>
          <w:lang w:eastAsia="zh-CN"/>
        </w:rPr>
        <w:t xml:space="preserve"> Then frequency domain RA field size is 32 (or 35) bits for RBG-based RA which is too much. Therefore, additional larger RBG size needs to be considered. </w:t>
      </w:r>
    </w:p>
    <w:p w:rsidR="00C64583" w:rsidRDefault="00C613AA" w:rsidP="00F50C8B">
      <w:pPr>
        <w:rPr>
          <w:b/>
          <w:lang w:eastAsia="zh-CN"/>
        </w:rPr>
      </w:pPr>
      <w:r w:rsidRPr="00C613AA">
        <w:rPr>
          <w:rFonts w:eastAsiaTheme="minorEastAsia"/>
          <w:b/>
          <w:lang w:eastAsia="zh-CN"/>
        </w:rPr>
        <w:t>Proposal 2: RBG size larger than 16 needs to be considered for large bandwidth.</w:t>
      </w:r>
    </w:p>
    <w:p w:rsidR="009A3C60" w:rsidRDefault="009A3C60" w:rsidP="009A3C60">
      <w:pPr>
        <w:pStyle w:val="2"/>
        <w:ind w:left="578" w:hanging="578"/>
        <w:rPr>
          <w:rFonts w:eastAsiaTheme="minorEastAsia"/>
        </w:rPr>
      </w:pPr>
      <w:r>
        <w:rPr>
          <w:rFonts w:eastAsiaTheme="minorEastAsia" w:hint="eastAsia"/>
        </w:rPr>
        <w:t>Contiguous frequency-domain RA</w:t>
      </w:r>
    </w:p>
    <w:p w:rsidR="009A3C60" w:rsidRDefault="009A3C60" w:rsidP="009A3C60">
      <w:pPr>
        <w:pStyle w:val="a0"/>
        <w:rPr>
          <w:rFonts w:eastAsiaTheme="minorEastAsia"/>
          <w:lang w:eastAsia="zh-CN"/>
        </w:rPr>
      </w:pPr>
      <w:r>
        <w:rPr>
          <w:rFonts w:eastAsiaTheme="minorEastAsia" w:hint="eastAsia"/>
          <w:lang w:eastAsia="zh-CN"/>
        </w:rPr>
        <w:t>It was agreed that LTE UL RA Type 0 is supported for PUSCH and LTE DL RA Type 2 is supported for PDSCH. One FFS point i</w:t>
      </w:r>
      <w:r w:rsidR="0037010B">
        <w:rPr>
          <w:rFonts w:eastAsiaTheme="minorEastAsia"/>
          <w:lang w:eastAsia="zh-CN"/>
        </w:rPr>
        <w:t>s</w:t>
      </w:r>
      <w:r>
        <w:rPr>
          <w:rFonts w:eastAsiaTheme="minorEastAsia" w:hint="eastAsia"/>
          <w:lang w:eastAsia="zh-CN"/>
        </w:rPr>
        <w:t xml:space="preserve"> whether a coarser granularity of RA is supported to further reduce the overhead.</w:t>
      </w:r>
    </w:p>
    <w:p w:rsidR="003E46BF" w:rsidRDefault="009A3C60" w:rsidP="009A3C60">
      <w:pPr>
        <w:pStyle w:val="a0"/>
        <w:rPr>
          <w:rFonts w:eastAsiaTheme="minorEastAsia"/>
          <w:lang w:eastAsia="zh-CN"/>
        </w:rPr>
      </w:pPr>
      <w:r>
        <w:rPr>
          <w:rFonts w:eastAsiaTheme="minorEastAsia" w:hint="eastAsia"/>
          <w:lang w:eastAsia="zh-CN"/>
        </w:rPr>
        <w:t xml:space="preserve">For LTE UL RA Type 0 and LTE DL RA Type 2, the number of bits for frequency-domain RA </w:t>
      </w:r>
      <w:r w:rsidR="003E46BF">
        <w:rPr>
          <w:rFonts w:eastAsiaTheme="minorEastAsia" w:hint="eastAsia"/>
          <w:lang w:eastAsia="zh-CN"/>
        </w:rPr>
        <w:t xml:space="preserve">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
              <m:fPr>
                <m:ctrlPr>
                  <w:rPr>
                    <w:rFonts w:ascii="Cambria Math" w:eastAsiaTheme="minorEastAsia" w:hAnsi="Cambria Math"/>
                    <w:lang w:eastAsia="zh-CN"/>
                  </w:rPr>
                </m:ctrlPr>
              </m:fPr>
              <m:num>
                <m:r>
                  <m:rPr>
                    <m:sty m:val="p"/>
                  </m:rPr>
                  <w:rPr>
                    <w:rFonts w:ascii="Cambria Math" w:eastAsiaTheme="minorEastAsia" w:hAnsi="Cambria Math"/>
                    <w:lang w:eastAsia="zh-CN"/>
                  </w:rPr>
                  <m:t>N×</m:t>
                </m:r>
                <m:d>
                  <m:dPr>
                    <m:ctrlPr>
                      <w:rPr>
                        <w:rFonts w:ascii="Cambria Math" w:eastAsiaTheme="minorEastAsia" w:hAnsi="Cambria Math"/>
                        <w:lang w:eastAsia="zh-CN"/>
                      </w:rPr>
                    </m:ctrlPr>
                  </m:dPr>
                  <m:e>
                    <m:r>
                      <m:rPr>
                        <m:sty m:val="p"/>
                      </m:rPr>
                      <w:rPr>
                        <w:rFonts w:ascii="Cambria Math" w:eastAsiaTheme="minorEastAsia" w:hAnsi="Cambria Math"/>
                        <w:lang w:eastAsia="zh-CN"/>
                      </w:rPr>
                      <m:t>N-1</m:t>
                    </m:r>
                  </m:e>
                </m:d>
              </m:num>
              <m:den>
                <m:r>
                  <m:rPr>
                    <m:sty m:val="p"/>
                  </m:rPr>
                  <w:rPr>
                    <w:rFonts w:ascii="Cambria Math" w:eastAsiaTheme="minorEastAsia" w:hAnsi="Cambria Math"/>
                    <w:lang w:eastAsia="zh-CN"/>
                  </w:rPr>
                  <m:t>2</m:t>
                </m:r>
              </m:den>
            </m:f>
          </m:e>
        </m:d>
      </m:oMath>
      <w:r w:rsidR="003E46BF">
        <w:rPr>
          <w:rFonts w:eastAsiaTheme="minorEastAsia" w:hint="eastAsia"/>
          <w:lang w:eastAsia="zh-CN"/>
        </w:rPr>
        <w:t xml:space="preserve"> for N PRBs. A comparison of field length of contiguous and non-contiguous frequency-domain RA is shown in Table 1 below.</w:t>
      </w:r>
    </w:p>
    <w:p w:rsidR="003E46BF" w:rsidRPr="003E46BF" w:rsidRDefault="003E46BF" w:rsidP="003E46BF">
      <w:pPr>
        <w:pStyle w:val="a7"/>
        <w:keepNext/>
        <w:jc w:val="center"/>
        <w:rPr>
          <w:rFonts w:eastAsiaTheme="minorEastAsia"/>
          <w:lang w:eastAsia="zh-CN"/>
        </w:rPr>
      </w:pPr>
      <w:r>
        <w:t xml:space="preserve">Table </w:t>
      </w:r>
      <w:r w:rsidR="001A4257">
        <w:fldChar w:fldCharType="begin"/>
      </w:r>
      <w:r>
        <w:instrText xml:space="preserve"> SEQ Table \* ARABIC </w:instrText>
      </w:r>
      <w:r w:rsidR="001A4257">
        <w:fldChar w:fldCharType="separate"/>
      </w:r>
      <w:r>
        <w:rPr>
          <w:noProof/>
        </w:rPr>
        <w:t>1</w:t>
      </w:r>
      <w:r w:rsidR="001A4257">
        <w:fldChar w:fldCharType="end"/>
      </w:r>
      <w:r>
        <w:rPr>
          <w:rFonts w:eastAsiaTheme="minorEastAsia" w:hint="eastAsia"/>
          <w:lang w:eastAsia="zh-CN"/>
        </w:rPr>
        <w:t>: Field lengths of contiguous and non-contiguous frequency-domain RA</w:t>
      </w:r>
    </w:p>
    <w:tbl>
      <w:tblPr>
        <w:tblW w:w="5000" w:type="pct"/>
        <w:tblCellMar>
          <w:left w:w="0" w:type="dxa"/>
          <w:right w:w="0" w:type="dxa"/>
        </w:tblCellMar>
        <w:tblLook w:val="04A0"/>
      </w:tblPr>
      <w:tblGrid>
        <w:gridCol w:w="2403"/>
        <w:gridCol w:w="2275"/>
        <w:gridCol w:w="2275"/>
        <w:gridCol w:w="2273"/>
      </w:tblGrid>
      <w:tr w:rsidR="003E46BF" w:rsidRPr="003E46BF" w:rsidTr="004606C6">
        <w:trPr>
          <w:trHeight w:val="483"/>
        </w:trPr>
        <w:tc>
          <w:tcPr>
            <w:tcW w:w="1302"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3E46BF" w:rsidRPr="003E46BF" w:rsidRDefault="001A4257" w:rsidP="003E46BF">
            <w:pPr>
              <w:pStyle w:val="a0"/>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RB</m:t>
                    </m:r>
                  </m:sub>
                </m:sSub>
              </m:oMath>
            </m:oMathPara>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4606C6">
            <w:pPr>
              <w:pStyle w:val="a0"/>
              <w:jc w:val="center"/>
              <w:rPr>
                <w:rFonts w:eastAsiaTheme="minorEastAsia"/>
                <w:lang w:eastAsia="zh-CN"/>
              </w:rPr>
            </w:pPr>
            <w:r w:rsidRPr="003E46BF">
              <w:rPr>
                <w:rFonts w:eastAsiaTheme="minorEastAsia"/>
                <w:lang w:eastAsia="zh-CN"/>
              </w:rPr>
              <w:t>RBG size</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4606C6">
            <w:pPr>
              <w:pStyle w:val="a0"/>
              <w:jc w:val="center"/>
              <w:rPr>
                <w:rFonts w:eastAsiaTheme="minorEastAsia"/>
                <w:lang w:eastAsia="zh-CN"/>
              </w:rPr>
            </w:pPr>
            <w:r w:rsidRPr="003E46BF">
              <w:rPr>
                <w:rFonts w:eastAsiaTheme="minorEastAsia"/>
                <w:lang w:eastAsia="zh-CN"/>
              </w:rPr>
              <w:t>Field Length of LTE DL RA type 0</w:t>
            </w:r>
          </w:p>
        </w:tc>
        <w:tc>
          <w:tcPr>
            <w:tcW w:w="1232"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4606C6">
            <w:pPr>
              <w:pStyle w:val="a0"/>
              <w:jc w:val="center"/>
              <w:rPr>
                <w:rFonts w:eastAsiaTheme="minorEastAsia"/>
                <w:lang w:eastAsia="zh-CN"/>
              </w:rPr>
            </w:pPr>
            <w:r w:rsidRPr="003E46BF">
              <w:rPr>
                <w:rFonts w:eastAsiaTheme="minorEastAsia"/>
                <w:lang w:eastAsia="zh-CN"/>
              </w:rPr>
              <w:t>Field Length of LTE DL RA type 2</w:t>
            </w:r>
            <w:r>
              <w:rPr>
                <w:rFonts w:eastAsiaTheme="minorEastAsia" w:hint="eastAsia"/>
                <w:lang w:eastAsia="zh-CN"/>
              </w:rPr>
              <w:t>/UL RA Type</w:t>
            </w:r>
            <w:r w:rsidRPr="003E46BF">
              <w:rPr>
                <w:rFonts w:eastAsiaTheme="minorEastAsia"/>
                <w:lang w:eastAsia="zh-CN"/>
              </w:rPr>
              <w:t xml:space="preserve"> </w:t>
            </w:r>
            <w:r>
              <w:rPr>
                <w:rFonts w:eastAsiaTheme="minorEastAsia" w:hint="eastAsia"/>
                <w:lang w:eastAsia="zh-CN"/>
              </w:rPr>
              <w:t>0</w:t>
            </w:r>
          </w:p>
        </w:tc>
      </w:tr>
      <w:tr w:rsidR="003E46BF" w:rsidRPr="003E46BF" w:rsidTr="003E46BF">
        <w:trPr>
          <w:trHeight w:val="263"/>
        </w:trPr>
        <w:tc>
          <w:tcPr>
            <w:tcW w:w="130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50</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25</w:t>
            </w:r>
          </w:p>
        </w:tc>
        <w:tc>
          <w:tcPr>
            <w:tcW w:w="123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11</w:t>
            </w: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13</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7</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4</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100</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50</w:t>
            </w:r>
          </w:p>
        </w:tc>
        <w:tc>
          <w:tcPr>
            <w:tcW w:w="123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13</w:t>
            </w: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25</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13</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7</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5"/>
        </w:trPr>
        <w:tc>
          <w:tcPr>
            <w:tcW w:w="130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200</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100</w:t>
            </w:r>
          </w:p>
        </w:tc>
        <w:tc>
          <w:tcPr>
            <w:tcW w:w="123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15</w:t>
            </w:r>
          </w:p>
        </w:tc>
      </w:tr>
      <w:tr w:rsidR="003E46BF" w:rsidRPr="003E46BF" w:rsidTr="003E46BF">
        <w:trPr>
          <w:trHeight w:val="265"/>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50</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25</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13</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275</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138</w:t>
            </w:r>
          </w:p>
        </w:tc>
        <w:tc>
          <w:tcPr>
            <w:tcW w:w="123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16</w:t>
            </w: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69</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35</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18</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550</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275</w:t>
            </w:r>
          </w:p>
        </w:tc>
        <w:tc>
          <w:tcPr>
            <w:tcW w:w="123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1C5A3F" w:rsidRPr="003E46BF" w:rsidRDefault="003E46BF" w:rsidP="003E46BF">
            <w:pPr>
              <w:pStyle w:val="a0"/>
              <w:jc w:val="center"/>
              <w:rPr>
                <w:rFonts w:eastAsiaTheme="minorEastAsia"/>
                <w:lang w:eastAsia="zh-CN"/>
              </w:rPr>
            </w:pPr>
            <w:r w:rsidRPr="003E46BF">
              <w:rPr>
                <w:rFonts w:eastAsiaTheme="minorEastAsia"/>
                <w:lang w:eastAsia="zh-CN"/>
              </w:rPr>
              <w:t>18</w:t>
            </w: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138</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69</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r w:rsidR="003E46BF" w:rsidRPr="003E46BF" w:rsidTr="003E46BF">
        <w:trPr>
          <w:trHeight w:val="263"/>
        </w:trPr>
        <w:tc>
          <w:tcPr>
            <w:tcW w:w="130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F15318" w:rsidRDefault="003E46BF">
            <w:pPr>
              <w:pStyle w:val="a0"/>
              <w:jc w:val="center"/>
              <w:rPr>
                <w:rFonts w:eastAsiaTheme="minorEastAsia"/>
                <w:lang w:eastAsia="zh-CN"/>
              </w:rPr>
            </w:pPr>
            <w:r w:rsidRPr="003E46BF">
              <w:rPr>
                <w:rFonts w:eastAsiaTheme="minorEastAsia"/>
                <w:lang w:eastAsia="zh-CN"/>
              </w:rPr>
              <w:t>35</w:t>
            </w:r>
          </w:p>
        </w:tc>
        <w:tc>
          <w:tcPr>
            <w:tcW w:w="1232" w:type="pct"/>
            <w:vMerge/>
            <w:tcBorders>
              <w:top w:val="single" w:sz="8" w:space="0" w:color="000000"/>
              <w:left w:val="single" w:sz="8" w:space="0" w:color="000000"/>
              <w:bottom w:val="single" w:sz="8" w:space="0" w:color="000000"/>
              <w:right w:val="single" w:sz="8" w:space="0" w:color="000000"/>
            </w:tcBorders>
            <w:vAlign w:val="center"/>
            <w:hideMark/>
          </w:tcPr>
          <w:p w:rsidR="00791BE3" w:rsidRDefault="00791BE3" w:rsidP="00791BE3">
            <w:pPr>
              <w:pStyle w:val="a0"/>
              <w:jc w:val="center"/>
              <w:rPr>
                <w:rFonts w:eastAsiaTheme="minorEastAsia"/>
                <w:lang w:eastAsia="zh-CN"/>
              </w:rPr>
            </w:pPr>
          </w:p>
        </w:tc>
      </w:tr>
    </w:tbl>
    <w:p w:rsidR="003E46BF" w:rsidRDefault="003E46BF" w:rsidP="009A3C60">
      <w:pPr>
        <w:pStyle w:val="a0"/>
        <w:rPr>
          <w:rFonts w:eastAsiaTheme="minorEastAsia"/>
          <w:lang w:eastAsia="zh-CN"/>
        </w:rPr>
      </w:pPr>
    </w:p>
    <w:p w:rsidR="004606C6" w:rsidRDefault="004606C6" w:rsidP="009A3C60">
      <w:pPr>
        <w:pStyle w:val="a0"/>
        <w:rPr>
          <w:rFonts w:eastAsiaTheme="minorEastAsia"/>
          <w:lang w:eastAsia="zh-CN"/>
        </w:rPr>
      </w:pPr>
      <w:r>
        <w:rPr>
          <w:rFonts w:eastAsiaTheme="minorEastAsia" w:hint="eastAsia"/>
          <w:lang w:eastAsia="zh-CN"/>
        </w:rPr>
        <w:t xml:space="preserve">The number of bits for </w:t>
      </w:r>
      <w:r w:rsidR="0037010B">
        <w:rPr>
          <w:rFonts w:eastAsiaTheme="minorEastAsia"/>
          <w:lang w:eastAsia="zh-CN"/>
        </w:rPr>
        <w:t xml:space="preserve">20MHz </w:t>
      </w:r>
      <w:r w:rsidRPr="003E46BF">
        <w:rPr>
          <w:rFonts w:eastAsiaTheme="minorEastAsia"/>
          <w:lang w:eastAsia="zh-CN"/>
        </w:rPr>
        <w:t>LTE DL RA type 2</w:t>
      </w:r>
      <w:r>
        <w:rPr>
          <w:rFonts w:eastAsiaTheme="minorEastAsia" w:hint="eastAsia"/>
          <w:lang w:eastAsia="zh-CN"/>
        </w:rPr>
        <w:t>/UL RA Type</w:t>
      </w:r>
      <w:r w:rsidRPr="003E46BF">
        <w:rPr>
          <w:rFonts w:eastAsiaTheme="minorEastAsia"/>
          <w:lang w:eastAsia="zh-CN"/>
        </w:rPr>
        <w:t xml:space="preserve"> </w:t>
      </w:r>
      <w:r>
        <w:rPr>
          <w:rFonts w:eastAsiaTheme="minorEastAsia" w:hint="eastAsia"/>
          <w:lang w:eastAsia="zh-CN"/>
        </w:rPr>
        <w:t xml:space="preserve">0 frequency-domain RA is 13. For </w:t>
      </w:r>
      <w:r w:rsidR="0037010B">
        <w:rPr>
          <w:rFonts w:eastAsiaTheme="minorEastAsia"/>
          <w:lang w:eastAsia="zh-CN"/>
        </w:rPr>
        <w:t xml:space="preserve">the </w:t>
      </w:r>
      <w:r>
        <w:rPr>
          <w:rFonts w:eastAsiaTheme="minorEastAsia" w:hint="eastAsia"/>
          <w:lang w:eastAsia="zh-CN"/>
        </w:rPr>
        <w:t xml:space="preserve">maximum </w:t>
      </w:r>
      <w:r w:rsidR="0037010B">
        <w:rPr>
          <w:rFonts w:eastAsiaTheme="minorEastAsia"/>
          <w:lang w:eastAsia="zh-CN"/>
        </w:rPr>
        <w:t xml:space="preserve">NR </w:t>
      </w:r>
      <w:r>
        <w:rPr>
          <w:rFonts w:eastAsiaTheme="minorEastAsia" w:hint="eastAsia"/>
          <w:lang w:eastAsia="zh-CN"/>
        </w:rPr>
        <w:t xml:space="preserve">BW of 550 PRBs which is 5 times the </w:t>
      </w:r>
      <w:r w:rsidR="0037010B">
        <w:rPr>
          <w:rFonts w:eastAsiaTheme="minorEastAsia"/>
          <w:lang w:eastAsia="zh-CN"/>
        </w:rPr>
        <w:t xml:space="preserve">maximum number of RBs in </w:t>
      </w:r>
      <w:r>
        <w:rPr>
          <w:rFonts w:eastAsiaTheme="minorEastAsia" w:hint="eastAsia"/>
          <w:lang w:eastAsia="zh-CN"/>
        </w:rPr>
        <w:t xml:space="preserve">LTE, only </w:t>
      </w:r>
      <w:r w:rsidR="0037010B">
        <w:rPr>
          <w:rFonts w:eastAsiaTheme="minorEastAsia"/>
          <w:lang w:eastAsia="zh-CN"/>
        </w:rPr>
        <w:t>5</w:t>
      </w:r>
      <w:r>
        <w:rPr>
          <w:rFonts w:eastAsiaTheme="minorEastAsia" w:hint="eastAsia"/>
          <w:lang w:eastAsia="zh-CN"/>
        </w:rPr>
        <w:t xml:space="preserve"> additional bits are required. The overhead is much smaller compared to non-contiguous frequency-domain RA with maximum RBG size of 16.</w:t>
      </w:r>
    </w:p>
    <w:p w:rsidR="004606C6" w:rsidRDefault="004606C6" w:rsidP="009A3C60">
      <w:pPr>
        <w:pStyle w:val="a0"/>
        <w:rPr>
          <w:rFonts w:eastAsiaTheme="minorEastAsia"/>
          <w:lang w:eastAsia="zh-CN"/>
        </w:rPr>
      </w:pPr>
      <w:r>
        <w:rPr>
          <w:rFonts w:eastAsiaTheme="minorEastAsia" w:hint="eastAsia"/>
          <w:lang w:eastAsia="zh-CN"/>
        </w:rPr>
        <w:t>In addition, the following agreement was reached in RAN1#89.</w:t>
      </w:r>
    </w:p>
    <w:p w:rsidR="004606C6" w:rsidRPr="00545FF3" w:rsidRDefault="004606C6" w:rsidP="004606C6">
      <w:pPr>
        <w:rPr>
          <w:rFonts w:eastAsia="MS Mincho"/>
          <w:b/>
          <w:u w:val="single"/>
          <w:lang w:eastAsia="ja-JP"/>
        </w:rPr>
      </w:pPr>
      <w:r w:rsidRPr="00545FF3">
        <w:rPr>
          <w:rFonts w:eastAsia="MS Mincho" w:hint="eastAsia"/>
          <w:b/>
          <w:highlight w:val="green"/>
          <w:u w:val="single"/>
          <w:lang w:eastAsia="ja-JP"/>
        </w:rPr>
        <w:t>Agreements:</w:t>
      </w:r>
    </w:p>
    <w:p w:rsidR="004606C6" w:rsidRPr="00545FF3" w:rsidRDefault="004606C6" w:rsidP="004606C6">
      <w:pPr>
        <w:numPr>
          <w:ilvl w:val="0"/>
          <w:numId w:val="23"/>
        </w:numPr>
        <w:rPr>
          <w:rFonts w:eastAsia="MS Mincho"/>
          <w:lang w:eastAsia="ja-JP"/>
        </w:rPr>
      </w:pPr>
      <w:r w:rsidRPr="00545FF3">
        <w:rPr>
          <w:rFonts w:eastAsia="MS Mincho"/>
          <w:lang w:eastAsia="ja-JP"/>
        </w:rPr>
        <w:t>In frequency-domain, NR allows to schedule a PDSCH and PUSCH at least with CP-OFDM waveform with large resource allocation and small resource allocation in dynamic manner.</w:t>
      </w:r>
    </w:p>
    <w:p w:rsidR="004606C6" w:rsidRPr="00545FF3" w:rsidRDefault="004606C6" w:rsidP="004606C6">
      <w:pPr>
        <w:numPr>
          <w:ilvl w:val="1"/>
          <w:numId w:val="23"/>
        </w:numPr>
        <w:rPr>
          <w:rFonts w:eastAsia="MS Mincho"/>
          <w:lang w:eastAsia="ja-JP"/>
        </w:rPr>
      </w:pPr>
      <w:r w:rsidRPr="00545FF3">
        <w:rPr>
          <w:rFonts w:eastAsia="MS Mincho"/>
          <w:lang w:eastAsia="ja-JP"/>
        </w:rPr>
        <w:t>E.g., scheduling a slot with full or almost full bandwidth and scheduling next slot with one or a few RBs.</w:t>
      </w:r>
    </w:p>
    <w:p w:rsidR="00791BE3" w:rsidRDefault="004606C6" w:rsidP="003876F9">
      <w:pPr>
        <w:pStyle w:val="a0"/>
        <w:spacing w:beforeLines="50"/>
        <w:rPr>
          <w:rFonts w:eastAsiaTheme="minorEastAsia"/>
          <w:lang w:eastAsia="zh-CN"/>
        </w:rPr>
      </w:pPr>
      <w:r>
        <w:rPr>
          <w:rFonts w:eastAsiaTheme="minorEastAsia" w:hint="eastAsia"/>
          <w:lang w:eastAsia="zh-CN"/>
        </w:rPr>
        <w:t xml:space="preserve">With support of one PRB granularity of resource allocation for RA based on LTE UL RA Type 0 and LTE DL RA Type 2, dynamic </w:t>
      </w:r>
      <w:r>
        <w:rPr>
          <w:rFonts w:eastAsiaTheme="minorEastAsia"/>
          <w:lang w:eastAsia="zh-CN"/>
        </w:rPr>
        <w:t>switching</w:t>
      </w:r>
      <w:r>
        <w:rPr>
          <w:rFonts w:eastAsiaTheme="minorEastAsia" w:hint="eastAsia"/>
          <w:lang w:eastAsia="zh-CN"/>
        </w:rPr>
        <w:t xml:space="preserve"> of large and small resource allocations can be achieved by different RA types.</w:t>
      </w:r>
    </w:p>
    <w:p w:rsidR="00791BE3" w:rsidRDefault="004606C6" w:rsidP="003876F9">
      <w:pPr>
        <w:pStyle w:val="a0"/>
        <w:spacing w:beforeLines="50"/>
        <w:rPr>
          <w:rFonts w:eastAsiaTheme="minorEastAsia"/>
          <w:lang w:eastAsia="zh-CN"/>
        </w:rPr>
      </w:pPr>
      <w:r>
        <w:rPr>
          <w:rFonts w:eastAsiaTheme="minorEastAsia" w:hint="eastAsia"/>
          <w:lang w:eastAsia="zh-CN"/>
        </w:rPr>
        <w:t>Therefore, it is proposed a coarser granularity of resource assignment is not support for contiguous frequency-domain resource allocation in NR.</w:t>
      </w:r>
    </w:p>
    <w:p w:rsidR="00791BE3" w:rsidRDefault="00791BE3" w:rsidP="003876F9">
      <w:pPr>
        <w:pStyle w:val="a0"/>
        <w:spacing w:beforeLines="50"/>
        <w:rPr>
          <w:rFonts w:eastAsiaTheme="minorEastAsia"/>
          <w:lang w:eastAsia="zh-CN"/>
        </w:rPr>
      </w:pPr>
      <w:r w:rsidRPr="00791BE3">
        <w:rPr>
          <w:rFonts w:eastAsiaTheme="minorEastAsia"/>
          <w:b/>
          <w:lang w:eastAsia="zh-CN"/>
        </w:rPr>
        <w:t xml:space="preserve">Proposal 3: </w:t>
      </w:r>
      <w:r w:rsidR="004606C6">
        <w:rPr>
          <w:rFonts w:eastAsiaTheme="minorEastAsia" w:hint="eastAsia"/>
          <w:b/>
          <w:lang w:eastAsia="zh-CN"/>
        </w:rPr>
        <w:t>C</w:t>
      </w:r>
      <w:r w:rsidR="004606C6" w:rsidRPr="004606C6">
        <w:rPr>
          <w:rFonts w:eastAsiaTheme="minorEastAsia"/>
          <w:b/>
          <w:lang w:eastAsia="zh-CN"/>
        </w:rPr>
        <w:t xml:space="preserve">oarser granularity </w:t>
      </w:r>
      <w:r w:rsidR="004606C6">
        <w:rPr>
          <w:rFonts w:eastAsiaTheme="minorEastAsia" w:hint="eastAsia"/>
          <w:b/>
          <w:lang w:eastAsia="zh-CN"/>
        </w:rPr>
        <w:t xml:space="preserve">than 1 RB </w:t>
      </w:r>
      <w:r w:rsidR="004606C6" w:rsidRPr="004606C6">
        <w:rPr>
          <w:rFonts w:eastAsiaTheme="minorEastAsia"/>
          <w:b/>
          <w:lang w:eastAsia="zh-CN"/>
        </w:rPr>
        <w:t xml:space="preserve">of resource assignment is not </w:t>
      </w:r>
      <w:r w:rsidR="0037010B">
        <w:rPr>
          <w:rFonts w:eastAsiaTheme="minorEastAsia"/>
          <w:b/>
          <w:lang w:eastAsia="zh-CN"/>
        </w:rPr>
        <w:t xml:space="preserve">needed </w:t>
      </w:r>
      <w:r w:rsidR="004606C6" w:rsidRPr="004606C6">
        <w:rPr>
          <w:rFonts w:eastAsiaTheme="minorEastAsia"/>
          <w:b/>
          <w:lang w:eastAsia="zh-CN"/>
        </w:rPr>
        <w:t>for contiguous frequency-domain resource allocation in NR.</w:t>
      </w:r>
    </w:p>
    <w:p w:rsidR="00C613AA" w:rsidRPr="00C613AA" w:rsidRDefault="00C613AA" w:rsidP="00C613AA">
      <w:pPr>
        <w:pStyle w:val="2"/>
        <w:ind w:left="578" w:hanging="578"/>
      </w:pPr>
      <w:r w:rsidRPr="00C613AA">
        <w:t>RA for PUSCH with DFT-s-OFDM</w:t>
      </w:r>
    </w:p>
    <w:p w:rsidR="002B31EC" w:rsidRDefault="002B31EC" w:rsidP="003876F9">
      <w:pPr>
        <w:tabs>
          <w:tab w:val="left" w:pos="2400"/>
        </w:tabs>
        <w:spacing w:beforeLines="50" w:afterLines="50"/>
        <w:jc w:val="both"/>
        <w:rPr>
          <w:rFonts w:eastAsiaTheme="minorEastAsia"/>
          <w:lang w:eastAsia="zh-CN"/>
        </w:rPr>
      </w:pPr>
      <w:r>
        <w:rPr>
          <w:rFonts w:eastAsiaTheme="minorEastAsia" w:hint="eastAsia"/>
          <w:lang w:eastAsia="zh-CN"/>
        </w:rPr>
        <w:t>In RAN1#89 meeting, the following working assumption was agreed.</w:t>
      </w:r>
    </w:p>
    <w:p w:rsidR="00F15318" w:rsidRDefault="002B31EC" w:rsidP="003876F9">
      <w:pPr>
        <w:tabs>
          <w:tab w:val="left" w:pos="2400"/>
        </w:tabs>
        <w:spacing w:beforeLines="50" w:afterLines="50"/>
        <w:jc w:val="both"/>
        <w:rPr>
          <w:rFonts w:eastAsiaTheme="minorEastAsia"/>
          <w:lang w:eastAsia="zh-CN"/>
        </w:rPr>
      </w:pPr>
      <w:r w:rsidRPr="002B31EC">
        <w:rPr>
          <w:rFonts w:eastAsiaTheme="minorEastAsia"/>
          <w:b/>
          <w:bCs/>
          <w:u w:val="single"/>
          <w:lang w:val="en-GB" w:eastAsia="zh-CN"/>
        </w:rPr>
        <w:t>Agreement at RAN1#89:</w:t>
      </w:r>
      <w:r w:rsidRPr="002B31EC">
        <w:rPr>
          <w:rFonts w:eastAsiaTheme="minorEastAsia"/>
          <w:lang w:val="en-GB" w:eastAsia="zh-CN"/>
        </w:rPr>
        <w:t xml:space="preserve"> </w:t>
      </w:r>
    </w:p>
    <w:p w:rsidR="00F15318" w:rsidRDefault="00670BE2" w:rsidP="003876F9">
      <w:pPr>
        <w:numPr>
          <w:ilvl w:val="0"/>
          <w:numId w:val="35"/>
        </w:numPr>
        <w:tabs>
          <w:tab w:val="left" w:pos="2400"/>
        </w:tabs>
        <w:spacing w:beforeLines="50" w:afterLines="50"/>
        <w:jc w:val="both"/>
        <w:rPr>
          <w:rFonts w:eastAsiaTheme="minorEastAsia"/>
          <w:lang w:eastAsia="zh-CN"/>
        </w:rPr>
      </w:pPr>
      <w:r w:rsidRPr="002B31EC">
        <w:rPr>
          <w:rFonts w:eastAsiaTheme="minorEastAsia"/>
          <w:b/>
          <w:bCs/>
          <w:lang w:val="en-GB" w:eastAsia="zh-CN"/>
        </w:rPr>
        <w:t>Working assumption:</w:t>
      </w:r>
      <w:r w:rsidRPr="002B31EC">
        <w:rPr>
          <w:rFonts w:eastAsiaTheme="minorEastAsia"/>
          <w:lang w:val="en-GB" w:eastAsia="zh-CN"/>
        </w:rPr>
        <w:t xml:space="preserve"> In frequency-domain, for PUSCH with DFT-s-OFDM waveform, only contiguous resource allocation is supported in Rel-15.</w:t>
      </w:r>
    </w:p>
    <w:p w:rsidR="00F15318" w:rsidRDefault="002B31EC" w:rsidP="003876F9">
      <w:pPr>
        <w:tabs>
          <w:tab w:val="left" w:pos="2400"/>
        </w:tabs>
        <w:spacing w:beforeLines="50" w:afterLines="50"/>
        <w:jc w:val="both"/>
        <w:rPr>
          <w:rFonts w:eastAsiaTheme="minorEastAsia"/>
          <w:lang w:eastAsia="zh-CN"/>
        </w:rPr>
      </w:pPr>
      <w:r>
        <w:rPr>
          <w:rFonts w:eastAsiaTheme="minorEastAsia" w:hint="eastAsia"/>
          <w:lang w:eastAsia="zh-CN"/>
        </w:rPr>
        <w:t>The following agreement on frequency-domain resource allocation for PUSCH with DFT-s-OFDM</w:t>
      </w:r>
      <w:r w:rsidR="002E524C">
        <w:rPr>
          <w:rFonts w:eastAsiaTheme="minorEastAsia" w:hint="eastAsia"/>
          <w:lang w:eastAsia="zh-CN"/>
        </w:rPr>
        <w:t xml:space="preserve"> was made based on </w:t>
      </w:r>
      <w:r w:rsidR="001A4257">
        <w:rPr>
          <w:rFonts w:eastAsiaTheme="minorEastAsia"/>
          <w:lang w:eastAsia="zh-CN"/>
        </w:rPr>
        <w:fldChar w:fldCharType="begin"/>
      </w:r>
      <w:r w:rsidR="002E524C">
        <w:rPr>
          <w:rFonts w:eastAsiaTheme="minorEastAsia"/>
          <w:lang w:eastAsia="zh-CN"/>
        </w:rPr>
        <w:instrText xml:space="preserve"> </w:instrText>
      </w:r>
      <w:r w:rsidR="002E524C">
        <w:rPr>
          <w:rFonts w:eastAsiaTheme="minorEastAsia" w:hint="eastAsia"/>
          <w:lang w:eastAsia="zh-CN"/>
        </w:rPr>
        <w:instrText>REF _Ref490221493 \r \h</w:instrText>
      </w:r>
      <w:r w:rsidR="002E524C">
        <w:rPr>
          <w:rFonts w:eastAsiaTheme="minorEastAsia"/>
          <w:lang w:eastAsia="zh-CN"/>
        </w:rPr>
        <w:instrText xml:space="preserve"> </w:instrText>
      </w:r>
      <w:r w:rsidR="001A4257">
        <w:rPr>
          <w:rFonts w:eastAsiaTheme="minorEastAsia"/>
          <w:lang w:eastAsia="zh-CN"/>
        </w:rPr>
      </w:r>
      <w:r w:rsidR="001A4257">
        <w:rPr>
          <w:rFonts w:eastAsiaTheme="minorEastAsia"/>
          <w:lang w:eastAsia="zh-CN"/>
        </w:rPr>
        <w:fldChar w:fldCharType="separate"/>
      </w:r>
      <w:r w:rsidR="002E524C">
        <w:rPr>
          <w:rFonts w:eastAsiaTheme="minorEastAsia"/>
          <w:lang w:eastAsia="zh-CN"/>
        </w:rPr>
        <w:t>[3]</w:t>
      </w:r>
      <w:r w:rsidR="001A4257">
        <w:rPr>
          <w:rFonts w:eastAsiaTheme="minorEastAsia"/>
          <w:lang w:eastAsia="zh-CN"/>
        </w:rPr>
        <w:fldChar w:fldCharType="end"/>
      </w:r>
      <w:r w:rsidR="002E524C">
        <w:rPr>
          <w:rFonts w:eastAsiaTheme="minorEastAsia" w:hint="eastAsia"/>
          <w:lang w:eastAsia="zh-CN"/>
        </w:rPr>
        <w:t xml:space="preserve"> which proposed to confirm the above working assumption.</w:t>
      </w:r>
    </w:p>
    <w:p w:rsidR="002E524C" w:rsidRPr="000F60DF" w:rsidRDefault="002E524C" w:rsidP="002E524C">
      <w:pPr>
        <w:rPr>
          <w:rFonts w:eastAsia="MS Mincho"/>
          <w:b/>
          <w:iCs/>
          <w:u w:val="single"/>
          <w:lang w:eastAsia="ja-JP"/>
        </w:rPr>
      </w:pPr>
      <w:r w:rsidRPr="000F60DF">
        <w:rPr>
          <w:rFonts w:eastAsia="MS Mincho" w:hint="eastAsia"/>
          <w:b/>
          <w:iCs/>
          <w:highlight w:val="green"/>
          <w:u w:val="single"/>
          <w:lang w:eastAsia="ja-JP"/>
        </w:rPr>
        <w:lastRenderedPageBreak/>
        <w:t>Agreements:</w:t>
      </w:r>
    </w:p>
    <w:p w:rsidR="002E524C" w:rsidRPr="000F60DF" w:rsidRDefault="002E524C" w:rsidP="002E524C">
      <w:pPr>
        <w:numPr>
          <w:ilvl w:val="0"/>
          <w:numId w:val="34"/>
        </w:numPr>
        <w:rPr>
          <w:rFonts w:eastAsia="MS Mincho"/>
          <w:iCs/>
          <w:lang w:eastAsia="ja-JP"/>
        </w:rPr>
      </w:pPr>
      <w:r w:rsidRPr="000F60DF">
        <w:rPr>
          <w:rFonts w:eastAsia="MS Mincho"/>
          <w:iCs/>
          <w:lang w:eastAsia="ja-JP"/>
        </w:rPr>
        <w:t>In frequency-domain, for PUSCH with DFT-s-OFDM waveform in NR, contiguous resource allocation scheme based on LTE UL RA Type 0 is adopted in Rel</w:t>
      </w:r>
      <w:r w:rsidRPr="000F60DF">
        <w:rPr>
          <w:rFonts w:eastAsia="MS Mincho" w:hint="eastAsia"/>
          <w:iCs/>
          <w:lang w:eastAsia="ja-JP"/>
        </w:rPr>
        <w:t xml:space="preserve">. </w:t>
      </w:r>
      <w:r w:rsidRPr="000F60DF">
        <w:rPr>
          <w:rFonts w:eastAsia="MS Mincho"/>
          <w:iCs/>
          <w:lang w:eastAsia="ja-JP"/>
        </w:rPr>
        <w:t>15.</w:t>
      </w:r>
    </w:p>
    <w:p w:rsidR="002E524C" w:rsidRPr="000F60DF" w:rsidRDefault="002E524C" w:rsidP="002E524C">
      <w:pPr>
        <w:numPr>
          <w:ilvl w:val="1"/>
          <w:numId w:val="34"/>
        </w:numPr>
        <w:rPr>
          <w:rFonts w:eastAsia="MS Mincho"/>
          <w:iCs/>
          <w:lang w:eastAsia="ja-JP"/>
        </w:rPr>
      </w:pPr>
      <w:r w:rsidRPr="000F60DF">
        <w:rPr>
          <w:rFonts w:eastAsia="MS Mincho"/>
          <w:iCs/>
          <w:lang w:eastAsia="ja-JP"/>
        </w:rPr>
        <w:t>FFS:</w:t>
      </w:r>
    </w:p>
    <w:p w:rsidR="002E524C" w:rsidRPr="000F60DF" w:rsidRDefault="002E524C" w:rsidP="002E524C">
      <w:pPr>
        <w:numPr>
          <w:ilvl w:val="2"/>
          <w:numId w:val="34"/>
        </w:numPr>
        <w:rPr>
          <w:rFonts w:eastAsia="MS Mincho"/>
          <w:iCs/>
          <w:lang w:eastAsia="ja-JP"/>
        </w:rPr>
      </w:pPr>
      <w:r w:rsidRPr="000F60DF">
        <w:rPr>
          <w:rFonts w:eastAsia="MS Mincho"/>
          <w:iCs/>
          <w:lang w:eastAsia="ja-JP"/>
        </w:rPr>
        <w:t xml:space="preserve">A coarser granularity (i.e. more than 1RB) of resource assignment in order to reduce the overhead further  </w:t>
      </w:r>
    </w:p>
    <w:p w:rsidR="002E524C" w:rsidRPr="000F60DF" w:rsidRDefault="002E524C" w:rsidP="002E524C">
      <w:pPr>
        <w:numPr>
          <w:ilvl w:val="2"/>
          <w:numId w:val="34"/>
        </w:numPr>
        <w:rPr>
          <w:rFonts w:eastAsia="MS Mincho"/>
          <w:iCs/>
          <w:lang w:eastAsia="ja-JP"/>
        </w:rPr>
      </w:pPr>
      <w:r w:rsidRPr="000F60DF">
        <w:rPr>
          <w:rFonts w:eastAsia="MS Mincho"/>
          <w:iCs/>
          <w:lang w:eastAsia="ja-JP"/>
        </w:rPr>
        <w:t>BW parts</w:t>
      </w:r>
    </w:p>
    <w:p w:rsidR="00F15318" w:rsidRDefault="002E524C" w:rsidP="003876F9">
      <w:pPr>
        <w:tabs>
          <w:tab w:val="left" w:pos="2400"/>
        </w:tabs>
        <w:spacing w:beforeLines="50" w:afterLines="50"/>
        <w:jc w:val="both"/>
        <w:rPr>
          <w:rFonts w:eastAsiaTheme="minorEastAsia"/>
          <w:lang w:eastAsia="zh-CN"/>
        </w:rPr>
      </w:pPr>
      <w:r>
        <w:rPr>
          <w:rFonts w:eastAsiaTheme="minorEastAsia" w:hint="eastAsia"/>
          <w:lang w:eastAsia="zh-CN"/>
        </w:rPr>
        <w:t>It is not clear from the agreement if only contiguous frequency-domain resource allocation is supported for PUSCH with DFT-s-OFDM.</w:t>
      </w:r>
    </w:p>
    <w:p w:rsidR="00F15318" w:rsidRDefault="00C64583" w:rsidP="003876F9">
      <w:pPr>
        <w:tabs>
          <w:tab w:val="left" w:pos="2400"/>
        </w:tabs>
        <w:spacing w:beforeLines="50" w:afterLines="50"/>
        <w:jc w:val="both"/>
        <w:rPr>
          <w:lang w:eastAsia="zh-CN"/>
        </w:rPr>
      </w:pPr>
      <w:r>
        <w:rPr>
          <w:lang w:eastAsia="zh-CN"/>
        </w:rPr>
        <w:t xml:space="preserve">DFT-S-OFDM was retained from LTE to support coverage limited scenarios given the lower PAPR/CM property compared to CP-OFDM. In that sense a contiguous resource allocation is necessary to reap the low CM/PAPR benefits. </w:t>
      </w:r>
      <w:r w:rsidR="00390F88">
        <w:rPr>
          <w:lang w:eastAsia="zh-CN"/>
        </w:rPr>
        <w:t xml:space="preserve">Supporting a non-contiguous resource allocation scheme is not necessary as it loses the CM benefits and CP-OFDM may as well be configured. </w:t>
      </w:r>
      <w:r w:rsidR="00E91ABF">
        <w:rPr>
          <w:lang w:eastAsia="zh-CN"/>
        </w:rPr>
        <w:tab/>
      </w:r>
    </w:p>
    <w:p w:rsidR="00791BE3" w:rsidRDefault="00390F88" w:rsidP="00791BE3">
      <w:pPr>
        <w:jc w:val="both"/>
        <w:rPr>
          <w:rFonts w:eastAsiaTheme="minorEastAsia"/>
          <w:b/>
          <w:lang w:eastAsia="zh-CN"/>
        </w:rPr>
      </w:pPr>
      <w:r w:rsidRPr="00390F88">
        <w:rPr>
          <w:b/>
          <w:lang w:eastAsia="zh-CN"/>
        </w:rPr>
        <w:t>Proposal</w:t>
      </w:r>
      <w:r>
        <w:rPr>
          <w:b/>
          <w:lang w:eastAsia="zh-CN"/>
        </w:rPr>
        <w:t xml:space="preserve"> </w:t>
      </w:r>
      <w:r w:rsidR="004606C6">
        <w:rPr>
          <w:rFonts w:eastAsiaTheme="minorEastAsia" w:hint="eastAsia"/>
          <w:b/>
          <w:lang w:eastAsia="zh-CN"/>
        </w:rPr>
        <w:t>4</w:t>
      </w:r>
      <w:r w:rsidRPr="00390F88">
        <w:rPr>
          <w:b/>
          <w:lang w:eastAsia="zh-CN"/>
        </w:rPr>
        <w:t xml:space="preserve">: </w:t>
      </w:r>
      <w:r w:rsidR="00570DC5">
        <w:rPr>
          <w:rFonts w:eastAsiaTheme="minorEastAsia" w:hint="eastAsia"/>
          <w:b/>
          <w:lang w:eastAsia="zh-CN"/>
        </w:rPr>
        <w:t>C</w:t>
      </w:r>
      <w:r w:rsidR="00570DC5" w:rsidRPr="00390F88">
        <w:rPr>
          <w:b/>
          <w:lang w:eastAsia="zh-CN"/>
        </w:rPr>
        <w:t xml:space="preserve">onfirm </w:t>
      </w:r>
      <w:r w:rsidRPr="00390F88">
        <w:rPr>
          <w:b/>
          <w:lang w:eastAsia="zh-CN"/>
        </w:rPr>
        <w:t xml:space="preserve">the working assumption that </w:t>
      </w:r>
      <w:r w:rsidRPr="00390F88">
        <w:rPr>
          <w:rFonts w:eastAsia="MS Mincho"/>
          <w:b/>
          <w:lang w:eastAsia="ja-JP"/>
        </w:rPr>
        <w:t>for PUSCH with DFT-s-OFDM waveform, only contiguous resource allocation is supported in Rel. 15.</w:t>
      </w:r>
    </w:p>
    <w:p w:rsidR="005935B8" w:rsidRDefault="00830F4E" w:rsidP="005725F7">
      <w:pPr>
        <w:pStyle w:val="1"/>
        <w:jc w:val="both"/>
      </w:pPr>
      <w:r w:rsidRPr="0052231C">
        <w:rPr>
          <w:rFonts w:hint="eastAsia"/>
        </w:rPr>
        <w:t>Conclusion</w:t>
      </w:r>
    </w:p>
    <w:p w:rsidR="00A64FFD" w:rsidRDefault="00C22604" w:rsidP="00D67395">
      <w:pPr>
        <w:pStyle w:val="a0"/>
        <w:ind w:left="-2"/>
        <w:rPr>
          <w:rFonts w:eastAsia="SimSun"/>
          <w:lang w:eastAsia="zh-CN"/>
        </w:rPr>
      </w:pPr>
      <w:r>
        <w:rPr>
          <w:rFonts w:eastAsia="SimSun"/>
          <w:lang w:eastAsia="zh-CN"/>
        </w:rPr>
        <w:t>This contributio</w:t>
      </w:r>
      <w:r w:rsidR="008B0372">
        <w:rPr>
          <w:rFonts w:eastAsia="SimSun"/>
          <w:lang w:eastAsia="zh-CN"/>
        </w:rPr>
        <w:t xml:space="preserve">n </w:t>
      </w:r>
      <w:r w:rsidR="00825178">
        <w:rPr>
          <w:rFonts w:eastAsia="SimSun"/>
          <w:lang w:eastAsia="zh-CN"/>
        </w:rPr>
        <w:t xml:space="preserve">discussed frequency domain resource allocation when a UE is configured with one or more bandwidth parts. </w:t>
      </w:r>
      <w:r w:rsidR="009D1D1E">
        <w:rPr>
          <w:rFonts w:eastAsia="SimSun"/>
          <w:lang w:eastAsia="zh-CN"/>
        </w:rPr>
        <w:t>We have the following proposals and observation</w:t>
      </w:r>
    </w:p>
    <w:p w:rsidR="00791BE3" w:rsidRDefault="00390F88" w:rsidP="00791BE3">
      <w:pPr>
        <w:pStyle w:val="a0"/>
        <w:rPr>
          <w:rFonts w:eastAsia="SimSun"/>
          <w:lang w:eastAsia="zh-CN"/>
        </w:rPr>
      </w:pPr>
      <w:r>
        <w:rPr>
          <w:b/>
          <w:lang w:eastAsia="ja-JP"/>
        </w:rPr>
        <w:t xml:space="preserve">Proposal 1: </w:t>
      </w:r>
      <w:r w:rsidR="00825178">
        <w:rPr>
          <w:b/>
          <w:lang w:eastAsia="ja-JP"/>
        </w:rPr>
        <w:t xml:space="preserve">The </w:t>
      </w:r>
      <w:r w:rsidR="00825178" w:rsidRPr="001B03CA">
        <w:rPr>
          <w:b/>
          <w:lang w:eastAsia="ja-JP"/>
        </w:rPr>
        <w:t xml:space="preserve">RBG size </w:t>
      </w:r>
      <w:r w:rsidR="00825178">
        <w:rPr>
          <w:b/>
          <w:lang w:eastAsia="ja-JP"/>
        </w:rPr>
        <w:t xml:space="preserve">for scheduling a UE in a BW part </w:t>
      </w:r>
      <w:r w:rsidR="00825178" w:rsidRPr="001B03CA">
        <w:rPr>
          <w:b/>
          <w:lang w:eastAsia="ja-JP"/>
        </w:rPr>
        <w:t xml:space="preserve">is determined by </w:t>
      </w:r>
      <w:r w:rsidR="00825178">
        <w:rPr>
          <w:b/>
          <w:lang w:eastAsia="ja-JP"/>
        </w:rPr>
        <w:t xml:space="preserve">the </w:t>
      </w:r>
      <w:r w:rsidR="00825178" w:rsidRPr="001B03CA">
        <w:rPr>
          <w:b/>
          <w:lang w:eastAsia="ja-JP"/>
        </w:rPr>
        <w:t>BW for the configured BW part.</w:t>
      </w:r>
    </w:p>
    <w:p w:rsidR="00791BE3" w:rsidRDefault="00BF7360" w:rsidP="00791BE3">
      <w:pPr>
        <w:pStyle w:val="a0"/>
        <w:rPr>
          <w:rFonts w:eastAsiaTheme="minorEastAsia"/>
          <w:b/>
          <w:lang w:eastAsia="zh-CN"/>
        </w:rPr>
      </w:pPr>
      <w:r w:rsidRPr="000B429D">
        <w:rPr>
          <w:rFonts w:eastAsiaTheme="minorEastAsia" w:hint="eastAsia"/>
          <w:b/>
          <w:lang w:eastAsia="zh-CN"/>
        </w:rPr>
        <w:t>Proposal 2: RBG size larger than 16 needs to be considered for large bandwidth.</w:t>
      </w:r>
    </w:p>
    <w:p w:rsidR="007E5AFF" w:rsidRDefault="007E5AFF" w:rsidP="003876F9">
      <w:pPr>
        <w:pStyle w:val="a0"/>
        <w:spacing w:beforeLines="50"/>
        <w:rPr>
          <w:rFonts w:eastAsiaTheme="minorEastAsia"/>
          <w:lang w:eastAsia="zh-CN"/>
        </w:rPr>
      </w:pPr>
      <w:r w:rsidRPr="00791BE3">
        <w:rPr>
          <w:rFonts w:eastAsiaTheme="minorEastAsia"/>
          <w:b/>
          <w:lang w:eastAsia="zh-CN"/>
        </w:rPr>
        <w:t xml:space="preserve">Proposal 3: </w:t>
      </w:r>
      <w:r>
        <w:rPr>
          <w:rFonts w:eastAsiaTheme="minorEastAsia" w:hint="eastAsia"/>
          <w:b/>
          <w:lang w:eastAsia="zh-CN"/>
        </w:rPr>
        <w:t>C</w:t>
      </w:r>
      <w:r w:rsidRPr="004606C6">
        <w:rPr>
          <w:rFonts w:eastAsiaTheme="minorEastAsia"/>
          <w:b/>
          <w:lang w:eastAsia="zh-CN"/>
        </w:rPr>
        <w:t xml:space="preserve">oarser granularity </w:t>
      </w:r>
      <w:r>
        <w:rPr>
          <w:rFonts w:eastAsiaTheme="minorEastAsia" w:hint="eastAsia"/>
          <w:b/>
          <w:lang w:eastAsia="zh-CN"/>
        </w:rPr>
        <w:t xml:space="preserve">than 1 RB </w:t>
      </w:r>
      <w:r w:rsidRPr="004606C6">
        <w:rPr>
          <w:rFonts w:eastAsiaTheme="minorEastAsia"/>
          <w:b/>
          <w:lang w:eastAsia="zh-CN"/>
        </w:rPr>
        <w:t xml:space="preserve">of resource assignment is not </w:t>
      </w:r>
      <w:r>
        <w:rPr>
          <w:rFonts w:eastAsiaTheme="minorEastAsia"/>
          <w:b/>
          <w:lang w:eastAsia="zh-CN"/>
        </w:rPr>
        <w:t xml:space="preserve">needed </w:t>
      </w:r>
      <w:r w:rsidRPr="004606C6">
        <w:rPr>
          <w:rFonts w:eastAsiaTheme="minorEastAsia"/>
          <w:b/>
          <w:lang w:eastAsia="zh-CN"/>
        </w:rPr>
        <w:t>for contiguous frequency-domain resource allocation in NR.</w:t>
      </w:r>
    </w:p>
    <w:p w:rsidR="00791BE3" w:rsidRDefault="00390F88" w:rsidP="00791BE3">
      <w:pPr>
        <w:pStyle w:val="a0"/>
        <w:rPr>
          <w:rFonts w:eastAsiaTheme="minorEastAsia"/>
          <w:b/>
          <w:lang w:eastAsia="zh-CN"/>
        </w:rPr>
      </w:pPr>
      <w:r>
        <w:rPr>
          <w:b/>
          <w:lang w:eastAsia="ja-JP"/>
        </w:rPr>
        <w:t xml:space="preserve">Proposal </w:t>
      </w:r>
      <w:r w:rsidR="004606C6">
        <w:rPr>
          <w:rFonts w:eastAsiaTheme="minorEastAsia" w:hint="eastAsia"/>
          <w:b/>
          <w:lang w:eastAsia="zh-CN"/>
        </w:rPr>
        <w:t>4</w:t>
      </w:r>
      <w:r>
        <w:rPr>
          <w:b/>
          <w:lang w:eastAsia="ja-JP"/>
        </w:rPr>
        <w:t xml:space="preserve">: </w:t>
      </w:r>
      <w:r>
        <w:rPr>
          <w:b/>
          <w:lang w:eastAsia="zh-CN"/>
        </w:rPr>
        <w:t>C</w:t>
      </w:r>
      <w:r w:rsidRPr="00390F88">
        <w:rPr>
          <w:b/>
          <w:lang w:eastAsia="zh-CN"/>
        </w:rPr>
        <w:t xml:space="preserve">onfirm the working assumption that </w:t>
      </w:r>
      <w:r w:rsidRPr="00390F88">
        <w:rPr>
          <w:b/>
          <w:lang w:eastAsia="ja-JP"/>
        </w:rPr>
        <w:t>for PUSCH with DFT-s-OFDM waveform, only contiguous resource allocation is supported in Rel. 15.</w:t>
      </w:r>
    </w:p>
    <w:p w:rsidR="00054B92" w:rsidRPr="002E524C" w:rsidRDefault="00054B92" w:rsidP="00DE501E">
      <w:pPr>
        <w:pStyle w:val="a0"/>
        <w:rPr>
          <w:rFonts w:eastAsia="SimSun"/>
          <w:b/>
          <w:lang w:eastAsia="zh-CN"/>
        </w:rPr>
      </w:pPr>
    </w:p>
    <w:p w:rsidR="00830F4E" w:rsidRPr="0052231C" w:rsidRDefault="00830F4E" w:rsidP="00E9523A">
      <w:pPr>
        <w:pStyle w:val="1"/>
      </w:pPr>
      <w:r w:rsidRPr="0052231C">
        <w:t>References</w:t>
      </w:r>
    </w:p>
    <w:p w:rsidR="00456D55" w:rsidRDefault="00456D55" w:rsidP="00456D55">
      <w:pPr>
        <w:pStyle w:val="a0"/>
        <w:numPr>
          <w:ilvl w:val="1"/>
          <w:numId w:val="1"/>
        </w:numPr>
        <w:tabs>
          <w:tab w:val="clear" w:pos="1545"/>
          <w:tab w:val="left" w:pos="0"/>
          <w:tab w:val="left" w:pos="540"/>
        </w:tabs>
        <w:ind w:left="540" w:hangingChars="270" w:hanging="540"/>
        <w:rPr>
          <w:rFonts w:eastAsia="SimSun"/>
          <w:noProof/>
          <w:lang w:eastAsia="zh-CN"/>
        </w:rPr>
      </w:pPr>
      <w:bookmarkStart w:id="3" w:name="_Ref485303491"/>
      <w:bookmarkStart w:id="4" w:name="_Ref481506070"/>
      <w:r>
        <w:rPr>
          <w:rFonts w:eastAsia="SimSun"/>
          <w:lang w:eastAsia="zh-CN"/>
        </w:rPr>
        <w:t>Chairman’s meeting notes, RAN1 #89</w:t>
      </w:r>
      <w:bookmarkEnd w:id="3"/>
    </w:p>
    <w:p w:rsidR="005F793B" w:rsidRPr="002B31EC" w:rsidRDefault="00B36BFA" w:rsidP="00B36BFA">
      <w:pPr>
        <w:pStyle w:val="a0"/>
        <w:numPr>
          <w:ilvl w:val="1"/>
          <w:numId w:val="1"/>
        </w:numPr>
        <w:tabs>
          <w:tab w:val="clear" w:pos="1545"/>
          <w:tab w:val="left" w:pos="0"/>
          <w:tab w:val="left" w:pos="540"/>
        </w:tabs>
        <w:ind w:left="540" w:hangingChars="270" w:hanging="540"/>
        <w:rPr>
          <w:rFonts w:eastAsia="SimSun"/>
          <w:noProof/>
          <w:lang w:eastAsia="zh-CN"/>
        </w:rPr>
      </w:pPr>
      <w:bookmarkStart w:id="5" w:name="_Ref485304212"/>
      <w:r>
        <w:rPr>
          <w:rFonts w:eastAsia="SimSun"/>
          <w:noProof/>
          <w:lang w:eastAsia="zh-CN"/>
        </w:rPr>
        <w:t>R1-170</w:t>
      </w:r>
      <w:r w:rsidR="009A578C">
        <w:rPr>
          <w:rFonts w:eastAsia="SimSun"/>
          <w:noProof/>
          <w:lang w:eastAsia="zh-CN"/>
        </w:rPr>
        <w:t>4178</w:t>
      </w:r>
      <w:r>
        <w:rPr>
          <w:rFonts w:eastAsia="SimSun"/>
          <w:noProof/>
          <w:lang w:eastAsia="zh-CN"/>
        </w:rPr>
        <w:t>, “</w:t>
      </w:r>
      <w:r w:rsidR="0079130D">
        <w:rPr>
          <w:rFonts w:eastAsia="SimSun"/>
          <w:noProof/>
          <w:lang w:eastAsia="zh-CN"/>
        </w:rPr>
        <w:t xml:space="preserve">RAN4 </w:t>
      </w:r>
      <w:r w:rsidR="009A578C" w:rsidRPr="009A578C">
        <w:rPr>
          <w:rFonts w:eastAsia="SimSun"/>
          <w:noProof/>
          <w:lang w:eastAsia="zh-CN"/>
        </w:rPr>
        <w:t>Reply LS on subcarrier spacing and carrier frequencies</w:t>
      </w:r>
      <w:r>
        <w:rPr>
          <w:rFonts w:eastAsia="SimSun"/>
          <w:noProof/>
          <w:lang w:eastAsia="zh-CN"/>
        </w:rPr>
        <w:t xml:space="preserve">”, </w:t>
      </w:r>
      <w:r w:rsidR="0079130D">
        <w:rPr>
          <w:rFonts w:eastAsia="SimSun"/>
          <w:noProof/>
          <w:lang w:eastAsia="zh-CN"/>
        </w:rPr>
        <w:t>RAN1</w:t>
      </w:r>
      <w:r>
        <w:rPr>
          <w:rFonts w:eastAsia="SimSun"/>
          <w:noProof/>
          <w:lang w:eastAsia="zh-CN"/>
        </w:rPr>
        <w:t xml:space="preserve"> #8</w:t>
      </w:r>
      <w:r w:rsidR="0079130D">
        <w:rPr>
          <w:rFonts w:eastAsia="SimSun"/>
          <w:noProof/>
          <w:lang w:eastAsia="zh-CN"/>
        </w:rPr>
        <w:t>8bis</w:t>
      </w:r>
      <w:bookmarkEnd w:id="4"/>
      <w:bookmarkEnd w:id="5"/>
      <w:r w:rsidR="005F793B" w:rsidRPr="00B36BFA">
        <w:rPr>
          <w:rFonts w:eastAsia="SimSun"/>
          <w:lang w:eastAsia="zh-CN"/>
        </w:rPr>
        <w:t xml:space="preserve"> </w:t>
      </w:r>
    </w:p>
    <w:p w:rsidR="002B31EC" w:rsidRDefault="002B31EC" w:rsidP="00B36BFA">
      <w:pPr>
        <w:pStyle w:val="a0"/>
        <w:numPr>
          <w:ilvl w:val="1"/>
          <w:numId w:val="1"/>
        </w:numPr>
        <w:tabs>
          <w:tab w:val="clear" w:pos="1545"/>
          <w:tab w:val="left" w:pos="0"/>
          <w:tab w:val="left" w:pos="540"/>
        </w:tabs>
        <w:ind w:left="540" w:hangingChars="270" w:hanging="540"/>
        <w:rPr>
          <w:rFonts w:eastAsia="SimSun"/>
          <w:noProof/>
          <w:lang w:eastAsia="zh-CN"/>
        </w:rPr>
      </w:pPr>
      <w:bookmarkStart w:id="6" w:name="_Ref490221493"/>
      <w:r>
        <w:rPr>
          <w:rFonts w:eastAsiaTheme="minorEastAsia" w:hint="eastAsia"/>
          <w:lang w:eastAsia="zh-CN"/>
        </w:rPr>
        <w:t xml:space="preserve">R1-1711753, </w:t>
      </w:r>
      <w:r w:rsidRPr="00F26A1E">
        <w:rPr>
          <w:iCs/>
          <w:lang w:eastAsia="ja-JP"/>
        </w:rPr>
        <w:t>WF on UL Resource Allocation for PUSCH with DFT-s-OFDM waveform in NR</w:t>
      </w:r>
      <w:r>
        <w:rPr>
          <w:rFonts w:eastAsiaTheme="minorEastAsia" w:hint="eastAsia"/>
          <w:iCs/>
          <w:lang w:eastAsia="zh-CN"/>
        </w:rPr>
        <w:t xml:space="preserve">, </w:t>
      </w:r>
      <w:r w:rsidRPr="00F26A1E">
        <w:rPr>
          <w:iCs/>
          <w:lang w:eastAsia="ja-JP"/>
        </w:rPr>
        <w:t>NEC, NTT DOCOMO, Panasonic,  OPPO, Ericsson, Nokia, ASB</w:t>
      </w:r>
      <w:r>
        <w:rPr>
          <w:rFonts w:eastAsiaTheme="minorEastAsia" w:hint="eastAsia"/>
          <w:iCs/>
          <w:lang w:eastAsia="zh-CN"/>
        </w:rPr>
        <w:t>, NR AH#2</w:t>
      </w:r>
      <w:bookmarkEnd w:id="6"/>
    </w:p>
    <w:sectPr w:rsidR="002B31E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5EB" w:rsidRDefault="00DC65EB" w:rsidP="00E9523A">
      <w:pPr>
        <w:ind w:left="-2"/>
      </w:pPr>
      <w:r>
        <w:separator/>
      </w:r>
    </w:p>
  </w:endnote>
  <w:endnote w:type="continuationSeparator" w:id="0">
    <w:p w:rsidR="00DC65EB" w:rsidRDefault="00DC65EB"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5EB" w:rsidRDefault="00DC65EB" w:rsidP="00E9523A">
      <w:pPr>
        <w:ind w:left="-2"/>
      </w:pPr>
      <w:r>
        <w:separator/>
      </w:r>
    </w:p>
  </w:footnote>
  <w:footnote w:type="continuationSeparator" w:id="0">
    <w:p w:rsidR="00DC65EB" w:rsidRDefault="00DC65EB"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nsid w:val="0B766F39"/>
    <w:multiLevelType w:val="hybridMultilevel"/>
    <w:tmpl w:val="55E8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67A41F8"/>
    <w:multiLevelType w:val="hybridMultilevel"/>
    <w:tmpl w:val="EDC6686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0">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5">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9">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1">
    <w:nsid w:val="5A15260D"/>
    <w:multiLevelType w:val="hybridMultilevel"/>
    <w:tmpl w:val="0108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A94A3B"/>
    <w:multiLevelType w:val="hybridMultilevel"/>
    <w:tmpl w:val="19BCC284"/>
    <w:lvl w:ilvl="0" w:tplc="BD9A5148">
      <w:start w:val="1"/>
      <w:numFmt w:val="bullet"/>
      <w:lvlText w:val="•"/>
      <w:lvlJc w:val="left"/>
      <w:pPr>
        <w:tabs>
          <w:tab w:val="num" w:pos="720"/>
        </w:tabs>
        <w:ind w:left="720" w:hanging="360"/>
      </w:pPr>
      <w:rPr>
        <w:rFonts w:ascii="Arial" w:hAnsi="Arial" w:hint="default"/>
      </w:rPr>
    </w:lvl>
    <w:lvl w:ilvl="1" w:tplc="8E724426">
      <w:start w:val="973"/>
      <w:numFmt w:val="bullet"/>
      <w:lvlText w:val="–"/>
      <w:lvlJc w:val="left"/>
      <w:pPr>
        <w:tabs>
          <w:tab w:val="num" w:pos="1440"/>
        </w:tabs>
        <w:ind w:left="1440" w:hanging="360"/>
      </w:pPr>
      <w:rPr>
        <w:rFonts w:ascii="Arial" w:hAnsi="Arial" w:hint="default"/>
      </w:rPr>
    </w:lvl>
    <w:lvl w:ilvl="2" w:tplc="DE54E9BA">
      <w:start w:val="973"/>
      <w:numFmt w:val="bullet"/>
      <w:lvlText w:val="•"/>
      <w:lvlJc w:val="left"/>
      <w:pPr>
        <w:tabs>
          <w:tab w:val="num" w:pos="2160"/>
        </w:tabs>
        <w:ind w:left="2160" w:hanging="360"/>
      </w:pPr>
      <w:rPr>
        <w:rFonts w:ascii="Arial" w:hAnsi="Arial" w:hint="default"/>
      </w:rPr>
    </w:lvl>
    <w:lvl w:ilvl="3" w:tplc="428C7084" w:tentative="1">
      <w:start w:val="1"/>
      <w:numFmt w:val="bullet"/>
      <w:lvlText w:val="•"/>
      <w:lvlJc w:val="left"/>
      <w:pPr>
        <w:tabs>
          <w:tab w:val="num" w:pos="2880"/>
        </w:tabs>
        <w:ind w:left="2880" w:hanging="360"/>
      </w:pPr>
      <w:rPr>
        <w:rFonts w:ascii="Arial" w:hAnsi="Arial" w:hint="default"/>
      </w:rPr>
    </w:lvl>
    <w:lvl w:ilvl="4" w:tplc="D750CC9E" w:tentative="1">
      <w:start w:val="1"/>
      <w:numFmt w:val="bullet"/>
      <w:lvlText w:val="•"/>
      <w:lvlJc w:val="left"/>
      <w:pPr>
        <w:tabs>
          <w:tab w:val="num" w:pos="3600"/>
        </w:tabs>
        <w:ind w:left="3600" w:hanging="360"/>
      </w:pPr>
      <w:rPr>
        <w:rFonts w:ascii="Arial" w:hAnsi="Arial" w:hint="default"/>
      </w:rPr>
    </w:lvl>
    <w:lvl w:ilvl="5" w:tplc="45760F38" w:tentative="1">
      <w:start w:val="1"/>
      <w:numFmt w:val="bullet"/>
      <w:lvlText w:val="•"/>
      <w:lvlJc w:val="left"/>
      <w:pPr>
        <w:tabs>
          <w:tab w:val="num" w:pos="4320"/>
        </w:tabs>
        <w:ind w:left="4320" w:hanging="360"/>
      </w:pPr>
      <w:rPr>
        <w:rFonts w:ascii="Arial" w:hAnsi="Arial" w:hint="default"/>
      </w:rPr>
    </w:lvl>
    <w:lvl w:ilvl="6" w:tplc="34529950" w:tentative="1">
      <w:start w:val="1"/>
      <w:numFmt w:val="bullet"/>
      <w:lvlText w:val="•"/>
      <w:lvlJc w:val="left"/>
      <w:pPr>
        <w:tabs>
          <w:tab w:val="num" w:pos="5040"/>
        </w:tabs>
        <w:ind w:left="5040" w:hanging="360"/>
      </w:pPr>
      <w:rPr>
        <w:rFonts w:ascii="Arial" w:hAnsi="Arial" w:hint="default"/>
      </w:rPr>
    </w:lvl>
    <w:lvl w:ilvl="7" w:tplc="305E0BDC" w:tentative="1">
      <w:start w:val="1"/>
      <w:numFmt w:val="bullet"/>
      <w:lvlText w:val="•"/>
      <w:lvlJc w:val="left"/>
      <w:pPr>
        <w:tabs>
          <w:tab w:val="num" w:pos="5760"/>
        </w:tabs>
        <w:ind w:left="5760" w:hanging="360"/>
      </w:pPr>
      <w:rPr>
        <w:rFonts w:ascii="Arial" w:hAnsi="Arial" w:hint="default"/>
      </w:rPr>
    </w:lvl>
    <w:lvl w:ilvl="8" w:tplc="66487290" w:tentative="1">
      <w:start w:val="1"/>
      <w:numFmt w:val="bullet"/>
      <w:lvlText w:val="•"/>
      <w:lvlJc w:val="left"/>
      <w:pPr>
        <w:tabs>
          <w:tab w:val="num" w:pos="6480"/>
        </w:tabs>
        <w:ind w:left="6480" w:hanging="360"/>
      </w:pPr>
      <w:rPr>
        <w:rFonts w:ascii="Arial" w:hAnsi="Arial" w:hint="default"/>
      </w:rPr>
    </w:lvl>
  </w:abstractNum>
  <w:abstractNum w:abstractNumId="23">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24">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5">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A214B05"/>
    <w:multiLevelType w:val="hybridMultilevel"/>
    <w:tmpl w:val="64383A52"/>
    <w:lvl w:ilvl="0" w:tplc="C2248B00">
      <w:start w:val="1"/>
      <w:numFmt w:val="bullet"/>
      <w:lvlText w:val=""/>
      <w:lvlJc w:val="left"/>
      <w:pPr>
        <w:tabs>
          <w:tab w:val="num" w:pos="720"/>
        </w:tabs>
        <w:ind w:left="720" w:hanging="360"/>
      </w:pPr>
      <w:rPr>
        <w:rFonts w:ascii="Symbol" w:hAnsi="Symbol" w:hint="default"/>
      </w:rPr>
    </w:lvl>
    <w:lvl w:ilvl="1" w:tplc="1256C26A" w:tentative="1">
      <w:start w:val="1"/>
      <w:numFmt w:val="bullet"/>
      <w:lvlText w:val=""/>
      <w:lvlJc w:val="left"/>
      <w:pPr>
        <w:tabs>
          <w:tab w:val="num" w:pos="1440"/>
        </w:tabs>
        <w:ind w:left="1440" w:hanging="360"/>
      </w:pPr>
      <w:rPr>
        <w:rFonts w:ascii="Symbol" w:hAnsi="Symbol" w:hint="default"/>
      </w:rPr>
    </w:lvl>
    <w:lvl w:ilvl="2" w:tplc="1018E272" w:tentative="1">
      <w:start w:val="1"/>
      <w:numFmt w:val="bullet"/>
      <w:lvlText w:val=""/>
      <w:lvlJc w:val="left"/>
      <w:pPr>
        <w:tabs>
          <w:tab w:val="num" w:pos="2160"/>
        </w:tabs>
        <w:ind w:left="2160" w:hanging="360"/>
      </w:pPr>
      <w:rPr>
        <w:rFonts w:ascii="Symbol" w:hAnsi="Symbol" w:hint="default"/>
      </w:rPr>
    </w:lvl>
    <w:lvl w:ilvl="3" w:tplc="E474EC1C" w:tentative="1">
      <w:start w:val="1"/>
      <w:numFmt w:val="bullet"/>
      <w:lvlText w:val=""/>
      <w:lvlJc w:val="left"/>
      <w:pPr>
        <w:tabs>
          <w:tab w:val="num" w:pos="2880"/>
        </w:tabs>
        <w:ind w:left="2880" w:hanging="360"/>
      </w:pPr>
      <w:rPr>
        <w:rFonts w:ascii="Symbol" w:hAnsi="Symbol" w:hint="default"/>
      </w:rPr>
    </w:lvl>
    <w:lvl w:ilvl="4" w:tplc="721E7EA2" w:tentative="1">
      <w:start w:val="1"/>
      <w:numFmt w:val="bullet"/>
      <w:lvlText w:val=""/>
      <w:lvlJc w:val="left"/>
      <w:pPr>
        <w:tabs>
          <w:tab w:val="num" w:pos="3600"/>
        </w:tabs>
        <w:ind w:left="3600" w:hanging="360"/>
      </w:pPr>
      <w:rPr>
        <w:rFonts w:ascii="Symbol" w:hAnsi="Symbol" w:hint="default"/>
      </w:rPr>
    </w:lvl>
    <w:lvl w:ilvl="5" w:tplc="879267FE" w:tentative="1">
      <w:start w:val="1"/>
      <w:numFmt w:val="bullet"/>
      <w:lvlText w:val=""/>
      <w:lvlJc w:val="left"/>
      <w:pPr>
        <w:tabs>
          <w:tab w:val="num" w:pos="4320"/>
        </w:tabs>
        <w:ind w:left="4320" w:hanging="360"/>
      </w:pPr>
      <w:rPr>
        <w:rFonts w:ascii="Symbol" w:hAnsi="Symbol" w:hint="default"/>
      </w:rPr>
    </w:lvl>
    <w:lvl w:ilvl="6" w:tplc="FE0EF620" w:tentative="1">
      <w:start w:val="1"/>
      <w:numFmt w:val="bullet"/>
      <w:lvlText w:val=""/>
      <w:lvlJc w:val="left"/>
      <w:pPr>
        <w:tabs>
          <w:tab w:val="num" w:pos="5040"/>
        </w:tabs>
        <w:ind w:left="5040" w:hanging="360"/>
      </w:pPr>
      <w:rPr>
        <w:rFonts w:ascii="Symbol" w:hAnsi="Symbol" w:hint="default"/>
      </w:rPr>
    </w:lvl>
    <w:lvl w:ilvl="7" w:tplc="F27C2174" w:tentative="1">
      <w:start w:val="1"/>
      <w:numFmt w:val="bullet"/>
      <w:lvlText w:val=""/>
      <w:lvlJc w:val="left"/>
      <w:pPr>
        <w:tabs>
          <w:tab w:val="num" w:pos="5760"/>
        </w:tabs>
        <w:ind w:left="5760" w:hanging="360"/>
      </w:pPr>
      <w:rPr>
        <w:rFonts w:ascii="Symbol" w:hAnsi="Symbol" w:hint="default"/>
      </w:rPr>
    </w:lvl>
    <w:lvl w:ilvl="8" w:tplc="E9FC1078" w:tentative="1">
      <w:start w:val="1"/>
      <w:numFmt w:val="bullet"/>
      <w:lvlText w:val=""/>
      <w:lvlJc w:val="left"/>
      <w:pPr>
        <w:tabs>
          <w:tab w:val="num" w:pos="6480"/>
        </w:tabs>
        <w:ind w:left="6480" w:hanging="360"/>
      </w:pPr>
      <w:rPr>
        <w:rFonts w:ascii="Symbol" w:hAnsi="Symbol" w:hint="default"/>
      </w:rPr>
    </w:lvl>
  </w:abstractNum>
  <w:abstractNum w:abstractNumId="27">
    <w:nsid w:val="736D712D"/>
    <w:multiLevelType w:val="hybridMultilevel"/>
    <w:tmpl w:val="15CA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B332E43"/>
    <w:multiLevelType w:val="hybridMultilevel"/>
    <w:tmpl w:val="F210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2"/>
  </w:num>
  <w:num w:numId="4">
    <w:abstractNumId w:val="20"/>
  </w:num>
  <w:num w:numId="5">
    <w:abstractNumId w:val="11"/>
  </w:num>
  <w:num w:numId="6">
    <w:abstractNumId w:val="15"/>
  </w:num>
  <w:num w:numId="7">
    <w:abstractNumId w:val="1"/>
  </w:num>
  <w:num w:numId="8">
    <w:abstractNumId w:val="29"/>
  </w:num>
  <w:num w:numId="9">
    <w:abstractNumId w:val="5"/>
  </w:num>
  <w:num w:numId="10">
    <w:abstractNumId w:val="13"/>
  </w:num>
  <w:num w:numId="11">
    <w:abstractNumId w:val="28"/>
  </w:num>
  <w:num w:numId="12">
    <w:abstractNumId w:val="10"/>
  </w:num>
  <w:num w:numId="13">
    <w:abstractNumId w:val="30"/>
  </w:num>
  <w:num w:numId="14">
    <w:abstractNumId w:val="16"/>
  </w:num>
  <w:num w:numId="15">
    <w:abstractNumId w:val="6"/>
  </w:num>
  <w:num w:numId="16">
    <w:abstractNumId w:val="8"/>
  </w:num>
  <w:num w:numId="17">
    <w:abstractNumId w:val="2"/>
  </w:num>
  <w:num w:numId="18">
    <w:abstractNumId w:val="14"/>
  </w:num>
  <w:num w:numId="19">
    <w:abstractNumId w:val="27"/>
  </w:num>
  <w:num w:numId="20">
    <w:abstractNumId w:val="3"/>
  </w:num>
  <w:num w:numId="21">
    <w:abstractNumId w:val="31"/>
  </w:num>
  <w:num w:numId="22">
    <w:abstractNumId w:val="21"/>
  </w:num>
  <w:num w:numId="23">
    <w:abstractNumId w:val="4"/>
  </w:num>
  <w:num w:numId="24">
    <w:abstractNumId w:val="24"/>
  </w:num>
  <w:num w:numId="25">
    <w:abstractNumId w:val="7"/>
  </w:num>
  <w:num w:numId="26">
    <w:abstractNumId w:val="22"/>
  </w:num>
  <w:num w:numId="27">
    <w:abstractNumId w:val="9"/>
  </w:num>
  <w:num w:numId="28">
    <w:abstractNumId w:val="25"/>
  </w:num>
  <w:num w:numId="29">
    <w:abstractNumId w:val="23"/>
  </w:num>
  <w:num w:numId="30">
    <w:abstractNumId w:val="18"/>
  </w:num>
  <w:num w:numId="31">
    <w:abstractNumId w:val="12"/>
  </w:num>
  <w:num w:numId="32">
    <w:abstractNumId w:val="12"/>
  </w:num>
  <w:num w:numId="33">
    <w:abstractNumId w:val="12"/>
  </w:num>
  <w:num w:numId="34">
    <w:abstractNumId w:val="19"/>
  </w:num>
  <w:num w:numId="35">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59426"/>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05"/>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49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027"/>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9C7"/>
    <w:rsid w:val="000A4105"/>
    <w:rsid w:val="000A4E64"/>
    <w:rsid w:val="000A4E6C"/>
    <w:rsid w:val="000A5603"/>
    <w:rsid w:val="000A585B"/>
    <w:rsid w:val="000A5D86"/>
    <w:rsid w:val="000A7618"/>
    <w:rsid w:val="000A7A12"/>
    <w:rsid w:val="000A7B16"/>
    <w:rsid w:val="000A7DD9"/>
    <w:rsid w:val="000B0156"/>
    <w:rsid w:val="000B2D0E"/>
    <w:rsid w:val="000B3EB3"/>
    <w:rsid w:val="000B429D"/>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CA5"/>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481"/>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1F3"/>
    <w:rsid w:val="00146D1F"/>
    <w:rsid w:val="0014761F"/>
    <w:rsid w:val="00147D01"/>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B54"/>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5D0D"/>
    <w:rsid w:val="00197327"/>
    <w:rsid w:val="00197C69"/>
    <w:rsid w:val="00197C83"/>
    <w:rsid w:val="00197DE4"/>
    <w:rsid w:val="00197F6E"/>
    <w:rsid w:val="001A0216"/>
    <w:rsid w:val="001A0A5E"/>
    <w:rsid w:val="001A11C7"/>
    <w:rsid w:val="001A12F3"/>
    <w:rsid w:val="001A18B1"/>
    <w:rsid w:val="001A1EA4"/>
    <w:rsid w:val="001A246C"/>
    <w:rsid w:val="001A2CEF"/>
    <w:rsid w:val="001A329E"/>
    <w:rsid w:val="001A4257"/>
    <w:rsid w:val="001A4454"/>
    <w:rsid w:val="001A5EB8"/>
    <w:rsid w:val="001A6234"/>
    <w:rsid w:val="001A6EC8"/>
    <w:rsid w:val="001A7743"/>
    <w:rsid w:val="001A7C6C"/>
    <w:rsid w:val="001B01D7"/>
    <w:rsid w:val="001B03CA"/>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A3F"/>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1EF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5A60"/>
    <w:rsid w:val="00287400"/>
    <w:rsid w:val="00287D5C"/>
    <w:rsid w:val="002904C6"/>
    <w:rsid w:val="00290D11"/>
    <w:rsid w:val="00291F6E"/>
    <w:rsid w:val="00292168"/>
    <w:rsid w:val="0029255D"/>
    <w:rsid w:val="00293892"/>
    <w:rsid w:val="002938C5"/>
    <w:rsid w:val="002939DC"/>
    <w:rsid w:val="00294001"/>
    <w:rsid w:val="002941DD"/>
    <w:rsid w:val="0029433F"/>
    <w:rsid w:val="00295327"/>
    <w:rsid w:val="00295A68"/>
    <w:rsid w:val="00296EB9"/>
    <w:rsid w:val="00297027"/>
    <w:rsid w:val="00297160"/>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1EC"/>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524C"/>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15C1"/>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1832"/>
    <w:rsid w:val="00362200"/>
    <w:rsid w:val="00362C78"/>
    <w:rsid w:val="00363D45"/>
    <w:rsid w:val="003648AB"/>
    <w:rsid w:val="00364DE7"/>
    <w:rsid w:val="003658F8"/>
    <w:rsid w:val="00365A9C"/>
    <w:rsid w:val="00365CFA"/>
    <w:rsid w:val="00366D2B"/>
    <w:rsid w:val="00366DF7"/>
    <w:rsid w:val="0036711C"/>
    <w:rsid w:val="003678FA"/>
    <w:rsid w:val="00367B98"/>
    <w:rsid w:val="0037010B"/>
    <w:rsid w:val="003701BE"/>
    <w:rsid w:val="00370774"/>
    <w:rsid w:val="00370CD6"/>
    <w:rsid w:val="003718DA"/>
    <w:rsid w:val="00371B10"/>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6F9"/>
    <w:rsid w:val="003879C2"/>
    <w:rsid w:val="0039086B"/>
    <w:rsid w:val="0039087A"/>
    <w:rsid w:val="003909AE"/>
    <w:rsid w:val="003909B3"/>
    <w:rsid w:val="003909EF"/>
    <w:rsid w:val="00390E59"/>
    <w:rsid w:val="00390F88"/>
    <w:rsid w:val="0039120D"/>
    <w:rsid w:val="00391BEA"/>
    <w:rsid w:val="003920B7"/>
    <w:rsid w:val="0039249F"/>
    <w:rsid w:val="00392975"/>
    <w:rsid w:val="00393B1F"/>
    <w:rsid w:val="00394981"/>
    <w:rsid w:val="00394F25"/>
    <w:rsid w:val="00395D09"/>
    <w:rsid w:val="00395D53"/>
    <w:rsid w:val="003960D0"/>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B77EB"/>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C751E"/>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6BF"/>
    <w:rsid w:val="003E4F8A"/>
    <w:rsid w:val="003E5014"/>
    <w:rsid w:val="003E5B2F"/>
    <w:rsid w:val="003E709F"/>
    <w:rsid w:val="003F03D1"/>
    <w:rsid w:val="003F05EE"/>
    <w:rsid w:val="003F0651"/>
    <w:rsid w:val="003F07A3"/>
    <w:rsid w:val="003F08BC"/>
    <w:rsid w:val="003F0DED"/>
    <w:rsid w:val="003F2502"/>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6DE7"/>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026"/>
    <w:rsid w:val="0044171D"/>
    <w:rsid w:val="00442798"/>
    <w:rsid w:val="00442D73"/>
    <w:rsid w:val="004431DC"/>
    <w:rsid w:val="004433A4"/>
    <w:rsid w:val="00443DD8"/>
    <w:rsid w:val="004440E2"/>
    <w:rsid w:val="004445B2"/>
    <w:rsid w:val="00444964"/>
    <w:rsid w:val="004454AC"/>
    <w:rsid w:val="00446D36"/>
    <w:rsid w:val="00447781"/>
    <w:rsid w:val="004504DE"/>
    <w:rsid w:val="004506D9"/>
    <w:rsid w:val="00450F34"/>
    <w:rsid w:val="00451296"/>
    <w:rsid w:val="00451715"/>
    <w:rsid w:val="00452083"/>
    <w:rsid w:val="00452BE0"/>
    <w:rsid w:val="0045327B"/>
    <w:rsid w:val="00453BE9"/>
    <w:rsid w:val="00454A5D"/>
    <w:rsid w:val="0045506C"/>
    <w:rsid w:val="00455418"/>
    <w:rsid w:val="00455754"/>
    <w:rsid w:val="00455B12"/>
    <w:rsid w:val="004567E9"/>
    <w:rsid w:val="00456A2F"/>
    <w:rsid w:val="00456D55"/>
    <w:rsid w:val="0045760C"/>
    <w:rsid w:val="00457A89"/>
    <w:rsid w:val="004602A1"/>
    <w:rsid w:val="0046059D"/>
    <w:rsid w:val="004606C6"/>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5D46"/>
    <w:rsid w:val="0048620C"/>
    <w:rsid w:val="004864D8"/>
    <w:rsid w:val="0048684E"/>
    <w:rsid w:val="00486E8A"/>
    <w:rsid w:val="00486F30"/>
    <w:rsid w:val="004872D8"/>
    <w:rsid w:val="00487422"/>
    <w:rsid w:val="004878C9"/>
    <w:rsid w:val="00487A41"/>
    <w:rsid w:val="00490293"/>
    <w:rsid w:val="0049065C"/>
    <w:rsid w:val="00490793"/>
    <w:rsid w:val="0049081C"/>
    <w:rsid w:val="004908BA"/>
    <w:rsid w:val="00491278"/>
    <w:rsid w:val="00491920"/>
    <w:rsid w:val="00491CCB"/>
    <w:rsid w:val="004921F4"/>
    <w:rsid w:val="00492425"/>
    <w:rsid w:val="00493908"/>
    <w:rsid w:val="00493C61"/>
    <w:rsid w:val="00493CE6"/>
    <w:rsid w:val="00494ED0"/>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47E1F"/>
    <w:rsid w:val="00550479"/>
    <w:rsid w:val="00550D6E"/>
    <w:rsid w:val="00552FD9"/>
    <w:rsid w:val="00553E3E"/>
    <w:rsid w:val="00554745"/>
    <w:rsid w:val="00554F50"/>
    <w:rsid w:val="00554FA6"/>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DC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97BB3"/>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65"/>
    <w:rsid w:val="005D47C0"/>
    <w:rsid w:val="005D5A59"/>
    <w:rsid w:val="005D5F6B"/>
    <w:rsid w:val="005D60A4"/>
    <w:rsid w:val="005D62A3"/>
    <w:rsid w:val="005D641E"/>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621C"/>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0BE2"/>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4F6"/>
    <w:rsid w:val="006A37B2"/>
    <w:rsid w:val="006A4462"/>
    <w:rsid w:val="006A4F16"/>
    <w:rsid w:val="006A5F9A"/>
    <w:rsid w:val="006A665F"/>
    <w:rsid w:val="006A666F"/>
    <w:rsid w:val="006A6C2E"/>
    <w:rsid w:val="006A6DDD"/>
    <w:rsid w:val="006A7FD6"/>
    <w:rsid w:val="006B004F"/>
    <w:rsid w:val="006B1526"/>
    <w:rsid w:val="006B1BAB"/>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2ED9"/>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0DE"/>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2B0"/>
    <w:rsid w:val="007736C1"/>
    <w:rsid w:val="00774450"/>
    <w:rsid w:val="0077614F"/>
    <w:rsid w:val="00776A53"/>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30D"/>
    <w:rsid w:val="00791BE3"/>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5405"/>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1F96"/>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2187"/>
    <w:rsid w:val="007E3573"/>
    <w:rsid w:val="007E48D5"/>
    <w:rsid w:val="007E58FA"/>
    <w:rsid w:val="007E5AFF"/>
    <w:rsid w:val="007E6882"/>
    <w:rsid w:val="007E68CE"/>
    <w:rsid w:val="007E7BBD"/>
    <w:rsid w:val="007F02B4"/>
    <w:rsid w:val="007F04D7"/>
    <w:rsid w:val="007F0F22"/>
    <w:rsid w:val="007F1098"/>
    <w:rsid w:val="007F157A"/>
    <w:rsid w:val="007F1EE1"/>
    <w:rsid w:val="007F21C8"/>
    <w:rsid w:val="007F24CB"/>
    <w:rsid w:val="007F36D0"/>
    <w:rsid w:val="007F43CD"/>
    <w:rsid w:val="007F4419"/>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5178"/>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404B"/>
    <w:rsid w:val="00844ED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6EB"/>
    <w:rsid w:val="00874CC7"/>
    <w:rsid w:val="00875333"/>
    <w:rsid w:val="00875BD6"/>
    <w:rsid w:val="00876359"/>
    <w:rsid w:val="00876D2E"/>
    <w:rsid w:val="00876E91"/>
    <w:rsid w:val="00877025"/>
    <w:rsid w:val="00877553"/>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0372"/>
    <w:rsid w:val="008B1460"/>
    <w:rsid w:val="008B16F0"/>
    <w:rsid w:val="008B1D42"/>
    <w:rsid w:val="008B2D25"/>
    <w:rsid w:val="008B392F"/>
    <w:rsid w:val="008B4E20"/>
    <w:rsid w:val="008B50FB"/>
    <w:rsid w:val="008B5138"/>
    <w:rsid w:val="008B51FA"/>
    <w:rsid w:val="008B5CE2"/>
    <w:rsid w:val="008B5D09"/>
    <w:rsid w:val="008B7482"/>
    <w:rsid w:val="008C02FD"/>
    <w:rsid w:val="008C0BB2"/>
    <w:rsid w:val="008C12D5"/>
    <w:rsid w:val="008C1956"/>
    <w:rsid w:val="008C22C3"/>
    <w:rsid w:val="008C27F9"/>
    <w:rsid w:val="008C3805"/>
    <w:rsid w:val="008C47AD"/>
    <w:rsid w:val="008C490E"/>
    <w:rsid w:val="008C5046"/>
    <w:rsid w:val="008C51A4"/>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0C1"/>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23DB"/>
    <w:rsid w:val="00962897"/>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C60"/>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D1E"/>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1A47"/>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5C6"/>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EDD"/>
    <w:rsid w:val="00A8649F"/>
    <w:rsid w:val="00A866AA"/>
    <w:rsid w:val="00A86CC8"/>
    <w:rsid w:val="00A86E10"/>
    <w:rsid w:val="00A871FE"/>
    <w:rsid w:val="00A8781A"/>
    <w:rsid w:val="00A91295"/>
    <w:rsid w:val="00A91D33"/>
    <w:rsid w:val="00A93F07"/>
    <w:rsid w:val="00A93FF0"/>
    <w:rsid w:val="00A942AA"/>
    <w:rsid w:val="00A94737"/>
    <w:rsid w:val="00A94D2C"/>
    <w:rsid w:val="00A9596B"/>
    <w:rsid w:val="00A95C26"/>
    <w:rsid w:val="00A96A40"/>
    <w:rsid w:val="00A972AD"/>
    <w:rsid w:val="00A9752B"/>
    <w:rsid w:val="00A97CA4"/>
    <w:rsid w:val="00AA0B49"/>
    <w:rsid w:val="00AA138F"/>
    <w:rsid w:val="00AA243E"/>
    <w:rsid w:val="00AA2981"/>
    <w:rsid w:val="00AA35F2"/>
    <w:rsid w:val="00AA37B4"/>
    <w:rsid w:val="00AA39C4"/>
    <w:rsid w:val="00AA457B"/>
    <w:rsid w:val="00AA4E0E"/>
    <w:rsid w:val="00AA4E5A"/>
    <w:rsid w:val="00AA6C1B"/>
    <w:rsid w:val="00AA7B48"/>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49F"/>
    <w:rsid w:val="00B05897"/>
    <w:rsid w:val="00B07444"/>
    <w:rsid w:val="00B0753A"/>
    <w:rsid w:val="00B12578"/>
    <w:rsid w:val="00B12EA9"/>
    <w:rsid w:val="00B13011"/>
    <w:rsid w:val="00B133D9"/>
    <w:rsid w:val="00B13AA5"/>
    <w:rsid w:val="00B13E56"/>
    <w:rsid w:val="00B140C9"/>
    <w:rsid w:val="00B14428"/>
    <w:rsid w:val="00B14A49"/>
    <w:rsid w:val="00B15B53"/>
    <w:rsid w:val="00B15E47"/>
    <w:rsid w:val="00B168C2"/>
    <w:rsid w:val="00B178DD"/>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37EBE"/>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B90"/>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360"/>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C38"/>
    <w:rsid w:val="00C11D78"/>
    <w:rsid w:val="00C11ED7"/>
    <w:rsid w:val="00C12E8F"/>
    <w:rsid w:val="00C130B1"/>
    <w:rsid w:val="00C1374C"/>
    <w:rsid w:val="00C138C6"/>
    <w:rsid w:val="00C1449C"/>
    <w:rsid w:val="00C14A6F"/>
    <w:rsid w:val="00C14CCE"/>
    <w:rsid w:val="00C170C2"/>
    <w:rsid w:val="00C17763"/>
    <w:rsid w:val="00C17801"/>
    <w:rsid w:val="00C17D62"/>
    <w:rsid w:val="00C205B9"/>
    <w:rsid w:val="00C20A2F"/>
    <w:rsid w:val="00C2116C"/>
    <w:rsid w:val="00C21313"/>
    <w:rsid w:val="00C225DA"/>
    <w:rsid w:val="00C22604"/>
    <w:rsid w:val="00C22BD4"/>
    <w:rsid w:val="00C236BA"/>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7C3"/>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3AA"/>
    <w:rsid w:val="00C6141C"/>
    <w:rsid w:val="00C61511"/>
    <w:rsid w:val="00C61D3F"/>
    <w:rsid w:val="00C6241B"/>
    <w:rsid w:val="00C6242B"/>
    <w:rsid w:val="00C63522"/>
    <w:rsid w:val="00C643FB"/>
    <w:rsid w:val="00C64583"/>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D22"/>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395"/>
    <w:rsid w:val="00D67AF4"/>
    <w:rsid w:val="00D724D0"/>
    <w:rsid w:val="00D7328D"/>
    <w:rsid w:val="00D747F0"/>
    <w:rsid w:val="00D74FD0"/>
    <w:rsid w:val="00D763D4"/>
    <w:rsid w:val="00D7653C"/>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5C2B"/>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400"/>
    <w:rsid w:val="00DC550C"/>
    <w:rsid w:val="00DC57AE"/>
    <w:rsid w:val="00DC5F0C"/>
    <w:rsid w:val="00DC65EB"/>
    <w:rsid w:val="00DC6E6D"/>
    <w:rsid w:val="00DD0585"/>
    <w:rsid w:val="00DD0DC7"/>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56F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1EE"/>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1ABF"/>
    <w:rsid w:val="00E91BB3"/>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5F68"/>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531"/>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8A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1202"/>
    <w:rsid w:val="00F03AC7"/>
    <w:rsid w:val="00F0575F"/>
    <w:rsid w:val="00F061F9"/>
    <w:rsid w:val="00F07432"/>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318"/>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46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595"/>
    <w:rsid w:val="00F41FF2"/>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AAA"/>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27A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204"/>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9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374971">
      <w:bodyDiv w:val="1"/>
      <w:marLeft w:val="0"/>
      <w:marRight w:val="0"/>
      <w:marTop w:val="0"/>
      <w:marBottom w:val="0"/>
      <w:divBdr>
        <w:top w:val="none" w:sz="0" w:space="0" w:color="auto"/>
        <w:left w:val="none" w:sz="0" w:space="0" w:color="auto"/>
        <w:bottom w:val="none" w:sz="0" w:space="0" w:color="auto"/>
        <w:right w:val="none" w:sz="0" w:space="0" w:color="auto"/>
      </w:divBdr>
      <w:divsChild>
        <w:div w:id="613513049">
          <w:marLeft w:val="547"/>
          <w:marRight w:val="0"/>
          <w:marTop w:val="200"/>
          <w:marBottom w:val="0"/>
          <w:divBdr>
            <w:top w:val="none" w:sz="0" w:space="0" w:color="auto"/>
            <w:left w:val="none" w:sz="0" w:space="0" w:color="auto"/>
            <w:bottom w:val="none" w:sz="0" w:space="0" w:color="auto"/>
            <w:right w:val="none" w:sz="0" w:space="0" w:color="auto"/>
          </w:divBdr>
        </w:div>
        <w:div w:id="743843867">
          <w:marLeft w:val="547"/>
          <w:marRight w:val="0"/>
          <w:marTop w:val="2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1865989">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6516031">
      <w:bodyDiv w:val="1"/>
      <w:marLeft w:val="0"/>
      <w:marRight w:val="0"/>
      <w:marTop w:val="0"/>
      <w:marBottom w:val="0"/>
      <w:divBdr>
        <w:top w:val="none" w:sz="0" w:space="0" w:color="auto"/>
        <w:left w:val="none" w:sz="0" w:space="0" w:color="auto"/>
        <w:bottom w:val="none" w:sz="0" w:space="0" w:color="auto"/>
        <w:right w:val="none" w:sz="0" w:space="0" w:color="auto"/>
      </w:divBdr>
      <w:divsChild>
        <w:div w:id="785083659">
          <w:marLeft w:val="547"/>
          <w:marRight w:val="0"/>
          <w:marTop w:val="86"/>
          <w:marBottom w:val="0"/>
          <w:divBdr>
            <w:top w:val="none" w:sz="0" w:space="0" w:color="auto"/>
            <w:left w:val="none" w:sz="0" w:space="0" w:color="auto"/>
            <w:bottom w:val="none" w:sz="0" w:space="0" w:color="auto"/>
            <w:right w:val="none" w:sz="0" w:space="0" w:color="auto"/>
          </w:divBdr>
        </w:div>
        <w:div w:id="1637443427">
          <w:marLeft w:val="547"/>
          <w:marRight w:val="0"/>
          <w:marTop w:val="86"/>
          <w:marBottom w:val="0"/>
          <w:divBdr>
            <w:top w:val="none" w:sz="0" w:space="0" w:color="auto"/>
            <w:left w:val="none" w:sz="0" w:space="0" w:color="auto"/>
            <w:bottom w:val="none" w:sz="0" w:space="0" w:color="auto"/>
            <w:right w:val="none" w:sz="0" w:space="0" w:color="auto"/>
          </w:divBdr>
        </w:div>
        <w:div w:id="1701777281">
          <w:marLeft w:val="1166"/>
          <w:marRight w:val="0"/>
          <w:marTop w:val="86"/>
          <w:marBottom w:val="0"/>
          <w:divBdr>
            <w:top w:val="none" w:sz="0" w:space="0" w:color="auto"/>
            <w:left w:val="none" w:sz="0" w:space="0" w:color="auto"/>
            <w:bottom w:val="none" w:sz="0" w:space="0" w:color="auto"/>
            <w:right w:val="none" w:sz="0" w:space="0" w:color="auto"/>
          </w:divBdr>
        </w:div>
        <w:div w:id="1255748341">
          <w:marLeft w:val="1800"/>
          <w:marRight w:val="0"/>
          <w:marTop w:val="86"/>
          <w:marBottom w:val="0"/>
          <w:divBdr>
            <w:top w:val="none" w:sz="0" w:space="0" w:color="auto"/>
            <w:left w:val="none" w:sz="0" w:space="0" w:color="auto"/>
            <w:bottom w:val="none" w:sz="0" w:space="0" w:color="auto"/>
            <w:right w:val="none" w:sz="0" w:space="0" w:color="auto"/>
          </w:divBdr>
        </w:div>
        <w:div w:id="1847742992">
          <w:marLeft w:val="1166"/>
          <w:marRight w:val="0"/>
          <w:marTop w:val="86"/>
          <w:marBottom w:val="0"/>
          <w:divBdr>
            <w:top w:val="none" w:sz="0" w:space="0" w:color="auto"/>
            <w:left w:val="none" w:sz="0" w:space="0" w:color="auto"/>
            <w:bottom w:val="none" w:sz="0" w:space="0" w:color="auto"/>
            <w:right w:val="none" w:sz="0" w:space="0" w:color="auto"/>
          </w:divBdr>
        </w:div>
        <w:div w:id="1484931737">
          <w:marLeft w:val="1800"/>
          <w:marRight w:val="0"/>
          <w:marTop w:val="86"/>
          <w:marBottom w:val="0"/>
          <w:divBdr>
            <w:top w:val="none" w:sz="0" w:space="0" w:color="auto"/>
            <w:left w:val="none" w:sz="0" w:space="0" w:color="auto"/>
            <w:bottom w:val="none" w:sz="0" w:space="0" w:color="auto"/>
            <w:right w:val="none" w:sz="0" w:space="0" w:color="auto"/>
          </w:divBdr>
        </w:div>
        <w:div w:id="113182708">
          <w:marLeft w:val="1800"/>
          <w:marRight w:val="0"/>
          <w:marTop w:val="86"/>
          <w:marBottom w:val="0"/>
          <w:divBdr>
            <w:top w:val="none" w:sz="0" w:space="0" w:color="auto"/>
            <w:left w:val="none" w:sz="0" w:space="0" w:color="auto"/>
            <w:bottom w:val="none" w:sz="0" w:space="0" w:color="auto"/>
            <w:right w:val="none" w:sz="0" w:space="0" w:color="auto"/>
          </w:divBdr>
        </w:div>
        <w:div w:id="416829007">
          <w:marLeft w:val="1166"/>
          <w:marRight w:val="0"/>
          <w:marTop w:val="86"/>
          <w:marBottom w:val="0"/>
          <w:divBdr>
            <w:top w:val="none" w:sz="0" w:space="0" w:color="auto"/>
            <w:left w:val="none" w:sz="0" w:space="0" w:color="auto"/>
            <w:bottom w:val="none" w:sz="0" w:space="0" w:color="auto"/>
            <w:right w:val="none" w:sz="0" w:space="0" w:color="auto"/>
          </w:divBdr>
        </w:div>
        <w:div w:id="1137991794">
          <w:marLeft w:val="1166"/>
          <w:marRight w:val="0"/>
          <w:marTop w:val="86"/>
          <w:marBottom w:val="0"/>
          <w:divBdr>
            <w:top w:val="none" w:sz="0" w:space="0" w:color="auto"/>
            <w:left w:val="none" w:sz="0" w:space="0" w:color="auto"/>
            <w:bottom w:val="none" w:sz="0" w:space="0" w:color="auto"/>
            <w:right w:val="none" w:sz="0" w:space="0" w:color="auto"/>
          </w:divBdr>
        </w:div>
        <w:div w:id="694844256">
          <w:marLeft w:val="1166"/>
          <w:marRight w:val="0"/>
          <w:marTop w:val="86"/>
          <w:marBottom w:val="0"/>
          <w:divBdr>
            <w:top w:val="none" w:sz="0" w:space="0" w:color="auto"/>
            <w:left w:val="none" w:sz="0" w:space="0" w:color="auto"/>
            <w:bottom w:val="none" w:sz="0" w:space="0" w:color="auto"/>
            <w:right w:val="none" w:sz="0" w:space="0" w:color="auto"/>
          </w:divBdr>
        </w:div>
        <w:div w:id="955914190">
          <w:marLeft w:val="1166"/>
          <w:marRight w:val="0"/>
          <w:marTop w:val="86"/>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6364075">
      <w:bodyDiv w:val="1"/>
      <w:marLeft w:val="0"/>
      <w:marRight w:val="0"/>
      <w:marTop w:val="0"/>
      <w:marBottom w:val="0"/>
      <w:divBdr>
        <w:top w:val="none" w:sz="0" w:space="0" w:color="auto"/>
        <w:left w:val="none" w:sz="0" w:space="0" w:color="auto"/>
        <w:bottom w:val="none" w:sz="0" w:space="0" w:color="auto"/>
        <w:right w:val="none" w:sz="0" w:space="0" w:color="auto"/>
      </w:divBdr>
    </w:div>
    <w:div w:id="1438259608">
      <w:bodyDiv w:val="1"/>
      <w:marLeft w:val="0"/>
      <w:marRight w:val="0"/>
      <w:marTop w:val="0"/>
      <w:marBottom w:val="0"/>
      <w:divBdr>
        <w:top w:val="none" w:sz="0" w:space="0" w:color="auto"/>
        <w:left w:val="none" w:sz="0" w:space="0" w:color="auto"/>
        <w:bottom w:val="none" w:sz="0" w:space="0" w:color="auto"/>
        <w:right w:val="none" w:sz="0" w:space="0" w:color="auto"/>
      </w:divBdr>
    </w:div>
    <w:div w:id="147255384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43020208">
      <w:bodyDiv w:val="1"/>
      <w:marLeft w:val="0"/>
      <w:marRight w:val="0"/>
      <w:marTop w:val="0"/>
      <w:marBottom w:val="0"/>
      <w:divBdr>
        <w:top w:val="none" w:sz="0" w:space="0" w:color="auto"/>
        <w:left w:val="none" w:sz="0" w:space="0" w:color="auto"/>
        <w:bottom w:val="none" w:sz="0" w:space="0" w:color="auto"/>
        <w:right w:val="none" w:sz="0" w:space="0" w:color="auto"/>
      </w:divBdr>
      <w:divsChild>
        <w:div w:id="1644499708">
          <w:marLeft w:val="547"/>
          <w:marRight w:val="0"/>
          <w:marTop w:val="86"/>
          <w:marBottom w:val="0"/>
          <w:divBdr>
            <w:top w:val="none" w:sz="0" w:space="0" w:color="auto"/>
            <w:left w:val="none" w:sz="0" w:space="0" w:color="auto"/>
            <w:bottom w:val="none" w:sz="0" w:space="0" w:color="auto"/>
            <w:right w:val="none" w:sz="0" w:space="0" w:color="auto"/>
          </w:divBdr>
        </w:div>
        <w:div w:id="1449621685">
          <w:marLeft w:val="547"/>
          <w:marRight w:val="0"/>
          <w:marTop w:val="86"/>
          <w:marBottom w:val="0"/>
          <w:divBdr>
            <w:top w:val="none" w:sz="0" w:space="0" w:color="auto"/>
            <w:left w:val="none" w:sz="0" w:space="0" w:color="auto"/>
            <w:bottom w:val="none" w:sz="0" w:space="0" w:color="auto"/>
            <w:right w:val="none" w:sz="0" w:space="0" w:color="auto"/>
          </w:divBdr>
        </w:div>
        <w:div w:id="1391614582">
          <w:marLeft w:val="1166"/>
          <w:marRight w:val="0"/>
          <w:marTop w:val="86"/>
          <w:marBottom w:val="0"/>
          <w:divBdr>
            <w:top w:val="none" w:sz="0" w:space="0" w:color="auto"/>
            <w:left w:val="none" w:sz="0" w:space="0" w:color="auto"/>
            <w:bottom w:val="none" w:sz="0" w:space="0" w:color="auto"/>
            <w:right w:val="none" w:sz="0" w:space="0" w:color="auto"/>
          </w:divBdr>
        </w:div>
        <w:div w:id="1998993267">
          <w:marLeft w:val="1800"/>
          <w:marRight w:val="0"/>
          <w:marTop w:val="86"/>
          <w:marBottom w:val="0"/>
          <w:divBdr>
            <w:top w:val="none" w:sz="0" w:space="0" w:color="auto"/>
            <w:left w:val="none" w:sz="0" w:space="0" w:color="auto"/>
            <w:bottom w:val="none" w:sz="0" w:space="0" w:color="auto"/>
            <w:right w:val="none" w:sz="0" w:space="0" w:color="auto"/>
          </w:divBdr>
        </w:div>
        <w:div w:id="1396512520">
          <w:marLeft w:val="1166"/>
          <w:marRight w:val="0"/>
          <w:marTop w:val="86"/>
          <w:marBottom w:val="0"/>
          <w:divBdr>
            <w:top w:val="none" w:sz="0" w:space="0" w:color="auto"/>
            <w:left w:val="none" w:sz="0" w:space="0" w:color="auto"/>
            <w:bottom w:val="none" w:sz="0" w:space="0" w:color="auto"/>
            <w:right w:val="none" w:sz="0" w:space="0" w:color="auto"/>
          </w:divBdr>
        </w:div>
        <w:div w:id="739979403">
          <w:marLeft w:val="1800"/>
          <w:marRight w:val="0"/>
          <w:marTop w:val="86"/>
          <w:marBottom w:val="0"/>
          <w:divBdr>
            <w:top w:val="none" w:sz="0" w:space="0" w:color="auto"/>
            <w:left w:val="none" w:sz="0" w:space="0" w:color="auto"/>
            <w:bottom w:val="none" w:sz="0" w:space="0" w:color="auto"/>
            <w:right w:val="none" w:sz="0" w:space="0" w:color="auto"/>
          </w:divBdr>
        </w:div>
        <w:div w:id="1825001209">
          <w:marLeft w:val="1800"/>
          <w:marRight w:val="0"/>
          <w:marTop w:val="86"/>
          <w:marBottom w:val="0"/>
          <w:divBdr>
            <w:top w:val="none" w:sz="0" w:space="0" w:color="auto"/>
            <w:left w:val="none" w:sz="0" w:space="0" w:color="auto"/>
            <w:bottom w:val="none" w:sz="0" w:space="0" w:color="auto"/>
            <w:right w:val="none" w:sz="0" w:space="0" w:color="auto"/>
          </w:divBdr>
        </w:div>
        <w:div w:id="1243022847">
          <w:marLeft w:val="1166"/>
          <w:marRight w:val="0"/>
          <w:marTop w:val="86"/>
          <w:marBottom w:val="0"/>
          <w:divBdr>
            <w:top w:val="none" w:sz="0" w:space="0" w:color="auto"/>
            <w:left w:val="none" w:sz="0" w:space="0" w:color="auto"/>
            <w:bottom w:val="none" w:sz="0" w:space="0" w:color="auto"/>
            <w:right w:val="none" w:sz="0" w:space="0" w:color="auto"/>
          </w:divBdr>
        </w:div>
        <w:div w:id="314798584">
          <w:marLeft w:val="1166"/>
          <w:marRight w:val="0"/>
          <w:marTop w:val="86"/>
          <w:marBottom w:val="0"/>
          <w:divBdr>
            <w:top w:val="none" w:sz="0" w:space="0" w:color="auto"/>
            <w:left w:val="none" w:sz="0" w:space="0" w:color="auto"/>
            <w:bottom w:val="none" w:sz="0" w:space="0" w:color="auto"/>
            <w:right w:val="none" w:sz="0" w:space="0" w:color="auto"/>
          </w:divBdr>
        </w:div>
        <w:div w:id="1598513102">
          <w:marLeft w:val="1166"/>
          <w:marRight w:val="0"/>
          <w:marTop w:val="86"/>
          <w:marBottom w:val="0"/>
          <w:divBdr>
            <w:top w:val="none" w:sz="0" w:space="0" w:color="auto"/>
            <w:left w:val="none" w:sz="0" w:space="0" w:color="auto"/>
            <w:bottom w:val="none" w:sz="0" w:space="0" w:color="auto"/>
            <w:right w:val="none" w:sz="0" w:space="0" w:color="auto"/>
          </w:divBdr>
        </w:div>
        <w:div w:id="2075197837">
          <w:marLeft w:val="1166"/>
          <w:marRight w:val="0"/>
          <w:marTop w:val="86"/>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1E2E8-E4E4-4F64-82DC-49375DF13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1510</Words>
  <Characters>8608</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6</cp:revision>
  <dcterms:created xsi:type="dcterms:W3CDTF">2017-08-11T07:26:00Z</dcterms:created>
  <dcterms:modified xsi:type="dcterms:W3CDTF">2017-08-12T05:10:00Z</dcterms:modified>
</cp:coreProperties>
</file>