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C4B" w:rsidRPr="00C71C4B" w:rsidRDefault="00C71C4B" w:rsidP="00C71C4B">
      <w:pPr>
        <w:spacing w:before="60" w:after="120" w:line="240" w:lineRule="auto"/>
        <w:ind w:left="1800" w:hanging="1800"/>
        <w:jc w:val="both"/>
        <w:rPr>
          <w:rFonts w:ascii="Arial" w:eastAsia="Times New Roman" w:hAnsi="Arial" w:cs="Times New Roman"/>
          <w:b/>
          <w:sz w:val="24"/>
          <w:szCs w:val="24"/>
        </w:rPr>
      </w:pPr>
      <w:r w:rsidRPr="00C71C4B">
        <w:rPr>
          <w:rFonts w:ascii="Arial" w:eastAsia="Times New Roman" w:hAnsi="Arial" w:cs="Times New Roman"/>
          <w:b/>
          <w:sz w:val="24"/>
          <w:szCs w:val="24"/>
        </w:rPr>
        <w:t>Agenda Item:</w:t>
      </w:r>
      <w:r w:rsidRPr="00C71C4B">
        <w:rPr>
          <w:rFonts w:ascii="Arial" w:eastAsia="Times New Roman" w:hAnsi="Arial" w:cs="Times New Roman"/>
          <w:sz w:val="24"/>
          <w:szCs w:val="24"/>
        </w:rPr>
        <w:tab/>
      </w:r>
      <w:bookmarkStart w:id="0" w:name="Source"/>
      <w:bookmarkEnd w:id="0"/>
      <w:r w:rsidR="004E6A4F">
        <w:rPr>
          <w:rFonts w:ascii="Arial" w:eastAsia="Times New Roman" w:hAnsi="Arial" w:cs="Times New Roman"/>
          <w:b/>
          <w:sz w:val="24"/>
          <w:szCs w:val="24"/>
        </w:rPr>
        <w:t>7</w:t>
      </w:r>
      <w:r w:rsidRPr="00C71C4B">
        <w:rPr>
          <w:rFonts w:ascii="Arial" w:eastAsia="Times New Roman" w:hAnsi="Arial" w:cs="Times New Roman"/>
          <w:b/>
          <w:sz w:val="24"/>
          <w:szCs w:val="24"/>
        </w:rPr>
        <w:t>.1.2.</w:t>
      </w:r>
      <w:r w:rsidR="00E859D7">
        <w:rPr>
          <w:rFonts w:ascii="Arial" w:eastAsia="Times New Roman" w:hAnsi="Arial" w:cs="Times New Roman"/>
          <w:b/>
          <w:sz w:val="24"/>
          <w:szCs w:val="24"/>
        </w:rPr>
        <w:t>2</w:t>
      </w:r>
      <w:r w:rsidRPr="00C71C4B">
        <w:rPr>
          <w:rFonts w:ascii="Arial" w:eastAsia="Times New Roman" w:hAnsi="Arial" w:cs="Times New Roman"/>
          <w:b/>
          <w:sz w:val="24"/>
          <w:szCs w:val="24"/>
        </w:rPr>
        <w:t>.1</w:t>
      </w:r>
    </w:p>
    <w:p w:rsidR="00C71C4B" w:rsidRPr="00C71C4B" w:rsidRDefault="00C71C4B" w:rsidP="00C71C4B">
      <w:pPr>
        <w:spacing w:before="60" w:after="120" w:line="240" w:lineRule="auto"/>
        <w:ind w:left="1800" w:hanging="1800"/>
        <w:jc w:val="both"/>
        <w:rPr>
          <w:rFonts w:ascii="Arial" w:eastAsia="Times New Roman" w:hAnsi="Arial" w:cs="Times New Roman"/>
          <w:sz w:val="24"/>
          <w:szCs w:val="24"/>
        </w:rPr>
      </w:pPr>
      <w:r w:rsidRPr="00C71C4B">
        <w:rPr>
          <w:rFonts w:ascii="Arial" w:eastAsia="Times New Roman" w:hAnsi="Arial" w:cs="Times New Roman"/>
          <w:b/>
          <w:sz w:val="24"/>
          <w:szCs w:val="24"/>
        </w:rPr>
        <w:t>Source:</w:t>
      </w:r>
      <w:r w:rsidRPr="00C71C4B">
        <w:rPr>
          <w:rFonts w:ascii="Arial" w:eastAsia="Times New Roman" w:hAnsi="Arial" w:cs="Times New Roman"/>
          <w:b/>
          <w:sz w:val="24"/>
          <w:szCs w:val="24"/>
        </w:rPr>
        <w:tab/>
      </w:r>
      <w:r w:rsidR="00E859D7">
        <w:rPr>
          <w:rFonts w:ascii="Arial" w:eastAsia="Times New Roman" w:hAnsi="Arial" w:cs="Times New Roman"/>
          <w:b/>
          <w:sz w:val="24"/>
          <w:szCs w:val="24"/>
        </w:rPr>
        <w:t>Qualcomm</w:t>
      </w:r>
    </w:p>
    <w:p w:rsidR="00C71C4B" w:rsidRPr="00C71C4B" w:rsidRDefault="00C71C4B" w:rsidP="00C71C4B">
      <w:pPr>
        <w:spacing w:before="60" w:after="120" w:line="240" w:lineRule="auto"/>
        <w:ind w:left="1800" w:hanging="1800"/>
        <w:jc w:val="both"/>
        <w:rPr>
          <w:rFonts w:ascii="Arial" w:eastAsia="Times New Roman" w:hAnsi="Arial" w:cs="Times New Roman"/>
          <w:b/>
          <w:sz w:val="24"/>
          <w:szCs w:val="24"/>
        </w:rPr>
      </w:pPr>
      <w:r w:rsidRPr="00C71C4B">
        <w:rPr>
          <w:rFonts w:ascii="Arial" w:eastAsia="Times New Roman" w:hAnsi="Arial" w:cs="Times New Roman"/>
          <w:b/>
          <w:sz w:val="24"/>
          <w:szCs w:val="24"/>
        </w:rPr>
        <w:t>Title:</w:t>
      </w:r>
      <w:r w:rsidRPr="00C71C4B">
        <w:rPr>
          <w:rFonts w:ascii="Arial" w:eastAsia="Times New Roman" w:hAnsi="Arial" w:cs="Times New Roman"/>
          <w:sz w:val="24"/>
          <w:szCs w:val="24"/>
        </w:rPr>
        <w:tab/>
      </w:r>
      <w:r w:rsidR="004E6A4F">
        <w:rPr>
          <w:rFonts w:ascii="Arial" w:eastAsia="Times New Roman" w:hAnsi="Arial" w:cs="Times New Roman"/>
          <w:b/>
          <w:sz w:val="24"/>
          <w:szCs w:val="24"/>
        </w:rPr>
        <w:t xml:space="preserve">Potential agreements </w:t>
      </w:r>
      <w:r w:rsidRPr="00C71C4B">
        <w:rPr>
          <w:rFonts w:ascii="Arial" w:eastAsia="Times New Roman" w:hAnsi="Arial" w:cs="Times New Roman"/>
          <w:b/>
          <w:sz w:val="24"/>
          <w:szCs w:val="24"/>
        </w:rPr>
        <w:t xml:space="preserve">on </w:t>
      </w:r>
      <w:r w:rsidR="00E859D7">
        <w:rPr>
          <w:rFonts w:ascii="Arial" w:eastAsia="Times New Roman" w:hAnsi="Arial" w:cs="Times New Roman"/>
          <w:b/>
          <w:sz w:val="24"/>
          <w:szCs w:val="24"/>
        </w:rPr>
        <w:t>beam management</w:t>
      </w:r>
    </w:p>
    <w:p w:rsidR="00C71C4B" w:rsidRPr="00C71C4B" w:rsidRDefault="00C71C4B" w:rsidP="00C71C4B">
      <w:pPr>
        <w:spacing w:before="60" w:after="120" w:line="240" w:lineRule="auto"/>
        <w:ind w:left="1800" w:hanging="1800"/>
        <w:jc w:val="both"/>
        <w:rPr>
          <w:rFonts w:ascii="Arial" w:eastAsia="Times New Roman" w:hAnsi="Arial" w:cs="Times New Roman"/>
          <w:b/>
          <w:sz w:val="21"/>
          <w:szCs w:val="21"/>
        </w:rPr>
      </w:pPr>
      <w:r w:rsidRPr="00C71C4B">
        <w:rPr>
          <w:rFonts w:ascii="Arial" w:eastAsia="Times New Roman" w:hAnsi="Arial" w:cs="Times New Roman"/>
          <w:b/>
          <w:sz w:val="24"/>
          <w:szCs w:val="24"/>
        </w:rPr>
        <w:t>Document for:</w:t>
      </w:r>
      <w:r w:rsidRPr="00C71C4B">
        <w:rPr>
          <w:rFonts w:ascii="Arial" w:eastAsia="Times New Roman" w:hAnsi="Arial" w:cs="Times New Roman"/>
          <w:sz w:val="24"/>
          <w:szCs w:val="24"/>
        </w:rPr>
        <w:tab/>
      </w:r>
      <w:bookmarkStart w:id="1" w:name="DocumentFor"/>
      <w:bookmarkEnd w:id="1"/>
      <w:r w:rsidRPr="00C71C4B">
        <w:rPr>
          <w:rFonts w:ascii="Arial" w:eastAsia="Times New Roman" w:hAnsi="Arial" w:cs="Times New Roman"/>
          <w:b/>
          <w:sz w:val="24"/>
          <w:szCs w:val="24"/>
        </w:rPr>
        <w:t>Discussion/Approval</w:t>
      </w:r>
    </w:p>
    <w:p w:rsidR="00C71C4B" w:rsidRPr="00C71C4B" w:rsidRDefault="00C71C4B" w:rsidP="00C71C4B">
      <w:pPr>
        <w:spacing w:after="0" w:line="240" w:lineRule="auto"/>
        <w:rPr>
          <w:rFonts w:ascii="Arial" w:eastAsia="Times New Roman" w:hAnsi="Arial" w:cs="Times New Roman"/>
          <w:sz w:val="16"/>
          <w:szCs w:val="16"/>
        </w:rPr>
      </w:pPr>
    </w:p>
    <w:p w:rsidR="00C71C4B" w:rsidRPr="00C71C4B" w:rsidRDefault="00C71C4B" w:rsidP="00B47D4C">
      <w:pPr>
        <w:pStyle w:val="ListParagraph"/>
        <w:keepNext/>
        <w:numPr>
          <w:ilvl w:val="0"/>
          <w:numId w:val="1"/>
        </w:numPr>
        <w:pBdr>
          <w:bottom w:val="single" w:sz="4" w:space="1" w:color="auto"/>
        </w:pBdr>
        <w:spacing w:before="240" w:after="60"/>
        <w:jc w:val="both"/>
        <w:outlineLvl w:val="0"/>
        <w:rPr>
          <w:rFonts w:ascii="Arial" w:eastAsia="Times New Roman" w:hAnsi="Arial" w:cs="Times New Roman"/>
          <w:b/>
          <w:sz w:val="32"/>
          <w:szCs w:val="20"/>
        </w:rPr>
      </w:pPr>
      <w:r w:rsidRPr="00C71C4B">
        <w:rPr>
          <w:rFonts w:ascii="Arial" w:eastAsia="Times New Roman" w:hAnsi="Arial" w:cs="Times New Roman"/>
          <w:b/>
          <w:sz w:val="32"/>
          <w:szCs w:val="20"/>
        </w:rPr>
        <w:t>Introduction</w:t>
      </w:r>
    </w:p>
    <w:p w:rsidR="00C71C4B" w:rsidRPr="00C71C4B" w:rsidRDefault="00C71C4B" w:rsidP="00C71C4B">
      <w:r>
        <w:t xml:space="preserve">The following topics have been identified as the main scope of contributions within the section </w:t>
      </w:r>
      <w:r w:rsidR="004E6A4F">
        <w:t>7</w:t>
      </w:r>
      <w:r>
        <w:t xml:space="preserve">.1.2.2.1. The document lists the WFs that have been submitted in these topics and subsequent sections identify the main </w:t>
      </w:r>
      <w:r w:rsidR="004E6A4F">
        <w:t>proposals based on the offline discussion</w:t>
      </w:r>
      <w:r>
        <w:t xml:space="preserve">. </w:t>
      </w:r>
    </w:p>
    <w:p w:rsidR="004E6A4F" w:rsidRDefault="004E6A4F" w:rsidP="00B47D4C">
      <w:pPr>
        <w:numPr>
          <w:ilvl w:val="0"/>
          <w:numId w:val="2"/>
        </w:numPr>
        <w:spacing w:after="0" w:line="240" w:lineRule="auto"/>
        <w:rPr>
          <w:rFonts w:eastAsia="Times New Roman"/>
        </w:rPr>
      </w:pPr>
      <w:r>
        <w:rPr>
          <w:rFonts w:eastAsia="Times New Roman"/>
        </w:rPr>
        <w:t>RSs used for beam management</w:t>
      </w:r>
    </w:p>
    <w:p w:rsidR="00B315D8" w:rsidRDefault="0089409C" w:rsidP="00B47D4C">
      <w:pPr>
        <w:numPr>
          <w:ilvl w:val="1"/>
          <w:numId w:val="2"/>
        </w:numPr>
        <w:spacing w:after="0" w:line="240" w:lineRule="auto"/>
        <w:rPr>
          <w:rFonts w:eastAsia="Times New Roman"/>
        </w:rPr>
      </w:pPr>
      <w:r w:rsidRPr="00B315D8">
        <w:rPr>
          <w:rFonts w:eastAsia="Times New Roman"/>
        </w:rPr>
        <w:t>Ericsson:</w:t>
      </w:r>
      <w:r w:rsidR="00E70F3B" w:rsidRPr="00B315D8">
        <w:rPr>
          <w:rFonts w:eastAsia="Times New Roman"/>
        </w:rPr>
        <w:t xml:space="preserve"> </w:t>
      </w:r>
      <w:r w:rsidR="00E70F3B" w:rsidRPr="00B315D8">
        <w:rPr>
          <w:rFonts w:eastAsia="Times New Roman"/>
          <w:b/>
        </w:rPr>
        <w:t>WF on Configuration of CSI-RS</w:t>
      </w:r>
      <w:r w:rsidR="00E70F3B" w:rsidRPr="00B315D8">
        <w:rPr>
          <w:rFonts w:eastAsia="Times New Roman"/>
        </w:rPr>
        <w:t xml:space="preserve">, Ericsson, AT&amp;T, Huawei, LG, Intel, [Qualcomm], </w:t>
      </w:r>
    </w:p>
    <w:p w:rsidR="0089409C" w:rsidRPr="00B315D8" w:rsidRDefault="0089409C" w:rsidP="00B47D4C">
      <w:pPr>
        <w:numPr>
          <w:ilvl w:val="1"/>
          <w:numId w:val="2"/>
        </w:numPr>
        <w:spacing w:after="0" w:line="240" w:lineRule="auto"/>
        <w:rPr>
          <w:rFonts w:eastAsia="Times New Roman"/>
        </w:rPr>
      </w:pPr>
      <w:r w:rsidRPr="00B315D8">
        <w:rPr>
          <w:rFonts w:eastAsia="Times New Roman"/>
        </w:rPr>
        <w:t>SS:</w:t>
      </w:r>
      <w:r w:rsidR="00E70F3B" w:rsidRPr="00B315D8">
        <w:rPr>
          <w:rFonts w:eastAsia="Times New Roman"/>
        </w:rPr>
        <w:t xml:space="preserve"> </w:t>
      </w:r>
      <w:r w:rsidR="00E70F3B" w:rsidRPr="00B315D8">
        <w:rPr>
          <w:rFonts w:eastAsia="Times New Roman"/>
          <w:b/>
        </w:rPr>
        <w:t>WF on RS for P1 procedure</w:t>
      </w:r>
      <w:r w:rsidR="001616CA" w:rsidRPr="00B315D8">
        <w:rPr>
          <w:rFonts w:eastAsia="Times New Roman"/>
          <w:b/>
        </w:rPr>
        <w:t xml:space="preserve">, </w:t>
      </w:r>
      <w:r w:rsidR="001616CA" w:rsidRPr="00B315D8">
        <w:rPr>
          <w:rFonts w:eastAsia="Times New Roman"/>
        </w:rPr>
        <w:t xml:space="preserve">SS, Nokia, ASB, </w:t>
      </w:r>
    </w:p>
    <w:p w:rsidR="0089409C" w:rsidRPr="00E70F3B" w:rsidRDefault="0089409C" w:rsidP="00B47D4C">
      <w:pPr>
        <w:numPr>
          <w:ilvl w:val="1"/>
          <w:numId w:val="2"/>
        </w:numPr>
      </w:pPr>
      <w:r>
        <w:rPr>
          <w:rFonts w:eastAsia="Times New Roman"/>
        </w:rPr>
        <w:t>QC:</w:t>
      </w:r>
      <w:r w:rsidR="00E131AA" w:rsidRPr="00E131AA">
        <w:rPr>
          <w:rFonts w:eastAsia="SimSun"/>
          <w:color w:val="000000" w:themeColor="text1"/>
          <w:sz w:val="64"/>
          <w:szCs w:val="64"/>
        </w:rPr>
        <w:t xml:space="preserve"> </w:t>
      </w:r>
      <w:r w:rsidR="00E131AA" w:rsidRPr="00E70F3B">
        <w:rPr>
          <w:rFonts w:eastAsia="Times New Roman"/>
          <w:b/>
        </w:rPr>
        <w:t>WF on use of SS-blocks for beam management</w:t>
      </w:r>
      <w:r w:rsidR="00E70F3B">
        <w:rPr>
          <w:rFonts w:eastAsia="Times New Roman"/>
        </w:rPr>
        <w:t xml:space="preserve">, </w:t>
      </w:r>
      <w:r w:rsidR="00E70F3B" w:rsidRPr="00E70F3B">
        <w:rPr>
          <w:rFonts w:eastAsia="Times New Roman"/>
        </w:rPr>
        <w:t>Qualcomm, [Ericsson], [AT&amp;T], [LG], [Xinwei],</w:t>
      </w:r>
      <w:r w:rsidR="00E70F3B">
        <w:rPr>
          <w:rFonts w:eastAsia="Times New Roman"/>
        </w:rPr>
        <w:t xml:space="preserve"> [ZTE]</w:t>
      </w:r>
      <w:r w:rsidR="00713C26">
        <w:rPr>
          <w:rFonts w:eastAsia="Times New Roman"/>
        </w:rPr>
        <w:t>, [National Instruments]</w:t>
      </w:r>
      <w:r w:rsidR="00E70F3B" w:rsidRPr="00E70F3B">
        <w:rPr>
          <w:rFonts w:eastAsia="Times New Roman"/>
        </w:rPr>
        <w:t xml:space="preserve"> …</w:t>
      </w:r>
    </w:p>
    <w:p w:rsidR="004E6A4F" w:rsidRDefault="004E6A4F" w:rsidP="00B47D4C">
      <w:pPr>
        <w:numPr>
          <w:ilvl w:val="0"/>
          <w:numId w:val="2"/>
        </w:numPr>
        <w:spacing w:after="0" w:line="240" w:lineRule="auto"/>
        <w:rPr>
          <w:rFonts w:eastAsia="Times New Roman"/>
        </w:rPr>
      </w:pPr>
      <w:r>
        <w:rPr>
          <w:rFonts w:eastAsia="Times New Roman"/>
        </w:rPr>
        <w:t>Beam grouping/Indication/Reporting</w:t>
      </w:r>
    </w:p>
    <w:p w:rsidR="00B315D8" w:rsidRDefault="00B71B19" w:rsidP="00B47D4C">
      <w:pPr>
        <w:numPr>
          <w:ilvl w:val="1"/>
          <w:numId w:val="2"/>
        </w:numPr>
        <w:spacing w:after="0" w:line="240" w:lineRule="auto"/>
        <w:rPr>
          <w:rFonts w:eastAsia="Times New Roman"/>
        </w:rPr>
      </w:pPr>
      <w:r w:rsidRPr="00B315D8">
        <w:rPr>
          <w:rFonts w:eastAsia="Times New Roman"/>
        </w:rPr>
        <w:t xml:space="preserve">Samsung: </w:t>
      </w:r>
      <w:r w:rsidR="00592E6E" w:rsidRPr="003F56D5">
        <w:rPr>
          <w:rFonts w:eastAsia="Times New Roman"/>
          <w:b/>
        </w:rPr>
        <w:t>WF on beam indication for pdcch</w:t>
      </w:r>
      <w:r w:rsidR="00B315D8" w:rsidRPr="00B315D8">
        <w:rPr>
          <w:rFonts w:eastAsia="Times New Roman"/>
        </w:rPr>
        <w:t>,</w:t>
      </w:r>
      <w:r w:rsidR="00B315D8" w:rsidRPr="00B315D8">
        <w:rPr>
          <w:rFonts w:eastAsiaTheme="minorEastAsia" w:hAnsi="Calibri"/>
          <w:color w:val="404040" w:themeColor="text1" w:themeTint="BF"/>
          <w:kern w:val="24"/>
          <w:sz w:val="64"/>
          <w:szCs w:val="64"/>
        </w:rPr>
        <w:t xml:space="preserve"> </w:t>
      </w:r>
      <w:r w:rsidR="00B315D8" w:rsidRPr="00B315D8">
        <w:rPr>
          <w:rFonts w:eastAsia="Times New Roman"/>
        </w:rPr>
        <w:t>Samsung, [Intel], [Ericsson]</w:t>
      </w:r>
    </w:p>
    <w:p w:rsidR="00B71B19" w:rsidRPr="00B315D8" w:rsidRDefault="00B315D8" w:rsidP="00B47D4C">
      <w:pPr>
        <w:numPr>
          <w:ilvl w:val="1"/>
          <w:numId w:val="2"/>
        </w:numPr>
        <w:spacing w:after="0" w:line="240" w:lineRule="auto"/>
        <w:rPr>
          <w:rFonts w:eastAsia="Times New Roman"/>
        </w:rPr>
      </w:pPr>
      <w:r w:rsidRPr="00B315D8">
        <w:rPr>
          <w:rFonts w:eastAsia="Times New Roman"/>
        </w:rPr>
        <w:t xml:space="preserve">Samsung: </w:t>
      </w:r>
      <w:r w:rsidRPr="003F56D5">
        <w:rPr>
          <w:rFonts w:eastAsia="Times New Roman"/>
          <w:b/>
        </w:rPr>
        <w:t>WF on beam indication for pdsch</w:t>
      </w:r>
      <w:r w:rsidRPr="00B315D8">
        <w:rPr>
          <w:rFonts w:eastAsia="Times New Roman"/>
        </w:rPr>
        <w:t>,</w:t>
      </w:r>
      <w:r w:rsidRPr="00B315D8">
        <w:rPr>
          <w:rFonts w:eastAsiaTheme="minorEastAsia" w:hAnsi="Calibri"/>
          <w:color w:val="404040" w:themeColor="text1" w:themeTint="BF"/>
          <w:kern w:val="24"/>
          <w:sz w:val="64"/>
          <w:szCs w:val="64"/>
        </w:rPr>
        <w:t xml:space="preserve"> </w:t>
      </w:r>
      <w:r w:rsidRPr="00B315D8">
        <w:rPr>
          <w:rFonts w:eastAsia="Times New Roman"/>
        </w:rPr>
        <w:t>Samsung,</w:t>
      </w:r>
    </w:p>
    <w:p w:rsidR="00B71B19" w:rsidRPr="0081200B" w:rsidRDefault="00B315D8" w:rsidP="00B47D4C">
      <w:pPr>
        <w:numPr>
          <w:ilvl w:val="1"/>
          <w:numId w:val="2"/>
        </w:numPr>
        <w:spacing w:after="0" w:line="240" w:lineRule="auto"/>
        <w:rPr>
          <w:rFonts w:eastAsia="Times New Roman"/>
        </w:rPr>
      </w:pPr>
      <w:r>
        <w:rPr>
          <w:rFonts w:eastAsia="Times New Roman"/>
        </w:rPr>
        <w:t>LGE</w:t>
      </w:r>
      <w:r w:rsidR="0089409C">
        <w:rPr>
          <w:rFonts w:eastAsia="Times New Roman"/>
        </w:rPr>
        <w:t>:</w:t>
      </w:r>
      <w:r w:rsidRPr="00B315D8">
        <w:rPr>
          <w:rFonts w:ascii="Calibri" w:eastAsiaTheme="majorEastAsia" w:hAnsi="Calibri" w:cstheme="majorBidi"/>
          <w:color w:val="000000" w:themeColor="text1"/>
          <w:kern w:val="24"/>
          <w:sz w:val="88"/>
          <w:szCs w:val="88"/>
        </w:rPr>
        <w:t xml:space="preserve"> </w:t>
      </w:r>
      <w:r w:rsidRPr="003F56D5">
        <w:rPr>
          <w:rFonts w:eastAsia="Times New Roman"/>
          <w:b/>
        </w:rPr>
        <w:t>WF on QCL for CSI-RS as beam-related indication</w:t>
      </w:r>
    </w:p>
    <w:p w:rsidR="0081200B" w:rsidRDefault="0081200B" w:rsidP="00B47D4C">
      <w:pPr>
        <w:numPr>
          <w:ilvl w:val="1"/>
          <w:numId w:val="2"/>
        </w:numPr>
        <w:spacing w:after="0" w:line="240" w:lineRule="auto"/>
        <w:rPr>
          <w:rFonts w:eastAsia="Times New Roman"/>
        </w:rPr>
      </w:pPr>
      <w:r>
        <w:rPr>
          <w:rFonts w:eastAsia="Times New Roman"/>
        </w:rPr>
        <w:t xml:space="preserve">ZTE: </w:t>
      </w:r>
      <w:r w:rsidRPr="00F364BD">
        <w:rPr>
          <w:rFonts w:eastAsia="Times New Roman"/>
          <w:b/>
          <w:bCs/>
        </w:rPr>
        <w:t>WF on group-based beam reporting</w:t>
      </w:r>
    </w:p>
    <w:p w:rsidR="0081200B" w:rsidRDefault="0081200B" w:rsidP="00B47D4C">
      <w:pPr>
        <w:numPr>
          <w:ilvl w:val="1"/>
          <w:numId w:val="2"/>
        </w:numPr>
        <w:spacing w:after="0" w:line="240" w:lineRule="auto"/>
        <w:rPr>
          <w:rFonts w:eastAsia="Times New Roman"/>
        </w:rPr>
      </w:pPr>
      <w:r>
        <w:rPr>
          <w:rFonts w:eastAsia="Times New Roman"/>
        </w:rPr>
        <w:t xml:space="preserve">DOCOMO: </w:t>
      </w:r>
      <w:r w:rsidRPr="00F364BD">
        <w:rPr>
          <w:rFonts w:eastAsia="Times New Roman"/>
          <w:b/>
        </w:rPr>
        <w:t>WF on beam grouping</w:t>
      </w:r>
    </w:p>
    <w:p w:rsidR="0081200B" w:rsidRPr="0081200B" w:rsidRDefault="0081200B" w:rsidP="00B47D4C">
      <w:pPr>
        <w:numPr>
          <w:ilvl w:val="1"/>
          <w:numId w:val="2"/>
        </w:numPr>
        <w:spacing w:after="0" w:line="240" w:lineRule="auto"/>
        <w:rPr>
          <w:rFonts w:eastAsia="Times New Roman"/>
        </w:rPr>
      </w:pPr>
      <w:r>
        <w:rPr>
          <w:rFonts w:eastAsia="Times New Roman"/>
        </w:rPr>
        <w:t xml:space="preserve">Intel: </w:t>
      </w:r>
      <w:r w:rsidRPr="00F364BD">
        <w:rPr>
          <w:rFonts w:eastAsia="Times New Roman"/>
          <w:b/>
        </w:rPr>
        <w:t>WF on group based beam reporting</w:t>
      </w:r>
    </w:p>
    <w:p w:rsidR="004E6A4F" w:rsidRDefault="004E6A4F" w:rsidP="00B47D4C">
      <w:pPr>
        <w:numPr>
          <w:ilvl w:val="0"/>
          <w:numId w:val="2"/>
        </w:numPr>
        <w:spacing w:after="0" w:line="240" w:lineRule="auto"/>
        <w:rPr>
          <w:rFonts w:eastAsia="Times New Roman"/>
        </w:rPr>
      </w:pPr>
      <w:r>
        <w:rPr>
          <w:rFonts w:eastAsia="Times New Roman"/>
        </w:rPr>
        <w:t>CSI-RS for beam mgmt. (including the sub-time unit case)</w:t>
      </w:r>
    </w:p>
    <w:p w:rsidR="004F300B" w:rsidRDefault="004F300B" w:rsidP="00B47D4C">
      <w:pPr>
        <w:numPr>
          <w:ilvl w:val="1"/>
          <w:numId w:val="2"/>
        </w:numPr>
        <w:spacing w:after="0" w:line="240" w:lineRule="auto"/>
        <w:rPr>
          <w:rFonts w:eastAsia="Times New Roman"/>
        </w:rPr>
      </w:pPr>
      <w:r>
        <w:rPr>
          <w:rFonts w:eastAsia="Times New Roman"/>
        </w:rPr>
        <w:t xml:space="preserve">Intel: </w:t>
      </w:r>
      <w:r w:rsidRPr="003F56D5">
        <w:rPr>
          <w:rFonts w:eastAsia="Times New Roman"/>
          <w:b/>
        </w:rPr>
        <w:t>draft WF on CSI-RS for beam management</w:t>
      </w:r>
    </w:p>
    <w:p w:rsidR="004F300B" w:rsidRPr="000767C2" w:rsidRDefault="004F300B" w:rsidP="00B47D4C">
      <w:pPr>
        <w:numPr>
          <w:ilvl w:val="1"/>
          <w:numId w:val="2"/>
        </w:numPr>
        <w:spacing w:after="0" w:line="240" w:lineRule="auto"/>
        <w:rPr>
          <w:rFonts w:eastAsia="Times New Roman"/>
        </w:rPr>
      </w:pPr>
      <w:r>
        <w:rPr>
          <w:rFonts w:eastAsia="Times New Roman"/>
        </w:rPr>
        <w:t xml:space="preserve">ZTE, LG: </w:t>
      </w:r>
      <w:r w:rsidRPr="003F56D5">
        <w:rPr>
          <w:rFonts w:eastAsia="Times New Roman"/>
          <w:b/>
        </w:rPr>
        <w:t>WF on CSI-RS for beam management</w:t>
      </w:r>
    </w:p>
    <w:p w:rsidR="004E6A4F" w:rsidRDefault="004E6A4F" w:rsidP="00B47D4C">
      <w:pPr>
        <w:numPr>
          <w:ilvl w:val="0"/>
          <w:numId w:val="2"/>
        </w:numPr>
        <w:spacing w:after="0" w:line="240" w:lineRule="auto"/>
        <w:rPr>
          <w:rFonts w:eastAsia="Times New Roman"/>
        </w:rPr>
      </w:pPr>
      <w:r>
        <w:rPr>
          <w:rFonts w:eastAsia="Times New Roman"/>
        </w:rPr>
        <w:t>UL beam management</w:t>
      </w:r>
    </w:p>
    <w:p w:rsidR="008E3AE6" w:rsidRDefault="008E3AE6" w:rsidP="00B47D4C">
      <w:pPr>
        <w:numPr>
          <w:ilvl w:val="1"/>
          <w:numId w:val="2"/>
        </w:numPr>
        <w:spacing w:after="0" w:line="240" w:lineRule="auto"/>
        <w:rPr>
          <w:rFonts w:eastAsia="Times New Roman"/>
        </w:rPr>
      </w:pPr>
      <w:r w:rsidRPr="008E3AE6">
        <w:rPr>
          <w:rFonts w:eastAsia="Times New Roman"/>
        </w:rPr>
        <w:t xml:space="preserve">MTK: </w:t>
      </w:r>
      <w:r w:rsidRPr="003F56D5">
        <w:rPr>
          <w:rFonts w:eastAsia="Times New Roman"/>
          <w:b/>
        </w:rPr>
        <w:t>WF on UL Beam Management with UE assistance information</w:t>
      </w:r>
    </w:p>
    <w:p w:rsidR="00BA60FC" w:rsidRDefault="008E3AE6" w:rsidP="00B47D4C">
      <w:pPr>
        <w:numPr>
          <w:ilvl w:val="1"/>
          <w:numId w:val="2"/>
        </w:numPr>
        <w:spacing w:after="0" w:line="240" w:lineRule="auto"/>
        <w:rPr>
          <w:rFonts w:eastAsia="Times New Roman"/>
        </w:rPr>
      </w:pPr>
      <w:r>
        <w:rPr>
          <w:rFonts w:eastAsia="Times New Roman"/>
        </w:rPr>
        <w:t>Huawei</w:t>
      </w:r>
      <w:r w:rsidRPr="008E3AE6">
        <w:rPr>
          <w:rFonts w:eastAsia="Times New Roman"/>
        </w:rPr>
        <w:t>:</w:t>
      </w:r>
      <w:r>
        <w:rPr>
          <w:rFonts w:eastAsia="Times New Roman"/>
        </w:rPr>
        <w:t xml:space="preserve"> </w:t>
      </w:r>
      <w:r w:rsidRPr="003F56D5">
        <w:rPr>
          <w:rFonts w:eastAsia="Times New Roman"/>
          <w:b/>
        </w:rPr>
        <w:t>WF on UL beam management</w:t>
      </w:r>
    </w:p>
    <w:p w:rsidR="008E3AE6" w:rsidRPr="00F61C3A" w:rsidRDefault="008E3AE6" w:rsidP="00B47D4C">
      <w:pPr>
        <w:numPr>
          <w:ilvl w:val="1"/>
          <w:numId w:val="2"/>
        </w:numPr>
        <w:spacing w:after="0" w:line="240" w:lineRule="auto"/>
        <w:rPr>
          <w:rFonts w:eastAsia="Times New Roman"/>
        </w:rPr>
      </w:pPr>
      <w:r>
        <w:rPr>
          <w:rFonts w:eastAsia="Times New Roman"/>
        </w:rPr>
        <w:t xml:space="preserve">LGE: </w:t>
      </w:r>
      <w:r w:rsidRPr="003F56D5">
        <w:rPr>
          <w:rFonts w:eastAsia="Times New Roman"/>
          <w:b/>
        </w:rPr>
        <w:t>WF on SRS Tx beam determination</w:t>
      </w:r>
    </w:p>
    <w:p w:rsidR="00F61C3A" w:rsidRPr="00F61C3A" w:rsidRDefault="00F61C3A" w:rsidP="00B47D4C">
      <w:pPr>
        <w:numPr>
          <w:ilvl w:val="1"/>
          <w:numId w:val="2"/>
        </w:numPr>
        <w:spacing w:after="0" w:line="240" w:lineRule="auto"/>
        <w:rPr>
          <w:rFonts w:eastAsia="Times New Roman"/>
          <w:b/>
        </w:rPr>
      </w:pPr>
      <w:r>
        <w:rPr>
          <w:rFonts w:eastAsia="Times New Roman"/>
        </w:rPr>
        <w:t xml:space="preserve">OPPO: </w:t>
      </w:r>
      <w:r w:rsidRPr="00F61C3A">
        <w:rPr>
          <w:rFonts w:eastAsia="Times New Roman"/>
          <w:b/>
        </w:rPr>
        <w:t>R1-1709554 WF on aperiodic SRS for UL beam management</w:t>
      </w:r>
    </w:p>
    <w:p w:rsidR="004E6A4F" w:rsidRDefault="004E6A4F" w:rsidP="00273D88"/>
    <w:p w:rsidR="00273D88" w:rsidRDefault="00273D88" w:rsidP="00273D88">
      <w:r>
        <w:t>This document describes the discussion/WFs in the topics listed above.</w:t>
      </w:r>
    </w:p>
    <w:p w:rsidR="00C71C4B" w:rsidRPr="00C71C4B" w:rsidRDefault="004E6A4F" w:rsidP="00B47D4C">
      <w:pPr>
        <w:pStyle w:val="ListParagraph"/>
        <w:keepNext/>
        <w:numPr>
          <w:ilvl w:val="0"/>
          <w:numId w:val="1"/>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 xml:space="preserve">RS used </w:t>
      </w:r>
      <w:r w:rsidR="00C71C4B">
        <w:rPr>
          <w:rFonts w:ascii="Arial" w:eastAsia="Times New Roman" w:hAnsi="Arial" w:cs="Times New Roman"/>
          <w:b/>
          <w:sz w:val="32"/>
          <w:szCs w:val="20"/>
        </w:rPr>
        <w:t>for beam management</w:t>
      </w:r>
    </w:p>
    <w:p w:rsidR="00050127" w:rsidRDefault="00CB3217" w:rsidP="00C71C4B">
      <w:pPr>
        <w:pStyle w:val="ListParagraph"/>
      </w:pPr>
      <w:r>
        <w:t>Proposals</w:t>
      </w:r>
      <w:r w:rsidR="00832060">
        <w:t xml:space="preserve"> on the RSs used for</w:t>
      </w:r>
      <w:r w:rsidR="00C71C4B">
        <w:t xml:space="preserve"> beam management</w:t>
      </w:r>
      <w:r w:rsidR="00832060">
        <w:t xml:space="preserve"> and how they are configured</w:t>
      </w:r>
      <w:r w:rsidR="00C71C4B">
        <w:t xml:space="preserve">. </w:t>
      </w:r>
    </w:p>
    <w:p w:rsidR="00B4269D" w:rsidRDefault="00B4269D" w:rsidP="00B4269D">
      <w:pPr>
        <w:tabs>
          <w:tab w:val="right" w:pos="9360"/>
        </w:tabs>
      </w:pPr>
    </w:p>
    <w:p w:rsidR="00E70F3B" w:rsidRPr="00832060" w:rsidRDefault="00832060" w:rsidP="00B4269D">
      <w:pPr>
        <w:tabs>
          <w:tab w:val="right" w:pos="9360"/>
        </w:tabs>
        <w:rPr>
          <w:b/>
          <w:u w:val="single"/>
        </w:rPr>
      </w:pPr>
      <w:r w:rsidRPr="00832060">
        <w:rPr>
          <w:b/>
          <w:u w:val="single"/>
        </w:rPr>
        <w:t xml:space="preserve">WF from </w:t>
      </w:r>
      <w:r w:rsidR="00E70F3B" w:rsidRPr="00832060">
        <w:rPr>
          <w:b/>
          <w:u w:val="single"/>
        </w:rPr>
        <w:t>Ericsson</w:t>
      </w:r>
      <w:r w:rsidRPr="00832060">
        <w:rPr>
          <w:b/>
          <w:u w:val="single"/>
        </w:rPr>
        <w:t xml:space="preserve"> on CSI-RS based on UE-specifically configured signaling</w:t>
      </w:r>
      <w:r w:rsidR="00E70F3B" w:rsidRPr="00832060">
        <w:rPr>
          <w:b/>
          <w:u w:val="single"/>
        </w:rPr>
        <w:t>:</w:t>
      </w:r>
    </w:p>
    <w:p w:rsidR="00E70F3B" w:rsidRPr="0034750F" w:rsidRDefault="00E70F3B" w:rsidP="00B47D4C">
      <w:pPr>
        <w:numPr>
          <w:ilvl w:val="0"/>
          <w:numId w:val="3"/>
        </w:numPr>
        <w:tabs>
          <w:tab w:val="right" w:pos="9360"/>
        </w:tabs>
        <w:rPr>
          <w:i/>
          <w:sz w:val="24"/>
          <w:szCs w:val="24"/>
          <w:lang w:val="en-GB"/>
        </w:rPr>
      </w:pPr>
      <w:r w:rsidRPr="0034750F">
        <w:rPr>
          <w:i/>
          <w:sz w:val="24"/>
          <w:szCs w:val="24"/>
          <w:lang w:val="en-GB"/>
        </w:rPr>
        <w:t xml:space="preserve">CSI-RS is configured only through dedicated (UE-specific) </w:t>
      </w:r>
      <w:r w:rsidR="00832060" w:rsidRPr="0034750F">
        <w:rPr>
          <w:i/>
          <w:sz w:val="24"/>
          <w:szCs w:val="24"/>
          <w:lang w:val="en-GB"/>
        </w:rPr>
        <w:t>signalling</w:t>
      </w:r>
    </w:p>
    <w:p w:rsidR="00E70F3B" w:rsidRPr="0034750F" w:rsidRDefault="00E70F3B" w:rsidP="00B47D4C">
      <w:pPr>
        <w:numPr>
          <w:ilvl w:val="1"/>
          <w:numId w:val="3"/>
        </w:numPr>
        <w:tabs>
          <w:tab w:val="right" w:pos="9360"/>
        </w:tabs>
        <w:rPr>
          <w:i/>
          <w:sz w:val="24"/>
          <w:szCs w:val="24"/>
          <w:lang w:val="en-GB"/>
        </w:rPr>
      </w:pPr>
      <w:r w:rsidRPr="0034750F">
        <w:rPr>
          <w:i/>
          <w:sz w:val="24"/>
          <w:szCs w:val="24"/>
          <w:lang w:val="en-GB"/>
        </w:rPr>
        <w:t>CSI-RS configuration is not included in a broadcast message (e.g., MIB/SIB)</w:t>
      </w:r>
    </w:p>
    <w:p w:rsidR="00E70F3B" w:rsidRPr="00832060" w:rsidRDefault="00832060" w:rsidP="00B4269D">
      <w:pPr>
        <w:tabs>
          <w:tab w:val="right" w:pos="9360"/>
        </w:tabs>
        <w:rPr>
          <w:b/>
          <w:u w:val="single"/>
        </w:rPr>
      </w:pPr>
      <w:r w:rsidRPr="00832060">
        <w:rPr>
          <w:b/>
          <w:u w:val="single"/>
        </w:rPr>
        <w:lastRenderedPageBreak/>
        <w:t xml:space="preserve">WF from </w:t>
      </w:r>
      <w:r w:rsidR="00E70F3B" w:rsidRPr="00832060">
        <w:rPr>
          <w:b/>
          <w:u w:val="single"/>
        </w:rPr>
        <w:t>S</w:t>
      </w:r>
      <w:r w:rsidRPr="00832060">
        <w:rPr>
          <w:b/>
          <w:u w:val="single"/>
        </w:rPr>
        <w:t>amsung on cell-specifically configured CSI-RS</w:t>
      </w:r>
      <w:r w:rsidR="00E70F3B" w:rsidRPr="00832060">
        <w:rPr>
          <w:b/>
          <w:u w:val="single"/>
        </w:rPr>
        <w:t xml:space="preserve">: </w:t>
      </w:r>
    </w:p>
    <w:p w:rsidR="00791922" w:rsidRPr="00CA5E4E" w:rsidRDefault="000623A6" w:rsidP="00B47D4C">
      <w:pPr>
        <w:numPr>
          <w:ilvl w:val="0"/>
          <w:numId w:val="3"/>
        </w:numPr>
        <w:tabs>
          <w:tab w:val="right" w:pos="9360"/>
        </w:tabs>
        <w:rPr>
          <w:i/>
        </w:rPr>
      </w:pPr>
      <w:r w:rsidRPr="00CA5E4E">
        <w:rPr>
          <w:i/>
          <w:lang w:val="en-GB"/>
        </w:rPr>
        <w:t>For UE RRC connected mode, cell-specifically configured periodic CSI-RS is supported at least for P1 procedure (Tx/Rx beam alignment)</w:t>
      </w:r>
    </w:p>
    <w:p w:rsidR="00791922" w:rsidRPr="00CA5E4E" w:rsidRDefault="000623A6" w:rsidP="00B47D4C">
      <w:pPr>
        <w:numPr>
          <w:ilvl w:val="1"/>
          <w:numId w:val="3"/>
        </w:numPr>
        <w:tabs>
          <w:tab w:val="right" w:pos="9360"/>
        </w:tabs>
        <w:rPr>
          <w:i/>
        </w:rPr>
      </w:pPr>
      <w:r w:rsidRPr="00CA5E4E">
        <w:rPr>
          <w:i/>
          <w:lang w:val="en-GB"/>
        </w:rPr>
        <w:t>Configuration of CSI-RS is obtained from the broadcast message (e.g., MIB, SIB)</w:t>
      </w:r>
    </w:p>
    <w:p w:rsidR="00E70F3B" w:rsidRDefault="00E70F3B" w:rsidP="00B4269D">
      <w:pPr>
        <w:tabs>
          <w:tab w:val="right" w:pos="9360"/>
        </w:tabs>
      </w:pPr>
    </w:p>
    <w:p w:rsidR="00E70F3B" w:rsidRDefault="00832060" w:rsidP="00B4269D">
      <w:pPr>
        <w:tabs>
          <w:tab w:val="right" w:pos="9360"/>
        </w:tabs>
      </w:pPr>
      <w:r w:rsidRPr="00832060">
        <w:rPr>
          <w:b/>
          <w:u w:val="single"/>
        </w:rPr>
        <w:t xml:space="preserve">WF from </w:t>
      </w:r>
      <w:r w:rsidR="00E70F3B" w:rsidRPr="00832060">
        <w:rPr>
          <w:b/>
          <w:u w:val="single"/>
        </w:rPr>
        <w:t>QC</w:t>
      </w:r>
      <w:r w:rsidRPr="00832060">
        <w:rPr>
          <w:b/>
          <w:u w:val="single"/>
        </w:rPr>
        <w:t xml:space="preserve"> on use of SS-blocks for beam management</w:t>
      </w:r>
      <w:r w:rsidR="00E70F3B">
        <w:t>:</w:t>
      </w:r>
    </w:p>
    <w:p w:rsidR="00791922" w:rsidRPr="00CA5E4E" w:rsidRDefault="000623A6" w:rsidP="00B47D4C">
      <w:pPr>
        <w:numPr>
          <w:ilvl w:val="0"/>
          <w:numId w:val="4"/>
        </w:numPr>
        <w:tabs>
          <w:tab w:val="right" w:pos="9360"/>
        </w:tabs>
        <w:rPr>
          <w:i/>
        </w:rPr>
      </w:pPr>
      <w:r w:rsidRPr="00CA5E4E">
        <w:rPr>
          <w:i/>
        </w:rPr>
        <w:t xml:space="preserve">NR supports the use of SS-blocks as a basis for </w:t>
      </w:r>
      <w:r w:rsidR="00E70F3B" w:rsidRPr="00CA5E4E">
        <w:rPr>
          <w:i/>
        </w:rPr>
        <w:t>beam management</w:t>
      </w:r>
      <w:r w:rsidRPr="00CA5E4E">
        <w:rPr>
          <w:i/>
        </w:rPr>
        <w:t xml:space="preserve"> procedures in addition to </w:t>
      </w:r>
      <w:r w:rsidRPr="00CA5E4E">
        <w:rPr>
          <w:i/>
          <w:lang w:val="en-GB"/>
        </w:rPr>
        <w:t>UE-specifically configured CSI-RS</w:t>
      </w:r>
    </w:p>
    <w:p w:rsidR="00791922" w:rsidRPr="00CA5E4E" w:rsidRDefault="000623A6" w:rsidP="00B47D4C">
      <w:pPr>
        <w:numPr>
          <w:ilvl w:val="1"/>
          <w:numId w:val="4"/>
        </w:numPr>
        <w:tabs>
          <w:tab w:val="right" w:pos="9360"/>
        </w:tabs>
        <w:rPr>
          <w:i/>
        </w:rPr>
      </w:pPr>
      <w:r w:rsidRPr="00CA5E4E">
        <w:rPr>
          <w:i/>
          <w:lang w:val="en-GB"/>
        </w:rPr>
        <w:t>Support measurement of SS blocks for UEs in CONNECTED mode and reporting of measurements</w:t>
      </w:r>
    </w:p>
    <w:p w:rsidR="00791922" w:rsidRPr="00CA5E4E" w:rsidRDefault="000623A6" w:rsidP="00B47D4C">
      <w:pPr>
        <w:numPr>
          <w:ilvl w:val="1"/>
          <w:numId w:val="4"/>
        </w:numPr>
        <w:tabs>
          <w:tab w:val="right" w:pos="9360"/>
        </w:tabs>
        <w:rPr>
          <w:i/>
        </w:rPr>
      </w:pPr>
      <w:r w:rsidRPr="00CA5E4E">
        <w:rPr>
          <w:i/>
        </w:rPr>
        <w:t xml:space="preserve">Reporting includes at least </w:t>
      </w:r>
    </w:p>
    <w:p w:rsidR="00791922" w:rsidRDefault="000623A6" w:rsidP="00B47D4C">
      <w:pPr>
        <w:numPr>
          <w:ilvl w:val="3"/>
          <w:numId w:val="4"/>
        </w:numPr>
        <w:tabs>
          <w:tab w:val="right" w:pos="9360"/>
        </w:tabs>
        <w:rPr>
          <w:i/>
        </w:rPr>
      </w:pPr>
      <w:r w:rsidRPr="00EC32F0">
        <w:rPr>
          <w:i/>
          <w:strike/>
        </w:rPr>
        <w:t>L1-</w:t>
      </w:r>
      <w:r w:rsidRPr="00CA5E4E">
        <w:rPr>
          <w:i/>
        </w:rPr>
        <w:t xml:space="preserve">RSRP associated with SS block(s) </w:t>
      </w:r>
    </w:p>
    <w:p w:rsidR="00EC32F0" w:rsidRPr="00CA5E4E" w:rsidRDefault="00EC32F0" w:rsidP="00B47D4C">
      <w:pPr>
        <w:numPr>
          <w:ilvl w:val="4"/>
          <w:numId w:val="4"/>
        </w:numPr>
        <w:tabs>
          <w:tab w:val="right" w:pos="9360"/>
        </w:tabs>
        <w:rPr>
          <w:i/>
        </w:rPr>
      </w:pPr>
      <w:r>
        <w:rPr>
          <w:i/>
        </w:rPr>
        <w:t>FFS: If L1-RSRP different from L3-RSRP</w:t>
      </w:r>
    </w:p>
    <w:p w:rsidR="00791922" w:rsidRPr="00CA5E4E" w:rsidRDefault="000623A6" w:rsidP="00B47D4C">
      <w:pPr>
        <w:numPr>
          <w:ilvl w:val="3"/>
          <w:numId w:val="4"/>
        </w:numPr>
        <w:tabs>
          <w:tab w:val="right" w:pos="9360"/>
        </w:tabs>
        <w:rPr>
          <w:i/>
        </w:rPr>
      </w:pPr>
      <w:r w:rsidRPr="00CA5E4E">
        <w:rPr>
          <w:i/>
        </w:rPr>
        <w:t xml:space="preserve">Identifier based on SS block IDs </w:t>
      </w:r>
    </w:p>
    <w:p w:rsidR="00791922" w:rsidRPr="00CA5E4E" w:rsidRDefault="000623A6" w:rsidP="00B47D4C">
      <w:pPr>
        <w:numPr>
          <w:ilvl w:val="1"/>
          <w:numId w:val="4"/>
        </w:numPr>
        <w:tabs>
          <w:tab w:val="right" w:pos="9360"/>
        </w:tabs>
        <w:rPr>
          <w:i/>
        </w:rPr>
      </w:pPr>
      <w:r w:rsidRPr="00CA5E4E">
        <w:rPr>
          <w:i/>
        </w:rPr>
        <w:t>FFS: Details on SS block identifiers</w:t>
      </w:r>
    </w:p>
    <w:p w:rsidR="00791922" w:rsidRPr="00CA5E4E" w:rsidRDefault="000623A6" w:rsidP="00B47D4C">
      <w:pPr>
        <w:numPr>
          <w:ilvl w:val="1"/>
          <w:numId w:val="4"/>
        </w:numPr>
        <w:tabs>
          <w:tab w:val="right" w:pos="9360"/>
        </w:tabs>
        <w:rPr>
          <w:i/>
        </w:rPr>
      </w:pPr>
      <w:r w:rsidRPr="00CA5E4E">
        <w:rPr>
          <w:i/>
        </w:rPr>
        <w:t>FFS: Reporting details</w:t>
      </w:r>
    </w:p>
    <w:p w:rsidR="00791922" w:rsidRDefault="000623A6" w:rsidP="00B47D4C">
      <w:pPr>
        <w:numPr>
          <w:ilvl w:val="1"/>
          <w:numId w:val="4"/>
        </w:numPr>
        <w:tabs>
          <w:tab w:val="right" w:pos="9360"/>
        </w:tabs>
      </w:pPr>
      <w:r w:rsidRPr="00CA5E4E">
        <w:rPr>
          <w:i/>
        </w:rPr>
        <w:t xml:space="preserve">FFS: the relationship between </w:t>
      </w:r>
      <w:r w:rsidR="00E70F3B" w:rsidRPr="00EC32F0">
        <w:rPr>
          <w:i/>
          <w:strike/>
        </w:rPr>
        <w:t>L1</w:t>
      </w:r>
      <w:r w:rsidRPr="00EC32F0">
        <w:rPr>
          <w:i/>
          <w:strike/>
        </w:rPr>
        <w:t>-</w:t>
      </w:r>
      <w:r w:rsidRPr="00CA5E4E">
        <w:rPr>
          <w:i/>
        </w:rPr>
        <w:t>RSRP and SS block-RSRP, e.g. comparison between these two measurement.</w:t>
      </w:r>
      <w:r w:rsidRPr="00E70F3B">
        <w:t xml:space="preserve"> </w:t>
      </w:r>
    </w:p>
    <w:p w:rsidR="0034750F" w:rsidRPr="0034750F" w:rsidRDefault="0034750F" w:rsidP="0034750F">
      <w:pPr>
        <w:tabs>
          <w:tab w:val="right" w:pos="9360"/>
        </w:tabs>
        <w:rPr>
          <w:b/>
          <w:u w:val="single"/>
        </w:rPr>
      </w:pPr>
      <w:r w:rsidRPr="0034750F">
        <w:rPr>
          <w:b/>
          <w:u w:val="single"/>
        </w:rPr>
        <w:t>Possible agreements:</w:t>
      </w:r>
    </w:p>
    <w:p w:rsidR="0034750F" w:rsidRPr="00DB793F" w:rsidRDefault="0034750F" w:rsidP="00B47D4C">
      <w:pPr>
        <w:numPr>
          <w:ilvl w:val="0"/>
          <w:numId w:val="3"/>
        </w:numPr>
        <w:tabs>
          <w:tab w:val="right" w:pos="9360"/>
        </w:tabs>
        <w:rPr>
          <w:i/>
          <w:lang w:val="en-GB"/>
        </w:rPr>
      </w:pPr>
      <w:r w:rsidRPr="00DB793F">
        <w:rPr>
          <w:i/>
          <w:lang w:val="en-GB"/>
        </w:rPr>
        <w:t>CSI-RS is configured only through dedicated (UE-specific) signalling</w:t>
      </w:r>
    </w:p>
    <w:p w:rsidR="0034750F" w:rsidRPr="00DB793F" w:rsidRDefault="0034750F" w:rsidP="00B47D4C">
      <w:pPr>
        <w:numPr>
          <w:ilvl w:val="1"/>
          <w:numId w:val="3"/>
        </w:numPr>
        <w:tabs>
          <w:tab w:val="right" w:pos="9360"/>
        </w:tabs>
        <w:rPr>
          <w:i/>
          <w:sz w:val="18"/>
          <w:lang w:val="en-GB"/>
        </w:rPr>
      </w:pPr>
      <w:r w:rsidRPr="00DB793F">
        <w:rPr>
          <w:i/>
          <w:sz w:val="20"/>
          <w:lang w:val="en-GB"/>
        </w:rPr>
        <w:t>CSI-RS configuration is not included in a broadcast message (e.g., MIB/SIB)</w:t>
      </w:r>
    </w:p>
    <w:p w:rsidR="0034750F" w:rsidRDefault="0034750F" w:rsidP="0034750F">
      <w:pPr>
        <w:tabs>
          <w:tab w:val="right" w:pos="9360"/>
        </w:tabs>
      </w:pPr>
      <w:r>
        <w:t>Objected by: Samsung, Nokia, ZTE, KT</w:t>
      </w:r>
    </w:p>
    <w:p w:rsidR="0034750F" w:rsidRPr="00EC32F0" w:rsidRDefault="0034750F" w:rsidP="0034750F">
      <w:pPr>
        <w:tabs>
          <w:tab w:val="right" w:pos="9360"/>
        </w:tabs>
        <w:ind w:left="720"/>
        <w:rPr>
          <w:i/>
        </w:rPr>
      </w:pPr>
    </w:p>
    <w:p w:rsidR="0034750F" w:rsidRPr="00CA5E4E" w:rsidRDefault="0034750F" w:rsidP="00B47D4C">
      <w:pPr>
        <w:numPr>
          <w:ilvl w:val="0"/>
          <w:numId w:val="3"/>
        </w:numPr>
        <w:tabs>
          <w:tab w:val="right" w:pos="9360"/>
        </w:tabs>
        <w:rPr>
          <w:i/>
        </w:rPr>
      </w:pPr>
      <w:r w:rsidRPr="00CA5E4E">
        <w:rPr>
          <w:i/>
          <w:lang w:val="en-GB"/>
        </w:rPr>
        <w:t>For UE RRC connected mode, cell-specifically configured periodic CSI-RS is supported at least for P1 procedure (Tx/Rx beam alignment)</w:t>
      </w:r>
    </w:p>
    <w:p w:rsidR="0034750F" w:rsidRPr="00CA5E4E" w:rsidRDefault="0034750F" w:rsidP="00B47D4C">
      <w:pPr>
        <w:numPr>
          <w:ilvl w:val="1"/>
          <w:numId w:val="3"/>
        </w:numPr>
        <w:tabs>
          <w:tab w:val="right" w:pos="9360"/>
        </w:tabs>
        <w:rPr>
          <w:i/>
        </w:rPr>
      </w:pPr>
      <w:r w:rsidRPr="00CA5E4E">
        <w:rPr>
          <w:i/>
          <w:lang w:val="en-GB"/>
        </w:rPr>
        <w:t>Configuration of CSI-RS is obtained from the broadcast message (e.g., MIB, SIB)</w:t>
      </w:r>
    </w:p>
    <w:p w:rsidR="00CC00E7" w:rsidRDefault="00CC00E7" w:rsidP="00CC00E7">
      <w:pPr>
        <w:tabs>
          <w:tab w:val="right" w:pos="9360"/>
        </w:tabs>
      </w:pPr>
    </w:p>
    <w:p w:rsidR="00CC00E7" w:rsidRPr="00CC00E7" w:rsidRDefault="00CC00E7" w:rsidP="00CC00E7">
      <w:pPr>
        <w:tabs>
          <w:tab w:val="right" w:pos="9360"/>
        </w:tabs>
        <w:rPr>
          <w:u w:val="single"/>
        </w:rPr>
      </w:pPr>
      <w:r w:rsidRPr="00CC00E7">
        <w:rPr>
          <w:u w:val="single"/>
        </w:rPr>
        <w:t>Discussion:</w:t>
      </w:r>
    </w:p>
    <w:p w:rsidR="006B1EC1" w:rsidRDefault="006B1EC1" w:rsidP="006B1EC1">
      <w:pPr>
        <w:tabs>
          <w:tab w:val="right" w:pos="9360"/>
        </w:tabs>
      </w:pPr>
      <w:r>
        <w:t>For beam management</w:t>
      </w:r>
      <w:r w:rsidR="00F1609A">
        <w:t xml:space="preserve"> (</w:t>
      </w:r>
      <w:r w:rsidR="00D87300">
        <w:t xml:space="preserve">not including beam failure </w:t>
      </w:r>
      <w:r w:rsidR="00DB793F">
        <w:t>detection) :</w:t>
      </w:r>
    </w:p>
    <w:p w:rsidR="006B1EC1" w:rsidRDefault="006B1EC1" w:rsidP="00B47D4C">
      <w:pPr>
        <w:pStyle w:val="ListParagraph"/>
        <w:numPr>
          <w:ilvl w:val="0"/>
          <w:numId w:val="11"/>
        </w:numPr>
        <w:tabs>
          <w:tab w:val="right" w:pos="9360"/>
        </w:tabs>
      </w:pPr>
      <w:r>
        <w:t>UE-specific CSI-R</w:t>
      </w:r>
      <w:r w:rsidR="00F1609A">
        <w:t>S only</w:t>
      </w:r>
      <w:r>
        <w:t>:</w:t>
      </w:r>
      <w:r w:rsidR="00F1609A">
        <w:t xml:space="preserve"> </w:t>
      </w:r>
    </w:p>
    <w:p w:rsidR="006B1EC1" w:rsidRDefault="006B1EC1" w:rsidP="00B47D4C">
      <w:pPr>
        <w:pStyle w:val="ListParagraph"/>
        <w:numPr>
          <w:ilvl w:val="0"/>
          <w:numId w:val="11"/>
        </w:numPr>
        <w:tabs>
          <w:tab w:val="right" w:pos="9360"/>
        </w:tabs>
      </w:pPr>
      <w:r>
        <w:t>SS-block and UE-specifically configured CSI-RS</w:t>
      </w:r>
      <w:r w:rsidR="00F1609A">
        <w:t xml:space="preserve"> only</w:t>
      </w:r>
      <w:r>
        <w:t>:</w:t>
      </w:r>
    </w:p>
    <w:p w:rsidR="006B1EC1" w:rsidRDefault="006B1EC1" w:rsidP="00B47D4C">
      <w:pPr>
        <w:pStyle w:val="ListParagraph"/>
        <w:numPr>
          <w:ilvl w:val="0"/>
          <w:numId w:val="11"/>
        </w:numPr>
        <w:tabs>
          <w:tab w:val="right" w:pos="9360"/>
        </w:tabs>
      </w:pPr>
      <w:r>
        <w:lastRenderedPageBreak/>
        <w:t xml:space="preserve">Cell-specific </w:t>
      </w:r>
      <w:r w:rsidR="00DB793F">
        <w:t>configured CSI</w:t>
      </w:r>
      <w:r>
        <w:t>-RS and UE-specific configured CSI-</w:t>
      </w:r>
      <w:r w:rsidR="00F1609A">
        <w:t>RS</w:t>
      </w:r>
      <w:r>
        <w:t>:</w:t>
      </w:r>
    </w:p>
    <w:p w:rsidR="006B1EC1" w:rsidRDefault="006B1EC1" w:rsidP="006B1EC1">
      <w:pPr>
        <w:tabs>
          <w:tab w:val="right" w:pos="9360"/>
        </w:tabs>
      </w:pPr>
    </w:p>
    <w:p w:rsidR="00486D04" w:rsidRPr="00AA4D3F" w:rsidRDefault="008B440A" w:rsidP="00B47D4C">
      <w:pPr>
        <w:numPr>
          <w:ilvl w:val="0"/>
          <w:numId w:val="12"/>
        </w:numPr>
        <w:tabs>
          <w:tab w:val="right" w:pos="9360"/>
        </w:tabs>
      </w:pPr>
      <w:r w:rsidRPr="00AA4D3F">
        <w:rPr>
          <w:lang w:val="en-GB"/>
        </w:rPr>
        <w:t>For UE RRC connected mode, periodic signal is supported at least for P1 procedure (Tx/Rx beam alignment) using following options in addition to UE-specifically configured CSI-RS. Down selection from following options will be conducted in the next meeting.</w:t>
      </w:r>
    </w:p>
    <w:p w:rsidR="00486D04" w:rsidRPr="00AA4D3F" w:rsidRDefault="00AA4D3F" w:rsidP="00B47D4C">
      <w:pPr>
        <w:numPr>
          <w:ilvl w:val="1"/>
          <w:numId w:val="12"/>
        </w:numPr>
        <w:tabs>
          <w:tab w:val="right" w:pos="9360"/>
        </w:tabs>
      </w:pPr>
      <w:r>
        <w:rPr>
          <w:lang w:val="en-GB"/>
        </w:rPr>
        <w:t>Opt 1:</w:t>
      </w:r>
      <w:r w:rsidR="008B440A" w:rsidRPr="00AA4D3F">
        <w:rPr>
          <w:lang w:val="en-GB"/>
        </w:rPr>
        <w:t xml:space="preserve"> SS blocks</w:t>
      </w:r>
      <w:r>
        <w:rPr>
          <w:lang w:val="en-GB"/>
        </w:rPr>
        <w:t xml:space="preserve">: </w:t>
      </w:r>
      <w:r w:rsidR="00DB6369">
        <w:rPr>
          <w:lang w:val="en-GB"/>
        </w:rPr>
        <w:t xml:space="preserve">LG, QC, Oppo, ZTE, Mediatek, ATT, Ericsson, vivo, </w:t>
      </w:r>
    </w:p>
    <w:p w:rsidR="00486D04" w:rsidRPr="00AA4D3F" w:rsidRDefault="008B440A" w:rsidP="00B47D4C">
      <w:pPr>
        <w:numPr>
          <w:ilvl w:val="1"/>
          <w:numId w:val="12"/>
        </w:numPr>
        <w:tabs>
          <w:tab w:val="right" w:pos="9360"/>
        </w:tabs>
      </w:pPr>
      <w:r w:rsidRPr="00AA4D3F">
        <w:rPr>
          <w:lang w:val="en-GB"/>
        </w:rPr>
        <w:t>Opt. 2: Cell-specifically configured CSI-RS</w:t>
      </w:r>
    </w:p>
    <w:p w:rsidR="00486D04" w:rsidRPr="00DB6369" w:rsidRDefault="008B440A" w:rsidP="00B47D4C">
      <w:pPr>
        <w:numPr>
          <w:ilvl w:val="2"/>
          <w:numId w:val="12"/>
        </w:numPr>
        <w:tabs>
          <w:tab w:val="right" w:pos="9360"/>
        </w:tabs>
      </w:pPr>
      <w:r w:rsidRPr="00AA4D3F">
        <w:rPr>
          <w:lang w:val="en-GB"/>
        </w:rPr>
        <w:t>Configuration of CSI-RS is obtained from the broadcast message (e.g., MIB, SIB)</w:t>
      </w:r>
    </w:p>
    <w:p w:rsidR="00DB6369" w:rsidRPr="00AA4D3F" w:rsidRDefault="00DB6369" w:rsidP="00DB6369">
      <w:pPr>
        <w:tabs>
          <w:tab w:val="right" w:pos="9360"/>
        </w:tabs>
        <w:ind w:left="2160"/>
      </w:pPr>
      <w:r>
        <w:rPr>
          <w:lang w:val="en-GB"/>
        </w:rPr>
        <w:t>:Samsung, Nokia, ASB, KT, Sony, ZTE, Interdigital</w:t>
      </w:r>
    </w:p>
    <w:p w:rsidR="00DB6369" w:rsidRPr="00DB6369" w:rsidRDefault="008B440A" w:rsidP="00B47D4C">
      <w:pPr>
        <w:numPr>
          <w:ilvl w:val="1"/>
          <w:numId w:val="12"/>
        </w:numPr>
        <w:tabs>
          <w:tab w:val="right" w:pos="9360"/>
        </w:tabs>
      </w:pPr>
      <w:r w:rsidRPr="00AA4D3F">
        <w:rPr>
          <w:lang w:val="en-GB"/>
        </w:rPr>
        <w:t>Opt. 3: No additional option</w:t>
      </w:r>
      <w:r w:rsidR="00DB6369">
        <w:rPr>
          <w:lang w:val="en-GB"/>
        </w:rPr>
        <w:t xml:space="preserve">; </w:t>
      </w:r>
    </w:p>
    <w:p w:rsidR="00486D04" w:rsidRPr="00AA4D3F" w:rsidRDefault="00DB6369" w:rsidP="00B47D4C">
      <w:pPr>
        <w:numPr>
          <w:ilvl w:val="1"/>
          <w:numId w:val="12"/>
        </w:numPr>
        <w:tabs>
          <w:tab w:val="right" w:pos="9360"/>
        </w:tabs>
      </w:pPr>
      <w:r>
        <w:rPr>
          <w:lang w:val="en-GB"/>
        </w:rPr>
        <w:t>: Huawei, Intel, CATT, Hi-Silicon</w:t>
      </w:r>
    </w:p>
    <w:p w:rsidR="00AA4D3F" w:rsidRDefault="00AA4D3F" w:rsidP="006B1EC1">
      <w:pPr>
        <w:tabs>
          <w:tab w:val="right" w:pos="9360"/>
        </w:tabs>
      </w:pPr>
    </w:p>
    <w:p w:rsidR="00CC00E7" w:rsidRDefault="00CC00E7" w:rsidP="00CC00E7">
      <w:pPr>
        <w:tabs>
          <w:tab w:val="right" w:pos="9360"/>
        </w:tabs>
      </w:pPr>
    </w:p>
    <w:p w:rsidR="00CC00E7" w:rsidRPr="0034750F" w:rsidRDefault="00CC00E7" w:rsidP="00CC00E7">
      <w:pPr>
        <w:tabs>
          <w:tab w:val="right" w:pos="9360"/>
        </w:tabs>
      </w:pPr>
      <w:r w:rsidRPr="0034750F">
        <w:t>Confirm the following working assumption:</w:t>
      </w:r>
    </w:p>
    <w:p w:rsidR="00CC00E7" w:rsidRPr="0034750F" w:rsidRDefault="00CC00E7" w:rsidP="00CC00E7">
      <w:pPr>
        <w:tabs>
          <w:tab w:val="right" w:pos="9360"/>
        </w:tabs>
      </w:pPr>
      <w:r w:rsidRPr="0034750F">
        <w:rPr>
          <w:b/>
          <w:bCs/>
          <w:u w:val="single"/>
        </w:rPr>
        <w:t>Working assumption:</w:t>
      </w:r>
    </w:p>
    <w:p w:rsidR="00CC00E7" w:rsidRPr="0034750F" w:rsidRDefault="00CC00E7" w:rsidP="00B47D4C">
      <w:pPr>
        <w:numPr>
          <w:ilvl w:val="0"/>
          <w:numId w:val="13"/>
        </w:numPr>
        <w:tabs>
          <w:tab w:val="right" w:pos="9360"/>
        </w:tabs>
      </w:pPr>
      <w:r w:rsidRPr="0034750F">
        <w:t>Beam management procedures can utilize at least the following RS type(s):</w:t>
      </w:r>
    </w:p>
    <w:p w:rsidR="00CC00E7" w:rsidRPr="0034750F" w:rsidRDefault="00CC00E7" w:rsidP="00B47D4C">
      <w:pPr>
        <w:numPr>
          <w:ilvl w:val="1"/>
          <w:numId w:val="13"/>
        </w:numPr>
        <w:tabs>
          <w:tab w:val="right" w:pos="9360"/>
        </w:tabs>
      </w:pPr>
      <w:r w:rsidRPr="0034750F">
        <w:t>RS defined for mobility purpose at least in connected mode</w:t>
      </w:r>
    </w:p>
    <w:p w:rsidR="00CC00E7" w:rsidRPr="0034750F" w:rsidRDefault="00CC00E7" w:rsidP="00B47D4C">
      <w:pPr>
        <w:numPr>
          <w:ilvl w:val="2"/>
          <w:numId w:val="13"/>
        </w:numPr>
        <w:tabs>
          <w:tab w:val="right" w:pos="9360"/>
        </w:tabs>
      </w:pPr>
      <w:r w:rsidRPr="0034750F">
        <w:t>FFS: RS can be NR-SS or CSI-RS or newly designed RS</w:t>
      </w:r>
    </w:p>
    <w:p w:rsidR="00CC00E7" w:rsidRPr="0034750F" w:rsidRDefault="00CC00E7" w:rsidP="00B47D4C">
      <w:pPr>
        <w:numPr>
          <w:ilvl w:val="3"/>
          <w:numId w:val="13"/>
        </w:numPr>
        <w:tabs>
          <w:tab w:val="right" w:pos="9360"/>
        </w:tabs>
      </w:pPr>
      <w:r w:rsidRPr="0034750F">
        <w:t>Others are not precluded</w:t>
      </w:r>
    </w:p>
    <w:p w:rsidR="00CC00E7" w:rsidRPr="0034750F" w:rsidRDefault="00CC00E7" w:rsidP="00B47D4C">
      <w:pPr>
        <w:numPr>
          <w:ilvl w:val="1"/>
          <w:numId w:val="13"/>
        </w:numPr>
        <w:tabs>
          <w:tab w:val="right" w:pos="9360"/>
        </w:tabs>
      </w:pPr>
      <w:r w:rsidRPr="0034750F">
        <w:t>CSI-RS:</w:t>
      </w:r>
    </w:p>
    <w:p w:rsidR="00CC00E7" w:rsidRPr="0034750F" w:rsidRDefault="00CC00E7" w:rsidP="00B47D4C">
      <w:pPr>
        <w:numPr>
          <w:ilvl w:val="2"/>
          <w:numId w:val="13"/>
        </w:numPr>
        <w:tabs>
          <w:tab w:val="right" w:pos="9360"/>
        </w:tabs>
      </w:pPr>
      <w:r w:rsidRPr="0034750F">
        <w:t>CSI-RS is UE-specifically configured</w:t>
      </w:r>
    </w:p>
    <w:p w:rsidR="00CC00E7" w:rsidRPr="0034750F" w:rsidRDefault="00CC00E7" w:rsidP="00B47D4C">
      <w:pPr>
        <w:numPr>
          <w:ilvl w:val="3"/>
          <w:numId w:val="13"/>
        </w:numPr>
        <w:tabs>
          <w:tab w:val="right" w:pos="9360"/>
        </w:tabs>
      </w:pPr>
      <w:r w:rsidRPr="0034750F">
        <w:t>Multiple UE may be configured with the same CSI-RS</w:t>
      </w:r>
    </w:p>
    <w:p w:rsidR="00CC00E7" w:rsidRPr="0034750F" w:rsidRDefault="00CC00E7" w:rsidP="00B47D4C">
      <w:pPr>
        <w:numPr>
          <w:ilvl w:val="2"/>
          <w:numId w:val="13"/>
        </w:numPr>
        <w:tabs>
          <w:tab w:val="right" w:pos="9360"/>
        </w:tabs>
      </w:pPr>
      <w:r w:rsidRPr="0034750F">
        <w:t>The signal structure for CSI-RS can be specifically optimized for the particular procedure</w:t>
      </w:r>
    </w:p>
    <w:p w:rsidR="00CC00E7" w:rsidRPr="0034750F" w:rsidRDefault="00CC00E7" w:rsidP="00B47D4C">
      <w:pPr>
        <w:numPr>
          <w:ilvl w:val="2"/>
          <w:numId w:val="13"/>
        </w:numPr>
        <w:tabs>
          <w:tab w:val="right" w:pos="9360"/>
        </w:tabs>
      </w:pPr>
      <w:r w:rsidRPr="0034750F">
        <w:t>Note: CSI-RS can also be used for CSI acquisition</w:t>
      </w:r>
    </w:p>
    <w:p w:rsidR="00CC00E7" w:rsidRPr="0034750F" w:rsidRDefault="00CC00E7" w:rsidP="00B47D4C">
      <w:pPr>
        <w:numPr>
          <w:ilvl w:val="0"/>
          <w:numId w:val="13"/>
        </w:numPr>
        <w:tabs>
          <w:tab w:val="right" w:pos="9360"/>
        </w:tabs>
      </w:pPr>
      <w:r w:rsidRPr="0034750F">
        <w:t>Other RS could also be considered for beam management such as DMRS and synchronization signals</w:t>
      </w:r>
    </w:p>
    <w:p w:rsidR="00CC00E7" w:rsidRDefault="00CC00E7" w:rsidP="00CC00E7">
      <w:pPr>
        <w:tabs>
          <w:tab w:val="right" w:pos="9360"/>
        </w:tabs>
      </w:pPr>
    </w:p>
    <w:p w:rsidR="00CC00E7" w:rsidRDefault="00CC00E7" w:rsidP="00CC00E7">
      <w:pPr>
        <w:tabs>
          <w:tab w:val="right" w:pos="9360"/>
        </w:tabs>
      </w:pPr>
    </w:p>
    <w:p w:rsidR="00CC00E7" w:rsidRDefault="00CC00E7" w:rsidP="00B47D4C">
      <w:pPr>
        <w:numPr>
          <w:ilvl w:val="0"/>
          <w:numId w:val="4"/>
        </w:numPr>
        <w:tabs>
          <w:tab w:val="right" w:pos="9360"/>
        </w:tabs>
      </w:pPr>
      <w:r>
        <w:t>For P1 BM, is UE-specifically configured CSI-RS sufficient or efficient?</w:t>
      </w:r>
    </w:p>
    <w:p w:rsidR="00CC00E7" w:rsidRDefault="00CC00E7" w:rsidP="00B47D4C">
      <w:pPr>
        <w:numPr>
          <w:ilvl w:val="1"/>
          <w:numId w:val="4"/>
        </w:numPr>
        <w:tabs>
          <w:tab w:val="right" w:pos="9360"/>
        </w:tabs>
      </w:pPr>
      <w:r>
        <w:t>ATT: Not sufficient – neighbor beam</w:t>
      </w:r>
    </w:p>
    <w:p w:rsidR="00CC00E7" w:rsidRDefault="00CC00E7" w:rsidP="00B47D4C">
      <w:pPr>
        <w:numPr>
          <w:ilvl w:val="1"/>
          <w:numId w:val="4"/>
        </w:numPr>
        <w:tabs>
          <w:tab w:val="right" w:pos="9360"/>
        </w:tabs>
      </w:pPr>
      <w:r>
        <w:lastRenderedPageBreak/>
        <w:t>QC: Not</w:t>
      </w:r>
    </w:p>
    <w:p w:rsidR="00CC00E7" w:rsidRPr="00E70F3B" w:rsidRDefault="00CC00E7" w:rsidP="00B47D4C">
      <w:pPr>
        <w:numPr>
          <w:ilvl w:val="1"/>
          <w:numId w:val="4"/>
        </w:numPr>
        <w:tabs>
          <w:tab w:val="right" w:pos="9360"/>
        </w:tabs>
      </w:pPr>
      <w:r>
        <w:t>Ericsson: Not efficient</w:t>
      </w:r>
    </w:p>
    <w:p w:rsidR="00CC00E7" w:rsidRDefault="00CC00E7" w:rsidP="00CC00E7">
      <w:pPr>
        <w:pStyle w:val="ListParagraph"/>
        <w:tabs>
          <w:tab w:val="right" w:pos="9360"/>
        </w:tabs>
        <w:ind w:left="720"/>
      </w:pPr>
    </w:p>
    <w:p w:rsidR="00CC00E7" w:rsidRDefault="00CC00E7" w:rsidP="00B47D4C">
      <w:pPr>
        <w:pStyle w:val="ListParagraph"/>
        <w:numPr>
          <w:ilvl w:val="0"/>
          <w:numId w:val="2"/>
        </w:numPr>
        <w:tabs>
          <w:tab w:val="right" w:pos="9360"/>
        </w:tabs>
      </w:pPr>
      <w:r>
        <w:t>What about time frequency tracking? What is the RS for this? – Nokia</w:t>
      </w:r>
    </w:p>
    <w:p w:rsidR="00CC00E7" w:rsidRDefault="00CC00E7" w:rsidP="00CC00E7">
      <w:pPr>
        <w:pStyle w:val="ListParagraph"/>
        <w:tabs>
          <w:tab w:val="right" w:pos="9360"/>
        </w:tabs>
        <w:ind w:left="720"/>
      </w:pPr>
    </w:p>
    <w:p w:rsidR="005325CB" w:rsidRPr="005325CB" w:rsidRDefault="005325CB" w:rsidP="00CC00E7">
      <w:pPr>
        <w:tabs>
          <w:tab w:val="right" w:pos="9360"/>
        </w:tabs>
      </w:pPr>
    </w:p>
    <w:p w:rsidR="005325CB" w:rsidRPr="007E76AC" w:rsidRDefault="005325CB" w:rsidP="005325CB">
      <w:pPr>
        <w:pStyle w:val="ListParagraph"/>
        <w:rPr>
          <w:b/>
          <w:highlight w:val="yellow"/>
          <w:u w:val="single"/>
        </w:rPr>
      </w:pPr>
      <w:r w:rsidRPr="007E76AC">
        <w:rPr>
          <w:b/>
          <w:highlight w:val="yellow"/>
          <w:u w:val="single"/>
        </w:rPr>
        <w:t>Offli</w:t>
      </w:r>
      <w:r w:rsidR="007E76AC" w:rsidRPr="007E76AC">
        <w:rPr>
          <w:b/>
          <w:highlight w:val="yellow"/>
          <w:u w:val="single"/>
        </w:rPr>
        <w:t>n</w:t>
      </w:r>
      <w:r w:rsidRPr="007E76AC">
        <w:rPr>
          <w:b/>
          <w:highlight w:val="yellow"/>
          <w:u w:val="single"/>
        </w:rPr>
        <w:t xml:space="preserve">e </w:t>
      </w:r>
      <w:r w:rsidR="007E76AC" w:rsidRPr="007E76AC">
        <w:rPr>
          <w:b/>
          <w:highlight w:val="yellow"/>
          <w:u w:val="single"/>
        </w:rPr>
        <w:t>Summary:</w:t>
      </w:r>
    </w:p>
    <w:p w:rsidR="00806792" w:rsidRDefault="00DB6369" w:rsidP="00B47D4C">
      <w:pPr>
        <w:numPr>
          <w:ilvl w:val="1"/>
          <w:numId w:val="12"/>
        </w:numPr>
        <w:tabs>
          <w:tab w:val="right" w:pos="9360"/>
        </w:tabs>
      </w:pPr>
      <w:r w:rsidRPr="00806792">
        <w:rPr>
          <w:highlight w:val="yellow"/>
        </w:rPr>
        <w:t>Additional RS to UE-specifically configured</w:t>
      </w:r>
      <w:r w:rsidR="007E76AC">
        <w:rPr>
          <w:highlight w:val="yellow"/>
        </w:rPr>
        <w:t xml:space="preserve"> CSI-RS</w:t>
      </w:r>
      <w:r w:rsidRPr="00806792">
        <w:rPr>
          <w:highlight w:val="yellow"/>
        </w:rPr>
        <w:t xml:space="preserve"> is required:</w:t>
      </w:r>
    </w:p>
    <w:p w:rsidR="00806792" w:rsidRDefault="00806792" w:rsidP="00806792">
      <w:pPr>
        <w:pStyle w:val="ListParagraph"/>
      </w:pPr>
    </w:p>
    <w:p w:rsidR="00806792" w:rsidRPr="00806792" w:rsidRDefault="00806792" w:rsidP="00B47D4C">
      <w:pPr>
        <w:numPr>
          <w:ilvl w:val="2"/>
          <w:numId w:val="12"/>
        </w:numPr>
        <w:tabs>
          <w:tab w:val="right" w:pos="9360"/>
        </w:tabs>
        <w:rPr>
          <w:highlight w:val="yellow"/>
        </w:rPr>
      </w:pPr>
      <w:r>
        <w:rPr>
          <w:highlight w:val="yellow"/>
        </w:rPr>
        <w:t xml:space="preserve">FFS: </w:t>
      </w:r>
      <w:r w:rsidRPr="00806792">
        <w:rPr>
          <w:highlight w:val="yellow"/>
        </w:rPr>
        <w:t xml:space="preserve">Down selection between </w:t>
      </w:r>
      <w:r>
        <w:rPr>
          <w:highlight w:val="yellow"/>
        </w:rPr>
        <w:t xml:space="preserve">L1 reporting on </w:t>
      </w:r>
      <w:r w:rsidRPr="00806792">
        <w:rPr>
          <w:highlight w:val="yellow"/>
        </w:rPr>
        <w:t>SS-block and cell -specifically configured CSI-RS</w:t>
      </w:r>
    </w:p>
    <w:p w:rsidR="00806792" w:rsidRDefault="00806792" w:rsidP="00806792">
      <w:pPr>
        <w:pStyle w:val="ListParagraph"/>
      </w:pPr>
    </w:p>
    <w:p w:rsidR="00DB6369" w:rsidRPr="0034750F" w:rsidRDefault="00806792" w:rsidP="00B47D4C">
      <w:pPr>
        <w:numPr>
          <w:ilvl w:val="1"/>
          <w:numId w:val="12"/>
        </w:numPr>
        <w:tabs>
          <w:tab w:val="right" w:pos="9360"/>
        </w:tabs>
        <w:rPr>
          <w:highlight w:val="yellow"/>
        </w:rPr>
      </w:pPr>
      <w:r>
        <w:t xml:space="preserve"> </w:t>
      </w:r>
      <w:r w:rsidR="00082421" w:rsidRPr="0034750F">
        <w:rPr>
          <w:highlight w:val="yellow"/>
        </w:rPr>
        <w:t xml:space="preserve">Supported by: </w:t>
      </w:r>
      <w:r w:rsidRPr="0034750F">
        <w:rPr>
          <w:highlight w:val="yellow"/>
          <w:lang w:val="en-GB"/>
        </w:rPr>
        <w:t>LG, Q</w:t>
      </w:r>
      <w:r w:rsidR="00F77EAB">
        <w:rPr>
          <w:highlight w:val="yellow"/>
          <w:lang w:val="en-GB"/>
        </w:rPr>
        <w:t>ualcomm</w:t>
      </w:r>
      <w:r w:rsidRPr="0034750F">
        <w:rPr>
          <w:highlight w:val="yellow"/>
          <w:lang w:val="en-GB"/>
        </w:rPr>
        <w:t>, Oppo, ZTE, Mediatek, ATT, vivo, Samsung, Nokia, ASB, KT, Sony, Interdigital</w:t>
      </w:r>
    </w:p>
    <w:p w:rsidR="00806792" w:rsidRPr="0034750F" w:rsidRDefault="00806792" w:rsidP="00806792">
      <w:pPr>
        <w:pStyle w:val="ListParagraph"/>
        <w:rPr>
          <w:highlight w:val="yellow"/>
        </w:rPr>
      </w:pPr>
    </w:p>
    <w:p w:rsidR="00806792" w:rsidRPr="0034750F" w:rsidRDefault="00806792" w:rsidP="00B47D4C">
      <w:pPr>
        <w:numPr>
          <w:ilvl w:val="1"/>
          <w:numId w:val="12"/>
        </w:numPr>
        <w:tabs>
          <w:tab w:val="right" w:pos="9360"/>
        </w:tabs>
        <w:rPr>
          <w:highlight w:val="yellow"/>
        </w:rPr>
      </w:pPr>
      <w:r w:rsidRPr="0034750F">
        <w:rPr>
          <w:highlight w:val="yellow"/>
        </w:rPr>
        <w:t xml:space="preserve">Objected by: Intel, CATT, Huawei, Hi-Silicon, </w:t>
      </w:r>
    </w:p>
    <w:p w:rsidR="001F634E" w:rsidRDefault="001F634E" w:rsidP="001F634E">
      <w:pPr>
        <w:tabs>
          <w:tab w:val="right" w:pos="9360"/>
        </w:tabs>
        <w:rPr>
          <w:i/>
        </w:rPr>
      </w:pPr>
    </w:p>
    <w:p w:rsidR="001F634E" w:rsidRDefault="001F634E" w:rsidP="001F634E">
      <w:pPr>
        <w:tabs>
          <w:tab w:val="right" w:pos="9360"/>
        </w:tabs>
        <w:rPr>
          <w:i/>
          <w:lang w:val="en-GB"/>
        </w:rPr>
      </w:pPr>
      <w:bookmarkStart w:id="2" w:name="_Hlk482875528"/>
      <w:r w:rsidRPr="00CA5E4E">
        <w:rPr>
          <w:i/>
        </w:rPr>
        <w:t xml:space="preserve">NR supports the use of SS-blocks as a basis for </w:t>
      </w:r>
      <w:r>
        <w:rPr>
          <w:i/>
        </w:rPr>
        <w:t xml:space="preserve">P1 procedure of </w:t>
      </w:r>
      <w:r w:rsidRPr="00CA5E4E">
        <w:rPr>
          <w:i/>
        </w:rPr>
        <w:t xml:space="preserve">beam management procedures in addition to </w:t>
      </w:r>
      <w:r w:rsidRPr="00CA5E4E">
        <w:rPr>
          <w:i/>
          <w:lang w:val="en-GB"/>
        </w:rPr>
        <w:t>UE-specifically configured CSI-RS</w:t>
      </w:r>
    </w:p>
    <w:p w:rsidR="001F634E" w:rsidRDefault="001F634E" w:rsidP="00B47D4C">
      <w:pPr>
        <w:numPr>
          <w:ilvl w:val="0"/>
          <w:numId w:val="2"/>
        </w:numPr>
        <w:tabs>
          <w:tab w:val="right" w:pos="9360"/>
        </w:tabs>
        <w:rPr>
          <w:i/>
        </w:rPr>
      </w:pPr>
      <w:r w:rsidRPr="001F634E">
        <w:rPr>
          <w:i/>
        </w:rPr>
        <w:t>FFS: Details on SS block identifiers</w:t>
      </w:r>
    </w:p>
    <w:p w:rsidR="001F634E" w:rsidRPr="001F634E" w:rsidRDefault="001F634E" w:rsidP="00B47D4C">
      <w:pPr>
        <w:numPr>
          <w:ilvl w:val="0"/>
          <w:numId w:val="2"/>
        </w:numPr>
        <w:tabs>
          <w:tab w:val="right" w:pos="9360"/>
        </w:tabs>
        <w:rPr>
          <w:i/>
        </w:rPr>
      </w:pPr>
      <w:r w:rsidRPr="001F634E">
        <w:rPr>
          <w:i/>
        </w:rPr>
        <w:t>FFS: Reporting details</w:t>
      </w:r>
      <w:r w:rsidRPr="001F634E">
        <w:rPr>
          <w:i/>
        </w:rPr>
        <w:t xml:space="preserve"> </w:t>
      </w:r>
    </w:p>
    <w:p w:rsidR="001F634E" w:rsidRPr="001F634E" w:rsidRDefault="001F634E" w:rsidP="001F634E">
      <w:pPr>
        <w:tabs>
          <w:tab w:val="right" w:pos="9360"/>
        </w:tabs>
        <w:rPr>
          <w:i/>
        </w:rPr>
      </w:pPr>
      <w:r w:rsidRPr="001F634E">
        <w:rPr>
          <w:i/>
        </w:rPr>
        <w:t>Note: the L1 reports on the SS-block may reuse the measurements made on the SS-blocks for L3 mobility</w:t>
      </w:r>
    </w:p>
    <w:bookmarkEnd w:id="2"/>
    <w:p w:rsidR="00DB6369" w:rsidRDefault="00DB6369" w:rsidP="006B1EC1">
      <w:pPr>
        <w:tabs>
          <w:tab w:val="right" w:pos="9360"/>
        </w:tabs>
      </w:pPr>
    </w:p>
    <w:p w:rsidR="00D525CF" w:rsidRDefault="00D525CF" w:rsidP="00B4269D">
      <w:pPr>
        <w:tabs>
          <w:tab w:val="right" w:pos="9360"/>
        </w:tabs>
      </w:pPr>
    </w:p>
    <w:p w:rsidR="000A0D58" w:rsidRDefault="000A0D58" w:rsidP="00B4269D">
      <w:pPr>
        <w:tabs>
          <w:tab w:val="right" w:pos="9360"/>
        </w:tabs>
      </w:pPr>
      <w:r>
        <w:t>Possible agreements:</w:t>
      </w:r>
    </w:p>
    <w:p w:rsidR="000A0D58" w:rsidRPr="000A0D58" w:rsidRDefault="000A0D58" w:rsidP="00B47D4C">
      <w:pPr>
        <w:numPr>
          <w:ilvl w:val="0"/>
          <w:numId w:val="3"/>
        </w:numPr>
        <w:tabs>
          <w:tab w:val="right" w:pos="9360"/>
        </w:tabs>
        <w:rPr>
          <w:i/>
          <w:sz w:val="36"/>
          <w:lang w:val="en-GB"/>
        </w:rPr>
      </w:pPr>
      <w:r w:rsidRPr="000A0D58">
        <w:rPr>
          <w:i/>
          <w:sz w:val="36"/>
          <w:lang w:val="en-GB"/>
        </w:rPr>
        <w:t>CSI-RS is configured only through dedicated (UE-specific) signalling</w:t>
      </w:r>
    </w:p>
    <w:p w:rsidR="000A0D58" w:rsidRPr="00CA5E4E" w:rsidRDefault="000A0D58" w:rsidP="00B47D4C">
      <w:pPr>
        <w:numPr>
          <w:ilvl w:val="1"/>
          <w:numId w:val="3"/>
        </w:numPr>
        <w:tabs>
          <w:tab w:val="right" w:pos="9360"/>
        </w:tabs>
        <w:rPr>
          <w:i/>
          <w:lang w:val="en-GB"/>
        </w:rPr>
      </w:pPr>
      <w:r w:rsidRPr="000A0D58">
        <w:rPr>
          <w:i/>
          <w:sz w:val="24"/>
          <w:lang w:val="en-GB"/>
        </w:rPr>
        <w:t>CSI-RS configuration is not included in a broadcast message (e.g., MIB/SIB)</w:t>
      </w:r>
    </w:p>
    <w:p w:rsidR="00832060" w:rsidRDefault="00EC32F0" w:rsidP="00B4269D">
      <w:pPr>
        <w:tabs>
          <w:tab w:val="right" w:pos="9360"/>
        </w:tabs>
      </w:pPr>
      <w:r>
        <w:t>Objected by: Samsung, Nokia, ZTE, KT</w:t>
      </w:r>
    </w:p>
    <w:p w:rsidR="00EC32F0" w:rsidRPr="00EC32F0" w:rsidRDefault="00EC32F0" w:rsidP="00EC32F0">
      <w:pPr>
        <w:tabs>
          <w:tab w:val="right" w:pos="9360"/>
        </w:tabs>
        <w:ind w:left="720"/>
        <w:rPr>
          <w:i/>
        </w:rPr>
      </w:pPr>
    </w:p>
    <w:p w:rsidR="00EC32F0" w:rsidRPr="00CA5E4E" w:rsidRDefault="00EC32F0" w:rsidP="00B47D4C">
      <w:pPr>
        <w:numPr>
          <w:ilvl w:val="0"/>
          <w:numId w:val="3"/>
        </w:numPr>
        <w:tabs>
          <w:tab w:val="right" w:pos="9360"/>
        </w:tabs>
        <w:rPr>
          <w:i/>
        </w:rPr>
      </w:pPr>
      <w:r w:rsidRPr="00CA5E4E">
        <w:rPr>
          <w:i/>
          <w:lang w:val="en-GB"/>
        </w:rPr>
        <w:t>For UE RRC connected mode, cell-specifically configured periodic CSI-RS is supported at least for P1 procedure (Tx/Rx beam alignment)</w:t>
      </w:r>
    </w:p>
    <w:p w:rsidR="00EC32F0" w:rsidRPr="00CA5E4E" w:rsidRDefault="00EC32F0" w:rsidP="00B47D4C">
      <w:pPr>
        <w:numPr>
          <w:ilvl w:val="1"/>
          <w:numId w:val="3"/>
        </w:numPr>
        <w:tabs>
          <w:tab w:val="right" w:pos="9360"/>
        </w:tabs>
        <w:rPr>
          <w:i/>
        </w:rPr>
      </w:pPr>
      <w:r w:rsidRPr="00CA5E4E">
        <w:rPr>
          <w:i/>
          <w:lang w:val="en-GB"/>
        </w:rPr>
        <w:lastRenderedPageBreak/>
        <w:t>Configuration of CSI-RS is obtained from the broadcast message (e.g., MIB, SIB)</w:t>
      </w:r>
    </w:p>
    <w:p w:rsidR="00EC32F0" w:rsidRDefault="00EC32F0" w:rsidP="00B4269D">
      <w:pPr>
        <w:tabs>
          <w:tab w:val="right" w:pos="9360"/>
        </w:tabs>
      </w:pPr>
    </w:p>
    <w:p w:rsidR="00832060" w:rsidRDefault="00832060" w:rsidP="00B4269D">
      <w:pPr>
        <w:tabs>
          <w:tab w:val="right" w:pos="9360"/>
        </w:tabs>
      </w:pPr>
    </w:p>
    <w:p w:rsidR="00B4269D" w:rsidRPr="00C71C4B" w:rsidRDefault="004E6A4F" w:rsidP="00B47D4C">
      <w:pPr>
        <w:pStyle w:val="ListParagraph"/>
        <w:keepNext/>
        <w:numPr>
          <w:ilvl w:val="0"/>
          <w:numId w:val="1"/>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Beam grouping/indication/reporting</w:t>
      </w:r>
    </w:p>
    <w:p w:rsidR="00EA727E" w:rsidRDefault="00EA727E" w:rsidP="00B4269D">
      <w:pPr>
        <w:pStyle w:val="ListParagraph"/>
      </w:pPr>
    </w:p>
    <w:p w:rsidR="00B315D8" w:rsidRDefault="00B315D8" w:rsidP="00B4269D">
      <w:pPr>
        <w:pStyle w:val="ListParagraph"/>
      </w:pPr>
    </w:p>
    <w:p w:rsidR="00EA727E" w:rsidRPr="00B315D8" w:rsidRDefault="00EA727E" w:rsidP="00B4269D">
      <w:pPr>
        <w:pStyle w:val="ListParagraph"/>
        <w:rPr>
          <w:b/>
          <w:i/>
          <w:sz w:val="20"/>
          <w:u w:val="single"/>
        </w:rPr>
      </w:pPr>
      <w:bookmarkStart w:id="3" w:name="_Hlk482765298"/>
      <w:r w:rsidRPr="00B315D8">
        <w:rPr>
          <w:b/>
          <w:i/>
          <w:sz w:val="20"/>
          <w:u w:val="single"/>
        </w:rPr>
        <w:t xml:space="preserve">WF from </w:t>
      </w:r>
      <w:r w:rsidR="00B315D8" w:rsidRPr="00B315D8">
        <w:rPr>
          <w:b/>
          <w:i/>
          <w:sz w:val="20"/>
          <w:u w:val="single"/>
        </w:rPr>
        <w:t>LGE</w:t>
      </w:r>
      <w:r w:rsidRPr="00B315D8">
        <w:rPr>
          <w:b/>
          <w:i/>
          <w:sz w:val="20"/>
          <w:u w:val="single"/>
        </w:rPr>
        <w:t xml:space="preserve"> and others.</w:t>
      </w:r>
    </w:p>
    <w:p w:rsidR="00B315D8" w:rsidRPr="000912D7" w:rsidRDefault="00B315D8" w:rsidP="00B4269D">
      <w:pPr>
        <w:pStyle w:val="ListParagraph"/>
        <w:rPr>
          <w:i/>
          <w:sz w:val="20"/>
        </w:rPr>
      </w:pPr>
    </w:p>
    <w:p w:rsidR="00791922" w:rsidRPr="00B315D8" w:rsidRDefault="000623A6" w:rsidP="00B47D4C">
      <w:pPr>
        <w:pStyle w:val="ListParagraph"/>
        <w:numPr>
          <w:ilvl w:val="0"/>
          <w:numId w:val="5"/>
        </w:numPr>
        <w:rPr>
          <w:i/>
          <w:sz w:val="20"/>
        </w:rPr>
      </w:pPr>
      <w:r w:rsidRPr="00B315D8">
        <w:rPr>
          <w:i/>
          <w:sz w:val="20"/>
        </w:rPr>
        <w:t xml:space="preserve">For the </w:t>
      </w:r>
      <w:r w:rsidRPr="003F748F">
        <w:rPr>
          <w:b/>
          <w:i/>
          <w:sz w:val="20"/>
        </w:rPr>
        <w:t>agreed</w:t>
      </w:r>
      <w:r w:rsidRPr="00B315D8">
        <w:rPr>
          <w:i/>
          <w:sz w:val="20"/>
        </w:rPr>
        <w:t xml:space="preserve"> case of CSI-RS reception for a configured CSI-RS resource with beam-related indication through QCL w.r.t. at least spatial parameter(s), </w:t>
      </w:r>
    </w:p>
    <w:p w:rsidR="00791922" w:rsidRPr="00B315D8" w:rsidRDefault="000623A6" w:rsidP="00B47D4C">
      <w:pPr>
        <w:pStyle w:val="ListParagraph"/>
        <w:numPr>
          <w:ilvl w:val="1"/>
          <w:numId w:val="5"/>
        </w:numPr>
        <w:rPr>
          <w:i/>
          <w:sz w:val="20"/>
        </w:rPr>
      </w:pPr>
      <w:r w:rsidRPr="00B315D8">
        <w:rPr>
          <w:i/>
          <w:sz w:val="20"/>
        </w:rPr>
        <w:t>Support such QCL linkage between the CSI-RS resource and either one of the followings</w:t>
      </w:r>
    </w:p>
    <w:p w:rsidR="00791922" w:rsidRPr="00B315D8" w:rsidRDefault="000623A6" w:rsidP="00B47D4C">
      <w:pPr>
        <w:pStyle w:val="ListParagraph"/>
        <w:numPr>
          <w:ilvl w:val="2"/>
          <w:numId w:val="5"/>
        </w:numPr>
        <w:rPr>
          <w:i/>
          <w:sz w:val="20"/>
        </w:rPr>
      </w:pPr>
      <w:r w:rsidRPr="00B315D8">
        <w:rPr>
          <w:i/>
          <w:sz w:val="20"/>
        </w:rPr>
        <w:t>SS block index (PBCH DMRS) with a cell-ID</w:t>
      </w:r>
    </w:p>
    <w:p w:rsidR="00791922" w:rsidRPr="00B315D8" w:rsidRDefault="000623A6" w:rsidP="00B47D4C">
      <w:pPr>
        <w:pStyle w:val="ListParagraph"/>
        <w:numPr>
          <w:ilvl w:val="2"/>
          <w:numId w:val="5"/>
        </w:numPr>
        <w:rPr>
          <w:i/>
          <w:sz w:val="20"/>
        </w:rPr>
      </w:pPr>
      <w:r w:rsidRPr="00B315D8">
        <w:rPr>
          <w:i/>
          <w:sz w:val="20"/>
        </w:rPr>
        <w:t>CSI-RS resource ID</w:t>
      </w:r>
    </w:p>
    <w:p w:rsidR="00791922" w:rsidRDefault="000623A6" w:rsidP="00B47D4C">
      <w:pPr>
        <w:pStyle w:val="ListParagraph"/>
        <w:numPr>
          <w:ilvl w:val="1"/>
          <w:numId w:val="5"/>
        </w:numPr>
        <w:rPr>
          <w:i/>
          <w:sz w:val="20"/>
        </w:rPr>
      </w:pPr>
      <w:r w:rsidRPr="00B315D8">
        <w:rPr>
          <w:i/>
          <w:sz w:val="20"/>
        </w:rPr>
        <w:t>FFS: w.r.t. other QCL parameter(s), e.g., Doppler shift, average delay</w:t>
      </w:r>
    </w:p>
    <w:p w:rsidR="00B315D8" w:rsidRDefault="00B315D8" w:rsidP="00B315D8">
      <w:pPr>
        <w:rPr>
          <w:i/>
          <w:sz w:val="20"/>
        </w:rPr>
      </w:pPr>
    </w:p>
    <w:p w:rsidR="003F748F" w:rsidRPr="003F748F" w:rsidRDefault="003F748F" w:rsidP="003F748F">
      <w:pPr>
        <w:rPr>
          <w:b/>
          <w:bCs/>
          <w:i/>
          <w:sz w:val="20"/>
          <w:u w:val="single"/>
        </w:rPr>
      </w:pPr>
      <w:r w:rsidRPr="003F748F">
        <w:rPr>
          <w:b/>
          <w:bCs/>
          <w:i/>
          <w:sz w:val="20"/>
          <w:u w:val="single"/>
        </w:rPr>
        <w:t>WF on DL beam indication:</w:t>
      </w:r>
      <w:r>
        <w:rPr>
          <w:b/>
          <w:bCs/>
          <w:i/>
          <w:sz w:val="20"/>
          <w:u w:val="single"/>
        </w:rPr>
        <w:t xml:space="preserve"> </w:t>
      </w:r>
      <w:r w:rsidRPr="003F748F">
        <w:rPr>
          <w:b/>
          <w:bCs/>
          <w:i/>
          <w:sz w:val="20"/>
          <w:u w:val="single"/>
          <w:lang w:val="en-GB"/>
        </w:rPr>
        <w:t>ZTE</w:t>
      </w:r>
      <w:r w:rsidRPr="003F748F">
        <w:rPr>
          <w:b/>
          <w:bCs/>
          <w:i/>
          <w:sz w:val="20"/>
          <w:u w:val="single"/>
        </w:rPr>
        <w:t>, ASTRI, Intel, [Samsung]</w:t>
      </w:r>
    </w:p>
    <w:p w:rsidR="00486D04" w:rsidRPr="003F748F" w:rsidRDefault="008B440A" w:rsidP="00B47D4C">
      <w:pPr>
        <w:numPr>
          <w:ilvl w:val="0"/>
          <w:numId w:val="14"/>
        </w:numPr>
        <w:rPr>
          <w:i/>
          <w:sz w:val="20"/>
        </w:rPr>
      </w:pPr>
      <w:r w:rsidRPr="003F748F">
        <w:rPr>
          <w:i/>
          <w:sz w:val="20"/>
        </w:rPr>
        <w:t>For the indication of spatial QCL assumption between DL RS antenna port(s) and DMRS antenna port(s) of DL data channel,</w:t>
      </w:r>
    </w:p>
    <w:p w:rsidR="00486D04" w:rsidRPr="003F748F" w:rsidRDefault="008B440A" w:rsidP="00B47D4C">
      <w:pPr>
        <w:numPr>
          <w:ilvl w:val="1"/>
          <w:numId w:val="14"/>
        </w:numPr>
        <w:rPr>
          <w:i/>
          <w:sz w:val="20"/>
        </w:rPr>
      </w:pPr>
      <w:r w:rsidRPr="003F748F">
        <w:rPr>
          <w:i/>
          <w:sz w:val="20"/>
        </w:rPr>
        <w:t xml:space="preserve">NR supports indication of RS port/resource ID </w:t>
      </w:r>
    </w:p>
    <w:p w:rsidR="00486D04" w:rsidRPr="003F748F" w:rsidRDefault="008B440A" w:rsidP="00B47D4C">
      <w:pPr>
        <w:numPr>
          <w:ilvl w:val="2"/>
          <w:numId w:val="14"/>
        </w:numPr>
        <w:rPr>
          <w:i/>
          <w:sz w:val="20"/>
        </w:rPr>
      </w:pPr>
      <w:r w:rsidRPr="003F748F">
        <w:rPr>
          <w:i/>
          <w:sz w:val="20"/>
        </w:rPr>
        <w:t>Multiple DL RS antenna resources/ports are configured via RRC signaling</w:t>
      </w:r>
    </w:p>
    <w:p w:rsidR="00486D04" w:rsidRPr="003F748F" w:rsidRDefault="008B440A" w:rsidP="00B47D4C">
      <w:pPr>
        <w:numPr>
          <w:ilvl w:val="2"/>
          <w:numId w:val="14"/>
        </w:numPr>
        <w:rPr>
          <w:i/>
          <w:sz w:val="20"/>
        </w:rPr>
      </w:pPr>
      <w:r w:rsidRPr="003F748F">
        <w:rPr>
          <w:i/>
          <w:sz w:val="20"/>
        </w:rPr>
        <w:t>MAC-CE is to activate (or deactivate) candidate QCL association to be used in DCI</w:t>
      </w:r>
    </w:p>
    <w:p w:rsidR="00486D04" w:rsidRPr="003F748F" w:rsidRDefault="008B440A" w:rsidP="00B47D4C">
      <w:pPr>
        <w:numPr>
          <w:ilvl w:val="2"/>
          <w:numId w:val="14"/>
        </w:numPr>
        <w:rPr>
          <w:i/>
          <w:sz w:val="20"/>
          <w:u w:val="single"/>
        </w:rPr>
      </w:pPr>
      <w:r w:rsidRPr="003F748F">
        <w:rPr>
          <w:i/>
          <w:sz w:val="20"/>
        </w:rPr>
        <w:t>DCI is used to select the QCL association from the activated QCL association</w:t>
      </w:r>
    </w:p>
    <w:p w:rsidR="003F748F" w:rsidRDefault="003F748F" w:rsidP="00B315D8">
      <w:pPr>
        <w:rPr>
          <w:b/>
          <w:i/>
          <w:sz w:val="20"/>
          <w:u w:val="single"/>
        </w:rPr>
      </w:pPr>
    </w:p>
    <w:p w:rsidR="00B315D8" w:rsidRPr="00B315D8" w:rsidRDefault="00B315D8" w:rsidP="00B315D8">
      <w:pPr>
        <w:rPr>
          <w:b/>
          <w:i/>
          <w:sz w:val="20"/>
          <w:u w:val="single"/>
        </w:rPr>
      </w:pPr>
      <w:r w:rsidRPr="00B315D8">
        <w:rPr>
          <w:b/>
          <w:i/>
          <w:sz w:val="20"/>
          <w:u w:val="single"/>
        </w:rPr>
        <w:t>WF from Samsung on PDCCH Indication</w:t>
      </w:r>
    </w:p>
    <w:p w:rsidR="00791922" w:rsidRPr="00B315D8" w:rsidRDefault="000623A6" w:rsidP="00B47D4C">
      <w:pPr>
        <w:numPr>
          <w:ilvl w:val="0"/>
          <w:numId w:val="6"/>
        </w:numPr>
        <w:rPr>
          <w:i/>
          <w:sz w:val="20"/>
        </w:rPr>
      </w:pPr>
      <w:r w:rsidRPr="00B315D8">
        <w:rPr>
          <w:i/>
          <w:sz w:val="20"/>
        </w:rPr>
        <w:t>For single PDCCH BPL monitoring, the following signaling method for beam indication for a NR-PDCCH (i.e. configuration method to monitor NR-PDCCH) is supported</w:t>
      </w:r>
    </w:p>
    <w:p w:rsidR="00791922" w:rsidRPr="00B315D8" w:rsidRDefault="000623A6" w:rsidP="00B47D4C">
      <w:pPr>
        <w:numPr>
          <w:ilvl w:val="1"/>
          <w:numId w:val="6"/>
        </w:numPr>
        <w:rPr>
          <w:i/>
          <w:sz w:val="20"/>
        </w:rPr>
      </w:pPr>
      <w:r w:rsidRPr="00B315D8">
        <w:rPr>
          <w:i/>
          <w:sz w:val="20"/>
        </w:rPr>
        <w:t>RRC signaling</w:t>
      </w:r>
    </w:p>
    <w:p w:rsidR="00791922" w:rsidRPr="00B315D8" w:rsidRDefault="000623A6" w:rsidP="00B47D4C">
      <w:pPr>
        <w:numPr>
          <w:ilvl w:val="0"/>
          <w:numId w:val="6"/>
        </w:numPr>
        <w:rPr>
          <w:i/>
          <w:sz w:val="20"/>
        </w:rPr>
      </w:pPr>
      <w:r w:rsidRPr="00B315D8">
        <w:rPr>
          <w:i/>
          <w:sz w:val="20"/>
        </w:rPr>
        <w:t>For multiple PDCCH BPLs monitoring, the following signaling method for beam indication for a NR-PDCCH (i.e. configuration method to monitor NR-PDCCH) is supported</w:t>
      </w:r>
    </w:p>
    <w:p w:rsidR="00791922" w:rsidRPr="00B315D8" w:rsidRDefault="000623A6" w:rsidP="00B47D4C">
      <w:pPr>
        <w:numPr>
          <w:ilvl w:val="1"/>
          <w:numId w:val="6"/>
        </w:numPr>
        <w:rPr>
          <w:i/>
          <w:sz w:val="20"/>
        </w:rPr>
      </w:pPr>
      <w:r w:rsidRPr="00B315D8">
        <w:rPr>
          <w:i/>
          <w:sz w:val="20"/>
        </w:rPr>
        <w:t>Combination of MAC CE + RRC signaling</w:t>
      </w:r>
    </w:p>
    <w:p w:rsidR="00791922" w:rsidRPr="00B315D8" w:rsidRDefault="000623A6" w:rsidP="00B47D4C">
      <w:pPr>
        <w:numPr>
          <w:ilvl w:val="1"/>
          <w:numId w:val="6"/>
        </w:numPr>
        <w:rPr>
          <w:i/>
          <w:sz w:val="20"/>
        </w:rPr>
      </w:pPr>
      <w:r w:rsidRPr="00B315D8">
        <w:rPr>
          <w:i/>
          <w:sz w:val="20"/>
        </w:rPr>
        <w:t>The support of DCI signaling can be further considered</w:t>
      </w:r>
    </w:p>
    <w:p w:rsidR="00B315D8" w:rsidRDefault="00B315D8" w:rsidP="00B315D8">
      <w:pPr>
        <w:rPr>
          <w:i/>
          <w:sz w:val="20"/>
        </w:rPr>
      </w:pPr>
    </w:p>
    <w:p w:rsidR="00B315D8" w:rsidRPr="00B315D8" w:rsidRDefault="00053BF9" w:rsidP="00B315D8">
      <w:pPr>
        <w:rPr>
          <w:i/>
          <w:sz w:val="20"/>
          <w:u w:val="single"/>
        </w:rPr>
      </w:pPr>
      <w:r>
        <w:rPr>
          <w:b/>
          <w:i/>
          <w:sz w:val="20"/>
          <w:u w:val="single"/>
        </w:rPr>
        <w:t>WF from Samsung on PDS</w:t>
      </w:r>
      <w:r w:rsidR="00B315D8" w:rsidRPr="00B315D8">
        <w:rPr>
          <w:b/>
          <w:i/>
          <w:sz w:val="20"/>
          <w:u w:val="single"/>
        </w:rPr>
        <w:t>CH Indication</w:t>
      </w:r>
      <w:r w:rsidR="00B315D8" w:rsidRPr="00B315D8">
        <w:rPr>
          <w:i/>
          <w:sz w:val="20"/>
          <w:u w:val="single"/>
        </w:rPr>
        <w:t>:</w:t>
      </w:r>
    </w:p>
    <w:p w:rsidR="00791922" w:rsidRPr="00B315D8" w:rsidRDefault="000623A6" w:rsidP="00B47D4C">
      <w:pPr>
        <w:numPr>
          <w:ilvl w:val="0"/>
          <w:numId w:val="7"/>
        </w:numPr>
        <w:rPr>
          <w:i/>
          <w:sz w:val="20"/>
        </w:rPr>
      </w:pPr>
      <w:r w:rsidRPr="00B315D8">
        <w:rPr>
          <w:i/>
          <w:sz w:val="20"/>
        </w:rPr>
        <w:t>For reception of unicast DL data channel, the default QCL-ed DL RS antenna ports are those QCL-ed with the corresponding NR PDCCH for downlink assignment</w:t>
      </w:r>
    </w:p>
    <w:p w:rsidR="00832060" w:rsidRDefault="000623A6" w:rsidP="00B47D4C">
      <w:pPr>
        <w:numPr>
          <w:ilvl w:val="1"/>
          <w:numId w:val="7"/>
        </w:numPr>
        <w:rPr>
          <w:i/>
          <w:sz w:val="20"/>
        </w:rPr>
      </w:pPr>
      <w:r w:rsidRPr="00B315D8">
        <w:rPr>
          <w:i/>
          <w:sz w:val="20"/>
        </w:rPr>
        <w:lastRenderedPageBreak/>
        <w:t>The default QCL-ed DL RS antenna port is applied when indication of QCL assumption between DL RS antenna port(s) and DMRS antenna port(s) of DL data channel is not configured in the DCI for downlink assignment</w:t>
      </w:r>
    </w:p>
    <w:p w:rsidR="00832060" w:rsidRPr="00832060" w:rsidRDefault="00832060" w:rsidP="00832060">
      <w:pPr>
        <w:rPr>
          <w:b/>
          <w:i/>
          <w:sz w:val="20"/>
          <w:u w:val="single"/>
        </w:rPr>
      </w:pPr>
      <w:r w:rsidRPr="00832060">
        <w:rPr>
          <w:b/>
          <w:i/>
          <w:sz w:val="20"/>
          <w:u w:val="single"/>
        </w:rPr>
        <w:t>WF from CATT on beam indication of PDSCH:</w:t>
      </w:r>
    </w:p>
    <w:p w:rsidR="00791922" w:rsidRPr="00832060" w:rsidRDefault="000623A6" w:rsidP="00B47D4C">
      <w:pPr>
        <w:numPr>
          <w:ilvl w:val="0"/>
          <w:numId w:val="7"/>
        </w:numPr>
        <w:rPr>
          <w:i/>
          <w:sz w:val="20"/>
        </w:rPr>
      </w:pPr>
      <w:r w:rsidRPr="00832060">
        <w:rPr>
          <w:i/>
          <w:sz w:val="20"/>
        </w:rPr>
        <w:t>For reception of unicast DL data channel, the DL RS QCL-ed with NR PDSCH are at least explicitly signaled in the associated NR-PDCCH</w:t>
      </w:r>
    </w:p>
    <w:p w:rsidR="00791922" w:rsidRPr="00832060" w:rsidRDefault="000623A6" w:rsidP="00B47D4C">
      <w:pPr>
        <w:numPr>
          <w:ilvl w:val="1"/>
          <w:numId w:val="7"/>
        </w:numPr>
        <w:rPr>
          <w:i/>
          <w:sz w:val="20"/>
        </w:rPr>
      </w:pPr>
      <w:r w:rsidRPr="00832060">
        <w:rPr>
          <w:i/>
          <w:sz w:val="20"/>
        </w:rPr>
        <w:t>Candidate DL RS are determined by RRC  + MAC-CE</w:t>
      </w:r>
    </w:p>
    <w:p w:rsidR="00791922" w:rsidRPr="00832060" w:rsidRDefault="000623A6" w:rsidP="00B47D4C">
      <w:pPr>
        <w:numPr>
          <w:ilvl w:val="1"/>
          <w:numId w:val="7"/>
        </w:numPr>
        <w:rPr>
          <w:i/>
          <w:sz w:val="20"/>
        </w:rPr>
      </w:pPr>
      <w:r w:rsidRPr="00832060">
        <w:rPr>
          <w:i/>
          <w:sz w:val="20"/>
        </w:rPr>
        <w:t xml:space="preserve">FFS if some of the QCL indication states may implicitly indicate the QCL-ed DL RS </w:t>
      </w:r>
    </w:p>
    <w:p w:rsidR="00791922" w:rsidRPr="00832060" w:rsidRDefault="000623A6" w:rsidP="00B47D4C">
      <w:pPr>
        <w:numPr>
          <w:ilvl w:val="2"/>
          <w:numId w:val="7"/>
        </w:numPr>
        <w:rPr>
          <w:i/>
          <w:sz w:val="20"/>
        </w:rPr>
      </w:pPr>
      <w:r w:rsidRPr="00832060">
        <w:rPr>
          <w:i/>
          <w:sz w:val="20"/>
        </w:rPr>
        <w:t>e.g. tag-based where the tag refers to previous CSI-RS resources, referring to previous measurement reports, etc.</w:t>
      </w:r>
    </w:p>
    <w:p w:rsidR="00832060" w:rsidRPr="00832060" w:rsidRDefault="00832060" w:rsidP="00832060">
      <w:pPr>
        <w:rPr>
          <w:b/>
          <w:i/>
          <w:sz w:val="20"/>
          <w:u w:val="single"/>
        </w:rPr>
      </w:pPr>
      <w:r w:rsidRPr="00832060">
        <w:rPr>
          <w:b/>
          <w:i/>
          <w:sz w:val="20"/>
          <w:u w:val="single"/>
        </w:rPr>
        <w:t>WF from CATT on beam switching:</w:t>
      </w:r>
    </w:p>
    <w:p w:rsidR="00791922" w:rsidRPr="00832060" w:rsidRDefault="000623A6" w:rsidP="00B47D4C">
      <w:pPr>
        <w:pStyle w:val="ListParagraph"/>
        <w:numPr>
          <w:ilvl w:val="0"/>
          <w:numId w:val="8"/>
        </w:numPr>
        <w:rPr>
          <w:i/>
        </w:rPr>
      </w:pPr>
      <w:r w:rsidRPr="00832060">
        <w:rPr>
          <w:i/>
        </w:rPr>
        <w:t>Study and down select from the following options for signaling of DL beams (i.e. QCL-ed DL RS) for UE-specific NR-PDSCH</w:t>
      </w:r>
    </w:p>
    <w:p w:rsidR="00791922" w:rsidRPr="00832060" w:rsidRDefault="000623A6" w:rsidP="00B47D4C">
      <w:pPr>
        <w:pStyle w:val="ListParagraph"/>
        <w:numPr>
          <w:ilvl w:val="1"/>
          <w:numId w:val="8"/>
        </w:numPr>
        <w:rPr>
          <w:i/>
        </w:rPr>
      </w:pPr>
      <w:r w:rsidRPr="00832060">
        <w:rPr>
          <w:i/>
        </w:rPr>
        <w:t>Fast beam switching: one NR-PDSCH signaling beam(s) for one NR-PDSCH</w:t>
      </w:r>
    </w:p>
    <w:p w:rsidR="00791922" w:rsidRPr="00832060" w:rsidRDefault="000623A6" w:rsidP="00B47D4C">
      <w:pPr>
        <w:pStyle w:val="ListParagraph"/>
        <w:numPr>
          <w:ilvl w:val="2"/>
          <w:numId w:val="8"/>
        </w:numPr>
        <w:rPr>
          <w:i/>
        </w:rPr>
      </w:pPr>
      <w:r w:rsidRPr="00832060">
        <w:rPr>
          <w:i/>
        </w:rPr>
        <w:t xml:space="preserve">Option 1: </w:t>
      </w:r>
    </w:p>
    <w:p w:rsidR="00791922" w:rsidRPr="00832060" w:rsidRDefault="000623A6" w:rsidP="00B47D4C">
      <w:pPr>
        <w:pStyle w:val="ListParagraph"/>
        <w:numPr>
          <w:ilvl w:val="3"/>
          <w:numId w:val="8"/>
        </w:numPr>
        <w:rPr>
          <w:i/>
        </w:rPr>
      </w:pPr>
      <w:r w:rsidRPr="00832060">
        <w:rPr>
          <w:i/>
        </w:rPr>
        <w:t>pre-determined gap between NR-PDCCH/NR-PDSCH</w:t>
      </w:r>
    </w:p>
    <w:p w:rsidR="00791922" w:rsidRPr="00832060" w:rsidRDefault="000623A6" w:rsidP="00B47D4C">
      <w:pPr>
        <w:pStyle w:val="ListParagraph"/>
        <w:numPr>
          <w:ilvl w:val="2"/>
          <w:numId w:val="8"/>
        </w:numPr>
        <w:rPr>
          <w:i/>
        </w:rPr>
      </w:pPr>
      <w:r w:rsidRPr="00832060">
        <w:rPr>
          <w:i/>
        </w:rPr>
        <w:t>Option 2:</w:t>
      </w:r>
    </w:p>
    <w:p w:rsidR="00791922" w:rsidRPr="00832060" w:rsidRDefault="000623A6" w:rsidP="00B47D4C">
      <w:pPr>
        <w:pStyle w:val="ListParagraph"/>
        <w:numPr>
          <w:ilvl w:val="3"/>
          <w:numId w:val="8"/>
        </w:numPr>
        <w:rPr>
          <w:i/>
        </w:rPr>
      </w:pPr>
      <w:r w:rsidRPr="00832060">
        <w:rPr>
          <w:i/>
        </w:rPr>
        <w:t>No gap between NR-PDCCH/PDSCH</w:t>
      </w:r>
    </w:p>
    <w:p w:rsidR="00791922" w:rsidRPr="00832060" w:rsidRDefault="000623A6" w:rsidP="00B47D4C">
      <w:pPr>
        <w:pStyle w:val="ListParagraph"/>
        <w:numPr>
          <w:ilvl w:val="3"/>
          <w:numId w:val="8"/>
        </w:numPr>
        <w:rPr>
          <w:i/>
        </w:rPr>
      </w:pPr>
      <w:r w:rsidRPr="00832060">
        <w:rPr>
          <w:i/>
        </w:rPr>
        <w:t>PDSCH comprises two parts, part I uses a default beam, part II uses beam indicated in NR-PDCCH</w:t>
      </w:r>
    </w:p>
    <w:p w:rsidR="00791922" w:rsidRPr="00832060" w:rsidRDefault="000623A6" w:rsidP="00B47D4C">
      <w:pPr>
        <w:pStyle w:val="ListParagraph"/>
        <w:numPr>
          <w:ilvl w:val="1"/>
          <w:numId w:val="8"/>
        </w:numPr>
        <w:rPr>
          <w:i/>
        </w:rPr>
      </w:pPr>
      <w:r w:rsidRPr="00832060">
        <w:rPr>
          <w:i/>
        </w:rPr>
        <w:t xml:space="preserve">Slow beam switching: One NR-PDCCH indicating DL beams for NR-PDSCH in N slots </w:t>
      </w:r>
    </w:p>
    <w:p w:rsidR="00791922" w:rsidRPr="00832060" w:rsidRDefault="000623A6" w:rsidP="00B47D4C">
      <w:pPr>
        <w:pStyle w:val="ListParagraph"/>
        <w:numPr>
          <w:ilvl w:val="2"/>
          <w:numId w:val="8"/>
        </w:numPr>
        <w:rPr>
          <w:i/>
        </w:rPr>
      </w:pPr>
      <w:r w:rsidRPr="00832060">
        <w:rPr>
          <w:i/>
        </w:rPr>
        <w:t xml:space="preserve">Option 3:  QCL assumption window; gap between NR-PDCCH and the first NR-PDSCH </w:t>
      </w:r>
    </w:p>
    <w:p w:rsidR="00791922" w:rsidRPr="00832060" w:rsidRDefault="000623A6" w:rsidP="00B47D4C">
      <w:pPr>
        <w:pStyle w:val="ListParagraph"/>
        <w:numPr>
          <w:ilvl w:val="0"/>
          <w:numId w:val="8"/>
        </w:numPr>
        <w:rPr>
          <w:i/>
        </w:rPr>
      </w:pPr>
      <w:r w:rsidRPr="00832060">
        <w:rPr>
          <w:i/>
        </w:rPr>
        <w:t>Combinations of the above are not precluded</w:t>
      </w:r>
    </w:p>
    <w:p w:rsidR="00B4269D" w:rsidRDefault="00B4269D" w:rsidP="00B4269D">
      <w:pPr>
        <w:pStyle w:val="ListParagraph"/>
      </w:pPr>
    </w:p>
    <w:p w:rsidR="00832060" w:rsidRDefault="00832060" w:rsidP="00B4269D">
      <w:pPr>
        <w:pStyle w:val="ListParagraph"/>
      </w:pPr>
    </w:p>
    <w:p w:rsidR="003F748F" w:rsidRDefault="00AB6A5D" w:rsidP="00B4269D">
      <w:pPr>
        <w:pStyle w:val="ListParagraph"/>
      </w:pPr>
      <w:r>
        <w:rPr>
          <w:i/>
        </w:rPr>
        <w:t>Key topics for agreement</w:t>
      </w:r>
      <w:r w:rsidR="002E5C42">
        <w:t xml:space="preserve">: </w:t>
      </w:r>
    </w:p>
    <w:p w:rsidR="00B833D0" w:rsidRDefault="002E5C42" w:rsidP="00B47D4C">
      <w:pPr>
        <w:pStyle w:val="ListParagraph"/>
        <w:numPr>
          <w:ilvl w:val="0"/>
          <w:numId w:val="2"/>
        </w:numPr>
      </w:pPr>
      <w:r>
        <w:t xml:space="preserve">QCL Linkage </w:t>
      </w:r>
      <w:r w:rsidR="00C30399">
        <w:t>for beam management:</w:t>
      </w:r>
    </w:p>
    <w:p w:rsidR="002E5C42" w:rsidRDefault="0085762B" w:rsidP="00B47D4C">
      <w:pPr>
        <w:pStyle w:val="ListParagraph"/>
        <w:numPr>
          <w:ilvl w:val="1"/>
          <w:numId w:val="2"/>
        </w:numPr>
      </w:pPr>
      <w:r>
        <w:t xml:space="preserve">LG: </w:t>
      </w:r>
      <w:r w:rsidR="002E5C42">
        <w:t>between CSI-RS and CSI-RS and/or CSI-RS and SS-block</w:t>
      </w:r>
    </w:p>
    <w:p w:rsidR="0085762B" w:rsidRDefault="0085762B" w:rsidP="00C30399">
      <w:pPr>
        <w:pStyle w:val="ListParagraph"/>
        <w:ind w:left="1440"/>
      </w:pPr>
    </w:p>
    <w:p w:rsidR="00B833D0" w:rsidRDefault="0085762B" w:rsidP="00B47D4C">
      <w:pPr>
        <w:pStyle w:val="ListParagraph"/>
        <w:numPr>
          <w:ilvl w:val="1"/>
          <w:numId w:val="2"/>
        </w:numPr>
      </w:pPr>
      <w:r>
        <w:t>Samsung: D</w:t>
      </w:r>
      <w:r w:rsidR="00B833D0">
        <w:t>efault QCL assumptions for PDSCH channel</w:t>
      </w:r>
    </w:p>
    <w:p w:rsidR="00B833D0" w:rsidRDefault="00B833D0" w:rsidP="00B47D4C">
      <w:pPr>
        <w:pStyle w:val="ListParagraph"/>
        <w:numPr>
          <w:ilvl w:val="2"/>
          <w:numId w:val="2"/>
        </w:numPr>
      </w:pPr>
      <w:r>
        <w:t xml:space="preserve">e.g. </w:t>
      </w:r>
      <w:r w:rsidRPr="00B833D0">
        <w:t>default QCL-ed DL RS antenna ports are those QCL-ed with the corresponding NR PDCCH for downlink assignment</w:t>
      </w:r>
    </w:p>
    <w:p w:rsidR="007D430A" w:rsidRDefault="007D430A" w:rsidP="007D430A"/>
    <w:p w:rsidR="009957E3" w:rsidRDefault="009957E3" w:rsidP="00421A4E">
      <w:pPr>
        <w:rPr>
          <w:i/>
          <w:sz w:val="40"/>
        </w:rPr>
      </w:pPr>
    </w:p>
    <w:p w:rsidR="00421A4E" w:rsidRPr="00421A4E" w:rsidRDefault="00D96060" w:rsidP="00421A4E">
      <w:pPr>
        <w:rPr>
          <w:i/>
          <w:sz w:val="40"/>
        </w:rPr>
      </w:pPr>
      <w:r w:rsidRPr="00D96060">
        <w:rPr>
          <w:i/>
          <w:sz w:val="40"/>
          <w:highlight w:val="yellow"/>
        </w:rPr>
        <w:t>Possible agreement:</w:t>
      </w:r>
    </w:p>
    <w:p w:rsidR="00BD2179" w:rsidRDefault="00BD2179" w:rsidP="00B47D4C">
      <w:pPr>
        <w:pStyle w:val="ListParagraph"/>
        <w:numPr>
          <w:ilvl w:val="1"/>
          <w:numId w:val="5"/>
        </w:numPr>
        <w:rPr>
          <w:i/>
          <w:sz w:val="52"/>
          <w:highlight w:val="yellow"/>
        </w:rPr>
      </w:pPr>
      <w:r>
        <w:rPr>
          <w:i/>
          <w:sz w:val="52"/>
          <w:highlight w:val="yellow"/>
        </w:rPr>
        <w:lastRenderedPageBreak/>
        <w:t>Opt 1: When the spatial QCL signaling is not configured s</w:t>
      </w:r>
      <w:r w:rsidR="00F3037A" w:rsidRPr="002E5A73">
        <w:rPr>
          <w:i/>
          <w:sz w:val="52"/>
          <w:highlight w:val="yellow"/>
        </w:rPr>
        <w:t xml:space="preserve">upport a </w:t>
      </w:r>
      <w:r w:rsidR="00D96060" w:rsidRPr="002E5A73">
        <w:rPr>
          <w:i/>
          <w:sz w:val="52"/>
          <w:highlight w:val="yellow"/>
        </w:rPr>
        <w:t xml:space="preserve">spatial </w:t>
      </w:r>
      <w:r w:rsidR="00F3037A" w:rsidRPr="002E5A73">
        <w:rPr>
          <w:i/>
          <w:sz w:val="52"/>
          <w:highlight w:val="yellow"/>
        </w:rPr>
        <w:t xml:space="preserve">QCL </w:t>
      </w:r>
      <w:r w:rsidR="009957E3" w:rsidRPr="002E5A73">
        <w:rPr>
          <w:i/>
          <w:sz w:val="52"/>
          <w:highlight w:val="yellow"/>
        </w:rPr>
        <w:t>relation</w:t>
      </w:r>
      <w:r w:rsidR="00F3037A" w:rsidRPr="002E5A73">
        <w:rPr>
          <w:i/>
          <w:sz w:val="52"/>
          <w:highlight w:val="yellow"/>
        </w:rPr>
        <w:t xml:space="preserve"> between </w:t>
      </w:r>
      <w:r w:rsidR="00D96060" w:rsidRPr="002E5A73">
        <w:rPr>
          <w:i/>
          <w:sz w:val="52"/>
          <w:highlight w:val="yellow"/>
        </w:rPr>
        <w:t xml:space="preserve">antenna port(s) of DMRS of </w:t>
      </w:r>
      <w:r w:rsidR="00F3037A" w:rsidRPr="002E5A73">
        <w:rPr>
          <w:i/>
          <w:sz w:val="52"/>
          <w:highlight w:val="yellow"/>
        </w:rPr>
        <w:t xml:space="preserve">PDSCH channel and corresponding </w:t>
      </w:r>
      <w:r w:rsidR="00D96060" w:rsidRPr="002E5A73">
        <w:rPr>
          <w:i/>
          <w:sz w:val="52"/>
          <w:highlight w:val="yellow"/>
        </w:rPr>
        <w:t xml:space="preserve">DMRS of </w:t>
      </w:r>
      <w:r w:rsidR="00F3037A" w:rsidRPr="002E5A73">
        <w:rPr>
          <w:i/>
          <w:sz w:val="52"/>
          <w:highlight w:val="yellow"/>
        </w:rPr>
        <w:t xml:space="preserve">NR PDCCH channel for </w:t>
      </w:r>
      <w:r w:rsidR="00D96060" w:rsidRPr="002E5A73">
        <w:rPr>
          <w:i/>
          <w:sz w:val="52"/>
          <w:highlight w:val="yellow"/>
        </w:rPr>
        <w:t xml:space="preserve">the corresponding </w:t>
      </w:r>
      <w:r w:rsidR="00F3037A" w:rsidRPr="002E5A73">
        <w:rPr>
          <w:i/>
          <w:sz w:val="52"/>
          <w:highlight w:val="yellow"/>
        </w:rPr>
        <w:t>downlink assignment</w:t>
      </w:r>
      <w:r>
        <w:rPr>
          <w:i/>
          <w:sz w:val="52"/>
          <w:highlight w:val="yellow"/>
        </w:rPr>
        <w:t xml:space="preserve"> </w:t>
      </w:r>
    </w:p>
    <w:p w:rsidR="005C1CC8" w:rsidRDefault="005C1CC8" w:rsidP="005C1CC8">
      <w:pPr>
        <w:pStyle w:val="ListParagraph"/>
        <w:ind w:left="1440"/>
        <w:rPr>
          <w:i/>
          <w:sz w:val="52"/>
          <w:highlight w:val="yellow"/>
        </w:rPr>
      </w:pPr>
    </w:p>
    <w:p w:rsidR="00BD2179" w:rsidRPr="00BD2179" w:rsidRDefault="00BD2179" w:rsidP="00B47D4C">
      <w:pPr>
        <w:pStyle w:val="ListParagraph"/>
        <w:numPr>
          <w:ilvl w:val="1"/>
          <w:numId w:val="5"/>
        </w:numPr>
        <w:rPr>
          <w:i/>
          <w:sz w:val="52"/>
          <w:highlight w:val="yellow"/>
        </w:rPr>
      </w:pPr>
      <w:r>
        <w:rPr>
          <w:i/>
          <w:sz w:val="52"/>
          <w:highlight w:val="yellow"/>
        </w:rPr>
        <w:t xml:space="preserve">Opt 2: When only one beam is configured for the antenna ports of DMRS of the PDSCH channel, no </w:t>
      </w:r>
      <w:r w:rsidR="005C1CC8">
        <w:rPr>
          <w:i/>
          <w:sz w:val="52"/>
          <w:highlight w:val="yellow"/>
        </w:rPr>
        <w:t xml:space="preserve">additional </w:t>
      </w:r>
      <w:r>
        <w:rPr>
          <w:i/>
          <w:sz w:val="52"/>
          <w:highlight w:val="yellow"/>
        </w:rPr>
        <w:t xml:space="preserve">signaling of </w:t>
      </w:r>
      <w:r w:rsidR="005C1CC8">
        <w:rPr>
          <w:i/>
          <w:sz w:val="52"/>
          <w:highlight w:val="yellow"/>
        </w:rPr>
        <w:t xml:space="preserve">spatial </w:t>
      </w:r>
      <w:r>
        <w:rPr>
          <w:i/>
          <w:sz w:val="52"/>
          <w:highlight w:val="yellow"/>
        </w:rPr>
        <w:t>QCL required</w:t>
      </w:r>
    </w:p>
    <w:p w:rsidR="009957E3" w:rsidRPr="009957E3" w:rsidRDefault="009957E3" w:rsidP="00EA3573">
      <w:pPr>
        <w:pStyle w:val="ListParagraph"/>
        <w:ind w:left="720"/>
        <w:rPr>
          <w:i/>
          <w:sz w:val="40"/>
        </w:rPr>
      </w:pPr>
    </w:p>
    <w:p w:rsidR="009957E3" w:rsidRPr="009957E3" w:rsidRDefault="009957E3" w:rsidP="00EA3573">
      <w:pPr>
        <w:pStyle w:val="ListParagraph"/>
        <w:ind w:left="720"/>
        <w:rPr>
          <w:i/>
          <w:sz w:val="40"/>
        </w:rPr>
      </w:pPr>
    </w:p>
    <w:p w:rsidR="00B833D0" w:rsidRDefault="00B833D0" w:rsidP="003804DC"/>
    <w:p w:rsidR="003804DC" w:rsidRDefault="002E5C42" w:rsidP="00B47D4C">
      <w:pPr>
        <w:pStyle w:val="ListParagraph"/>
        <w:numPr>
          <w:ilvl w:val="0"/>
          <w:numId w:val="2"/>
        </w:numPr>
      </w:pPr>
      <w:r>
        <w:t xml:space="preserve">QCL signaling </w:t>
      </w:r>
      <w:r w:rsidR="00C30399">
        <w:t>for PDSCH</w:t>
      </w:r>
    </w:p>
    <w:p w:rsidR="0085762B" w:rsidRDefault="0085762B" w:rsidP="0085762B">
      <w:pPr>
        <w:pStyle w:val="ListParagraph"/>
        <w:ind w:left="1440"/>
      </w:pPr>
    </w:p>
    <w:p w:rsidR="002E5C42" w:rsidRDefault="0085762B" w:rsidP="00B47D4C">
      <w:pPr>
        <w:pStyle w:val="ListParagraph"/>
        <w:numPr>
          <w:ilvl w:val="1"/>
          <w:numId w:val="2"/>
        </w:numPr>
      </w:pPr>
      <w:r>
        <w:t xml:space="preserve">ZTE: </w:t>
      </w:r>
      <w:r w:rsidR="003804DC">
        <w:t>T</w:t>
      </w:r>
      <w:r>
        <w:t xml:space="preserve">hrough RRC/MAC/DCI for signaling QCL </w:t>
      </w:r>
      <w:r w:rsidR="00B833D0">
        <w:t>between a DL RS and PDSCH-DMRS</w:t>
      </w:r>
      <w:r>
        <w:t xml:space="preserve"> for the data channel</w:t>
      </w:r>
    </w:p>
    <w:p w:rsidR="0085762B" w:rsidRDefault="0085762B" w:rsidP="0085762B">
      <w:pPr>
        <w:pStyle w:val="ListParagraph"/>
        <w:ind w:left="1440"/>
      </w:pPr>
    </w:p>
    <w:p w:rsidR="0085762B" w:rsidRDefault="0085762B" w:rsidP="00B47D4C">
      <w:pPr>
        <w:pStyle w:val="ListParagraph"/>
        <w:numPr>
          <w:ilvl w:val="1"/>
          <w:numId w:val="2"/>
        </w:numPr>
      </w:pPr>
      <w:r>
        <w:t>CATT: T</w:t>
      </w:r>
      <w:r w:rsidRPr="0085762B">
        <w:t>he DL RS QCL-ed with NR PDSCH at least explicitly signaled in associated NR-PDCCH</w:t>
      </w:r>
    </w:p>
    <w:p w:rsidR="0085762B" w:rsidRPr="0085762B" w:rsidRDefault="0085762B" w:rsidP="00B47D4C">
      <w:pPr>
        <w:pStyle w:val="ListParagraph"/>
        <w:numPr>
          <w:ilvl w:val="2"/>
          <w:numId w:val="2"/>
        </w:numPr>
      </w:pPr>
      <w:r w:rsidRPr="0085762B">
        <w:t>Candidate DL RS are determined by RRC + MAC-CE</w:t>
      </w:r>
    </w:p>
    <w:p w:rsidR="00C30399" w:rsidRDefault="0085762B" w:rsidP="00B47D4C">
      <w:pPr>
        <w:pStyle w:val="ListParagraph"/>
        <w:numPr>
          <w:ilvl w:val="2"/>
          <w:numId w:val="2"/>
        </w:numPr>
      </w:pPr>
      <w:r>
        <w:t>FFS: implicit indication (e.g. through beam tags)</w:t>
      </w:r>
    </w:p>
    <w:p w:rsidR="00C30399" w:rsidRDefault="00C30399" w:rsidP="00C30399">
      <w:pPr>
        <w:pStyle w:val="ListParagraph"/>
        <w:ind w:left="1440"/>
      </w:pPr>
    </w:p>
    <w:p w:rsidR="00C30399" w:rsidRDefault="00C30399" w:rsidP="00B47D4C">
      <w:pPr>
        <w:pStyle w:val="ListParagraph"/>
        <w:numPr>
          <w:ilvl w:val="1"/>
          <w:numId w:val="2"/>
        </w:numPr>
      </w:pPr>
      <w:r>
        <w:t xml:space="preserve">CATT: </w:t>
      </w:r>
      <w:r w:rsidR="00917BFD">
        <w:t>Study fast and slow beam switching for PDSCH</w:t>
      </w:r>
    </w:p>
    <w:p w:rsidR="00917BFD" w:rsidRDefault="00917BF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F3037A" w:rsidRPr="00922B7D" w:rsidRDefault="00F3037A" w:rsidP="00F3037A">
      <w:pPr>
        <w:rPr>
          <w:sz w:val="44"/>
          <w:highlight w:val="yellow"/>
        </w:rPr>
      </w:pPr>
      <w:r w:rsidRPr="00922B7D">
        <w:rPr>
          <w:sz w:val="44"/>
          <w:highlight w:val="yellow"/>
        </w:rPr>
        <w:t>Possible Agreement:</w:t>
      </w:r>
    </w:p>
    <w:p w:rsidR="00776ECB" w:rsidRPr="00922B7D" w:rsidRDefault="00776ECB" w:rsidP="00B47D4C">
      <w:pPr>
        <w:numPr>
          <w:ilvl w:val="0"/>
          <w:numId w:val="5"/>
        </w:numPr>
        <w:rPr>
          <w:i/>
          <w:sz w:val="32"/>
          <w:highlight w:val="yellow"/>
        </w:rPr>
      </w:pPr>
      <w:r w:rsidRPr="00922B7D">
        <w:rPr>
          <w:i/>
          <w:sz w:val="32"/>
          <w:highlight w:val="yellow"/>
        </w:rPr>
        <w:t>For the indication of spatial QCL assumption between DL RS antenna port(s) and DMRS antenna port(s) of DL data channel,</w:t>
      </w:r>
    </w:p>
    <w:p w:rsidR="00776ECB" w:rsidRPr="00922B7D" w:rsidRDefault="00776ECB" w:rsidP="00B47D4C">
      <w:pPr>
        <w:numPr>
          <w:ilvl w:val="1"/>
          <w:numId w:val="5"/>
        </w:numPr>
        <w:rPr>
          <w:i/>
          <w:sz w:val="32"/>
          <w:highlight w:val="yellow"/>
        </w:rPr>
      </w:pPr>
      <w:r w:rsidRPr="00922B7D">
        <w:rPr>
          <w:i/>
          <w:sz w:val="32"/>
          <w:highlight w:val="yellow"/>
        </w:rPr>
        <w:t xml:space="preserve">NR supports indication of RS port/resource ID </w:t>
      </w:r>
    </w:p>
    <w:p w:rsidR="00776ECB" w:rsidRPr="00922B7D" w:rsidRDefault="00776ECB" w:rsidP="00B47D4C">
      <w:pPr>
        <w:numPr>
          <w:ilvl w:val="2"/>
          <w:numId w:val="5"/>
        </w:numPr>
        <w:rPr>
          <w:i/>
          <w:sz w:val="32"/>
          <w:highlight w:val="yellow"/>
        </w:rPr>
      </w:pPr>
      <w:r w:rsidRPr="00922B7D">
        <w:rPr>
          <w:i/>
          <w:sz w:val="32"/>
          <w:highlight w:val="yellow"/>
        </w:rPr>
        <w:t>Multiple DL RS antenna resources/ports are configured via RRC signaling</w:t>
      </w:r>
    </w:p>
    <w:p w:rsidR="00776ECB" w:rsidRPr="00922B7D" w:rsidRDefault="00776ECB" w:rsidP="00B47D4C">
      <w:pPr>
        <w:numPr>
          <w:ilvl w:val="2"/>
          <w:numId w:val="5"/>
        </w:numPr>
        <w:rPr>
          <w:i/>
          <w:sz w:val="32"/>
          <w:highlight w:val="yellow"/>
        </w:rPr>
      </w:pPr>
      <w:r w:rsidRPr="00922B7D">
        <w:rPr>
          <w:i/>
          <w:sz w:val="32"/>
          <w:highlight w:val="yellow"/>
        </w:rPr>
        <w:t>MAC-CE is to activate (or deactivate) candidate QCL association to be used in DCI</w:t>
      </w:r>
    </w:p>
    <w:p w:rsidR="00776ECB" w:rsidRPr="00922B7D" w:rsidRDefault="00776ECB" w:rsidP="00B47D4C">
      <w:pPr>
        <w:numPr>
          <w:ilvl w:val="2"/>
          <w:numId w:val="5"/>
        </w:numPr>
        <w:rPr>
          <w:i/>
          <w:sz w:val="32"/>
          <w:highlight w:val="yellow"/>
          <w:u w:val="single"/>
        </w:rPr>
      </w:pPr>
      <w:r w:rsidRPr="00922B7D">
        <w:rPr>
          <w:i/>
          <w:sz w:val="32"/>
          <w:highlight w:val="yellow"/>
        </w:rPr>
        <w:t>DCI is used to select the QCL association from the activated QCL association</w:t>
      </w:r>
    </w:p>
    <w:p w:rsidR="00922B7D" w:rsidRDefault="00922B7D" w:rsidP="00922B7D">
      <w:pPr>
        <w:rPr>
          <w:i/>
          <w:sz w:val="32"/>
          <w:highlight w:val="yellow"/>
        </w:rPr>
      </w:pPr>
    </w:p>
    <w:p w:rsidR="00B96AF2" w:rsidRPr="00B96AF2" w:rsidRDefault="00B96AF2" w:rsidP="00B96AF2">
      <w:pPr>
        <w:rPr>
          <w:i/>
          <w:sz w:val="32"/>
        </w:rPr>
      </w:pPr>
      <w:r>
        <w:rPr>
          <w:i/>
          <w:sz w:val="32"/>
        </w:rPr>
        <w:t>Signaling of QCL for NR-PDSCH:</w:t>
      </w:r>
    </w:p>
    <w:p w:rsidR="00B96AF2" w:rsidRPr="00B96AF2" w:rsidRDefault="00B96AF2" w:rsidP="00B47D4C">
      <w:pPr>
        <w:pStyle w:val="ListParagraph"/>
        <w:numPr>
          <w:ilvl w:val="0"/>
          <w:numId w:val="15"/>
        </w:numPr>
        <w:rPr>
          <w:i/>
          <w:sz w:val="36"/>
          <w:highlight w:val="yellow"/>
          <w:u w:val="single"/>
        </w:rPr>
      </w:pPr>
      <w:r>
        <w:rPr>
          <w:i/>
          <w:sz w:val="32"/>
        </w:rPr>
        <w:t xml:space="preserve">Opt 1: </w:t>
      </w:r>
      <w:r w:rsidR="00922B7D" w:rsidRPr="00922B7D">
        <w:rPr>
          <w:i/>
          <w:sz w:val="32"/>
        </w:rPr>
        <w:t xml:space="preserve">RRC and DCI signalling </w:t>
      </w:r>
    </w:p>
    <w:p w:rsidR="00B96AF2" w:rsidRPr="00B96AF2" w:rsidRDefault="00B96AF2" w:rsidP="00B47D4C">
      <w:pPr>
        <w:pStyle w:val="ListParagraph"/>
        <w:numPr>
          <w:ilvl w:val="0"/>
          <w:numId w:val="15"/>
        </w:numPr>
        <w:rPr>
          <w:i/>
          <w:sz w:val="36"/>
          <w:highlight w:val="yellow"/>
          <w:u w:val="single"/>
        </w:rPr>
      </w:pPr>
      <w:r>
        <w:rPr>
          <w:i/>
          <w:sz w:val="32"/>
        </w:rPr>
        <w:t>Opt 2: RRC and MAC-CE and DCI signaling</w:t>
      </w:r>
    </w:p>
    <w:p w:rsidR="00922B7D" w:rsidRPr="00922B7D" w:rsidRDefault="00922B7D" w:rsidP="00B47D4C">
      <w:pPr>
        <w:pStyle w:val="ListParagraph"/>
        <w:numPr>
          <w:ilvl w:val="1"/>
          <w:numId w:val="15"/>
        </w:numPr>
        <w:rPr>
          <w:i/>
          <w:sz w:val="36"/>
          <w:highlight w:val="yellow"/>
          <w:u w:val="single"/>
        </w:rPr>
      </w:pPr>
      <w:r w:rsidRPr="00922B7D">
        <w:rPr>
          <w:i/>
          <w:sz w:val="32"/>
        </w:rPr>
        <w:lastRenderedPageBreak/>
        <w:t>[P1/P2 RS (CSI-RS) QCLed with DMRS of PDSCH for delay spread, Doppler spread, Doppler shift, and average delay parameters, spatial parameters ]</w:t>
      </w:r>
    </w:p>
    <w:p w:rsidR="00922B7D" w:rsidRDefault="00922B7D" w:rsidP="00922B7D">
      <w:pPr>
        <w:rPr>
          <w:i/>
          <w:sz w:val="32"/>
          <w:highlight w:val="yellow"/>
          <w:u w:val="single"/>
        </w:rPr>
      </w:pPr>
    </w:p>
    <w:p w:rsidR="00922B7D" w:rsidRPr="00922B7D" w:rsidRDefault="00922B7D" w:rsidP="00922B7D">
      <w:pPr>
        <w:rPr>
          <w:i/>
          <w:sz w:val="32"/>
          <w:highlight w:val="yellow"/>
          <w:u w:val="single"/>
        </w:rPr>
      </w:pPr>
      <w:r w:rsidRPr="00922B7D">
        <w:rPr>
          <w:i/>
          <w:sz w:val="32"/>
          <w:highlight w:val="yellow"/>
          <w:u w:val="single"/>
        </w:rPr>
        <w:t xml:space="preserve"> </w:t>
      </w:r>
    </w:p>
    <w:p w:rsidR="00F3037A" w:rsidRPr="005C1CC8" w:rsidRDefault="00F3037A" w:rsidP="00B47D4C">
      <w:pPr>
        <w:pStyle w:val="ListParagraph"/>
        <w:numPr>
          <w:ilvl w:val="1"/>
          <w:numId w:val="5"/>
        </w:numPr>
        <w:rPr>
          <w:i/>
          <w:sz w:val="44"/>
          <w:highlight w:val="yellow"/>
        </w:rPr>
      </w:pPr>
      <w:r w:rsidRPr="005C1CC8">
        <w:rPr>
          <w:i/>
          <w:sz w:val="44"/>
          <w:highlight w:val="yellow"/>
        </w:rPr>
        <w:t>Support indication of spatial QCL linkage between the CSI-RS resource and NR-PDSCH</w:t>
      </w:r>
    </w:p>
    <w:p w:rsidR="00F3037A" w:rsidRPr="005C1CC8" w:rsidRDefault="00F3037A" w:rsidP="00B47D4C">
      <w:pPr>
        <w:pStyle w:val="ListParagraph"/>
        <w:numPr>
          <w:ilvl w:val="2"/>
          <w:numId w:val="5"/>
        </w:numPr>
        <w:rPr>
          <w:i/>
          <w:sz w:val="44"/>
          <w:highlight w:val="yellow"/>
        </w:rPr>
      </w:pPr>
      <w:r w:rsidRPr="005C1CC8">
        <w:rPr>
          <w:i/>
          <w:sz w:val="44"/>
          <w:highlight w:val="yellow"/>
        </w:rPr>
        <w:t>Indication through RRC, MAC-CE, DCI or a combination of them is supported</w:t>
      </w:r>
    </w:p>
    <w:p w:rsidR="00F3037A" w:rsidRPr="005C1CC8" w:rsidRDefault="00F3037A" w:rsidP="00B47D4C">
      <w:pPr>
        <w:pStyle w:val="ListParagraph"/>
        <w:numPr>
          <w:ilvl w:val="2"/>
          <w:numId w:val="5"/>
        </w:numPr>
        <w:rPr>
          <w:i/>
          <w:sz w:val="44"/>
          <w:highlight w:val="yellow"/>
        </w:rPr>
      </w:pPr>
      <w:r w:rsidRPr="005C1CC8">
        <w:rPr>
          <w:i/>
          <w:sz w:val="44"/>
          <w:highlight w:val="yellow"/>
        </w:rPr>
        <w:t>FFS: Use of beam tags for QCL indication</w:t>
      </w:r>
    </w:p>
    <w:p w:rsidR="00F3037A" w:rsidRDefault="00F3037A" w:rsidP="00F3037A"/>
    <w:p w:rsidR="00C30399" w:rsidRDefault="00C30399" w:rsidP="00B47D4C">
      <w:pPr>
        <w:pStyle w:val="ListParagraph"/>
        <w:numPr>
          <w:ilvl w:val="0"/>
          <w:numId w:val="2"/>
        </w:numPr>
      </w:pPr>
      <w:r>
        <w:t>QCL signaling for PDCCH</w:t>
      </w:r>
    </w:p>
    <w:p w:rsidR="006F7BAA" w:rsidRDefault="006F7BAA" w:rsidP="00B47D4C">
      <w:pPr>
        <w:pStyle w:val="ListParagraph"/>
        <w:numPr>
          <w:ilvl w:val="1"/>
          <w:numId w:val="2"/>
        </w:numPr>
      </w:pPr>
      <w:r>
        <w:t>For single PDCCH BPL monitoring, RRC signaling for beam indication for NR-PDCCH (i.e. configuration method to monitor NR-PDCCH) is supported</w:t>
      </w:r>
    </w:p>
    <w:p w:rsidR="006F7BAA" w:rsidRDefault="006F7BAA" w:rsidP="00B47D4C">
      <w:pPr>
        <w:pStyle w:val="ListParagraph"/>
        <w:numPr>
          <w:ilvl w:val="1"/>
          <w:numId w:val="2"/>
        </w:numPr>
      </w:pPr>
      <w:r>
        <w:t>For multiple PDCCH BPLs monitoring, a combination of MAC CE + RRC signaling</w:t>
      </w:r>
      <w:r w:rsidR="00CB6AA2">
        <w:t xml:space="preserve"> </w:t>
      </w:r>
      <w:r>
        <w:t xml:space="preserve">for beam indication for a NR-PDCCH (i.e. configuration method to monitor NR-PDCCH) is </w:t>
      </w:r>
      <w:r w:rsidR="00CB6AA2">
        <w:t>s</w:t>
      </w:r>
      <w:r>
        <w:t>upported</w:t>
      </w:r>
    </w:p>
    <w:p w:rsidR="00917BFD" w:rsidRDefault="006F7BAA" w:rsidP="00B47D4C">
      <w:pPr>
        <w:pStyle w:val="ListParagraph"/>
        <w:numPr>
          <w:ilvl w:val="2"/>
          <w:numId w:val="2"/>
        </w:numPr>
      </w:pPr>
      <w:r>
        <w:t>The support of DCI signaling can be further considered</w:t>
      </w:r>
    </w:p>
    <w:p w:rsidR="00F3037A" w:rsidRDefault="00F3037A" w:rsidP="00F3037A">
      <w:r w:rsidRPr="007D430A">
        <w:rPr>
          <w:highlight w:val="yellow"/>
        </w:rPr>
        <w:t>Possible Agreement:</w:t>
      </w:r>
    </w:p>
    <w:p w:rsidR="00F3037A" w:rsidRDefault="00F3037A" w:rsidP="00B47D4C">
      <w:pPr>
        <w:pStyle w:val="ListParagraph"/>
        <w:numPr>
          <w:ilvl w:val="1"/>
          <w:numId w:val="5"/>
        </w:numPr>
        <w:rPr>
          <w:i/>
          <w:sz w:val="20"/>
        </w:rPr>
      </w:pPr>
      <w:r w:rsidRPr="00B315D8">
        <w:rPr>
          <w:i/>
          <w:sz w:val="20"/>
        </w:rPr>
        <w:t xml:space="preserve">Support </w:t>
      </w:r>
      <w:r>
        <w:rPr>
          <w:i/>
          <w:sz w:val="20"/>
        </w:rPr>
        <w:t>indication of spatial</w:t>
      </w:r>
      <w:r w:rsidRPr="00B315D8">
        <w:rPr>
          <w:i/>
          <w:sz w:val="20"/>
        </w:rPr>
        <w:t xml:space="preserve"> QCL linkage between the CSI-RS resource and </w:t>
      </w:r>
      <w:r>
        <w:rPr>
          <w:i/>
          <w:sz w:val="20"/>
        </w:rPr>
        <w:t>NR-PDCCH</w:t>
      </w:r>
    </w:p>
    <w:p w:rsidR="00F3037A" w:rsidRDefault="00F3037A" w:rsidP="00B47D4C">
      <w:pPr>
        <w:pStyle w:val="ListParagraph"/>
        <w:numPr>
          <w:ilvl w:val="2"/>
          <w:numId w:val="5"/>
        </w:numPr>
        <w:rPr>
          <w:i/>
          <w:sz w:val="20"/>
        </w:rPr>
      </w:pPr>
      <w:r>
        <w:rPr>
          <w:i/>
          <w:sz w:val="20"/>
        </w:rPr>
        <w:t>Indication through RRC is supported</w:t>
      </w:r>
    </w:p>
    <w:p w:rsidR="00F3037A" w:rsidRDefault="00F3037A" w:rsidP="00B47D4C">
      <w:pPr>
        <w:pStyle w:val="ListParagraph"/>
        <w:numPr>
          <w:ilvl w:val="2"/>
          <w:numId w:val="5"/>
        </w:numPr>
        <w:rPr>
          <w:i/>
          <w:sz w:val="20"/>
        </w:rPr>
      </w:pPr>
      <w:r>
        <w:rPr>
          <w:i/>
          <w:sz w:val="20"/>
        </w:rPr>
        <w:t>FFS: Use of MAC-CE and/or DCI in combination with RRC signaling</w:t>
      </w:r>
    </w:p>
    <w:p w:rsidR="00740039" w:rsidRDefault="00740039" w:rsidP="00740039">
      <w:pPr>
        <w:rPr>
          <w:i/>
          <w:sz w:val="20"/>
        </w:rPr>
      </w:pPr>
    </w:p>
    <w:p w:rsidR="00740039" w:rsidRDefault="00740039" w:rsidP="00740039">
      <w:pPr>
        <w:rPr>
          <w:i/>
          <w:sz w:val="20"/>
        </w:rPr>
      </w:pPr>
    </w:p>
    <w:p w:rsidR="002E6967" w:rsidRPr="002E6967" w:rsidRDefault="009812FD" w:rsidP="00740039">
      <w:pPr>
        <w:rPr>
          <w:b/>
          <w:i/>
          <w:sz w:val="24"/>
          <w:u w:val="single"/>
        </w:rPr>
      </w:pPr>
      <w:r>
        <w:rPr>
          <w:b/>
          <w:i/>
          <w:sz w:val="24"/>
          <w:u w:val="single"/>
        </w:rPr>
        <w:t xml:space="preserve">WFs on </w:t>
      </w:r>
      <w:r w:rsidR="00740039" w:rsidRPr="002E6967">
        <w:rPr>
          <w:b/>
          <w:i/>
          <w:sz w:val="24"/>
          <w:u w:val="single"/>
        </w:rPr>
        <w:t>Beam grouping</w:t>
      </w:r>
      <w:r>
        <w:rPr>
          <w:b/>
          <w:i/>
          <w:sz w:val="24"/>
          <w:u w:val="single"/>
        </w:rPr>
        <w:t xml:space="preserve"> and Reporting</w:t>
      </w:r>
      <w:r w:rsidR="00740039" w:rsidRPr="002E6967">
        <w:rPr>
          <w:b/>
          <w:i/>
          <w:sz w:val="24"/>
          <w:u w:val="single"/>
        </w:rPr>
        <w:t>:</w:t>
      </w:r>
      <w:r w:rsidR="002E6967" w:rsidRPr="002E6967">
        <w:rPr>
          <w:b/>
          <w:i/>
          <w:sz w:val="24"/>
          <w:u w:val="single"/>
        </w:rPr>
        <w:t xml:space="preserve"> </w:t>
      </w:r>
    </w:p>
    <w:p w:rsidR="002E6967" w:rsidRDefault="002E6967" w:rsidP="00740039">
      <w:pPr>
        <w:rPr>
          <w:b/>
          <w:i/>
          <w:sz w:val="24"/>
        </w:rPr>
      </w:pPr>
    </w:p>
    <w:p w:rsidR="00740039" w:rsidRPr="0091508B" w:rsidRDefault="002E6967" w:rsidP="00740039">
      <w:pPr>
        <w:rPr>
          <w:b/>
          <w:sz w:val="24"/>
          <w:u w:val="single"/>
        </w:rPr>
      </w:pPr>
      <w:r w:rsidRPr="0091508B">
        <w:rPr>
          <w:b/>
          <w:sz w:val="24"/>
          <w:u w:val="single"/>
        </w:rPr>
        <w:t>WF on beam grouping from Docomo</w:t>
      </w:r>
    </w:p>
    <w:p w:rsidR="002E6967" w:rsidRPr="00FF4D2E" w:rsidRDefault="002E6967" w:rsidP="00B47D4C">
      <w:pPr>
        <w:numPr>
          <w:ilvl w:val="0"/>
          <w:numId w:val="18"/>
        </w:numPr>
        <w:rPr>
          <w:b/>
          <w:sz w:val="24"/>
          <w:highlight w:val="yellow"/>
        </w:rPr>
      </w:pPr>
      <w:r w:rsidRPr="00FF4D2E">
        <w:rPr>
          <w:b/>
          <w:sz w:val="24"/>
          <w:highlight w:val="yellow"/>
        </w:rPr>
        <w:t>The following beam grouping criteria are considered:</w:t>
      </w:r>
    </w:p>
    <w:p w:rsidR="002E6967" w:rsidRPr="00FF4D2E" w:rsidRDefault="005C1B42" w:rsidP="00B47D4C">
      <w:pPr>
        <w:numPr>
          <w:ilvl w:val="1"/>
          <w:numId w:val="19"/>
        </w:numPr>
        <w:rPr>
          <w:b/>
          <w:sz w:val="24"/>
          <w:highlight w:val="yellow"/>
        </w:rPr>
      </w:pPr>
      <w:r>
        <w:rPr>
          <w:b/>
          <w:sz w:val="24"/>
          <w:highlight w:val="yellow"/>
        </w:rPr>
        <w:t>A</w:t>
      </w:r>
      <w:r w:rsidR="002E6967" w:rsidRPr="00FF4D2E">
        <w:rPr>
          <w:b/>
          <w:sz w:val="24"/>
          <w:highlight w:val="yellow"/>
        </w:rPr>
        <w:t>1</w:t>
      </w:r>
      <w:r>
        <w:rPr>
          <w:b/>
          <w:sz w:val="24"/>
          <w:highlight w:val="yellow"/>
        </w:rPr>
        <w:t xml:space="preserve"> (based on Alt 1)</w:t>
      </w:r>
      <w:r w:rsidR="002E6967" w:rsidRPr="00FF4D2E">
        <w:rPr>
          <w:b/>
          <w:sz w:val="24"/>
          <w:highlight w:val="yellow"/>
        </w:rPr>
        <w:t>: Different TRP TX beams reported for the same group can be received simultaneously at the UE.</w:t>
      </w:r>
      <w:r w:rsidR="00D254EC" w:rsidRPr="00FF4D2E">
        <w:rPr>
          <w:b/>
          <w:sz w:val="24"/>
          <w:highlight w:val="yellow"/>
        </w:rPr>
        <w:t xml:space="preserve"> </w:t>
      </w:r>
    </w:p>
    <w:p w:rsidR="0010505B" w:rsidRPr="00FF4D2E" w:rsidRDefault="005C1B42" w:rsidP="00B47D4C">
      <w:pPr>
        <w:numPr>
          <w:ilvl w:val="1"/>
          <w:numId w:val="19"/>
        </w:numPr>
        <w:rPr>
          <w:b/>
          <w:sz w:val="24"/>
          <w:highlight w:val="yellow"/>
        </w:rPr>
      </w:pPr>
      <w:r>
        <w:rPr>
          <w:b/>
          <w:sz w:val="24"/>
          <w:highlight w:val="yellow"/>
        </w:rPr>
        <w:lastRenderedPageBreak/>
        <w:t>A</w:t>
      </w:r>
      <w:r w:rsidR="00FF4D2E" w:rsidRPr="00FF4D2E">
        <w:rPr>
          <w:b/>
          <w:sz w:val="24"/>
          <w:highlight w:val="yellow"/>
        </w:rPr>
        <w:t>2</w:t>
      </w:r>
      <w:r>
        <w:rPr>
          <w:b/>
          <w:sz w:val="24"/>
          <w:highlight w:val="yellow"/>
        </w:rPr>
        <w:t xml:space="preserve"> (based on Alt 2)</w:t>
      </w:r>
      <w:r w:rsidR="0010505B" w:rsidRPr="00FF4D2E">
        <w:rPr>
          <w:b/>
          <w:sz w:val="24"/>
          <w:highlight w:val="yellow"/>
        </w:rPr>
        <w:t>: Different TRP TX beams reported for different groups can be received simultaneously at the UE.</w:t>
      </w:r>
    </w:p>
    <w:p w:rsidR="0010505B" w:rsidRPr="00FF4D2E" w:rsidRDefault="0010505B" w:rsidP="00B47D4C">
      <w:pPr>
        <w:numPr>
          <w:ilvl w:val="0"/>
          <w:numId w:val="19"/>
        </w:numPr>
        <w:rPr>
          <w:b/>
          <w:sz w:val="24"/>
          <w:highlight w:val="yellow"/>
        </w:rPr>
      </w:pPr>
      <w:r w:rsidRPr="00FF4D2E">
        <w:rPr>
          <w:b/>
          <w:sz w:val="24"/>
          <w:highlight w:val="yellow"/>
        </w:rPr>
        <w:t>In addition to the above grouping criteria, the following grouping criteria can be considered</w:t>
      </w:r>
    </w:p>
    <w:p w:rsidR="005C1B42" w:rsidRPr="00FF4D2E" w:rsidRDefault="005C1B42" w:rsidP="00B47D4C">
      <w:pPr>
        <w:numPr>
          <w:ilvl w:val="1"/>
          <w:numId w:val="19"/>
        </w:numPr>
        <w:rPr>
          <w:b/>
          <w:sz w:val="24"/>
          <w:highlight w:val="yellow"/>
        </w:rPr>
      </w:pPr>
      <w:r>
        <w:rPr>
          <w:b/>
          <w:sz w:val="24"/>
          <w:highlight w:val="yellow"/>
        </w:rPr>
        <w:t>C1</w:t>
      </w:r>
      <w:r w:rsidRPr="00FF4D2E">
        <w:rPr>
          <w:b/>
          <w:sz w:val="24"/>
          <w:highlight w:val="yellow"/>
        </w:rPr>
        <w:t xml:space="preserve"> (in combination </w:t>
      </w:r>
      <w:r>
        <w:rPr>
          <w:b/>
          <w:sz w:val="24"/>
          <w:highlight w:val="yellow"/>
        </w:rPr>
        <w:t>with A</w:t>
      </w:r>
      <w:r w:rsidRPr="00FF4D2E">
        <w:rPr>
          <w:b/>
          <w:sz w:val="24"/>
          <w:highlight w:val="yellow"/>
        </w:rPr>
        <w:t>1): Different TRP TX beams reported for different groups cannot be received simultaneously at the UE.</w:t>
      </w:r>
    </w:p>
    <w:p w:rsidR="002E6967" w:rsidRPr="00FF4D2E" w:rsidRDefault="00FF4D2E" w:rsidP="00B47D4C">
      <w:pPr>
        <w:numPr>
          <w:ilvl w:val="1"/>
          <w:numId w:val="19"/>
        </w:numPr>
        <w:rPr>
          <w:b/>
          <w:sz w:val="24"/>
          <w:highlight w:val="yellow"/>
        </w:rPr>
      </w:pPr>
      <w:r>
        <w:rPr>
          <w:b/>
          <w:sz w:val="24"/>
          <w:highlight w:val="yellow"/>
        </w:rPr>
        <w:t>C</w:t>
      </w:r>
      <w:r w:rsidR="005C1B42">
        <w:rPr>
          <w:b/>
          <w:sz w:val="24"/>
          <w:highlight w:val="yellow"/>
        </w:rPr>
        <w:t>2</w:t>
      </w:r>
      <w:r w:rsidRPr="00FF4D2E">
        <w:rPr>
          <w:b/>
          <w:sz w:val="24"/>
          <w:highlight w:val="yellow"/>
        </w:rPr>
        <w:t xml:space="preserve">(in combination </w:t>
      </w:r>
      <w:r w:rsidR="005C1B42">
        <w:rPr>
          <w:b/>
          <w:sz w:val="24"/>
          <w:highlight w:val="yellow"/>
        </w:rPr>
        <w:t>with A</w:t>
      </w:r>
      <w:r w:rsidRPr="00FF4D2E">
        <w:rPr>
          <w:b/>
          <w:sz w:val="24"/>
          <w:highlight w:val="yellow"/>
        </w:rPr>
        <w:t>2</w:t>
      </w:r>
      <w:r w:rsidRPr="00FF4D2E">
        <w:rPr>
          <w:b/>
          <w:sz w:val="24"/>
          <w:highlight w:val="yellow"/>
        </w:rPr>
        <w:t>)</w:t>
      </w:r>
      <w:r w:rsidR="002E6967" w:rsidRPr="00FF4D2E">
        <w:rPr>
          <w:b/>
          <w:sz w:val="24"/>
          <w:highlight w:val="yellow"/>
        </w:rPr>
        <w:t>: Different TRP TX beams reported for the same group cannot be received simultaneously at the UE.</w:t>
      </w:r>
    </w:p>
    <w:p w:rsidR="002E6967" w:rsidRPr="005C1B42" w:rsidRDefault="005C1B42" w:rsidP="00B47D4C">
      <w:pPr>
        <w:numPr>
          <w:ilvl w:val="0"/>
          <w:numId w:val="18"/>
        </w:numPr>
        <w:rPr>
          <w:b/>
          <w:strike/>
          <w:sz w:val="24"/>
        </w:rPr>
      </w:pPr>
      <w:r w:rsidRPr="005C1B42">
        <w:rPr>
          <w:b/>
          <w:sz w:val="24"/>
          <w:highlight w:val="yellow"/>
        </w:rPr>
        <w:t>D</w:t>
      </w:r>
      <w:r w:rsidR="002E6967" w:rsidRPr="005C1B42">
        <w:rPr>
          <w:b/>
          <w:sz w:val="24"/>
          <w:highlight w:val="yellow"/>
        </w:rPr>
        <w:t>own selection of the beam grouping criteria</w:t>
      </w:r>
      <w:r w:rsidRPr="005C1B42">
        <w:rPr>
          <w:b/>
          <w:sz w:val="24"/>
          <w:highlight w:val="yellow"/>
        </w:rPr>
        <w:t xml:space="preserve"> by next meeting</w:t>
      </w:r>
      <w:r w:rsidR="002E6967" w:rsidRPr="0091508B">
        <w:rPr>
          <w:b/>
          <w:sz w:val="24"/>
        </w:rPr>
        <w:t xml:space="preserve"> </w:t>
      </w:r>
      <w:r w:rsidR="002E6967" w:rsidRPr="005C1B42">
        <w:rPr>
          <w:b/>
          <w:strike/>
          <w:sz w:val="24"/>
        </w:rPr>
        <w:t>for each beam reporting instance</w:t>
      </w:r>
    </w:p>
    <w:p w:rsidR="002E6967" w:rsidRPr="0091508B" w:rsidRDefault="002E6967" w:rsidP="00B47D4C">
      <w:pPr>
        <w:numPr>
          <w:ilvl w:val="0"/>
          <w:numId w:val="18"/>
        </w:numPr>
        <w:rPr>
          <w:b/>
          <w:sz w:val="24"/>
        </w:rPr>
      </w:pPr>
      <w:r w:rsidRPr="0091508B">
        <w:rPr>
          <w:b/>
          <w:sz w:val="24"/>
        </w:rPr>
        <w:t>FFS: detailed design of related beam reporting content, e.g., group ID for each beam reporting instance</w:t>
      </w:r>
    </w:p>
    <w:p w:rsidR="002E6967" w:rsidRPr="0091508B" w:rsidRDefault="002E6967" w:rsidP="00B47D4C">
      <w:pPr>
        <w:numPr>
          <w:ilvl w:val="0"/>
          <w:numId w:val="18"/>
        </w:numPr>
        <w:rPr>
          <w:b/>
          <w:sz w:val="24"/>
        </w:rPr>
      </w:pPr>
      <w:r w:rsidRPr="0091508B">
        <w:rPr>
          <w:b/>
          <w:sz w:val="24"/>
        </w:rPr>
        <w:t>FFS: single-stage vs. multi-stage reporting</w:t>
      </w:r>
    </w:p>
    <w:bookmarkEnd w:id="3"/>
    <w:p w:rsidR="002E6967" w:rsidRDefault="002E6967" w:rsidP="00F3037A">
      <w:pPr>
        <w:rPr>
          <w:b/>
          <w:u w:val="single"/>
        </w:rPr>
      </w:pPr>
    </w:p>
    <w:p w:rsidR="00F3037A" w:rsidRPr="002E6967" w:rsidRDefault="002E6967" w:rsidP="00F3037A">
      <w:pPr>
        <w:rPr>
          <w:b/>
          <w:u w:val="single"/>
        </w:rPr>
      </w:pPr>
      <w:r w:rsidRPr="002E6967">
        <w:rPr>
          <w:b/>
          <w:u w:val="single"/>
        </w:rPr>
        <w:t>WF on Beam reporting from Intel</w:t>
      </w:r>
    </w:p>
    <w:p w:rsidR="00000000" w:rsidRPr="000A113F" w:rsidRDefault="00B47D4C" w:rsidP="00B47D4C">
      <w:pPr>
        <w:numPr>
          <w:ilvl w:val="0"/>
          <w:numId w:val="18"/>
        </w:numPr>
        <w:rPr>
          <w:b/>
        </w:rPr>
      </w:pPr>
      <w:r w:rsidRPr="000A113F">
        <w:rPr>
          <w:rFonts w:hint="eastAsia"/>
          <w:b/>
        </w:rPr>
        <w:t xml:space="preserve">For beam management with beam group reporting, the number of </w:t>
      </w:r>
      <w:r w:rsidRPr="000A113F">
        <w:rPr>
          <w:rFonts w:hint="eastAsia"/>
          <w:b/>
        </w:rPr>
        <w:t xml:space="preserve">groups M and the number of </w:t>
      </w:r>
      <w:r w:rsidR="00A804C9" w:rsidRPr="000A113F">
        <w:rPr>
          <w:b/>
        </w:rPr>
        <w:t xml:space="preserve">TX </w:t>
      </w:r>
      <w:r w:rsidRPr="000A113F">
        <w:rPr>
          <w:rFonts w:hint="eastAsia"/>
          <w:b/>
        </w:rPr>
        <w:t>beams per group N can be UE-specifically configured</w:t>
      </w:r>
    </w:p>
    <w:p w:rsidR="00000000" w:rsidRPr="000A113F" w:rsidRDefault="00B47D4C" w:rsidP="00B47D4C">
      <w:pPr>
        <w:numPr>
          <w:ilvl w:val="1"/>
          <w:numId w:val="18"/>
        </w:numPr>
        <w:rPr>
          <w:b/>
        </w:rPr>
      </w:pPr>
      <w:r w:rsidRPr="000A113F">
        <w:rPr>
          <w:rFonts w:hint="eastAsia"/>
          <w:b/>
        </w:rPr>
        <w:t>Configuration of M = 1 and N = 1 are supported which implies no impact to reporting and indication overhea</w:t>
      </w:r>
      <w:r w:rsidRPr="000A113F">
        <w:rPr>
          <w:rFonts w:hint="eastAsia"/>
          <w:b/>
        </w:rPr>
        <w:t>d</w:t>
      </w:r>
    </w:p>
    <w:p w:rsidR="00000000" w:rsidRPr="000A113F" w:rsidRDefault="00B47D4C" w:rsidP="00B47D4C">
      <w:pPr>
        <w:numPr>
          <w:ilvl w:val="1"/>
          <w:numId w:val="18"/>
        </w:numPr>
        <w:rPr>
          <w:b/>
        </w:rPr>
      </w:pPr>
      <w:r w:rsidRPr="000A113F">
        <w:rPr>
          <w:rFonts w:hint="eastAsia"/>
          <w:b/>
        </w:rPr>
        <w:t xml:space="preserve">The UE specific configuration can be based on UE capability </w:t>
      </w:r>
    </w:p>
    <w:p w:rsidR="00000000" w:rsidRPr="000A113F" w:rsidRDefault="00B47D4C" w:rsidP="00B47D4C">
      <w:pPr>
        <w:numPr>
          <w:ilvl w:val="1"/>
          <w:numId w:val="18"/>
        </w:numPr>
        <w:rPr>
          <w:b/>
        </w:rPr>
      </w:pPr>
      <w:r w:rsidRPr="000A113F">
        <w:rPr>
          <w:rFonts w:hint="eastAsia"/>
          <w:b/>
        </w:rPr>
        <w:t>Decide the maximum values of M, N supported by the spec i</w:t>
      </w:r>
      <w:r w:rsidRPr="000A113F">
        <w:rPr>
          <w:rFonts w:hint="eastAsia"/>
          <w:b/>
        </w:rPr>
        <w:t xml:space="preserve">n the next meeting to be able to determine impact on reporting and indication overhead </w:t>
      </w:r>
    </w:p>
    <w:p w:rsidR="00000000" w:rsidRPr="000A113F" w:rsidRDefault="00B47D4C" w:rsidP="00B47D4C">
      <w:pPr>
        <w:numPr>
          <w:ilvl w:val="1"/>
          <w:numId w:val="18"/>
        </w:numPr>
        <w:rPr>
          <w:b/>
        </w:rPr>
      </w:pPr>
      <w:r w:rsidRPr="000A113F">
        <w:rPr>
          <w:rFonts w:hint="eastAsia"/>
          <w:b/>
        </w:rPr>
        <w:t>Down-selection between Alt1 and Alt2 at next meeting</w:t>
      </w:r>
    </w:p>
    <w:p w:rsidR="00000000" w:rsidRPr="000A113F" w:rsidRDefault="00B47D4C" w:rsidP="00B47D4C">
      <w:pPr>
        <w:numPr>
          <w:ilvl w:val="1"/>
          <w:numId w:val="18"/>
        </w:numPr>
        <w:rPr>
          <w:b/>
        </w:rPr>
      </w:pPr>
      <w:r w:rsidRPr="000A113F">
        <w:rPr>
          <w:rFonts w:hint="eastAsia"/>
          <w:b/>
        </w:rPr>
        <w:t>FFS: The number of groups reported could be smaller than M and the number of Tx beams reported per group could be smaller than N</w:t>
      </w:r>
    </w:p>
    <w:p w:rsidR="00000000" w:rsidRPr="000A113F" w:rsidRDefault="00B47D4C" w:rsidP="00B47D4C">
      <w:pPr>
        <w:numPr>
          <w:ilvl w:val="1"/>
          <w:numId w:val="18"/>
        </w:numPr>
        <w:rPr>
          <w:b/>
        </w:rPr>
      </w:pPr>
      <w:r w:rsidRPr="000A113F">
        <w:rPr>
          <w:rFonts w:hint="eastAsia"/>
          <w:b/>
        </w:rPr>
        <w:t xml:space="preserve">FFS: Companies are encouraged to evaluate performance to determine maximum values of </w:t>
      </w:r>
      <w:r w:rsidR="002E6967" w:rsidRPr="000A113F">
        <w:rPr>
          <w:b/>
        </w:rPr>
        <w:t>M, N</w:t>
      </w:r>
      <w:r w:rsidRPr="000A113F">
        <w:rPr>
          <w:rFonts w:hint="eastAsia"/>
          <w:b/>
        </w:rPr>
        <w:t xml:space="preserve"> for the first release of NR</w:t>
      </w:r>
    </w:p>
    <w:p w:rsidR="002E6967" w:rsidRDefault="002E6967" w:rsidP="002E6967"/>
    <w:p w:rsidR="002E6967" w:rsidRPr="002E6967" w:rsidRDefault="00F364BD" w:rsidP="002E6967">
      <w:pPr>
        <w:rPr>
          <w:b/>
          <w:u w:val="single"/>
        </w:rPr>
      </w:pPr>
      <w:r>
        <w:rPr>
          <w:b/>
          <w:u w:val="single"/>
        </w:rPr>
        <w:t xml:space="preserve">R1-1709307 </w:t>
      </w:r>
      <w:r w:rsidR="002E6967" w:rsidRPr="002E6967">
        <w:rPr>
          <w:b/>
          <w:u w:val="single"/>
        </w:rPr>
        <w:t xml:space="preserve">WF on </w:t>
      </w:r>
      <w:r>
        <w:rPr>
          <w:b/>
          <w:u w:val="single"/>
        </w:rPr>
        <w:t xml:space="preserve">group based </w:t>
      </w:r>
      <w:r w:rsidR="002E6967" w:rsidRPr="002E6967">
        <w:rPr>
          <w:b/>
          <w:u w:val="single"/>
        </w:rPr>
        <w:t>beam reporting from ZTE</w:t>
      </w:r>
    </w:p>
    <w:p w:rsidR="00000000" w:rsidRPr="002E6967" w:rsidRDefault="00B47D4C" w:rsidP="00B47D4C">
      <w:pPr>
        <w:numPr>
          <w:ilvl w:val="0"/>
          <w:numId w:val="20"/>
        </w:numPr>
      </w:pPr>
      <w:r w:rsidRPr="002E6967">
        <w:t>N</w:t>
      </w:r>
      <w:r w:rsidRPr="002E6967">
        <w:t xml:space="preserve">R supports Alt. 1 of group based beam reporting (i.e., UE reports information about TRP Tx Beam(s) that can be received using selected UE Rx beam set(s) where a Rx beam set refers to a set of UE Rx beams that are used for receiving a DL signal) </w:t>
      </w:r>
    </w:p>
    <w:p w:rsidR="00000000" w:rsidRPr="002E6967" w:rsidRDefault="00B47D4C" w:rsidP="00B47D4C">
      <w:pPr>
        <w:numPr>
          <w:ilvl w:val="1"/>
          <w:numId w:val="20"/>
        </w:numPr>
      </w:pPr>
      <w:r w:rsidRPr="002E6967">
        <w:lastRenderedPageBreak/>
        <w:t xml:space="preserve">Note that UE Rx beams within a Rx beam set are used for receiving a DL signal </w:t>
      </w:r>
      <w:r w:rsidRPr="002E6967">
        <w:rPr>
          <w:i/>
          <w:iCs/>
        </w:rPr>
        <w:t>simultaneously.</w:t>
      </w:r>
    </w:p>
    <w:p w:rsidR="00000000" w:rsidRPr="002E6967" w:rsidRDefault="00B47D4C" w:rsidP="00B47D4C">
      <w:pPr>
        <w:numPr>
          <w:ilvl w:val="1"/>
          <w:numId w:val="20"/>
        </w:numPr>
      </w:pPr>
      <w:r w:rsidRPr="002E6967">
        <w:t>St</w:t>
      </w:r>
      <w:r w:rsidRPr="002E6967">
        <w:t>udy further interpretation of Tx beams within one group referring to a Rx beam set (Alt1) and its potential sub-categories, e.g.,</w:t>
      </w:r>
    </w:p>
    <w:p w:rsidR="00000000" w:rsidRPr="002E6967" w:rsidRDefault="00B47D4C" w:rsidP="00B47D4C">
      <w:pPr>
        <w:numPr>
          <w:ilvl w:val="2"/>
          <w:numId w:val="20"/>
        </w:numPr>
      </w:pPr>
      <w:r w:rsidRPr="002E6967">
        <w:t>Refinement of beam group definition e.g.</w:t>
      </w:r>
    </w:p>
    <w:p w:rsidR="00000000" w:rsidRPr="002E6967" w:rsidRDefault="00B47D4C" w:rsidP="00B47D4C">
      <w:pPr>
        <w:numPr>
          <w:ilvl w:val="3"/>
          <w:numId w:val="20"/>
        </w:numPr>
      </w:pPr>
      <w:r w:rsidRPr="002E6967">
        <w:t xml:space="preserve">different TRP TX beams reported for different UE Rx beam set </w:t>
      </w:r>
      <w:r w:rsidRPr="002E6967">
        <w:rPr>
          <w:i/>
          <w:iCs/>
        </w:rPr>
        <w:t xml:space="preserve">may not </w:t>
      </w:r>
      <w:r w:rsidRPr="002E6967">
        <w:t>be possible to be received simultaneously at th</w:t>
      </w:r>
      <w:r w:rsidRPr="002E6967">
        <w:t>e UE</w:t>
      </w:r>
    </w:p>
    <w:p w:rsidR="00000000" w:rsidRPr="002E6967" w:rsidRDefault="00B47D4C" w:rsidP="00B47D4C">
      <w:pPr>
        <w:numPr>
          <w:ilvl w:val="3"/>
          <w:numId w:val="20"/>
        </w:numPr>
      </w:pPr>
      <w:r w:rsidRPr="002E6967">
        <w:t xml:space="preserve">different TRP TX beams reported for different UE Rx beam set </w:t>
      </w:r>
      <w:r w:rsidRPr="002E6967">
        <w:rPr>
          <w:i/>
          <w:iCs/>
        </w:rPr>
        <w:t>cannot</w:t>
      </w:r>
      <w:r w:rsidRPr="002E6967">
        <w:t xml:space="preserve"> be possible to</w:t>
      </w:r>
      <w:r w:rsidRPr="002E6967">
        <w:t xml:space="preserve"> be received simultaneously at the UE</w:t>
      </w:r>
    </w:p>
    <w:p w:rsidR="00000000" w:rsidRPr="002E6967" w:rsidRDefault="00B47D4C" w:rsidP="00B47D4C">
      <w:pPr>
        <w:numPr>
          <w:ilvl w:val="2"/>
          <w:numId w:val="20"/>
        </w:numPr>
      </w:pPr>
      <w:r w:rsidRPr="002E6967">
        <w:t>UE assistant to transmission scheme selection</w:t>
      </w:r>
    </w:p>
    <w:p w:rsidR="00000000" w:rsidRPr="002E6967" w:rsidRDefault="00B47D4C" w:rsidP="00B47D4C">
      <w:pPr>
        <w:numPr>
          <w:ilvl w:val="3"/>
          <w:numId w:val="20"/>
        </w:numPr>
      </w:pPr>
      <w:r w:rsidRPr="002E6967">
        <w:t>received simultaneously but not for spatially multiplexing</w:t>
      </w:r>
    </w:p>
    <w:p w:rsidR="00000000" w:rsidRPr="002E6967" w:rsidRDefault="00B47D4C" w:rsidP="00B47D4C">
      <w:pPr>
        <w:numPr>
          <w:ilvl w:val="3"/>
          <w:numId w:val="20"/>
        </w:numPr>
      </w:pPr>
      <w:r w:rsidRPr="002E6967">
        <w:t xml:space="preserve">received simultaneously and for spatially multiplexing </w:t>
      </w:r>
    </w:p>
    <w:p w:rsidR="00000000" w:rsidRPr="002E6967" w:rsidRDefault="00B47D4C" w:rsidP="00B47D4C">
      <w:pPr>
        <w:numPr>
          <w:ilvl w:val="2"/>
          <w:numId w:val="20"/>
        </w:numPr>
      </w:pPr>
      <w:r w:rsidRPr="002E6967">
        <w:t xml:space="preserve">FFS: spec impact, e.g., multi-level grouped by UE or provisioned by gNB, </w:t>
      </w:r>
      <w:r w:rsidRPr="002E6967">
        <w:t>multi-stage reporting of grouping information</w:t>
      </w:r>
    </w:p>
    <w:p w:rsidR="002E6967" w:rsidRPr="00F364BD" w:rsidRDefault="00F364BD" w:rsidP="002E6967">
      <w:pPr>
        <w:rPr>
          <w:u w:val="single"/>
        </w:rPr>
      </w:pPr>
      <w:r w:rsidRPr="00F364BD">
        <w:rPr>
          <w:u w:val="single"/>
        </w:rPr>
        <w:t>Key concepts:</w:t>
      </w:r>
    </w:p>
    <w:p w:rsidR="00F364BD" w:rsidRDefault="00F364BD" w:rsidP="00B47D4C">
      <w:pPr>
        <w:pStyle w:val="ListParagraph"/>
        <w:numPr>
          <w:ilvl w:val="0"/>
          <w:numId w:val="2"/>
        </w:numPr>
      </w:pPr>
      <w:r>
        <w:t>Criteria for beam grouping</w:t>
      </w:r>
    </w:p>
    <w:p w:rsidR="00F364BD" w:rsidRDefault="00F364BD" w:rsidP="00B47D4C">
      <w:pPr>
        <w:pStyle w:val="ListParagraph"/>
        <w:numPr>
          <w:ilvl w:val="0"/>
          <w:numId w:val="2"/>
        </w:numPr>
      </w:pPr>
      <w:r>
        <w:t>Overhead for reporting after beam grouping</w:t>
      </w:r>
    </w:p>
    <w:p w:rsidR="00F364BD" w:rsidRDefault="00F364BD" w:rsidP="00F364BD">
      <w:pPr>
        <w:pStyle w:val="ListParagraph"/>
        <w:ind w:left="720"/>
      </w:pPr>
    </w:p>
    <w:p w:rsidR="002E6967" w:rsidRDefault="002E6967" w:rsidP="002E6967">
      <w:pPr>
        <w:rPr>
          <w:u w:val="single"/>
        </w:rPr>
      </w:pPr>
      <w:r w:rsidRPr="002E6967">
        <w:rPr>
          <w:u w:val="single"/>
        </w:rPr>
        <w:t>Potential Agreements:</w:t>
      </w:r>
    </w:p>
    <w:p w:rsidR="00E861BA" w:rsidRDefault="00936330" w:rsidP="00B47D4C">
      <w:pPr>
        <w:numPr>
          <w:ilvl w:val="0"/>
          <w:numId w:val="18"/>
        </w:numPr>
        <w:rPr>
          <w:rFonts w:hint="eastAsia"/>
          <w:b/>
          <w:highlight w:val="yellow"/>
        </w:rPr>
      </w:pPr>
      <w:r w:rsidRPr="009F1F9E">
        <w:rPr>
          <w:rFonts w:hint="eastAsia"/>
          <w:b/>
          <w:highlight w:val="yellow"/>
        </w:rPr>
        <w:t>For beam manage</w:t>
      </w:r>
      <w:r w:rsidR="00E861BA">
        <w:rPr>
          <w:rFonts w:hint="eastAsia"/>
          <w:b/>
          <w:highlight w:val="yellow"/>
        </w:rPr>
        <w:t>ment with beam group reporting the following quantities should be considered</w:t>
      </w:r>
    </w:p>
    <w:p w:rsidR="00E861BA" w:rsidRDefault="00936330" w:rsidP="00B47D4C">
      <w:pPr>
        <w:numPr>
          <w:ilvl w:val="2"/>
          <w:numId w:val="18"/>
        </w:numPr>
        <w:rPr>
          <w:b/>
          <w:highlight w:val="yellow"/>
        </w:rPr>
      </w:pPr>
      <w:r w:rsidRPr="009F1F9E">
        <w:rPr>
          <w:rFonts w:hint="eastAsia"/>
          <w:b/>
          <w:highlight w:val="yellow"/>
        </w:rPr>
        <w:t xml:space="preserve">the </w:t>
      </w:r>
      <w:r w:rsidR="00F158C8">
        <w:rPr>
          <w:b/>
          <w:highlight w:val="yellow"/>
        </w:rPr>
        <w:t xml:space="preserve">max </w:t>
      </w:r>
      <w:r w:rsidRPr="009F1F9E">
        <w:rPr>
          <w:rFonts w:hint="eastAsia"/>
          <w:b/>
          <w:highlight w:val="yellow"/>
        </w:rPr>
        <w:t xml:space="preserve">number of </w:t>
      </w:r>
      <w:r w:rsidR="000A113F">
        <w:rPr>
          <w:rFonts w:hint="eastAsia"/>
          <w:b/>
          <w:highlight w:val="yellow"/>
        </w:rPr>
        <w:t xml:space="preserve">groups </w:t>
      </w:r>
      <w:r w:rsidR="000A113F">
        <w:rPr>
          <w:b/>
          <w:highlight w:val="yellow"/>
        </w:rPr>
        <w:t>supported in</w:t>
      </w:r>
      <w:r w:rsidR="000A113F">
        <w:rPr>
          <w:rFonts w:hint="eastAsia"/>
          <w:b/>
          <w:highlight w:val="yellow"/>
        </w:rPr>
        <w:t xml:space="preserve"> the spec</w:t>
      </w:r>
      <w:r w:rsidR="000A113F">
        <w:rPr>
          <w:b/>
          <w:highlight w:val="yellow"/>
        </w:rPr>
        <w:t>ification</w:t>
      </w:r>
      <w:r w:rsidR="000A113F">
        <w:rPr>
          <w:rFonts w:hint="eastAsia"/>
          <w:b/>
          <w:highlight w:val="yellow"/>
        </w:rPr>
        <w:t xml:space="preserve"> M</w:t>
      </w:r>
      <w:r w:rsidR="009F1F9E">
        <w:rPr>
          <w:b/>
          <w:highlight w:val="yellow"/>
        </w:rPr>
        <w:t xml:space="preserve">, </w:t>
      </w:r>
    </w:p>
    <w:p w:rsidR="000A113F" w:rsidRDefault="000A113F" w:rsidP="00B47D4C">
      <w:pPr>
        <w:numPr>
          <w:ilvl w:val="2"/>
          <w:numId w:val="18"/>
        </w:numPr>
        <w:rPr>
          <w:b/>
          <w:highlight w:val="yellow"/>
        </w:rPr>
      </w:pPr>
      <w:r w:rsidRPr="009F1F9E">
        <w:rPr>
          <w:rFonts w:hint="eastAsia"/>
          <w:b/>
          <w:highlight w:val="yellow"/>
        </w:rPr>
        <w:t xml:space="preserve">the </w:t>
      </w:r>
      <w:r>
        <w:rPr>
          <w:b/>
          <w:highlight w:val="yellow"/>
        </w:rPr>
        <w:t xml:space="preserve">max </w:t>
      </w:r>
      <w:r w:rsidRPr="009F1F9E">
        <w:rPr>
          <w:rFonts w:hint="eastAsia"/>
          <w:b/>
          <w:highlight w:val="yellow"/>
        </w:rPr>
        <w:t xml:space="preserve">number of Tx beams per group </w:t>
      </w:r>
      <w:r>
        <w:rPr>
          <w:b/>
          <w:highlight w:val="yellow"/>
        </w:rPr>
        <w:t xml:space="preserve">supported </w:t>
      </w:r>
      <w:r>
        <w:rPr>
          <w:b/>
          <w:highlight w:val="yellow"/>
        </w:rPr>
        <w:t>in the spec</w:t>
      </w:r>
      <w:r>
        <w:rPr>
          <w:b/>
          <w:highlight w:val="yellow"/>
        </w:rPr>
        <w:t>ification</w:t>
      </w:r>
      <w:r>
        <w:rPr>
          <w:b/>
          <w:highlight w:val="yellow"/>
        </w:rPr>
        <w:t xml:space="preserve"> </w:t>
      </w:r>
      <w:r w:rsidRPr="009F1F9E">
        <w:rPr>
          <w:rFonts w:hint="eastAsia"/>
          <w:b/>
          <w:highlight w:val="yellow"/>
        </w:rPr>
        <w:t>N</w:t>
      </w:r>
    </w:p>
    <w:p w:rsidR="00E861BA" w:rsidRDefault="009F1F9E" w:rsidP="00B47D4C">
      <w:pPr>
        <w:numPr>
          <w:ilvl w:val="2"/>
          <w:numId w:val="18"/>
        </w:numPr>
        <w:rPr>
          <w:b/>
          <w:highlight w:val="yellow"/>
        </w:rPr>
      </w:pPr>
      <w:r>
        <w:rPr>
          <w:b/>
          <w:highlight w:val="yellow"/>
        </w:rPr>
        <w:t xml:space="preserve">the number of groups to report </w:t>
      </w:r>
      <w:r w:rsidR="00583958">
        <w:rPr>
          <w:b/>
          <w:highlight w:val="yellow"/>
        </w:rPr>
        <w:t>L</w:t>
      </w:r>
      <w:r w:rsidR="00583958" w:rsidRPr="009F1F9E">
        <w:rPr>
          <w:b/>
          <w:highlight w:val="yellow"/>
        </w:rPr>
        <w:t xml:space="preserve"> </w:t>
      </w:r>
    </w:p>
    <w:p w:rsidR="00E861BA" w:rsidRDefault="000A113F" w:rsidP="00B47D4C">
      <w:pPr>
        <w:numPr>
          <w:ilvl w:val="2"/>
          <w:numId w:val="18"/>
        </w:numPr>
        <w:rPr>
          <w:b/>
          <w:highlight w:val="yellow"/>
        </w:rPr>
      </w:pPr>
      <w:r>
        <w:rPr>
          <w:b/>
          <w:highlight w:val="yellow"/>
        </w:rPr>
        <w:t>the number of Tx beams per group in the report</w:t>
      </w:r>
      <w:r w:rsidR="00936330" w:rsidRPr="009F1F9E">
        <w:rPr>
          <w:rFonts w:hint="eastAsia"/>
          <w:b/>
          <w:highlight w:val="yellow"/>
        </w:rPr>
        <w:t xml:space="preserve"> </w:t>
      </w:r>
      <w:r>
        <w:rPr>
          <w:b/>
          <w:highlight w:val="yellow"/>
        </w:rPr>
        <w:t>Q</w:t>
      </w:r>
    </w:p>
    <w:p w:rsidR="00936330" w:rsidRPr="009F1F9E" w:rsidRDefault="00E861BA" w:rsidP="00B47D4C">
      <w:pPr>
        <w:numPr>
          <w:ilvl w:val="2"/>
          <w:numId w:val="18"/>
        </w:numPr>
        <w:rPr>
          <w:b/>
          <w:highlight w:val="yellow"/>
        </w:rPr>
      </w:pPr>
      <w:r>
        <w:rPr>
          <w:b/>
          <w:highlight w:val="yellow"/>
        </w:rPr>
        <w:t>FFS: UE-specific configuration of the parameters</w:t>
      </w:r>
      <w:r w:rsidR="000A113F">
        <w:rPr>
          <w:b/>
          <w:highlight w:val="yellow"/>
        </w:rPr>
        <w:t xml:space="preserve"> </w:t>
      </w:r>
      <w:r w:rsidR="00635316">
        <w:rPr>
          <w:b/>
          <w:highlight w:val="yellow"/>
        </w:rPr>
        <w:t>L, Q</w:t>
      </w:r>
      <w:bookmarkStart w:id="4" w:name="_GoBack"/>
      <w:bookmarkEnd w:id="4"/>
      <w:r>
        <w:rPr>
          <w:b/>
          <w:highlight w:val="yellow"/>
        </w:rPr>
        <w:t xml:space="preserve"> incorporating UE-capability information</w:t>
      </w:r>
    </w:p>
    <w:p w:rsidR="00936330" w:rsidRPr="009F1F9E" w:rsidRDefault="00936330" w:rsidP="00B47D4C">
      <w:pPr>
        <w:numPr>
          <w:ilvl w:val="1"/>
          <w:numId w:val="18"/>
        </w:numPr>
        <w:rPr>
          <w:b/>
          <w:highlight w:val="yellow"/>
        </w:rPr>
      </w:pPr>
      <w:r w:rsidRPr="009F1F9E">
        <w:rPr>
          <w:rFonts w:hint="eastAsia"/>
          <w:b/>
          <w:highlight w:val="yellow"/>
        </w:rPr>
        <w:t xml:space="preserve">Configuration of </w:t>
      </w:r>
      <w:r w:rsidR="00E861BA">
        <w:rPr>
          <w:b/>
          <w:highlight w:val="yellow"/>
        </w:rPr>
        <w:t xml:space="preserve">L = 1, </w:t>
      </w:r>
      <w:r w:rsidR="002D43D3">
        <w:rPr>
          <w:b/>
          <w:highlight w:val="yellow"/>
        </w:rPr>
        <w:t>Q =</w:t>
      </w:r>
      <w:r w:rsidRPr="009F1F9E">
        <w:rPr>
          <w:rFonts w:hint="eastAsia"/>
          <w:b/>
          <w:highlight w:val="yellow"/>
        </w:rPr>
        <w:t xml:space="preserve"> 1 are supported which implies no impact to reporting and indication overhead</w:t>
      </w:r>
    </w:p>
    <w:p w:rsidR="00F26F30" w:rsidRDefault="00936330" w:rsidP="00B47D4C">
      <w:pPr>
        <w:numPr>
          <w:ilvl w:val="1"/>
          <w:numId w:val="18"/>
        </w:numPr>
        <w:rPr>
          <w:b/>
          <w:highlight w:val="yellow"/>
        </w:rPr>
      </w:pPr>
      <w:r w:rsidRPr="009F1F9E">
        <w:rPr>
          <w:rFonts w:hint="eastAsia"/>
          <w:b/>
          <w:highlight w:val="yellow"/>
        </w:rPr>
        <w:t xml:space="preserve">FFS: Companies are encouraged to evaluate performance to determine values of </w:t>
      </w:r>
      <w:r w:rsidRPr="009F1F9E">
        <w:rPr>
          <w:b/>
          <w:highlight w:val="yellow"/>
        </w:rPr>
        <w:t>M, N</w:t>
      </w:r>
      <w:r w:rsidR="00610F1D">
        <w:rPr>
          <w:b/>
          <w:highlight w:val="yellow"/>
        </w:rPr>
        <w:t>, L, Q</w:t>
      </w:r>
      <w:r w:rsidRPr="009F1F9E">
        <w:rPr>
          <w:rFonts w:hint="eastAsia"/>
          <w:b/>
          <w:highlight w:val="yellow"/>
        </w:rPr>
        <w:t xml:space="preserve"> for the first release of NR</w:t>
      </w:r>
      <w:r w:rsidR="00F26F30">
        <w:rPr>
          <w:b/>
          <w:highlight w:val="yellow"/>
        </w:rPr>
        <w:t xml:space="preserve"> </w:t>
      </w:r>
    </w:p>
    <w:p w:rsidR="00F26F30" w:rsidRPr="009F1F9E" w:rsidRDefault="00F26F30" w:rsidP="00B47D4C">
      <w:pPr>
        <w:numPr>
          <w:ilvl w:val="2"/>
          <w:numId w:val="18"/>
        </w:numPr>
        <w:rPr>
          <w:b/>
          <w:highlight w:val="yellow"/>
        </w:rPr>
      </w:pPr>
      <w:r w:rsidRPr="009F1F9E">
        <w:rPr>
          <w:rFonts w:hint="eastAsia"/>
          <w:b/>
          <w:highlight w:val="yellow"/>
        </w:rPr>
        <w:t xml:space="preserve">Decide </w:t>
      </w:r>
      <w:r>
        <w:rPr>
          <w:b/>
          <w:highlight w:val="yellow"/>
        </w:rPr>
        <w:t xml:space="preserve">on </w:t>
      </w:r>
      <w:r>
        <w:rPr>
          <w:rFonts w:hint="eastAsia"/>
          <w:b/>
          <w:highlight w:val="yellow"/>
        </w:rPr>
        <w:t xml:space="preserve">the </w:t>
      </w:r>
      <w:r w:rsidRPr="009F1F9E">
        <w:rPr>
          <w:rFonts w:hint="eastAsia"/>
          <w:b/>
          <w:highlight w:val="yellow"/>
        </w:rPr>
        <w:t xml:space="preserve">values of </w:t>
      </w:r>
      <w:r>
        <w:rPr>
          <w:b/>
          <w:highlight w:val="yellow"/>
        </w:rPr>
        <w:t xml:space="preserve">L, </w:t>
      </w:r>
      <w:r w:rsidRPr="009F1F9E">
        <w:rPr>
          <w:rFonts w:hint="eastAsia"/>
          <w:b/>
          <w:highlight w:val="yellow"/>
        </w:rPr>
        <w:t>M, N</w:t>
      </w:r>
      <w:r w:rsidR="00610F1D">
        <w:rPr>
          <w:b/>
          <w:highlight w:val="yellow"/>
        </w:rPr>
        <w:t>, Q</w:t>
      </w:r>
      <w:r w:rsidRPr="009F1F9E">
        <w:rPr>
          <w:rFonts w:hint="eastAsia"/>
          <w:b/>
          <w:highlight w:val="yellow"/>
        </w:rPr>
        <w:t xml:space="preserve"> supported by the spec to be able to determine impact on reporting and indication overhead </w:t>
      </w:r>
    </w:p>
    <w:p w:rsidR="00936330" w:rsidRPr="009F1F9E" w:rsidRDefault="00936330" w:rsidP="00610F1D">
      <w:pPr>
        <w:ind w:left="1440"/>
        <w:rPr>
          <w:b/>
          <w:highlight w:val="yellow"/>
        </w:rPr>
      </w:pPr>
    </w:p>
    <w:p w:rsidR="002E6967" w:rsidRDefault="002E6967" w:rsidP="002E6967">
      <w:pPr>
        <w:rPr>
          <w:u w:val="single"/>
        </w:rPr>
      </w:pPr>
    </w:p>
    <w:p w:rsidR="002E6967" w:rsidRPr="002E6967" w:rsidRDefault="002E6967" w:rsidP="002E6967">
      <w:pPr>
        <w:rPr>
          <w:u w:val="single"/>
        </w:rPr>
      </w:pPr>
    </w:p>
    <w:p w:rsidR="002E6967" w:rsidRDefault="002E6967" w:rsidP="00F3037A"/>
    <w:p w:rsidR="00B4269D" w:rsidRPr="00C71C4B" w:rsidRDefault="00EA727E" w:rsidP="00B47D4C">
      <w:pPr>
        <w:pStyle w:val="ListParagraph"/>
        <w:keepNext/>
        <w:numPr>
          <w:ilvl w:val="0"/>
          <w:numId w:val="1"/>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 xml:space="preserve"> </w:t>
      </w:r>
      <w:r w:rsidR="004E6A4F">
        <w:rPr>
          <w:rFonts w:ascii="Arial" w:eastAsia="Times New Roman" w:hAnsi="Arial" w:cs="Times New Roman"/>
          <w:b/>
          <w:sz w:val="32"/>
          <w:szCs w:val="20"/>
        </w:rPr>
        <w:t>CSI-RS for beam management</w:t>
      </w:r>
    </w:p>
    <w:p w:rsidR="00B45E43" w:rsidRDefault="002C5CF3" w:rsidP="00B4269D">
      <w:pPr>
        <w:tabs>
          <w:tab w:val="right" w:pos="9360"/>
        </w:tabs>
      </w:pPr>
      <w:r>
        <w:t>Proposals on how to configure the CSI-RS for beam management.</w:t>
      </w:r>
    </w:p>
    <w:p w:rsidR="00BC4A33" w:rsidRDefault="00BC4A33" w:rsidP="00CA5E4E">
      <w:pPr>
        <w:tabs>
          <w:tab w:val="right" w:pos="9360"/>
        </w:tabs>
        <w:spacing w:line="240" w:lineRule="auto"/>
        <w:rPr>
          <w:i/>
          <w:sz w:val="20"/>
        </w:rPr>
      </w:pPr>
    </w:p>
    <w:p w:rsidR="004758FF" w:rsidRPr="004758FF" w:rsidRDefault="004758FF" w:rsidP="00CA5E4E">
      <w:pPr>
        <w:tabs>
          <w:tab w:val="right" w:pos="9360"/>
        </w:tabs>
        <w:spacing w:line="240" w:lineRule="auto"/>
        <w:rPr>
          <w:b/>
          <w:i/>
          <w:sz w:val="20"/>
          <w:u w:val="single"/>
        </w:rPr>
      </w:pPr>
      <w:r>
        <w:rPr>
          <w:b/>
          <w:i/>
          <w:sz w:val="20"/>
          <w:u w:val="single"/>
        </w:rPr>
        <w:t xml:space="preserve">R1-1709317 </w:t>
      </w:r>
      <w:r w:rsidRPr="004758FF">
        <w:rPr>
          <w:b/>
          <w:i/>
          <w:sz w:val="20"/>
          <w:u w:val="single"/>
        </w:rPr>
        <w:t>WF from ZTE on CSI-RS for beam management</w:t>
      </w:r>
    </w:p>
    <w:p w:rsidR="004758FF" w:rsidRPr="004758FF" w:rsidRDefault="004758FF" w:rsidP="004758FF">
      <w:pPr>
        <w:tabs>
          <w:tab w:val="right" w:pos="9360"/>
        </w:tabs>
        <w:spacing w:line="240" w:lineRule="auto"/>
        <w:rPr>
          <w:i/>
          <w:sz w:val="20"/>
        </w:rPr>
      </w:pPr>
      <w:bookmarkStart w:id="5" w:name="_Hlk482892047"/>
      <w:r w:rsidRPr="004758FF">
        <w:rPr>
          <w:i/>
          <w:sz w:val="20"/>
        </w:rPr>
        <w:t>NR supports CSI-RS configuration to support Tx and/or Rx beam sweeping for beam management conveying at least the following information</w:t>
      </w:r>
    </w:p>
    <w:p w:rsidR="00A50B4F" w:rsidRPr="004758FF" w:rsidRDefault="00853366" w:rsidP="00B47D4C">
      <w:pPr>
        <w:numPr>
          <w:ilvl w:val="2"/>
          <w:numId w:val="16"/>
        </w:numPr>
        <w:tabs>
          <w:tab w:val="right" w:pos="9360"/>
        </w:tabs>
        <w:spacing w:line="240" w:lineRule="auto"/>
        <w:rPr>
          <w:i/>
          <w:sz w:val="20"/>
        </w:rPr>
      </w:pPr>
      <w:r w:rsidRPr="004758FF">
        <w:rPr>
          <w:i/>
          <w:sz w:val="20"/>
        </w:rPr>
        <w:t>Information related to CSI-RS resource configuration</w:t>
      </w:r>
    </w:p>
    <w:p w:rsidR="00A50B4F" w:rsidRPr="004758FF" w:rsidRDefault="00853366" w:rsidP="00B47D4C">
      <w:pPr>
        <w:numPr>
          <w:ilvl w:val="2"/>
          <w:numId w:val="16"/>
        </w:numPr>
        <w:tabs>
          <w:tab w:val="right" w:pos="9360"/>
        </w:tabs>
        <w:spacing w:line="240" w:lineRule="auto"/>
        <w:rPr>
          <w:i/>
          <w:sz w:val="20"/>
        </w:rPr>
      </w:pPr>
      <w:r w:rsidRPr="004758FF">
        <w:rPr>
          <w:i/>
          <w:sz w:val="20"/>
        </w:rPr>
        <w:t>Information related to number of CSI-RS resources</w:t>
      </w:r>
    </w:p>
    <w:p w:rsidR="00A50B4F" w:rsidRPr="004758FF" w:rsidRDefault="00853366" w:rsidP="00B47D4C">
      <w:pPr>
        <w:numPr>
          <w:ilvl w:val="2"/>
          <w:numId w:val="16"/>
        </w:numPr>
        <w:tabs>
          <w:tab w:val="right" w:pos="9360"/>
        </w:tabs>
        <w:spacing w:line="240" w:lineRule="auto"/>
        <w:rPr>
          <w:i/>
          <w:sz w:val="20"/>
        </w:rPr>
      </w:pPr>
      <w:r w:rsidRPr="004758FF">
        <w:rPr>
          <w:i/>
          <w:sz w:val="20"/>
        </w:rPr>
        <w:t xml:space="preserve">Information related to number of time-domain </w:t>
      </w:r>
      <w:r w:rsidR="009B0704">
        <w:rPr>
          <w:i/>
          <w:sz w:val="20"/>
        </w:rPr>
        <w:t>repetitions asso</w:t>
      </w:r>
      <w:r w:rsidRPr="004758FF">
        <w:rPr>
          <w:i/>
          <w:sz w:val="20"/>
        </w:rPr>
        <w:t>c</w:t>
      </w:r>
      <w:r w:rsidR="009B0704">
        <w:rPr>
          <w:i/>
          <w:sz w:val="20"/>
        </w:rPr>
        <w:t>i</w:t>
      </w:r>
      <w:r w:rsidRPr="004758FF">
        <w:rPr>
          <w:i/>
          <w:sz w:val="20"/>
        </w:rPr>
        <w:t>ated with each CSI-RS resource</w:t>
      </w:r>
    </w:p>
    <w:p w:rsidR="00A50B4F" w:rsidRPr="004758FF" w:rsidRDefault="00853366" w:rsidP="00B47D4C">
      <w:pPr>
        <w:numPr>
          <w:ilvl w:val="2"/>
          <w:numId w:val="16"/>
        </w:numPr>
        <w:tabs>
          <w:tab w:val="right" w:pos="9360"/>
        </w:tabs>
        <w:spacing w:line="240" w:lineRule="auto"/>
        <w:rPr>
          <w:i/>
          <w:sz w:val="20"/>
        </w:rPr>
      </w:pPr>
      <w:r w:rsidRPr="004758FF">
        <w:rPr>
          <w:i/>
          <w:sz w:val="20"/>
        </w:rPr>
        <w:t xml:space="preserve">Note this does not imply </w:t>
      </w:r>
      <w:r w:rsidR="009B0704">
        <w:rPr>
          <w:i/>
          <w:sz w:val="20"/>
        </w:rPr>
        <w:t xml:space="preserve">a </w:t>
      </w:r>
      <w:r w:rsidRPr="004758FF">
        <w:rPr>
          <w:i/>
          <w:sz w:val="20"/>
        </w:rPr>
        <w:t xml:space="preserve">particular option (IFDMA or subcarrier scaling or DFT based) for sub time unit partition </w:t>
      </w:r>
    </w:p>
    <w:p w:rsidR="00A50B4F" w:rsidRPr="004758FF" w:rsidRDefault="00853366" w:rsidP="00B47D4C">
      <w:pPr>
        <w:numPr>
          <w:ilvl w:val="2"/>
          <w:numId w:val="16"/>
        </w:numPr>
        <w:tabs>
          <w:tab w:val="right" w:pos="9360"/>
        </w:tabs>
        <w:spacing w:line="240" w:lineRule="auto"/>
        <w:rPr>
          <w:i/>
          <w:sz w:val="20"/>
        </w:rPr>
      </w:pPr>
      <w:r w:rsidRPr="004758FF">
        <w:rPr>
          <w:i/>
          <w:sz w:val="20"/>
        </w:rPr>
        <w:t>Different sub-time units may have different ports, and/or different sub-time units may have same ports</w:t>
      </w:r>
    </w:p>
    <w:bookmarkEnd w:id="5"/>
    <w:p w:rsidR="004758FF" w:rsidRDefault="004758FF" w:rsidP="00CA5E4E">
      <w:pPr>
        <w:tabs>
          <w:tab w:val="right" w:pos="9360"/>
        </w:tabs>
        <w:spacing w:line="240" w:lineRule="auto"/>
        <w:rPr>
          <w:i/>
          <w:sz w:val="20"/>
        </w:rPr>
      </w:pPr>
    </w:p>
    <w:p w:rsidR="004758FF" w:rsidRPr="004758FF" w:rsidRDefault="004758FF" w:rsidP="00CA5E4E">
      <w:pPr>
        <w:tabs>
          <w:tab w:val="right" w:pos="9360"/>
        </w:tabs>
        <w:spacing w:line="240" w:lineRule="auto"/>
        <w:rPr>
          <w:b/>
          <w:i/>
          <w:sz w:val="20"/>
          <w:u w:val="single"/>
        </w:rPr>
      </w:pPr>
      <w:r>
        <w:rPr>
          <w:b/>
          <w:i/>
          <w:sz w:val="20"/>
          <w:u w:val="single"/>
        </w:rPr>
        <w:t xml:space="preserve">R1-1709617 </w:t>
      </w:r>
      <w:r w:rsidRPr="004758FF">
        <w:rPr>
          <w:b/>
          <w:i/>
          <w:sz w:val="20"/>
          <w:u w:val="single"/>
        </w:rPr>
        <w:t xml:space="preserve">WF </w:t>
      </w:r>
      <w:r>
        <w:rPr>
          <w:b/>
          <w:i/>
          <w:sz w:val="20"/>
          <w:u w:val="single"/>
        </w:rPr>
        <w:t xml:space="preserve">from Samsung </w:t>
      </w:r>
      <w:r w:rsidRPr="004758FF">
        <w:rPr>
          <w:b/>
          <w:i/>
          <w:sz w:val="20"/>
          <w:u w:val="single"/>
        </w:rPr>
        <w:t>on CSI-RS design for beam management</w:t>
      </w:r>
      <w:r>
        <w:rPr>
          <w:b/>
          <w:i/>
          <w:sz w:val="20"/>
          <w:u w:val="single"/>
        </w:rPr>
        <w:t>:</w:t>
      </w:r>
    </w:p>
    <w:p w:rsidR="00A50B4F" w:rsidRPr="004758FF" w:rsidRDefault="00853366" w:rsidP="00B47D4C">
      <w:pPr>
        <w:numPr>
          <w:ilvl w:val="0"/>
          <w:numId w:val="17"/>
        </w:numPr>
        <w:tabs>
          <w:tab w:val="right" w:pos="9360"/>
        </w:tabs>
        <w:spacing w:line="240" w:lineRule="auto"/>
        <w:rPr>
          <w:i/>
          <w:sz w:val="20"/>
        </w:rPr>
      </w:pPr>
      <w:r w:rsidRPr="004758FF">
        <w:rPr>
          <w:bCs/>
          <w:i/>
          <w:iCs/>
          <w:sz w:val="20"/>
          <w:lang w:val="en-GB"/>
        </w:rPr>
        <w:t>A resource unit is defined as a set of CSI-RS antenna ports which comprises of N</w:t>
      </w:r>
      <w:r w:rsidRPr="004758FF">
        <w:rPr>
          <w:bCs/>
          <w:i/>
          <w:iCs/>
          <w:sz w:val="20"/>
          <w:vertAlign w:val="subscript"/>
          <w:lang w:val="en-GB"/>
        </w:rPr>
        <w:t>P</w:t>
      </w:r>
      <w:r w:rsidRPr="004758FF">
        <w:rPr>
          <w:bCs/>
          <w:i/>
          <w:iCs/>
          <w:sz w:val="20"/>
          <w:lang w:val="en-GB"/>
        </w:rPr>
        <w:t xml:space="preserve"> x L REs in an OFDM symbol</w:t>
      </w:r>
    </w:p>
    <w:p w:rsidR="00A50B4F" w:rsidRPr="004758FF" w:rsidRDefault="00853366" w:rsidP="00B47D4C">
      <w:pPr>
        <w:numPr>
          <w:ilvl w:val="1"/>
          <w:numId w:val="17"/>
        </w:numPr>
        <w:tabs>
          <w:tab w:val="right" w:pos="9360"/>
        </w:tabs>
        <w:spacing w:line="240" w:lineRule="auto"/>
        <w:rPr>
          <w:i/>
          <w:sz w:val="20"/>
        </w:rPr>
      </w:pPr>
      <w:r w:rsidRPr="004758FF">
        <w:rPr>
          <w:bCs/>
          <w:i/>
          <w:iCs/>
          <w:sz w:val="20"/>
          <w:lang w:val="en-GB"/>
        </w:rPr>
        <w:t>N</w:t>
      </w:r>
      <w:r w:rsidRPr="004758FF">
        <w:rPr>
          <w:bCs/>
          <w:i/>
          <w:iCs/>
          <w:sz w:val="20"/>
          <w:vertAlign w:val="subscript"/>
          <w:lang w:val="en-GB"/>
        </w:rPr>
        <w:t>P</w:t>
      </w:r>
      <w:r w:rsidRPr="004758FF">
        <w:rPr>
          <w:bCs/>
          <w:i/>
          <w:iCs/>
          <w:sz w:val="20"/>
          <w:lang w:val="en-GB"/>
        </w:rPr>
        <w:t xml:space="preserve"> = 1, 2, [4] is the number of antenna ports in the set. </w:t>
      </w:r>
    </w:p>
    <w:p w:rsidR="00A50B4F" w:rsidRPr="004758FF" w:rsidRDefault="00853366" w:rsidP="00B47D4C">
      <w:pPr>
        <w:numPr>
          <w:ilvl w:val="1"/>
          <w:numId w:val="17"/>
        </w:numPr>
        <w:tabs>
          <w:tab w:val="right" w:pos="9360"/>
        </w:tabs>
        <w:spacing w:line="240" w:lineRule="auto"/>
        <w:rPr>
          <w:i/>
          <w:sz w:val="20"/>
        </w:rPr>
      </w:pPr>
      <w:r w:rsidRPr="004758FF">
        <w:rPr>
          <w:bCs/>
          <w:i/>
          <w:iCs/>
          <w:sz w:val="20"/>
          <w:lang w:val="en-GB"/>
        </w:rPr>
        <w:t>Antenna port index is defined within a resource unit</w:t>
      </w:r>
    </w:p>
    <w:p w:rsidR="00A50B4F" w:rsidRPr="004758FF" w:rsidRDefault="00853366" w:rsidP="00B47D4C">
      <w:pPr>
        <w:numPr>
          <w:ilvl w:val="1"/>
          <w:numId w:val="17"/>
        </w:numPr>
        <w:tabs>
          <w:tab w:val="right" w:pos="9360"/>
        </w:tabs>
        <w:spacing w:line="240" w:lineRule="auto"/>
        <w:rPr>
          <w:i/>
          <w:sz w:val="20"/>
        </w:rPr>
      </w:pPr>
      <w:r w:rsidRPr="004758FF">
        <w:rPr>
          <w:bCs/>
          <w:i/>
          <w:iCs/>
          <w:sz w:val="20"/>
        </w:rPr>
        <w:t xml:space="preserve">If IFDMA is used for sub-time unit partitioning method, L &gt; 1 and some of REs in the set can have zero transmit power. For other sub-time unit methods, L = 1. </w:t>
      </w:r>
    </w:p>
    <w:p w:rsidR="00A50B4F" w:rsidRPr="004758FF" w:rsidRDefault="00853366" w:rsidP="00B47D4C">
      <w:pPr>
        <w:numPr>
          <w:ilvl w:val="0"/>
          <w:numId w:val="17"/>
        </w:numPr>
        <w:tabs>
          <w:tab w:val="right" w:pos="9360"/>
        </w:tabs>
        <w:spacing w:line="240" w:lineRule="auto"/>
        <w:rPr>
          <w:i/>
          <w:sz w:val="20"/>
        </w:rPr>
      </w:pPr>
      <w:r w:rsidRPr="004758FF">
        <w:rPr>
          <w:bCs/>
          <w:i/>
          <w:iCs/>
          <w:sz w:val="20"/>
        </w:rPr>
        <w:t>Based on a gNB’s configuration, a configured BW can be used only for CSI-RS in an OFDM symbol for the beam management purpose</w:t>
      </w:r>
    </w:p>
    <w:p w:rsidR="00A50B4F" w:rsidRPr="004758FF" w:rsidRDefault="00853366" w:rsidP="00B47D4C">
      <w:pPr>
        <w:numPr>
          <w:ilvl w:val="1"/>
          <w:numId w:val="17"/>
        </w:numPr>
        <w:tabs>
          <w:tab w:val="right" w:pos="9360"/>
        </w:tabs>
        <w:spacing w:line="240" w:lineRule="auto"/>
        <w:rPr>
          <w:i/>
          <w:sz w:val="20"/>
        </w:rPr>
      </w:pPr>
      <w:r w:rsidRPr="004758FF">
        <w:rPr>
          <w:bCs/>
          <w:i/>
          <w:iCs/>
          <w:sz w:val="20"/>
        </w:rPr>
        <w:t xml:space="preserve">K resource units associated with CSI-RS resources indexed by 0, 1, …, K-1 are cyclically and continuously mapped on the REs within the configured BW in that OFDM symbol </w:t>
      </w:r>
    </w:p>
    <w:p w:rsidR="00A50B4F" w:rsidRPr="004758FF" w:rsidRDefault="00853366" w:rsidP="00B47D4C">
      <w:pPr>
        <w:numPr>
          <w:ilvl w:val="1"/>
          <w:numId w:val="17"/>
        </w:numPr>
        <w:tabs>
          <w:tab w:val="right" w:pos="9360"/>
        </w:tabs>
        <w:spacing w:line="240" w:lineRule="auto"/>
        <w:rPr>
          <w:i/>
          <w:sz w:val="20"/>
        </w:rPr>
      </w:pPr>
      <w:r w:rsidRPr="004758FF">
        <w:rPr>
          <w:bCs/>
          <w:i/>
          <w:iCs/>
          <w:sz w:val="20"/>
        </w:rPr>
        <w:t>FFS: whether to support FDM between SS-block BW and the configured CSI-RS BW</w:t>
      </w:r>
    </w:p>
    <w:p w:rsidR="00A50B4F" w:rsidRPr="004758FF" w:rsidRDefault="00853366" w:rsidP="00B47D4C">
      <w:pPr>
        <w:numPr>
          <w:ilvl w:val="1"/>
          <w:numId w:val="17"/>
        </w:numPr>
        <w:tabs>
          <w:tab w:val="right" w:pos="9360"/>
        </w:tabs>
        <w:spacing w:line="240" w:lineRule="auto"/>
        <w:rPr>
          <w:i/>
          <w:sz w:val="20"/>
        </w:rPr>
      </w:pPr>
      <w:r w:rsidRPr="004758FF">
        <w:rPr>
          <w:bCs/>
          <w:i/>
          <w:iCs/>
          <w:sz w:val="20"/>
        </w:rPr>
        <w:t xml:space="preserve">FFS: RE mapping for antenna ports within the set (e.g. FDM or CDM), Configuration parameter details </w:t>
      </w:r>
    </w:p>
    <w:p w:rsidR="004758FF" w:rsidRDefault="009B0704" w:rsidP="004758FF">
      <w:pPr>
        <w:tabs>
          <w:tab w:val="right" w:pos="9360"/>
        </w:tabs>
        <w:spacing w:line="240" w:lineRule="auto"/>
        <w:rPr>
          <w:i/>
          <w:sz w:val="20"/>
        </w:rPr>
      </w:pPr>
      <w:r>
        <w:rPr>
          <w:i/>
          <w:noProof/>
          <w:sz w:val="20"/>
        </w:rPr>
        <w:lastRenderedPageBreak/>
        <w:drawing>
          <wp:inline distT="0" distB="0" distL="0" distR="0" wp14:anchorId="293806BA">
            <wp:extent cx="5657850" cy="44409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1117" cy="4443491"/>
                    </a:xfrm>
                    <a:prstGeom prst="rect">
                      <a:avLst/>
                    </a:prstGeom>
                    <a:noFill/>
                  </pic:spPr>
                </pic:pic>
              </a:graphicData>
            </a:graphic>
          </wp:inline>
        </w:drawing>
      </w:r>
    </w:p>
    <w:p w:rsidR="009B0704" w:rsidRDefault="009B0704" w:rsidP="004758FF">
      <w:pPr>
        <w:tabs>
          <w:tab w:val="right" w:pos="9360"/>
        </w:tabs>
        <w:spacing w:line="240" w:lineRule="auto"/>
        <w:rPr>
          <w:i/>
          <w:sz w:val="20"/>
        </w:rPr>
      </w:pPr>
    </w:p>
    <w:p w:rsidR="009B0704" w:rsidRDefault="009B0704" w:rsidP="004758FF">
      <w:pPr>
        <w:tabs>
          <w:tab w:val="right" w:pos="9360"/>
        </w:tabs>
        <w:spacing w:line="240" w:lineRule="auto"/>
        <w:rPr>
          <w:i/>
          <w:sz w:val="20"/>
        </w:rPr>
      </w:pPr>
    </w:p>
    <w:p w:rsidR="009B0704" w:rsidRDefault="009B0704" w:rsidP="004758FF">
      <w:pPr>
        <w:tabs>
          <w:tab w:val="right" w:pos="9360"/>
        </w:tabs>
        <w:spacing w:line="240" w:lineRule="auto"/>
        <w:rPr>
          <w:i/>
          <w:sz w:val="20"/>
        </w:rPr>
      </w:pPr>
      <w:r>
        <w:rPr>
          <w:i/>
          <w:noProof/>
          <w:sz w:val="20"/>
        </w:rPr>
        <w:lastRenderedPageBreak/>
        <w:drawing>
          <wp:inline distT="0" distB="0" distL="0" distR="0" wp14:anchorId="6E1C90B3">
            <wp:extent cx="6536991" cy="53638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37595" cy="5364341"/>
                    </a:xfrm>
                    <a:prstGeom prst="rect">
                      <a:avLst/>
                    </a:prstGeom>
                    <a:noFill/>
                  </pic:spPr>
                </pic:pic>
              </a:graphicData>
            </a:graphic>
          </wp:inline>
        </w:drawing>
      </w:r>
    </w:p>
    <w:p w:rsidR="009B0704" w:rsidRDefault="009B0704" w:rsidP="004758FF">
      <w:pPr>
        <w:tabs>
          <w:tab w:val="right" w:pos="9360"/>
        </w:tabs>
        <w:spacing w:line="240" w:lineRule="auto"/>
        <w:rPr>
          <w:i/>
          <w:sz w:val="20"/>
        </w:rPr>
      </w:pPr>
    </w:p>
    <w:p w:rsidR="009B0704" w:rsidRPr="004758FF" w:rsidRDefault="009B0704" w:rsidP="004758FF">
      <w:pPr>
        <w:tabs>
          <w:tab w:val="right" w:pos="9360"/>
        </w:tabs>
        <w:spacing w:line="240" w:lineRule="auto"/>
        <w:rPr>
          <w:i/>
          <w:sz w:val="20"/>
        </w:rPr>
      </w:pPr>
    </w:p>
    <w:p w:rsidR="004758FF" w:rsidRPr="00B566F5" w:rsidRDefault="009B0704" w:rsidP="00CA5E4E">
      <w:pPr>
        <w:tabs>
          <w:tab w:val="right" w:pos="9360"/>
        </w:tabs>
        <w:spacing w:line="240" w:lineRule="auto"/>
        <w:rPr>
          <w:i/>
          <w:sz w:val="40"/>
        </w:rPr>
      </w:pPr>
      <w:r w:rsidRPr="00B566F5">
        <w:rPr>
          <w:i/>
          <w:sz w:val="40"/>
        </w:rPr>
        <w:t>Key concepts to agree on:</w:t>
      </w:r>
    </w:p>
    <w:p w:rsidR="009B0704" w:rsidRPr="00B566F5" w:rsidRDefault="009B0704" w:rsidP="00B47D4C">
      <w:pPr>
        <w:pStyle w:val="ListParagraph"/>
        <w:numPr>
          <w:ilvl w:val="0"/>
          <w:numId w:val="2"/>
        </w:numPr>
        <w:tabs>
          <w:tab w:val="right" w:pos="9360"/>
        </w:tabs>
        <w:rPr>
          <w:i/>
          <w:sz w:val="40"/>
        </w:rPr>
      </w:pPr>
      <w:r w:rsidRPr="00B566F5">
        <w:rPr>
          <w:i/>
          <w:sz w:val="40"/>
        </w:rPr>
        <w:t>Signaling indicating CSI-RS resource configuration and number of resources</w:t>
      </w:r>
    </w:p>
    <w:p w:rsidR="009B0704" w:rsidRPr="00B566F5" w:rsidRDefault="009B0704" w:rsidP="00B47D4C">
      <w:pPr>
        <w:pStyle w:val="ListParagraph"/>
        <w:numPr>
          <w:ilvl w:val="0"/>
          <w:numId w:val="2"/>
        </w:numPr>
        <w:tabs>
          <w:tab w:val="right" w:pos="9360"/>
        </w:tabs>
        <w:rPr>
          <w:i/>
          <w:sz w:val="40"/>
        </w:rPr>
      </w:pPr>
      <w:r w:rsidRPr="00B566F5">
        <w:rPr>
          <w:i/>
          <w:sz w:val="40"/>
        </w:rPr>
        <w:t>Signaling indicating the time domain repetition of ports for beam sweeping</w:t>
      </w:r>
    </w:p>
    <w:p w:rsidR="009B0704" w:rsidRPr="00B566F5" w:rsidRDefault="009B0704" w:rsidP="00B47D4C">
      <w:pPr>
        <w:pStyle w:val="ListParagraph"/>
        <w:numPr>
          <w:ilvl w:val="0"/>
          <w:numId w:val="2"/>
        </w:numPr>
        <w:tabs>
          <w:tab w:val="right" w:pos="9360"/>
        </w:tabs>
        <w:rPr>
          <w:i/>
          <w:sz w:val="40"/>
        </w:rPr>
      </w:pPr>
      <w:r w:rsidRPr="00B566F5">
        <w:rPr>
          <w:i/>
          <w:sz w:val="40"/>
        </w:rPr>
        <w:t>Port numbering when configuring sub-time units</w:t>
      </w:r>
    </w:p>
    <w:p w:rsidR="009B0704" w:rsidRPr="00B566F5" w:rsidRDefault="009B0704" w:rsidP="00B47D4C">
      <w:pPr>
        <w:pStyle w:val="ListParagraph"/>
        <w:numPr>
          <w:ilvl w:val="0"/>
          <w:numId w:val="2"/>
        </w:numPr>
        <w:tabs>
          <w:tab w:val="right" w:pos="9360"/>
        </w:tabs>
        <w:rPr>
          <w:i/>
          <w:sz w:val="40"/>
        </w:rPr>
      </w:pPr>
      <w:r w:rsidRPr="00B566F5">
        <w:rPr>
          <w:i/>
          <w:sz w:val="40"/>
        </w:rPr>
        <w:lastRenderedPageBreak/>
        <w:t>Structure of</w:t>
      </w:r>
      <w:r w:rsidR="005F2007" w:rsidRPr="00B566F5">
        <w:rPr>
          <w:i/>
          <w:sz w:val="40"/>
        </w:rPr>
        <w:t xml:space="preserve"> the CSI-RS resources used for beam management – e.g. number of antenna ports in a resource, the time/frequency structure of antenna port(s), structure of resource when sub-time units are used</w:t>
      </w:r>
    </w:p>
    <w:p w:rsidR="009B0704" w:rsidRDefault="009B0704" w:rsidP="00CA5E4E">
      <w:pPr>
        <w:tabs>
          <w:tab w:val="right" w:pos="9360"/>
        </w:tabs>
        <w:spacing w:line="240" w:lineRule="auto"/>
        <w:rPr>
          <w:i/>
          <w:sz w:val="20"/>
        </w:rPr>
      </w:pPr>
    </w:p>
    <w:p w:rsidR="00CA5E4E" w:rsidRDefault="00CA5E4E" w:rsidP="00CA5E4E">
      <w:pPr>
        <w:tabs>
          <w:tab w:val="right" w:pos="9360"/>
        </w:tabs>
        <w:spacing w:line="240" w:lineRule="auto"/>
        <w:rPr>
          <w:i/>
          <w:sz w:val="20"/>
        </w:rPr>
      </w:pPr>
      <w:r>
        <w:rPr>
          <w:i/>
          <w:sz w:val="20"/>
        </w:rPr>
        <w:t>Potential agreements:</w:t>
      </w:r>
    </w:p>
    <w:p w:rsidR="0041468B" w:rsidRDefault="0041468B" w:rsidP="0041468B">
      <w:pPr>
        <w:pStyle w:val="ListParagraph"/>
        <w:tabs>
          <w:tab w:val="right" w:pos="9360"/>
        </w:tabs>
        <w:ind w:left="720"/>
        <w:rPr>
          <w:i/>
          <w:sz w:val="20"/>
        </w:rPr>
      </w:pPr>
    </w:p>
    <w:p w:rsidR="0041468B" w:rsidRPr="0041468B" w:rsidRDefault="0041468B" w:rsidP="00B47D4C">
      <w:pPr>
        <w:pStyle w:val="ListParagraph"/>
        <w:numPr>
          <w:ilvl w:val="0"/>
          <w:numId w:val="2"/>
        </w:numPr>
        <w:tabs>
          <w:tab w:val="right" w:pos="9360"/>
        </w:tabs>
        <w:rPr>
          <w:i/>
          <w:sz w:val="20"/>
          <w:highlight w:val="yellow"/>
        </w:rPr>
      </w:pPr>
      <w:r w:rsidRPr="0041468B">
        <w:rPr>
          <w:i/>
          <w:sz w:val="20"/>
          <w:highlight w:val="yellow"/>
        </w:rPr>
        <w:t>NR supports CSI-RS configuration to support Tx and/or Rx beam sweeping for beam management conveying at least the following information</w:t>
      </w:r>
    </w:p>
    <w:p w:rsidR="0041468B" w:rsidRPr="0041468B" w:rsidRDefault="0041468B" w:rsidP="00B47D4C">
      <w:pPr>
        <w:pStyle w:val="ListParagraph"/>
        <w:numPr>
          <w:ilvl w:val="1"/>
          <w:numId w:val="2"/>
        </w:numPr>
        <w:tabs>
          <w:tab w:val="right" w:pos="9360"/>
        </w:tabs>
        <w:rPr>
          <w:i/>
          <w:sz w:val="20"/>
          <w:highlight w:val="yellow"/>
        </w:rPr>
      </w:pPr>
      <w:r w:rsidRPr="0041468B">
        <w:rPr>
          <w:i/>
          <w:sz w:val="20"/>
          <w:highlight w:val="yellow"/>
        </w:rPr>
        <w:t>Information related to CSI-RS resource configuration</w:t>
      </w:r>
    </w:p>
    <w:p w:rsidR="0041468B" w:rsidRPr="0041468B" w:rsidRDefault="0041468B" w:rsidP="00B47D4C">
      <w:pPr>
        <w:pStyle w:val="ListParagraph"/>
        <w:numPr>
          <w:ilvl w:val="1"/>
          <w:numId w:val="2"/>
        </w:numPr>
        <w:tabs>
          <w:tab w:val="right" w:pos="9360"/>
        </w:tabs>
        <w:rPr>
          <w:i/>
          <w:sz w:val="20"/>
          <w:highlight w:val="yellow"/>
        </w:rPr>
      </w:pPr>
      <w:r w:rsidRPr="0041468B">
        <w:rPr>
          <w:i/>
          <w:sz w:val="20"/>
          <w:highlight w:val="yellow"/>
        </w:rPr>
        <w:t>Information related to number of CSI-RS resources</w:t>
      </w:r>
    </w:p>
    <w:p w:rsidR="0041468B" w:rsidRPr="0041468B" w:rsidRDefault="0041468B" w:rsidP="00B47D4C">
      <w:pPr>
        <w:pStyle w:val="ListParagraph"/>
        <w:numPr>
          <w:ilvl w:val="1"/>
          <w:numId w:val="2"/>
        </w:numPr>
        <w:tabs>
          <w:tab w:val="right" w:pos="9360"/>
        </w:tabs>
        <w:rPr>
          <w:i/>
          <w:sz w:val="20"/>
          <w:highlight w:val="yellow"/>
        </w:rPr>
      </w:pPr>
      <w:r w:rsidRPr="0041468B">
        <w:rPr>
          <w:i/>
          <w:sz w:val="20"/>
          <w:highlight w:val="yellow"/>
        </w:rPr>
        <w:t>Information related to number of time-domain repetitions associated with each CSI-RS resource</w:t>
      </w:r>
    </w:p>
    <w:p w:rsidR="0041468B" w:rsidRPr="0041468B" w:rsidRDefault="0041468B" w:rsidP="00B47D4C">
      <w:pPr>
        <w:pStyle w:val="ListParagraph"/>
        <w:numPr>
          <w:ilvl w:val="1"/>
          <w:numId w:val="2"/>
        </w:numPr>
        <w:tabs>
          <w:tab w:val="right" w:pos="9360"/>
        </w:tabs>
        <w:rPr>
          <w:i/>
          <w:sz w:val="20"/>
          <w:highlight w:val="yellow"/>
        </w:rPr>
      </w:pPr>
      <w:r w:rsidRPr="0041468B">
        <w:rPr>
          <w:i/>
          <w:sz w:val="20"/>
          <w:highlight w:val="yellow"/>
        </w:rPr>
        <w:t xml:space="preserve">Note this does not imply a particular option (IFDMA or subcarrier scaling or DFT based) for sub time unit partition </w:t>
      </w:r>
    </w:p>
    <w:p w:rsidR="0041468B" w:rsidRDefault="0041468B" w:rsidP="00B47D4C">
      <w:pPr>
        <w:pStyle w:val="ListParagraph"/>
        <w:numPr>
          <w:ilvl w:val="1"/>
          <w:numId w:val="2"/>
        </w:numPr>
        <w:tabs>
          <w:tab w:val="right" w:pos="9360"/>
        </w:tabs>
        <w:rPr>
          <w:i/>
          <w:sz w:val="20"/>
          <w:highlight w:val="yellow"/>
        </w:rPr>
      </w:pPr>
      <w:r w:rsidRPr="0041468B">
        <w:rPr>
          <w:i/>
          <w:sz w:val="20"/>
          <w:highlight w:val="yellow"/>
        </w:rPr>
        <w:t>Different sub-time units may have different ports, and/or different sub-time units may have same ports</w:t>
      </w:r>
    </w:p>
    <w:p w:rsidR="0041468B" w:rsidRPr="0041468B" w:rsidRDefault="0041468B" w:rsidP="0041468B">
      <w:pPr>
        <w:pStyle w:val="ListParagraph"/>
        <w:tabs>
          <w:tab w:val="right" w:pos="9360"/>
        </w:tabs>
        <w:ind w:left="1440"/>
        <w:rPr>
          <w:i/>
          <w:sz w:val="20"/>
          <w:highlight w:val="yellow"/>
        </w:rPr>
      </w:pPr>
    </w:p>
    <w:p w:rsidR="0041468B" w:rsidRPr="002E6967" w:rsidRDefault="0041468B" w:rsidP="00B47D4C">
      <w:pPr>
        <w:numPr>
          <w:ilvl w:val="0"/>
          <w:numId w:val="2"/>
        </w:numPr>
        <w:tabs>
          <w:tab w:val="right" w:pos="9360"/>
        </w:tabs>
        <w:spacing w:line="240" w:lineRule="auto"/>
        <w:rPr>
          <w:i/>
          <w:sz w:val="20"/>
          <w:highlight w:val="yellow"/>
        </w:rPr>
      </w:pPr>
      <w:r w:rsidRPr="002E6967">
        <w:rPr>
          <w:bCs/>
          <w:i/>
          <w:iCs/>
          <w:sz w:val="20"/>
          <w:highlight w:val="yellow"/>
          <w:lang w:val="en-GB"/>
        </w:rPr>
        <w:t>A resource unit is defined as a set of CSI-RS antenna ports which comprises of N</w:t>
      </w:r>
      <w:r w:rsidRPr="002E6967">
        <w:rPr>
          <w:bCs/>
          <w:i/>
          <w:iCs/>
          <w:sz w:val="20"/>
          <w:highlight w:val="yellow"/>
          <w:vertAlign w:val="subscript"/>
          <w:lang w:val="en-GB"/>
        </w:rPr>
        <w:t>P</w:t>
      </w:r>
      <w:r w:rsidRPr="002E6967">
        <w:rPr>
          <w:bCs/>
          <w:i/>
          <w:iCs/>
          <w:sz w:val="20"/>
          <w:highlight w:val="yellow"/>
          <w:lang w:val="en-GB"/>
        </w:rPr>
        <w:t xml:space="preserve"> x L REs in an OFDM symbol</w:t>
      </w:r>
    </w:p>
    <w:p w:rsidR="0041468B" w:rsidRPr="002E6967" w:rsidRDefault="0041468B" w:rsidP="00B47D4C">
      <w:pPr>
        <w:numPr>
          <w:ilvl w:val="1"/>
          <w:numId w:val="2"/>
        </w:numPr>
        <w:tabs>
          <w:tab w:val="right" w:pos="9360"/>
        </w:tabs>
        <w:spacing w:line="240" w:lineRule="auto"/>
        <w:rPr>
          <w:i/>
          <w:sz w:val="20"/>
          <w:highlight w:val="yellow"/>
        </w:rPr>
      </w:pPr>
      <w:r w:rsidRPr="002E6967">
        <w:rPr>
          <w:bCs/>
          <w:i/>
          <w:iCs/>
          <w:sz w:val="20"/>
          <w:highlight w:val="yellow"/>
          <w:lang w:val="en-GB"/>
        </w:rPr>
        <w:t>N</w:t>
      </w:r>
      <w:r w:rsidRPr="002E6967">
        <w:rPr>
          <w:bCs/>
          <w:i/>
          <w:iCs/>
          <w:sz w:val="20"/>
          <w:highlight w:val="yellow"/>
          <w:vertAlign w:val="subscript"/>
          <w:lang w:val="en-GB"/>
        </w:rPr>
        <w:t>P</w:t>
      </w:r>
      <w:r w:rsidRPr="002E6967">
        <w:rPr>
          <w:bCs/>
          <w:i/>
          <w:iCs/>
          <w:sz w:val="20"/>
          <w:highlight w:val="yellow"/>
          <w:lang w:val="en-GB"/>
        </w:rPr>
        <w:t xml:space="preserve"> = 1, 2, [4] is the number of antenna ports in the set. </w:t>
      </w:r>
    </w:p>
    <w:p w:rsidR="0041468B" w:rsidRPr="002E6967" w:rsidRDefault="0041468B" w:rsidP="00B47D4C">
      <w:pPr>
        <w:numPr>
          <w:ilvl w:val="1"/>
          <w:numId w:val="2"/>
        </w:numPr>
        <w:tabs>
          <w:tab w:val="right" w:pos="9360"/>
        </w:tabs>
        <w:spacing w:line="240" w:lineRule="auto"/>
        <w:rPr>
          <w:i/>
          <w:sz w:val="20"/>
          <w:highlight w:val="yellow"/>
        </w:rPr>
      </w:pPr>
      <w:r w:rsidRPr="002E6967">
        <w:rPr>
          <w:bCs/>
          <w:i/>
          <w:iCs/>
          <w:sz w:val="20"/>
          <w:highlight w:val="yellow"/>
          <w:lang w:val="en-GB"/>
        </w:rPr>
        <w:t>Antenna port index is defined within a resource unit</w:t>
      </w:r>
    </w:p>
    <w:p w:rsidR="0041468B" w:rsidRPr="002E6967" w:rsidRDefault="0041468B" w:rsidP="00B47D4C">
      <w:pPr>
        <w:numPr>
          <w:ilvl w:val="1"/>
          <w:numId w:val="2"/>
        </w:numPr>
        <w:tabs>
          <w:tab w:val="right" w:pos="9360"/>
        </w:tabs>
        <w:spacing w:line="240" w:lineRule="auto"/>
        <w:rPr>
          <w:i/>
          <w:sz w:val="20"/>
          <w:highlight w:val="yellow"/>
        </w:rPr>
      </w:pPr>
      <w:r w:rsidRPr="002E6967">
        <w:rPr>
          <w:bCs/>
          <w:i/>
          <w:iCs/>
          <w:sz w:val="20"/>
          <w:highlight w:val="yellow"/>
        </w:rPr>
        <w:t xml:space="preserve">If IFDMA is used for sub-time unit partitioning method, L &gt; 1 and some of REs in the set can have zero transmit power. For other sub-time unit methods, L = 1. </w:t>
      </w:r>
    </w:p>
    <w:p w:rsidR="009B0704" w:rsidRPr="009B0704" w:rsidRDefault="009B0704" w:rsidP="0041468B">
      <w:pPr>
        <w:pStyle w:val="ListParagraph"/>
        <w:tabs>
          <w:tab w:val="right" w:pos="9360"/>
        </w:tabs>
        <w:ind w:left="720"/>
        <w:rPr>
          <w:i/>
          <w:sz w:val="20"/>
        </w:rPr>
      </w:pPr>
    </w:p>
    <w:p w:rsidR="009B0704" w:rsidRPr="000912D7" w:rsidRDefault="009B0704" w:rsidP="00CA5E4E">
      <w:pPr>
        <w:tabs>
          <w:tab w:val="right" w:pos="9360"/>
        </w:tabs>
        <w:spacing w:line="240" w:lineRule="auto"/>
        <w:rPr>
          <w:i/>
          <w:sz w:val="20"/>
        </w:rPr>
      </w:pPr>
    </w:p>
    <w:p w:rsidR="00FB7455" w:rsidRDefault="00FB7455" w:rsidP="00FB7455">
      <w:pPr>
        <w:pStyle w:val="ListParagraph"/>
      </w:pPr>
    </w:p>
    <w:p w:rsidR="000912D7" w:rsidRDefault="000912D7" w:rsidP="00B47D4C">
      <w:pPr>
        <w:pStyle w:val="ListParagraph"/>
        <w:keepNext/>
        <w:numPr>
          <w:ilvl w:val="0"/>
          <w:numId w:val="1"/>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UL beam management</w:t>
      </w:r>
    </w:p>
    <w:p w:rsidR="0019041E" w:rsidRDefault="00CA5E4E" w:rsidP="00CB3217">
      <w:r>
        <w:t>Proposals on UL beam management</w:t>
      </w:r>
      <w:r w:rsidR="00E44E6A">
        <w:t>:</w:t>
      </w:r>
    </w:p>
    <w:p w:rsidR="0019041E" w:rsidRPr="00A65509" w:rsidRDefault="0019041E" w:rsidP="00572B42">
      <w:pPr>
        <w:rPr>
          <w:b/>
          <w:i/>
          <w:sz w:val="20"/>
          <w:u w:val="single"/>
          <w:lang w:eastAsia="ko-KR"/>
        </w:rPr>
      </w:pPr>
      <w:r w:rsidRPr="00A65509">
        <w:rPr>
          <w:b/>
          <w:i/>
          <w:sz w:val="20"/>
          <w:u w:val="single"/>
          <w:lang w:eastAsia="ko-KR"/>
        </w:rPr>
        <w:t>WF from LGE:</w:t>
      </w:r>
    </w:p>
    <w:p w:rsidR="00791922" w:rsidRPr="00A65509" w:rsidRDefault="000623A6" w:rsidP="00B47D4C">
      <w:pPr>
        <w:numPr>
          <w:ilvl w:val="0"/>
          <w:numId w:val="9"/>
        </w:numPr>
        <w:rPr>
          <w:i/>
          <w:sz w:val="18"/>
          <w:lang w:eastAsia="ko-KR"/>
        </w:rPr>
      </w:pPr>
      <w:r w:rsidRPr="00A65509">
        <w:rPr>
          <w:i/>
          <w:sz w:val="18"/>
          <w:lang w:eastAsia="ko-KR"/>
        </w:rPr>
        <w:t>When UE beam correspondence is hold,</w:t>
      </w:r>
    </w:p>
    <w:p w:rsidR="00791922" w:rsidRPr="00A65509" w:rsidRDefault="000623A6" w:rsidP="00B47D4C">
      <w:pPr>
        <w:numPr>
          <w:ilvl w:val="1"/>
          <w:numId w:val="9"/>
        </w:numPr>
        <w:rPr>
          <w:i/>
          <w:sz w:val="18"/>
          <w:lang w:eastAsia="ko-KR"/>
        </w:rPr>
      </w:pPr>
      <w:r w:rsidRPr="00A65509">
        <w:rPr>
          <w:i/>
          <w:sz w:val="18"/>
          <w:lang w:eastAsia="ko-KR"/>
        </w:rPr>
        <w:t>NR supports a DL RS indication per configured SRS resource, where the SRS Tx beam should correspond to DL Rx beam used for receiving the indicated DL RS.</w:t>
      </w:r>
    </w:p>
    <w:p w:rsidR="00791922" w:rsidRPr="00A65509" w:rsidRDefault="000623A6" w:rsidP="00B47D4C">
      <w:pPr>
        <w:numPr>
          <w:ilvl w:val="2"/>
          <w:numId w:val="9"/>
        </w:numPr>
        <w:rPr>
          <w:i/>
          <w:sz w:val="18"/>
          <w:lang w:eastAsia="ko-KR"/>
        </w:rPr>
      </w:pPr>
      <w:r w:rsidRPr="00A65509">
        <w:rPr>
          <w:i/>
          <w:sz w:val="18"/>
          <w:lang w:eastAsia="ko-KR"/>
        </w:rPr>
        <w:t>The DL RS indication can be CRI(CSI-RS resource indicator), at least.</w:t>
      </w:r>
    </w:p>
    <w:p w:rsidR="00791922" w:rsidRPr="00A65509" w:rsidRDefault="000623A6" w:rsidP="00B47D4C">
      <w:pPr>
        <w:numPr>
          <w:ilvl w:val="2"/>
          <w:numId w:val="9"/>
        </w:numPr>
        <w:rPr>
          <w:i/>
          <w:sz w:val="18"/>
          <w:lang w:eastAsia="ko-KR"/>
        </w:rPr>
      </w:pPr>
      <w:r w:rsidRPr="00A65509">
        <w:rPr>
          <w:i/>
          <w:sz w:val="18"/>
          <w:lang w:eastAsia="ko-KR"/>
        </w:rPr>
        <w:t>FFS: The indication via MAC CE and/or DCI</w:t>
      </w:r>
    </w:p>
    <w:p w:rsidR="00791922" w:rsidRPr="00A65509" w:rsidRDefault="000623A6" w:rsidP="00B47D4C">
      <w:pPr>
        <w:numPr>
          <w:ilvl w:val="0"/>
          <w:numId w:val="9"/>
        </w:numPr>
        <w:rPr>
          <w:i/>
          <w:sz w:val="18"/>
          <w:lang w:eastAsia="ko-KR"/>
        </w:rPr>
      </w:pPr>
      <w:r w:rsidRPr="00A65509">
        <w:rPr>
          <w:i/>
          <w:sz w:val="18"/>
          <w:lang w:eastAsia="ko-KR"/>
        </w:rPr>
        <w:t xml:space="preserve">When UE beam correspondence is not hold, </w:t>
      </w:r>
    </w:p>
    <w:p w:rsidR="00791922" w:rsidRPr="00A65509" w:rsidRDefault="000623A6" w:rsidP="00B47D4C">
      <w:pPr>
        <w:numPr>
          <w:ilvl w:val="1"/>
          <w:numId w:val="9"/>
        </w:numPr>
        <w:rPr>
          <w:i/>
          <w:sz w:val="18"/>
          <w:lang w:eastAsia="ko-KR"/>
        </w:rPr>
      </w:pPr>
      <w:r w:rsidRPr="00A65509">
        <w:rPr>
          <w:i/>
          <w:sz w:val="18"/>
          <w:lang w:eastAsia="ko-KR"/>
        </w:rPr>
        <w:lastRenderedPageBreak/>
        <w:t>NR supports a UL RS indication per configured SRS resource, where UE transmits the SRS using the beam used for transmitting the indicated UL RS.</w:t>
      </w:r>
    </w:p>
    <w:p w:rsidR="00791922" w:rsidRPr="00A65509" w:rsidRDefault="000623A6" w:rsidP="00B47D4C">
      <w:pPr>
        <w:numPr>
          <w:ilvl w:val="2"/>
          <w:numId w:val="9"/>
        </w:numPr>
        <w:rPr>
          <w:i/>
          <w:sz w:val="18"/>
          <w:lang w:eastAsia="ko-KR"/>
        </w:rPr>
      </w:pPr>
      <w:r w:rsidRPr="00A65509">
        <w:rPr>
          <w:i/>
          <w:sz w:val="18"/>
          <w:lang w:eastAsia="ko-KR"/>
        </w:rPr>
        <w:t>The UL RS indication can be SRI(SRS resource indicator), at least.</w:t>
      </w:r>
    </w:p>
    <w:p w:rsidR="00791922" w:rsidRPr="00A65509" w:rsidRDefault="000623A6" w:rsidP="00B47D4C">
      <w:pPr>
        <w:numPr>
          <w:ilvl w:val="2"/>
          <w:numId w:val="9"/>
        </w:numPr>
        <w:rPr>
          <w:i/>
          <w:sz w:val="18"/>
          <w:lang w:eastAsia="ko-KR"/>
        </w:rPr>
      </w:pPr>
      <w:r w:rsidRPr="00A65509">
        <w:rPr>
          <w:i/>
          <w:sz w:val="18"/>
          <w:lang w:eastAsia="ko-KR"/>
        </w:rPr>
        <w:t>FFS: The indication via MAC CE and/or DCI</w:t>
      </w:r>
    </w:p>
    <w:p w:rsidR="00A65509" w:rsidRDefault="00A65509" w:rsidP="00A65509">
      <w:pPr>
        <w:rPr>
          <w:b/>
          <w:sz w:val="20"/>
          <w:u w:val="single"/>
          <w:lang w:eastAsia="ko-KR"/>
        </w:rPr>
      </w:pPr>
      <w:r w:rsidRPr="00A65509">
        <w:rPr>
          <w:b/>
          <w:i/>
          <w:sz w:val="20"/>
          <w:u w:val="single"/>
          <w:lang w:eastAsia="ko-KR"/>
        </w:rPr>
        <w:t>WF from Huawei on UL beam management</w:t>
      </w:r>
      <w:r w:rsidRPr="0019041E">
        <w:rPr>
          <w:b/>
          <w:sz w:val="20"/>
          <w:u w:val="single"/>
          <w:lang w:eastAsia="ko-KR"/>
        </w:rPr>
        <w:t>:</w:t>
      </w:r>
    </w:p>
    <w:p w:rsidR="00791922" w:rsidRPr="00A65509" w:rsidRDefault="000623A6" w:rsidP="00B47D4C">
      <w:pPr>
        <w:numPr>
          <w:ilvl w:val="0"/>
          <w:numId w:val="10"/>
        </w:numPr>
        <w:rPr>
          <w:i/>
          <w:sz w:val="18"/>
          <w:lang w:eastAsia="ko-KR"/>
        </w:rPr>
      </w:pPr>
      <w:r w:rsidRPr="00A65509">
        <w:rPr>
          <w:i/>
          <w:sz w:val="18"/>
          <w:lang w:eastAsia="ko-KR"/>
        </w:rPr>
        <w:t xml:space="preserve">Support gNB to indicate beam sweeping type for SRS transmission for UL beam training, where two beam sweeping types are defined as </w:t>
      </w:r>
    </w:p>
    <w:p w:rsidR="00791922" w:rsidRPr="00A65509" w:rsidRDefault="000623A6" w:rsidP="00B47D4C">
      <w:pPr>
        <w:numPr>
          <w:ilvl w:val="1"/>
          <w:numId w:val="10"/>
        </w:numPr>
        <w:rPr>
          <w:i/>
          <w:sz w:val="18"/>
          <w:lang w:eastAsia="ko-KR"/>
        </w:rPr>
      </w:pPr>
      <w:r w:rsidRPr="00A65509">
        <w:rPr>
          <w:i/>
          <w:sz w:val="18"/>
          <w:lang w:eastAsia="ko-KR"/>
        </w:rPr>
        <w:t>Type 1: UE keeps the same Tx beam across symbols allocated for SRS transmission</w:t>
      </w:r>
    </w:p>
    <w:p w:rsidR="00791922" w:rsidRPr="00A65509" w:rsidRDefault="000623A6" w:rsidP="00B47D4C">
      <w:pPr>
        <w:numPr>
          <w:ilvl w:val="1"/>
          <w:numId w:val="10"/>
        </w:numPr>
        <w:rPr>
          <w:i/>
          <w:sz w:val="18"/>
          <w:lang w:eastAsia="ko-KR"/>
        </w:rPr>
      </w:pPr>
      <w:r w:rsidRPr="00A65509">
        <w:rPr>
          <w:i/>
          <w:sz w:val="18"/>
          <w:lang w:val="x-none" w:eastAsia="ko-KR"/>
        </w:rPr>
        <w:t>Type 2: UE uses different Tx beams for symbols allocated for SRS</w:t>
      </w:r>
      <w:r w:rsidRPr="00A65509">
        <w:rPr>
          <w:i/>
          <w:sz w:val="18"/>
          <w:lang w:eastAsia="ko-KR"/>
        </w:rPr>
        <w:t xml:space="preserve"> transmission</w:t>
      </w:r>
    </w:p>
    <w:p w:rsidR="00791922" w:rsidRPr="00A65509" w:rsidRDefault="000623A6" w:rsidP="00B47D4C">
      <w:pPr>
        <w:numPr>
          <w:ilvl w:val="0"/>
          <w:numId w:val="10"/>
        </w:numPr>
        <w:rPr>
          <w:i/>
          <w:sz w:val="18"/>
          <w:lang w:eastAsia="ko-KR"/>
        </w:rPr>
      </w:pPr>
      <w:r w:rsidRPr="00A65509">
        <w:rPr>
          <w:i/>
          <w:sz w:val="18"/>
          <w:lang w:eastAsia="ko-KR"/>
        </w:rPr>
        <w:t>Support UE to request the desired amount of SRS resources and beam sweeping type</w:t>
      </w:r>
    </w:p>
    <w:p w:rsidR="00791922" w:rsidRPr="00A65509" w:rsidRDefault="000623A6" w:rsidP="00B47D4C">
      <w:pPr>
        <w:numPr>
          <w:ilvl w:val="0"/>
          <w:numId w:val="10"/>
        </w:numPr>
        <w:rPr>
          <w:i/>
          <w:sz w:val="18"/>
          <w:lang w:eastAsia="ko-KR"/>
        </w:rPr>
      </w:pPr>
      <w:r w:rsidRPr="00A65509">
        <w:rPr>
          <w:i/>
          <w:sz w:val="18"/>
          <w:lang w:eastAsia="ko-KR"/>
        </w:rPr>
        <w:t>Support UE to use same transmit power for each SRS port during one round of beam sweeping</w:t>
      </w:r>
    </w:p>
    <w:p w:rsidR="00791922" w:rsidRPr="00A65509" w:rsidRDefault="000623A6" w:rsidP="00B47D4C">
      <w:pPr>
        <w:numPr>
          <w:ilvl w:val="1"/>
          <w:numId w:val="10"/>
        </w:numPr>
        <w:rPr>
          <w:i/>
          <w:sz w:val="18"/>
          <w:lang w:eastAsia="ko-KR"/>
        </w:rPr>
      </w:pPr>
      <w:r w:rsidRPr="00A65509">
        <w:rPr>
          <w:i/>
          <w:sz w:val="18"/>
          <w:lang w:eastAsia="ko-KR"/>
        </w:rPr>
        <w:t>FFS: details</w:t>
      </w:r>
    </w:p>
    <w:p w:rsidR="00791922" w:rsidRPr="00A65509" w:rsidRDefault="000623A6" w:rsidP="00B47D4C">
      <w:pPr>
        <w:numPr>
          <w:ilvl w:val="2"/>
          <w:numId w:val="10"/>
        </w:numPr>
        <w:rPr>
          <w:i/>
          <w:sz w:val="18"/>
          <w:lang w:eastAsia="ko-KR"/>
        </w:rPr>
      </w:pPr>
      <w:r w:rsidRPr="00A65509">
        <w:rPr>
          <w:i/>
          <w:sz w:val="18"/>
          <w:lang w:eastAsia="ko-KR"/>
        </w:rPr>
        <w:t>E.g., maximum or minimum transmit power, derived from BPL-specific power control signaling</w:t>
      </w:r>
    </w:p>
    <w:p w:rsidR="00791922" w:rsidRPr="00A65509" w:rsidRDefault="000623A6" w:rsidP="00B47D4C">
      <w:pPr>
        <w:numPr>
          <w:ilvl w:val="2"/>
          <w:numId w:val="10"/>
        </w:numPr>
        <w:rPr>
          <w:i/>
          <w:sz w:val="18"/>
          <w:lang w:eastAsia="ko-KR"/>
        </w:rPr>
      </w:pPr>
      <w:r w:rsidRPr="00A65509">
        <w:rPr>
          <w:i/>
          <w:sz w:val="18"/>
          <w:lang w:eastAsia="ko-KR"/>
        </w:rPr>
        <w:t>E.g., pre-configured transmit power</w:t>
      </w:r>
    </w:p>
    <w:p w:rsidR="008E3AE6" w:rsidRDefault="008E3AE6" w:rsidP="008E3AE6">
      <w:pPr>
        <w:rPr>
          <w:b/>
          <w:sz w:val="20"/>
          <w:u w:val="single"/>
          <w:lang w:eastAsia="ko-KR"/>
        </w:rPr>
      </w:pPr>
      <w:r w:rsidRPr="00A65509">
        <w:rPr>
          <w:b/>
          <w:i/>
          <w:sz w:val="20"/>
          <w:u w:val="single"/>
          <w:lang w:eastAsia="ko-KR"/>
        </w:rPr>
        <w:t xml:space="preserve">WF from </w:t>
      </w:r>
      <w:r>
        <w:rPr>
          <w:b/>
          <w:i/>
          <w:sz w:val="20"/>
          <w:u w:val="single"/>
          <w:lang w:eastAsia="ko-KR"/>
        </w:rPr>
        <w:t>Mediatek</w:t>
      </w:r>
      <w:r w:rsidRPr="00A65509">
        <w:rPr>
          <w:b/>
          <w:i/>
          <w:sz w:val="20"/>
          <w:u w:val="single"/>
          <w:lang w:eastAsia="ko-KR"/>
        </w:rPr>
        <w:t xml:space="preserve"> on UL beam management</w:t>
      </w:r>
      <w:r w:rsidRPr="0019041E">
        <w:rPr>
          <w:b/>
          <w:sz w:val="20"/>
          <w:u w:val="single"/>
          <w:lang w:eastAsia="ko-KR"/>
        </w:rPr>
        <w:t>:</w:t>
      </w:r>
    </w:p>
    <w:p w:rsidR="00791922" w:rsidRPr="008E3AE6" w:rsidRDefault="000623A6" w:rsidP="00B47D4C">
      <w:pPr>
        <w:numPr>
          <w:ilvl w:val="0"/>
          <w:numId w:val="10"/>
        </w:numPr>
        <w:rPr>
          <w:i/>
          <w:sz w:val="18"/>
          <w:lang w:eastAsia="ko-KR"/>
        </w:rPr>
      </w:pPr>
      <w:r w:rsidRPr="008E3AE6">
        <w:rPr>
          <w:i/>
          <w:sz w:val="18"/>
          <w:lang w:eastAsia="ko-KR"/>
        </w:rPr>
        <w:t>Support UE to provide information to gNB to assist UL beam management</w:t>
      </w:r>
    </w:p>
    <w:p w:rsidR="00791922" w:rsidRPr="008E3AE6" w:rsidRDefault="000623A6" w:rsidP="00B47D4C">
      <w:pPr>
        <w:numPr>
          <w:ilvl w:val="1"/>
          <w:numId w:val="10"/>
        </w:numPr>
        <w:rPr>
          <w:i/>
          <w:sz w:val="18"/>
          <w:lang w:eastAsia="ko-KR"/>
        </w:rPr>
      </w:pPr>
      <w:r w:rsidRPr="008E3AE6">
        <w:rPr>
          <w:i/>
          <w:sz w:val="18"/>
          <w:lang w:eastAsia="ko-KR"/>
        </w:rPr>
        <w:t xml:space="preserve">The information can be integrated into UE beam correspondence state information by increasing UE beam correspondence state resolution, e.g., via multi-bit string </w:t>
      </w:r>
    </w:p>
    <w:p w:rsidR="00791922" w:rsidRDefault="000623A6" w:rsidP="00B47D4C">
      <w:pPr>
        <w:numPr>
          <w:ilvl w:val="1"/>
          <w:numId w:val="10"/>
        </w:numPr>
        <w:rPr>
          <w:i/>
          <w:sz w:val="18"/>
          <w:lang w:eastAsia="ko-KR"/>
        </w:rPr>
      </w:pPr>
      <w:r w:rsidRPr="008E3AE6">
        <w:rPr>
          <w:i/>
          <w:sz w:val="18"/>
          <w:lang w:eastAsia="ko-KR"/>
        </w:rPr>
        <w:t>E.g., the amount of SRS resources that is needed to train UE Tx beams, based on DL beam management results if available</w:t>
      </w:r>
    </w:p>
    <w:p w:rsidR="00F61C3A" w:rsidRDefault="00F61C3A" w:rsidP="00F61C3A">
      <w:pPr>
        <w:rPr>
          <w:i/>
          <w:sz w:val="18"/>
          <w:lang w:eastAsia="ko-KR"/>
        </w:rPr>
      </w:pPr>
    </w:p>
    <w:p w:rsidR="00F61C3A" w:rsidRDefault="00F61C3A" w:rsidP="00F61C3A">
      <w:pPr>
        <w:rPr>
          <w:rFonts w:eastAsia="Times New Roman"/>
          <w:b/>
          <w:i/>
          <w:sz w:val="20"/>
          <w:u w:val="single"/>
        </w:rPr>
      </w:pPr>
      <w:r w:rsidRPr="00D16FD3">
        <w:rPr>
          <w:rFonts w:eastAsia="Times New Roman"/>
          <w:b/>
          <w:i/>
          <w:sz w:val="20"/>
          <w:u w:val="single"/>
        </w:rPr>
        <w:t xml:space="preserve">R1-1709554 WF </w:t>
      </w:r>
      <w:r w:rsidRPr="00D16FD3">
        <w:rPr>
          <w:rFonts w:eastAsia="Times New Roman"/>
          <w:b/>
          <w:i/>
          <w:sz w:val="20"/>
          <w:u w:val="single"/>
        </w:rPr>
        <w:t xml:space="preserve">from OPPO </w:t>
      </w:r>
      <w:r w:rsidRPr="00D16FD3">
        <w:rPr>
          <w:rFonts w:eastAsia="Times New Roman"/>
          <w:b/>
          <w:i/>
          <w:sz w:val="20"/>
          <w:u w:val="single"/>
        </w:rPr>
        <w:t>on aperiodic SRS f</w:t>
      </w:r>
      <w:r w:rsidRPr="00D16FD3">
        <w:rPr>
          <w:rFonts w:eastAsia="Times New Roman"/>
          <w:b/>
          <w:i/>
          <w:sz w:val="20"/>
          <w:u w:val="single"/>
        </w:rPr>
        <w:t>or UL beam management</w:t>
      </w:r>
    </w:p>
    <w:p w:rsidR="00000000" w:rsidRPr="00D16FD3" w:rsidRDefault="00B47D4C" w:rsidP="00B47D4C">
      <w:pPr>
        <w:numPr>
          <w:ilvl w:val="1"/>
          <w:numId w:val="21"/>
        </w:numPr>
        <w:rPr>
          <w:rFonts w:eastAsia="Times New Roman"/>
          <w:i/>
          <w:sz w:val="20"/>
        </w:rPr>
      </w:pPr>
      <w:r w:rsidRPr="00D16FD3">
        <w:rPr>
          <w:rFonts w:eastAsia="Times New Roman"/>
          <w:i/>
          <w:sz w:val="20"/>
        </w:rPr>
        <w:t>For aperiodic SRS transmission triggered by single aperiodic SRS triggering field</w:t>
      </w:r>
      <w:r w:rsidRPr="00D16FD3">
        <w:rPr>
          <w:rFonts w:eastAsia="Times New Roman"/>
          <w:i/>
          <w:sz w:val="20"/>
        </w:rPr>
        <w:t>, the UE can be configured to transmit N(N&gt;1) SRS resources for UL beam management</w:t>
      </w:r>
    </w:p>
    <w:p w:rsidR="00000000" w:rsidRPr="00D16FD3" w:rsidRDefault="00B47D4C" w:rsidP="00B47D4C">
      <w:pPr>
        <w:numPr>
          <w:ilvl w:val="2"/>
          <w:numId w:val="21"/>
        </w:numPr>
        <w:rPr>
          <w:rFonts w:eastAsia="Times New Roman"/>
          <w:i/>
          <w:sz w:val="20"/>
        </w:rPr>
      </w:pPr>
      <w:r w:rsidRPr="00D16FD3">
        <w:rPr>
          <w:rFonts w:eastAsia="Times New Roman"/>
          <w:i/>
          <w:sz w:val="20"/>
        </w:rPr>
        <w:t>All the N SRS resources for UL beam management can be configured to use the same transmit power</w:t>
      </w:r>
    </w:p>
    <w:p w:rsidR="00D16FD3" w:rsidRPr="00D16FD3" w:rsidRDefault="00D16FD3" w:rsidP="00F61C3A">
      <w:pPr>
        <w:rPr>
          <w:rFonts w:eastAsia="Times New Roman"/>
          <w:b/>
          <w:i/>
          <w:sz w:val="20"/>
          <w:u w:val="single"/>
        </w:rPr>
      </w:pPr>
    </w:p>
    <w:p w:rsidR="00F61C3A" w:rsidRPr="008E3AE6" w:rsidRDefault="00F61C3A" w:rsidP="00F61C3A">
      <w:pPr>
        <w:rPr>
          <w:i/>
          <w:sz w:val="18"/>
          <w:lang w:eastAsia="ko-KR"/>
        </w:rPr>
      </w:pPr>
    </w:p>
    <w:p w:rsidR="0019041E" w:rsidRPr="0019041E" w:rsidRDefault="00A65509" w:rsidP="00A65509">
      <w:r>
        <w:t>Potential agreements:</w:t>
      </w:r>
    </w:p>
    <w:p w:rsidR="003D3CE1" w:rsidRPr="003D3CE1" w:rsidRDefault="003D3CE1" w:rsidP="003D3CE1">
      <w:pPr>
        <w:keepNext/>
        <w:pBdr>
          <w:bottom w:val="single" w:sz="4" w:space="1" w:color="auto"/>
        </w:pBdr>
        <w:spacing w:before="240" w:after="60" w:line="240" w:lineRule="auto"/>
        <w:ind w:left="432" w:hanging="432"/>
        <w:jc w:val="both"/>
        <w:outlineLvl w:val="0"/>
        <w:rPr>
          <w:rFonts w:ascii="Arial" w:eastAsia="Times New Roman" w:hAnsi="Arial" w:cs="Times New Roman"/>
          <w:b/>
          <w:sz w:val="32"/>
          <w:szCs w:val="20"/>
          <w:lang w:eastAsia="ko-KR"/>
        </w:rPr>
      </w:pPr>
      <w:r w:rsidRPr="003D3CE1">
        <w:rPr>
          <w:rFonts w:ascii="Arial" w:eastAsia="Times New Roman" w:hAnsi="Arial" w:cs="Times New Roman"/>
          <w:b/>
          <w:sz w:val="32"/>
          <w:szCs w:val="20"/>
          <w:lang w:eastAsia="ko-KR"/>
        </w:rPr>
        <w:t>References</w:t>
      </w:r>
    </w:p>
    <w:p w:rsidR="00CB3951" w:rsidRPr="0062418C" w:rsidRDefault="00CB3951" w:rsidP="00CB3951">
      <w:pPr>
        <w:contextualSpacing/>
        <w:rPr>
          <w:rFonts w:eastAsia="MS Mincho"/>
          <w:lang w:eastAsia="ja-JP"/>
        </w:rPr>
      </w:pPr>
      <w:r w:rsidRPr="0062418C">
        <w:rPr>
          <w:rFonts w:eastAsia="MS Mincho"/>
          <w:lang w:eastAsia="ja-JP"/>
        </w:rPr>
        <w:t>[1]</w:t>
      </w:r>
    </w:p>
    <w:p w:rsidR="00CB3951" w:rsidRDefault="00CB3951" w:rsidP="00CB3951">
      <w:pPr>
        <w:tabs>
          <w:tab w:val="right" w:pos="9360"/>
        </w:tabs>
        <w:contextualSpacing/>
      </w:pPr>
      <w:r>
        <w:t>[2] …</w:t>
      </w:r>
    </w:p>
    <w:p w:rsidR="00CB3951" w:rsidRPr="001A0F4B" w:rsidRDefault="00CB3951" w:rsidP="00CB3951">
      <w:pPr>
        <w:tabs>
          <w:tab w:val="right" w:pos="9360"/>
        </w:tabs>
        <w:contextualSpacing/>
      </w:pPr>
    </w:p>
    <w:sectPr w:rsidR="00CB3951" w:rsidRPr="001A0F4B">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D4C" w:rsidRDefault="00B47D4C" w:rsidP="00904610">
      <w:pPr>
        <w:spacing w:after="0" w:line="240" w:lineRule="auto"/>
      </w:pPr>
      <w:r>
        <w:separator/>
      </w:r>
    </w:p>
  </w:endnote>
  <w:endnote w:type="continuationSeparator" w:id="0">
    <w:p w:rsidR="00B47D4C" w:rsidRDefault="00B47D4C" w:rsidP="00904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D4C" w:rsidRDefault="00B47D4C" w:rsidP="00904610">
      <w:pPr>
        <w:spacing w:after="0" w:line="240" w:lineRule="auto"/>
      </w:pPr>
      <w:r>
        <w:separator/>
      </w:r>
    </w:p>
  </w:footnote>
  <w:footnote w:type="continuationSeparator" w:id="0">
    <w:p w:rsidR="00B47D4C" w:rsidRDefault="00B47D4C" w:rsidP="00904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610" w:rsidRDefault="00BD2599">
    <w:pPr>
      <w:pStyle w:val="Header"/>
    </w:pPr>
    <w:r>
      <w:t>RAN1 #89 - May 15</w:t>
    </w:r>
    <w:r w:rsidRPr="00BD2599">
      <w:rPr>
        <w:vertAlign w:val="superscript"/>
      </w:rPr>
      <w:t>th</w:t>
    </w:r>
    <w:r>
      <w:t xml:space="preserve"> to May 19</w:t>
    </w:r>
    <w:r w:rsidRPr="00BD2599">
      <w:rPr>
        <w:vertAlign w:val="superscript"/>
      </w:rPr>
      <w:t>th</w:t>
    </w:r>
    <w:r>
      <w:t>, Hangzhou, China</w:t>
    </w:r>
  </w:p>
  <w:p w:rsidR="00904610" w:rsidRDefault="00904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6126"/>
    <w:multiLevelType w:val="hybridMultilevel"/>
    <w:tmpl w:val="8904F752"/>
    <w:lvl w:ilvl="0" w:tplc="A0426DD6">
      <w:start w:val="1"/>
      <w:numFmt w:val="bullet"/>
      <w:lvlText w:val="›"/>
      <w:lvlJc w:val="left"/>
      <w:pPr>
        <w:tabs>
          <w:tab w:val="num" w:pos="720"/>
        </w:tabs>
        <w:ind w:left="720" w:hanging="360"/>
      </w:pPr>
      <w:rPr>
        <w:rFonts w:ascii="Arial" w:hAnsi="Aria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2064F8"/>
    <w:multiLevelType w:val="hybridMultilevel"/>
    <w:tmpl w:val="A9802124"/>
    <w:lvl w:ilvl="0" w:tplc="8E3E720E">
      <w:start w:val="1"/>
      <w:numFmt w:val="bullet"/>
      <w:lvlText w:val="•"/>
      <w:lvlJc w:val="left"/>
      <w:pPr>
        <w:tabs>
          <w:tab w:val="num" w:pos="720"/>
        </w:tabs>
        <w:ind w:left="720" w:hanging="360"/>
      </w:pPr>
      <w:rPr>
        <w:rFonts w:ascii="Arial" w:hAnsi="Arial" w:hint="default"/>
      </w:rPr>
    </w:lvl>
    <w:lvl w:ilvl="1" w:tplc="F02095BE">
      <w:start w:val="1"/>
      <w:numFmt w:val="bullet"/>
      <w:lvlText w:val="•"/>
      <w:lvlJc w:val="left"/>
      <w:pPr>
        <w:tabs>
          <w:tab w:val="num" w:pos="1440"/>
        </w:tabs>
        <w:ind w:left="1440" w:hanging="360"/>
      </w:pPr>
      <w:rPr>
        <w:rFonts w:ascii="Arial" w:hAnsi="Arial" w:hint="default"/>
      </w:rPr>
    </w:lvl>
    <w:lvl w:ilvl="2" w:tplc="1FD22198">
      <w:numFmt w:val="bullet"/>
      <w:lvlText w:val="•"/>
      <w:lvlJc w:val="left"/>
      <w:pPr>
        <w:tabs>
          <w:tab w:val="num" w:pos="2160"/>
        </w:tabs>
        <w:ind w:left="2160" w:hanging="360"/>
      </w:pPr>
      <w:rPr>
        <w:rFonts w:ascii="Arial" w:hAnsi="Arial" w:hint="default"/>
      </w:rPr>
    </w:lvl>
    <w:lvl w:ilvl="3" w:tplc="05DAB8FE">
      <w:numFmt w:val="bullet"/>
      <w:lvlText w:val="•"/>
      <w:lvlJc w:val="left"/>
      <w:pPr>
        <w:tabs>
          <w:tab w:val="num" w:pos="2880"/>
        </w:tabs>
        <w:ind w:left="2880" w:hanging="360"/>
      </w:pPr>
      <w:rPr>
        <w:rFonts w:ascii="Arial" w:hAnsi="Arial" w:hint="default"/>
      </w:rPr>
    </w:lvl>
    <w:lvl w:ilvl="4" w:tplc="7610E07E">
      <w:numFmt w:val="bullet"/>
      <w:lvlText w:val="•"/>
      <w:lvlJc w:val="left"/>
      <w:pPr>
        <w:tabs>
          <w:tab w:val="num" w:pos="3600"/>
        </w:tabs>
        <w:ind w:left="3600" w:hanging="360"/>
      </w:pPr>
      <w:rPr>
        <w:rFonts w:ascii="Arial" w:hAnsi="Arial" w:hint="default"/>
      </w:rPr>
    </w:lvl>
    <w:lvl w:ilvl="5" w:tplc="03C86438" w:tentative="1">
      <w:start w:val="1"/>
      <w:numFmt w:val="bullet"/>
      <w:lvlText w:val="•"/>
      <w:lvlJc w:val="left"/>
      <w:pPr>
        <w:tabs>
          <w:tab w:val="num" w:pos="4320"/>
        </w:tabs>
        <w:ind w:left="4320" w:hanging="360"/>
      </w:pPr>
      <w:rPr>
        <w:rFonts w:ascii="Arial" w:hAnsi="Arial" w:hint="default"/>
      </w:rPr>
    </w:lvl>
    <w:lvl w:ilvl="6" w:tplc="227EAE30" w:tentative="1">
      <w:start w:val="1"/>
      <w:numFmt w:val="bullet"/>
      <w:lvlText w:val="•"/>
      <w:lvlJc w:val="left"/>
      <w:pPr>
        <w:tabs>
          <w:tab w:val="num" w:pos="5040"/>
        </w:tabs>
        <w:ind w:left="5040" w:hanging="360"/>
      </w:pPr>
      <w:rPr>
        <w:rFonts w:ascii="Arial" w:hAnsi="Arial" w:hint="default"/>
      </w:rPr>
    </w:lvl>
    <w:lvl w:ilvl="7" w:tplc="082E483E" w:tentative="1">
      <w:start w:val="1"/>
      <w:numFmt w:val="bullet"/>
      <w:lvlText w:val="•"/>
      <w:lvlJc w:val="left"/>
      <w:pPr>
        <w:tabs>
          <w:tab w:val="num" w:pos="5760"/>
        </w:tabs>
        <w:ind w:left="5760" w:hanging="360"/>
      </w:pPr>
      <w:rPr>
        <w:rFonts w:ascii="Arial" w:hAnsi="Arial" w:hint="default"/>
      </w:rPr>
    </w:lvl>
    <w:lvl w:ilvl="8" w:tplc="DF7661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DC7B80"/>
    <w:multiLevelType w:val="hybridMultilevel"/>
    <w:tmpl w:val="8826B9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F1491"/>
    <w:multiLevelType w:val="hybridMultilevel"/>
    <w:tmpl w:val="57F26502"/>
    <w:lvl w:ilvl="0" w:tplc="8F0E9FBE">
      <w:start w:val="1"/>
      <w:numFmt w:val="bullet"/>
      <w:lvlText w:val="•"/>
      <w:lvlJc w:val="left"/>
      <w:pPr>
        <w:tabs>
          <w:tab w:val="num" w:pos="720"/>
        </w:tabs>
        <w:ind w:left="720" w:hanging="360"/>
      </w:pPr>
      <w:rPr>
        <w:rFonts w:ascii="Arial" w:hAnsi="Arial" w:hint="default"/>
      </w:rPr>
    </w:lvl>
    <w:lvl w:ilvl="1" w:tplc="D6B0C1DE">
      <w:numFmt w:val="bullet"/>
      <w:lvlText w:val="–"/>
      <w:lvlJc w:val="left"/>
      <w:pPr>
        <w:tabs>
          <w:tab w:val="num" w:pos="1440"/>
        </w:tabs>
        <w:ind w:left="1440" w:hanging="360"/>
      </w:pPr>
      <w:rPr>
        <w:rFonts w:ascii="Arial" w:hAnsi="Arial" w:hint="default"/>
      </w:rPr>
    </w:lvl>
    <w:lvl w:ilvl="2" w:tplc="EE78073E" w:tentative="1">
      <w:start w:val="1"/>
      <w:numFmt w:val="bullet"/>
      <w:lvlText w:val="•"/>
      <w:lvlJc w:val="left"/>
      <w:pPr>
        <w:tabs>
          <w:tab w:val="num" w:pos="2160"/>
        </w:tabs>
        <w:ind w:left="2160" w:hanging="360"/>
      </w:pPr>
      <w:rPr>
        <w:rFonts w:ascii="Arial" w:hAnsi="Arial" w:hint="default"/>
      </w:rPr>
    </w:lvl>
    <w:lvl w:ilvl="3" w:tplc="2B7E0B2C" w:tentative="1">
      <w:start w:val="1"/>
      <w:numFmt w:val="bullet"/>
      <w:lvlText w:val="•"/>
      <w:lvlJc w:val="left"/>
      <w:pPr>
        <w:tabs>
          <w:tab w:val="num" w:pos="2880"/>
        </w:tabs>
        <w:ind w:left="2880" w:hanging="360"/>
      </w:pPr>
      <w:rPr>
        <w:rFonts w:ascii="Arial" w:hAnsi="Arial" w:hint="default"/>
      </w:rPr>
    </w:lvl>
    <w:lvl w:ilvl="4" w:tplc="EA5C5520" w:tentative="1">
      <w:start w:val="1"/>
      <w:numFmt w:val="bullet"/>
      <w:lvlText w:val="•"/>
      <w:lvlJc w:val="left"/>
      <w:pPr>
        <w:tabs>
          <w:tab w:val="num" w:pos="3600"/>
        </w:tabs>
        <w:ind w:left="3600" w:hanging="360"/>
      </w:pPr>
      <w:rPr>
        <w:rFonts w:ascii="Arial" w:hAnsi="Arial" w:hint="default"/>
      </w:rPr>
    </w:lvl>
    <w:lvl w:ilvl="5" w:tplc="3D126476" w:tentative="1">
      <w:start w:val="1"/>
      <w:numFmt w:val="bullet"/>
      <w:lvlText w:val="•"/>
      <w:lvlJc w:val="left"/>
      <w:pPr>
        <w:tabs>
          <w:tab w:val="num" w:pos="4320"/>
        </w:tabs>
        <w:ind w:left="4320" w:hanging="360"/>
      </w:pPr>
      <w:rPr>
        <w:rFonts w:ascii="Arial" w:hAnsi="Arial" w:hint="default"/>
      </w:rPr>
    </w:lvl>
    <w:lvl w:ilvl="6" w:tplc="7966C1CC" w:tentative="1">
      <w:start w:val="1"/>
      <w:numFmt w:val="bullet"/>
      <w:lvlText w:val="•"/>
      <w:lvlJc w:val="left"/>
      <w:pPr>
        <w:tabs>
          <w:tab w:val="num" w:pos="5040"/>
        </w:tabs>
        <w:ind w:left="5040" w:hanging="360"/>
      </w:pPr>
      <w:rPr>
        <w:rFonts w:ascii="Arial" w:hAnsi="Arial" w:hint="default"/>
      </w:rPr>
    </w:lvl>
    <w:lvl w:ilvl="7" w:tplc="251AE1A0" w:tentative="1">
      <w:start w:val="1"/>
      <w:numFmt w:val="bullet"/>
      <w:lvlText w:val="•"/>
      <w:lvlJc w:val="left"/>
      <w:pPr>
        <w:tabs>
          <w:tab w:val="num" w:pos="5760"/>
        </w:tabs>
        <w:ind w:left="5760" w:hanging="360"/>
      </w:pPr>
      <w:rPr>
        <w:rFonts w:ascii="Arial" w:hAnsi="Arial" w:hint="default"/>
      </w:rPr>
    </w:lvl>
    <w:lvl w:ilvl="8" w:tplc="6102E9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EC358D"/>
    <w:multiLevelType w:val="hybridMultilevel"/>
    <w:tmpl w:val="A9802124"/>
    <w:lvl w:ilvl="0" w:tplc="453C8BE2">
      <w:start w:val="1"/>
      <w:numFmt w:val="bullet"/>
      <w:lvlText w:val="•"/>
      <w:lvlJc w:val="left"/>
      <w:pPr>
        <w:tabs>
          <w:tab w:val="num" w:pos="360"/>
        </w:tabs>
        <w:ind w:left="360" w:hanging="360"/>
      </w:pPr>
      <w:rPr>
        <w:rFonts w:ascii="Arial" w:hAnsi="Arial" w:hint="default"/>
      </w:rPr>
    </w:lvl>
    <w:lvl w:ilvl="1" w:tplc="F3269D12">
      <w:start w:val="1"/>
      <w:numFmt w:val="bullet"/>
      <w:lvlText w:val="•"/>
      <w:lvlJc w:val="left"/>
      <w:pPr>
        <w:tabs>
          <w:tab w:val="num" w:pos="1080"/>
        </w:tabs>
        <w:ind w:left="1080" w:hanging="360"/>
      </w:pPr>
      <w:rPr>
        <w:rFonts w:ascii="Arial" w:hAnsi="Arial" w:hint="default"/>
      </w:rPr>
    </w:lvl>
    <w:lvl w:ilvl="2" w:tplc="2648E4D4">
      <w:numFmt w:val="bullet"/>
      <w:lvlText w:val="•"/>
      <w:lvlJc w:val="left"/>
      <w:pPr>
        <w:tabs>
          <w:tab w:val="num" w:pos="1800"/>
        </w:tabs>
        <w:ind w:left="1800" w:hanging="360"/>
      </w:pPr>
      <w:rPr>
        <w:rFonts w:ascii="Arial" w:hAnsi="Arial" w:hint="default"/>
      </w:rPr>
    </w:lvl>
    <w:lvl w:ilvl="3" w:tplc="369428FC">
      <w:numFmt w:val="bullet"/>
      <w:lvlText w:val="•"/>
      <w:lvlJc w:val="left"/>
      <w:pPr>
        <w:tabs>
          <w:tab w:val="num" w:pos="2520"/>
        </w:tabs>
        <w:ind w:left="2520" w:hanging="360"/>
      </w:pPr>
      <w:rPr>
        <w:rFonts w:ascii="Arial" w:hAnsi="Arial" w:hint="default"/>
      </w:rPr>
    </w:lvl>
    <w:lvl w:ilvl="4" w:tplc="D81E6EE8" w:tentative="1">
      <w:start w:val="1"/>
      <w:numFmt w:val="bullet"/>
      <w:lvlText w:val="•"/>
      <w:lvlJc w:val="left"/>
      <w:pPr>
        <w:tabs>
          <w:tab w:val="num" w:pos="3240"/>
        </w:tabs>
        <w:ind w:left="3240" w:hanging="360"/>
      </w:pPr>
      <w:rPr>
        <w:rFonts w:ascii="Arial" w:hAnsi="Arial" w:hint="default"/>
      </w:rPr>
    </w:lvl>
    <w:lvl w:ilvl="5" w:tplc="253E38C8" w:tentative="1">
      <w:start w:val="1"/>
      <w:numFmt w:val="bullet"/>
      <w:lvlText w:val="•"/>
      <w:lvlJc w:val="left"/>
      <w:pPr>
        <w:tabs>
          <w:tab w:val="num" w:pos="3960"/>
        </w:tabs>
        <w:ind w:left="3960" w:hanging="360"/>
      </w:pPr>
      <w:rPr>
        <w:rFonts w:ascii="Arial" w:hAnsi="Arial" w:hint="default"/>
      </w:rPr>
    </w:lvl>
    <w:lvl w:ilvl="6" w:tplc="A7923F84" w:tentative="1">
      <w:start w:val="1"/>
      <w:numFmt w:val="bullet"/>
      <w:lvlText w:val="•"/>
      <w:lvlJc w:val="left"/>
      <w:pPr>
        <w:tabs>
          <w:tab w:val="num" w:pos="4680"/>
        </w:tabs>
        <w:ind w:left="4680" w:hanging="360"/>
      </w:pPr>
      <w:rPr>
        <w:rFonts w:ascii="Arial" w:hAnsi="Arial" w:hint="default"/>
      </w:rPr>
    </w:lvl>
    <w:lvl w:ilvl="7" w:tplc="23327CB0" w:tentative="1">
      <w:start w:val="1"/>
      <w:numFmt w:val="bullet"/>
      <w:lvlText w:val="•"/>
      <w:lvlJc w:val="left"/>
      <w:pPr>
        <w:tabs>
          <w:tab w:val="num" w:pos="5400"/>
        </w:tabs>
        <w:ind w:left="5400" w:hanging="360"/>
      </w:pPr>
      <w:rPr>
        <w:rFonts w:ascii="Arial" w:hAnsi="Arial" w:hint="default"/>
      </w:rPr>
    </w:lvl>
    <w:lvl w:ilvl="8" w:tplc="EA7E979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4317A5"/>
    <w:multiLevelType w:val="hybridMultilevel"/>
    <w:tmpl w:val="A9802124"/>
    <w:lvl w:ilvl="0" w:tplc="AAE6DE84">
      <w:start w:val="1"/>
      <w:numFmt w:val="bullet"/>
      <w:lvlText w:val="•"/>
      <w:lvlJc w:val="left"/>
      <w:pPr>
        <w:tabs>
          <w:tab w:val="num" w:pos="720"/>
        </w:tabs>
        <w:ind w:left="720" w:hanging="360"/>
      </w:pPr>
      <w:rPr>
        <w:rFonts w:ascii="Arial" w:hAnsi="Arial" w:hint="default"/>
      </w:rPr>
    </w:lvl>
    <w:lvl w:ilvl="1" w:tplc="FE2ED0F4">
      <w:numFmt w:val="bullet"/>
      <w:lvlText w:val="–"/>
      <w:lvlJc w:val="left"/>
      <w:pPr>
        <w:tabs>
          <w:tab w:val="num" w:pos="1440"/>
        </w:tabs>
        <w:ind w:left="1440" w:hanging="360"/>
      </w:pPr>
      <w:rPr>
        <w:rFonts w:ascii="Arial" w:hAnsi="Arial" w:hint="default"/>
      </w:rPr>
    </w:lvl>
    <w:lvl w:ilvl="2" w:tplc="C0DADDD8">
      <w:numFmt w:val="bullet"/>
      <w:lvlText w:val="•"/>
      <w:lvlJc w:val="left"/>
      <w:pPr>
        <w:tabs>
          <w:tab w:val="num" w:pos="2160"/>
        </w:tabs>
        <w:ind w:left="2160" w:hanging="360"/>
      </w:pPr>
      <w:rPr>
        <w:rFonts w:ascii="Arial" w:hAnsi="Arial" w:hint="default"/>
      </w:rPr>
    </w:lvl>
    <w:lvl w:ilvl="3" w:tplc="664E2A00" w:tentative="1">
      <w:start w:val="1"/>
      <w:numFmt w:val="bullet"/>
      <w:lvlText w:val="•"/>
      <w:lvlJc w:val="left"/>
      <w:pPr>
        <w:tabs>
          <w:tab w:val="num" w:pos="2880"/>
        </w:tabs>
        <w:ind w:left="2880" w:hanging="360"/>
      </w:pPr>
      <w:rPr>
        <w:rFonts w:ascii="Arial" w:hAnsi="Arial" w:hint="default"/>
      </w:rPr>
    </w:lvl>
    <w:lvl w:ilvl="4" w:tplc="B490812C" w:tentative="1">
      <w:start w:val="1"/>
      <w:numFmt w:val="bullet"/>
      <w:lvlText w:val="•"/>
      <w:lvlJc w:val="left"/>
      <w:pPr>
        <w:tabs>
          <w:tab w:val="num" w:pos="3600"/>
        </w:tabs>
        <w:ind w:left="3600" w:hanging="360"/>
      </w:pPr>
      <w:rPr>
        <w:rFonts w:ascii="Arial" w:hAnsi="Arial" w:hint="default"/>
      </w:rPr>
    </w:lvl>
    <w:lvl w:ilvl="5" w:tplc="03308B02" w:tentative="1">
      <w:start w:val="1"/>
      <w:numFmt w:val="bullet"/>
      <w:lvlText w:val="•"/>
      <w:lvlJc w:val="left"/>
      <w:pPr>
        <w:tabs>
          <w:tab w:val="num" w:pos="4320"/>
        </w:tabs>
        <w:ind w:left="4320" w:hanging="360"/>
      </w:pPr>
      <w:rPr>
        <w:rFonts w:ascii="Arial" w:hAnsi="Arial" w:hint="default"/>
      </w:rPr>
    </w:lvl>
    <w:lvl w:ilvl="6" w:tplc="477E37D0" w:tentative="1">
      <w:start w:val="1"/>
      <w:numFmt w:val="bullet"/>
      <w:lvlText w:val="•"/>
      <w:lvlJc w:val="left"/>
      <w:pPr>
        <w:tabs>
          <w:tab w:val="num" w:pos="5040"/>
        </w:tabs>
        <w:ind w:left="5040" w:hanging="360"/>
      </w:pPr>
      <w:rPr>
        <w:rFonts w:ascii="Arial" w:hAnsi="Arial" w:hint="default"/>
      </w:rPr>
    </w:lvl>
    <w:lvl w:ilvl="7" w:tplc="7D024AE4" w:tentative="1">
      <w:start w:val="1"/>
      <w:numFmt w:val="bullet"/>
      <w:lvlText w:val="•"/>
      <w:lvlJc w:val="left"/>
      <w:pPr>
        <w:tabs>
          <w:tab w:val="num" w:pos="5760"/>
        </w:tabs>
        <w:ind w:left="5760" w:hanging="360"/>
      </w:pPr>
      <w:rPr>
        <w:rFonts w:ascii="Arial" w:hAnsi="Arial" w:hint="default"/>
      </w:rPr>
    </w:lvl>
    <w:lvl w:ilvl="8" w:tplc="5E101F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3A09B0"/>
    <w:multiLevelType w:val="hybridMultilevel"/>
    <w:tmpl w:val="C6CC017E"/>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185414"/>
    <w:multiLevelType w:val="hybridMultilevel"/>
    <w:tmpl w:val="73C854BE"/>
    <w:lvl w:ilvl="0" w:tplc="5D54E346">
      <w:start w:val="1"/>
      <w:numFmt w:val="bullet"/>
      <w:lvlText w:val="•"/>
      <w:lvlJc w:val="left"/>
      <w:pPr>
        <w:tabs>
          <w:tab w:val="num" w:pos="720"/>
        </w:tabs>
        <w:ind w:left="720" w:hanging="360"/>
      </w:pPr>
      <w:rPr>
        <w:rFonts w:ascii="Arial" w:hAnsi="Arial" w:hint="default"/>
      </w:rPr>
    </w:lvl>
    <w:lvl w:ilvl="1" w:tplc="AA32CA74">
      <w:numFmt w:val="bullet"/>
      <w:lvlText w:val="–"/>
      <w:lvlJc w:val="left"/>
      <w:pPr>
        <w:tabs>
          <w:tab w:val="num" w:pos="1440"/>
        </w:tabs>
        <w:ind w:left="1440" w:hanging="360"/>
      </w:pPr>
      <w:rPr>
        <w:rFonts w:ascii="Arial" w:hAnsi="Arial" w:hint="default"/>
      </w:rPr>
    </w:lvl>
    <w:lvl w:ilvl="2" w:tplc="75549BBE">
      <w:start w:val="1"/>
      <w:numFmt w:val="bullet"/>
      <w:lvlText w:val="•"/>
      <w:lvlJc w:val="left"/>
      <w:pPr>
        <w:tabs>
          <w:tab w:val="num" w:pos="2160"/>
        </w:tabs>
        <w:ind w:left="2160" w:hanging="360"/>
      </w:pPr>
      <w:rPr>
        <w:rFonts w:ascii="Arial" w:hAnsi="Arial" w:hint="default"/>
      </w:rPr>
    </w:lvl>
    <w:lvl w:ilvl="3" w:tplc="4506456E" w:tentative="1">
      <w:start w:val="1"/>
      <w:numFmt w:val="bullet"/>
      <w:lvlText w:val="•"/>
      <w:lvlJc w:val="left"/>
      <w:pPr>
        <w:tabs>
          <w:tab w:val="num" w:pos="2880"/>
        </w:tabs>
        <w:ind w:left="2880" w:hanging="360"/>
      </w:pPr>
      <w:rPr>
        <w:rFonts w:ascii="Arial" w:hAnsi="Arial" w:hint="default"/>
      </w:rPr>
    </w:lvl>
    <w:lvl w:ilvl="4" w:tplc="EC425378" w:tentative="1">
      <w:start w:val="1"/>
      <w:numFmt w:val="bullet"/>
      <w:lvlText w:val="•"/>
      <w:lvlJc w:val="left"/>
      <w:pPr>
        <w:tabs>
          <w:tab w:val="num" w:pos="3600"/>
        </w:tabs>
        <w:ind w:left="3600" w:hanging="360"/>
      </w:pPr>
      <w:rPr>
        <w:rFonts w:ascii="Arial" w:hAnsi="Arial" w:hint="default"/>
      </w:rPr>
    </w:lvl>
    <w:lvl w:ilvl="5" w:tplc="B81C8C5E" w:tentative="1">
      <w:start w:val="1"/>
      <w:numFmt w:val="bullet"/>
      <w:lvlText w:val="•"/>
      <w:lvlJc w:val="left"/>
      <w:pPr>
        <w:tabs>
          <w:tab w:val="num" w:pos="4320"/>
        </w:tabs>
        <w:ind w:left="4320" w:hanging="360"/>
      </w:pPr>
      <w:rPr>
        <w:rFonts w:ascii="Arial" w:hAnsi="Arial" w:hint="default"/>
      </w:rPr>
    </w:lvl>
    <w:lvl w:ilvl="6" w:tplc="53FED1D2" w:tentative="1">
      <w:start w:val="1"/>
      <w:numFmt w:val="bullet"/>
      <w:lvlText w:val="•"/>
      <w:lvlJc w:val="left"/>
      <w:pPr>
        <w:tabs>
          <w:tab w:val="num" w:pos="5040"/>
        </w:tabs>
        <w:ind w:left="5040" w:hanging="360"/>
      </w:pPr>
      <w:rPr>
        <w:rFonts w:ascii="Arial" w:hAnsi="Arial" w:hint="default"/>
      </w:rPr>
    </w:lvl>
    <w:lvl w:ilvl="7" w:tplc="0EE251F0" w:tentative="1">
      <w:start w:val="1"/>
      <w:numFmt w:val="bullet"/>
      <w:lvlText w:val="•"/>
      <w:lvlJc w:val="left"/>
      <w:pPr>
        <w:tabs>
          <w:tab w:val="num" w:pos="5760"/>
        </w:tabs>
        <w:ind w:left="5760" w:hanging="360"/>
      </w:pPr>
      <w:rPr>
        <w:rFonts w:ascii="Arial" w:hAnsi="Arial" w:hint="default"/>
      </w:rPr>
    </w:lvl>
    <w:lvl w:ilvl="8" w:tplc="ED2684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B81022"/>
    <w:multiLevelType w:val="hybridMultilevel"/>
    <w:tmpl w:val="5B0A1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E7370"/>
    <w:multiLevelType w:val="hybridMultilevel"/>
    <w:tmpl w:val="A9802124"/>
    <w:lvl w:ilvl="0" w:tplc="9E3CD7BA">
      <w:start w:val="1"/>
      <w:numFmt w:val="bullet"/>
      <w:lvlText w:val="•"/>
      <w:lvlJc w:val="left"/>
      <w:pPr>
        <w:tabs>
          <w:tab w:val="num" w:pos="720"/>
        </w:tabs>
        <w:ind w:left="720" w:hanging="360"/>
      </w:pPr>
      <w:rPr>
        <w:rFonts w:ascii="Arial" w:hAnsi="Arial" w:hint="default"/>
      </w:rPr>
    </w:lvl>
    <w:lvl w:ilvl="1" w:tplc="92B469DE" w:tentative="1">
      <w:start w:val="1"/>
      <w:numFmt w:val="bullet"/>
      <w:lvlText w:val="•"/>
      <w:lvlJc w:val="left"/>
      <w:pPr>
        <w:tabs>
          <w:tab w:val="num" w:pos="1440"/>
        </w:tabs>
        <w:ind w:left="1440" w:hanging="360"/>
      </w:pPr>
      <w:rPr>
        <w:rFonts w:ascii="Arial" w:hAnsi="Arial" w:hint="default"/>
      </w:rPr>
    </w:lvl>
    <w:lvl w:ilvl="2" w:tplc="F4ECC484">
      <w:start w:val="1"/>
      <w:numFmt w:val="bullet"/>
      <w:lvlText w:val="•"/>
      <w:lvlJc w:val="left"/>
      <w:pPr>
        <w:tabs>
          <w:tab w:val="num" w:pos="2160"/>
        </w:tabs>
        <w:ind w:left="2160" w:hanging="360"/>
      </w:pPr>
      <w:rPr>
        <w:rFonts w:ascii="Arial" w:hAnsi="Arial" w:hint="default"/>
      </w:rPr>
    </w:lvl>
    <w:lvl w:ilvl="3" w:tplc="6D4C5B94" w:tentative="1">
      <w:start w:val="1"/>
      <w:numFmt w:val="bullet"/>
      <w:lvlText w:val="•"/>
      <w:lvlJc w:val="left"/>
      <w:pPr>
        <w:tabs>
          <w:tab w:val="num" w:pos="2880"/>
        </w:tabs>
        <w:ind w:left="2880" w:hanging="360"/>
      </w:pPr>
      <w:rPr>
        <w:rFonts w:ascii="Arial" w:hAnsi="Arial" w:hint="default"/>
      </w:rPr>
    </w:lvl>
    <w:lvl w:ilvl="4" w:tplc="D0888382" w:tentative="1">
      <w:start w:val="1"/>
      <w:numFmt w:val="bullet"/>
      <w:lvlText w:val="•"/>
      <w:lvlJc w:val="left"/>
      <w:pPr>
        <w:tabs>
          <w:tab w:val="num" w:pos="3600"/>
        </w:tabs>
        <w:ind w:left="3600" w:hanging="360"/>
      </w:pPr>
      <w:rPr>
        <w:rFonts w:ascii="Arial" w:hAnsi="Arial" w:hint="default"/>
      </w:rPr>
    </w:lvl>
    <w:lvl w:ilvl="5" w:tplc="9B96760A" w:tentative="1">
      <w:start w:val="1"/>
      <w:numFmt w:val="bullet"/>
      <w:lvlText w:val="•"/>
      <w:lvlJc w:val="left"/>
      <w:pPr>
        <w:tabs>
          <w:tab w:val="num" w:pos="4320"/>
        </w:tabs>
        <w:ind w:left="4320" w:hanging="360"/>
      </w:pPr>
      <w:rPr>
        <w:rFonts w:ascii="Arial" w:hAnsi="Arial" w:hint="default"/>
      </w:rPr>
    </w:lvl>
    <w:lvl w:ilvl="6" w:tplc="F4DE90E2" w:tentative="1">
      <w:start w:val="1"/>
      <w:numFmt w:val="bullet"/>
      <w:lvlText w:val="•"/>
      <w:lvlJc w:val="left"/>
      <w:pPr>
        <w:tabs>
          <w:tab w:val="num" w:pos="5040"/>
        </w:tabs>
        <w:ind w:left="5040" w:hanging="360"/>
      </w:pPr>
      <w:rPr>
        <w:rFonts w:ascii="Arial" w:hAnsi="Arial" w:hint="default"/>
      </w:rPr>
    </w:lvl>
    <w:lvl w:ilvl="7" w:tplc="9D66CC22" w:tentative="1">
      <w:start w:val="1"/>
      <w:numFmt w:val="bullet"/>
      <w:lvlText w:val="•"/>
      <w:lvlJc w:val="left"/>
      <w:pPr>
        <w:tabs>
          <w:tab w:val="num" w:pos="5760"/>
        </w:tabs>
        <w:ind w:left="5760" w:hanging="360"/>
      </w:pPr>
      <w:rPr>
        <w:rFonts w:ascii="Arial" w:hAnsi="Arial" w:hint="default"/>
      </w:rPr>
    </w:lvl>
    <w:lvl w:ilvl="8" w:tplc="E30A84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AA3373"/>
    <w:multiLevelType w:val="hybridMultilevel"/>
    <w:tmpl w:val="0B143DC8"/>
    <w:lvl w:ilvl="0" w:tplc="9F4EE71C">
      <w:start w:val="1"/>
      <w:numFmt w:val="bullet"/>
      <w:lvlText w:val="›"/>
      <w:lvlJc w:val="left"/>
      <w:pPr>
        <w:tabs>
          <w:tab w:val="num" w:pos="720"/>
        </w:tabs>
        <w:ind w:left="720" w:hanging="360"/>
      </w:pPr>
      <w:rPr>
        <w:rFonts w:ascii="Arial" w:hAnsi="Arial" w:hint="default"/>
      </w:rPr>
    </w:lvl>
    <w:lvl w:ilvl="1" w:tplc="B7CC7A68">
      <w:numFmt w:val="bullet"/>
      <w:lvlText w:val="–"/>
      <w:lvlJc w:val="left"/>
      <w:pPr>
        <w:tabs>
          <w:tab w:val="num" w:pos="1440"/>
        </w:tabs>
        <w:ind w:left="1440" w:hanging="360"/>
      </w:pPr>
      <w:rPr>
        <w:rFonts w:ascii="Ericsson Capital TT" w:hAnsi="Ericsson Capital TT" w:hint="default"/>
      </w:rPr>
    </w:lvl>
    <w:lvl w:ilvl="2" w:tplc="43741E18">
      <w:numFmt w:val="bullet"/>
      <w:lvlText w:val="›"/>
      <w:lvlJc w:val="left"/>
      <w:pPr>
        <w:tabs>
          <w:tab w:val="num" w:pos="2160"/>
        </w:tabs>
        <w:ind w:left="2160" w:hanging="360"/>
      </w:pPr>
      <w:rPr>
        <w:rFonts w:ascii="Ericsson Capital TT" w:hAnsi="Ericsson Capital TT" w:hint="default"/>
      </w:rPr>
    </w:lvl>
    <w:lvl w:ilvl="3" w:tplc="F7BEBBB4">
      <w:numFmt w:val="bullet"/>
      <w:lvlText w:val="-"/>
      <w:lvlJc w:val="left"/>
      <w:pPr>
        <w:tabs>
          <w:tab w:val="num" w:pos="2880"/>
        </w:tabs>
        <w:ind w:left="2880" w:hanging="360"/>
      </w:pPr>
      <w:rPr>
        <w:rFonts w:ascii="Ericsson Capital TT" w:hAnsi="Ericsson Capital TT" w:hint="default"/>
      </w:rPr>
    </w:lvl>
    <w:lvl w:ilvl="4" w:tplc="8070D09E" w:tentative="1">
      <w:start w:val="1"/>
      <w:numFmt w:val="bullet"/>
      <w:lvlText w:val="›"/>
      <w:lvlJc w:val="left"/>
      <w:pPr>
        <w:tabs>
          <w:tab w:val="num" w:pos="3600"/>
        </w:tabs>
        <w:ind w:left="3600" w:hanging="360"/>
      </w:pPr>
      <w:rPr>
        <w:rFonts w:ascii="Arial" w:hAnsi="Arial" w:hint="default"/>
      </w:rPr>
    </w:lvl>
    <w:lvl w:ilvl="5" w:tplc="BDD07D0E" w:tentative="1">
      <w:start w:val="1"/>
      <w:numFmt w:val="bullet"/>
      <w:lvlText w:val="›"/>
      <w:lvlJc w:val="left"/>
      <w:pPr>
        <w:tabs>
          <w:tab w:val="num" w:pos="4320"/>
        </w:tabs>
        <w:ind w:left="4320" w:hanging="360"/>
      </w:pPr>
      <w:rPr>
        <w:rFonts w:ascii="Arial" w:hAnsi="Arial" w:hint="default"/>
      </w:rPr>
    </w:lvl>
    <w:lvl w:ilvl="6" w:tplc="0E44CBAA" w:tentative="1">
      <w:start w:val="1"/>
      <w:numFmt w:val="bullet"/>
      <w:lvlText w:val="›"/>
      <w:lvlJc w:val="left"/>
      <w:pPr>
        <w:tabs>
          <w:tab w:val="num" w:pos="5040"/>
        </w:tabs>
        <w:ind w:left="5040" w:hanging="360"/>
      </w:pPr>
      <w:rPr>
        <w:rFonts w:ascii="Arial" w:hAnsi="Arial" w:hint="default"/>
      </w:rPr>
    </w:lvl>
    <w:lvl w:ilvl="7" w:tplc="D44E4B06" w:tentative="1">
      <w:start w:val="1"/>
      <w:numFmt w:val="bullet"/>
      <w:lvlText w:val="›"/>
      <w:lvlJc w:val="left"/>
      <w:pPr>
        <w:tabs>
          <w:tab w:val="num" w:pos="5760"/>
        </w:tabs>
        <w:ind w:left="5760" w:hanging="360"/>
      </w:pPr>
      <w:rPr>
        <w:rFonts w:ascii="Arial" w:hAnsi="Arial" w:hint="default"/>
      </w:rPr>
    </w:lvl>
    <w:lvl w:ilvl="8" w:tplc="8C726C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E3A4D"/>
    <w:multiLevelType w:val="hybridMultilevel"/>
    <w:tmpl w:val="AFB2D458"/>
    <w:lvl w:ilvl="0" w:tplc="C5DC33EA">
      <w:start w:val="1"/>
      <w:numFmt w:val="bullet"/>
      <w:lvlText w:val="•"/>
      <w:lvlJc w:val="left"/>
      <w:pPr>
        <w:tabs>
          <w:tab w:val="num" w:pos="720"/>
        </w:tabs>
        <w:ind w:left="720" w:hanging="360"/>
      </w:pPr>
      <w:rPr>
        <w:rFonts w:ascii="Arial" w:hAnsi="Arial" w:hint="default"/>
      </w:rPr>
    </w:lvl>
    <w:lvl w:ilvl="1" w:tplc="E2626E28">
      <w:numFmt w:val="bullet"/>
      <w:lvlText w:val="–"/>
      <w:lvlJc w:val="left"/>
      <w:pPr>
        <w:tabs>
          <w:tab w:val="num" w:pos="1440"/>
        </w:tabs>
        <w:ind w:left="1440" w:hanging="360"/>
      </w:pPr>
      <w:rPr>
        <w:rFonts w:ascii="Arial" w:hAnsi="Arial" w:hint="default"/>
      </w:rPr>
    </w:lvl>
    <w:lvl w:ilvl="2" w:tplc="713A5636" w:tentative="1">
      <w:start w:val="1"/>
      <w:numFmt w:val="bullet"/>
      <w:lvlText w:val="•"/>
      <w:lvlJc w:val="left"/>
      <w:pPr>
        <w:tabs>
          <w:tab w:val="num" w:pos="2160"/>
        </w:tabs>
        <w:ind w:left="2160" w:hanging="360"/>
      </w:pPr>
      <w:rPr>
        <w:rFonts w:ascii="Arial" w:hAnsi="Arial" w:hint="default"/>
      </w:rPr>
    </w:lvl>
    <w:lvl w:ilvl="3" w:tplc="CA243BF6" w:tentative="1">
      <w:start w:val="1"/>
      <w:numFmt w:val="bullet"/>
      <w:lvlText w:val="•"/>
      <w:lvlJc w:val="left"/>
      <w:pPr>
        <w:tabs>
          <w:tab w:val="num" w:pos="2880"/>
        </w:tabs>
        <w:ind w:left="2880" w:hanging="360"/>
      </w:pPr>
      <w:rPr>
        <w:rFonts w:ascii="Arial" w:hAnsi="Arial" w:hint="default"/>
      </w:rPr>
    </w:lvl>
    <w:lvl w:ilvl="4" w:tplc="BBD8D7DC" w:tentative="1">
      <w:start w:val="1"/>
      <w:numFmt w:val="bullet"/>
      <w:lvlText w:val="•"/>
      <w:lvlJc w:val="left"/>
      <w:pPr>
        <w:tabs>
          <w:tab w:val="num" w:pos="3600"/>
        </w:tabs>
        <w:ind w:left="3600" w:hanging="360"/>
      </w:pPr>
      <w:rPr>
        <w:rFonts w:ascii="Arial" w:hAnsi="Arial" w:hint="default"/>
      </w:rPr>
    </w:lvl>
    <w:lvl w:ilvl="5" w:tplc="9648B6C0" w:tentative="1">
      <w:start w:val="1"/>
      <w:numFmt w:val="bullet"/>
      <w:lvlText w:val="•"/>
      <w:lvlJc w:val="left"/>
      <w:pPr>
        <w:tabs>
          <w:tab w:val="num" w:pos="4320"/>
        </w:tabs>
        <w:ind w:left="4320" w:hanging="360"/>
      </w:pPr>
      <w:rPr>
        <w:rFonts w:ascii="Arial" w:hAnsi="Arial" w:hint="default"/>
      </w:rPr>
    </w:lvl>
    <w:lvl w:ilvl="6" w:tplc="5170B3EA" w:tentative="1">
      <w:start w:val="1"/>
      <w:numFmt w:val="bullet"/>
      <w:lvlText w:val="•"/>
      <w:lvlJc w:val="left"/>
      <w:pPr>
        <w:tabs>
          <w:tab w:val="num" w:pos="5040"/>
        </w:tabs>
        <w:ind w:left="5040" w:hanging="360"/>
      </w:pPr>
      <w:rPr>
        <w:rFonts w:ascii="Arial" w:hAnsi="Arial" w:hint="default"/>
      </w:rPr>
    </w:lvl>
    <w:lvl w:ilvl="7" w:tplc="BA2C9CEE" w:tentative="1">
      <w:start w:val="1"/>
      <w:numFmt w:val="bullet"/>
      <w:lvlText w:val="•"/>
      <w:lvlJc w:val="left"/>
      <w:pPr>
        <w:tabs>
          <w:tab w:val="num" w:pos="5760"/>
        </w:tabs>
        <w:ind w:left="5760" w:hanging="360"/>
      </w:pPr>
      <w:rPr>
        <w:rFonts w:ascii="Arial" w:hAnsi="Arial" w:hint="default"/>
      </w:rPr>
    </w:lvl>
    <w:lvl w:ilvl="8" w:tplc="D1BE22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501E67"/>
    <w:multiLevelType w:val="hybridMultilevel"/>
    <w:tmpl w:val="98CA2780"/>
    <w:lvl w:ilvl="0" w:tplc="01160864">
      <w:start w:val="1"/>
      <w:numFmt w:val="bullet"/>
      <w:lvlText w:val="•"/>
      <w:lvlJc w:val="left"/>
      <w:pPr>
        <w:tabs>
          <w:tab w:val="num" w:pos="720"/>
        </w:tabs>
        <w:ind w:left="720" w:hanging="360"/>
      </w:pPr>
      <w:rPr>
        <w:rFonts w:ascii="Arial" w:hAnsi="Arial" w:hint="default"/>
      </w:rPr>
    </w:lvl>
    <w:lvl w:ilvl="1" w:tplc="5AB8DF14">
      <w:start w:val="1"/>
      <w:numFmt w:val="bullet"/>
      <w:lvlText w:val="•"/>
      <w:lvlJc w:val="left"/>
      <w:pPr>
        <w:tabs>
          <w:tab w:val="num" w:pos="1440"/>
        </w:tabs>
        <w:ind w:left="1440" w:hanging="360"/>
      </w:pPr>
      <w:rPr>
        <w:rFonts w:ascii="Arial" w:hAnsi="Arial" w:hint="default"/>
      </w:rPr>
    </w:lvl>
    <w:lvl w:ilvl="2" w:tplc="F12A8C5C">
      <w:start w:val="61"/>
      <w:numFmt w:val="bullet"/>
      <w:lvlText w:val="–"/>
      <w:lvlJc w:val="left"/>
      <w:pPr>
        <w:tabs>
          <w:tab w:val="num" w:pos="2160"/>
        </w:tabs>
        <w:ind w:left="2160" w:hanging="360"/>
      </w:pPr>
      <w:rPr>
        <w:rFonts w:ascii="Arial" w:hAnsi="Arial" w:hint="default"/>
      </w:rPr>
    </w:lvl>
    <w:lvl w:ilvl="3" w:tplc="A83C7ED8" w:tentative="1">
      <w:start w:val="1"/>
      <w:numFmt w:val="bullet"/>
      <w:lvlText w:val="•"/>
      <w:lvlJc w:val="left"/>
      <w:pPr>
        <w:tabs>
          <w:tab w:val="num" w:pos="2880"/>
        </w:tabs>
        <w:ind w:left="2880" w:hanging="360"/>
      </w:pPr>
      <w:rPr>
        <w:rFonts w:ascii="Arial" w:hAnsi="Arial" w:hint="default"/>
      </w:rPr>
    </w:lvl>
    <w:lvl w:ilvl="4" w:tplc="AC5CB2AE" w:tentative="1">
      <w:start w:val="1"/>
      <w:numFmt w:val="bullet"/>
      <w:lvlText w:val="•"/>
      <w:lvlJc w:val="left"/>
      <w:pPr>
        <w:tabs>
          <w:tab w:val="num" w:pos="3600"/>
        </w:tabs>
        <w:ind w:left="3600" w:hanging="360"/>
      </w:pPr>
      <w:rPr>
        <w:rFonts w:ascii="Arial" w:hAnsi="Arial" w:hint="default"/>
      </w:rPr>
    </w:lvl>
    <w:lvl w:ilvl="5" w:tplc="6A6073C6" w:tentative="1">
      <w:start w:val="1"/>
      <w:numFmt w:val="bullet"/>
      <w:lvlText w:val="•"/>
      <w:lvlJc w:val="left"/>
      <w:pPr>
        <w:tabs>
          <w:tab w:val="num" w:pos="4320"/>
        </w:tabs>
        <w:ind w:left="4320" w:hanging="360"/>
      </w:pPr>
      <w:rPr>
        <w:rFonts w:ascii="Arial" w:hAnsi="Arial" w:hint="default"/>
      </w:rPr>
    </w:lvl>
    <w:lvl w:ilvl="6" w:tplc="E8103318" w:tentative="1">
      <w:start w:val="1"/>
      <w:numFmt w:val="bullet"/>
      <w:lvlText w:val="•"/>
      <w:lvlJc w:val="left"/>
      <w:pPr>
        <w:tabs>
          <w:tab w:val="num" w:pos="5040"/>
        </w:tabs>
        <w:ind w:left="5040" w:hanging="360"/>
      </w:pPr>
      <w:rPr>
        <w:rFonts w:ascii="Arial" w:hAnsi="Arial" w:hint="default"/>
      </w:rPr>
    </w:lvl>
    <w:lvl w:ilvl="7" w:tplc="85E0575A" w:tentative="1">
      <w:start w:val="1"/>
      <w:numFmt w:val="bullet"/>
      <w:lvlText w:val="•"/>
      <w:lvlJc w:val="left"/>
      <w:pPr>
        <w:tabs>
          <w:tab w:val="num" w:pos="5760"/>
        </w:tabs>
        <w:ind w:left="5760" w:hanging="360"/>
      </w:pPr>
      <w:rPr>
        <w:rFonts w:ascii="Arial" w:hAnsi="Arial" w:hint="default"/>
      </w:rPr>
    </w:lvl>
    <w:lvl w:ilvl="8" w:tplc="68BEA2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6349F9"/>
    <w:multiLevelType w:val="hybridMultilevel"/>
    <w:tmpl w:val="4A0883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0E73631"/>
    <w:multiLevelType w:val="hybridMultilevel"/>
    <w:tmpl w:val="A9802124"/>
    <w:lvl w:ilvl="0" w:tplc="5D88AAFE">
      <w:start w:val="1"/>
      <w:numFmt w:val="bullet"/>
      <w:lvlText w:val="•"/>
      <w:lvlJc w:val="left"/>
      <w:pPr>
        <w:tabs>
          <w:tab w:val="num" w:pos="720"/>
        </w:tabs>
        <w:ind w:left="720" w:hanging="360"/>
      </w:pPr>
      <w:rPr>
        <w:rFonts w:ascii="Arial" w:hAnsi="Arial" w:hint="default"/>
      </w:rPr>
    </w:lvl>
    <w:lvl w:ilvl="1" w:tplc="696EF6E8">
      <w:numFmt w:val="bullet"/>
      <w:lvlText w:val="–"/>
      <w:lvlJc w:val="left"/>
      <w:pPr>
        <w:tabs>
          <w:tab w:val="num" w:pos="1440"/>
        </w:tabs>
        <w:ind w:left="1440" w:hanging="360"/>
      </w:pPr>
      <w:rPr>
        <w:rFonts w:ascii="Arial" w:hAnsi="Arial" w:hint="default"/>
      </w:rPr>
    </w:lvl>
    <w:lvl w:ilvl="2" w:tplc="D3A27524">
      <w:numFmt w:val="bullet"/>
      <w:lvlText w:val="•"/>
      <w:lvlJc w:val="left"/>
      <w:pPr>
        <w:tabs>
          <w:tab w:val="num" w:pos="2160"/>
        </w:tabs>
        <w:ind w:left="2160" w:hanging="360"/>
      </w:pPr>
      <w:rPr>
        <w:rFonts w:ascii="Arial" w:hAnsi="Arial" w:hint="default"/>
      </w:rPr>
    </w:lvl>
    <w:lvl w:ilvl="3" w:tplc="67B65058" w:tentative="1">
      <w:start w:val="1"/>
      <w:numFmt w:val="bullet"/>
      <w:lvlText w:val="•"/>
      <w:lvlJc w:val="left"/>
      <w:pPr>
        <w:tabs>
          <w:tab w:val="num" w:pos="2880"/>
        </w:tabs>
        <w:ind w:left="2880" w:hanging="360"/>
      </w:pPr>
      <w:rPr>
        <w:rFonts w:ascii="Arial" w:hAnsi="Arial" w:hint="default"/>
      </w:rPr>
    </w:lvl>
    <w:lvl w:ilvl="4" w:tplc="BEF69E30" w:tentative="1">
      <w:start w:val="1"/>
      <w:numFmt w:val="bullet"/>
      <w:lvlText w:val="•"/>
      <w:lvlJc w:val="left"/>
      <w:pPr>
        <w:tabs>
          <w:tab w:val="num" w:pos="3600"/>
        </w:tabs>
        <w:ind w:left="3600" w:hanging="360"/>
      </w:pPr>
      <w:rPr>
        <w:rFonts w:ascii="Arial" w:hAnsi="Arial" w:hint="default"/>
      </w:rPr>
    </w:lvl>
    <w:lvl w:ilvl="5" w:tplc="3E00D8D4" w:tentative="1">
      <w:start w:val="1"/>
      <w:numFmt w:val="bullet"/>
      <w:lvlText w:val="•"/>
      <w:lvlJc w:val="left"/>
      <w:pPr>
        <w:tabs>
          <w:tab w:val="num" w:pos="4320"/>
        </w:tabs>
        <w:ind w:left="4320" w:hanging="360"/>
      </w:pPr>
      <w:rPr>
        <w:rFonts w:ascii="Arial" w:hAnsi="Arial" w:hint="default"/>
      </w:rPr>
    </w:lvl>
    <w:lvl w:ilvl="6" w:tplc="DDAC90D8" w:tentative="1">
      <w:start w:val="1"/>
      <w:numFmt w:val="bullet"/>
      <w:lvlText w:val="•"/>
      <w:lvlJc w:val="left"/>
      <w:pPr>
        <w:tabs>
          <w:tab w:val="num" w:pos="5040"/>
        </w:tabs>
        <w:ind w:left="5040" w:hanging="360"/>
      </w:pPr>
      <w:rPr>
        <w:rFonts w:ascii="Arial" w:hAnsi="Arial" w:hint="default"/>
      </w:rPr>
    </w:lvl>
    <w:lvl w:ilvl="7" w:tplc="2D0C7F80" w:tentative="1">
      <w:start w:val="1"/>
      <w:numFmt w:val="bullet"/>
      <w:lvlText w:val="•"/>
      <w:lvlJc w:val="left"/>
      <w:pPr>
        <w:tabs>
          <w:tab w:val="num" w:pos="5760"/>
        </w:tabs>
        <w:ind w:left="5760" w:hanging="360"/>
      </w:pPr>
      <w:rPr>
        <w:rFonts w:ascii="Arial" w:hAnsi="Arial" w:hint="default"/>
      </w:rPr>
    </w:lvl>
    <w:lvl w:ilvl="8" w:tplc="E6FE4D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A41874"/>
    <w:multiLevelType w:val="hybridMultilevel"/>
    <w:tmpl w:val="A9802124"/>
    <w:lvl w:ilvl="0" w:tplc="BEFEC134">
      <w:start w:val="1"/>
      <w:numFmt w:val="bullet"/>
      <w:lvlText w:val="•"/>
      <w:lvlJc w:val="left"/>
      <w:pPr>
        <w:tabs>
          <w:tab w:val="num" w:pos="720"/>
        </w:tabs>
        <w:ind w:left="720" w:hanging="360"/>
      </w:pPr>
      <w:rPr>
        <w:rFonts w:ascii="Arial" w:hAnsi="Arial" w:hint="default"/>
      </w:rPr>
    </w:lvl>
    <w:lvl w:ilvl="1" w:tplc="A0D21BF0">
      <w:numFmt w:val="bullet"/>
      <w:lvlText w:val="–"/>
      <w:lvlJc w:val="left"/>
      <w:pPr>
        <w:tabs>
          <w:tab w:val="num" w:pos="1440"/>
        </w:tabs>
        <w:ind w:left="1440" w:hanging="360"/>
      </w:pPr>
      <w:rPr>
        <w:rFonts w:ascii="Arial" w:hAnsi="Arial" w:hint="default"/>
      </w:rPr>
    </w:lvl>
    <w:lvl w:ilvl="2" w:tplc="17347AE6" w:tentative="1">
      <w:start w:val="1"/>
      <w:numFmt w:val="bullet"/>
      <w:lvlText w:val="•"/>
      <w:lvlJc w:val="left"/>
      <w:pPr>
        <w:tabs>
          <w:tab w:val="num" w:pos="2160"/>
        </w:tabs>
        <w:ind w:left="2160" w:hanging="360"/>
      </w:pPr>
      <w:rPr>
        <w:rFonts w:ascii="Arial" w:hAnsi="Arial" w:hint="default"/>
      </w:rPr>
    </w:lvl>
    <w:lvl w:ilvl="3" w:tplc="2EBC5CC6" w:tentative="1">
      <w:start w:val="1"/>
      <w:numFmt w:val="bullet"/>
      <w:lvlText w:val="•"/>
      <w:lvlJc w:val="left"/>
      <w:pPr>
        <w:tabs>
          <w:tab w:val="num" w:pos="2880"/>
        </w:tabs>
        <w:ind w:left="2880" w:hanging="360"/>
      </w:pPr>
      <w:rPr>
        <w:rFonts w:ascii="Arial" w:hAnsi="Arial" w:hint="default"/>
      </w:rPr>
    </w:lvl>
    <w:lvl w:ilvl="4" w:tplc="85CC451E" w:tentative="1">
      <w:start w:val="1"/>
      <w:numFmt w:val="bullet"/>
      <w:lvlText w:val="•"/>
      <w:lvlJc w:val="left"/>
      <w:pPr>
        <w:tabs>
          <w:tab w:val="num" w:pos="3600"/>
        </w:tabs>
        <w:ind w:left="3600" w:hanging="360"/>
      </w:pPr>
      <w:rPr>
        <w:rFonts w:ascii="Arial" w:hAnsi="Arial" w:hint="default"/>
      </w:rPr>
    </w:lvl>
    <w:lvl w:ilvl="5" w:tplc="FD46F4CE" w:tentative="1">
      <w:start w:val="1"/>
      <w:numFmt w:val="bullet"/>
      <w:lvlText w:val="•"/>
      <w:lvlJc w:val="left"/>
      <w:pPr>
        <w:tabs>
          <w:tab w:val="num" w:pos="4320"/>
        </w:tabs>
        <w:ind w:left="4320" w:hanging="360"/>
      </w:pPr>
      <w:rPr>
        <w:rFonts w:ascii="Arial" w:hAnsi="Arial" w:hint="default"/>
      </w:rPr>
    </w:lvl>
    <w:lvl w:ilvl="6" w:tplc="15C8D9A2" w:tentative="1">
      <w:start w:val="1"/>
      <w:numFmt w:val="bullet"/>
      <w:lvlText w:val="•"/>
      <w:lvlJc w:val="left"/>
      <w:pPr>
        <w:tabs>
          <w:tab w:val="num" w:pos="5040"/>
        </w:tabs>
        <w:ind w:left="5040" w:hanging="360"/>
      </w:pPr>
      <w:rPr>
        <w:rFonts w:ascii="Arial" w:hAnsi="Arial" w:hint="default"/>
      </w:rPr>
    </w:lvl>
    <w:lvl w:ilvl="7" w:tplc="AB2402F0" w:tentative="1">
      <w:start w:val="1"/>
      <w:numFmt w:val="bullet"/>
      <w:lvlText w:val="•"/>
      <w:lvlJc w:val="left"/>
      <w:pPr>
        <w:tabs>
          <w:tab w:val="num" w:pos="5760"/>
        </w:tabs>
        <w:ind w:left="5760" w:hanging="360"/>
      </w:pPr>
      <w:rPr>
        <w:rFonts w:ascii="Arial" w:hAnsi="Arial" w:hint="default"/>
      </w:rPr>
    </w:lvl>
    <w:lvl w:ilvl="8" w:tplc="185276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691B8D"/>
    <w:multiLevelType w:val="hybridMultilevel"/>
    <w:tmpl w:val="407C2316"/>
    <w:lvl w:ilvl="0" w:tplc="4704D22A">
      <w:start w:val="1"/>
      <w:numFmt w:val="bullet"/>
      <w:lvlText w:val="•"/>
      <w:lvlJc w:val="left"/>
      <w:pPr>
        <w:tabs>
          <w:tab w:val="num" w:pos="720"/>
        </w:tabs>
        <w:ind w:left="720" w:hanging="360"/>
      </w:pPr>
      <w:rPr>
        <w:rFonts w:ascii="Arial" w:hAnsi="Arial" w:hint="default"/>
      </w:rPr>
    </w:lvl>
    <w:lvl w:ilvl="1" w:tplc="4908298C">
      <w:numFmt w:val="bullet"/>
      <w:lvlText w:val="–"/>
      <w:lvlJc w:val="left"/>
      <w:pPr>
        <w:tabs>
          <w:tab w:val="num" w:pos="1440"/>
        </w:tabs>
        <w:ind w:left="1440" w:hanging="360"/>
      </w:pPr>
      <w:rPr>
        <w:rFonts w:ascii="Arial" w:hAnsi="Arial" w:hint="default"/>
      </w:rPr>
    </w:lvl>
    <w:lvl w:ilvl="2" w:tplc="48CE8C3E">
      <w:numFmt w:val="bullet"/>
      <w:lvlText w:val="•"/>
      <w:lvlJc w:val="left"/>
      <w:pPr>
        <w:tabs>
          <w:tab w:val="num" w:pos="2160"/>
        </w:tabs>
        <w:ind w:left="2160" w:hanging="360"/>
      </w:pPr>
      <w:rPr>
        <w:rFonts w:ascii="Arial" w:hAnsi="Arial" w:hint="default"/>
      </w:rPr>
    </w:lvl>
    <w:lvl w:ilvl="3" w:tplc="86EA51C8">
      <w:numFmt w:val="bullet"/>
      <w:lvlText w:val="–"/>
      <w:lvlJc w:val="left"/>
      <w:pPr>
        <w:tabs>
          <w:tab w:val="num" w:pos="2880"/>
        </w:tabs>
        <w:ind w:left="2880" w:hanging="360"/>
      </w:pPr>
      <w:rPr>
        <w:rFonts w:ascii="Arial" w:hAnsi="Arial" w:hint="default"/>
      </w:rPr>
    </w:lvl>
    <w:lvl w:ilvl="4" w:tplc="E5D2311E" w:tentative="1">
      <w:start w:val="1"/>
      <w:numFmt w:val="bullet"/>
      <w:lvlText w:val="•"/>
      <w:lvlJc w:val="left"/>
      <w:pPr>
        <w:tabs>
          <w:tab w:val="num" w:pos="3600"/>
        </w:tabs>
        <w:ind w:left="3600" w:hanging="360"/>
      </w:pPr>
      <w:rPr>
        <w:rFonts w:ascii="Arial" w:hAnsi="Arial" w:hint="default"/>
      </w:rPr>
    </w:lvl>
    <w:lvl w:ilvl="5" w:tplc="9BFC96A8" w:tentative="1">
      <w:start w:val="1"/>
      <w:numFmt w:val="bullet"/>
      <w:lvlText w:val="•"/>
      <w:lvlJc w:val="left"/>
      <w:pPr>
        <w:tabs>
          <w:tab w:val="num" w:pos="4320"/>
        </w:tabs>
        <w:ind w:left="4320" w:hanging="360"/>
      </w:pPr>
      <w:rPr>
        <w:rFonts w:ascii="Arial" w:hAnsi="Arial" w:hint="default"/>
      </w:rPr>
    </w:lvl>
    <w:lvl w:ilvl="6" w:tplc="16A63884" w:tentative="1">
      <w:start w:val="1"/>
      <w:numFmt w:val="bullet"/>
      <w:lvlText w:val="•"/>
      <w:lvlJc w:val="left"/>
      <w:pPr>
        <w:tabs>
          <w:tab w:val="num" w:pos="5040"/>
        </w:tabs>
        <w:ind w:left="5040" w:hanging="360"/>
      </w:pPr>
      <w:rPr>
        <w:rFonts w:ascii="Arial" w:hAnsi="Arial" w:hint="default"/>
      </w:rPr>
    </w:lvl>
    <w:lvl w:ilvl="7" w:tplc="A16E8E54" w:tentative="1">
      <w:start w:val="1"/>
      <w:numFmt w:val="bullet"/>
      <w:lvlText w:val="•"/>
      <w:lvlJc w:val="left"/>
      <w:pPr>
        <w:tabs>
          <w:tab w:val="num" w:pos="5760"/>
        </w:tabs>
        <w:ind w:left="5760" w:hanging="360"/>
      </w:pPr>
      <w:rPr>
        <w:rFonts w:ascii="Arial" w:hAnsi="Arial" w:hint="default"/>
      </w:rPr>
    </w:lvl>
    <w:lvl w:ilvl="8" w:tplc="B476C4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8809A6"/>
    <w:multiLevelType w:val="hybridMultilevel"/>
    <w:tmpl w:val="ADE84196"/>
    <w:lvl w:ilvl="0" w:tplc="9A5EA768">
      <w:start w:val="1"/>
      <w:numFmt w:val="bullet"/>
      <w:lvlText w:val="•"/>
      <w:lvlJc w:val="left"/>
      <w:pPr>
        <w:tabs>
          <w:tab w:val="num" w:pos="720"/>
        </w:tabs>
        <w:ind w:left="720" w:hanging="360"/>
      </w:pPr>
      <w:rPr>
        <w:rFonts w:ascii="Arial" w:hAnsi="Arial" w:hint="default"/>
      </w:rPr>
    </w:lvl>
    <w:lvl w:ilvl="1" w:tplc="E19CC23C">
      <w:numFmt w:val="bullet"/>
      <w:lvlText w:val="–"/>
      <w:lvlJc w:val="left"/>
      <w:pPr>
        <w:tabs>
          <w:tab w:val="num" w:pos="1440"/>
        </w:tabs>
        <w:ind w:left="1440" w:hanging="360"/>
      </w:pPr>
      <w:rPr>
        <w:rFonts w:ascii="Arial" w:hAnsi="Arial" w:hint="default"/>
      </w:rPr>
    </w:lvl>
    <w:lvl w:ilvl="2" w:tplc="2542D456">
      <w:numFmt w:val="bullet"/>
      <w:lvlText w:val="•"/>
      <w:lvlJc w:val="left"/>
      <w:pPr>
        <w:tabs>
          <w:tab w:val="num" w:pos="2160"/>
        </w:tabs>
        <w:ind w:left="2160" w:hanging="360"/>
      </w:pPr>
      <w:rPr>
        <w:rFonts w:ascii="Arial" w:hAnsi="Arial" w:hint="default"/>
      </w:rPr>
    </w:lvl>
    <w:lvl w:ilvl="3" w:tplc="7A0C7A62" w:tentative="1">
      <w:start w:val="1"/>
      <w:numFmt w:val="bullet"/>
      <w:lvlText w:val="•"/>
      <w:lvlJc w:val="left"/>
      <w:pPr>
        <w:tabs>
          <w:tab w:val="num" w:pos="2880"/>
        </w:tabs>
        <w:ind w:left="2880" w:hanging="360"/>
      </w:pPr>
      <w:rPr>
        <w:rFonts w:ascii="Arial" w:hAnsi="Arial" w:hint="default"/>
      </w:rPr>
    </w:lvl>
    <w:lvl w:ilvl="4" w:tplc="78DCEF82" w:tentative="1">
      <w:start w:val="1"/>
      <w:numFmt w:val="bullet"/>
      <w:lvlText w:val="•"/>
      <w:lvlJc w:val="left"/>
      <w:pPr>
        <w:tabs>
          <w:tab w:val="num" w:pos="3600"/>
        </w:tabs>
        <w:ind w:left="3600" w:hanging="360"/>
      </w:pPr>
      <w:rPr>
        <w:rFonts w:ascii="Arial" w:hAnsi="Arial" w:hint="default"/>
      </w:rPr>
    </w:lvl>
    <w:lvl w:ilvl="5" w:tplc="EE165DA2" w:tentative="1">
      <w:start w:val="1"/>
      <w:numFmt w:val="bullet"/>
      <w:lvlText w:val="•"/>
      <w:lvlJc w:val="left"/>
      <w:pPr>
        <w:tabs>
          <w:tab w:val="num" w:pos="4320"/>
        </w:tabs>
        <w:ind w:left="4320" w:hanging="360"/>
      </w:pPr>
      <w:rPr>
        <w:rFonts w:ascii="Arial" w:hAnsi="Arial" w:hint="default"/>
      </w:rPr>
    </w:lvl>
    <w:lvl w:ilvl="6" w:tplc="81D09EF8" w:tentative="1">
      <w:start w:val="1"/>
      <w:numFmt w:val="bullet"/>
      <w:lvlText w:val="•"/>
      <w:lvlJc w:val="left"/>
      <w:pPr>
        <w:tabs>
          <w:tab w:val="num" w:pos="5040"/>
        </w:tabs>
        <w:ind w:left="5040" w:hanging="360"/>
      </w:pPr>
      <w:rPr>
        <w:rFonts w:ascii="Arial" w:hAnsi="Arial" w:hint="default"/>
      </w:rPr>
    </w:lvl>
    <w:lvl w:ilvl="7" w:tplc="1C24D74C" w:tentative="1">
      <w:start w:val="1"/>
      <w:numFmt w:val="bullet"/>
      <w:lvlText w:val="•"/>
      <w:lvlJc w:val="left"/>
      <w:pPr>
        <w:tabs>
          <w:tab w:val="num" w:pos="5760"/>
        </w:tabs>
        <w:ind w:left="5760" w:hanging="360"/>
      </w:pPr>
      <w:rPr>
        <w:rFonts w:ascii="Arial" w:hAnsi="Arial" w:hint="default"/>
      </w:rPr>
    </w:lvl>
    <w:lvl w:ilvl="8" w:tplc="2D9892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6"/>
  </w:num>
  <w:num w:numId="3">
    <w:abstractNumId w:val="3"/>
  </w:num>
  <w:num w:numId="4">
    <w:abstractNumId w:val="13"/>
  </w:num>
  <w:num w:numId="5">
    <w:abstractNumId w:val="19"/>
  </w:num>
  <w:num w:numId="6">
    <w:abstractNumId w:val="12"/>
  </w:num>
  <w:num w:numId="7">
    <w:abstractNumId w:val="8"/>
  </w:num>
  <w:num w:numId="8">
    <w:abstractNumId w:val="18"/>
  </w:num>
  <w:num w:numId="9">
    <w:abstractNumId w:val="16"/>
  </w:num>
  <w:num w:numId="10">
    <w:abstractNumId w:val="5"/>
  </w:num>
  <w:num w:numId="11">
    <w:abstractNumId w:val="9"/>
  </w:num>
  <w:num w:numId="12">
    <w:abstractNumId w:val="0"/>
  </w:num>
  <w:num w:numId="13">
    <w:abstractNumId w:val="11"/>
  </w:num>
  <w:num w:numId="14">
    <w:abstractNumId w:val="4"/>
  </w:num>
  <w:num w:numId="15">
    <w:abstractNumId w:val="15"/>
  </w:num>
  <w:num w:numId="16">
    <w:abstractNumId w:val="10"/>
  </w:num>
  <w:num w:numId="17">
    <w:abstractNumId w:val="17"/>
  </w:num>
  <w:num w:numId="18">
    <w:abstractNumId w:val="20"/>
  </w:num>
  <w:num w:numId="19">
    <w:abstractNumId w:val="7"/>
  </w:num>
  <w:num w:numId="20">
    <w:abstractNumId w:val="1"/>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F4B"/>
    <w:rsid w:val="0000735E"/>
    <w:rsid w:val="00023708"/>
    <w:rsid w:val="00026720"/>
    <w:rsid w:val="00036EE0"/>
    <w:rsid w:val="00040BF5"/>
    <w:rsid w:val="00042074"/>
    <w:rsid w:val="00042D5F"/>
    <w:rsid w:val="0004357E"/>
    <w:rsid w:val="000436BD"/>
    <w:rsid w:val="0004435E"/>
    <w:rsid w:val="00044FE3"/>
    <w:rsid w:val="000469BA"/>
    <w:rsid w:val="00047DC6"/>
    <w:rsid w:val="00050127"/>
    <w:rsid w:val="00050490"/>
    <w:rsid w:val="00053BF9"/>
    <w:rsid w:val="00054E0D"/>
    <w:rsid w:val="00057FCD"/>
    <w:rsid w:val="00060DE4"/>
    <w:rsid w:val="000623A6"/>
    <w:rsid w:val="00062E56"/>
    <w:rsid w:val="00064B82"/>
    <w:rsid w:val="00065340"/>
    <w:rsid w:val="00067542"/>
    <w:rsid w:val="00074259"/>
    <w:rsid w:val="000759C7"/>
    <w:rsid w:val="00075E24"/>
    <w:rsid w:val="000767C2"/>
    <w:rsid w:val="00082421"/>
    <w:rsid w:val="00083FD1"/>
    <w:rsid w:val="00085247"/>
    <w:rsid w:val="00090959"/>
    <w:rsid w:val="000912D7"/>
    <w:rsid w:val="00093A3E"/>
    <w:rsid w:val="00094DE1"/>
    <w:rsid w:val="00096433"/>
    <w:rsid w:val="00096A4C"/>
    <w:rsid w:val="00097F51"/>
    <w:rsid w:val="000A0D58"/>
    <w:rsid w:val="000A113F"/>
    <w:rsid w:val="000A23A7"/>
    <w:rsid w:val="000A2B5B"/>
    <w:rsid w:val="000A40F8"/>
    <w:rsid w:val="000A563D"/>
    <w:rsid w:val="000A7CF5"/>
    <w:rsid w:val="000B1ECB"/>
    <w:rsid w:val="000B4C03"/>
    <w:rsid w:val="000B6CB6"/>
    <w:rsid w:val="000C426F"/>
    <w:rsid w:val="000C4754"/>
    <w:rsid w:val="000C51C6"/>
    <w:rsid w:val="000C67CA"/>
    <w:rsid w:val="000D10A7"/>
    <w:rsid w:val="000D26AB"/>
    <w:rsid w:val="000D2EE3"/>
    <w:rsid w:val="000D58CE"/>
    <w:rsid w:val="000D5E4A"/>
    <w:rsid w:val="000D693E"/>
    <w:rsid w:val="000D752D"/>
    <w:rsid w:val="000D771B"/>
    <w:rsid w:val="000E0268"/>
    <w:rsid w:val="000E0DBD"/>
    <w:rsid w:val="000E1500"/>
    <w:rsid w:val="000E18CF"/>
    <w:rsid w:val="000E566F"/>
    <w:rsid w:val="000E78A8"/>
    <w:rsid w:val="000F155A"/>
    <w:rsid w:val="000F5462"/>
    <w:rsid w:val="000F6DF2"/>
    <w:rsid w:val="000F7F6A"/>
    <w:rsid w:val="0010139D"/>
    <w:rsid w:val="00102B31"/>
    <w:rsid w:val="001046B0"/>
    <w:rsid w:val="0010505B"/>
    <w:rsid w:val="0010586D"/>
    <w:rsid w:val="00106D4A"/>
    <w:rsid w:val="00111325"/>
    <w:rsid w:val="00117237"/>
    <w:rsid w:val="001235F9"/>
    <w:rsid w:val="001352D5"/>
    <w:rsid w:val="0014075E"/>
    <w:rsid w:val="001413B3"/>
    <w:rsid w:val="00151C2E"/>
    <w:rsid w:val="00154FD3"/>
    <w:rsid w:val="001569C2"/>
    <w:rsid w:val="00156E74"/>
    <w:rsid w:val="001616CA"/>
    <w:rsid w:val="001634BF"/>
    <w:rsid w:val="00163672"/>
    <w:rsid w:val="001649BA"/>
    <w:rsid w:val="00165473"/>
    <w:rsid w:val="0016775E"/>
    <w:rsid w:val="0017116C"/>
    <w:rsid w:val="00173218"/>
    <w:rsid w:val="00177A13"/>
    <w:rsid w:val="00181AB3"/>
    <w:rsid w:val="00181AC7"/>
    <w:rsid w:val="00183466"/>
    <w:rsid w:val="001841D3"/>
    <w:rsid w:val="001850B0"/>
    <w:rsid w:val="00185B30"/>
    <w:rsid w:val="0019041E"/>
    <w:rsid w:val="00192983"/>
    <w:rsid w:val="001A03E9"/>
    <w:rsid w:val="001A0F4B"/>
    <w:rsid w:val="001A10B0"/>
    <w:rsid w:val="001A1894"/>
    <w:rsid w:val="001A2320"/>
    <w:rsid w:val="001A51BF"/>
    <w:rsid w:val="001B1923"/>
    <w:rsid w:val="001B2CB5"/>
    <w:rsid w:val="001B4119"/>
    <w:rsid w:val="001C121A"/>
    <w:rsid w:val="001C3787"/>
    <w:rsid w:val="001D2468"/>
    <w:rsid w:val="001D3B3F"/>
    <w:rsid w:val="001D5110"/>
    <w:rsid w:val="001D6755"/>
    <w:rsid w:val="001D76EA"/>
    <w:rsid w:val="001E466D"/>
    <w:rsid w:val="001F634E"/>
    <w:rsid w:val="001F7F9B"/>
    <w:rsid w:val="00201092"/>
    <w:rsid w:val="00205169"/>
    <w:rsid w:val="002052A3"/>
    <w:rsid w:val="00211FE7"/>
    <w:rsid w:val="002152C7"/>
    <w:rsid w:val="00216354"/>
    <w:rsid w:val="00220B32"/>
    <w:rsid w:val="0022322F"/>
    <w:rsid w:val="00223F57"/>
    <w:rsid w:val="00230626"/>
    <w:rsid w:val="002327AB"/>
    <w:rsid w:val="002342AD"/>
    <w:rsid w:val="00235F55"/>
    <w:rsid w:val="00241092"/>
    <w:rsid w:val="00243AC1"/>
    <w:rsid w:val="0024436C"/>
    <w:rsid w:val="00244CEB"/>
    <w:rsid w:val="002462E8"/>
    <w:rsid w:val="00246F5E"/>
    <w:rsid w:val="002529A1"/>
    <w:rsid w:val="0026425B"/>
    <w:rsid w:val="00265CBD"/>
    <w:rsid w:val="00273D88"/>
    <w:rsid w:val="00274EAC"/>
    <w:rsid w:val="00281424"/>
    <w:rsid w:val="00283AA1"/>
    <w:rsid w:val="00284523"/>
    <w:rsid w:val="00284AA7"/>
    <w:rsid w:val="002916E4"/>
    <w:rsid w:val="00292AC3"/>
    <w:rsid w:val="002A2AC9"/>
    <w:rsid w:val="002B0C5B"/>
    <w:rsid w:val="002B16DF"/>
    <w:rsid w:val="002B2000"/>
    <w:rsid w:val="002B274B"/>
    <w:rsid w:val="002B4370"/>
    <w:rsid w:val="002C0D62"/>
    <w:rsid w:val="002C312F"/>
    <w:rsid w:val="002C327D"/>
    <w:rsid w:val="002C5A4D"/>
    <w:rsid w:val="002C5CF3"/>
    <w:rsid w:val="002D1DE0"/>
    <w:rsid w:val="002D2DC1"/>
    <w:rsid w:val="002D43D3"/>
    <w:rsid w:val="002D6D6C"/>
    <w:rsid w:val="002E1272"/>
    <w:rsid w:val="002E1545"/>
    <w:rsid w:val="002E1ACA"/>
    <w:rsid w:val="002E5A73"/>
    <w:rsid w:val="002E5C42"/>
    <w:rsid w:val="002E6967"/>
    <w:rsid w:val="002E7FAB"/>
    <w:rsid w:val="002F0E45"/>
    <w:rsid w:val="002F0F4E"/>
    <w:rsid w:val="002F1A32"/>
    <w:rsid w:val="002F4BE8"/>
    <w:rsid w:val="00300EE3"/>
    <w:rsid w:val="003126BB"/>
    <w:rsid w:val="00312A19"/>
    <w:rsid w:val="00313577"/>
    <w:rsid w:val="003140C7"/>
    <w:rsid w:val="00315A7B"/>
    <w:rsid w:val="003207BA"/>
    <w:rsid w:val="0032197B"/>
    <w:rsid w:val="003260DF"/>
    <w:rsid w:val="00327B3C"/>
    <w:rsid w:val="00327D85"/>
    <w:rsid w:val="0034212B"/>
    <w:rsid w:val="00342EC6"/>
    <w:rsid w:val="003443BC"/>
    <w:rsid w:val="003458C2"/>
    <w:rsid w:val="0034750F"/>
    <w:rsid w:val="00350E6B"/>
    <w:rsid w:val="00353049"/>
    <w:rsid w:val="003561EB"/>
    <w:rsid w:val="003573DB"/>
    <w:rsid w:val="00361B7E"/>
    <w:rsid w:val="003631C3"/>
    <w:rsid w:val="00363495"/>
    <w:rsid w:val="00372783"/>
    <w:rsid w:val="00373977"/>
    <w:rsid w:val="003804DC"/>
    <w:rsid w:val="00387AA2"/>
    <w:rsid w:val="003911EB"/>
    <w:rsid w:val="003927CF"/>
    <w:rsid w:val="003957F8"/>
    <w:rsid w:val="00395C79"/>
    <w:rsid w:val="003A19F5"/>
    <w:rsid w:val="003A2EFC"/>
    <w:rsid w:val="003A72D4"/>
    <w:rsid w:val="003B570C"/>
    <w:rsid w:val="003B66A7"/>
    <w:rsid w:val="003C072B"/>
    <w:rsid w:val="003C3B93"/>
    <w:rsid w:val="003C4EAB"/>
    <w:rsid w:val="003C4FE0"/>
    <w:rsid w:val="003C6003"/>
    <w:rsid w:val="003D0662"/>
    <w:rsid w:val="003D3CE1"/>
    <w:rsid w:val="003E0CC0"/>
    <w:rsid w:val="003E390A"/>
    <w:rsid w:val="003E5C52"/>
    <w:rsid w:val="003F0EDA"/>
    <w:rsid w:val="003F5319"/>
    <w:rsid w:val="003F56D5"/>
    <w:rsid w:val="003F748F"/>
    <w:rsid w:val="00402335"/>
    <w:rsid w:val="00406ADE"/>
    <w:rsid w:val="00406F8D"/>
    <w:rsid w:val="00412D50"/>
    <w:rsid w:val="0041468B"/>
    <w:rsid w:val="00416D53"/>
    <w:rsid w:val="00417CC3"/>
    <w:rsid w:val="00421A4E"/>
    <w:rsid w:val="00422BB6"/>
    <w:rsid w:val="00427A02"/>
    <w:rsid w:val="00437DE3"/>
    <w:rsid w:val="00440963"/>
    <w:rsid w:val="0044305F"/>
    <w:rsid w:val="004531B2"/>
    <w:rsid w:val="0045642E"/>
    <w:rsid w:val="00465365"/>
    <w:rsid w:val="00465A49"/>
    <w:rsid w:val="0047257A"/>
    <w:rsid w:val="004758FF"/>
    <w:rsid w:val="00475DE4"/>
    <w:rsid w:val="00477A42"/>
    <w:rsid w:val="00486B1B"/>
    <w:rsid w:val="00486D04"/>
    <w:rsid w:val="004913BA"/>
    <w:rsid w:val="00491710"/>
    <w:rsid w:val="004935CC"/>
    <w:rsid w:val="0049370E"/>
    <w:rsid w:val="0049541F"/>
    <w:rsid w:val="00497DE3"/>
    <w:rsid w:val="004A563B"/>
    <w:rsid w:val="004A5BCD"/>
    <w:rsid w:val="004B0019"/>
    <w:rsid w:val="004B1975"/>
    <w:rsid w:val="004B4052"/>
    <w:rsid w:val="004C4471"/>
    <w:rsid w:val="004C70C1"/>
    <w:rsid w:val="004C7B4B"/>
    <w:rsid w:val="004D4A31"/>
    <w:rsid w:val="004D6E43"/>
    <w:rsid w:val="004D79FC"/>
    <w:rsid w:val="004E01C2"/>
    <w:rsid w:val="004E04A4"/>
    <w:rsid w:val="004E099E"/>
    <w:rsid w:val="004E0E9A"/>
    <w:rsid w:val="004E4826"/>
    <w:rsid w:val="004E5630"/>
    <w:rsid w:val="004E6A4F"/>
    <w:rsid w:val="004F300B"/>
    <w:rsid w:val="004F3861"/>
    <w:rsid w:val="004F41BC"/>
    <w:rsid w:val="004F5B75"/>
    <w:rsid w:val="004F71CC"/>
    <w:rsid w:val="00500F40"/>
    <w:rsid w:val="0050460F"/>
    <w:rsid w:val="0050495A"/>
    <w:rsid w:val="0050571A"/>
    <w:rsid w:val="00505EF4"/>
    <w:rsid w:val="00506BAE"/>
    <w:rsid w:val="00512F19"/>
    <w:rsid w:val="00514633"/>
    <w:rsid w:val="005153E6"/>
    <w:rsid w:val="0051679F"/>
    <w:rsid w:val="0051709D"/>
    <w:rsid w:val="005178B2"/>
    <w:rsid w:val="00520BFE"/>
    <w:rsid w:val="00522C70"/>
    <w:rsid w:val="00523C91"/>
    <w:rsid w:val="00527737"/>
    <w:rsid w:val="00530D29"/>
    <w:rsid w:val="0053136C"/>
    <w:rsid w:val="005325CB"/>
    <w:rsid w:val="00532699"/>
    <w:rsid w:val="00534339"/>
    <w:rsid w:val="005352D1"/>
    <w:rsid w:val="00535346"/>
    <w:rsid w:val="00536C70"/>
    <w:rsid w:val="005375DC"/>
    <w:rsid w:val="0054075C"/>
    <w:rsid w:val="00547FDE"/>
    <w:rsid w:val="00553F2F"/>
    <w:rsid w:val="00556383"/>
    <w:rsid w:val="0056096C"/>
    <w:rsid w:val="00560BB3"/>
    <w:rsid w:val="00562CE9"/>
    <w:rsid w:val="00570A01"/>
    <w:rsid w:val="005714F8"/>
    <w:rsid w:val="00572B42"/>
    <w:rsid w:val="005808AF"/>
    <w:rsid w:val="00583958"/>
    <w:rsid w:val="00584765"/>
    <w:rsid w:val="0058573E"/>
    <w:rsid w:val="00586D92"/>
    <w:rsid w:val="00587427"/>
    <w:rsid w:val="00591379"/>
    <w:rsid w:val="00591DD6"/>
    <w:rsid w:val="00592E6E"/>
    <w:rsid w:val="0059472B"/>
    <w:rsid w:val="00594B88"/>
    <w:rsid w:val="00594E1D"/>
    <w:rsid w:val="0059538D"/>
    <w:rsid w:val="00595F7B"/>
    <w:rsid w:val="00596E53"/>
    <w:rsid w:val="00596F38"/>
    <w:rsid w:val="005A07CF"/>
    <w:rsid w:val="005A0CDA"/>
    <w:rsid w:val="005A1E6B"/>
    <w:rsid w:val="005A3BBD"/>
    <w:rsid w:val="005A4B75"/>
    <w:rsid w:val="005A64C7"/>
    <w:rsid w:val="005A78E9"/>
    <w:rsid w:val="005C1B42"/>
    <w:rsid w:val="005C1BF1"/>
    <w:rsid w:val="005C1CC8"/>
    <w:rsid w:val="005C61B3"/>
    <w:rsid w:val="005C65C5"/>
    <w:rsid w:val="005E456E"/>
    <w:rsid w:val="005E6922"/>
    <w:rsid w:val="005E7043"/>
    <w:rsid w:val="005F1314"/>
    <w:rsid w:val="005F2007"/>
    <w:rsid w:val="005F54A5"/>
    <w:rsid w:val="005F6AC0"/>
    <w:rsid w:val="00600902"/>
    <w:rsid w:val="00603C81"/>
    <w:rsid w:val="00610D88"/>
    <w:rsid w:val="00610F1D"/>
    <w:rsid w:val="00611122"/>
    <w:rsid w:val="00612CE1"/>
    <w:rsid w:val="00614816"/>
    <w:rsid w:val="00617C7C"/>
    <w:rsid w:val="00622D4D"/>
    <w:rsid w:val="00623A74"/>
    <w:rsid w:val="0062761E"/>
    <w:rsid w:val="00630D4C"/>
    <w:rsid w:val="00632442"/>
    <w:rsid w:val="00632AAE"/>
    <w:rsid w:val="00633164"/>
    <w:rsid w:val="006335BA"/>
    <w:rsid w:val="00634F5A"/>
    <w:rsid w:val="00635316"/>
    <w:rsid w:val="00635F1A"/>
    <w:rsid w:val="0064078D"/>
    <w:rsid w:val="00641DD7"/>
    <w:rsid w:val="00646366"/>
    <w:rsid w:val="006523BB"/>
    <w:rsid w:val="006525BA"/>
    <w:rsid w:val="00661BBC"/>
    <w:rsid w:val="00661F87"/>
    <w:rsid w:val="00667380"/>
    <w:rsid w:val="006711D8"/>
    <w:rsid w:val="00677695"/>
    <w:rsid w:val="006778DC"/>
    <w:rsid w:val="0068485D"/>
    <w:rsid w:val="00691AD3"/>
    <w:rsid w:val="006926BF"/>
    <w:rsid w:val="00696738"/>
    <w:rsid w:val="00697716"/>
    <w:rsid w:val="006A01ED"/>
    <w:rsid w:val="006A059E"/>
    <w:rsid w:val="006A0608"/>
    <w:rsid w:val="006A3381"/>
    <w:rsid w:val="006A4067"/>
    <w:rsid w:val="006A7BA6"/>
    <w:rsid w:val="006B1B3C"/>
    <w:rsid w:val="006B1EC1"/>
    <w:rsid w:val="006B39EA"/>
    <w:rsid w:val="006B4BBD"/>
    <w:rsid w:val="006B561A"/>
    <w:rsid w:val="006B7162"/>
    <w:rsid w:val="006D391E"/>
    <w:rsid w:val="006D7CFC"/>
    <w:rsid w:val="006E4012"/>
    <w:rsid w:val="006E4787"/>
    <w:rsid w:val="006E61BE"/>
    <w:rsid w:val="006F12F2"/>
    <w:rsid w:val="006F1642"/>
    <w:rsid w:val="006F2AE4"/>
    <w:rsid w:val="006F42CA"/>
    <w:rsid w:val="006F61DD"/>
    <w:rsid w:val="006F7BAA"/>
    <w:rsid w:val="00706ACB"/>
    <w:rsid w:val="00710594"/>
    <w:rsid w:val="00713C26"/>
    <w:rsid w:val="00714F5D"/>
    <w:rsid w:val="00715072"/>
    <w:rsid w:val="00715691"/>
    <w:rsid w:val="00716C9F"/>
    <w:rsid w:val="00724451"/>
    <w:rsid w:val="00725055"/>
    <w:rsid w:val="00725196"/>
    <w:rsid w:val="00725783"/>
    <w:rsid w:val="007303E0"/>
    <w:rsid w:val="00731DAC"/>
    <w:rsid w:val="00740039"/>
    <w:rsid w:val="00740280"/>
    <w:rsid w:val="007421B1"/>
    <w:rsid w:val="00742D6C"/>
    <w:rsid w:val="00746919"/>
    <w:rsid w:val="007478AD"/>
    <w:rsid w:val="00751C51"/>
    <w:rsid w:val="007548FB"/>
    <w:rsid w:val="00754CCF"/>
    <w:rsid w:val="00756163"/>
    <w:rsid w:val="00757DFB"/>
    <w:rsid w:val="00763998"/>
    <w:rsid w:val="00767D4E"/>
    <w:rsid w:val="0077326D"/>
    <w:rsid w:val="00774887"/>
    <w:rsid w:val="00774DB8"/>
    <w:rsid w:val="00776ECB"/>
    <w:rsid w:val="00781420"/>
    <w:rsid w:val="00791922"/>
    <w:rsid w:val="00794B33"/>
    <w:rsid w:val="00796E7D"/>
    <w:rsid w:val="007A0A69"/>
    <w:rsid w:val="007A27BC"/>
    <w:rsid w:val="007A5BD0"/>
    <w:rsid w:val="007A7E99"/>
    <w:rsid w:val="007B1CA2"/>
    <w:rsid w:val="007B6A0B"/>
    <w:rsid w:val="007C3A82"/>
    <w:rsid w:val="007C6EA7"/>
    <w:rsid w:val="007D0A4B"/>
    <w:rsid w:val="007D22E4"/>
    <w:rsid w:val="007D3553"/>
    <w:rsid w:val="007D3E78"/>
    <w:rsid w:val="007D430A"/>
    <w:rsid w:val="007D4514"/>
    <w:rsid w:val="007E75D1"/>
    <w:rsid w:val="007E76AC"/>
    <w:rsid w:val="007F111E"/>
    <w:rsid w:val="007F2904"/>
    <w:rsid w:val="007F298D"/>
    <w:rsid w:val="007F3218"/>
    <w:rsid w:val="007F3827"/>
    <w:rsid w:val="007F4C22"/>
    <w:rsid w:val="007F562B"/>
    <w:rsid w:val="00806792"/>
    <w:rsid w:val="008113E5"/>
    <w:rsid w:val="0081200B"/>
    <w:rsid w:val="00813EB3"/>
    <w:rsid w:val="00815D02"/>
    <w:rsid w:val="00823208"/>
    <w:rsid w:val="00824EF9"/>
    <w:rsid w:val="0083109C"/>
    <w:rsid w:val="00832060"/>
    <w:rsid w:val="0083322B"/>
    <w:rsid w:val="00833336"/>
    <w:rsid w:val="008357B4"/>
    <w:rsid w:val="00840AEB"/>
    <w:rsid w:val="008421AB"/>
    <w:rsid w:val="00842A89"/>
    <w:rsid w:val="0084444D"/>
    <w:rsid w:val="0085020A"/>
    <w:rsid w:val="00853366"/>
    <w:rsid w:val="00853735"/>
    <w:rsid w:val="00853A7D"/>
    <w:rsid w:val="00855D9B"/>
    <w:rsid w:val="0085636F"/>
    <w:rsid w:val="0085762B"/>
    <w:rsid w:val="008577F1"/>
    <w:rsid w:val="00857A4C"/>
    <w:rsid w:val="0086136A"/>
    <w:rsid w:val="00862F3B"/>
    <w:rsid w:val="00864786"/>
    <w:rsid w:val="00871660"/>
    <w:rsid w:val="00872F49"/>
    <w:rsid w:val="00876B60"/>
    <w:rsid w:val="008816AC"/>
    <w:rsid w:val="00884D16"/>
    <w:rsid w:val="00886E6A"/>
    <w:rsid w:val="00890392"/>
    <w:rsid w:val="0089409C"/>
    <w:rsid w:val="00896F14"/>
    <w:rsid w:val="00897598"/>
    <w:rsid w:val="008A0247"/>
    <w:rsid w:val="008A0571"/>
    <w:rsid w:val="008A5D4A"/>
    <w:rsid w:val="008B440A"/>
    <w:rsid w:val="008B6E9D"/>
    <w:rsid w:val="008C0FF9"/>
    <w:rsid w:val="008C3D1B"/>
    <w:rsid w:val="008C7493"/>
    <w:rsid w:val="008C7698"/>
    <w:rsid w:val="008E1EEC"/>
    <w:rsid w:val="008E3AE6"/>
    <w:rsid w:val="008E4B0C"/>
    <w:rsid w:val="008E7270"/>
    <w:rsid w:val="008F387C"/>
    <w:rsid w:val="008F5476"/>
    <w:rsid w:val="009026E2"/>
    <w:rsid w:val="00902B4A"/>
    <w:rsid w:val="00904610"/>
    <w:rsid w:val="00907C5C"/>
    <w:rsid w:val="00907D4D"/>
    <w:rsid w:val="00914D09"/>
    <w:rsid w:val="0091508B"/>
    <w:rsid w:val="00915B56"/>
    <w:rsid w:val="00917BFD"/>
    <w:rsid w:val="009222E6"/>
    <w:rsid w:val="00922B7D"/>
    <w:rsid w:val="0092300D"/>
    <w:rsid w:val="00923CB2"/>
    <w:rsid w:val="00926133"/>
    <w:rsid w:val="00930091"/>
    <w:rsid w:val="00933B2E"/>
    <w:rsid w:val="0093450C"/>
    <w:rsid w:val="00934E32"/>
    <w:rsid w:val="00934EC6"/>
    <w:rsid w:val="00936330"/>
    <w:rsid w:val="009410D5"/>
    <w:rsid w:val="009421F6"/>
    <w:rsid w:val="009437E7"/>
    <w:rsid w:val="00943CBE"/>
    <w:rsid w:val="0094522D"/>
    <w:rsid w:val="009476BB"/>
    <w:rsid w:val="00950A96"/>
    <w:rsid w:val="00952D07"/>
    <w:rsid w:val="00955D1E"/>
    <w:rsid w:val="00956AD4"/>
    <w:rsid w:val="00965792"/>
    <w:rsid w:val="009663A8"/>
    <w:rsid w:val="00967791"/>
    <w:rsid w:val="009812FD"/>
    <w:rsid w:val="00982770"/>
    <w:rsid w:val="00984148"/>
    <w:rsid w:val="00984DBB"/>
    <w:rsid w:val="009868C6"/>
    <w:rsid w:val="00990AF6"/>
    <w:rsid w:val="009957E3"/>
    <w:rsid w:val="009A21CA"/>
    <w:rsid w:val="009A3475"/>
    <w:rsid w:val="009A3F56"/>
    <w:rsid w:val="009A4C6E"/>
    <w:rsid w:val="009A4E1A"/>
    <w:rsid w:val="009A549F"/>
    <w:rsid w:val="009B0704"/>
    <w:rsid w:val="009B2CCB"/>
    <w:rsid w:val="009B3C45"/>
    <w:rsid w:val="009C136A"/>
    <w:rsid w:val="009C264F"/>
    <w:rsid w:val="009C4A02"/>
    <w:rsid w:val="009C5A9E"/>
    <w:rsid w:val="009C700F"/>
    <w:rsid w:val="009D48B7"/>
    <w:rsid w:val="009D6514"/>
    <w:rsid w:val="009E6B3F"/>
    <w:rsid w:val="009E7AC3"/>
    <w:rsid w:val="009F1F9E"/>
    <w:rsid w:val="009F4BD5"/>
    <w:rsid w:val="009F5196"/>
    <w:rsid w:val="009F648B"/>
    <w:rsid w:val="009F6528"/>
    <w:rsid w:val="00A00188"/>
    <w:rsid w:val="00A0487F"/>
    <w:rsid w:val="00A055B3"/>
    <w:rsid w:val="00A06BF6"/>
    <w:rsid w:val="00A071BC"/>
    <w:rsid w:val="00A079C7"/>
    <w:rsid w:val="00A21315"/>
    <w:rsid w:val="00A2178F"/>
    <w:rsid w:val="00A219AE"/>
    <w:rsid w:val="00A2546E"/>
    <w:rsid w:val="00A26EF2"/>
    <w:rsid w:val="00A32568"/>
    <w:rsid w:val="00A3273C"/>
    <w:rsid w:val="00A3288F"/>
    <w:rsid w:val="00A33885"/>
    <w:rsid w:val="00A33AFE"/>
    <w:rsid w:val="00A34251"/>
    <w:rsid w:val="00A34593"/>
    <w:rsid w:val="00A455BA"/>
    <w:rsid w:val="00A45C83"/>
    <w:rsid w:val="00A50B4F"/>
    <w:rsid w:val="00A5375C"/>
    <w:rsid w:val="00A57C11"/>
    <w:rsid w:val="00A64EF9"/>
    <w:rsid w:val="00A65509"/>
    <w:rsid w:val="00A66307"/>
    <w:rsid w:val="00A7287F"/>
    <w:rsid w:val="00A804C9"/>
    <w:rsid w:val="00A81BC8"/>
    <w:rsid w:val="00A82A2F"/>
    <w:rsid w:val="00A916A8"/>
    <w:rsid w:val="00A940DD"/>
    <w:rsid w:val="00A94781"/>
    <w:rsid w:val="00AA4D3F"/>
    <w:rsid w:val="00AA6359"/>
    <w:rsid w:val="00AA7EFC"/>
    <w:rsid w:val="00AB5C5D"/>
    <w:rsid w:val="00AB6A5D"/>
    <w:rsid w:val="00AB7011"/>
    <w:rsid w:val="00AD62FF"/>
    <w:rsid w:val="00AD6EE9"/>
    <w:rsid w:val="00AE0200"/>
    <w:rsid w:val="00AE7B9B"/>
    <w:rsid w:val="00AF1D28"/>
    <w:rsid w:val="00AF6A27"/>
    <w:rsid w:val="00B033E7"/>
    <w:rsid w:val="00B05F54"/>
    <w:rsid w:val="00B25078"/>
    <w:rsid w:val="00B27A56"/>
    <w:rsid w:val="00B27ACB"/>
    <w:rsid w:val="00B30244"/>
    <w:rsid w:val="00B315D8"/>
    <w:rsid w:val="00B31C7A"/>
    <w:rsid w:val="00B36CF1"/>
    <w:rsid w:val="00B3785F"/>
    <w:rsid w:val="00B378E3"/>
    <w:rsid w:val="00B4269D"/>
    <w:rsid w:val="00B42C0D"/>
    <w:rsid w:val="00B44CA0"/>
    <w:rsid w:val="00B45E43"/>
    <w:rsid w:val="00B46D40"/>
    <w:rsid w:val="00B47D4C"/>
    <w:rsid w:val="00B52E5F"/>
    <w:rsid w:val="00B554B0"/>
    <w:rsid w:val="00B558F9"/>
    <w:rsid w:val="00B566F5"/>
    <w:rsid w:val="00B5742E"/>
    <w:rsid w:val="00B60C4F"/>
    <w:rsid w:val="00B65909"/>
    <w:rsid w:val="00B673BD"/>
    <w:rsid w:val="00B70546"/>
    <w:rsid w:val="00B71B19"/>
    <w:rsid w:val="00B73CDC"/>
    <w:rsid w:val="00B740A9"/>
    <w:rsid w:val="00B833D0"/>
    <w:rsid w:val="00B8479B"/>
    <w:rsid w:val="00B87E9D"/>
    <w:rsid w:val="00B92CE4"/>
    <w:rsid w:val="00B9422B"/>
    <w:rsid w:val="00B94651"/>
    <w:rsid w:val="00B947FD"/>
    <w:rsid w:val="00B96AF2"/>
    <w:rsid w:val="00BA33D3"/>
    <w:rsid w:val="00BA60FC"/>
    <w:rsid w:val="00BA65AA"/>
    <w:rsid w:val="00BA7B65"/>
    <w:rsid w:val="00BB07F1"/>
    <w:rsid w:val="00BB0D72"/>
    <w:rsid w:val="00BB1B9C"/>
    <w:rsid w:val="00BB4B4E"/>
    <w:rsid w:val="00BB746E"/>
    <w:rsid w:val="00BC07CD"/>
    <w:rsid w:val="00BC110C"/>
    <w:rsid w:val="00BC2E7D"/>
    <w:rsid w:val="00BC32B0"/>
    <w:rsid w:val="00BC4A33"/>
    <w:rsid w:val="00BC62BE"/>
    <w:rsid w:val="00BC7ECA"/>
    <w:rsid w:val="00BC7FF4"/>
    <w:rsid w:val="00BD0922"/>
    <w:rsid w:val="00BD2179"/>
    <w:rsid w:val="00BD2599"/>
    <w:rsid w:val="00BD380E"/>
    <w:rsid w:val="00BD6865"/>
    <w:rsid w:val="00BD6E4E"/>
    <w:rsid w:val="00BE18EB"/>
    <w:rsid w:val="00BE6F69"/>
    <w:rsid w:val="00BF0C7A"/>
    <w:rsid w:val="00BF2B13"/>
    <w:rsid w:val="00BF3DAD"/>
    <w:rsid w:val="00BF69C9"/>
    <w:rsid w:val="00C03620"/>
    <w:rsid w:val="00C10509"/>
    <w:rsid w:val="00C122FD"/>
    <w:rsid w:val="00C12677"/>
    <w:rsid w:val="00C13ACA"/>
    <w:rsid w:val="00C157F6"/>
    <w:rsid w:val="00C157FA"/>
    <w:rsid w:val="00C30399"/>
    <w:rsid w:val="00C316FA"/>
    <w:rsid w:val="00C33733"/>
    <w:rsid w:val="00C33A46"/>
    <w:rsid w:val="00C33D6E"/>
    <w:rsid w:val="00C345AF"/>
    <w:rsid w:val="00C36504"/>
    <w:rsid w:val="00C40B57"/>
    <w:rsid w:val="00C44939"/>
    <w:rsid w:val="00C514D9"/>
    <w:rsid w:val="00C54ADF"/>
    <w:rsid w:val="00C556EE"/>
    <w:rsid w:val="00C60D1F"/>
    <w:rsid w:val="00C63BED"/>
    <w:rsid w:val="00C63F5C"/>
    <w:rsid w:val="00C643EB"/>
    <w:rsid w:val="00C676FF"/>
    <w:rsid w:val="00C71C4B"/>
    <w:rsid w:val="00C72C57"/>
    <w:rsid w:val="00C741CB"/>
    <w:rsid w:val="00C80324"/>
    <w:rsid w:val="00C80C82"/>
    <w:rsid w:val="00C83174"/>
    <w:rsid w:val="00C86C87"/>
    <w:rsid w:val="00C87448"/>
    <w:rsid w:val="00C87931"/>
    <w:rsid w:val="00CA12CA"/>
    <w:rsid w:val="00CA5E4E"/>
    <w:rsid w:val="00CA6C9D"/>
    <w:rsid w:val="00CB1792"/>
    <w:rsid w:val="00CB3217"/>
    <w:rsid w:val="00CB3951"/>
    <w:rsid w:val="00CB58D7"/>
    <w:rsid w:val="00CB6AA2"/>
    <w:rsid w:val="00CC00E7"/>
    <w:rsid w:val="00CC0626"/>
    <w:rsid w:val="00CC0BF6"/>
    <w:rsid w:val="00CC3198"/>
    <w:rsid w:val="00CC7F0F"/>
    <w:rsid w:val="00CD12ED"/>
    <w:rsid w:val="00CD2D45"/>
    <w:rsid w:val="00CE049F"/>
    <w:rsid w:val="00CE2906"/>
    <w:rsid w:val="00CE6A14"/>
    <w:rsid w:val="00CE6D31"/>
    <w:rsid w:val="00D00F47"/>
    <w:rsid w:val="00D02AE5"/>
    <w:rsid w:val="00D02B26"/>
    <w:rsid w:val="00D0608F"/>
    <w:rsid w:val="00D06A6D"/>
    <w:rsid w:val="00D11242"/>
    <w:rsid w:val="00D139B8"/>
    <w:rsid w:val="00D13CE7"/>
    <w:rsid w:val="00D160D4"/>
    <w:rsid w:val="00D162AE"/>
    <w:rsid w:val="00D16CC1"/>
    <w:rsid w:val="00D16FD3"/>
    <w:rsid w:val="00D1713E"/>
    <w:rsid w:val="00D200AA"/>
    <w:rsid w:val="00D20895"/>
    <w:rsid w:val="00D2186B"/>
    <w:rsid w:val="00D225E8"/>
    <w:rsid w:val="00D2538F"/>
    <w:rsid w:val="00D254EC"/>
    <w:rsid w:val="00D26037"/>
    <w:rsid w:val="00D31F58"/>
    <w:rsid w:val="00D347F0"/>
    <w:rsid w:val="00D349CF"/>
    <w:rsid w:val="00D35288"/>
    <w:rsid w:val="00D411E3"/>
    <w:rsid w:val="00D525CF"/>
    <w:rsid w:val="00D5467A"/>
    <w:rsid w:val="00D56920"/>
    <w:rsid w:val="00D6334F"/>
    <w:rsid w:val="00D64C2D"/>
    <w:rsid w:val="00D76975"/>
    <w:rsid w:val="00D76DA0"/>
    <w:rsid w:val="00D831A0"/>
    <w:rsid w:val="00D84911"/>
    <w:rsid w:val="00D8544F"/>
    <w:rsid w:val="00D85D7F"/>
    <w:rsid w:val="00D85FA2"/>
    <w:rsid w:val="00D87300"/>
    <w:rsid w:val="00D87F61"/>
    <w:rsid w:val="00D93648"/>
    <w:rsid w:val="00D946DA"/>
    <w:rsid w:val="00D96060"/>
    <w:rsid w:val="00DA20F6"/>
    <w:rsid w:val="00DA57FA"/>
    <w:rsid w:val="00DB2D66"/>
    <w:rsid w:val="00DB50C9"/>
    <w:rsid w:val="00DB584E"/>
    <w:rsid w:val="00DB6369"/>
    <w:rsid w:val="00DB793F"/>
    <w:rsid w:val="00DC1891"/>
    <w:rsid w:val="00DC4424"/>
    <w:rsid w:val="00DC6C95"/>
    <w:rsid w:val="00DD03DE"/>
    <w:rsid w:val="00DD7614"/>
    <w:rsid w:val="00DE085C"/>
    <w:rsid w:val="00DE08D9"/>
    <w:rsid w:val="00DE09CB"/>
    <w:rsid w:val="00DE1AE0"/>
    <w:rsid w:val="00DE5E26"/>
    <w:rsid w:val="00DE7C90"/>
    <w:rsid w:val="00DF0B6D"/>
    <w:rsid w:val="00DF2062"/>
    <w:rsid w:val="00DF28AA"/>
    <w:rsid w:val="00E0502F"/>
    <w:rsid w:val="00E066F0"/>
    <w:rsid w:val="00E069F5"/>
    <w:rsid w:val="00E12D82"/>
    <w:rsid w:val="00E131AA"/>
    <w:rsid w:val="00E17810"/>
    <w:rsid w:val="00E22FEA"/>
    <w:rsid w:val="00E339EF"/>
    <w:rsid w:val="00E449F4"/>
    <w:rsid w:val="00E44E6A"/>
    <w:rsid w:val="00E46B03"/>
    <w:rsid w:val="00E54FFD"/>
    <w:rsid w:val="00E57710"/>
    <w:rsid w:val="00E63C19"/>
    <w:rsid w:val="00E70F3B"/>
    <w:rsid w:val="00E72AC9"/>
    <w:rsid w:val="00E74CD4"/>
    <w:rsid w:val="00E75763"/>
    <w:rsid w:val="00E76924"/>
    <w:rsid w:val="00E77F62"/>
    <w:rsid w:val="00E83042"/>
    <w:rsid w:val="00E8344A"/>
    <w:rsid w:val="00E859D7"/>
    <w:rsid w:val="00E861BA"/>
    <w:rsid w:val="00E86621"/>
    <w:rsid w:val="00E874E7"/>
    <w:rsid w:val="00E927C2"/>
    <w:rsid w:val="00EA1448"/>
    <w:rsid w:val="00EA15CC"/>
    <w:rsid w:val="00EA3359"/>
    <w:rsid w:val="00EA341F"/>
    <w:rsid w:val="00EA3573"/>
    <w:rsid w:val="00EA3718"/>
    <w:rsid w:val="00EA727E"/>
    <w:rsid w:val="00EB1E97"/>
    <w:rsid w:val="00EB3E11"/>
    <w:rsid w:val="00EC15A7"/>
    <w:rsid w:val="00EC18E9"/>
    <w:rsid w:val="00EC1DF4"/>
    <w:rsid w:val="00EC27E6"/>
    <w:rsid w:val="00EC28D0"/>
    <w:rsid w:val="00EC32F0"/>
    <w:rsid w:val="00EC38CE"/>
    <w:rsid w:val="00EC49C1"/>
    <w:rsid w:val="00EC631B"/>
    <w:rsid w:val="00ED0CC8"/>
    <w:rsid w:val="00ED179B"/>
    <w:rsid w:val="00ED2196"/>
    <w:rsid w:val="00ED3812"/>
    <w:rsid w:val="00EE010D"/>
    <w:rsid w:val="00EE017E"/>
    <w:rsid w:val="00EE03EB"/>
    <w:rsid w:val="00EE070D"/>
    <w:rsid w:val="00EE1B1A"/>
    <w:rsid w:val="00EE415E"/>
    <w:rsid w:val="00EE774F"/>
    <w:rsid w:val="00EF0E82"/>
    <w:rsid w:val="00EF1908"/>
    <w:rsid w:val="00EF1A57"/>
    <w:rsid w:val="00EF71A2"/>
    <w:rsid w:val="00F02359"/>
    <w:rsid w:val="00F03866"/>
    <w:rsid w:val="00F04170"/>
    <w:rsid w:val="00F116E6"/>
    <w:rsid w:val="00F158C8"/>
    <w:rsid w:val="00F1609A"/>
    <w:rsid w:val="00F2317A"/>
    <w:rsid w:val="00F26F30"/>
    <w:rsid w:val="00F3037A"/>
    <w:rsid w:val="00F351D9"/>
    <w:rsid w:val="00F364BD"/>
    <w:rsid w:val="00F37378"/>
    <w:rsid w:val="00F40319"/>
    <w:rsid w:val="00F40FA3"/>
    <w:rsid w:val="00F41A0D"/>
    <w:rsid w:val="00F431F1"/>
    <w:rsid w:val="00F46981"/>
    <w:rsid w:val="00F46ECA"/>
    <w:rsid w:val="00F51735"/>
    <w:rsid w:val="00F51AB9"/>
    <w:rsid w:val="00F616BF"/>
    <w:rsid w:val="00F61C3A"/>
    <w:rsid w:val="00F62A69"/>
    <w:rsid w:val="00F652C2"/>
    <w:rsid w:val="00F67109"/>
    <w:rsid w:val="00F727B1"/>
    <w:rsid w:val="00F7449C"/>
    <w:rsid w:val="00F77EAB"/>
    <w:rsid w:val="00F81EBF"/>
    <w:rsid w:val="00F821F5"/>
    <w:rsid w:val="00F825D9"/>
    <w:rsid w:val="00F86095"/>
    <w:rsid w:val="00F90BB8"/>
    <w:rsid w:val="00F941C4"/>
    <w:rsid w:val="00FA3D4D"/>
    <w:rsid w:val="00FB2292"/>
    <w:rsid w:val="00FB3A70"/>
    <w:rsid w:val="00FB6E04"/>
    <w:rsid w:val="00FB7455"/>
    <w:rsid w:val="00FC1C32"/>
    <w:rsid w:val="00FC452E"/>
    <w:rsid w:val="00FC4EA2"/>
    <w:rsid w:val="00FD1B51"/>
    <w:rsid w:val="00FD2141"/>
    <w:rsid w:val="00FD5700"/>
    <w:rsid w:val="00FE135B"/>
    <w:rsid w:val="00FE2943"/>
    <w:rsid w:val="00FE3391"/>
    <w:rsid w:val="00FE3974"/>
    <w:rsid w:val="00FE39F1"/>
    <w:rsid w:val="00FF374D"/>
    <w:rsid w:val="00FF3D04"/>
    <w:rsid w:val="00FF4D2E"/>
    <w:rsid w:val="00FF4E08"/>
    <w:rsid w:val="00FF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6B6C3"/>
  <w15:chartTrackingRefBased/>
  <w15:docId w15:val="{276BB6C7-A4B6-4BB6-BD8E-D0DDA3BA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1A0F4B"/>
  </w:style>
  <w:style w:type="paragraph" w:styleId="ListParagraph">
    <w:name w:val="List Paragraph"/>
    <w:basedOn w:val="Normal"/>
    <w:link w:val="ListParagraphChar"/>
    <w:uiPriority w:val="34"/>
    <w:qFormat/>
    <w:rsid w:val="001A0F4B"/>
    <w:pPr>
      <w:spacing w:after="0" w:line="240" w:lineRule="auto"/>
    </w:pPr>
  </w:style>
  <w:style w:type="character" w:customStyle="1" w:styleId="Heading1Char">
    <w:name w:val="Heading 1 Char"/>
    <w:basedOn w:val="DefaultParagraphFont"/>
    <w:link w:val="Heading1"/>
    <w:uiPriority w:val="9"/>
    <w:rsid w:val="00C71C4B"/>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E70F3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046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610"/>
  </w:style>
  <w:style w:type="paragraph" w:styleId="Footer">
    <w:name w:val="footer"/>
    <w:basedOn w:val="Normal"/>
    <w:link w:val="FooterChar"/>
    <w:uiPriority w:val="99"/>
    <w:unhideWhenUsed/>
    <w:rsid w:val="009046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93044">
      <w:bodyDiv w:val="1"/>
      <w:marLeft w:val="0"/>
      <w:marRight w:val="0"/>
      <w:marTop w:val="0"/>
      <w:marBottom w:val="0"/>
      <w:divBdr>
        <w:top w:val="none" w:sz="0" w:space="0" w:color="auto"/>
        <w:left w:val="none" w:sz="0" w:space="0" w:color="auto"/>
        <w:bottom w:val="none" w:sz="0" w:space="0" w:color="auto"/>
        <w:right w:val="none" w:sz="0" w:space="0" w:color="auto"/>
      </w:divBdr>
    </w:div>
    <w:div w:id="107741335">
      <w:bodyDiv w:val="1"/>
      <w:marLeft w:val="0"/>
      <w:marRight w:val="0"/>
      <w:marTop w:val="0"/>
      <w:marBottom w:val="0"/>
      <w:divBdr>
        <w:top w:val="none" w:sz="0" w:space="0" w:color="auto"/>
        <w:left w:val="none" w:sz="0" w:space="0" w:color="auto"/>
        <w:bottom w:val="none" w:sz="0" w:space="0" w:color="auto"/>
        <w:right w:val="none" w:sz="0" w:space="0" w:color="auto"/>
      </w:divBdr>
      <w:divsChild>
        <w:div w:id="1120802108">
          <w:marLeft w:val="720"/>
          <w:marRight w:val="0"/>
          <w:marTop w:val="0"/>
          <w:marBottom w:val="0"/>
          <w:divBdr>
            <w:top w:val="none" w:sz="0" w:space="0" w:color="auto"/>
            <w:left w:val="none" w:sz="0" w:space="0" w:color="auto"/>
            <w:bottom w:val="none" w:sz="0" w:space="0" w:color="auto"/>
            <w:right w:val="none" w:sz="0" w:space="0" w:color="auto"/>
          </w:divBdr>
        </w:div>
        <w:div w:id="1974020578">
          <w:marLeft w:val="720"/>
          <w:marRight w:val="0"/>
          <w:marTop w:val="0"/>
          <w:marBottom w:val="0"/>
          <w:divBdr>
            <w:top w:val="none" w:sz="0" w:space="0" w:color="auto"/>
            <w:left w:val="none" w:sz="0" w:space="0" w:color="auto"/>
            <w:bottom w:val="none" w:sz="0" w:space="0" w:color="auto"/>
            <w:right w:val="none" w:sz="0" w:space="0" w:color="auto"/>
          </w:divBdr>
        </w:div>
        <w:div w:id="605161765">
          <w:marLeft w:val="1440"/>
          <w:marRight w:val="0"/>
          <w:marTop w:val="0"/>
          <w:marBottom w:val="0"/>
          <w:divBdr>
            <w:top w:val="none" w:sz="0" w:space="0" w:color="auto"/>
            <w:left w:val="none" w:sz="0" w:space="0" w:color="auto"/>
            <w:bottom w:val="none" w:sz="0" w:space="0" w:color="auto"/>
            <w:right w:val="none" w:sz="0" w:space="0" w:color="auto"/>
          </w:divBdr>
        </w:div>
        <w:div w:id="196700599">
          <w:marLeft w:val="720"/>
          <w:marRight w:val="0"/>
          <w:marTop w:val="0"/>
          <w:marBottom w:val="0"/>
          <w:divBdr>
            <w:top w:val="none" w:sz="0" w:space="0" w:color="auto"/>
            <w:left w:val="none" w:sz="0" w:space="0" w:color="auto"/>
            <w:bottom w:val="none" w:sz="0" w:space="0" w:color="auto"/>
            <w:right w:val="none" w:sz="0" w:space="0" w:color="auto"/>
          </w:divBdr>
        </w:div>
        <w:div w:id="881287151">
          <w:marLeft w:val="1440"/>
          <w:marRight w:val="0"/>
          <w:marTop w:val="0"/>
          <w:marBottom w:val="0"/>
          <w:divBdr>
            <w:top w:val="none" w:sz="0" w:space="0" w:color="auto"/>
            <w:left w:val="none" w:sz="0" w:space="0" w:color="auto"/>
            <w:bottom w:val="none" w:sz="0" w:space="0" w:color="auto"/>
            <w:right w:val="none" w:sz="0" w:space="0" w:color="auto"/>
          </w:divBdr>
        </w:div>
        <w:div w:id="900795967">
          <w:marLeft w:val="1440"/>
          <w:marRight w:val="0"/>
          <w:marTop w:val="0"/>
          <w:marBottom w:val="0"/>
          <w:divBdr>
            <w:top w:val="none" w:sz="0" w:space="0" w:color="auto"/>
            <w:left w:val="none" w:sz="0" w:space="0" w:color="auto"/>
            <w:bottom w:val="none" w:sz="0" w:space="0" w:color="auto"/>
            <w:right w:val="none" w:sz="0" w:space="0" w:color="auto"/>
          </w:divBdr>
        </w:div>
      </w:divsChild>
    </w:div>
    <w:div w:id="122500298">
      <w:bodyDiv w:val="1"/>
      <w:marLeft w:val="0"/>
      <w:marRight w:val="0"/>
      <w:marTop w:val="0"/>
      <w:marBottom w:val="0"/>
      <w:divBdr>
        <w:top w:val="none" w:sz="0" w:space="0" w:color="auto"/>
        <w:left w:val="none" w:sz="0" w:space="0" w:color="auto"/>
        <w:bottom w:val="none" w:sz="0" w:space="0" w:color="auto"/>
        <w:right w:val="none" w:sz="0" w:space="0" w:color="auto"/>
      </w:divBdr>
    </w:div>
    <w:div w:id="179975979">
      <w:bodyDiv w:val="1"/>
      <w:marLeft w:val="0"/>
      <w:marRight w:val="0"/>
      <w:marTop w:val="0"/>
      <w:marBottom w:val="0"/>
      <w:divBdr>
        <w:top w:val="none" w:sz="0" w:space="0" w:color="auto"/>
        <w:left w:val="none" w:sz="0" w:space="0" w:color="auto"/>
        <w:bottom w:val="none" w:sz="0" w:space="0" w:color="auto"/>
        <w:right w:val="none" w:sz="0" w:space="0" w:color="auto"/>
      </w:divBdr>
    </w:div>
    <w:div w:id="199438913">
      <w:bodyDiv w:val="1"/>
      <w:marLeft w:val="0"/>
      <w:marRight w:val="0"/>
      <w:marTop w:val="0"/>
      <w:marBottom w:val="0"/>
      <w:divBdr>
        <w:top w:val="none" w:sz="0" w:space="0" w:color="auto"/>
        <w:left w:val="none" w:sz="0" w:space="0" w:color="auto"/>
        <w:bottom w:val="none" w:sz="0" w:space="0" w:color="auto"/>
        <w:right w:val="none" w:sz="0" w:space="0" w:color="auto"/>
      </w:divBdr>
      <w:divsChild>
        <w:div w:id="14814116">
          <w:marLeft w:val="360"/>
          <w:marRight w:val="0"/>
          <w:marTop w:val="200"/>
          <w:marBottom w:val="0"/>
          <w:divBdr>
            <w:top w:val="none" w:sz="0" w:space="0" w:color="auto"/>
            <w:left w:val="none" w:sz="0" w:space="0" w:color="auto"/>
            <w:bottom w:val="none" w:sz="0" w:space="0" w:color="auto"/>
            <w:right w:val="none" w:sz="0" w:space="0" w:color="auto"/>
          </w:divBdr>
        </w:div>
        <w:div w:id="327711338">
          <w:marLeft w:val="1080"/>
          <w:marRight w:val="0"/>
          <w:marTop w:val="100"/>
          <w:marBottom w:val="0"/>
          <w:divBdr>
            <w:top w:val="none" w:sz="0" w:space="0" w:color="auto"/>
            <w:left w:val="none" w:sz="0" w:space="0" w:color="auto"/>
            <w:bottom w:val="none" w:sz="0" w:space="0" w:color="auto"/>
            <w:right w:val="none" w:sz="0" w:space="0" w:color="auto"/>
          </w:divBdr>
        </w:div>
        <w:div w:id="222254375">
          <w:marLeft w:val="1080"/>
          <w:marRight w:val="0"/>
          <w:marTop w:val="100"/>
          <w:marBottom w:val="0"/>
          <w:divBdr>
            <w:top w:val="none" w:sz="0" w:space="0" w:color="auto"/>
            <w:left w:val="none" w:sz="0" w:space="0" w:color="auto"/>
            <w:bottom w:val="none" w:sz="0" w:space="0" w:color="auto"/>
            <w:right w:val="none" w:sz="0" w:space="0" w:color="auto"/>
          </w:divBdr>
        </w:div>
        <w:div w:id="816989887">
          <w:marLeft w:val="1080"/>
          <w:marRight w:val="0"/>
          <w:marTop w:val="100"/>
          <w:marBottom w:val="0"/>
          <w:divBdr>
            <w:top w:val="none" w:sz="0" w:space="0" w:color="auto"/>
            <w:left w:val="none" w:sz="0" w:space="0" w:color="auto"/>
            <w:bottom w:val="none" w:sz="0" w:space="0" w:color="auto"/>
            <w:right w:val="none" w:sz="0" w:space="0" w:color="auto"/>
          </w:divBdr>
        </w:div>
        <w:div w:id="2099864089">
          <w:marLeft w:val="1080"/>
          <w:marRight w:val="0"/>
          <w:marTop w:val="100"/>
          <w:marBottom w:val="0"/>
          <w:divBdr>
            <w:top w:val="none" w:sz="0" w:space="0" w:color="auto"/>
            <w:left w:val="none" w:sz="0" w:space="0" w:color="auto"/>
            <w:bottom w:val="none" w:sz="0" w:space="0" w:color="auto"/>
            <w:right w:val="none" w:sz="0" w:space="0" w:color="auto"/>
          </w:divBdr>
        </w:div>
        <w:div w:id="1992248139">
          <w:marLeft w:val="1080"/>
          <w:marRight w:val="0"/>
          <w:marTop w:val="100"/>
          <w:marBottom w:val="0"/>
          <w:divBdr>
            <w:top w:val="none" w:sz="0" w:space="0" w:color="auto"/>
            <w:left w:val="none" w:sz="0" w:space="0" w:color="auto"/>
            <w:bottom w:val="none" w:sz="0" w:space="0" w:color="auto"/>
            <w:right w:val="none" w:sz="0" w:space="0" w:color="auto"/>
          </w:divBdr>
        </w:div>
        <w:div w:id="1033582099">
          <w:marLeft w:val="1080"/>
          <w:marRight w:val="0"/>
          <w:marTop w:val="100"/>
          <w:marBottom w:val="0"/>
          <w:divBdr>
            <w:top w:val="none" w:sz="0" w:space="0" w:color="auto"/>
            <w:left w:val="none" w:sz="0" w:space="0" w:color="auto"/>
            <w:bottom w:val="none" w:sz="0" w:space="0" w:color="auto"/>
            <w:right w:val="none" w:sz="0" w:space="0" w:color="auto"/>
          </w:divBdr>
        </w:div>
      </w:divsChild>
    </w:div>
    <w:div w:id="245505771">
      <w:bodyDiv w:val="1"/>
      <w:marLeft w:val="0"/>
      <w:marRight w:val="0"/>
      <w:marTop w:val="0"/>
      <w:marBottom w:val="0"/>
      <w:divBdr>
        <w:top w:val="none" w:sz="0" w:space="0" w:color="auto"/>
        <w:left w:val="none" w:sz="0" w:space="0" w:color="auto"/>
        <w:bottom w:val="none" w:sz="0" w:space="0" w:color="auto"/>
        <w:right w:val="none" w:sz="0" w:space="0" w:color="auto"/>
      </w:divBdr>
    </w:div>
    <w:div w:id="254365792">
      <w:bodyDiv w:val="1"/>
      <w:marLeft w:val="0"/>
      <w:marRight w:val="0"/>
      <w:marTop w:val="0"/>
      <w:marBottom w:val="0"/>
      <w:divBdr>
        <w:top w:val="none" w:sz="0" w:space="0" w:color="auto"/>
        <w:left w:val="none" w:sz="0" w:space="0" w:color="auto"/>
        <w:bottom w:val="none" w:sz="0" w:space="0" w:color="auto"/>
        <w:right w:val="none" w:sz="0" w:space="0" w:color="auto"/>
      </w:divBdr>
      <w:divsChild>
        <w:div w:id="218713868">
          <w:marLeft w:val="274"/>
          <w:marRight w:val="0"/>
          <w:marTop w:val="115"/>
          <w:marBottom w:val="0"/>
          <w:divBdr>
            <w:top w:val="none" w:sz="0" w:space="0" w:color="auto"/>
            <w:left w:val="none" w:sz="0" w:space="0" w:color="auto"/>
            <w:bottom w:val="none" w:sz="0" w:space="0" w:color="auto"/>
            <w:right w:val="none" w:sz="0" w:space="0" w:color="auto"/>
          </w:divBdr>
        </w:div>
        <w:div w:id="2086413378">
          <w:marLeft w:val="835"/>
          <w:marRight w:val="0"/>
          <w:marTop w:val="96"/>
          <w:marBottom w:val="0"/>
          <w:divBdr>
            <w:top w:val="none" w:sz="0" w:space="0" w:color="auto"/>
            <w:left w:val="none" w:sz="0" w:space="0" w:color="auto"/>
            <w:bottom w:val="none" w:sz="0" w:space="0" w:color="auto"/>
            <w:right w:val="none" w:sz="0" w:space="0" w:color="auto"/>
          </w:divBdr>
        </w:div>
      </w:divsChild>
    </w:div>
    <w:div w:id="271396767">
      <w:bodyDiv w:val="1"/>
      <w:marLeft w:val="0"/>
      <w:marRight w:val="0"/>
      <w:marTop w:val="0"/>
      <w:marBottom w:val="0"/>
      <w:divBdr>
        <w:top w:val="none" w:sz="0" w:space="0" w:color="auto"/>
        <w:left w:val="none" w:sz="0" w:space="0" w:color="auto"/>
        <w:bottom w:val="none" w:sz="0" w:space="0" w:color="auto"/>
        <w:right w:val="none" w:sz="0" w:space="0" w:color="auto"/>
      </w:divBdr>
    </w:div>
    <w:div w:id="278685835">
      <w:bodyDiv w:val="1"/>
      <w:marLeft w:val="0"/>
      <w:marRight w:val="0"/>
      <w:marTop w:val="0"/>
      <w:marBottom w:val="0"/>
      <w:divBdr>
        <w:top w:val="none" w:sz="0" w:space="0" w:color="auto"/>
        <w:left w:val="none" w:sz="0" w:space="0" w:color="auto"/>
        <w:bottom w:val="none" w:sz="0" w:space="0" w:color="auto"/>
        <w:right w:val="none" w:sz="0" w:space="0" w:color="auto"/>
      </w:divBdr>
      <w:divsChild>
        <w:div w:id="1532037065">
          <w:marLeft w:val="1166"/>
          <w:marRight w:val="0"/>
          <w:marTop w:val="134"/>
          <w:marBottom w:val="0"/>
          <w:divBdr>
            <w:top w:val="none" w:sz="0" w:space="0" w:color="auto"/>
            <w:left w:val="none" w:sz="0" w:space="0" w:color="auto"/>
            <w:bottom w:val="none" w:sz="0" w:space="0" w:color="auto"/>
            <w:right w:val="none" w:sz="0" w:space="0" w:color="auto"/>
          </w:divBdr>
        </w:div>
        <w:div w:id="1670447846">
          <w:marLeft w:val="1800"/>
          <w:marRight w:val="0"/>
          <w:marTop w:val="115"/>
          <w:marBottom w:val="0"/>
          <w:divBdr>
            <w:top w:val="none" w:sz="0" w:space="0" w:color="auto"/>
            <w:left w:val="none" w:sz="0" w:space="0" w:color="auto"/>
            <w:bottom w:val="none" w:sz="0" w:space="0" w:color="auto"/>
            <w:right w:val="none" w:sz="0" w:space="0" w:color="auto"/>
          </w:divBdr>
        </w:div>
        <w:div w:id="750081514">
          <w:marLeft w:val="1800"/>
          <w:marRight w:val="0"/>
          <w:marTop w:val="115"/>
          <w:marBottom w:val="0"/>
          <w:divBdr>
            <w:top w:val="none" w:sz="0" w:space="0" w:color="auto"/>
            <w:left w:val="none" w:sz="0" w:space="0" w:color="auto"/>
            <w:bottom w:val="none" w:sz="0" w:space="0" w:color="auto"/>
            <w:right w:val="none" w:sz="0" w:space="0" w:color="auto"/>
          </w:divBdr>
        </w:div>
      </w:divsChild>
    </w:div>
    <w:div w:id="298800769">
      <w:bodyDiv w:val="1"/>
      <w:marLeft w:val="0"/>
      <w:marRight w:val="0"/>
      <w:marTop w:val="0"/>
      <w:marBottom w:val="0"/>
      <w:divBdr>
        <w:top w:val="none" w:sz="0" w:space="0" w:color="auto"/>
        <w:left w:val="none" w:sz="0" w:space="0" w:color="auto"/>
        <w:bottom w:val="none" w:sz="0" w:space="0" w:color="auto"/>
        <w:right w:val="none" w:sz="0" w:space="0" w:color="auto"/>
      </w:divBdr>
      <w:divsChild>
        <w:div w:id="798916089">
          <w:marLeft w:val="547"/>
          <w:marRight w:val="0"/>
          <w:marTop w:val="154"/>
          <w:marBottom w:val="0"/>
          <w:divBdr>
            <w:top w:val="none" w:sz="0" w:space="0" w:color="auto"/>
            <w:left w:val="none" w:sz="0" w:space="0" w:color="auto"/>
            <w:bottom w:val="none" w:sz="0" w:space="0" w:color="auto"/>
            <w:right w:val="none" w:sz="0" w:space="0" w:color="auto"/>
          </w:divBdr>
        </w:div>
        <w:div w:id="313795941">
          <w:marLeft w:val="1166"/>
          <w:marRight w:val="0"/>
          <w:marTop w:val="134"/>
          <w:marBottom w:val="0"/>
          <w:divBdr>
            <w:top w:val="none" w:sz="0" w:space="0" w:color="auto"/>
            <w:left w:val="none" w:sz="0" w:space="0" w:color="auto"/>
            <w:bottom w:val="none" w:sz="0" w:space="0" w:color="auto"/>
            <w:right w:val="none" w:sz="0" w:space="0" w:color="auto"/>
          </w:divBdr>
        </w:div>
        <w:div w:id="5837379">
          <w:marLeft w:val="1166"/>
          <w:marRight w:val="0"/>
          <w:marTop w:val="134"/>
          <w:marBottom w:val="0"/>
          <w:divBdr>
            <w:top w:val="none" w:sz="0" w:space="0" w:color="auto"/>
            <w:left w:val="none" w:sz="0" w:space="0" w:color="auto"/>
            <w:bottom w:val="none" w:sz="0" w:space="0" w:color="auto"/>
            <w:right w:val="none" w:sz="0" w:space="0" w:color="auto"/>
          </w:divBdr>
        </w:div>
      </w:divsChild>
    </w:div>
    <w:div w:id="500047408">
      <w:bodyDiv w:val="1"/>
      <w:marLeft w:val="0"/>
      <w:marRight w:val="0"/>
      <w:marTop w:val="0"/>
      <w:marBottom w:val="0"/>
      <w:divBdr>
        <w:top w:val="none" w:sz="0" w:space="0" w:color="auto"/>
        <w:left w:val="none" w:sz="0" w:space="0" w:color="auto"/>
        <w:bottom w:val="none" w:sz="0" w:space="0" w:color="auto"/>
        <w:right w:val="none" w:sz="0" w:space="0" w:color="auto"/>
      </w:divBdr>
      <w:divsChild>
        <w:div w:id="421612394">
          <w:marLeft w:val="547"/>
          <w:marRight w:val="0"/>
          <w:marTop w:val="144"/>
          <w:marBottom w:val="0"/>
          <w:divBdr>
            <w:top w:val="none" w:sz="0" w:space="0" w:color="auto"/>
            <w:left w:val="none" w:sz="0" w:space="0" w:color="auto"/>
            <w:bottom w:val="none" w:sz="0" w:space="0" w:color="auto"/>
            <w:right w:val="none" w:sz="0" w:space="0" w:color="auto"/>
          </w:divBdr>
        </w:div>
        <w:div w:id="1741295328">
          <w:marLeft w:val="1166"/>
          <w:marRight w:val="0"/>
          <w:marTop w:val="125"/>
          <w:marBottom w:val="0"/>
          <w:divBdr>
            <w:top w:val="none" w:sz="0" w:space="0" w:color="auto"/>
            <w:left w:val="none" w:sz="0" w:space="0" w:color="auto"/>
            <w:bottom w:val="none" w:sz="0" w:space="0" w:color="auto"/>
            <w:right w:val="none" w:sz="0" w:space="0" w:color="auto"/>
          </w:divBdr>
        </w:div>
        <w:div w:id="64568427">
          <w:marLeft w:val="1800"/>
          <w:marRight w:val="0"/>
          <w:marTop w:val="106"/>
          <w:marBottom w:val="0"/>
          <w:divBdr>
            <w:top w:val="none" w:sz="0" w:space="0" w:color="auto"/>
            <w:left w:val="none" w:sz="0" w:space="0" w:color="auto"/>
            <w:bottom w:val="none" w:sz="0" w:space="0" w:color="auto"/>
            <w:right w:val="none" w:sz="0" w:space="0" w:color="auto"/>
          </w:divBdr>
        </w:div>
        <w:div w:id="1559126938">
          <w:marLeft w:val="1800"/>
          <w:marRight w:val="0"/>
          <w:marTop w:val="106"/>
          <w:marBottom w:val="0"/>
          <w:divBdr>
            <w:top w:val="none" w:sz="0" w:space="0" w:color="auto"/>
            <w:left w:val="none" w:sz="0" w:space="0" w:color="auto"/>
            <w:bottom w:val="none" w:sz="0" w:space="0" w:color="auto"/>
            <w:right w:val="none" w:sz="0" w:space="0" w:color="auto"/>
          </w:divBdr>
        </w:div>
        <w:div w:id="952518270">
          <w:marLeft w:val="547"/>
          <w:marRight w:val="0"/>
          <w:marTop w:val="144"/>
          <w:marBottom w:val="0"/>
          <w:divBdr>
            <w:top w:val="none" w:sz="0" w:space="0" w:color="auto"/>
            <w:left w:val="none" w:sz="0" w:space="0" w:color="auto"/>
            <w:bottom w:val="none" w:sz="0" w:space="0" w:color="auto"/>
            <w:right w:val="none" w:sz="0" w:space="0" w:color="auto"/>
          </w:divBdr>
        </w:div>
        <w:div w:id="2138602245">
          <w:marLeft w:val="1166"/>
          <w:marRight w:val="0"/>
          <w:marTop w:val="125"/>
          <w:marBottom w:val="0"/>
          <w:divBdr>
            <w:top w:val="none" w:sz="0" w:space="0" w:color="auto"/>
            <w:left w:val="none" w:sz="0" w:space="0" w:color="auto"/>
            <w:bottom w:val="none" w:sz="0" w:space="0" w:color="auto"/>
            <w:right w:val="none" w:sz="0" w:space="0" w:color="auto"/>
          </w:divBdr>
        </w:div>
        <w:div w:id="1170947640">
          <w:marLeft w:val="1800"/>
          <w:marRight w:val="0"/>
          <w:marTop w:val="106"/>
          <w:marBottom w:val="0"/>
          <w:divBdr>
            <w:top w:val="none" w:sz="0" w:space="0" w:color="auto"/>
            <w:left w:val="none" w:sz="0" w:space="0" w:color="auto"/>
            <w:bottom w:val="none" w:sz="0" w:space="0" w:color="auto"/>
            <w:right w:val="none" w:sz="0" w:space="0" w:color="auto"/>
          </w:divBdr>
        </w:div>
        <w:div w:id="528954506">
          <w:marLeft w:val="1800"/>
          <w:marRight w:val="0"/>
          <w:marTop w:val="106"/>
          <w:marBottom w:val="0"/>
          <w:divBdr>
            <w:top w:val="none" w:sz="0" w:space="0" w:color="auto"/>
            <w:left w:val="none" w:sz="0" w:space="0" w:color="auto"/>
            <w:bottom w:val="none" w:sz="0" w:space="0" w:color="auto"/>
            <w:right w:val="none" w:sz="0" w:space="0" w:color="auto"/>
          </w:divBdr>
        </w:div>
      </w:divsChild>
    </w:div>
    <w:div w:id="538400928">
      <w:bodyDiv w:val="1"/>
      <w:marLeft w:val="0"/>
      <w:marRight w:val="0"/>
      <w:marTop w:val="0"/>
      <w:marBottom w:val="0"/>
      <w:divBdr>
        <w:top w:val="none" w:sz="0" w:space="0" w:color="auto"/>
        <w:left w:val="none" w:sz="0" w:space="0" w:color="auto"/>
        <w:bottom w:val="none" w:sz="0" w:space="0" w:color="auto"/>
        <w:right w:val="none" w:sz="0" w:space="0" w:color="auto"/>
      </w:divBdr>
      <w:divsChild>
        <w:div w:id="976643061">
          <w:marLeft w:val="547"/>
          <w:marRight w:val="0"/>
          <w:marTop w:val="134"/>
          <w:marBottom w:val="0"/>
          <w:divBdr>
            <w:top w:val="none" w:sz="0" w:space="0" w:color="auto"/>
            <w:left w:val="none" w:sz="0" w:space="0" w:color="auto"/>
            <w:bottom w:val="none" w:sz="0" w:space="0" w:color="auto"/>
            <w:right w:val="none" w:sz="0" w:space="0" w:color="auto"/>
          </w:divBdr>
        </w:div>
        <w:div w:id="2101171269">
          <w:marLeft w:val="1166"/>
          <w:marRight w:val="0"/>
          <w:marTop w:val="115"/>
          <w:marBottom w:val="0"/>
          <w:divBdr>
            <w:top w:val="none" w:sz="0" w:space="0" w:color="auto"/>
            <w:left w:val="none" w:sz="0" w:space="0" w:color="auto"/>
            <w:bottom w:val="none" w:sz="0" w:space="0" w:color="auto"/>
            <w:right w:val="none" w:sz="0" w:space="0" w:color="auto"/>
          </w:divBdr>
        </w:div>
        <w:div w:id="1908489425">
          <w:marLeft w:val="1166"/>
          <w:marRight w:val="0"/>
          <w:marTop w:val="115"/>
          <w:marBottom w:val="0"/>
          <w:divBdr>
            <w:top w:val="none" w:sz="0" w:space="0" w:color="auto"/>
            <w:left w:val="none" w:sz="0" w:space="0" w:color="auto"/>
            <w:bottom w:val="none" w:sz="0" w:space="0" w:color="auto"/>
            <w:right w:val="none" w:sz="0" w:space="0" w:color="auto"/>
          </w:divBdr>
        </w:div>
        <w:div w:id="721834658">
          <w:marLeft w:val="1800"/>
          <w:marRight w:val="0"/>
          <w:marTop w:val="115"/>
          <w:marBottom w:val="0"/>
          <w:divBdr>
            <w:top w:val="none" w:sz="0" w:space="0" w:color="auto"/>
            <w:left w:val="none" w:sz="0" w:space="0" w:color="auto"/>
            <w:bottom w:val="none" w:sz="0" w:space="0" w:color="auto"/>
            <w:right w:val="none" w:sz="0" w:space="0" w:color="auto"/>
          </w:divBdr>
        </w:div>
      </w:divsChild>
    </w:div>
    <w:div w:id="540285916">
      <w:bodyDiv w:val="1"/>
      <w:marLeft w:val="0"/>
      <w:marRight w:val="0"/>
      <w:marTop w:val="0"/>
      <w:marBottom w:val="0"/>
      <w:divBdr>
        <w:top w:val="none" w:sz="0" w:space="0" w:color="auto"/>
        <w:left w:val="none" w:sz="0" w:space="0" w:color="auto"/>
        <w:bottom w:val="none" w:sz="0" w:space="0" w:color="auto"/>
        <w:right w:val="none" w:sz="0" w:space="0" w:color="auto"/>
      </w:divBdr>
    </w:div>
    <w:div w:id="741100023">
      <w:bodyDiv w:val="1"/>
      <w:marLeft w:val="0"/>
      <w:marRight w:val="0"/>
      <w:marTop w:val="0"/>
      <w:marBottom w:val="0"/>
      <w:divBdr>
        <w:top w:val="none" w:sz="0" w:space="0" w:color="auto"/>
        <w:left w:val="none" w:sz="0" w:space="0" w:color="auto"/>
        <w:bottom w:val="none" w:sz="0" w:space="0" w:color="auto"/>
        <w:right w:val="none" w:sz="0" w:space="0" w:color="auto"/>
      </w:divBdr>
      <w:divsChild>
        <w:div w:id="1635329854">
          <w:marLeft w:val="547"/>
          <w:marRight w:val="0"/>
          <w:marTop w:val="134"/>
          <w:marBottom w:val="0"/>
          <w:divBdr>
            <w:top w:val="none" w:sz="0" w:space="0" w:color="auto"/>
            <w:left w:val="none" w:sz="0" w:space="0" w:color="auto"/>
            <w:bottom w:val="none" w:sz="0" w:space="0" w:color="auto"/>
            <w:right w:val="none" w:sz="0" w:space="0" w:color="auto"/>
          </w:divBdr>
        </w:div>
        <w:div w:id="814029850">
          <w:marLeft w:val="1166"/>
          <w:marRight w:val="0"/>
          <w:marTop w:val="115"/>
          <w:marBottom w:val="0"/>
          <w:divBdr>
            <w:top w:val="none" w:sz="0" w:space="0" w:color="auto"/>
            <w:left w:val="none" w:sz="0" w:space="0" w:color="auto"/>
            <w:bottom w:val="none" w:sz="0" w:space="0" w:color="auto"/>
            <w:right w:val="none" w:sz="0" w:space="0" w:color="auto"/>
          </w:divBdr>
        </w:div>
      </w:divsChild>
    </w:div>
    <w:div w:id="811337159">
      <w:bodyDiv w:val="1"/>
      <w:marLeft w:val="0"/>
      <w:marRight w:val="0"/>
      <w:marTop w:val="0"/>
      <w:marBottom w:val="0"/>
      <w:divBdr>
        <w:top w:val="none" w:sz="0" w:space="0" w:color="auto"/>
        <w:left w:val="none" w:sz="0" w:space="0" w:color="auto"/>
        <w:bottom w:val="none" w:sz="0" w:space="0" w:color="auto"/>
        <w:right w:val="none" w:sz="0" w:space="0" w:color="auto"/>
      </w:divBdr>
      <w:divsChild>
        <w:div w:id="287273624">
          <w:marLeft w:val="360"/>
          <w:marRight w:val="0"/>
          <w:marTop w:val="200"/>
          <w:marBottom w:val="0"/>
          <w:divBdr>
            <w:top w:val="none" w:sz="0" w:space="0" w:color="auto"/>
            <w:left w:val="none" w:sz="0" w:space="0" w:color="auto"/>
            <w:bottom w:val="none" w:sz="0" w:space="0" w:color="auto"/>
            <w:right w:val="none" w:sz="0" w:space="0" w:color="auto"/>
          </w:divBdr>
        </w:div>
        <w:div w:id="2062557256">
          <w:marLeft w:val="360"/>
          <w:marRight w:val="0"/>
          <w:marTop w:val="200"/>
          <w:marBottom w:val="0"/>
          <w:divBdr>
            <w:top w:val="none" w:sz="0" w:space="0" w:color="auto"/>
            <w:left w:val="none" w:sz="0" w:space="0" w:color="auto"/>
            <w:bottom w:val="none" w:sz="0" w:space="0" w:color="auto"/>
            <w:right w:val="none" w:sz="0" w:space="0" w:color="auto"/>
          </w:divBdr>
        </w:div>
        <w:div w:id="838077038">
          <w:marLeft w:val="1080"/>
          <w:marRight w:val="0"/>
          <w:marTop w:val="100"/>
          <w:marBottom w:val="0"/>
          <w:divBdr>
            <w:top w:val="none" w:sz="0" w:space="0" w:color="auto"/>
            <w:left w:val="none" w:sz="0" w:space="0" w:color="auto"/>
            <w:bottom w:val="none" w:sz="0" w:space="0" w:color="auto"/>
            <w:right w:val="none" w:sz="0" w:space="0" w:color="auto"/>
          </w:divBdr>
        </w:div>
        <w:div w:id="941107279">
          <w:marLeft w:val="1080"/>
          <w:marRight w:val="0"/>
          <w:marTop w:val="100"/>
          <w:marBottom w:val="0"/>
          <w:divBdr>
            <w:top w:val="none" w:sz="0" w:space="0" w:color="auto"/>
            <w:left w:val="none" w:sz="0" w:space="0" w:color="auto"/>
            <w:bottom w:val="none" w:sz="0" w:space="0" w:color="auto"/>
            <w:right w:val="none" w:sz="0" w:space="0" w:color="auto"/>
          </w:divBdr>
        </w:div>
        <w:div w:id="1695304753">
          <w:marLeft w:val="1080"/>
          <w:marRight w:val="0"/>
          <w:marTop w:val="100"/>
          <w:marBottom w:val="0"/>
          <w:divBdr>
            <w:top w:val="none" w:sz="0" w:space="0" w:color="auto"/>
            <w:left w:val="none" w:sz="0" w:space="0" w:color="auto"/>
            <w:bottom w:val="none" w:sz="0" w:space="0" w:color="auto"/>
            <w:right w:val="none" w:sz="0" w:space="0" w:color="auto"/>
          </w:divBdr>
        </w:div>
        <w:div w:id="1512716363">
          <w:marLeft w:val="360"/>
          <w:marRight w:val="0"/>
          <w:marTop w:val="200"/>
          <w:marBottom w:val="0"/>
          <w:divBdr>
            <w:top w:val="none" w:sz="0" w:space="0" w:color="auto"/>
            <w:left w:val="none" w:sz="0" w:space="0" w:color="auto"/>
            <w:bottom w:val="none" w:sz="0" w:space="0" w:color="auto"/>
            <w:right w:val="none" w:sz="0" w:space="0" w:color="auto"/>
          </w:divBdr>
        </w:div>
      </w:divsChild>
    </w:div>
    <w:div w:id="842549304">
      <w:bodyDiv w:val="1"/>
      <w:marLeft w:val="0"/>
      <w:marRight w:val="0"/>
      <w:marTop w:val="0"/>
      <w:marBottom w:val="0"/>
      <w:divBdr>
        <w:top w:val="none" w:sz="0" w:space="0" w:color="auto"/>
        <w:left w:val="none" w:sz="0" w:space="0" w:color="auto"/>
        <w:bottom w:val="none" w:sz="0" w:space="0" w:color="auto"/>
        <w:right w:val="none" w:sz="0" w:space="0" w:color="auto"/>
      </w:divBdr>
    </w:div>
    <w:div w:id="948316300">
      <w:bodyDiv w:val="1"/>
      <w:marLeft w:val="0"/>
      <w:marRight w:val="0"/>
      <w:marTop w:val="0"/>
      <w:marBottom w:val="0"/>
      <w:divBdr>
        <w:top w:val="none" w:sz="0" w:space="0" w:color="auto"/>
        <w:left w:val="none" w:sz="0" w:space="0" w:color="auto"/>
        <w:bottom w:val="none" w:sz="0" w:space="0" w:color="auto"/>
        <w:right w:val="none" w:sz="0" w:space="0" w:color="auto"/>
      </w:divBdr>
      <w:divsChild>
        <w:div w:id="68814271">
          <w:marLeft w:val="547"/>
          <w:marRight w:val="0"/>
          <w:marTop w:val="115"/>
          <w:marBottom w:val="0"/>
          <w:divBdr>
            <w:top w:val="none" w:sz="0" w:space="0" w:color="auto"/>
            <w:left w:val="none" w:sz="0" w:space="0" w:color="auto"/>
            <w:bottom w:val="none" w:sz="0" w:space="0" w:color="auto"/>
            <w:right w:val="none" w:sz="0" w:space="0" w:color="auto"/>
          </w:divBdr>
        </w:div>
        <w:div w:id="2003309418">
          <w:marLeft w:val="1166"/>
          <w:marRight w:val="0"/>
          <w:marTop w:val="96"/>
          <w:marBottom w:val="0"/>
          <w:divBdr>
            <w:top w:val="none" w:sz="0" w:space="0" w:color="auto"/>
            <w:left w:val="none" w:sz="0" w:space="0" w:color="auto"/>
            <w:bottom w:val="none" w:sz="0" w:space="0" w:color="auto"/>
            <w:right w:val="none" w:sz="0" w:space="0" w:color="auto"/>
          </w:divBdr>
        </w:div>
        <w:div w:id="1474299846">
          <w:marLeft w:val="1800"/>
          <w:marRight w:val="0"/>
          <w:marTop w:val="96"/>
          <w:marBottom w:val="0"/>
          <w:divBdr>
            <w:top w:val="none" w:sz="0" w:space="0" w:color="auto"/>
            <w:left w:val="none" w:sz="0" w:space="0" w:color="auto"/>
            <w:bottom w:val="none" w:sz="0" w:space="0" w:color="auto"/>
            <w:right w:val="none" w:sz="0" w:space="0" w:color="auto"/>
          </w:divBdr>
        </w:div>
        <w:div w:id="77680407">
          <w:marLeft w:val="2520"/>
          <w:marRight w:val="0"/>
          <w:marTop w:val="96"/>
          <w:marBottom w:val="0"/>
          <w:divBdr>
            <w:top w:val="none" w:sz="0" w:space="0" w:color="auto"/>
            <w:left w:val="none" w:sz="0" w:space="0" w:color="auto"/>
            <w:bottom w:val="none" w:sz="0" w:space="0" w:color="auto"/>
            <w:right w:val="none" w:sz="0" w:space="0" w:color="auto"/>
          </w:divBdr>
        </w:div>
        <w:div w:id="1153369361">
          <w:marLeft w:val="1800"/>
          <w:marRight w:val="0"/>
          <w:marTop w:val="96"/>
          <w:marBottom w:val="0"/>
          <w:divBdr>
            <w:top w:val="none" w:sz="0" w:space="0" w:color="auto"/>
            <w:left w:val="none" w:sz="0" w:space="0" w:color="auto"/>
            <w:bottom w:val="none" w:sz="0" w:space="0" w:color="auto"/>
            <w:right w:val="none" w:sz="0" w:space="0" w:color="auto"/>
          </w:divBdr>
        </w:div>
        <w:div w:id="1248225578">
          <w:marLeft w:val="2520"/>
          <w:marRight w:val="0"/>
          <w:marTop w:val="96"/>
          <w:marBottom w:val="0"/>
          <w:divBdr>
            <w:top w:val="none" w:sz="0" w:space="0" w:color="auto"/>
            <w:left w:val="none" w:sz="0" w:space="0" w:color="auto"/>
            <w:bottom w:val="none" w:sz="0" w:space="0" w:color="auto"/>
            <w:right w:val="none" w:sz="0" w:space="0" w:color="auto"/>
          </w:divBdr>
        </w:div>
        <w:div w:id="1503279856">
          <w:marLeft w:val="2520"/>
          <w:marRight w:val="0"/>
          <w:marTop w:val="96"/>
          <w:marBottom w:val="0"/>
          <w:divBdr>
            <w:top w:val="none" w:sz="0" w:space="0" w:color="auto"/>
            <w:left w:val="none" w:sz="0" w:space="0" w:color="auto"/>
            <w:bottom w:val="none" w:sz="0" w:space="0" w:color="auto"/>
            <w:right w:val="none" w:sz="0" w:space="0" w:color="auto"/>
          </w:divBdr>
        </w:div>
        <w:div w:id="70467162">
          <w:marLeft w:val="1166"/>
          <w:marRight w:val="0"/>
          <w:marTop w:val="96"/>
          <w:marBottom w:val="0"/>
          <w:divBdr>
            <w:top w:val="none" w:sz="0" w:space="0" w:color="auto"/>
            <w:left w:val="none" w:sz="0" w:space="0" w:color="auto"/>
            <w:bottom w:val="none" w:sz="0" w:space="0" w:color="auto"/>
            <w:right w:val="none" w:sz="0" w:space="0" w:color="auto"/>
          </w:divBdr>
        </w:div>
        <w:div w:id="419716360">
          <w:marLeft w:val="1800"/>
          <w:marRight w:val="0"/>
          <w:marTop w:val="96"/>
          <w:marBottom w:val="0"/>
          <w:divBdr>
            <w:top w:val="none" w:sz="0" w:space="0" w:color="auto"/>
            <w:left w:val="none" w:sz="0" w:space="0" w:color="auto"/>
            <w:bottom w:val="none" w:sz="0" w:space="0" w:color="auto"/>
            <w:right w:val="none" w:sz="0" w:space="0" w:color="auto"/>
          </w:divBdr>
        </w:div>
        <w:div w:id="1547333481">
          <w:marLeft w:val="547"/>
          <w:marRight w:val="0"/>
          <w:marTop w:val="115"/>
          <w:marBottom w:val="0"/>
          <w:divBdr>
            <w:top w:val="none" w:sz="0" w:space="0" w:color="auto"/>
            <w:left w:val="none" w:sz="0" w:space="0" w:color="auto"/>
            <w:bottom w:val="none" w:sz="0" w:space="0" w:color="auto"/>
            <w:right w:val="none" w:sz="0" w:space="0" w:color="auto"/>
          </w:divBdr>
        </w:div>
      </w:divsChild>
    </w:div>
    <w:div w:id="991560613">
      <w:bodyDiv w:val="1"/>
      <w:marLeft w:val="0"/>
      <w:marRight w:val="0"/>
      <w:marTop w:val="0"/>
      <w:marBottom w:val="0"/>
      <w:divBdr>
        <w:top w:val="none" w:sz="0" w:space="0" w:color="auto"/>
        <w:left w:val="none" w:sz="0" w:space="0" w:color="auto"/>
        <w:bottom w:val="none" w:sz="0" w:space="0" w:color="auto"/>
        <w:right w:val="none" w:sz="0" w:space="0" w:color="auto"/>
      </w:divBdr>
      <w:divsChild>
        <w:div w:id="1130709832">
          <w:marLeft w:val="360"/>
          <w:marRight w:val="0"/>
          <w:marTop w:val="200"/>
          <w:marBottom w:val="0"/>
          <w:divBdr>
            <w:top w:val="none" w:sz="0" w:space="0" w:color="auto"/>
            <w:left w:val="none" w:sz="0" w:space="0" w:color="auto"/>
            <w:bottom w:val="none" w:sz="0" w:space="0" w:color="auto"/>
            <w:right w:val="none" w:sz="0" w:space="0" w:color="auto"/>
          </w:divBdr>
        </w:div>
        <w:div w:id="1011180917">
          <w:marLeft w:val="360"/>
          <w:marRight w:val="0"/>
          <w:marTop w:val="200"/>
          <w:marBottom w:val="0"/>
          <w:divBdr>
            <w:top w:val="none" w:sz="0" w:space="0" w:color="auto"/>
            <w:left w:val="none" w:sz="0" w:space="0" w:color="auto"/>
            <w:bottom w:val="none" w:sz="0" w:space="0" w:color="auto"/>
            <w:right w:val="none" w:sz="0" w:space="0" w:color="auto"/>
          </w:divBdr>
        </w:div>
        <w:div w:id="1494956458">
          <w:marLeft w:val="360"/>
          <w:marRight w:val="0"/>
          <w:marTop w:val="200"/>
          <w:marBottom w:val="0"/>
          <w:divBdr>
            <w:top w:val="none" w:sz="0" w:space="0" w:color="auto"/>
            <w:left w:val="none" w:sz="0" w:space="0" w:color="auto"/>
            <w:bottom w:val="none" w:sz="0" w:space="0" w:color="auto"/>
            <w:right w:val="none" w:sz="0" w:space="0" w:color="auto"/>
          </w:divBdr>
        </w:div>
        <w:div w:id="902906146">
          <w:marLeft w:val="360"/>
          <w:marRight w:val="0"/>
          <w:marTop w:val="200"/>
          <w:marBottom w:val="0"/>
          <w:divBdr>
            <w:top w:val="none" w:sz="0" w:space="0" w:color="auto"/>
            <w:left w:val="none" w:sz="0" w:space="0" w:color="auto"/>
            <w:bottom w:val="none" w:sz="0" w:space="0" w:color="auto"/>
            <w:right w:val="none" w:sz="0" w:space="0" w:color="auto"/>
          </w:divBdr>
        </w:div>
        <w:div w:id="1747915805">
          <w:marLeft w:val="360"/>
          <w:marRight w:val="0"/>
          <w:marTop w:val="200"/>
          <w:marBottom w:val="0"/>
          <w:divBdr>
            <w:top w:val="none" w:sz="0" w:space="0" w:color="auto"/>
            <w:left w:val="none" w:sz="0" w:space="0" w:color="auto"/>
            <w:bottom w:val="none" w:sz="0" w:space="0" w:color="auto"/>
            <w:right w:val="none" w:sz="0" w:space="0" w:color="auto"/>
          </w:divBdr>
        </w:div>
      </w:divsChild>
    </w:div>
    <w:div w:id="1003823636">
      <w:bodyDiv w:val="1"/>
      <w:marLeft w:val="0"/>
      <w:marRight w:val="0"/>
      <w:marTop w:val="0"/>
      <w:marBottom w:val="0"/>
      <w:divBdr>
        <w:top w:val="none" w:sz="0" w:space="0" w:color="auto"/>
        <w:left w:val="none" w:sz="0" w:space="0" w:color="auto"/>
        <w:bottom w:val="none" w:sz="0" w:space="0" w:color="auto"/>
        <w:right w:val="none" w:sz="0" w:space="0" w:color="auto"/>
      </w:divBdr>
      <w:divsChild>
        <w:div w:id="1455977310">
          <w:marLeft w:val="274"/>
          <w:marRight w:val="0"/>
          <w:marTop w:val="62"/>
          <w:marBottom w:val="0"/>
          <w:divBdr>
            <w:top w:val="none" w:sz="0" w:space="0" w:color="auto"/>
            <w:left w:val="none" w:sz="0" w:space="0" w:color="auto"/>
            <w:bottom w:val="none" w:sz="0" w:space="0" w:color="auto"/>
            <w:right w:val="none" w:sz="0" w:space="0" w:color="auto"/>
          </w:divBdr>
        </w:div>
        <w:div w:id="1003900357">
          <w:marLeft w:val="835"/>
          <w:marRight w:val="0"/>
          <w:marTop w:val="53"/>
          <w:marBottom w:val="0"/>
          <w:divBdr>
            <w:top w:val="none" w:sz="0" w:space="0" w:color="auto"/>
            <w:left w:val="none" w:sz="0" w:space="0" w:color="auto"/>
            <w:bottom w:val="none" w:sz="0" w:space="0" w:color="auto"/>
            <w:right w:val="none" w:sz="0" w:space="0" w:color="auto"/>
          </w:divBdr>
        </w:div>
        <w:div w:id="1259827638">
          <w:marLeft w:val="835"/>
          <w:marRight w:val="0"/>
          <w:marTop w:val="53"/>
          <w:marBottom w:val="0"/>
          <w:divBdr>
            <w:top w:val="none" w:sz="0" w:space="0" w:color="auto"/>
            <w:left w:val="none" w:sz="0" w:space="0" w:color="auto"/>
            <w:bottom w:val="none" w:sz="0" w:space="0" w:color="auto"/>
            <w:right w:val="none" w:sz="0" w:space="0" w:color="auto"/>
          </w:divBdr>
        </w:div>
        <w:div w:id="1422995085">
          <w:marLeft w:val="1411"/>
          <w:marRight w:val="0"/>
          <w:marTop w:val="53"/>
          <w:marBottom w:val="0"/>
          <w:divBdr>
            <w:top w:val="none" w:sz="0" w:space="0" w:color="auto"/>
            <w:left w:val="none" w:sz="0" w:space="0" w:color="auto"/>
            <w:bottom w:val="none" w:sz="0" w:space="0" w:color="auto"/>
            <w:right w:val="none" w:sz="0" w:space="0" w:color="auto"/>
          </w:divBdr>
        </w:div>
        <w:div w:id="480385277">
          <w:marLeft w:val="835"/>
          <w:marRight w:val="0"/>
          <w:marTop w:val="53"/>
          <w:marBottom w:val="0"/>
          <w:divBdr>
            <w:top w:val="none" w:sz="0" w:space="0" w:color="auto"/>
            <w:left w:val="none" w:sz="0" w:space="0" w:color="auto"/>
            <w:bottom w:val="none" w:sz="0" w:space="0" w:color="auto"/>
            <w:right w:val="none" w:sz="0" w:space="0" w:color="auto"/>
          </w:divBdr>
        </w:div>
      </w:divsChild>
    </w:div>
    <w:div w:id="1017580138">
      <w:bodyDiv w:val="1"/>
      <w:marLeft w:val="0"/>
      <w:marRight w:val="0"/>
      <w:marTop w:val="0"/>
      <w:marBottom w:val="0"/>
      <w:divBdr>
        <w:top w:val="none" w:sz="0" w:space="0" w:color="auto"/>
        <w:left w:val="none" w:sz="0" w:space="0" w:color="auto"/>
        <w:bottom w:val="none" w:sz="0" w:space="0" w:color="auto"/>
        <w:right w:val="none" w:sz="0" w:space="0" w:color="auto"/>
      </w:divBdr>
    </w:div>
    <w:div w:id="1063061216">
      <w:bodyDiv w:val="1"/>
      <w:marLeft w:val="0"/>
      <w:marRight w:val="0"/>
      <w:marTop w:val="0"/>
      <w:marBottom w:val="0"/>
      <w:divBdr>
        <w:top w:val="none" w:sz="0" w:space="0" w:color="auto"/>
        <w:left w:val="none" w:sz="0" w:space="0" w:color="auto"/>
        <w:bottom w:val="none" w:sz="0" w:space="0" w:color="auto"/>
        <w:right w:val="none" w:sz="0" w:space="0" w:color="auto"/>
      </w:divBdr>
      <w:divsChild>
        <w:div w:id="821653682">
          <w:marLeft w:val="547"/>
          <w:marRight w:val="0"/>
          <w:marTop w:val="106"/>
          <w:marBottom w:val="0"/>
          <w:divBdr>
            <w:top w:val="none" w:sz="0" w:space="0" w:color="auto"/>
            <w:left w:val="none" w:sz="0" w:space="0" w:color="auto"/>
            <w:bottom w:val="none" w:sz="0" w:space="0" w:color="auto"/>
            <w:right w:val="none" w:sz="0" w:space="0" w:color="auto"/>
          </w:divBdr>
        </w:div>
        <w:div w:id="71048672">
          <w:marLeft w:val="1166"/>
          <w:marRight w:val="0"/>
          <w:marTop w:val="96"/>
          <w:marBottom w:val="0"/>
          <w:divBdr>
            <w:top w:val="none" w:sz="0" w:space="0" w:color="auto"/>
            <w:left w:val="none" w:sz="0" w:space="0" w:color="auto"/>
            <w:bottom w:val="none" w:sz="0" w:space="0" w:color="auto"/>
            <w:right w:val="none" w:sz="0" w:space="0" w:color="auto"/>
          </w:divBdr>
        </w:div>
        <w:div w:id="778068316">
          <w:marLeft w:val="1166"/>
          <w:marRight w:val="0"/>
          <w:marTop w:val="96"/>
          <w:marBottom w:val="0"/>
          <w:divBdr>
            <w:top w:val="none" w:sz="0" w:space="0" w:color="auto"/>
            <w:left w:val="none" w:sz="0" w:space="0" w:color="auto"/>
            <w:bottom w:val="none" w:sz="0" w:space="0" w:color="auto"/>
            <w:right w:val="none" w:sz="0" w:space="0" w:color="auto"/>
          </w:divBdr>
        </w:div>
        <w:div w:id="552815625">
          <w:marLeft w:val="1166"/>
          <w:marRight w:val="0"/>
          <w:marTop w:val="96"/>
          <w:marBottom w:val="0"/>
          <w:divBdr>
            <w:top w:val="none" w:sz="0" w:space="0" w:color="auto"/>
            <w:left w:val="none" w:sz="0" w:space="0" w:color="auto"/>
            <w:bottom w:val="none" w:sz="0" w:space="0" w:color="auto"/>
            <w:right w:val="none" w:sz="0" w:space="0" w:color="auto"/>
          </w:divBdr>
        </w:div>
        <w:div w:id="1226332380">
          <w:marLeft w:val="547"/>
          <w:marRight w:val="0"/>
          <w:marTop w:val="106"/>
          <w:marBottom w:val="0"/>
          <w:divBdr>
            <w:top w:val="none" w:sz="0" w:space="0" w:color="auto"/>
            <w:left w:val="none" w:sz="0" w:space="0" w:color="auto"/>
            <w:bottom w:val="none" w:sz="0" w:space="0" w:color="auto"/>
            <w:right w:val="none" w:sz="0" w:space="0" w:color="auto"/>
          </w:divBdr>
        </w:div>
        <w:div w:id="1317802950">
          <w:marLeft w:val="1166"/>
          <w:marRight w:val="0"/>
          <w:marTop w:val="96"/>
          <w:marBottom w:val="0"/>
          <w:divBdr>
            <w:top w:val="none" w:sz="0" w:space="0" w:color="auto"/>
            <w:left w:val="none" w:sz="0" w:space="0" w:color="auto"/>
            <w:bottom w:val="none" w:sz="0" w:space="0" w:color="auto"/>
            <w:right w:val="none" w:sz="0" w:space="0" w:color="auto"/>
          </w:divBdr>
        </w:div>
        <w:div w:id="924994411">
          <w:marLeft w:val="1166"/>
          <w:marRight w:val="0"/>
          <w:marTop w:val="96"/>
          <w:marBottom w:val="0"/>
          <w:divBdr>
            <w:top w:val="none" w:sz="0" w:space="0" w:color="auto"/>
            <w:left w:val="none" w:sz="0" w:space="0" w:color="auto"/>
            <w:bottom w:val="none" w:sz="0" w:space="0" w:color="auto"/>
            <w:right w:val="none" w:sz="0" w:space="0" w:color="auto"/>
          </w:divBdr>
        </w:div>
        <w:div w:id="2034843834">
          <w:marLeft w:val="1166"/>
          <w:marRight w:val="0"/>
          <w:marTop w:val="96"/>
          <w:marBottom w:val="0"/>
          <w:divBdr>
            <w:top w:val="none" w:sz="0" w:space="0" w:color="auto"/>
            <w:left w:val="none" w:sz="0" w:space="0" w:color="auto"/>
            <w:bottom w:val="none" w:sz="0" w:space="0" w:color="auto"/>
            <w:right w:val="none" w:sz="0" w:space="0" w:color="auto"/>
          </w:divBdr>
        </w:div>
      </w:divsChild>
    </w:div>
    <w:div w:id="1065295419">
      <w:bodyDiv w:val="1"/>
      <w:marLeft w:val="0"/>
      <w:marRight w:val="0"/>
      <w:marTop w:val="0"/>
      <w:marBottom w:val="0"/>
      <w:divBdr>
        <w:top w:val="none" w:sz="0" w:space="0" w:color="auto"/>
        <w:left w:val="none" w:sz="0" w:space="0" w:color="auto"/>
        <w:bottom w:val="none" w:sz="0" w:space="0" w:color="auto"/>
        <w:right w:val="none" w:sz="0" w:space="0" w:color="auto"/>
      </w:divBdr>
      <w:divsChild>
        <w:div w:id="656614597">
          <w:marLeft w:val="1440"/>
          <w:marRight w:val="0"/>
          <w:marTop w:val="0"/>
          <w:marBottom w:val="0"/>
          <w:divBdr>
            <w:top w:val="none" w:sz="0" w:space="0" w:color="auto"/>
            <w:left w:val="none" w:sz="0" w:space="0" w:color="auto"/>
            <w:bottom w:val="none" w:sz="0" w:space="0" w:color="auto"/>
            <w:right w:val="none" w:sz="0" w:space="0" w:color="auto"/>
          </w:divBdr>
        </w:div>
        <w:div w:id="1738895250">
          <w:marLeft w:val="2160"/>
          <w:marRight w:val="0"/>
          <w:marTop w:val="0"/>
          <w:marBottom w:val="0"/>
          <w:divBdr>
            <w:top w:val="none" w:sz="0" w:space="0" w:color="auto"/>
            <w:left w:val="none" w:sz="0" w:space="0" w:color="auto"/>
            <w:bottom w:val="none" w:sz="0" w:space="0" w:color="auto"/>
            <w:right w:val="none" w:sz="0" w:space="0" w:color="auto"/>
          </w:divBdr>
        </w:div>
        <w:div w:id="1527449785">
          <w:marLeft w:val="2160"/>
          <w:marRight w:val="0"/>
          <w:marTop w:val="0"/>
          <w:marBottom w:val="0"/>
          <w:divBdr>
            <w:top w:val="none" w:sz="0" w:space="0" w:color="auto"/>
            <w:left w:val="none" w:sz="0" w:space="0" w:color="auto"/>
            <w:bottom w:val="none" w:sz="0" w:space="0" w:color="auto"/>
            <w:right w:val="none" w:sz="0" w:space="0" w:color="auto"/>
          </w:divBdr>
        </w:div>
        <w:div w:id="553153890">
          <w:marLeft w:val="1440"/>
          <w:marRight w:val="0"/>
          <w:marTop w:val="0"/>
          <w:marBottom w:val="0"/>
          <w:divBdr>
            <w:top w:val="none" w:sz="0" w:space="0" w:color="auto"/>
            <w:left w:val="none" w:sz="0" w:space="0" w:color="auto"/>
            <w:bottom w:val="none" w:sz="0" w:space="0" w:color="auto"/>
            <w:right w:val="none" w:sz="0" w:space="0" w:color="auto"/>
          </w:divBdr>
        </w:div>
        <w:div w:id="440732516">
          <w:marLeft w:val="2160"/>
          <w:marRight w:val="0"/>
          <w:marTop w:val="0"/>
          <w:marBottom w:val="0"/>
          <w:divBdr>
            <w:top w:val="none" w:sz="0" w:space="0" w:color="auto"/>
            <w:left w:val="none" w:sz="0" w:space="0" w:color="auto"/>
            <w:bottom w:val="none" w:sz="0" w:space="0" w:color="auto"/>
            <w:right w:val="none" w:sz="0" w:space="0" w:color="auto"/>
          </w:divBdr>
        </w:div>
        <w:div w:id="1788236157">
          <w:marLeft w:val="1440"/>
          <w:marRight w:val="0"/>
          <w:marTop w:val="0"/>
          <w:marBottom w:val="0"/>
          <w:divBdr>
            <w:top w:val="none" w:sz="0" w:space="0" w:color="auto"/>
            <w:left w:val="none" w:sz="0" w:space="0" w:color="auto"/>
            <w:bottom w:val="none" w:sz="0" w:space="0" w:color="auto"/>
            <w:right w:val="none" w:sz="0" w:space="0" w:color="auto"/>
          </w:divBdr>
        </w:div>
      </w:divsChild>
    </w:div>
    <w:div w:id="1080523562">
      <w:bodyDiv w:val="1"/>
      <w:marLeft w:val="0"/>
      <w:marRight w:val="0"/>
      <w:marTop w:val="0"/>
      <w:marBottom w:val="0"/>
      <w:divBdr>
        <w:top w:val="none" w:sz="0" w:space="0" w:color="auto"/>
        <w:left w:val="none" w:sz="0" w:space="0" w:color="auto"/>
        <w:bottom w:val="none" w:sz="0" w:space="0" w:color="auto"/>
        <w:right w:val="none" w:sz="0" w:space="0" w:color="auto"/>
      </w:divBdr>
      <w:divsChild>
        <w:div w:id="81418392">
          <w:marLeft w:val="547"/>
          <w:marRight w:val="0"/>
          <w:marTop w:val="130"/>
          <w:marBottom w:val="0"/>
          <w:divBdr>
            <w:top w:val="none" w:sz="0" w:space="0" w:color="auto"/>
            <w:left w:val="none" w:sz="0" w:space="0" w:color="auto"/>
            <w:bottom w:val="none" w:sz="0" w:space="0" w:color="auto"/>
            <w:right w:val="none" w:sz="0" w:space="0" w:color="auto"/>
          </w:divBdr>
        </w:div>
        <w:div w:id="1764257037">
          <w:marLeft w:val="1166"/>
          <w:marRight w:val="0"/>
          <w:marTop w:val="115"/>
          <w:marBottom w:val="0"/>
          <w:divBdr>
            <w:top w:val="none" w:sz="0" w:space="0" w:color="auto"/>
            <w:left w:val="none" w:sz="0" w:space="0" w:color="auto"/>
            <w:bottom w:val="none" w:sz="0" w:space="0" w:color="auto"/>
            <w:right w:val="none" w:sz="0" w:space="0" w:color="auto"/>
          </w:divBdr>
        </w:div>
      </w:divsChild>
    </w:div>
    <w:div w:id="1095203617">
      <w:bodyDiv w:val="1"/>
      <w:marLeft w:val="0"/>
      <w:marRight w:val="0"/>
      <w:marTop w:val="0"/>
      <w:marBottom w:val="0"/>
      <w:divBdr>
        <w:top w:val="none" w:sz="0" w:space="0" w:color="auto"/>
        <w:left w:val="none" w:sz="0" w:space="0" w:color="auto"/>
        <w:bottom w:val="none" w:sz="0" w:space="0" w:color="auto"/>
        <w:right w:val="none" w:sz="0" w:space="0" w:color="auto"/>
      </w:divBdr>
      <w:divsChild>
        <w:div w:id="426539582">
          <w:marLeft w:val="720"/>
          <w:marRight w:val="0"/>
          <w:marTop w:val="0"/>
          <w:marBottom w:val="0"/>
          <w:divBdr>
            <w:top w:val="none" w:sz="0" w:space="0" w:color="auto"/>
            <w:left w:val="none" w:sz="0" w:space="0" w:color="auto"/>
            <w:bottom w:val="none" w:sz="0" w:space="0" w:color="auto"/>
            <w:right w:val="none" w:sz="0" w:space="0" w:color="auto"/>
          </w:divBdr>
        </w:div>
        <w:div w:id="2027168952">
          <w:marLeft w:val="720"/>
          <w:marRight w:val="0"/>
          <w:marTop w:val="0"/>
          <w:marBottom w:val="0"/>
          <w:divBdr>
            <w:top w:val="none" w:sz="0" w:space="0" w:color="auto"/>
            <w:left w:val="none" w:sz="0" w:space="0" w:color="auto"/>
            <w:bottom w:val="none" w:sz="0" w:space="0" w:color="auto"/>
            <w:right w:val="none" w:sz="0" w:space="0" w:color="auto"/>
          </w:divBdr>
        </w:div>
        <w:div w:id="309749807">
          <w:marLeft w:val="1440"/>
          <w:marRight w:val="0"/>
          <w:marTop w:val="0"/>
          <w:marBottom w:val="0"/>
          <w:divBdr>
            <w:top w:val="none" w:sz="0" w:space="0" w:color="auto"/>
            <w:left w:val="none" w:sz="0" w:space="0" w:color="auto"/>
            <w:bottom w:val="none" w:sz="0" w:space="0" w:color="auto"/>
            <w:right w:val="none" w:sz="0" w:space="0" w:color="auto"/>
          </w:divBdr>
        </w:div>
        <w:div w:id="480731259">
          <w:marLeft w:val="2160"/>
          <w:marRight w:val="0"/>
          <w:marTop w:val="0"/>
          <w:marBottom w:val="0"/>
          <w:divBdr>
            <w:top w:val="none" w:sz="0" w:space="0" w:color="auto"/>
            <w:left w:val="none" w:sz="0" w:space="0" w:color="auto"/>
            <w:bottom w:val="none" w:sz="0" w:space="0" w:color="auto"/>
            <w:right w:val="none" w:sz="0" w:space="0" w:color="auto"/>
          </w:divBdr>
        </w:div>
        <w:div w:id="200830072">
          <w:marLeft w:val="2160"/>
          <w:marRight w:val="0"/>
          <w:marTop w:val="0"/>
          <w:marBottom w:val="0"/>
          <w:divBdr>
            <w:top w:val="none" w:sz="0" w:space="0" w:color="auto"/>
            <w:left w:val="none" w:sz="0" w:space="0" w:color="auto"/>
            <w:bottom w:val="none" w:sz="0" w:space="0" w:color="auto"/>
            <w:right w:val="none" w:sz="0" w:space="0" w:color="auto"/>
          </w:divBdr>
        </w:div>
        <w:div w:id="1701970063">
          <w:marLeft w:val="720"/>
          <w:marRight w:val="0"/>
          <w:marTop w:val="0"/>
          <w:marBottom w:val="0"/>
          <w:divBdr>
            <w:top w:val="none" w:sz="0" w:space="0" w:color="auto"/>
            <w:left w:val="none" w:sz="0" w:space="0" w:color="auto"/>
            <w:bottom w:val="none" w:sz="0" w:space="0" w:color="auto"/>
            <w:right w:val="none" w:sz="0" w:space="0" w:color="auto"/>
          </w:divBdr>
        </w:div>
        <w:div w:id="773937447">
          <w:marLeft w:val="1440"/>
          <w:marRight w:val="0"/>
          <w:marTop w:val="0"/>
          <w:marBottom w:val="0"/>
          <w:divBdr>
            <w:top w:val="none" w:sz="0" w:space="0" w:color="auto"/>
            <w:left w:val="none" w:sz="0" w:space="0" w:color="auto"/>
            <w:bottom w:val="none" w:sz="0" w:space="0" w:color="auto"/>
            <w:right w:val="none" w:sz="0" w:space="0" w:color="auto"/>
          </w:divBdr>
        </w:div>
      </w:divsChild>
    </w:div>
    <w:div w:id="1107429886">
      <w:bodyDiv w:val="1"/>
      <w:marLeft w:val="0"/>
      <w:marRight w:val="0"/>
      <w:marTop w:val="0"/>
      <w:marBottom w:val="0"/>
      <w:divBdr>
        <w:top w:val="none" w:sz="0" w:space="0" w:color="auto"/>
        <w:left w:val="none" w:sz="0" w:space="0" w:color="auto"/>
        <w:bottom w:val="none" w:sz="0" w:space="0" w:color="auto"/>
        <w:right w:val="none" w:sz="0" w:space="0" w:color="auto"/>
      </w:divBdr>
      <w:divsChild>
        <w:div w:id="762192820">
          <w:marLeft w:val="547"/>
          <w:marRight w:val="0"/>
          <w:marTop w:val="144"/>
          <w:marBottom w:val="0"/>
          <w:divBdr>
            <w:top w:val="none" w:sz="0" w:space="0" w:color="auto"/>
            <w:left w:val="none" w:sz="0" w:space="0" w:color="auto"/>
            <w:bottom w:val="none" w:sz="0" w:space="0" w:color="auto"/>
            <w:right w:val="none" w:sz="0" w:space="0" w:color="auto"/>
          </w:divBdr>
        </w:div>
        <w:div w:id="171913495">
          <w:marLeft w:val="1166"/>
          <w:marRight w:val="0"/>
          <w:marTop w:val="125"/>
          <w:marBottom w:val="0"/>
          <w:divBdr>
            <w:top w:val="none" w:sz="0" w:space="0" w:color="auto"/>
            <w:left w:val="none" w:sz="0" w:space="0" w:color="auto"/>
            <w:bottom w:val="none" w:sz="0" w:space="0" w:color="auto"/>
            <w:right w:val="none" w:sz="0" w:space="0" w:color="auto"/>
          </w:divBdr>
        </w:div>
        <w:div w:id="2120563877">
          <w:marLeft w:val="1800"/>
          <w:marRight w:val="0"/>
          <w:marTop w:val="106"/>
          <w:marBottom w:val="0"/>
          <w:divBdr>
            <w:top w:val="none" w:sz="0" w:space="0" w:color="auto"/>
            <w:left w:val="none" w:sz="0" w:space="0" w:color="auto"/>
            <w:bottom w:val="none" w:sz="0" w:space="0" w:color="auto"/>
            <w:right w:val="none" w:sz="0" w:space="0" w:color="auto"/>
          </w:divBdr>
        </w:div>
        <w:div w:id="167991621">
          <w:marLeft w:val="1800"/>
          <w:marRight w:val="0"/>
          <w:marTop w:val="106"/>
          <w:marBottom w:val="0"/>
          <w:divBdr>
            <w:top w:val="none" w:sz="0" w:space="0" w:color="auto"/>
            <w:left w:val="none" w:sz="0" w:space="0" w:color="auto"/>
            <w:bottom w:val="none" w:sz="0" w:space="0" w:color="auto"/>
            <w:right w:val="none" w:sz="0" w:space="0" w:color="auto"/>
          </w:divBdr>
        </w:div>
        <w:div w:id="501629501">
          <w:marLeft w:val="547"/>
          <w:marRight w:val="0"/>
          <w:marTop w:val="144"/>
          <w:marBottom w:val="0"/>
          <w:divBdr>
            <w:top w:val="none" w:sz="0" w:space="0" w:color="auto"/>
            <w:left w:val="none" w:sz="0" w:space="0" w:color="auto"/>
            <w:bottom w:val="none" w:sz="0" w:space="0" w:color="auto"/>
            <w:right w:val="none" w:sz="0" w:space="0" w:color="auto"/>
          </w:divBdr>
        </w:div>
        <w:div w:id="2144228706">
          <w:marLeft w:val="1166"/>
          <w:marRight w:val="0"/>
          <w:marTop w:val="125"/>
          <w:marBottom w:val="0"/>
          <w:divBdr>
            <w:top w:val="none" w:sz="0" w:space="0" w:color="auto"/>
            <w:left w:val="none" w:sz="0" w:space="0" w:color="auto"/>
            <w:bottom w:val="none" w:sz="0" w:space="0" w:color="auto"/>
            <w:right w:val="none" w:sz="0" w:space="0" w:color="auto"/>
          </w:divBdr>
        </w:div>
        <w:div w:id="1132091765">
          <w:marLeft w:val="1800"/>
          <w:marRight w:val="0"/>
          <w:marTop w:val="106"/>
          <w:marBottom w:val="0"/>
          <w:divBdr>
            <w:top w:val="none" w:sz="0" w:space="0" w:color="auto"/>
            <w:left w:val="none" w:sz="0" w:space="0" w:color="auto"/>
            <w:bottom w:val="none" w:sz="0" w:space="0" w:color="auto"/>
            <w:right w:val="none" w:sz="0" w:space="0" w:color="auto"/>
          </w:divBdr>
        </w:div>
        <w:div w:id="730888809">
          <w:marLeft w:val="1800"/>
          <w:marRight w:val="0"/>
          <w:marTop w:val="106"/>
          <w:marBottom w:val="0"/>
          <w:divBdr>
            <w:top w:val="none" w:sz="0" w:space="0" w:color="auto"/>
            <w:left w:val="none" w:sz="0" w:space="0" w:color="auto"/>
            <w:bottom w:val="none" w:sz="0" w:space="0" w:color="auto"/>
            <w:right w:val="none" w:sz="0" w:space="0" w:color="auto"/>
          </w:divBdr>
        </w:div>
      </w:divsChild>
    </w:div>
    <w:div w:id="1116753078">
      <w:bodyDiv w:val="1"/>
      <w:marLeft w:val="0"/>
      <w:marRight w:val="0"/>
      <w:marTop w:val="0"/>
      <w:marBottom w:val="0"/>
      <w:divBdr>
        <w:top w:val="none" w:sz="0" w:space="0" w:color="auto"/>
        <w:left w:val="none" w:sz="0" w:space="0" w:color="auto"/>
        <w:bottom w:val="none" w:sz="0" w:space="0" w:color="auto"/>
        <w:right w:val="none" w:sz="0" w:space="0" w:color="auto"/>
      </w:divBdr>
      <w:divsChild>
        <w:div w:id="1649549799">
          <w:marLeft w:val="547"/>
          <w:marRight w:val="0"/>
          <w:marTop w:val="115"/>
          <w:marBottom w:val="0"/>
          <w:divBdr>
            <w:top w:val="none" w:sz="0" w:space="0" w:color="auto"/>
            <w:left w:val="none" w:sz="0" w:space="0" w:color="auto"/>
            <w:bottom w:val="none" w:sz="0" w:space="0" w:color="auto"/>
            <w:right w:val="none" w:sz="0" w:space="0" w:color="auto"/>
          </w:divBdr>
        </w:div>
        <w:div w:id="1191912122">
          <w:marLeft w:val="1166"/>
          <w:marRight w:val="0"/>
          <w:marTop w:val="96"/>
          <w:marBottom w:val="0"/>
          <w:divBdr>
            <w:top w:val="none" w:sz="0" w:space="0" w:color="auto"/>
            <w:left w:val="none" w:sz="0" w:space="0" w:color="auto"/>
            <w:bottom w:val="none" w:sz="0" w:space="0" w:color="auto"/>
            <w:right w:val="none" w:sz="0" w:space="0" w:color="auto"/>
          </w:divBdr>
        </w:div>
      </w:divsChild>
    </w:div>
    <w:div w:id="1198468178">
      <w:bodyDiv w:val="1"/>
      <w:marLeft w:val="0"/>
      <w:marRight w:val="0"/>
      <w:marTop w:val="0"/>
      <w:marBottom w:val="0"/>
      <w:divBdr>
        <w:top w:val="none" w:sz="0" w:space="0" w:color="auto"/>
        <w:left w:val="none" w:sz="0" w:space="0" w:color="auto"/>
        <w:bottom w:val="none" w:sz="0" w:space="0" w:color="auto"/>
        <w:right w:val="none" w:sz="0" w:space="0" w:color="auto"/>
      </w:divBdr>
    </w:div>
    <w:div w:id="1222593693">
      <w:bodyDiv w:val="1"/>
      <w:marLeft w:val="0"/>
      <w:marRight w:val="0"/>
      <w:marTop w:val="0"/>
      <w:marBottom w:val="0"/>
      <w:divBdr>
        <w:top w:val="none" w:sz="0" w:space="0" w:color="auto"/>
        <w:left w:val="none" w:sz="0" w:space="0" w:color="auto"/>
        <w:bottom w:val="none" w:sz="0" w:space="0" w:color="auto"/>
        <w:right w:val="none" w:sz="0" w:space="0" w:color="auto"/>
      </w:divBdr>
      <w:divsChild>
        <w:div w:id="2096658791">
          <w:marLeft w:val="547"/>
          <w:marRight w:val="0"/>
          <w:marTop w:val="130"/>
          <w:marBottom w:val="0"/>
          <w:divBdr>
            <w:top w:val="none" w:sz="0" w:space="0" w:color="auto"/>
            <w:left w:val="none" w:sz="0" w:space="0" w:color="auto"/>
            <w:bottom w:val="none" w:sz="0" w:space="0" w:color="auto"/>
            <w:right w:val="none" w:sz="0" w:space="0" w:color="auto"/>
          </w:divBdr>
        </w:div>
        <w:div w:id="816727545">
          <w:marLeft w:val="1166"/>
          <w:marRight w:val="0"/>
          <w:marTop w:val="115"/>
          <w:marBottom w:val="0"/>
          <w:divBdr>
            <w:top w:val="none" w:sz="0" w:space="0" w:color="auto"/>
            <w:left w:val="none" w:sz="0" w:space="0" w:color="auto"/>
            <w:bottom w:val="none" w:sz="0" w:space="0" w:color="auto"/>
            <w:right w:val="none" w:sz="0" w:space="0" w:color="auto"/>
          </w:divBdr>
        </w:div>
        <w:div w:id="1813864491">
          <w:marLeft w:val="547"/>
          <w:marRight w:val="0"/>
          <w:marTop w:val="130"/>
          <w:marBottom w:val="0"/>
          <w:divBdr>
            <w:top w:val="none" w:sz="0" w:space="0" w:color="auto"/>
            <w:left w:val="none" w:sz="0" w:space="0" w:color="auto"/>
            <w:bottom w:val="none" w:sz="0" w:space="0" w:color="auto"/>
            <w:right w:val="none" w:sz="0" w:space="0" w:color="auto"/>
          </w:divBdr>
        </w:div>
        <w:div w:id="493884543">
          <w:marLeft w:val="1166"/>
          <w:marRight w:val="0"/>
          <w:marTop w:val="115"/>
          <w:marBottom w:val="0"/>
          <w:divBdr>
            <w:top w:val="none" w:sz="0" w:space="0" w:color="auto"/>
            <w:left w:val="none" w:sz="0" w:space="0" w:color="auto"/>
            <w:bottom w:val="none" w:sz="0" w:space="0" w:color="auto"/>
            <w:right w:val="none" w:sz="0" w:space="0" w:color="auto"/>
          </w:divBdr>
        </w:div>
      </w:divsChild>
    </w:div>
    <w:div w:id="1226645888">
      <w:bodyDiv w:val="1"/>
      <w:marLeft w:val="0"/>
      <w:marRight w:val="0"/>
      <w:marTop w:val="0"/>
      <w:marBottom w:val="0"/>
      <w:divBdr>
        <w:top w:val="none" w:sz="0" w:space="0" w:color="auto"/>
        <w:left w:val="none" w:sz="0" w:space="0" w:color="auto"/>
        <w:bottom w:val="none" w:sz="0" w:space="0" w:color="auto"/>
        <w:right w:val="none" w:sz="0" w:space="0" w:color="auto"/>
      </w:divBdr>
      <w:divsChild>
        <w:div w:id="163709243">
          <w:marLeft w:val="432"/>
          <w:marRight w:val="0"/>
          <w:marTop w:val="86"/>
          <w:marBottom w:val="0"/>
          <w:divBdr>
            <w:top w:val="none" w:sz="0" w:space="0" w:color="auto"/>
            <w:left w:val="none" w:sz="0" w:space="0" w:color="auto"/>
            <w:bottom w:val="none" w:sz="0" w:space="0" w:color="auto"/>
            <w:right w:val="none" w:sz="0" w:space="0" w:color="auto"/>
          </w:divBdr>
        </w:div>
        <w:div w:id="1123231918">
          <w:marLeft w:val="850"/>
          <w:marRight w:val="0"/>
          <w:marTop w:val="86"/>
          <w:marBottom w:val="0"/>
          <w:divBdr>
            <w:top w:val="none" w:sz="0" w:space="0" w:color="auto"/>
            <w:left w:val="none" w:sz="0" w:space="0" w:color="auto"/>
            <w:bottom w:val="none" w:sz="0" w:space="0" w:color="auto"/>
            <w:right w:val="none" w:sz="0" w:space="0" w:color="auto"/>
          </w:divBdr>
        </w:div>
        <w:div w:id="978342559">
          <w:marLeft w:val="850"/>
          <w:marRight w:val="0"/>
          <w:marTop w:val="86"/>
          <w:marBottom w:val="0"/>
          <w:divBdr>
            <w:top w:val="none" w:sz="0" w:space="0" w:color="auto"/>
            <w:left w:val="none" w:sz="0" w:space="0" w:color="auto"/>
            <w:bottom w:val="none" w:sz="0" w:space="0" w:color="auto"/>
            <w:right w:val="none" w:sz="0" w:space="0" w:color="auto"/>
          </w:divBdr>
        </w:div>
        <w:div w:id="1102144319">
          <w:marLeft w:val="432"/>
          <w:marRight w:val="0"/>
          <w:marTop w:val="86"/>
          <w:marBottom w:val="0"/>
          <w:divBdr>
            <w:top w:val="none" w:sz="0" w:space="0" w:color="auto"/>
            <w:left w:val="none" w:sz="0" w:space="0" w:color="auto"/>
            <w:bottom w:val="none" w:sz="0" w:space="0" w:color="auto"/>
            <w:right w:val="none" w:sz="0" w:space="0" w:color="auto"/>
          </w:divBdr>
        </w:div>
        <w:div w:id="1022785063">
          <w:marLeft w:val="432"/>
          <w:marRight w:val="0"/>
          <w:marTop w:val="86"/>
          <w:marBottom w:val="0"/>
          <w:divBdr>
            <w:top w:val="none" w:sz="0" w:space="0" w:color="auto"/>
            <w:left w:val="none" w:sz="0" w:space="0" w:color="auto"/>
            <w:bottom w:val="none" w:sz="0" w:space="0" w:color="auto"/>
            <w:right w:val="none" w:sz="0" w:space="0" w:color="auto"/>
          </w:divBdr>
        </w:div>
        <w:div w:id="1438211441">
          <w:marLeft w:val="850"/>
          <w:marRight w:val="0"/>
          <w:marTop w:val="86"/>
          <w:marBottom w:val="0"/>
          <w:divBdr>
            <w:top w:val="none" w:sz="0" w:space="0" w:color="auto"/>
            <w:left w:val="none" w:sz="0" w:space="0" w:color="auto"/>
            <w:bottom w:val="none" w:sz="0" w:space="0" w:color="auto"/>
            <w:right w:val="none" w:sz="0" w:space="0" w:color="auto"/>
          </w:divBdr>
        </w:div>
        <w:div w:id="682363573">
          <w:marLeft w:val="1267"/>
          <w:marRight w:val="0"/>
          <w:marTop w:val="86"/>
          <w:marBottom w:val="0"/>
          <w:divBdr>
            <w:top w:val="none" w:sz="0" w:space="0" w:color="auto"/>
            <w:left w:val="none" w:sz="0" w:space="0" w:color="auto"/>
            <w:bottom w:val="none" w:sz="0" w:space="0" w:color="auto"/>
            <w:right w:val="none" w:sz="0" w:space="0" w:color="auto"/>
          </w:divBdr>
        </w:div>
        <w:div w:id="1634290548">
          <w:marLeft w:val="1267"/>
          <w:marRight w:val="0"/>
          <w:marTop w:val="86"/>
          <w:marBottom w:val="0"/>
          <w:divBdr>
            <w:top w:val="none" w:sz="0" w:space="0" w:color="auto"/>
            <w:left w:val="none" w:sz="0" w:space="0" w:color="auto"/>
            <w:bottom w:val="none" w:sz="0" w:space="0" w:color="auto"/>
            <w:right w:val="none" w:sz="0" w:space="0" w:color="auto"/>
          </w:divBdr>
        </w:div>
      </w:divsChild>
    </w:div>
    <w:div w:id="1236165234">
      <w:bodyDiv w:val="1"/>
      <w:marLeft w:val="0"/>
      <w:marRight w:val="0"/>
      <w:marTop w:val="0"/>
      <w:marBottom w:val="0"/>
      <w:divBdr>
        <w:top w:val="none" w:sz="0" w:space="0" w:color="auto"/>
        <w:left w:val="none" w:sz="0" w:space="0" w:color="auto"/>
        <w:bottom w:val="none" w:sz="0" w:space="0" w:color="auto"/>
        <w:right w:val="none" w:sz="0" w:space="0" w:color="auto"/>
      </w:divBdr>
      <w:divsChild>
        <w:div w:id="702708083">
          <w:marLeft w:val="547"/>
          <w:marRight w:val="0"/>
          <w:marTop w:val="130"/>
          <w:marBottom w:val="0"/>
          <w:divBdr>
            <w:top w:val="none" w:sz="0" w:space="0" w:color="auto"/>
            <w:left w:val="none" w:sz="0" w:space="0" w:color="auto"/>
            <w:bottom w:val="none" w:sz="0" w:space="0" w:color="auto"/>
            <w:right w:val="none" w:sz="0" w:space="0" w:color="auto"/>
          </w:divBdr>
        </w:div>
        <w:div w:id="189300034">
          <w:marLeft w:val="1166"/>
          <w:marRight w:val="0"/>
          <w:marTop w:val="115"/>
          <w:marBottom w:val="0"/>
          <w:divBdr>
            <w:top w:val="none" w:sz="0" w:space="0" w:color="auto"/>
            <w:left w:val="none" w:sz="0" w:space="0" w:color="auto"/>
            <w:bottom w:val="none" w:sz="0" w:space="0" w:color="auto"/>
            <w:right w:val="none" w:sz="0" w:space="0" w:color="auto"/>
          </w:divBdr>
        </w:div>
        <w:div w:id="1167984168">
          <w:marLeft w:val="547"/>
          <w:marRight w:val="0"/>
          <w:marTop w:val="130"/>
          <w:marBottom w:val="0"/>
          <w:divBdr>
            <w:top w:val="none" w:sz="0" w:space="0" w:color="auto"/>
            <w:left w:val="none" w:sz="0" w:space="0" w:color="auto"/>
            <w:bottom w:val="none" w:sz="0" w:space="0" w:color="auto"/>
            <w:right w:val="none" w:sz="0" w:space="0" w:color="auto"/>
          </w:divBdr>
        </w:div>
        <w:div w:id="355620978">
          <w:marLeft w:val="1166"/>
          <w:marRight w:val="0"/>
          <w:marTop w:val="115"/>
          <w:marBottom w:val="0"/>
          <w:divBdr>
            <w:top w:val="none" w:sz="0" w:space="0" w:color="auto"/>
            <w:left w:val="none" w:sz="0" w:space="0" w:color="auto"/>
            <w:bottom w:val="none" w:sz="0" w:space="0" w:color="auto"/>
            <w:right w:val="none" w:sz="0" w:space="0" w:color="auto"/>
          </w:divBdr>
        </w:div>
        <w:div w:id="1496723945">
          <w:marLeft w:val="1166"/>
          <w:marRight w:val="0"/>
          <w:marTop w:val="115"/>
          <w:marBottom w:val="0"/>
          <w:divBdr>
            <w:top w:val="none" w:sz="0" w:space="0" w:color="auto"/>
            <w:left w:val="none" w:sz="0" w:space="0" w:color="auto"/>
            <w:bottom w:val="none" w:sz="0" w:space="0" w:color="auto"/>
            <w:right w:val="none" w:sz="0" w:space="0" w:color="auto"/>
          </w:divBdr>
        </w:div>
      </w:divsChild>
    </w:div>
    <w:div w:id="1265261008">
      <w:bodyDiv w:val="1"/>
      <w:marLeft w:val="0"/>
      <w:marRight w:val="0"/>
      <w:marTop w:val="0"/>
      <w:marBottom w:val="0"/>
      <w:divBdr>
        <w:top w:val="none" w:sz="0" w:space="0" w:color="auto"/>
        <w:left w:val="none" w:sz="0" w:space="0" w:color="auto"/>
        <w:bottom w:val="none" w:sz="0" w:space="0" w:color="auto"/>
        <w:right w:val="none" w:sz="0" w:space="0" w:color="auto"/>
      </w:divBdr>
    </w:div>
    <w:div w:id="1288896696">
      <w:bodyDiv w:val="1"/>
      <w:marLeft w:val="0"/>
      <w:marRight w:val="0"/>
      <w:marTop w:val="0"/>
      <w:marBottom w:val="0"/>
      <w:divBdr>
        <w:top w:val="none" w:sz="0" w:space="0" w:color="auto"/>
        <w:left w:val="none" w:sz="0" w:space="0" w:color="auto"/>
        <w:bottom w:val="none" w:sz="0" w:space="0" w:color="auto"/>
        <w:right w:val="none" w:sz="0" w:space="0" w:color="auto"/>
      </w:divBdr>
    </w:div>
    <w:div w:id="1303923232">
      <w:bodyDiv w:val="1"/>
      <w:marLeft w:val="0"/>
      <w:marRight w:val="0"/>
      <w:marTop w:val="0"/>
      <w:marBottom w:val="0"/>
      <w:divBdr>
        <w:top w:val="none" w:sz="0" w:space="0" w:color="auto"/>
        <w:left w:val="none" w:sz="0" w:space="0" w:color="auto"/>
        <w:bottom w:val="none" w:sz="0" w:space="0" w:color="auto"/>
        <w:right w:val="none" w:sz="0" w:space="0" w:color="auto"/>
      </w:divBdr>
      <w:divsChild>
        <w:div w:id="76754972">
          <w:marLeft w:val="360"/>
          <w:marRight w:val="0"/>
          <w:marTop w:val="200"/>
          <w:marBottom w:val="0"/>
          <w:divBdr>
            <w:top w:val="none" w:sz="0" w:space="0" w:color="auto"/>
            <w:left w:val="none" w:sz="0" w:space="0" w:color="auto"/>
            <w:bottom w:val="none" w:sz="0" w:space="0" w:color="auto"/>
            <w:right w:val="none" w:sz="0" w:space="0" w:color="auto"/>
          </w:divBdr>
        </w:div>
        <w:div w:id="434129922">
          <w:marLeft w:val="360"/>
          <w:marRight w:val="0"/>
          <w:marTop w:val="200"/>
          <w:marBottom w:val="0"/>
          <w:divBdr>
            <w:top w:val="none" w:sz="0" w:space="0" w:color="auto"/>
            <w:left w:val="none" w:sz="0" w:space="0" w:color="auto"/>
            <w:bottom w:val="none" w:sz="0" w:space="0" w:color="auto"/>
            <w:right w:val="none" w:sz="0" w:space="0" w:color="auto"/>
          </w:divBdr>
        </w:div>
        <w:div w:id="2043551439">
          <w:marLeft w:val="1080"/>
          <w:marRight w:val="0"/>
          <w:marTop w:val="100"/>
          <w:marBottom w:val="0"/>
          <w:divBdr>
            <w:top w:val="none" w:sz="0" w:space="0" w:color="auto"/>
            <w:left w:val="none" w:sz="0" w:space="0" w:color="auto"/>
            <w:bottom w:val="none" w:sz="0" w:space="0" w:color="auto"/>
            <w:right w:val="none" w:sz="0" w:space="0" w:color="auto"/>
          </w:divBdr>
        </w:div>
        <w:div w:id="658537134">
          <w:marLeft w:val="1080"/>
          <w:marRight w:val="0"/>
          <w:marTop w:val="100"/>
          <w:marBottom w:val="0"/>
          <w:divBdr>
            <w:top w:val="none" w:sz="0" w:space="0" w:color="auto"/>
            <w:left w:val="none" w:sz="0" w:space="0" w:color="auto"/>
            <w:bottom w:val="none" w:sz="0" w:space="0" w:color="auto"/>
            <w:right w:val="none" w:sz="0" w:space="0" w:color="auto"/>
          </w:divBdr>
        </w:div>
        <w:div w:id="1207448473">
          <w:marLeft w:val="1080"/>
          <w:marRight w:val="0"/>
          <w:marTop w:val="100"/>
          <w:marBottom w:val="0"/>
          <w:divBdr>
            <w:top w:val="none" w:sz="0" w:space="0" w:color="auto"/>
            <w:left w:val="none" w:sz="0" w:space="0" w:color="auto"/>
            <w:bottom w:val="none" w:sz="0" w:space="0" w:color="auto"/>
            <w:right w:val="none" w:sz="0" w:space="0" w:color="auto"/>
          </w:divBdr>
        </w:div>
        <w:div w:id="880870143">
          <w:marLeft w:val="360"/>
          <w:marRight w:val="0"/>
          <w:marTop w:val="200"/>
          <w:marBottom w:val="0"/>
          <w:divBdr>
            <w:top w:val="none" w:sz="0" w:space="0" w:color="auto"/>
            <w:left w:val="none" w:sz="0" w:space="0" w:color="auto"/>
            <w:bottom w:val="none" w:sz="0" w:space="0" w:color="auto"/>
            <w:right w:val="none" w:sz="0" w:space="0" w:color="auto"/>
          </w:divBdr>
        </w:div>
        <w:div w:id="1600792634">
          <w:marLeft w:val="360"/>
          <w:marRight w:val="0"/>
          <w:marTop w:val="200"/>
          <w:marBottom w:val="0"/>
          <w:divBdr>
            <w:top w:val="none" w:sz="0" w:space="0" w:color="auto"/>
            <w:left w:val="none" w:sz="0" w:space="0" w:color="auto"/>
            <w:bottom w:val="none" w:sz="0" w:space="0" w:color="auto"/>
            <w:right w:val="none" w:sz="0" w:space="0" w:color="auto"/>
          </w:divBdr>
        </w:div>
      </w:divsChild>
    </w:div>
    <w:div w:id="1330790364">
      <w:bodyDiv w:val="1"/>
      <w:marLeft w:val="0"/>
      <w:marRight w:val="0"/>
      <w:marTop w:val="0"/>
      <w:marBottom w:val="0"/>
      <w:divBdr>
        <w:top w:val="none" w:sz="0" w:space="0" w:color="auto"/>
        <w:left w:val="none" w:sz="0" w:space="0" w:color="auto"/>
        <w:bottom w:val="none" w:sz="0" w:space="0" w:color="auto"/>
        <w:right w:val="none" w:sz="0" w:space="0" w:color="auto"/>
      </w:divBdr>
    </w:div>
    <w:div w:id="1351223983">
      <w:bodyDiv w:val="1"/>
      <w:marLeft w:val="0"/>
      <w:marRight w:val="0"/>
      <w:marTop w:val="0"/>
      <w:marBottom w:val="0"/>
      <w:divBdr>
        <w:top w:val="none" w:sz="0" w:space="0" w:color="auto"/>
        <w:left w:val="none" w:sz="0" w:space="0" w:color="auto"/>
        <w:bottom w:val="none" w:sz="0" w:space="0" w:color="auto"/>
        <w:right w:val="none" w:sz="0" w:space="0" w:color="auto"/>
      </w:divBdr>
      <w:divsChild>
        <w:div w:id="18358775">
          <w:marLeft w:val="274"/>
          <w:marRight w:val="0"/>
          <w:marTop w:val="62"/>
          <w:marBottom w:val="0"/>
          <w:divBdr>
            <w:top w:val="none" w:sz="0" w:space="0" w:color="auto"/>
            <w:left w:val="none" w:sz="0" w:space="0" w:color="auto"/>
            <w:bottom w:val="none" w:sz="0" w:space="0" w:color="auto"/>
            <w:right w:val="none" w:sz="0" w:space="0" w:color="auto"/>
          </w:divBdr>
        </w:div>
        <w:div w:id="895556184">
          <w:marLeft w:val="835"/>
          <w:marRight w:val="0"/>
          <w:marTop w:val="53"/>
          <w:marBottom w:val="0"/>
          <w:divBdr>
            <w:top w:val="none" w:sz="0" w:space="0" w:color="auto"/>
            <w:left w:val="none" w:sz="0" w:space="0" w:color="auto"/>
            <w:bottom w:val="none" w:sz="0" w:space="0" w:color="auto"/>
            <w:right w:val="none" w:sz="0" w:space="0" w:color="auto"/>
          </w:divBdr>
        </w:div>
        <w:div w:id="1629435802">
          <w:marLeft w:val="1411"/>
          <w:marRight w:val="0"/>
          <w:marTop w:val="53"/>
          <w:marBottom w:val="0"/>
          <w:divBdr>
            <w:top w:val="none" w:sz="0" w:space="0" w:color="auto"/>
            <w:left w:val="none" w:sz="0" w:space="0" w:color="auto"/>
            <w:bottom w:val="none" w:sz="0" w:space="0" w:color="auto"/>
            <w:right w:val="none" w:sz="0" w:space="0" w:color="auto"/>
          </w:divBdr>
        </w:div>
        <w:div w:id="1149204694">
          <w:marLeft w:val="1973"/>
          <w:marRight w:val="0"/>
          <w:marTop w:val="53"/>
          <w:marBottom w:val="0"/>
          <w:divBdr>
            <w:top w:val="none" w:sz="0" w:space="0" w:color="auto"/>
            <w:left w:val="none" w:sz="0" w:space="0" w:color="auto"/>
            <w:bottom w:val="none" w:sz="0" w:space="0" w:color="auto"/>
            <w:right w:val="none" w:sz="0" w:space="0" w:color="auto"/>
          </w:divBdr>
        </w:div>
        <w:div w:id="797259224">
          <w:marLeft w:val="835"/>
          <w:marRight w:val="0"/>
          <w:marTop w:val="53"/>
          <w:marBottom w:val="0"/>
          <w:divBdr>
            <w:top w:val="none" w:sz="0" w:space="0" w:color="auto"/>
            <w:left w:val="none" w:sz="0" w:space="0" w:color="auto"/>
            <w:bottom w:val="none" w:sz="0" w:space="0" w:color="auto"/>
            <w:right w:val="none" w:sz="0" w:space="0" w:color="auto"/>
          </w:divBdr>
        </w:div>
        <w:div w:id="295792715">
          <w:marLeft w:val="1411"/>
          <w:marRight w:val="0"/>
          <w:marTop w:val="53"/>
          <w:marBottom w:val="0"/>
          <w:divBdr>
            <w:top w:val="none" w:sz="0" w:space="0" w:color="auto"/>
            <w:left w:val="none" w:sz="0" w:space="0" w:color="auto"/>
            <w:bottom w:val="none" w:sz="0" w:space="0" w:color="auto"/>
            <w:right w:val="none" w:sz="0" w:space="0" w:color="auto"/>
          </w:divBdr>
        </w:div>
        <w:div w:id="704794516">
          <w:marLeft w:val="1973"/>
          <w:marRight w:val="0"/>
          <w:marTop w:val="53"/>
          <w:marBottom w:val="0"/>
          <w:divBdr>
            <w:top w:val="none" w:sz="0" w:space="0" w:color="auto"/>
            <w:left w:val="none" w:sz="0" w:space="0" w:color="auto"/>
            <w:bottom w:val="none" w:sz="0" w:space="0" w:color="auto"/>
            <w:right w:val="none" w:sz="0" w:space="0" w:color="auto"/>
          </w:divBdr>
        </w:div>
        <w:div w:id="2094665815">
          <w:marLeft w:val="1411"/>
          <w:marRight w:val="0"/>
          <w:marTop w:val="53"/>
          <w:marBottom w:val="0"/>
          <w:divBdr>
            <w:top w:val="none" w:sz="0" w:space="0" w:color="auto"/>
            <w:left w:val="none" w:sz="0" w:space="0" w:color="auto"/>
            <w:bottom w:val="none" w:sz="0" w:space="0" w:color="auto"/>
            <w:right w:val="none" w:sz="0" w:space="0" w:color="auto"/>
          </w:divBdr>
        </w:div>
        <w:div w:id="1924027706">
          <w:marLeft w:val="1411"/>
          <w:marRight w:val="0"/>
          <w:marTop w:val="53"/>
          <w:marBottom w:val="0"/>
          <w:divBdr>
            <w:top w:val="none" w:sz="0" w:space="0" w:color="auto"/>
            <w:left w:val="none" w:sz="0" w:space="0" w:color="auto"/>
            <w:bottom w:val="none" w:sz="0" w:space="0" w:color="auto"/>
            <w:right w:val="none" w:sz="0" w:space="0" w:color="auto"/>
          </w:divBdr>
        </w:div>
        <w:div w:id="98455453">
          <w:marLeft w:val="274"/>
          <w:marRight w:val="0"/>
          <w:marTop w:val="62"/>
          <w:marBottom w:val="0"/>
          <w:divBdr>
            <w:top w:val="none" w:sz="0" w:space="0" w:color="auto"/>
            <w:left w:val="none" w:sz="0" w:space="0" w:color="auto"/>
            <w:bottom w:val="none" w:sz="0" w:space="0" w:color="auto"/>
            <w:right w:val="none" w:sz="0" w:space="0" w:color="auto"/>
          </w:divBdr>
        </w:div>
      </w:divsChild>
    </w:div>
    <w:div w:id="1371539730">
      <w:bodyDiv w:val="1"/>
      <w:marLeft w:val="0"/>
      <w:marRight w:val="0"/>
      <w:marTop w:val="0"/>
      <w:marBottom w:val="0"/>
      <w:divBdr>
        <w:top w:val="none" w:sz="0" w:space="0" w:color="auto"/>
        <w:left w:val="none" w:sz="0" w:space="0" w:color="auto"/>
        <w:bottom w:val="none" w:sz="0" w:space="0" w:color="auto"/>
        <w:right w:val="none" w:sz="0" w:space="0" w:color="auto"/>
      </w:divBdr>
      <w:divsChild>
        <w:div w:id="180316209">
          <w:marLeft w:val="547"/>
          <w:marRight w:val="0"/>
          <w:marTop w:val="154"/>
          <w:marBottom w:val="0"/>
          <w:divBdr>
            <w:top w:val="none" w:sz="0" w:space="0" w:color="auto"/>
            <w:left w:val="none" w:sz="0" w:space="0" w:color="auto"/>
            <w:bottom w:val="none" w:sz="0" w:space="0" w:color="auto"/>
            <w:right w:val="none" w:sz="0" w:space="0" w:color="auto"/>
          </w:divBdr>
        </w:div>
        <w:div w:id="1134450959">
          <w:marLeft w:val="1166"/>
          <w:marRight w:val="0"/>
          <w:marTop w:val="134"/>
          <w:marBottom w:val="0"/>
          <w:divBdr>
            <w:top w:val="none" w:sz="0" w:space="0" w:color="auto"/>
            <w:left w:val="none" w:sz="0" w:space="0" w:color="auto"/>
            <w:bottom w:val="none" w:sz="0" w:space="0" w:color="auto"/>
            <w:right w:val="none" w:sz="0" w:space="0" w:color="auto"/>
          </w:divBdr>
        </w:div>
        <w:div w:id="2019110361">
          <w:marLeft w:val="1800"/>
          <w:marRight w:val="0"/>
          <w:marTop w:val="115"/>
          <w:marBottom w:val="0"/>
          <w:divBdr>
            <w:top w:val="none" w:sz="0" w:space="0" w:color="auto"/>
            <w:left w:val="none" w:sz="0" w:space="0" w:color="auto"/>
            <w:bottom w:val="none" w:sz="0" w:space="0" w:color="auto"/>
            <w:right w:val="none" w:sz="0" w:space="0" w:color="auto"/>
          </w:divBdr>
        </w:div>
        <w:div w:id="5983957">
          <w:marLeft w:val="1800"/>
          <w:marRight w:val="0"/>
          <w:marTop w:val="115"/>
          <w:marBottom w:val="0"/>
          <w:divBdr>
            <w:top w:val="none" w:sz="0" w:space="0" w:color="auto"/>
            <w:left w:val="none" w:sz="0" w:space="0" w:color="auto"/>
            <w:bottom w:val="none" w:sz="0" w:space="0" w:color="auto"/>
            <w:right w:val="none" w:sz="0" w:space="0" w:color="auto"/>
          </w:divBdr>
        </w:div>
        <w:div w:id="1079519680">
          <w:marLeft w:val="1166"/>
          <w:marRight w:val="0"/>
          <w:marTop w:val="134"/>
          <w:marBottom w:val="0"/>
          <w:divBdr>
            <w:top w:val="none" w:sz="0" w:space="0" w:color="auto"/>
            <w:left w:val="none" w:sz="0" w:space="0" w:color="auto"/>
            <w:bottom w:val="none" w:sz="0" w:space="0" w:color="auto"/>
            <w:right w:val="none" w:sz="0" w:space="0" w:color="auto"/>
          </w:divBdr>
        </w:div>
      </w:divsChild>
    </w:div>
    <w:div w:id="1473983512">
      <w:bodyDiv w:val="1"/>
      <w:marLeft w:val="0"/>
      <w:marRight w:val="0"/>
      <w:marTop w:val="0"/>
      <w:marBottom w:val="0"/>
      <w:divBdr>
        <w:top w:val="none" w:sz="0" w:space="0" w:color="auto"/>
        <w:left w:val="none" w:sz="0" w:space="0" w:color="auto"/>
        <w:bottom w:val="none" w:sz="0" w:space="0" w:color="auto"/>
        <w:right w:val="none" w:sz="0" w:space="0" w:color="auto"/>
      </w:divBdr>
      <w:divsChild>
        <w:div w:id="84226144">
          <w:marLeft w:val="547"/>
          <w:marRight w:val="0"/>
          <w:marTop w:val="154"/>
          <w:marBottom w:val="0"/>
          <w:divBdr>
            <w:top w:val="none" w:sz="0" w:space="0" w:color="auto"/>
            <w:left w:val="none" w:sz="0" w:space="0" w:color="auto"/>
            <w:bottom w:val="none" w:sz="0" w:space="0" w:color="auto"/>
            <w:right w:val="none" w:sz="0" w:space="0" w:color="auto"/>
          </w:divBdr>
        </w:div>
        <w:div w:id="895625134">
          <w:marLeft w:val="1166"/>
          <w:marRight w:val="0"/>
          <w:marTop w:val="134"/>
          <w:marBottom w:val="0"/>
          <w:divBdr>
            <w:top w:val="none" w:sz="0" w:space="0" w:color="auto"/>
            <w:left w:val="none" w:sz="0" w:space="0" w:color="auto"/>
            <w:bottom w:val="none" w:sz="0" w:space="0" w:color="auto"/>
            <w:right w:val="none" w:sz="0" w:space="0" w:color="auto"/>
          </w:divBdr>
        </w:div>
      </w:divsChild>
    </w:div>
    <w:div w:id="1481649397">
      <w:bodyDiv w:val="1"/>
      <w:marLeft w:val="0"/>
      <w:marRight w:val="0"/>
      <w:marTop w:val="0"/>
      <w:marBottom w:val="0"/>
      <w:divBdr>
        <w:top w:val="none" w:sz="0" w:space="0" w:color="auto"/>
        <w:left w:val="none" w:sz="0" w:space="0" w:color="auto"/>
        <w:bottom w:val="none" w:sz="0" w:space="0" w:color="auto"/>
        <w:right w:val="none" w:sz="0" w:space="0" w:color="auto"/>
      </w:divBdr>
      <w:divsChild>
        <w:div w:id="1267422437">
          <w:marLeft w:val="432"/>
          <w:marRight w:val="0"/>
          <w:marTop w:val="115"/>
          <w:marBottom w:val="0"/>
          <w:divBdr>
            <w:top w:val="none" w:sz="0" w:space="0" w:color="auto"/>
            <w:left w:val="none" w:sz="0" w:space="0" w:color="auto"/>
            <w:bottom w:val="none" w:sz="0" w:space="0" w:color="auto"/>
            <w:right w:val="none" w:sz="0" w:space="0" w:color="auto"/>
          </w:divBdr>
        </w:div>
        <w:div w:id="2035184475">
          <w:marLeft w:val="850"/>
          <w:marRight w:val="0"/>
          <w:marTop w:val="115"/>
          <w:marBottom w:val="0"/>
          <w:divBdr>
            <w:top w:val="none" w:sz="0" w:space="0" w:color="auto"/>
            <w:left w:val="none" w:sz="0" w:space="0" w:color="auto"/>
            <w:bottom w:val="none" w:sz="0" w:space="0" w:color="auto"/>
            <w:right w:val="none" w:sz="0" w:space="0" w:color="auto"/>
          </w:divBdr>
        </w:div>
        <w:div w:id="1488787084">
          <w:marLeft w:val="850"/>
          <w:marRight w:val="0"/>
          <w:marTop w:val="115"/>
          <w:marBottom w:val="0"/>
          <w:divBdr>
            <w:top w:val="none" w:sz="0" w:space="0" w:color="auto"/>
            <w:left w:val="none" w:sz="0" w:space="0" w:color="auto"/>
            <w:bottom w:val="none" w:sz="0" w:space="0" w:color="auto"/>
            <w:right w:val="none" w:sz="0" w:space="0" w:color="auto"/>
          </w:divBdr>
        </w:div>
        <w:div w:id="2070106428">
          <w:marLeft w:val="1699"/>
          <w:marRight w:val="0"/>
          <w:marTop w:val="115"/>
          <w:marBottom w:val="0"/>
          <w:divBdr>
            <w:top w:val="none" w:sz="0" w:space="0" w:color="auto"/>
            <w:left w:val="none" w:sz="0" w:space="0" w:color="auto"/>
            <w:bottom w:val="none" w:sz="0" w:space="0" w:color="auto"/>
            <w:right w:val="none" w:sz="0" w:space="0" w:color="auto"/>
          </w:divBdr>
        </w:div>
        <w:div w:id="1203785716">
          <w:marLeft w:val="1699"/>
          <w:marRight w:val="0"/>
          <w:marTop w:val="115"/>
          <w:marBottom w:val="0"/>
          <w:divBdr>
            <w:top w:val="none" w:sz="0" w:space="0" w:color="auto"/>
            <w:left w:val="none" w:sz="0" w:space="0" w:color="auto"/>
            <w:bottom w:val="none" w:sz="0" w:space="0" w:color="auto"/>
            <w:right w:val="none" w:sz="0" w:space="0" w:color="auto"/>
          </w:divBdr>
        </w:div>
        <w:div w:id="667443473">
          <w:marLeft w:val="850"/>
          <w:marRight w:val="0"/>
          <w:marTop w:val="115"/>
          <w:marBottom w:val="0"/>
          <w:divBdr>
            <w:top w:val="none" w:sz="0" w:space="0" w:color="auto"/>
            <w:left w:val="none" w:sz="0" w:space="0" w:color="auto"/>
            <w:bottom w:val="none" w:sz="0" w:space="0" w:color="auto"/>
            <w:right w:val="none" w:sz="0" w:space="0" w:color="auto"/>
          </w:divBdr>
        </w:div>
        <w:div w:id="725765208">
          <w:marLeft w:val="850"/>
          <w:marRight w:val="0"/>
          <w:marTop w:val="115"/>
          <w:marBottom w:val="0"/>
          <w:divBdr>
            <w:top w:val="none" w:sz="0" w:space="0" w:color="auto"/>
            <w:left w:val="none" w:sz="0" w:space="0" w:color="auto"/>
            <w:bottom w:val="none" w:sz="0" w:space="0" w:color="auto"/>
            <w:right w:val="none" w:sz="0" w:space="0" w:color="auto"/>
          </w:divBdr>
        </w:div>
        <w:div w:id="2137596893">
          <w:marLeft w:val="850"/>
          <w:marRight w:val="0"/>
          <w:marTop w:val="115"/>
          <w:marBottom w:val="0"/>
          <w:divBdr>
            <w:top w:val="none" w:sz="0" w:space="0" w:color="auto"/>
            <w:left w:val="none" w:sz="0" w:space="0" w:color="auto"/>
            <w:bottom w:val="none" w:sz="0" w:space="0" w:color="auto"/>
            <w:right w:val="none" w:sz="0" w:space="0" w:color="auto"/>
          </w:divBdr>
        </w:div>
      </w:divsChild>
    </w:div>
    <w:div w:id="1528904461">
      <w:bodyDiv w:val="1"/>
      <w:marLeft w:val="0"/>
      <w:marRight w:val="0"/>
      <w:marTop w:val="0"/>
      <w:marBottom w:val="0"/>
      <w:divBdr>
        <w:top w:val="none" w:sz="0" w:space="0" w:color="auto"/>
        <w:left w:val="none" w:sz="0" w:space="0" w:color="auto"/>
        <w:bottom w:val="none" w:sz="0" w:space="0" w:color="auto"/>
        <w:right w:val="none" w:sz="0" w:space="0" w:color="auto"/>
      </w:divBdr>
      <w:divsChild>
        <w:div w:id="833296451">
          <w:marLeft w:val="720"/>
          <w:marRight w:val="0"/>
          <w:marTop w:val="0"/>
          <w:marBottom w:val="120"/>
          <w:divBdr>
            <w:top w:val="none" w:sz="0" w:space="0" w:color="auto"/>
            <w:left w:val="none" w:sz="0" w:space="0" w:color="auto"/>
            <w:bottom w:val="none" w:sz="0" w:space="0" w:color="auto"/>
            <w:right w:val="none" w:sz="0" w:space="0" w:color="auto"/>
          </w:divBdr>
        </w:div>
        <w:div w:id="1903640721">
          <w:marLeft w:val="1440"/>
          <w:marRight w:val="0"/>
          <w:marTop w:val="0"/>
          <w:marBottom w:val="120"/>
          <w:divBdr>
            <w:top w:val="none" w:sz="0" w:space="0" w:color="auto"/>
            <w:left w:val="none" w:sz="0" w:space="0" w:color="auto"/>
            <w:bottom w:val="none" w:sz="0" w:space="0" w:color="auto"/>
            <w:right w:val="none" w:sz="0" w:space="0" w:color="auto"/>
          </w:divBdr>
        </w:div>
        <w:div w:id="496384404">
          <w:marLeft w:val="2160"/>
          <w:marRight w:val="0"/>
          <w:marTop w:val="0"/>
          <w:marBottom w:val="120"/>
          <w:divBdr>
            <w:top w:val="none" w:sz="0" w:space="0" w:color="auto"/>
            <w:left w:val="none" w:sz="0" w:space="0" w:color="auto"/>
            <w:bottom w:val="none" w:sz="0" w:space="0" w:color="auto"/>
            <w:right w:val="none" w:sz="0" w:space="0" w:color="auto"/>
          </w:divBdr>
        </w:div>
        <w:div w:id="162667809">
          <w:marLeft w:val="2160"/>
          <w:marRight w:val="0"/>
          <w:marTop w:val="0"/>
          <w:marBottom w:val="120"/>
          <w:divBdr>
            <w:top w:val="none" w:sz="0" w:space="0" w:color="auto"/>
            <w:left w:val="none" w:sz="0" w:space="0" w:color="auto"/>
            <w:bottom w:val="none" w:sz="0" w:space="0" w:color="auto"/>
            <w:right w:val="none" w:sz="0" w:space="0" w:color="auto"/>
          </w:divBdr>
        </w:div>
        <w:div w:id="741491015">
          <w:marLeft w:val="2160"/>
          <w:marRight w:val="0"/>
          <w:marTop w:val="0"/>
          <w:marBottom w:val="120"/>
          <w:divBdr>
            <w:top w:val="none" w:sz="0" w:space="0" w:color="auto"/>
            <w:left w:val="none" w:sz="0" w:space="0" w:color="auto"/>
            <w:bottom w:val="none" w:sz="0" w:space="0" w:color="auto"/>
            <w:right w:val="none" w:sz="0" w:space="0" w:color="auto"/>
          </w:divBdr>
        </w:div>
      </w:divsChild>
    </w:div>
    <w:div w:id="1544708250">
      <w:bodyDiv w:val="1"/>
      <w:marLeft w:val="0"/>
      <w:marRight w:val="0"/>
      <w:marTop w:val="0"/>
      <w:marBottom w:val="0"/>
      <w:divBdr>
        <w:top w:val="none" w:sz="0" w:space="0" w:color="auto"/>
        <w:left w:val="none" w:sz="0" w:space="0" w:color="auto"/>
        <w:bottom w:val="none" w:sz="0" w:space="0" w:color="auto"/>
        <w:right w:val="none" w:sz="0" w:space="0" w:color="auto"/>
      </w:divBdr>
    </w:div>
    <w:div w:id="1561673499">
      <w:bodyDiv w:val="1"/>
      <w:marLeft w:val="0"/>
      <w:marRight w:val="0"/>
      <w:marTop w:val="0"/>
      <w:marBottom w:val="0"/>
      <w:divBdr>
        <w:top w:val="none" w:sz="0" w:space="0" w:color="auto"/>
        <w:left w:val="none" w:sz="0" w:space="0" w:color="auto"/>
        <w:bottom w:val="none" w:sz="0" w:space="0" w:color="auto"/>
        <w:right w:val="none" w:sz="0" w:space="0" w:color="auto"/>
      </w:divBdr>
      <w:divsChild>
        <w:div w:id="158230048">
          <w:marLeft w:val="274"/>
          <w:marRight w:val="0"/>
          <w:marTop w:val="62"/>
          <w:marBottom w:val="0"/>
          <w:divBdr>
            <w:top w:val="none" w:sz="0" w:space="0" w:color="auto"/>
            <w:left w:val="none" w:sz="0" w:space="0" w:color="auto"/>
            <w:bottom w:val="none" w:sz="0" w:space="0" w:color="auto"/>
            <w:right w:val="none" w:sz="0" w:space="0" w:color="auto"/>
          </w:divBdr>
        </w:div>
        <w:div w:id="192961163">
          <w:marLeft w:val="835"/>
          <w:marRight w:val="0"/>
          <w:marTop w:val="53"/>
          <w:marBottom w:val="0"/>
          <w:divBdr>
            <w:top w:val="none" w:sz="0" w:space="0" w:color="auto"/>
            <w:left w:val="none" w:sz="0" w:space="0" w:color="auto"/>
            <w:bottom w:val="none" w:sz="0" w:space="0" w:color="auto"/>
            <w:right w:val="none" w:sz="0" w:space="0" w:color="auto"/>
          </w:divBdr>
        </w:div>
        <w:div w:id="2080059761">
          <w:marLeft w:val="1411"/>
          <w:marRight w:val="0"/>
          <w:marTop w:val="53"/>
          <w:marBottom w:val="0"/>
          <w:divBdr>
            <w:top w:val="none" w:sz="0" w:space="0" w:color="auto"/>
            <w:left w:val="none" w:sz="0" w:space="0" w:color="auto"/>
            <w:bottom w:val="none" w:sz="0" w:space="0" w:color="auto"/>
            <w:right w:val="none" w:sz="0" w:space="0" w:color="auto"/>
          </w:divBdr>
        </w:div>
        <w:div w:id="120537470">
          <w:marLeft w:val="1973"/>
          <w:marRight w:val="0"/>
          <w:marTop w:val="53"/>
          <w:marBottom w:val="0"/>
          <w:divBdr>
            <w:top w:val="none" w:sz="0" w:space="0" w:color="auto"/>
            <w:left w:val="none" w:sz="0" w:space="0" w:color="auto"/>
            <w:bottom w:val="none" w:sz="0" w:space="0" w:color="auto"/>
            <w:right w:val="none" w:sz="0" w:space="0" w:color="auto"/>
          </w:divBdr>
        </w:div>
        <w:div w:id="1555123224">
          <w:marLeft w:val="835"/>
          <w:marRight w:val="0"/>
          <w:marTop w:val="53"/>
          <w:marBottom w:val="0"/>
          <w:divBdr>
            <w:top w:val="none" w:sz="0" w:space="0" w:color="auto"/>
            <w:left w:val="none" w:sz="0" w:space="0" w:color="auto"/>
            <w:bottom w:val="none" w:sz="0" w:space="0" w:color="auto"/>
            <w:right w:val="none" w:sz="0" w:space="0" w:color="auto"/>
          </w:divBdr>
        </w:div>
        <w:div w:id="87892995">
          <w:marLeft w:val="1411"/>
          <w:marRight w:val="0"/>
          <w:marTop w:val="53"/>
          <w:marBottom w:val="0"/>
          <w:divBdr>
            <w:top w:val="none" w:sz="0" w:space="0" w:color="auto"/>
            <w:left w:val="none" w:sz="0" w:space="0" w:color="auto"/>
            <w:bottom w:val="none" w:sz="0" w:space="0" w:color="auto"/>
            <w:right w:val="none" w:sz="0" w:space="0" w:color="auto"/>
          </w:divBdr>
        </w:div>
        <w:div w:id="768743652">
          <w:marLeft w:val="1973"/>
          <w:marRight w:val="0"/>
          <w:marTop w:val="53"/>
          <w:marBottom w:val="0"/>
          <w:divBdr>
            <w:top w:val="none" w:sz="0" w:space="0" w:color="auto"/>
            <w:left w:val="none" w:sz="0" w:space="0" w:color="auto"/>
            <w:bottom w:val="none" w:sz="0" w:space="0" w:color="auto"/>
            <w:right w:val="none" w:sz="0" w:space="0" w:color="auto"/>
          </w:divBdr>
        </w:div>
        <w:div w:id="447162339">
          <w:marLeft w:val="1411"/>
          <w:marRight w:val="0"/>
          <w:marTop w:val="53"/>
          <w:marBottom w:val="0"/>
          <w:divBdr>
            <w:top w:val="none" w:sz="0" w:space="0" w:color="auto"/>
            <w:left w:val="none" w:sz="0" w:space="0" w:color="auto"/>
            <w:bottom w:val="none" w:sz="0" w:space="0" w:color="auto"/>
            <w:right w:val="none" w:sz="0" w:space="0" w:color="auto"/>
          </w:divBdr>
        </w:div>
        <w:div w:id="385298216">
          <w:marLeft w:val="1411"/>
          <w:marRight w:val="0"/>
          <w:marTop w:val="53"/>
          <w:marBottom w:val="0"/>
          <w:divBdr>
            <w:top w:val="none" w:sz="0" w:space="0" w:color="auto"/>
            <w:left w:val="none" w:sz="0" w:space="0" w:color="auto"/>
            <w:bottom w:val="none" w:sz="0" w:space="0" w:color="auto"/>
            <w:right w:val="none" w:sz="0" w:space="0" w:color="auto"/>
          </w:divBdr>
        </w:div>
        <w:div w:id="1333727749">
          <w:marLeft w:val="274"/>
          <w:marRight w:val="0"/>
          <w:marTop w:val="62"/>
          <w:marBottom w:val="0"/>
          <w:divBdr>
            <w:top w:val="none" w:sz="0" w:space="0" w:color="auto"/>
            <w:left w:val="none" w:sz="0" w:space="0" w:color="auto"/>
            <w:bottom w:val="none" w:sz="0" w:space="0" w:color="auto"/>
            <w:right w:val="none" w:sz="0" w:space="0" w:color="auto"/>
          </w:divBdr>
        </w:div>
      </w:divsChild>
    </w:div>
    <w:div w:id="1562054300">
      <w:bodyDiv w:val="1"/>
      <w:marLeft w:val="0"/>
      <w:marRight w:val="0"/>
      <w:marTop w:val="0"/>
      <w:marBottom w:val="0"/>
      <w:divBdr>
        <w:top w:val="none" w:sz="0" w:space="0" w:color="auto"/>
        <w:left w:val="none" w:sz="0" w:space="0" w:color="auto"/>
        <w:bottom w:val="none" w:sz="0" w:space="0" w:color="auto"/>
        <w:right w:val="none" w:sz="0" w:space="0" w:color="auto"/>
      </w:divBdr>
      <w:divsChild>
        <w:div w:id="1500656392">
          <w:marLeft w:val="547"/>
          <w:marRight w:val="0"/>
          <w:marTop w:val="144"/>
          <w:marBottom w:val="0"/>
          <w:divBdr>
            <w:top w:val="none" w:sz="0" w:space="0" w:color="auto"/>
            <w:left w:val="none" w:sz="0" w:space="0" w:color="auto"/>
            <w:bottom w:val="none" w:sz="0" w:space="0" w:color="auto"/>
            <w:right w:val="none" w:sz="0" w:space="0" w:color="auto"/>
          </w:divBdr>
        </w:div>
        <w:div w:id="1196845293">
          <w:marLeft w:val="1166"/>
          <w:marRight w:val="0"/>
          <w:marTop w:val="125"/>
          <w:marBottom w:val="0"/>
          <w:divBdr>
            <w:top w:val="none" w:sz="0" w:space="0" w:color="auto"/>
            <w:left w:val="none" w:sz="0" w:space="0" w:color="auto"/>
            <w:bottom w:val="none" w:sz="0" w:space="0" w:color="auto"/>
            <w:right w:val="none" w:sz="0" w:space="0" w:color="auto"/>
          </w:divBdr>
        </w:div>
        <w:div w:id="1881624252">
          <w:marLeft w:val="547"/>
          <w:marRight w:val="0"/>
          <w:marTop w:val="144"/>
          <w:marBottom w:val="0"/>
          <w:divBdr>
            <w:top w:val="none" w:sz="0" w:space="0" w:color="auto"/>
            <w:left w:val="none" w:sz="0" w:space="0" w:color="auto"/>
            <w:bottom w:val="none" w:sz="0" w:space="0" w:color="auto"/>
            <w:right w:val="none" w:sz="0" w:space="0" w:color="auto"/>
          </w:divBdr>
        </w:div>
        <w:div w:id="276105559">
          <w:marLeft w:val="1166"/>
          <w:marRight w:val="0"/>
          <w:marTop w:val="125"/>
          <w:marBottom w:val="0"/>
          <w:divBdr>
            <w:top w:val="none" w:sz="0" w:space="0" w:color="auto"/>
            <w:left w:val="none" w:sz="0" w:space="0" w:color="auto"/>
            <w:bottom w:val="none" w:sz="0" w:space="0" w:color="auto"/>
            <w:right w:val="none" w:sz="0" w:space="0" w:color="auto"/>
          </w:divBdr>
        </w:div>
      </w:divsChild>
    </w:div>
    <w:div w:id="1630628827">
      <w:bodyDiv w:val="1"/>
      <w:marLeft w:val="0"/>
      <w:marRight w:val="0"/>
      <w:marTop w:val="0"/>
      <w:marBottom w:val="0"/>
      <w:divBdr>
        <w:top w:val="none" w:sz="0" w:space="0" w:color="auto"/>
        <w:left w:val="none" w:sz="0" w:space="0" w:color="auto"/>
        <w:bottom w:val="none" w:sz="0" w:space="0" w:color="auto"/>
        <w:right w:val="none" w:sz="0" w:space="0" w:color="auto"/>
      </w:divBdr>
      <w:divsChild>
        <w:div w:id="382871748">
          <w:marLeft w:val="547"/>
          <w:marRight w:val="0"/>
          <w:marTop w:val="120"/>
          <w:marBottom w:val="0"/>
          <w:divBdr>
            <w:top w:val="none" w:sz="0" w:space="0" w:color="auto"/>
            <w:left w:val="none" w:sz="0" w:space="0" w:color="auto"/>
            <w:bottom w:val="none" w:sz="0" w:space="0" w:color="auto"/>
            <w:right w:val="none" w:sz="0" w:space="0" w:color="auto"/>
          </w:divBdr>
        </w:div>
        <w:div w:id="1473790832">
          <w:marLeft w:val="1166"/>
          <w:marRight w:val="0"/>
          <w:marTop w:val="106"/>
          <w:marBottom w:val="0"/>
          <w:divBdr>
            <w:top w:val="none" w:sz="0" w:space="0" w:color="auto"/>
            <w:left w:val="none" w:sz="0" w:space="0" w:color="auto"/>
            <w:bottom w:val="none" w:sz="0" w:space="0" w:color="auto"/>
            <w:right w:val="none" w:sz="0" w:space="0" w:color="auto"/>
          </w:divBdr>
        </w:div>
        <w:div w:id="171727105">
          <w:marLeft w:val="1166"/>
          <w:marRight w:val="0"/>
          <w:marTop w:val="106"/>
          <w:marBottom w:val="0"/>
          <w:divBdr>
            <w:top w:val="none" w:sz="0" w:space="0" w:color="auto"/>
            <w:left w:val="none" w:sz="0" w:space="0" w:color="auto"/>
            <w:bottom w:val="none" w:sz="0" w:space="0" w:color="auto"/>
            <w:right w:val="none" w:sz="0" w:space="0" w:color="auto"/>
          </w:divBdr>
        </w:div>
        <w:div w:id="1508472997">
          <w:marLeft w:val="1166"/>
          <w:marRight w:val="0"/>
          <w:marTop w:val="106"/>
          <w:marBottom w:val="0"/>
          <w:divBdr>
            <w:top w:val="none" w:sz="0" w:space="0" w:color="auto"/>
            <w:left w:val="none" w:sz="0" w:space="0" w:color="auto"/>
            <w:bottom w:val="none" w:sz="0" w:space="0" w:color="auto"/>
            <w:right w:val="none" w:sz="0" w:space="0" w:color="auto"/>
          </w:divBdr>
        </w:div>
        <w:div w:id="1001273110">
          <w:marLeft w:val="547"/>
          <w:marRight w:val="0"/>
          <w:marTop w:val="120"/>
          <w:marBottom w:val="0"/>
          <w:divBdr>
            <w:top w:val="none" w:sz="0" w:space="0" w:color="auto"/>
            <w:left w:val="none" w:sz="0" w:space="0" w:color="auto"/>
            <w:bottom w:val="none" w:sz="0" w:space="0" w:color="auto"/>
            <w:right w:val="none" w:sz="0" w:space="0" w:color="auto"/>
          </w:divBdr>
        </w:div>
        <w:div w:id="571503156">
          <w:marLeft w:val="1166"/>
          <w:marRight w:val="0"/>
          <w:marTop w:val="106"/>
          <w:marBottom w:val="0"/>
          <w:divBdr>
            <w:top w:val="none" w:sz="0" w:space="0" w:color="auto"/>
            <w:left w:val="none" w:sz="0" w:space="0" w:color="auto"/>
            <w:bottom w:val="none" w:sz="0" w:space="0" w:color="auto"/>
            <w:right w:val="none" w:sz="0" w:space="0" w:color="auto"/>
          </w:divBdr>
        </w:div>
        <w:div w:id="1922443736">
          <w:marLeft w:val="1166"/>
          <w:marRight w:val="0"/>
          <w:marTop w:val="106"/>
          <w:marBottom w:val="0"/>
          <w:divBdr>
            <w:top w:val="none" w:sz="0" w:space="0" w:color="auto"/>
            <w:left w:val="none" w:sz="0" w:space="0" w:color="auto"/>
            <w:bottom w:val="none" w:sz="0" w:space="0" w:color="auto"/>
            <w:right w:val="none" w:sz="0" w:space="0" w:color="auto"/>
          </w:divBdr>
        </w:div>
      </w:divsChild>
    </w:div>
    <w:div w:id="1672174416">
      <w:bodyDiv w:val="1"/>
      <w:marLeft w:val="0"/>
      <w:marRight w:val="0"/>
      <w:marTop w:val="0"/>
      <w:marBottom w:val="0"/>
      <w:divBdr>
        <w:top w:val="none" w:sz="0" w:space="0" w:color="auto"/>
        <w:left w:val="none" w:sz="0" w:space="0" w:color="auto"/>
        <w:bottom w:val="none" w:sz="0" w:space="0" w:color="auto"/>
        <w:right w:val="none" w:sz="0" w:space="0" w:color="auto"/>
      </w:divBdr>
      <w:divsChild>
        <w:div w:id="1512645494">
          <w:marLeft w:val="432"/>
          <w:marRight w:val="0"/>
          <w:marTop w:val="86"/>
          <w:marBottom w:val="0"/>
          <w:divBdr>
            <w:top w:val="none" w:sz="0" w:space="0" w:color="auto"/>
            <w:left w:val="none" w:sz="0" w:space="0" w:color="auto"/>
            <w:bottom w:val="none" w:sz="0" w:space="0" w:color="auto"/>
            <w:right w:val="none" w:sz="0" w:space="0" w:color="auto"/>
          </w:divBdr>
        </w:div>
        <w:div w:id="1639338773">
          <w:marLeft w:val="850"/>
          <w:marRight w:val="0"/>
          <w:marTop w:val="86"/>
          <w:marBottom w:val="0"/>
          <w:divBdr>
            <w:top w:val="none" w:sz="0" w:space="0" w:color="auto"/>
            <w:left w:val="none" w:sz="0" w:space="0" w:color="auto"/>
            <w:bottom w:val="none" w:sz="0" w:space="0" w:color="auto"/>
            <w:right w:val="none" w:sz="0" w:space="0" w:color="auto"/>
          </w:divBdr>
        </w:div>
        <w:div w:id="925530099">
          <w:marLeft w:val="432"/>
          <w:marRight w:val="0"/>
          <w:marTop w:val="86"/>
          <w:marBottom w:val="0"/>
          <w:divBdr>
            <w:top w:val="none" w:sz="0" w:space="0" w:color="auto"/>
            <w:left w:val="none" w:sz="0" w:space="0" w:color="auto"/>
            <w:bottom w:val="none" w:sz="0" w:space="0" w:color="auto"/>
            <w:right w:val="none" w:sz="0" w:space="0" w:color="auto"/>
          </w:divBdr>
        </w:div>
        <w:div w:id="40911127">
          <w:marLeft w:val="850"/>
          <w:marRight w:val="0"/>
          <w:marTop w:val="86"/>
          <w:marBottom w:val="0"/>
          <w:divBdr>
            <w:top w:val="none" w:sz="0" w:space="0" w:color="auto"/>
            <w:left w:val="none" w:sz="0" w:space="0" w:color="auto"/>
            <w:bottom w:val="none" w:sz="0" w:space="0" w:color="auto"/>
            <w:right w:val="none" w:sz="0" w:space="0" w:color="auto"/>
          </w:divBdr>
        </w:div>
        <w:div w:id="1234583565">
          <w:marLeft w:val="1267"/>
          <w:marRight w:val="0"/>
          <w:marTop w:val="86"/>
          <w:marBottom w:val="0"/>
          <w:divBdr>
            <w:top w:val="none" w:sz="0" w:space="0" w:color="auto"/>
            <w:left w:val="none" w:sz="0" w:space="0" w:color="auto"/>
            <w:bottom w:val="none" w:sz="0" w:space="0" w:color="auto"/>
            <w:right w:val="none" w:sz="0" w:space="0" w:color="auto"/>
          </w:divBdr>
        </w:div>
        <w:div w:id="1121219734">
          <w:marLeft w:val="1267"/>
          <w:marRight w:val="0"/>
          <w:marTop w:val="86"/>
          <w:marBottom w:val="0"/>
          <w:divBdr>
            <w:top w:val="none" w:sz="0" w:space="0" w:color="auto"/>
            <w:left w:val="none" w:sz="0" w:space="0" w:color="auto"/>
            <w:bottom w:val="none" w:sz="0" w:space="0" w:color="auto"/>
            <w:right w:val="none" w:sz="0" w:space="0" w:color="auto"/>
          </w:divBdr>
        </w:div>
        <w:div w:id="1017661060">
          <w:marLeft w:val="432"/>
          <w:marRight w:val="0"/>
          <w:marTop w:val="86"/>
          <w:marBottom w:val="0"/>
          <w:divBdr>
            <w:top w:val="none" w:sz="0" w:space="0" w:color="auto"/>
            <w:left w:val="none" w:sz="0" w:space="0" w:color="auto"/>
            <w:bottom w:val="none" w:sz="0" w:space="0" w:color="auto"/>
            <w:right w:val="none" w:sz="0" w:space="0" w:color="auto"/>
          </w:divBdr>
        </w:div>
      </w:divsChild>
    </w:div>
    <w:div w:id="1800415302">
      <w:bodyDiv w:val="1"/>
      <w:marLeft w:val="0"/>
      <w:marRight w:val="0"/>
      <w:marTop w:val="0"/>
      <w:marBottom w:val="0"/>
      <w:divBdr>
        <w:top w:val="none" w:sz="0" w:space="0" w:color="auto"/>
        <w:left w:val="none" w:sz="0" w:space="0" w:color="auto"/>
        <w:bottom w:val="none" w:sz="0" w:space="0" w:color="auto"/>
        <w:right w:val="none" w:sz="0" w:space="0" w:color="auto"/>
      </w:divBdr>
      <w:divsChild>
        <w:div w:id="489637924">
          <w:marLeft w:val="547"/>
          <w:marRight w:val="0"/>
          <w:marTop w:val="106"/>
          <w:marBottom w:val="0"/>
          <w:divBdr>
            <w:top w:val="none" w:sz="0" w:space="0" w:color="auto"/>
            <w:left w:val="none" w:sz="0" w:space="0" w:color="auto"/>
            <w:bottom w:val="none" w:sz="0" w:space="0" w:color="auto"/>
            <w:right w:val="none" w:sz="0" w:space="0" w:color="auto"/>
          </w:divBdr>
        </w:div>
        <w:div w:id="642393608">
          <w:marLeft w:val="1166"/>
          <w:marRight w:val="0"/>
          <w:marTop w:val="96"/>
          <w:marBottom w:val="0"/>
          <w:divBdr>
            <w:top w:val="none" w:sz="0" w:space="0" w:color="auto"/>
            <w:left w:val="none" w:sz="0" w:space="0" w:color="auto"/>
            <w:bottom w:val="none" w:sz="0" w:space="0" w:color="auto"/>
            <w:right w:val="none" w:sz="0" w:space="0" w:color="auto"/>
          </w:divBdr>
        </w:div>
        <w:div w:id="1303073845">
          <w:marLeft w:val="1800"/>
          <w:marRight w:val="0"/>
          <w:marTop w:val="82"/>
          <w:marBottom w:val="0"/>
          <w:divBdr>
            <w:top w:val="none" w:sz="0" w:space="0" w:color="auto"/>
            <w:left w:val="none" w:sz="0" w:space="0" w:color="auto"/>
            <w:bottom w:val="none" w:sz="0" w:space="0" w:color="auto"/>
            <w:right w:val="none" w:sz="0" w:space="0" w:color="auto"/>
          </w:divBdr>
        </w:div>
        <w:div w:id="1546746846">
          <w:marLeft w:val="1800"/>
          <w:marRight w:val="0"/>
          <w:marTop w:val="82"/>
          <w:marBottom w:val="0"/>
          <w:divBdr>
            <w:top w:val="none" w:sz="0" w:space="0" w:color="auto"/>
            <w:left w:val="none" w:sz="0" w:space="0" w:color="auto"/>
            <w:bottom w:val="none" w:sz="0" w:space="0" w:color="auto"/>
            <w:right w:val="none" w:sz="0" w:space="0" w:color="auto"/>
          </w:divBdr>
        </w:div>
        <w:div w:id="1447039192">
          <w:marLeft w:val="1800"/>
          <w:marRight w:val="0"/>
          <w:marTop w:val="82"/>
          <w:marBottom w:val="0"/>
          <w:divBdr>
            <w:top w:val="none" w:sz="0" w:space="0" w:color="auto"/>
            <w:left w:val="none" w:sz="0" w:space="0" w:color="auto"/>
            <w:bottom w:val="none" w:sz="0" w:space="0" w:color="auto"/>
            <w:right w:val="none" w:sz="0" w:space="0" w:color="auto"/>
          </w:divBdr>
        </w:div>
        <w:div w:id="1330135403">
          <w:marLeft w:val="547"/>
          <w:marRight w:val="0"/>
          <w:marTop w:val="106"/>
          <w:marBottom w:val="0"/>
          <w:divBdr>
            <w:top w:val="none" w:sz="0" w:space="0" w:color="auto"/>
            <w:left w:val="none" w:sz="0" w:space="0" w:color="auto"/>
            <w:bottom w:val="none" w:sz="0" w:space="0" w:color="auto"/>
            <w:right w:val="none" w:sz="0" w:space="0" w:color="auto"/>
          </w:divBdr>
        </w:div>
        <w:div w:id="284772603">
          <w:marLeft w:val="1166"/>
          <w:marRight w:val="0"/>
          <w:marTop w:val="96"/>
          <w:marBottom w:val="0"/>
          <w:divBdr>
            <w:top w:val="none" w:sz="0" w:space="0" w:color="auto"/>
            <w:left w:val="none" w:sz="0" w:space="0" w:color="auto"/>
            <w:bottom w:val="none" w:sz="0" w:space="0" w:color="auto"/>
            <w:right w:val="none" w:sz="0" w:space="0" w:color="auto"/>
          </w:divBdr>
        </w:div>
      </w:divsChild>
    </w:div>
    <w:div w:id="1802458637">
      <w:bodyDiv w:val="1"/>
      <w:marLeft w:val="0"/>
      <w:marRight w:val="0"/>
      <w:marTop w:val="0"/>
      <w:marBottom w:val="0"/>
      <w:divBdr>
        <w:top w:val="none" w:sz="0" w:space="0" w:color="auto"/>
        <w:left w:val="none" w:sz="0" w:space="0" w:color="auto"/>
        <w:bottom w:val="none" w:sz="0" w:space="0" w:color="auto"/>
        <w:right w:val="none" w:sz="0" w:space="0" w:color="auto"/>
      </w:divBdr>
      <w:divsChild>
        <w:div w:id="210390803">
          <w:marLeft w:val="360"/>
          <w:marRight w:val="0"/>
          <w:marTop w:val="200"/>
          <w:marBottom w:val="0"/>
          <w:divBdr>
            <w:top w:val="none" w:sz="0" w:space="0" w:color="auto"/>
            <w:left w:val="none" w:sz="0" w:space="0" w:color="auto"/>
            <w:bottom w:val="none" w:sz="0" w:space="0" w:color="auto"/>
            <w:right w:val="none" w:sz="0" w:space="0" w:color="auto"/>
          </w:divBdr>
        </w:div>
        <w:div w:id="1227567914">
          <w:marLeft w:val="360"/>
          <w:marRight w:val="0"/>
          <w:marTop w:val="200"/>
          <w:marBottom w:val="0"/>
          <w:divBdr>
            <w:top w:val="none" w:sz="0" w:space="0" w:color="auto"/>
            <w:left w:val="none" w:sz="0" w:space="0" w:color="auto"/>
            <w:bottom w:val="none" w:sz="0" w:space="0" w:color="auto"/>
            <w:right w:val="none" w:sz="0" w:space="0" w:color="auto"/>
          </w:divBdr>
        </w:div>
        <w:div w:id="227620345">
          <w:marLeft w:val="360"/>
          <w:marRight w:val="0"/>
          <w:marTop w:val="200"/>
          <w:marBottom w:val="0"/>
          <w:divBdr>
            <w:top w:val="none" w:sz="0" w:space="0" w:color="auto"/>
            <w:left w:val="none" w:sz="0" w:space="0" w:color="auto"/>
            <w:bottom w:val="none" w:sz="0" w:space="0" w:color="auto"/>
            <w:right w:val="none" w:sz="0" w:space="0" w:color="auto"/>
          </w:divBdr>
        </w:div>
        <w:div w:id="1970739727">
          <w:marLeft w:val="360"/>
          <w:marRight w:val="0"/>
          <w:marTop w:val="200"/>
          <w:marBottom w:val="0"/>
          <w:divBdr>
            <w:top w:val="none" w:sz="0" w:space="0" w:color="auto"/>
            <w:left w:val="none" w:sz="0" w:space="0" w:color="auto"/>
            <w:bottom w:val="none" w:sz="0" w:space="0" w:color="auto"/>
            <w:right w:val="none" w:sz="0" w:space="0" w:color="auto"/>
          </w:divBdr>
        </w:div>
        <w:div w:id="2120250856">
          <w:marLeft w:val="360"/>
          <w:marRight w:val="0"/>
          <w:marTop w:val="200"/>
          <w:marBottom w:val="0"/>
          <w:divBdr>
            <w:top w:val="none" w:sz="0" w:space="0" w:color="auto"/>
            <w:left w:val="none" w:sz="0" w:space="0" w:color="auto"/>
            <w:bottom w:val="none" w:sz="0" w:space="0" w:color="auto"/>
            <w:right w:val="none" w:sz="0" w:space="0" w:color="auto"/>
          </w:divBdr>
        </w:div>
      </w:divsChild>
    </w:div>
    <w:div w:id="1804154822">
      <w:bodyDiv w:val="1"/>
      <w:marLeft w:val="0"/>
      <w:marRight w:val="0"/>
      <w:marTop w:val="0"/>
      <w:marBottom w:val="0"/>
      <w:divBdr>
        <w:top w:val="none" w:sz="0" w:space="0" w:color="auto"/>
        <w:left w:val="none" w:sz="0" w:space="0" w:color="auto"/>
        <w:bottom w:val="none" w:sz="0" w:space="0" w:color="auto"/>
        <w:right w:val="none" w:sz="0" w:space="0" w:color="auto"/>
      </w:divBdr>
      <w:divsChild>
        <w:div w:id="646008389">
          <w:marLeft w:val="720"/>
          <w:marRight w:val="0"/>
          <w:marTop w:val="0"/>
          <w:marBottom w:val="0"/>
          <w:divBdr>
            <w:top w:val="none" w:sz="0" w:space="0" w:color="auto"/>
            <w:left w:val="none" w:sz="0" w:space="0" w:color="auto"/>
            <w:bottom w:val="none" w:sz="0" w:space="0" w:color="auto"/>
            <w:right w:val="none" w:sz="0" w:space="0" w:color="auto"/>
          </w:divBdr>
        </w:div>
        <w:div w:id="2065713758">
          <w:marLeft w:val="1440"/>
          <w:marRight w:val="0"/>
          <w:marTop w:val="0"/>
          <w:marBottom w:val="0"/>
          <w:divBdr>
            <w:top w:val="none" w:sz="0" w:space="0" w:color="auto"/>
            <w:left w:val="none" w:sz="0" w:space="0" w:color="auto"/>
            <w:bottom w:val="none" w:sz="0" w:space="0" w:color="auto"/>
            <w:right w:val="none" w:sz="0" w:space="0" w:color="auto"/>
          </w:divBdr>
        </w:div>
        <w:div w:id="67770465">
          <w:marLeft w:val="1440"/>
          <w:marRight w:val="0"/>
          <w:marTop w:val="0"/>
          <w:marBottom w:val="0"/>
          <w:divBdr>
            <w:top w:val="none" w:sz="0" w:space="0" w:color="auto"/>
            <w:left w:val="none" w:sz="0" w:space="0" w:color="auto"/>
            <w:bottom w:val="none" w:sz="0" w:space="0" w:color="auto"/>
            <w:right w:val="none" w:sz="0" w:space="0" w:color="auto"/>
          </w:divBdr>
        </w:div>
        <w:div w:id="1829398476">
          <w:marLeft w:val="2160"/>
          <w:marRight w:val="0"/>
          <w:marTop w:val="0"/>
          <w:marBottom w:val="0"/>
          <w:divBdr>
            <w:top w:val="none" w:sz="0" w:space="0" w:color="auto"/>
            <w:left w:val="none" w:sz="0" w:space="0" w:color="auto"/>
            <w:bottom w:val="none" w:sz="0" w:space="0" w:color="auto"/>
            <w:right w:val="none" w:sz="0" w:space="0" w:color="auto"/>
          </w:divBdr>
        </w:div>
        <w:div w:id="1090807184">
          <w:marLeft w:val="2880"/>
          <w:marRight w:val="0"/>
          <w:marTop w:val="0"/>
          <w:marBottom w:val="0"/>
          <w:divBdr>
            <w:top w:val="none" w:sz="0" w:space="0" w:color="auto"/>
            <w:left w:val="none" w:sz="0" w:space="0" w:color="auto"/>
            <w:bottom w:val="none" w:sz="0" w:space="0" w:color="auto"/>
            <w:right w:val="none" w:sz="0" w:space="0" w:color="auto"/>
          </w:divBdr>
        </w:div>
        <w:div w:id="1355612940">
          <w:marLeft w:val="2880"/>
          <w:marRight w:val="0"/>
          <w:marTop w:val="0"/>
          <w:marBottom w:val="0"/>
          <w:divBdr>
            <w:top w:val="none" w:sz="0" w:space="0" w:color="auto"/>
            <w:left w:val="none" w:sz="0" w:space="0" w:color="auto"/>
            <w:bottom w:val="none" w:sz="0" w:space="0" w:color="auto"/>
            <w:right w:val="none" w:sz="0" w:space="0" w:color="auto"/>
          </w:divBdr>
        </w:div>
        <w:div w:id="870995973">
          <w:marLeft w:val="2160"/>
          <w:marRight w:val="0"/>
          <w:marTop w:val="0"/>
          <w:marBottom w:val="0"/>
          <w:divBdr>
            <w:top w:val="none" w:sz="0" w:space="0" w:color="auto"/>
            <w:left w:val="none" w:sz="0" w:space="0" w:color="auto"/>
            <w:bottom w:val="none" w:sz="0" w:space="0" w:color="auto"/>
            <w:right w:val="none" w:sz="0" w:space="0" w:color="auto"/>
          </w:divBdr>
        </w:div>
        <w:div w:id="1196239706">
          <w:marLeft w:val="2880"/>
          <w:marRight w:val="0"/>
          <w:marTop w:val="0"/>
          <w:marBottom w:val="0"/>
          <w:divBdr>
            <w:top w:val="none" w:sz="0" w:space="0" w:color="auto"/>
            <w:left w:val="none" w:sz="0" w:space="0" w:color="auto"/>
            <w:bottom w:val="none" w:sz="0" w:space="0" w:color="auto"/>
            <w:right w:val="none" w:sz="0" w:space="0" w:color="auto"/>
          </w:divBdr>
        </w:div>
        <w:div w:id="2063868680">
          <w:marLeft w:val="2880"/>
          <w:marRight w:val="0"/>
          <w:marTop w:val="0"/>
          <w:marBottom w:val="0"/>
          <w:divBdr>
            <w:top w:val="none" w:sz="0" w:space="0" w:color="auto"/>
            <w:left w:val="none" w:sz="0" w:space="0" w:color="auto"/>
            <w:bottom w:val="none" w:sz="0" w:space="0" w:color="auto"/>
            <w:right w:val="none" w:sz="0" w:space="0" w:color="auto"/>
          </w:divBdr>
        </w:div>
        <w:div w:id="2044474988">
          <w:marLeft w:val="2160"/>
          <w:marRight w:val="0"/>
          <w:marTop w:val="0"/>
          <w:marBottom w:val="0"/>
          <w:divBdr>
            <w:top w:val="none" w:sz="0" w:space="0" w:color="auto"/>
            <w:left w:val="none" w:sz="0" w:space="0" w:color="auto"/>
            <w:bottom w:val="none" w:sz="0" w:space="0" w:color="auto"/>
            <w:right w:val="none" w:sz="0" w:space="0" w:color="auto"/>
          </w:divBdr>
        </w:div>
      </w:divsChild>
    </w:div>
    <w:div w:id="1922636730">
      <w:bodyDiv w:val="1"/>
      <w:marLeft w:val="0"/>
      <w:marRight w:val="0"/>
      <w:marTop w:val="0"/>
      <w:marBottom w:val="0"/>
      <w:divBdr>
        <w:top w:val="none" w:sz="0" w:space="0" w:color="auto"/>
        <w:left w:val="none" w:sz="0" w:space="0" w:color="auto"/>
        <w:bottom w:val="none" w:sz="0" w:space="0" w:color="auto"/>
        <w:right w:val="none" w:sz="0" w:space="0" w:color="auto"/>
      </w:divBdr>
      <w:divsChild>
        <w:div w:id="1339383986">
          <w:marLeft w:val="1440"/>
          <w:marRight w:val="0"/>
          <w:marTop w:val="0"/>
          <w:marBottom w:val="0"/>
          <w:divBdr>
            <w:top w:val="none" w:sz="0" w:space="0" w:color="auto"/>
            <w:left w:val="none" w:sz="0" w:space="0" w:color="auto"/>
            <w:bottom w:val="none" w:sz="0" w:space="0" w:color="auto"/>
            <w:right w:val="none" w:sz="0" w:space="0" w:color="auto"/>
          </w:divBdr>
        </w:div>
        <w:div w:id="1409615011">
          <w:marLeft w:val="1440"/>
          <w:marRight w:val="0"/>
          <w:marTop w:val="0"/>
          <w:marBottom w:val="0"/>
          <w:divBdr>
            <w:top w:val="none" w:sz="0" w:space="0" w:color="auto"/>
            <w:left w:val="none" w:sz="0" w:space="0" w:color="auto"/>
            <w:bottom w:val="none" w:sz="0" w:space="0" w:color="auto"/>
            <w:right w:val="none" w:sz="0" w:space="0" w:color="auto"/>
          </w:divBdr>
        </w:div>
        <w:div w:id="2123569651">
          <w:marLeft w:val="1440"/>
          <w:marRight w:val="0"/>
          <w:marTop w:val="0"/>
          <w:marBottom w:val="0"/>
          <w:divBdr>
            <w:top w:val="none" w:sz="0" w:space="0" w:color="auto"/>
            <w:left w:val="none" w:sz="0" w:space="0" w:color="auto"/>
            <w:bottom w:val="none" w:sz="0" w:space="0" w:color="auto"/>
            <w:right w:val="none" w:sz="0" w:space="0" w:color="auto"/>
          </w:divBdr>
        </w:div>
        <w:div w:id="1020862951">
          <w:marLeft w:val="1440"/>
          <w:marRight w:val="0"/>
          <w:marTop w:val="0"/>
          <w:marBottom w:val="0"/>
          <w:divBdr>
            <w:top w:val="none" w:sz="0" w:space="0" w:color="auto"/>
            <w:left w:val="none" w:sz="0" w:space="0" w:color="auto"/>
            <w:bottom w:val="none" w:sz="0" w:space="0" w:color="auto"/>
            <w:right w:val="none" w:sz="0" w:space="0" w:color="auto"/>
          </w:divBdr>
        </w:div>
        <w:div w:id="392697156">
          <w:marLeft w:val="1440"/>
          <w:marRight w:val="0"/>
          <w:marTop w:val="0"/>
          <w:marBottom w:val="0"/>
          <w:divBdr>
            <w:top w:val="none" w:sz="0" w:space="0" w:color="auto"/>
            <w:left w:val="none" w:sz="0" w:space="0" w:color="auto"/>
            <w:bottom w:val="none" w:sz="0" w:space="0" w:color="auto"/>
            <w:right w:val="none" w:sz="0" w:space="0" w:color="auto"/>
          </w:divBdr>
        </w:div>
      </w:divsChild>
    </w:div>
    <w:div w:id="1930263458">
      <w:bodyDiv w:val="1"/>
      <w:marLeft w:val="0"/>
      <w:marRight w:val="0"/>
      <w:marTop w:val="0"/>
      <w:marBottom w:val="0"/>
      <w:divBdr>
        <w:top w:val="none" w:sz="0" w:space="0" w:color="auto"/>
        <w:left w:val="none" w:sz="0" w:space="0" w:color="auto"/>
        <w:bottom w:val="none" w:sz="0" w:space="0" w:color="auto"/>
        <w:right w:val="none" w:sz="0" w:space="0" w:color="auto"/>
      </w:divBdr>
      <w:divsChild>
        <w:div w:id="873734961">
          <w:marLeft w:val="360"/>
          <w:marRight w:val="0"/>
          <w:marTop w:val="200"/>
          <w:marBottom w:val="0"/>
          <w:divBdr>
            <w:top w:val="none" w:sz="0" w:space="0" w:color="auto"/>
            <w:left w:val="none" w:sz="0" w:space="0" w:color="auto"/>
            <w:bottom w:val="none" w:sz="0" w:space="0" w:color="auto"/>
            <w:right w:val="none" w:sz="0" w:space="0" w:color="auto"/>
          </w:divBdr>
        </w:div>
        <w:div w:id="205728312">
          <w:marLeft w:val="360"/>
          <w:marRight w:val="0"/>
          <w:marTop w:val="200"/>
          <w:marBottom w:val="0"/>
          <w:divBdr>
            <w:top w:val="none" w:sz="0" w:space="0" w:color="auto"/>
            <w:left w:val="none" w:sz="0" w:space="0" w:color="auto"/>
            <w:bottom w:val="none" w:sz="0" w:space="0" w:color="auto"/>
            <w:right w:val="none" w:sz="0" w:space="0" w:color="auto"/>
          </w:divBdr>
        </w:div>
        <w:div w:id="212428999">
          <w:marLeft w:val="360"/>
          <w:marRight w:val="0"/>
          <w:marTop w:val="200"/>
          <w:marBottom w:val="0"/>
          <w:divBdr>
            <w:top w:val="none" w:sz="0" w:space="0" w:color="auto"/>
            <w:left w:val="none" w:sz="0" w:space="0" w:color="auto"/>
            <w:bottom w:val="none" w:sz="0" w:space="0" w:color="auto"/>
            <w:right w:val="none" w:sz="0" w:space="0" w:color="auto"/>
          </w:divBdr>
        </w:div>
        <w:div w:id="892232149">
          <w:marLeft w:val="360"/>
          <w:marRight w:val="0"/>
          <w:marTop w:val="200"/>
          <w:marBottom w:val="0"/>
          <w:divBdr>
            <w:top w:val="none" w:sz="0" w:space="0" w:color="auto"/>
            <w:left w:val="none" w:sz="0" w:space="0" w:color="auto"/>
            <w:bottom w:val="none" w:sz="0" w:space="0" w:color="auto"/>
            <w:right w:val="none" w:sz="0" w:space="0" w:color="auto"/>
          </w:divBdr>
        </w:div>
        <w:div w:id="1739404978">
          <w:marLeft w:val="360"/>
          <w:marRight w:val="0"/>
          <w:marTop w:val="200"/>
          <w:marBottom w:val="0"/>
          <w:divBdr>
            <w:top w:val="none" w:sz="0" w:space="0" w:color="auto"/>
            <w:left w:val="none" w:sz="0" w:space="0" w:color="auto"/>
            <w:bottom w:val="none" w:sz="0" w:space="0" w:color="auto"/>
            <w:right w:val="none" w:sz="0" w:space="0" w:color="auto"/>
          </w:divBdr>
        </w:div>
      </w:divsChild>
    </w:div>
    <w:div w:id="1960064045">
      <w:bodyDiv w:val="1"/>
      <w:marLeft w:val="0"/>
      <w:marRight w:val="0"/>
      <w:marTop w:val="0"/>
      <w:marBottom w:val="0"/>
      <w:divBdr>
        <w:top w:val="none" w:sz="0" w:space="0" w:color="auto"/>
        <w:left w:val="none" w:sz="0" w:space="0" w:color="auto"/>
        <w:bottom w:val="none" w:sz="0" w:space="0" w:color="auto"/>
        <w:right w:val="none" w:sz="0" w:space="0" w:color="auto"/>
      </w:divBdr>
    </w:div>
    <w:div w:id="1974366843">
      <w:bodyDiv w:val="1"/>
      <w:marLeft w:val="0"/>
      <w:marRight w:val="0"/>
      <w:marTop w:val="0"/>
      <w:marBottom w:val="0"/>
      <w:divBdr>
        <w:top w:val="none" w:sz="0" w:space="0" w:color="auto"/>
        <w:left w:val="none" w:sz="0" w:space="0" w:color="auto"/>
        <w:bottom w:val="none" w:sz="0" w:space="0" w:color="auto"/>
        <w:right w:val="none" w:sz="0" w:space="0" w:color="auto"/>
      </w:divBdr>
      <w:divsChild>
        <w:div w:id="1641811919">
          <w:marLeft w:val="547"/>
          <w:marRight w:val="0"/>
          <w:marTop w:val="144"/>
          <w:marBottom w:val="0"/>
          <w:divBdr>
            <w:top w:val="none" w:sz="0" w:space="0" w:color="auto"/>
            <w:left w:val="none" w:sz="0" w:space="0" w:color="auto"/>
            <w:bottom w:val="none" w:sz="0" w:space="0" w:color="auto"/>
            <w:right w:val="none" w:sz="0" w:space="0" w:color="auto"/>
          </w:divBdr>
        </w:div>
        <w:div w:id="631398698">
          <w:marLeft w:val="1166"/>
          <w:marRight w:val="0"/>
          <w:marTop w:val="125"/>
          <w:marBottom w:val="0"/>
          <w:divBdr>
            <w:top w:val="none" w:sz="0" w:space="0" w:color="auto"/>
            <w:left w:val="none" w:sz="0" w:space="0" w:color="auto"/>
            <w:bottom w:val="none" w:sz="0" w:space="0" w:color="auto"/>
            <w:right w:val="none" w:sz="0" w:space="0" w:color="auto"/>
          </w:divBdr>
        </w:div>
        <w:div w:id="518012449">
          <w:marLeft w:val="547"/>
          <w:marRight w:val="0"/>
          <w:marTop w:val="144"/>
          <w:marBottom w:val="0"/>
          <w:divBdr>
            <w:top w:val="none" w:sz="0" w:space="0" w:color="auto"/>
            <w:left w:val="none" w:sz="0" w:space="0" w:color="auto"/>
            <w:bottom w:val="none" w:sz="0" w:space="0" w:color="auto"/>
            <w:right w:val="none" w:sz="0" w:space="0" w:color="auto"/>
          </w:divBdr>
        </w:div>
        <w:div w:id="162936482">
          <w:marLeft w:val="1166"/>
          <w:marRight w:val="0"/>
          <w:marTop w:val="125"/>
          <w:marBottom w:val="0"/>
          <w:divBdr>
            <w:top w:val="none" w:sz="0" w:space="0" w:color="auto"/>
            <w:left w:val="none" w:sz="0" w:space="0" w:color="auto"/>
            <w:bottom w:val="none" w:sz="0" w:space="0" w:color="auto"/>
            <w:right w:val="none" w:sz="0" w:space="0" w:color="auto"/>
          </w:divBdr>
        </w:div>
      </w:divsChild>
    </w:div>
    <w:div w:id="2023893107">
      <w:bodyDiv w:val="1"/>
      <w:marLeft w:val="0"/>
      <w:marRight w:val="0"/>
      <w:marTop w:val="0"/>
      <w:marBottom w:val="0"/>
      <w:divBdr>
        <w:top w:val="none" w:sz="0" w:space="0" w:color="auto"/>
        <w:left w:val="none" w:sz="0" w:space="0" w:color="auto"/>
        <w:bottom w:val="none" w:sz="0" w:space="0" w:color="auto"/>
        <w:right w:val="none" w:sz="0" w:space="0" w:color="auto"/>
      </w:divBdr>
      <w:divsChild>
        <w:div w:id="1509634441">
          <w:marLeft w:val="274"/>
          <w:marRight w:val="0"/>
          <w:marTop w:val="91"/>
          <w:marBottom w:val="0"/>
          <w:divBdr>
            <w:top w:val="none" w:sz="0" w:space="0" w:color="auto"/>
            <w:left w:val="none" w:sz="0" w:space="0" w:color="auto"/>
            <w:bottom w:val="none" w:sz="0" w:space="0" w:color="auto"/>
            <w:right w:val="none" w:sz="0" w:space="0" w:color="auto"/>
          </w:divBdr>
        </w:div>
        <w:div w:id="1136869394">
          <w:marLeft w:val="835"/>
          <w:marRight w:val="0"/>
          <w:marTop w:val="82"/>
          <w:marBottom w:val="0"/>
          <w:divBdr>
            <w:top w:val="none" w:sz="0" w:space="0" w:color="auto"/>
            <w:left w:val="none" w:sz="0" w:space="0" w:color="auto"/>
            <w:bottom w:val="none" w:sz="0" w:space="0" w:color="auto"/>
            <w:right w:val="none" w:sz="0" w:space="0" w:color="auto"/>
          </w:divBdr>
        </w:div>
        <w:div w:id="967393411">
          <w:marLeft w:val="835"/>
          <w:marRight w:val="0"/>
          <w:marTop w:val="82"/>
          <w:marBottom w:val="0"/>
          <w:divBdr>
            <w:top w:val="none" w:sz="0" w:space="0" w:color="auto"/>
            <w:left w:val="none" w:sz="0" w:space="0" w:color="auto"/>
            <w:bottom w:val="none" w:sz="0" w:space="0" w:color="auto"/>
            <w:right w:val="none" w:sz="0" w:space="0" w:color="auto"/>
          </w:divBdr>
        </w:div>
        <w:div w:id="1929272784">
          <w:marLeft w:val="835"/>
          <w:marRight w:val="0"/>
          <w:marTop w:val="82"/>
          <w:marBottom w:val="0"/>
          <w:divBdr>
            <w:top w:val="none" w:sz="0" w:space="0" w:color="auto"/>
            <w:left w:val="none" w:sz="0" w:space="0" w:color="auto"/>
            <w:bottom w:val="none" w:sz="0" w:space="0" w:color="auto"/>
            <w:right w:val="none" w:sz="0" w:space="0" w:color="auto"/>
          </w:divBdr>
        </w:div>
        <w:div w:id="401024894">
          <w:marLeft w:val="274"/>
          <w:marRight w:val="0"/>
          <w:marTop w:val="91"/>
          <w:marBottom w:val="0"/>
          <w:divBdr>
            <w:top w:val="none" w:sz="0" w:space="0" w:color="auto"/>
            <w:left w:val="none" w:sz="0" w:space="0" w:color="auto"/>
            <w:bottom w:val="none" w:sz="0" w:space="0" w:color="auto"/>
            <w:right w:val="none" w:sz="0" w:space="0" w:color="auto"/>
          </w:divBdr>
        </w:div>
        <w:div w:id="356933809">
          <w:marLeft w:val="274"/>
          <w:marRight w:val="0"/>
          <w:marTop w:val="91"/>
          <w:marBottom w:val="0"/>
          <w:divBdr>
            <w:top w:val="none" w:sz="0" w:space="0" w:color="auto"/>
            <w:left w:val="none" w:sz="0" w:space="0" w:color="auto"/>
            <w:bottom w:val="none" w:sz="0" w:space="0" w:color="auto"/>
            <w:right w:val="none" w:sz="0" w:space="0" w:color="auto"/>
          </w:divBdr>
        </w:div>
        <w:div w:id="667247662">
          <w:marLeft w:val="274"/>
          <w:marRight w:val="0"/>
          <w:marTop w:val="91"/>
          <w:marBottom w:val="0"/>
          <w:divBdr>
            <w:top w:val="none" w:sz="0" w:space="0" w:color="auto"/>
            <w:left w:val="none" w:sz="0" w:space="0" w:color="auto"/>
            <w:bottom w:val="none" w:sz="0" w:space="0" w:color="auto"/>
            <w:right w:val="none" w:sz="0" w:space="0" w:color="auto"/>
          </w:divBdr>
        </w:div>
        <w:div w:id="1766874812">
          <w:marLeft w:val="274"/>
          <w:marRight w:val="0"/>
          <w:marTop w:val="91"/>
          <w:marBottom w:val="0"/>
          <w:divBdr>
            <w:top w:val="none" w:sz="0" w:space="0" w:color="auto"/>
            <w:left w:val="none" w:sz="0" w:space="0" w:color="auto"/>
            <w:bottom w:val="none" w:sz="0" w:space="0" w:color="auto"/>
            <w:right w:val="none" w:sz="0" w:space="0" w:color="auto"/>
          </w:divBdr>
        </w:div>
      </w:divsChild>
    </w:div>
    <w:div w:id="2100786158">
      <w:bodyDiv w:val="1"/>
      <w:marLeft w:val="0"/>
      <w:marRight w:val="0"/>
      <w:marTop w:val="0"/>
      <w:marBottom w:val="0"/>
      <w:divBdr>
        <w:top w:val="none" w:sz="0" w:space="0" w:color="auto"/>
        <w:left w:val="none" w:sz="0" w:space="0" w:color="auto"/>
        <w:bottom w:val="none" w:sz="0" w:space="0" w:color="auto"/>
        <w:right w:val="none" w:sz="0" w:space="0" w:color="auto"/>
      </w:divBdr>
    </w:div>
    <w:div w:id="2111388646">
      <w:bodyDiv w:val="1"/>
      <w:marLeft w:val="0"/>
      <w:marRight w:val="0"/>
      <w:marTop w:val="0"/>
      <w:marBottom w:val="0"/>
      <w:divBdr>
        <w:top w:val="none" w:sz="0" w:space="0" w:color="auto"/>
        <w:left w:val="none" w:sz="0" w:space="0" w:color="auto"/>
        <w:bottom w:val="none" w:sz="0" w:space="0" w:color="auto"/>
        <w:right w:val="none" w:sz="0" w:space="0" w:color="auto"/>
      </w:divBdr>
      <w:divsChild>
        <w:div w:id="1151557568">
          <w:marLeft w:val="547"/>
          <w:marRight w:val="0"/>
          <w:marTop w:val="130"/>
          <w:marBottom w:val="0"/>
          <w:divBdr>
            <w:top w:val="none" w:sz="0" w:space="0" w:color="auto"/>
            <w:left w:val="none" w:sz="0" w:space="0" w:color="auto"/>
            <w:bottom w:val="none" w:sz="0" w:space="0" w:color="auto"/>
            <w:right w:val="none" w:sz="0" w:space="0" w:color="auto"/>
          </w:divBdr>
        </w:div>
        <w:div w:id="1093428614">
          <w:marLeft w:val="1166"/>
          <w:marRight w:val="0"/>
          <w:marTop w:val="115"/>
          <w:marBottom w:val="0"/>
          <w:divBdr>
            <w:top w:val="none" w:sz="0" w:space="0" w:color="auto"/>
            <w:left w:val="none" w:sz="0" w:space="0" w:color="auto"/>
            <w:bottom w:val="none" w:sz="0" w:space="0" w:color="auto"/>
            <w:right w:val="none" w:sz="0" w:space="0" w:color="auto"/>
          </w:divBdr>
        </w:div>
        <w:div w:id="225338593">
          <w:marLeft w:val="547"/>
          <w:marRight w:val="0"/>
          <w:marTop w:val="130"/>
          <w:marBottom w:val="0"/>
          <w:divBdr>
            <w:top w:val="none" w:sz="0" w:space="0" w:color="auto"/>
            <w:left w:val="none" w:sz="0" w:space="0" w:color="auto"/>
            <w:bottom w:val="none" w:sz="0" w:space="0" w:color="auto"/>
            <w:right w:val="none" w:sz="0" w:space="0" w:color="auto"/>
          </w:divBdr>
        </w:div>
        <w:div w:id="1604846463">
          <w:marLeft w:val="1166"/>
          <w:marRight w:val="0"/>
          <w:marTop w:val="115"/>
          <w:marBottom w:val="0"/>
          <w:divBdr>
            <w:top w:val="none" w:sz="0" w:space="0" w:color="auto"/>
            <w:left w:val="none" w:sz="0" w:space="0" w:color="auto"/>
            <w:bottom w:val="none" w:sz="0" w:space="0" w:color="auto"/>
            <w:right w:val="none" w:sz="0" w:space="0" w:color="auto"/>
          </w:divBdr>
        </w:div>
        <w:div w:id="1865633844">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65678-902C-4279-AE04-81EF80275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2944</Words>
  <Characters>16787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Sundar Subramanian</dc:creator>
  <cp:keywords/>
  <dc:description/>
  <cp:lastModifiedBy>Sundar Subramanian</cp:lastModifiedBy>
  <cp:revision>2</cp:revision>
  <dcterms:created xsi:type="dcterms:W3CDTF">2017-05-18T12:50:00Z</dcterms:created>
  <dcterms:modified xsi:type="dcterms:W3CDTF">2017-05-18T12:50:00Z</dcterms:modified>
</cp:coreProperties>
</file>