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8242C7" w14:textId="5EAB3E2E" w:rsidR="00067BDA" w:rsidRPr="0056520D" w:rsidRDefault="00067BDA" w:rsidP="00067BDA">
      <w:pPr>
        <w:pStyle w:val="Header"/>
        <w:rPr>
          <w:lang w:val="de-DE"/>
        </w:rPr>
      </w:pPr>
      <w:r w:rsidRPr="0056520D">
        <w:rPr>
          <w:lang w:val="de-DE"/>
        </w:rPr>
        <w:t>3GPP TSG-RAN WG1 Meeting #89</w:t>
      </w:r>
      <w:r w:rsidRPr="0056520D">
        <w:rPr>
          <w:lang w:val="de-DE"/>
        </w:rPr>
        <w:tab/>
      </w:r>
      <w:r>
        <w:rPr>
          <w:lang w:val="de-DE"/>
        </w:rPr>
        <w:tab/>
      </w:r>
      <w:r w:rsidRPr="0056520D">
        <w:rPr>
          <w:lang w:val="de-DE"/>
        </w:rPr>
        <w:t>R1-170</w:t>
      </w:r>
      <w:r w:rsidR="00786B07">
        <w:rPr>
          <w:lang w:val="de-DE"/>
        </w:rPr>
        <w:t>9092</w:t>
      </w:r>
    </w:p>
    <w:p w14:paraId="1048A6E2" w14:textId="77777777" w:rsidR="00067BDA" w:rsidRDefault="00067BDA" w:rsidP="00067BDA">
      <w:pPr>
        <w:pStyle w:val="Header"/>
        <w:rPr>
          <w:lang w:val="de-DE"/>
        </w:rPr>
      </w:pPr>
      <w:r w:rsidRPr="0056520D">
        <w:rPr>
          <w:lang w:val="de-DE"/>
        </w:rPr>
        <w:t>Hangzhou, China, May 15 – 19, 2017</w:t>
      </w:r>
    </w:p>
    <w:p w14:paraId="0160157A" w14:textId="77777777" w:rsidR="00A85E54" w:rsidRPr="00067BDA" w:rsidRDefault="00A85E54" w:rsidP="00A85E54">
      <w:pPr>
        <w:pStyle w:val="Header"/>
        <w:rPr>
          <w:lang w:val="de-DE"/>
        </w:rPr>
      </w:pPr>
    </w:p>
    <w:p w14:paraId="5E2498C0"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3D04D6C4" w14:textId="651C4E04" w:rsidR="00FE5799" w:rsidRPr="00E220C0" w:rsidRDefault="00FE5799" w:rsidP="00FE5799">
      <w:pPr>
        <w:pStyle w:val="Header"/>
        <w:tabs>
          <w:tab w:val="clear" w:pos="4536"/>
          <w:tab w:val="left" w:pos="1800"/>
        </w:tabs>
      </w:pPr>
      <w:r w:rsidRPr="0003368D">
        <w:t>Title:</w:t>
      </w:r>
      <w:bookmarkStart w:id="0" w:name="Title"/>
      <w:bookmarkEnd w:id="0"/>
      <w:r w:rsidRPr="0003368D">
        <w:tab/>
      </w:r>
      <w:r w:rsidR="003B5D67">
        <w:rPr>
          <w:iCs/>
          <w:lang w:eastAsia="ja-JP"/>
        </w:rPr>
        <w:t xml:space="preserve">On </w:t>
      </w:r>
      <w:r w:rsidR="001436B6">
        <w:rPr>
          <w:iCs/>
          <w:lang w:eastAsia="ja-JP"/>
        </w:rPr>
        <w:t>R</w:t>
      </w:r>
      <w:r w:rsidR="003B5D67">
        <w:rPr>
          <w:iCs/>
          <w:lang w:eastAsia="ja-JP"/>
        </w:rPr>
        <w:t xml:space="preserve">esource </w:t>
      </w:r>
      <w:r w:rsidR="001436B6">
        <w:rPr>
          <w:iCs/>
          <w:lang w:eastAsia="ja-JP"/>
        </w:rPr>
        <w:t>A</w:t>
      </w:r>
      <w:r w:rsidR="00D4461D" w:rsidRPr="00D4461D">
        <w:rPr>
          <w:iCs/>
          <w:lang w:eastAsia="ja-JP"/>
        </w:rPr>
        <w:t>llocation for UE</w:t>
      </w:r>
      <w:r w:rsidR="00D4461D">
        <w:rPr>
          <w:iCs/>
          <w:lang w:eastAsia="ja-JP"/>
        </w:rPr>
        <w:t>s</w:t>
      </w:r>
      <w:r w:rsidR="003B5D67">
        <w:rPr>
          <w:iCs/>
          <w:lang w:eastAsia="ja-JP"/>
        </w:rPr>
        <w:t xml:space="preserve"> not </w:t>
      </w:r>
      <w:r w:rsidR="001436B6">
        <w:rPr>
          <w:iCs/>
          <w:lang w:eastAsia="ja-JP"/>
        </w:rPr>
        <w:t>S</w:t>
      </w:r>
      <w:r w:rsidR="00D4461D" w:rsidRPr="00D4461D">
        <w:rPr>
          <w:iCs/>
          <w:lang w:eastAsia="ja-JP"/>
        </w:rPr>
        <w:t xml:space="preserve">upporting </w:t>
      </w:r>
      <w:r w:rsidR="003B5D67">
        <w:rPr>
          <w:iCs/>
          <w:lang w:eastAsia="ja-JP"/>
        </w:rPr>
        <w:t xml:space="preserve">the </w:t>
      </w:r>
      <w:r w:rsidR="001436B6">
        <w:rPr>
          <w:iCs/>
          <w:lang w:eastAsia="ja-JP"/>
        </w:rPr>
        <w:t>F</w:t>
      </w:r>
      <w:r w:rsidR="00D4461D">
        <w:rPr>
          <w:iCs/>
          <w:lang w:eastAsia="ja-JP"/>
        </w:rPr>
        <w:t xml:space="preserve">ull </w:t>
      </w:r>
      <w:r w:rsidR="001436B6">
        <w:rPr>
          <w:iCs/>
          <w:lang w:eastAsia="ja-JP"/>
        </w:rPr>
        <w:t>C</w:t>
      </w:r>
      <w:r w:rsidR="003B5D67">
        <w:rPr>
          <w:iCs/>
          <w:lang w:eastAsia="ja-JP"/>
        </w:rPr>
        <w:t xml:space="preserve">arrier </w:t>
      </w:r>
      <w:r w:rsidR="001436B6">
        <w:rPr>
          <w:iCs/>
          <w:lang w:eastAsia="ja-JP"/>
        </w:rPr>
        <w:t>B</w:t>
      </w:r>
      <w:bookmarkStart w:id="1" w:name="_GoBack"/>
      <w:bookmarkEnd w:id="1"/>
      <w:r w:rsidR="00D4461D" w:rsidRPr="00D4461D">
        <w:rPr>
          <w:iCs/>
          <w:lang w:eastAsia="ja-JP"/>
        </w:rPr>
        <w:t>andwidth</w:t>
      </w:r>
    </w:p>
    <w:p w14:paraId="7DAFFA69" w14:textId="10642C4C" w:rsidR="00FE5799" w:rsidRPr="00E220C0" w:rsidRDefault="00FE5799" w:rsidP="00FE5799">
      <w:pPr>
        <w:pStyle w:val="Header"/>
        <w:tabs>
          <w:tab w:val="left" w:pos="1800"/>
        </w:tabs>
      </w:pPr>
      <w:r w:rsidRPr="00E220C0">
        <w:t>Agenda Item:</w:t>
      </w:r>
      <w:bookmarkStart w:id="2" w:name="Source"/>
      <w:bookmarkEnd w:id="2"/>
      <w:r w:rsidRPr="00E220C0">
        <w:tab/>
      </w:r>
      <w:r w:rsidR="00067BDA">
        <w:t>7</w:t>
      </w:r>
      <w:r w:rsidR="00113113">
        <w:t>.1.3.</w:t>
      </w:r>
      <w:r w:rsidR="00D4461D">
        <w:t>3</w:t>
      </w:r>
      <w:r w:rsidR="00C928DF">
        <w:t>.1</w:t>
      </w:r>
    </w:p>
    <w:p w14:paraId="63268CD9" w14:textId="77777777" w:rsidR="00FE5799" w:rsidRPr="0003368D" w:rsidRDefault="00FE5799" w:rsidP="00FE5799">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58F640AA" w14:textId="77777777" w:rsidR="00FE5799" w:rsidRPr="002100D2" w:rsidRDefault="00FE5799" w:rsidP="00FE5799">
      <w:pPr>
        <w:pBdr>
          <w:bottom w:val="single" w:sz="4" w:space="1" w:color="auto"/>
        </w:pBdr>
        <w:tabs>
          <w:tab w:val="left" w:pos="2552"/>
        </w:tabs>
      </w:pPr>
    </w:p>
    <w:p w14:paraId="7A1B9FCF" w14:textId="68817AB1" w:rsidR="0056282E" w:rsidRDefault="0056282E" w:rsidP="00FE5799">
      <w:pPr>
        <w:pStyle w:val="Heading1"/>
        <w:spacing w:before="180"/>
        <w:ind w:left="562" w:hanging="562"/>
      </w:pPr>
      <w:r>
        <w:t>Introduction</w:t>
      </w:r>
    </w:p>
    <w:p w14:paraId="217C0232" w14:textId="274D5CC4" w:rsidR="00113113" w:rsidRPr="00113113" w:rsidRDefault="00B36A08" w:rsidP="00113113">
      <w:pPr>
        <w:pStyle w:val="BodyText"/>
      </w:pPr>
      <w:r>
        <w:t>NR will support very wide carrier bandwidths. RAN1 has agreed on a maximum carrier bandwidth of 400 MHz as well as a maximum of 3300 (or 6600) used subcarriers (which results in bandwidths from 49.5 MHz to 1.584 GHz for subcarrier spacing of 15 kHz to 480 kHz). However, unlike LTE, not all UEs will support the full carrier bandwidth.</w:t>
      </w:r>
    </w:p>
    <w:p w14:paraId="643B3910" w14:textId="036D685E" w:rsidR="000A74B8" w:rsidRDefault="00113113" w:rsidP="000A74B8">
      <w:pPr>
        <w:pStyle w:val="Heading1"/>
      </w:pPr>
      <w:r>
        <w:t>Discussion</w:t>
      </w:r>
    </w:p>
    <w:p w14:paraId="216E5E83" w14:textId="15792101" w:rsidR="00B36A08" w:rsidRDefault="00B36A08" w:rsidP="00B36A08">
      <w:pPr>
        <w:pStyle w:val="BodyText"/>
      </w:pPr>
      <w:r>
        <w:t>Resource blocks on a carrier can be numbered from 0 and upwards (in LTE, the RBs are numbered from 0 to 109). Scheduling assignments/grants include the set of resources the UE is supposed to receive or transmit data upon, e.g. by using a bitmap or by signaling a start/stop value of the resource block numbers.</w:t>
      </w:r>
    </w:p>
    <w:p w14:paraId="62F3D26B" w14:textId="7FC98A80" w:rsidR="00B36A08" w:rsidRDefault="00B36A08" w:rsidP="00B36A08">
      <w:pPr>
        <w:pStyle w:val="BodyText"/>
      </w:pPr>
      <w:r>
        <w:t>In LTE, all UEs support the full carrier bandwidth (up to 20 MHz) and a single RB numbering scheme can therefore be used for all UEs.</w:t>
      </w:r>
    </w:p>
    <w:p w14:paraId="50B8EECA" w14:textId="2A33ADB0" w:rsidR="008D623F" w:rsidRDefault="00B36A08" w:rsidP="00B36A08">
      <w:pPr>
        <w:pStyle w:val="BodyText"/>
      </w:pPr>
      <w:r>
        <w:t xml:space="preserve">In NR, on the other hand, not all UEs support the full carrier bandwidth. There is no benefit of signaling a UE </w:t>
      </w:r>
      <w:r w:rsidR="008D623F">
        <w:t>resource</w:t>
      </w:r>
      <w:r>
        <w:t xml:space="preserve"> blocks outside the bandwidth it is capable of. Rather, </w:t>
      </w:r>
      <w:proofErr w:type="gramStart"/>
      <w:r>
        <w:t xml:space="preserve">the DCI size can be reduced by numbering </w:t>
      </w:r>
      <w:r w:rsidR="008D623F">
        <w:t>resource</w:t>
      </w:r>
      <w:r>
        <w:t xml:space="preserve"> blocks</w:t>
      </w:r>
      <w:proofErr w:type="gramEnd"/>
      <w:r>
        <w:t xml:space="preserve"> only across the bandwidth supported by the UE. Furthermore, different UEs can </w:t>
      </w:r>
      <w:proofErr w:type="gramStart"/>
      <w:r>
        <w:t>be located in</w:t>
      </w:r>
      <w:proofErr w:type="gramEnd"/>
      <w:r>
        <w:t xml:space="preserve"> different</w:t>
      </w:r>
      <w:r w:rsidR="008D623F">
        <w:t xml:space="preserve"> parts of the overall spectrum.</w:t>
      </w:r>
      <w:r w:rsidR="00067BDA">
        <w:t xml:space="preserve"> This is one of the reasons that lead RAN1 to introduce the term ‘bandwidth part’. </w:t>
      </w:r>
      <w:r w:rsidR="008D623F">
        <w:t xml:space="preserve"> </w:t>
      </w:r>
      <w:r w:rsidR="00067BDA">
        <w:t>From a RB numbering perspective it implies two</w:t>
      </w:r>
      <w:r w:rsidR="008D623F">
        <w:t xml:space="preserve"> resource block indices,</w:t>
      </w:r>
    </w:p>
    <w:p w14:paraId="702A23F0" w14:textId="79972927" w:rsidR="008D623F" w:rsidRDefault="008D623F" w:rsidP="008D623F">
      <w:pPr>
        <w:pStyle w:val="BodyText"/>
        <w:numPr>
          <w:ilvl w:val="0"/>
          <w:numId w:val="12"/>
        </w:numPr>
      </w:pPr>
      <w:proofErr w:type="gramStart"/>
      <w:r>
        <w:t>one ”carrier</w:t>
      </w:r>
      <w:proofErr w:type="gramEnd"/>
      <w:r>
        <w:t xml:space="preserve"> specific” where resource blocks are numbered from 0 and upwards across the whole carrier bandwidth, and</w:t>
      </w:r>
    </w:p>
    <w:p w14:paraId="4BEE6F90" w14:textId="5431C171" w:rsidR="008D623F" w:rsidRDefault="008D623F" w:rsidP="008D623F">
      <w:pPr>
        <w:pStyle w:val="BodyText"/>
        <w:numPr>
          <w:ilvl w:val="0"/>
          <w:numId w:val="12"/>
        </w:numPr>
      </w:pPr>
      <w:r>
        <w:t xml:space="preserve">one </w:t>
      </w:r>
      <w:r w:rsidR="00067BDA">
        <w:t xml:space="preserve">“UE specific”, i.e. specific to the bandwidth part the UE is receiving, </w:t>
      </w:r>
      <w:r>
        <w:t xml:space="preserve">where resource blocks are numbered from 0 and upwards across the bandwidth </w:t>
      </w:r>
      <w:r w:rsidR="00067BDA">
        <w:t xml:space="preserve">part </w:t>
      </w:r>
      <w:r>
        <w:t xml:space="preserve">supported by a </w:t>
      </w:r>
      <w:proofErr w:type="gramStart"/>
      <w:r>
        <w:t>particular UE</w:t>
      </w:r>
      <w:proofErr w:type="gramEnd"/>
      <w:r w:rsidR="00093C82">
        <w:t xml:space="preserve"> or a UE is configured with</w:t>
      </w:r>
      <w:r w:rsidR="005A09D5">
        <w:t>.</w:t>
      </w:r>
    </w:p>
    <w:p w14:paraId="620E29A6" w14:textId="2C021179" w:rsidR="008D623F" w:rsidRDefault="008D623F" w:rsidP="00B36A08">
      <w:pPr>
        <w:pStyle w:val="BodyText"/>
      </w:pPr>
      <w:r>
        <w:t>The “carrier specific” numbering scheme is useful when referring to common signals, e.g. where in the frequency domain the SS block is located, while the “UE specific” scheme is useful when scheduling a unicast data transmission to a UE.</w:t>
      </w:r>
    </w:p>
    <w:p w14:paraId="26B1B752" w14:textId="77777777" w:rsidR="008D623F" w:rsidRDefault="008D623F" w:rsidP="008D623F">
      <w:pPr>
        <w:pStyle w:val="BodyText"/>
        <w:keepNext/>
      </w:pPr>
      <w:r w:rsidRPr="008D623F">
        <w:rPr>
          <w:noProof/>
          <w:lang w:val="sv-SE" w:eastAsia="sv-SE"/>
        </w:rPr>
        <w:drawing>
          <wp:inline distT="0" distB="0" distL="0" distR="0" wp14:anchorId="0F420A7A" wp14:editId="646F4896">
            <wp:extent cx="2047875" cy="24340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3783" cy="2464814"/>
                    </a:xfrm>
                    <a:prstGeom prst="rect">
                      <a:avLst/>
                    </a:prstGeom>
                    <a:noFill/>
                    <a:ln>
                      <a:noFill/>
                    </a:ln>
                  </pic:spPr>
                </pic:pic>
              </a:graphicData>
            </a:graphic>
          </wp:inline>
        </w:drawing>
      </w:r>
    </w:p>
    <w:p w14:paraId="7E492A69" w14:textId="5D53C1F6" w:rsidR="00B36A08" w:rsidRDefault="008D623F" w:rsidP="008D623F">
      <w:pPr>
        <w:pStyle w:val="Caption"/>
        <w:jc w:val="both"/>
      </w:pPr>
      <w:r>
        <w:t xml:space="preserve">Figure </w:t>
      </w:r>
      <w:r>
        <w:fldChar w:fldCharType="begin"/>
      </w:r>
      <w:r>
        <w:instrText xml:space="preserve"> SEQ Figure \* ARABIC </w:instrText>
      </w:r>
      <w:r>
        <w:fldChar w:fldCharType="separate"/>
      </w:r>
      <w:r>
        <w:rPr>
          <w:noProof/>
        </w:rPr>
        <w:t>1</w:t>
      </w:r>
      <w:r>
        <w:fldChar w:fldCharType="end"/>
      </w:r>
      <w:r>
        <w:t>: RB numbering seen from gNB and two different UEs.</w:t>
      </w:r>
    </w:p>
    <w:p w14:paraId="28284343" w14:textId="6DFDF67A" w:rsidR="007A018A" w:rsidRDefault="007A018A" w:rsidP="007A018A">
      <w:pPr>
        <w:pStyle w:val="Heading1"/>
      </w:pPr>
      <w:r>
        <w:t>Conclusion</w:t>
      </w:r>
    </w:p>
    <w:p w14:paraId="42E59DC2" w14:textId="7F8468A9" w:rsidR="008D623F" w:rsidRPr="008D623F" w:rsidRDefault="008D623F" w:rsidP="008D623F">
      <w:pPr>
        <w:pStyle w:val="BodyText"/>
      </w:pPr>
      <w:r>
        <w:t>Two RB numbering schemes are useful, one “carrier specific” and one “UE specific”</w:t>
      </w:r>
      <w:r w:rsidR="00870D9D">
        <w:t>.</w:t>
      </w:r>
    </w:p>
    <w:sectPr w:rsidR="008D623F" w:rsidRPr="008D623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F7CE69" w14:textId="77777777" w:rsidR="00941FE7" w:rsidRDefault="00941FE7">
      <w:r>
        <w:separator/>
      </w:r>
    </w:p>
  </w:endnote>
  <w:endnote w:type="continuationSeparator" w:id="0">
    <w:p w14:paraId="33810472" w14:textId="77777777" w:rsidR="00941FE7" w:rsidRDefault="00941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6F2059" w14:textId="77777777" w:rsidR="00941FE7" w:rsidRDefault="00941FE7">
      <w:r>
        <w:separator/>
      </w:r>
    </w:p>
  </w:footnote>
  <w:footnote w:type="continuationSeparator" w:id="0">
    <w:p w14:paraId="1427613C" w14:textId="77777777" w:rsidR="00941FE7" w:rsidRDefault="00941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2151F" w14:textId="77777777" w:rsidR="004D4F57" w:rsidRDefault="00941FE7"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03E47"/>
    <w:multiLevelType w:val="hybridMultilevel"/>
    <w:tmpl w:val="A78E94E8"/>
    <w:lvl w:ilvl="0" w:tplc="05E2E8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712D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A415D88"/>
    <w:multiLevelType w:val="hybridMultilevel"/>
    <w:tmpl w:val="FD925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845018"/>
    <w:multiLevelType w:val="hybridMultilevel"/>
    <w:tmpl w:val="D516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BB7CBD"/>
    <w:multiLevelType w:val="hybridMultilevel"/>
    <w:tmpl w:val="59D0D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81F0BF0"/>
    <w:multiLevelType w:val="hybridMultilevel"/>
    <w:tmpl w:val="4DBC9022"/>
    <w:lvl w:ilvl="0" w:tplc="0C36D74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F63946"/>
    <w:multiLevelType w:val="hybridMultilevel"/>
    <w:tmpl w:val="6F104076"/>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D3124C"/>
    <w:multiLevelType w:val="hybridMultilevel"/>
    <w:tmpl w:val="44A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F200C3"/>
    <w:multiLevelType w:val="hybridMultilevel"/>
    <w:tmpl w:val="AD808828"/>
    <w:lvl w:ilvl="0" w:tplc="0C36D74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1" w15:restartNumberingAfterBreak="0">
    <w:nsid w:val="7E252B1E"/>
    <w:multiLevelType w:val="hybridMultilevel"/>
    <w:tmpl w:val="C7720C06"/>
    <w:lvl w:ilvl="0" w:tplc="B73C2BA4">
      <w:start w:val="1"/>
      <w:numFmt w:val="decimal"/>
      <w:lvlText w:val="%1."/>
      <w:lvlJc w:val="left"/>
      <w:pPr>
        <w:tabs>
          <w:tab w:val="num" w:pos="720"/>
        </w:tabs>
        <w:ind w:left="720" w:hanging="360"/>
      </w:pPr>
    </w:lvl>
    <w:lvl w:ilvl="1" w:tplc="B45A5592" w:tentative="1">
      <w:start w:val="1"/>
      <w:numFmt w:val="decimal"/>
      <w:lvlText w:val="%2."/>
      <w:lvlJc w:val="left"/>
      <w:pPr>
        <w:tabs>
          <w:tab w:val="num" w:pos="1440"/>
        </w:tabs>
        <w:ind w:left="1440" w:hanging="360"/>
      </w:pPr>
    </w:lvl>
    <w:lvl w:ilvl="2" w:tplc="54F81FD2" w:tentative="1">
      <w:start w:val="1"/>
      <w:numFmt w:val="decimal"/>
      <w:lvlText w:val="%3."/>
      <w:lvlJc w:val="left"/>
      <w:pPr>
        <w:tabs>
          <w:tab w:val="num" w:pos="2160"/>
        </w:tabs>
        <w:ind w:left="2160" w:hanging="360"/>
      </w:pPr>
    </w:lvl>
    <w:lvl w:ilvl="3" w:tplc="2A8E052A" w:tentative="1">
      <w:start w:val="1"/>
      <w:numFmt w:val="decimal"/>
      <w:lvlText w:val="%4."/>
      <w:lvlJc w:val="left"/>
      <w:pPr>
        <w:tabs>
          <w:tab w:val="num" w:pos="2880"/>
        </w:tabs>
        <w:ind w:left="2880" w:hanging="360"/>
      </w:pPr>
    </w:lvl>
    <w:lvl w:ilvl="4" w:tplc="744859D6" w:tentative="1">
      <w:start w:val="1"/>
      <w:numFmt w:val="decimal"/>
      <w:lvlText w:val="%5."/>
      <w:lvlJc w:val="left"/>
      <w:pPr>
        <w:tabs>
          <w:tab w:val="num" w:pos="3600"/>
        </w:tabs>
        <w:ind w:left="3600" w:hanging="360"/>
      </w:pPr>
    </w:lvl>
    <w:lvl w:ilvl="5" w:tplc="BA722CFC" w:tentative="1">
      <w:start w:val="1"/>
      <w:numFmt w:val="decimal"/>
      <w:lvlText w:val="%6."/>
      <w:lvlJc w:val="left"/>
      <w:pPr>
        <w:tabs>
          <w:tab w:val="num" w:pos="4320"/>
        </w:tabs>
        <w:ind w:left="4320" w:hanging="360"/>
      </w:pPr>
    </w:lvl>
    <w:lvl w:ilvl="6" w:tplc="27D0AC1C" w:tentative="1">
      <w:start w:val="1"/>
      <w:numFmt w:val="decimal"/>
      <w:lvlText w:val="%7."/>
      <w:lvlJc w:val="left"/>
      <w:pPr>
        <w:tabs>
          <w:tab w:val="num" w:pos="5040"/>
        </w:tabs>
        <w:ind w:left="5040" w:hanging="360"/>
      </w:pPr>
    </w:lvl>
    <w:lvl w:ilvl="7" w:tplc="63F65F90" w:tentative="1">
      <w:start w:val="1"/>
      <w:numFmt w:val="decimal"/>
      <w:lvlText w:val="%8."/>
      <w:lvlJc w:val="left"/>
      <w:pPr>
        <w:tabs>
          <w:tab w:val="num" w:pos="5760"/>
        </w:tabs>
        <w:ind w:left="5760" w:hanging="360"/>
      </w:pPr>
    </w:lvl>
    <w:lvl w:ilvl="8" w:tplc="A61ACF52" w:tentative="1">
      <w:start w:val="1"/>
      <w:numFmt w:val="decimal"/>
      <w:lvlText w:val="%9."/>
      <w:lvlJc w:val="left"/>
      <w:pPr>
        <w:tabs>
          <w:tab w:val="num" w:pos="6480"/>
        </w:tabs>
        <w:ind w:left="6480" w:hanging="360"/>
      </w:pPr>
    </w:lvl>
  </w:abstractNum>
  <w:num w:numId="1">
    <w:abstractNumId w:val="10"/>
  </w:num>
  <w:num w:numId="2">
    <w:abstractNumId w:val="9"/>
  </w:num>
  <w:num w:numId="3">
    <w:abstractNumId w:val="6"/>
  </w:num>
  <w:num w:numId="4">
    <w:abstractNumId w:val="4"/>
  </w:num>
  <w:num w:numId="5">
    <w:abstractNumId w:val="3"/>
  </w:num>
  <w:num w:numId="6">
    <w:abstractNumId w:val="5"/>
  </w:num>
  <w:num w:numId="7">
    <w:abstractNumId w:val="8"/>
  </w:num>
  <w:num w:numId="8">
    <w:abstractNumId w:val="11"/>
  </w:num>
  <w:num w:numId="9">
    <w:abstractNumId w:val="1"/>
  </w:num>
  <w:num w:numId="10">
    <w:abstractNumId w:val="0"/>
  </w:num>
  <w:num w:numId="11">
    <w:abstractNumId w:val="2"/>
  </w:num>
  <w:num w:numId="1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de-DE" w:vendorID="64" w:dllVersion="131078" w:nlCheck="1" w:checkStyle="0"/>
  <w:activeWritingStyle w:appName="MSWord" w:lang="en-US" w:vendorID="64" w:dllVersion="131078" w:nlCheck="1" w:checkStyle="1"/>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217F8"/>
    <w:rsid w:val="00037C51"/>
    <w:rsid w:val="00041947"/>
    <w:rsid w:val="0004251E"/>
    <w:rsid w:val="00055C3F"/>
    <w:rsid w:val="00056F8C"/>
    <w:rsid w:val="00067BDA"/>
    <w:rsid w:val="0009038A"/>
    <w:rsid w:val="00093C82"/>
    <w:rsid w:val="000944E4"/>
    <w:rsid w:val="000A258F"/>
    <w:rsid w:val="000A4E5A"/>
    <w:rsid w:val="000A74B8"/>
    <w:rsid w:val="000C02AC"/>
    <w:rsid w:val="0010025E"/>
    <w:rsid w:val="001018DF"/>
    <w:rsid w:val="001027FF"/>
    <w:rsid w:val="00112E18"/>
    <w:rsid w:val="00113113"/>
    <w:rsid w:val="00114B6A"/>
    <w:rsid w:val="00120E84"/>
    <w:rsid w:val="00141448"/>
    <w:rsid w:val="00142260"/>
    <w:rsid w:val="001436B6"/>
    <w:rsid w:val="0017310F"/>
    <w:rsid w:val="00175D32"/>
    <w:rsid w:val="00191E60"/>
    <w:rsid w:val="001B4110"/>
    <w:rsid w:val="001C5CE9"/>
    <w:rsid w:val="001D5808"/>
    <w:rsid w:val="002029F5"/>
    <w:rsid w:val="00205AF2"/>
    <w:rsid w:val="00210105"/>
    <w:rsid w:val="0021013F"/>
    <w:rsid w:val="00214784"/>
    <w:rsid w:val="0023314F"/>
    <w:rsid w:val="0025780D"/>
    <w:rsid w:val="002634F0"/>
    <w:rsid w:val="00264D4E"/>
    <w:rsid w:val="00290099"/>
    <w:rsid w:val="00290F9F"/>
    <w:rsid w:val="002B139C"/>
    <w:rsid w:val="002B5439"/>
    <w:rsid w:val="002C0453"/>
    <w:rsid w:val="002C3A4F"/>
    <w:rsid w:val="002D0AB6"/>
    <w:rsid w:val="002E6A70"/>
    <w:rsid w:val="00304706"/>
    <w:rsid w:val="0031422F"/>
    <w:rsid w:val="00343A18"/>
    <w:rsid w:val="00350180"/>
    <w:rsid w:val="00361CA8"/>
    <w:rsid w:val="00363390"/>
    <w:rsid w:val="003875A3"/>
    <w:rsid w:val="003A1F9F"/>
    <w:rsid w:val="003A3E47"/>
    <w:rsid w:val="003B5644"/>
    <w:rsid w:val="003B5D67"/>
    <w:rsid w:val="003C040C"/>
    <w:rsid w:val="003E210E"/>
    <w:rsid w:val="003E2560"/>
    <w:rsid w:val="004067C0"/>
    <w:rsid w:val="004165C9"/>
    <w:rsid w:val="004217B5"/>
    <w:rsid w:val="00422F7B"/>
    <w:rsid w:val="00437ACB"/>
    <w:rsid w:val="004837C7"/>
    <w:rsid w:val="00492A78"/>
    <w:rsid w:val="004B57FD"/>
    <w:rsid w:val="004C321E"/>
    <w:rsid w:val="004C4387"/>
    <w:rsid w:val="004D7360"/>
    <w:rsid w:val="004E70DB"/>
    <w:rsid w:val="00511453"/>
    <w:rsid w:val="00525831"/>
    <w:rsid w:val="00525911"/>
    <w:rsid w:val="005260BE"/>
    <w:rsid w:val="005278F6"/>
    <w:rsid w:val="00537B4C"/>
    <w:rsid w:val="0054164C"/>
    <w:rsid w:val="00541E43"/>
    <w:rsid w:val="00543494"/>
    <w:rsid w:val="0054555D"/>
    <w:rsid w:val="0055264E"/>
    <w:rsid w:val="00554025"/>
    <w:rsid w:val="0056282E"/>
    <w:rsid w:val="00566F92"/>
    <w:rsid w:val="00570BCE"/>
    <w:rsid w:val="00580D67"/>
    <w:rsid w:val="00587AD2"/>
    <w:rsid w:val="00594C69"/>
    <w:rsid w:val="005A09D5"/>
    <w:rsid w:val="005A0E80"/>
    <w:rsid w:val="005A2873"/>
    <w:rsid w:val="005A4D1F"/>
    <w:rsid w:val="005B0522"/>
    <w:rsid w:val="005C439D"/>
    <w:rsid w:val="005D67F9"/>
    <w:rsid w:val="005E0AF0"/>
    <w:rsid w:val="005E2BCF"/>
    <w:rsid w:val="005F57CF"/>
    <w:rsid w:val="0060203F"/>
    <w:rsid w:val="0061336B"/>
    <w:rsid w:val="0062673F"/>
    <w:rsid w:val="006348C5"/>
    <w:rsid w:val="00636F01"/>
    <w:rsid w:val="0064164A"/>
    <w:rsid w:val="00643A16"/>
    <w:rsid w:val="006549E5"/>
    <w:rsid w:val="006556BF"/>
    <w:rsid w:val="00665E2A"/>
    <w:rsid w:val="00670FD9"/>
    <w:rsid w:val="006A286A"/>
    <w:rsid w:val="006B271B"/>
    <w:rsid w:val="006E0D45"/>
    <w:rsid w:val="00714D20"/>
    <w:rsid w:val="00726A12"/>
    <w:rsid w:val="00726C96"/>
    <w:rsid w:val="00741E68"/>
    <w:rsid w:val="007506C7"/>
    <w:rsid w:val="0075384C"/>
    <w:rsid w:val="007563CC"/>
    <w:rsid w:val="007569CA"/>
    <w:rsid w:val="00762DF4"/>
    <w:rsid w:val="0076348D"/>
    <w:rsid w:val="00765485"/>
    <w:rsid w:val="00777330"/>
    <w:rsid w:val="00786B07"/>
    <w:rsid w:val="007A018A"/>
    <w:rsid w:val="007A01C0"/>
    <w:rsid w:val="007C217E"/>
    <w:rsid w:val="007C7C69"/>
    <w:rsid w:val="007E2C96"/>
    <w:rsid w:val="007F3F65"/>
    <w:rsid w:val="00815566"/>
    <w:rsid w:val="008302A2"/>
    <w:rsid w:val="0083401B"/>
    <w:rsid w:val="00834DE7"/>
    <w:rsid w:val="0083689E"/>
    <w:rsid w:val="00841BE8"/>
    <w:rsid w:val="00843FE9"/>
    <w:rsid w:val="00854EA0"/>
    <w:rsid w:val="0086087F"/>
    <w:rsid w:val="00870D9D"/>
    <w:rsid w:val="008739DF"/>
    <w:rsid w:val="008A0B64"/>
    <w:rsid w:val="008A3AF2"/>
    <w:rsid w:val="008B1B81"/>
    <w:rsid w:val="008B23D4"/>
    <w:rsid w:val="008B38BA"/>
    <w:rsid w:val="008D1E1F"/>
    <w:rsid w:val="008D623F"/>
    <w:rsid w:val="008E31D2"/>
    <w:rsid w:val="008E7AA2"/>
    <w:rsid w:val="008F77A7"/>
    <w:rsid w:val="0091488F"/>
    <w:rsid w:val="00941FE7"/>
    <w:rsid w:val="00944B89"/>
    <w:rsid w:val="0096027F"/>
    <w:rsid w:val="00973F8C"/>
    <w:rsid w:val="0097401A"/>
    <w:rsid w:val="00977B9E"/>
    <w:rsid w:val="009A20D0"/>
    <w:rsid w:val="009A6BB8"/>
    <w:rsid w:val="009B2E48"/>
    <w:rsid w:val="009C60EA"/>
    <w:rsid w:val="009D3405"/>
    <w:rsid w:val="009E70EF"/>
    <w:rsid w:val="009F0F87"/>
    <w:rsid w:val="009F4079"/>
    <w:rsid w:val="00A04388"/>
    <w:rsid w:val="00A2540F"/>
    <w:rsid w:val="00A3059E"/>
    <w:rsid w:val="00A37001"/>
    <w:rsid w:val="00A41E84"/>
    <w:rsid w:val="00A47015"/>
    <w:rsid w:val="00A57560"/>
    <w:rsid w:val="00A677A0"/>
    <w:rsid w:val="00A7428A"/>
    <w:rsid w:val="00A757B8"/>
    <w:rsid w:val="00A808F6"/>
    <w:rsid w:val="00A81AA1"/>
    <w:rsid w:val="00A81EFF"/>
    <w:rsid w:val="00A85E54"/>
    <w:rsid w:val="00A93AEC"/>
    <w:rsid w:val="00AA0A42"/>
    <w:rsid w:val="00AA13EF"/>
    <w:rsid w:val="00AA7952"/>
    <w:rsid w:val="00AB6372"/>
    <w:rsid w:val="00AC2A5F"/>
    <w:rsid w:val="00AD5F57"/>
    <w:rsid w:val="00AE3947"/>
    <w:rsid w:val="00AE7A97"/>
    <w:rsid w:val="00B00FDB"/>
    <w:rsid w:val="00B20FBD"/>
    <w:rsid w:val="00B34FDB"/>
    <w:rsid w:val="00B368D9"/>
    <w:rsid w:val="00B36A08"/>
    <w:rsid w:val="00B40EEE"/>
    <w:rsid w:val="00B42F5C"/>
    <w:rsid w:val="00B52C5F"/>
    <w:rsid w:val="00B5516A"/>
    <w:rsid w:val="00B63298"/>
    <w:rsid w:val="00B8400F"/>
    <w:rsid w:val="00B85DCB"/>
    <w:rsid w:val="00BA2CDD"/>
    <w:rsid w:val="00BA3D9B"/>
    <w:rsid w:val="00BA76BC"/>
    <w:rsid w:val="00BD2350"/>
    <w:rsid w:val="00BF7E13"/>
    <w:rsid w:val="00C04B3F"/>
    <w:rsid w:val="00C073DB"/>
    <w:rsid w:val="00C13452"/>
    <w:rsid w:val="00C1560A"/>
    <w:rsid w:val="00C325A2"/>
    <w:rsid w:val="00C326A6"/>
    <w:rsid w:val="00C50B3C"/>
    <w:rsid w:val="00C55346"/>
    <w:rsid w:val="00C61496"/>
    <w:rsid w:val="00C76E90"/>
    <w:rsid w:val="00C928DF"/>
    <w:rsid w:val="00C93774"/>
    <w:rsid w:val="00CB4D3D"/>
    <w:rsid w:val="00CE02E7"/>
    <w:rsid w:val="00CE1E70"/>
    <w:rsid w:val="00CE28B2"/>
    <w:rsid w:val="00CE3E00"/>
    <w:rsid w:val="00CE4E11"/>
    <w:rsid w:val="00CE7F2E"/>
    <w:rsid w:val="00CF2225"/>
    <w:rsid w:val="00CF67BE"/>
    <w:rsid w:val="00CF7534"/>
    <w:rsid w:val="00D02349"/>
    <w:rsid w:val="00D03119"/>
    <w:rsid w:val="00D04257"/>
    <w:rsid w:val="00D06D3D"/>
    <w:rsid w:val="00D11960"/>
    <w:rsid w:val="00D23CBA"/>
    <w:rsid w:val="00D305D6"/>
    <w:rsid w:val="00D338CE"/>
    <w:rsid w:val="00D350E3"/>
    <w:rsid w:val="00D4461D"/>
    <w:rsid w:val="00D516DD"/>
    <w:rsid w:val="00D63209"/>
    <w:rsid w:val="00D650BD"/>
    <w:rsid w:val="00D701A0"/>
    <w:rsid w:val="00D83B62"/>
    <w:rsid w:val="00DA110D"/>
    <w:rsid w:val="00DB3BC8"/>
    <w:rsid w:val="00DC085D"/>
    <w:rsid w:val="00DD1935"/>
    <w:rsid w:val="00DD4245"/>
    <w:rsid w:val="00DD48EB"/>
    <w:rsid w:val="00DE3421"/>
    <w:rsid w:val="00DE5946"/>
    <w:rsid w:val="00DE63BC"/>
    <w:rsid w:val="00DF49ED"/>
    <w:rsid w:val="00DF6135"/>
    <w:rsid w:val="00DF71DB"/>
    <w:rsid w:val="00DF762C"/>
    <w:rsid w:val="00E0407B"/>
    <w:rsid w:val="00E13BDA"/>
    <w:rsid w:val="00E220C0"/>
    <w:rsid w:val="00E30E59"/>
    <w:rsid w:val="00E31041"/>
    <w:rsid w:val="00E45EB0"/>
    <w:rsid w:val="00E57CED"/>
    <w:rsid w:val="00E63D88"/>
    <w:rsid w:val="00E83054"/>
    <w:rsid w:val="00EA148A"/>
    <w:rsid w:val="00EA172F"/>
    <w:rsid w:val="00EA1984"/>
    <w:rsid w:val="00EA479A"/>
    <w:rsid w:val="00EC61BE"/>
    <w:rsid w:val="00EC76D4"/>
    <w:rsid w:val="00EE478D"/>
    <w:rsid w:val="00EF4B30"/>
    <w:rsid w:val="00F0587F"/>
    <w:rsid w:val="00F21365"/>
    <w:rsid w:val="00F24DDE"/>
    <w:rsid w:val="00F302D9"/>
    <w:rsid w:val="00F37D49"/>
    <w:rsid w:val="00F4190F"/>
    <w:rsid w:val="00F47068"/>
    <w:rsid w:val="00F51EB4"/>
    <w:rsid w:val="00F87832"/>
    <w:rsid w:val="00F95D74"/>
    <w:rsid w:val="00FA3B0E"/>
    <w:rsid w:val="00FB04C4"/>
    <w:rsid w:val="00FB0908"/>
    <w:rsid w:val="00FB1B57"/>
    <w:rsid w:val="00FD27E7"/>
    <w:rsid w:val="00FD4D0F"/>
    <w:rsid w:val="00FD6BED"/>
    <w:rsid w:val="00FE304E"/>
    <w:rsid w:val="00FE5799"/>
    <w:rsid w:val="00FE6E6F"/>
    <w:rsid w:val="00FF670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AA56094"/>
  <w15:docId w15:val="{E41673D2-56E6-4554-89D6-0CC42AC9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556BF"/>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uiPriority w:val="5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1211764066">
          <w:marLeft w:val="835"/>
          <w:marRight w:val="0"/>
          <w:marTop w:val="96"/>
          <w:marBottom w:val="0"/>
          <w:divBdr>
            <w:top w:val="none" w:sz="0" w:space="0" w:color="auto"/>
            <w:left w:val="none" w:sz="0" w:space="0" w:color="auto"/>
            <w:bottom w:val="none" w:sz="0" w:space="0" w:color="auto"/>
            <w:right w:val="none" w:sz="0" w:space="0" w:color="auto"/>
          </w:divBdr>
        </w:div>
        <w:div w:id="366487204">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A5F5C-9B53-466F-9C4C-662939255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366</Words>
  <Characters>1944</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Sorour Falahati</cp:lastModifiedBy>
  <cp:revision>6</cp:revision>
  <cp:lastPrinted>2017-03-14T12:16:00Z</cp:lastPrinted>
  <dcterms:created xsi:type="dcterms:W3CDTF">2017-05-04T11:18:00Z</dcterms:created>
  <dcterms:modified xsi:type="dcterms:W3CDTF">2017-05-06T12:36:00Z</dcterms:modified>
</cp:coreProperties>
</file>