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8FBE8" w14:textId="77777777" w:rsidR="002C20C1" w:rsidRDefault="002C20C1" w:rsidP="00327997">
      <w:pPr>
        <w:pStyle w:val="3GPPHeader"/>
      </w:pPr>
    </w:p>
    <w:p w14:paraId="69601D95" w14:textId="4DF401F7" w:rsidR="00E90E49" w:rsidRPr="00327997" w:rsidRDefault="00E90E49" w:rsidP="00327997">
      <w:pPr>
        <w:pStyle w:val="3GPPHeader"/>
        <w:rPr>
          <w:highlight w:val="yellow"/>
        </w:rPr>
      </w:pPr>
      <w:r w:rsidRPr="00327997">
        <w:t>3GPP TSG-RAN WG</w:t>
      </w:r>
      <w:r w:rsidR="00790B99" w:rsidRPr="00327997">
        <w:t>1</w:t>
      </w:r>
      <w:r w:rsidR="00896979">
        <w:t xml:space="preserve"> Meeting</w:t>
      </w:r>
      <w:r w:rsidR="00A85C6C">
        <w:t>#</w:t>
      </w:r>
      <w:r w:rsidR="00967D22">
        <w:t>89</w:t>
      </w:r>
      <w:r w:rsidRPr="00327997">
        <w:tab/>
      </w:r>
      <w:r w:rsidR="00790B99" w:rsidRPr="004B2069">
        <w:t>R1</w:t>
      </w:r>
      <w:r w:rsidR="00091557" w:rsidRPr="004B2069">
        <w:t>-</w:t>
      </w:r>
      <w:r w:rsidR="005F3025" w:rsidRPr="004B2069">
        <w:t>1</w:t>
      </w:r>
      <w:r w:rsidR="00A85C6C" w:rsidRPr="004B2069">
        <w:t>7</w:t>
      </w:r>
      <w:r w:rsidR="00AD1CEB">
        <w:t>09065</w:t>
      </w:r>
    </w:p>
    <w:p w14:paraId="275BD9BD" w14:textId="60744EE3" w:rsidR="00E90E49" w:rsidRDefault="00967D22" w:rsidP="00327997">
      <w:pPr>
        <w:pStyle w:val="3GPPHeader"/>
      </w:pPr>
      <w:r>
        <w:t>Hangzhou, China</w:t>
      </w:r>
      <w:r w:rsidR="002C20C1">
        <w:t xml:space="preserve">, </w:t>
      </w:r>
      <w:r>
        <w:t>15</w:t>
      </w:r>
      <w:r w:rsidR="00A85C6C" w:rsidRPr="00A85C6C">
        <w:rPr>
          <w:vertAlign w:val="superscript"/>
        </w:rPr>
        <w:t>th</w:t>
      </w:r>
      <w:r w:rsidR="00A85C6C">
        <w:t xml:space="preserve"> </w:t>
      </w:r>
      <w:r w:rsidR="0027144F" w:rsidRPr="009C6832">
        <w:t xml:space="preserve">– </w:t>
      </w:r>
      <w:r>
        <w:t>19</w:t>
      </w:r>
      <w:r w:rsidR="00A85C6C" w:rsidRPr="00A85C6C">
        <w:rPr>
          <w:vertAlign w:val="superscript"/>
        </w:rPr>
        <w:t>th</w:t>
      </w:r>
      <w:r w:rsidR="00A85C6C">
        <w:t xml:space="preserve"> </w:t>
      </w:r>
      <w:r>
        <w:t>May</w:t>
      </w:r>
      <w:r w:rsidR="00790B99" w:rsidRPr="009C6832">
        <w:t>,</w:t>
      </w:r>
      <w:r w:rsidR="0027144F" w:rsidRPr="009C6832">
        <w:t xml:space="preserve"> 20</w:t>
      </w:r>
      <w:r w:rsidR="00A85C6C">
        <w:t>17</w:t>
      </w:r>
    </w:p>
    <w:p w14:paraId="09BCDDC3" w14:textId="77777777" w:rsidR="00E90E49" w:rsidRPr="00CE0424" w:rsidRDefault="00E90E49" w:rsidP="00357380">
      <w:pPr>
        <w:pStyle w:val="3GPPHeader"/>
      </w:pPr>
    </w:p>
    <w:p w14:paraId="2D943ADD" w14:textId="77777777" w:rsidR="00E90E49" w:rsidRPr="00327997" w:rsidRDefault="003D3C45" w:rsidP="00327997">
      <w:pPr>
        <w:pStyle w:val="3GPPHeader"/>
      </w:pPr>
      <w:r w:rsidRPr="00327997">
        <w:t>Source:</w:t>
      </w:r>
      <w:r w:rsidR="00E90E49" w:rsidRPr="00327997">
        <w:tab/>
      </w:r>
      <w:r w:rsidR="00F64C2B" w:rsidRPr="00327997">
        <w:t>Ericsson</w:t>
      </w:r>
    </w:p>
    <w:p w14:paraId="2AA2EC87" w14:textId="68068E08" w:rsidR="00E90E49" w:rsidRPr="00327997" w:rsidRDefault="003D3C45" w:rsidP="00327997">
      <w:pPr>
        <w:pStyle w:val="3GPPHeader"/>
      </w:pPr>
      <w:r w:rsidRPr="00327997">
        <w:t>Title:</w:t>
      </w:r>
      <w:r w:rsidR="00E90E49" w:rsidRPr="00327997">
        <w:tab/>
      </w:r>
      <w:r w:rsidR="00512BA2">
        <w:t>On</w:t>
      </w:r>
      <w:r w:rsidR="0084082E">
        <w:t xml:space="preserve"> Performance Pre-</w:t>
      </w:r>
      <w:r w:rsidR="003665FF">
        <w:t>Coder</w:t>
      </w:r>
      <w:r w:rsidR="0084082E">
        <w:t xml:space="preserve"> Cycling </w:t>
      </w:r>
      <w:r w:rsidR="002C20C1">
        <w:t>for NR-PDCCH</w:t>
      </w:r>
    </w:p>
    <w:p w14:paraId="4758D261" w14:textId="5F00146F" w:rsidR="00952A24" w:rsidRPr="0084082E" w:rsidRDefault="00952A24" w:rsidP="00327997">
      <w:pPr>
        <w:pStyle w:val="3GPPHeader"/>
        <w:rPr>
          <w:lang w:val="en-US"/>
        </w:rPr>
      </w:pPr>
      <w:r w:rsidRPr="0084082E">
        <w:rPr>
          <w:lang w:val="en-US"/>
        </w:rPr>
        <w:t>Agenda Item:</w:t>
      </w:r>
      <w:r w:rsidRPr="0084082E">
        <w:rPr>
          <w:lang w:val="en-US"/>
        </w:rPr>
        <w:tab/>
      </w:r>
      <w:r w:rsidR="00967D22">
        <w:rPr>
          <w:lang w:val="en-US"/>
        </w:rPr>
        <w:t>7</w:t>
      </w:r>
      <w:r w:rsidR="002545C5" w:rsidRPr="0084082E">
        <w:rPr>
          <w:lang w:val="en-US"/>
        </w:rPr>
        <w:t>.1.3.1.</w:t>
      </w:r>
      <w:r w:rsidR="00552DE7" w:rsidRPr="0084082E">
        <w:rPr>
          <w:lang w:val="en-US"/>
        </w:rPr>
        <w:t>1</w:t>
      </w:r>
    </w:p>
    <w:p w14:paraId="358BBD30"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E5AE22" w14:textId="77777777" w:rsidR="00E90E49" w:rsidRPr="00CE0424" w:rsidRDefault="007F75D5" w:rsidP="00CE0424">
      <w:pPr>
        <w:pStyle w:val="Heading1"/>
      </w:pPr>
      <w:bookmarkStart w:id="0" w:name="_Ref478072784"/>
      <w:r>
        <w:t>Introduction</w:t>
      </w:r>
      <w:bookmarkEnd w:id="0"/>
    </w:p>
    <w:p w14:paraId="01BCB21A" w14:textId="77777777" w:rsidR="00C165B5" w:rsidRPr="00DE48B3" w:rsidRDefault="00C165B5" w:rsidP="00C165B5">
      <w:pPr>
        <w:rPr>
          <w:rFonts w:cs="Arial"/>
        </w:rPr>
      </w:pPr>
      <w:r>
        <w:rPr>
          <w:rFonts w:cs="Arial"/>
        </w:rPr>
        <w:t xml:space="preserve">The </w:t>
      </w:r>
      <w:r w:rsidRPr="001030E1">
        <w:rPr>
          <w:rFonts w:cs="Arial"/>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Pr>
          <w:rFonts w:cs="Arial"/>
        </w:rPr>
        <w:t>[1]</w:t>
      </w:r>
      <w:r>
        <w:rPr>
          <w:rFonts w:cs="Arial"/>
        </w:rPr>
        <w:fldChar w:fldCharType="end"/>
      </w:r>
      <w:r>
        <w:rPr>
          <w:rFonts w:cs="Arial"/>
        </w:rPr>
        <w:t xml:space="preserve">. The </w:t>
      </w:r>
      <w:r w:rsidRPr="001030E1">
        <w:rPr>
          <w:rFonts w:cs="Arial"/>
        </w:rPr>
        <w:t>NR Work Item</w:t>
      </w:r>
      <w:r>
        <w:rPr>
          <w:rFonts w:cs="Arial"/>
        </w:rPr>
        <w:t xml:space="preserve"> </w:t>
      </w:r>
      <w:r w:rsidRPr="00F600E4">
        <w:rPr>
          <w:rFonts w:cs="Arial"/>
        </w:rPr>
        <w:t xml:space="preserve">was </w:t>
      </w:r>
      <w:r>
        <w:rPr>
          <w:rFonts w:cs="Arial"/>
        </w:rPr>
        <w:t>also</w:t>
      </w:r>
      <w:r w:rsidRPr="00F600E4">
        <w:rPr>
          <w:rFonts w:cs="Arial"/>
        </w:rPr>
        <w:t xml:space="preserve"> approved in </w:t>
      </w:r>
      <w:r w:rsidRPr="00F600E4">
        <w:rPr>
          <w:rFonts w:cs="Arial"/>
        </w:rPr>
        <w:fldChar w:fldCharType="begin"/>
      </w:r>
      <w:r w:rsidRPr="00F600E4">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Pr>
          <w:rFonts w:cs="Arial"/>
        </w:rPr>
        <w:t>[2]</w:t>
      </w:r>
      <w:r w:rsidRPr="00F600E4">
        <w:rPr>
          <w:rFonts w:cs="Arial"/>
        </w:rPr>
        <w:fldChar w:fldCharType="end"/>
      </w:r>
      <w:r w:rsidRPr="00F600E4">
        <w:rPr>
          <w:rFonts w:cs="Arial"/>
        </w:rPr>
        <w:t xml:space="preserve"> where the WI targets meet</w:t>
      </w:r>
      <w:r>
        <w:rPr>
          <w:rFonts w:cs="Arial"/>
        </w:rPr>
        <w:t>ing</w:t>
      </w:r>
      <w:r w:rsidRPr="00F600E4">
        <w:rPr>
          <w:rFonts w:cs="Arial"/>
        </w:rPr>
        <w:t xml:space="preserve"> both eMBB and URLLC related 5G requirements in Rel-15. </w:t>
      </w:r>
      <w:r w:rsidRPr="00DE48B3">
        <w:t>The design of DL control channel is an essential part of the WI.</w:t>
      </w:r>
    </w:p>
    <w:p w14:paraId="3F09464B" w14:textId="77777777" w:rsidR="00C165B5" w:rsidRDefault="00C165B5" w:rsidP="00C165B5">
      <w:pPr>
        <w:spacing w:after="0"/>
      </w:pPr>
      <w:r>
        <w:t>In RAN1#88bis, the following working assumptions were made.</w:t>
      </w:r>
    </w:p>
    <w:p w14:paraId="61DA8396" w14:textId="77777777" w:rsidR="00C165B5" w:rsidRPr="0072303E" w:rsidRDefault="00C165B5" w:rsidP="00C165B5">
      <w:pPr>
        <w:rPr>
          <w:rFonts w:eastAsia="MS Mincho"/>
          <w:b/>
          <w:iCs/>
          <w:u w:val="single"/>
          <w:lang w:eastAsia="ja-JP"/>
        </w:rPr>
      </w:pPr>
      <w:r w:rsidRPr="0072303E">
        <w:rPr>
          <w:rFonts w:eastAsia="MS Mincho" w:hint="eastAsia"/>
          <w:b/>
          <w:iCs/>
          <w:highlight w:val="darkYellow"/>
          <w:u w:val="single"/>
          <w:lang w:eastAsia="ja-JP"/>
        </w:rPr>
        <w:t>Working assumption:</w:t>
      </w:r>
    </w:p>
    <w:p w14:paraId="16F70842" w14:textId="77777777" w:rsidR="00C165B5" w:rsidRPr="0072303E" w:rsidRDefault="00C165B5" w:rsidP="00C165B5">
      <w:pPr>
        <w:numPr>
          <w:ilvl w:val="0"/>
          <w:numId w:val="46"/>
        </w:numPr>
        <w:overflowPunct/>
        <w:autoSpaceDE/>
        <w:autoSpaceDN/>
        <w:adjustRightInd/>
        <w:spacing w:after="0"/>
        <w:jc w:val="left"/>
        <w:textAlignment w:val="auto"/>
        <w:rPr>
          <w:rFonts w:eastAsia="MS Mincho"/>
          <w:iCs/>
          <w:lang w:val="en-US" w:eastAsia="ja-JP"/>
        </w:rPr>
      </w:pPr>
      <w:r w:rsidRPr="0072303E">
        <w:rPr>
          <w:rFonts w:eastAsia="MS Mincho"/>
          <w:iCs/>
          <w:lang w:val="en-US" w:eastAsia="ja-JP"/>
        </w:rPr>
        <w:t>One-port transmit diversity scheme with REG bundling per CCE is used for NR-PDCCH</w:t>
      </w:r>
    </w:p>
    <w:p w14:paraId="1E047BA2" w14:textId="77777777" w:rsidR="00C165B5" w:rsidRPr="0072303E" w:rsidRDefault="00C165B5" w:rsidP="00C165B5">
      <w:pPr>
        <w:numPr>
          <w:ilvl w:val="1"/>
          <w:numId w:val="46"/>
        </w:numPr>
        <w:overflowPunct/>
        <w:autoSpaceDE/>
        <w:autoSpaceDN/>
        <w:adjustRightInd/>
        <w:spacing w:after="0"/>
        <w:jc w:val="left"/>
        <w:textAlignment w:val="auto"/>
        <w:rPr>
          <w:rFonts w:eastAsia="MS Mincho"/>
          <w:iCs/>
          <w:lang w:val="en-US" w:eastAsia="ja-JP"/>
        </w:rPr>
      </w:pPr>
      <w:r w:rsidRPr="0072303E">
        <w:rPr>
          <w:rFonts w:eastAsia="MS Mincho"/>
          <w:iCs/>
          <w:lang w:val="en-US" w:eastAsia="ja-JP"/>
        </w:rPr>
        <w:t>FFS the bundling size</w:t>
      </w:r>
    </w:p>
    <w:p w14:paraId="2D07BD69" w14:textId="77777777" w:rsidR="00C165B5" w:rsidRPr="0072303E" w:rsidRDefault="00C165B5" w:rsidP="00C165B5">
      <w:pPr>
        <w:numPr>
          <w:ilvl w:val="1"/>
          <w:numId w:val="46"/>
        </w:numPr>
        <w:overflowPunct/>
        <w:autoSpaceDE/>
        <w:autoSpaceDN/>
        <w:adjustRightInd/>
        <w:spacing w:after="0"/>
        <w:jc w:val="left"/>
        <w:textAlignment w:val="auto"/>
        <w:rPr>
          <w:rFonts w:eastAsia="MS Mincho"/>
          <w:iCs/>
          <w:lang w:val="en-US" w:eastAsia="ja-JP"/>
        </w:rPr>
      </w:pPr>
      <w:r w:rsidRPr="0072303E">
        <w:rPr>
          <w:rFonts w:eastAsia="MS Mincho"/>
          <w:iCs/>
          <w:lang w:val="en-US" w:eastAsia="ja-JP"/>
        </w:rPr>
        <w:t>FFS: REG bundling is also for localized mapping in time and/or frequency-domain</w:t>
      </w:r>
    </w:p>
    <w:p w14:paraId="1CFA2A88" w14:textId="77777777" w:rsidR="00C165B5" w:rsidRPr="0072303E" w:rsidRDefault="00C165B5" w:rsidP="00C165B5">
      <w:pPr>
        <w:numPr>
          <w:ilvl w:val="0"/>
          <w:numId w:val="46"/>
        </w:numPr>
        <w:overflowPunct/>
        <w:autoSpaceDE/>
        <w:autoSpaceDN/>
        <w:adjustRightInd/>
        <w:spacing w:after="0"/>
        <w:jc w:val="left"/>
        <w:textAlignment w:val="auto"/>
        <w:rPr>
          <w:rFonts w:eastAsia="MS Mincho"/>
          <w:iCs/>
          <w:lang w:val="en-US" w:eastAsia="ja-JP"/>
        </w:rPr>
      </w:pPr>
      <w:r w:rsidRPr="0072303E">
        <w:rPr>
          <w:rFonts w:eastAsia="MS Mincho" w:hint="eastAsia"/>
          <w:iCs/>
          <w:lang w:val="en-US" w:eastAsia="ja-JP"/>
        </w:rPr>
        <w:t xml:space="preserve">Companies are </w:t>
      </w:r>
      <w:r w:rsidRPr="0072303E">
        <w:rPr>
          <w:rFonts w:eastAsia="MS Mincho"/>
          <w:iCs/>
          <w:lang w:val="en-US" w:eastAsia="ja-JP"/>
        </w:rPr>
        <w:t>encouraged</w:t>
      </w:r>
      <w:r w:rsidRPr="0072303E">
        <w:rPr>
          <w:rFonts w:eastAsia="MS Mincho" w:hint="eastAsia"/>
          <w:iCs/>
          <w:lang w:val="en-US" w:eastAsia="ja-JP"/>
        </w:rPr>
        <w:t xml:space="preserve"> to provide evaluation </w:t>
      </w:r>
      <w:r w:rsidRPr="0072303E">
        <w:rPr>
          <w:rFonts w:eastAsia="MS Mincho"/>
          <w:iCs/>
          <w:lang w:val="en-US" w:eastAsia="ja-JP"/>
        </w:rPr>
        <w:t>results</w:t>
      </w:r>
      <w:r w:rsidRPr="0072303E">
        <w:rPr>
          <w:rFonts w:eastAsia="MS Mincho" w:hint="eastAsia"/>
          <w:iCs/>
          <w:lang w:val="en-US" w:eastAsia="ja-JP"/>
        </w:rPr>
        <w:t xml:space="preserve"> for 10 MHz and 20 MHz for larger aggregation levels and 5 MHz and 10 MHz for smaller aggregation levels </w:t>
      </w:r>
    </w:p>
    <w:p w14:paraId="443E5E86" w14:textId="77777777" w:rsidR="00C165B5" w:rsidRPr="006D57CE" w:rsidRDefault="00C165B5" w:rsidP="00C165B5">
      <w:pPr>
        <w:spacing w:after="0"/>
      </w:pPr>
    </w:p>
    <w:p w14:paraId="27BD2095" w14:textId="77777777" w:rsidR="00C165B5" w:rsidRDefault="00C165B5" w:rsidP="00C165B5">
      <w:pPr>
        <w:pStyle w:val="ListParagraph"/>
        <w:spacing w:after="0"/>
        <w:ind w:left="1080"/>
      </w:pPr>
    </w:p>
    <w:p w14:paraId="1D97CF2B" w14:textId="77777777" w:rsidR="00C165B5" w:rsidRPr="00AD4D47" w:rsidRDefault="00C165B5" w:rsidP="00C165B5">
      <w:pPr>
        <w:rPr>
          <w:rFonts w:eastAsia="MS Mincho"/>
          <w:b/>
          <w:iCs/>
          <w:u w:val="single"/>
          <w:lang w:eastAsia="ja-JP"/>
        </w:rPr>
      </w:pPr>
      <w:r w:rsidRPr="00F665C0">
        <w:rPr>
          <w:rFonts w:eastAsia="MS Mincho" w:hint="eastAsia"/>
          <w:b/>
          <w:iCs/>
          <w:highlight w:val="darkYellow"/>
          <w:u w:val="single"/>
          <w:lang w:eastAsia="ja-JP"/>
        </w:rPr>
        <w:t>Working assumption</w:t>
      </w:r>
      <w:r w:rsidRPr="00F665C0">
        <w:rPr>
          <w:rFonts w:eastAsia="MS Mincho"/>
          <w:b/>
          <w:iCs/>
          <w:highlight w:val="darkYellow"/>
          <w:u w:val="single"/>
          <w:lang w:eastAsia="ja-JP"/>
        </w:rPr>
        <w:t>:</w:t>
      </w:r>
    </w:p>
    <w:p w14:paraId="63F372B2" w14:textId="77777777" w:rsidR="00C165B5" w:rsidRPr="00966F79" w:rsidRDefault="00C165B5" w:rsidP="00C165B5">
      <w:pPr>
        <w:numPr>
          <w:ilvl w:val="1"/>
          <w:numId w:val="47"/>
        </w:numPr>
        <w:overflowPunct/>
        <w:autoSpaceDE/>
        <w:autoSpaceDN/>
        <w:adjustRightInd/>
        <w:spacing w:after="0"/>
        <w:jc w:val="left"/>
        <w:textAlignment w:val="auto"/>
        <w:rPr>
          <w:rFonts w:eastAsia="MS Mincho"/>
          <w:iCs/>
          <w:lang w:val="en-US" w:eastAsia="ja-JP"/>
        </w:rPr>
      </w:pPr>
      <w:r w:rsidRPr="00966F79">
        <w:rPr>
          <w:rFonts w:eastAsia="MS Mincho"/>
          <w:iCs/>
          <w:lang w:val="en-US" w:eastAsia="ja-JP"/>
        </w:rPr>
        <w:t>A NR-CCE is defined as 6 REGs</w:t>
      </w:r>
    </w:p>
    <w:p w14:paraId="0D83FAD9" w14:textId="77777777" w:rsidR="00C165B5" w:rsidRPr="00966F79" w:rsidRDefault="00C165B5" w:rsidP="00C165B5">
      <w:pPr>
        <w:numPr>
          <w:ilvl w:val="2"/>
          <w:numId w:val="47"/>
        </w:numPr>
        <w:overflowPunct/>
        <w:autoSpaceDE/>
        <w:autoSpaceDN/>
        <w:adjustRightInd/>
        <w:spacing w:after="0"/>
        <w:jc w:val="left"/>
        <w:textAlignment w:val="auto"/>
        <w:rPr>
          <w:rFonts w:eastAsia="MS Mincho"/>
          <w:iCs/>
          <w:lang w:val="en-US" w:eastAsia="ja-JP"/>
        </w:rPr>
      </w:pPr>
      <w:r w:rsidRPr="00966F79">
        <w:rPr>
          <w:rFonts w:eastAsia="MS Mincho"/>
          <w:iCs/>
          <w:lang w:val="en-US" w:eastAsia="ja-JP"/>
        </w:rPr>
        <w:t>Candidate bundle sizes for distributed REG-to-CCE mapping: 2 or 3 REGs if NR-CCE is defined as 6 REGs</w:t>
      </w:r>
    </w:p>
    <w:p w14:paraId="1B3B04B1" w14:textId="77777777" w:rsidR="00C165B5" w:rsidRPr="00966F79" w:rsidRDefault="00C165B5" w:rsidP="00C165B5">
      <w:pPr>
        <w:numPr>
          <w:ilvl w:val="1"/>
          <w:numId w:val="47"/>
        </w:numPr>
        <w:overflowPunct/>
        <w:autoSpaceDE/>
        <w:autoSpaceDN/>
        <w:adjustRightInd/>
        <w:spacing w:after="0"/>
        <w:jc w:val="left"/>
        <w:textAlignment w:val="auto"/>
        <w:rPr>
          <w:rFonts w:eastAsia="MS Mincho"/>
          <w:iCs/>
          <w:lang w:val="en-US" w:eastAsia="ja-JP"/>
        </w:rPr>
      </w:pPr>
      <w:r w:rsidRPr="00966F79">
        <w:rPr>
          <w:rFonts w:eastAsia="MS Mincho"/>
          <w:iCs/>
          <w:lang w:val="en-US" w:eastAsia="ja-JP"/>
        </w:rPr>
        <w:t>FFS: impact of the NR-CCE definition on CORESET size, CCE aggregation levels, data resource allocation granularity, etc.</w:t>
      </w:r>
    </w:p>
    <w:p w14:paraId="317A6DD2" w14:textId="77777777" w:rsidR="00C165B5" w:rsidRDefault="00C165B5" w:rsidP="00E21369">
      <w:pPr>
        <w:pStyle w:val="BodyText"/>
      </w:pPr>
    </w:p>
    <w:p w14:paraId="7117FFA6" w14:textId="0B676586" w:rsidR="0072524C" w:rsidRDefault="00BD1BB8" w:rsidP="00E21369">
      <w:pPr>
        <w:pStyle w:val="BodyText"/>
      </w:pPr>
      <w:r>
        <w:t xml:space="preserve">In this contribution </w:t>
      </w:r>
      <w:r w:rsidR="000375D7">
        <w:t xml:space="preserve">we discuss </w:t>
      </w:r>
      <w:r w:rsidR="00C165B5">
        <w:t xml:space="preserve">the performance of single port precoder cycling in order to be able to confirm the working assumptions above </w:t>
      </w:r>
      <w:r w:rsidR="00480DA2">
        <w:t xml:space="preserve">for </w:t>
      </w:r>
      <w:r w:rsidR="000375D7">
        <w:t>the NR-PDCCH.</w:t>
      </w:r>
      <w:r w:rsidR="00C165B5">
        <w:t xml:space="preserve"> The performance with SFBC is also shown for reference.</w:t>
      </w:r>
    </w:p>
    <w:p w14:paraId="1EBBE295" w14:textId="3E400036" w:rsidR="00CE66DE" w:rsidRDefault="00CE66DE" w:rsidP="00800F57">
      <w:pPr>
        <w:pStyle w:val="Heading1"/>
      </w:pPr>
      <w:r>
        <w:t>Discussion</w:t>
      </w:r>
    </w:p>
    <w:p w14:paraId="23E5A947" w14:textId="77777777" w:rsidR="00580D9C" w:rsidRDefault="00580D9C" w:rsidP="00580D9C">
      <w:r>
        <w:t xml:space="preserve">Robustness of control channels is important and a key factor that determines the performance of the system. Hence, it was agreed that some form of transmit diversity should be provided to the UE. We note that transmit diversity can be provided in multiple ways. Space time/frequency block coding (STBC or SFBC) is a well-known technique that can provide diversity with two antenna ports. Precoder cycling is another approach that can be used with and without transparent DMRS. </w:t>
      </w:r>
    </w:p>
    <w:p w14:paraId="3C9BE0FC" w14:textId="1E05A72B" w:rsidR="00580D9C" w:rsidRDefault="00580D9C" w:rsidP="00580D9C">
      <w:r>
        <w:t xml:space="preserve">In case of transparent DMRS (data RE and DMRS RE use the same precoder), the precoder changes per RB </w:t>
      </w:r>
      <w:r w:rsidR="00B00187">
        <w:t xml:space="preserve">or a set of RBs </w:t>
      </w:r>
      <w:r>
        <w:t xml:space="preserve">and the PRG is set to 1 RB, hence the gNB is free to select the precoder for each RB and is thus responsible for providing the frequency-spatial diversity. In this case, a single DMRS port is sufficient per RB. Alternatively, the precoder changes per RE, and two or more DMRS ports is used per RB, each associated with a subset of the RE in that RB. This approach is adopted for EPDCCH in LTE with 2 DMRS ports.  </w:t>
      </w:r>
    </w:p>
    <w:p w14:paraId="71C8DCA1" w14:textId="77777777" w:rsidR="005B5287" w:rsidRDefault="00580D9C" w:rsidP="00580D9C">
      <w:r>
        <w:t>In non-transparent DMRS case (data RE and DMRS RE does not use the same precoder), precoding vectors to cycle through are specified, which gives the possibility to have a large number of different precoder</w:t>
      </w:r>
      <w:r w:rsidR="00A844E2">
        <w:t>s</w:t>
      </w:r>
      <w:r>
        <w:t xml:space="preserve"> without scaling the DMRS overhead with the size of the precoder set. This is used for rank&gt;1 in TM3 in LTE and works well for 2 CRS ports. In the case of 4 CRS ports, there is a risk that some of the precoders in the set are pointing in the channels null-space and thus the performance of precoder cycling is less robust as it depends on the channel correlation. </w:t>
      </w:r>
    </w:p>
    <w:p w14:paraId="4312F55E" w14:textId="46632ECF" w:rsidR="00580D9C" w:rsidRDefault="00B00187" w:rsidP="00580D9C">
      <w:r>
        <w:lastRenderedPageBreak/>
        <w:t>A working assumption was made at the last meeting to use single port precoder cycling. The performance of this scheme with transparent DMRS is evaluated in the next section along with SFBC for reference.</w:t>
      </w:r>
    </w:p>
    <w:p w14:paraId="09CE598C" w14:textId="5FA7E407" w:rsidR="00580D9C" w:rsidRPr="00276B6B" w:rsidRDefault="00C753B3" w:rsidP="00276B6B">
      <w:pPr>
        <w:rPr>
          <w:rFonts w:eastAsia="MS Mincho"/>
          <w:iCs/>
        </w:rPr>
      </w:pPr>
      <w:r>
        <w:t>For the NR-PDCCH performance evaluation</w:t>
      </w:r>
      <w:r w:rsidR="005B5287">
        <w:t xml:space="preserve"> of SFBC and precoder cycling (referred to as PCyC in the figures below)</w:t>
      </w:r>
      <w:r>
        <w:t>, we have made the following assumptions</w:t>
      </w:r>
      <w:r w:rsidR="007A18FE">
        <w:t xml:space="preserve"> together with the corresponding agreed simulation assumptions</w:t>
      </w:r>
      <w:r w:rsidR="009F7CBA">
        <w:t xml:space="preserve"> mentioned in section </w:t>
      </w:r>
      <w:r w:rsidR="009F7CBA">
        <w:fldChar w:fldCharType="begin"/>
      </w:r>
      <w:r w:rsidR="009F7CBA">
        <w:instrText xml:space="preserve"> REF _Ref478072784 \n \h </w:instrText>
      </w:r>
      <w:r w:rsidR="009F7CBA">
        <w:fldChar w:fldCharType="separate"/>
      </w:r>
      <w:r w:rsidR="00842092">
        <w:t>1</w:t>
      </w:r>
      <w:r w:rsidR="009F7CBA">
        <w:fldChar w:fldCharType="end"/>
      </w:r>
      <w:r>
        <w:t>:</w:t>
      </w:r>
    </w:p>
    <w:p w14:paraId="6EF5A925" w14:textId="29E5CBA5" w:rsidR="00C753B3" w:rsidRDefault="00C753B3" w:rsidP="004321F5">
      <w:pPr>
        <w:pStyle w:val="ListParagraph"/>
        <w:numPr>
          <w:ilvl w:val="0"/>
          <w:numId w:val="35"/>
        </w:numPr>
      </w:pPr>
      <w:r>
        <w:t xml:space="preserve">CCE of 6 REGs </w:t>
      </w:r>
      <w:r w:rsidR="00DE2955">
        <w:t>consisting of 6x12 sub-carriers</w:t>
      </w:r>
    </w:p>
    <w:p w14:paraId="613C0831" w14:textId="1490F1FA" w:rsidR="00C753B3" w:rsidRDefault="007965D5" w:rsidP="008A2B73">
      <w:pPr>
        <w:pStyle w:val="ListParagraph"/>
        <w:numPr>
          <w:ilvl w:val="0"/>
          <w:numId w:val="34"/>
        </w:numPr>
      </w:pPr>
      <w:r>
        <w:t>Aggregation levels (ALs) of 1</w:t>
      </w:r>
      <w:r w:rsidR="00580D9C">
        <w:t>, 2, 4</w:t>
      </w:r>
      <w:r w:rsidR="009F7CBA">
        <w:t>,</w:t>
      </w:r>
      <w:r>
        <w:t xml:space="preserve"> 8</w:t>
      </w:r>
    </w:p>
    <w:p w14:paraId="1D585863" w14:textId="5BAF75D7" w:rsidR="00C86A02" w:rsidRDefault="00C86A02" w:rsidP="008A2B73">
      <w:pPr>
        <w:pStyle w:val="ListParagraph"/>
        <w:numPr>
          <w:ilvl w:val="0"/>
          <w:numId w:val="34"/>
        </w:numPr>
      </w:pPr>
      <w:r>
        <w:t>DCI sizes of 20 and 60 bits with 16 CRC bits</w:t>
      </w:r>
    </w:p>
    <w:p w14:paraId="10A56100" w14:textId="52055822" w:rsidR="009F7CBA" w:rsidRPr="00276B6B" w:rsidRDefault="00C86A02" w:rsidP="00580D9C">
      <w:pPr>
        <w:pStyle w:val="ListParagraph"/>
        <w:numPr>
          <w:ilvl w:val="0"/>
          <w:numId w:val="34"/>
        </w:numPr>
        <w:rPr>
          <w:lang w:val="en-US"/>
        </w:rPr>
      </w:pPr>
      <w:r>
        <w:t xml:space="preserve">DMRS density of </w:t>
      </w:r>
      <w:r w:rsidR="00B00187">
        <w:t xml:space="preserve">25% for precoder cycling with one port and </w:t>
      </w:r>
      <w:r>
        <w:t>33%</w:t>
      </w:r>
      <w:r w:rsidR="009F7CBA">
        <w:t xml:space="preserve"> </w:t>
      </w:r>
      <w:r w:rsidR="00B00187">
        <w:t xml:space="preserve">for SFBC including both ports </w:t>
      </w:r>
      <w:r w:rsidR="000375D7">
        <w:fldChar w:fldCharType="begin"/>
      </w:r>
      <w:r w:rsidR="000375D7">
        <w:instrText xml:space="preserve"> REF _Ref478005517 \n \h </w:instrText>
      </w:r>
      <w:r w:rsidR="000375D7">
        <w:fldChar w:fldCharType="separate"/>
      </w:r>
      <w:r w:rsidR="00842092">
        <w:t>[7]</w:t>
      </w:r>
      <w:r w:rsidR="000375D7">
        <w:fldChar w:fldCharType="end"/>
      </w:r>
    </w:p>
    <w:p w14:paraId="1DFA3088" w14:textId="28457A23" w:rsidR="00C86A02" w:rsidRPr="00580D9C" w:rsidRDefault="009F7CBA" w:rsidP="00580D9C">
      <w:pPr>
        <w:pStyle w:val="ListParagraph"/>
        <w:numPr>
          <w:ilvl w:val="0"/>
          <w:numId w:val="34"/>
        </w:numPr>
        <w:rPr>
          <w:lang w:val="en-US"/>
        </w:rPr>
      </w:pPr>
      <w:r>
        <w:t>X=</w:t>
      </w:r>
      <w:r w:rsidR="00375666">
        <w:t xml:space="preserve">2 </w:t>
      </w:r>
      <w:r w:rsidR="00C86A02">
        <w:t>contiguous REGs in a CCE</w:t>
      </w:r>
      <w:r w:rsidR="00A553F0">
        <w:t xml:space="preserve"> as proposed in</w:t>
      </w:r>
      <w:r w:rsidR="00580D9C">
        <w:t xml:space="preserve"> </w:t>
      </w:r>
      <w:r w:rsidR="000375D7">
        <w:fldChar w:fldCharType="begin"/>
      </w:r>
      <w:r w:rsidR="000375D7">
        <w:instrText xml:space="preserve"> REF _Ref478005517 \n \h </w:instrText>
      </w:r>
      <w:r w:rsidR="000375D7">
        <w:fldChar w:fldCharType="separate"/>
      </w:r>
      <w:r w:rsidR="00842092">
        <w:t>[7]</w:t>
      </w:r>
      <w:r w:rsidR="000375D7">
        <w:fldChar w:fldCharType="end"/>
      </w:r>
    </w:p>
    <w:p w14:paraId="4537DE7E" w14:textId="36BCF4B1" w:rsidR="00C86A02" w:rsidRDefault="00CC31ED" w:rsidP="008A2B73">
      <w:pPr>
        <w:pStyle w:val="ListParagraph"/>
        <w:numPr>
          <w:ilvl w:val="0"/>
          <w:numId w:val="34"/>
        </w:numPr>
      </w:pPr>
      <w:r>
        <w:rPr>
          <w:lang w:val="en-US"/>
        </w:rPr>
        <w:t xml:space="preserve">Distributed </w:t>
      </w:r>
      <w:r w:rsidR="00C86A02">
        <w:rPr>
          <w:lang w:val="en-US"/>
        </w:rPr>
        <w:t>transmission</w:t>
      </w:r>
      <w:r>
        <w:rPr>
          <w:lang w:val="en-US"/>
        </w:rPr>
        <w:t>s</w:t>
      </w:r>
    </w:p>
    <w:p w14:paraId="6217D326" w14:textId="6DE6FF9C" w:rsidR="001221EB" w:rsidRDefault="00580D9C" w:rsidP="008A2B73">
      <w:r>
        <w:t>With</w:t>
      </w:r>
      <w:r w:rsidR="007B10E5">
        <w:t xml:space="preserve"> </w:t>
      </w:r>
      <w:r w:rsidR="00932D24">
        <w:t>distributed transmissions</w:t>
      </w:r>
      <w:r w:rsidR="00632652">
        <w:t xml:space="preserve"> the </w:t>
      </w:r>
      <w:r w:rsidR="00CC31ED">
        <w:t>cluster</w:t>
      </w:r>
      <w:r w:rsidR="00632652">
        <w:t xml:space="preserve">s of </w:t>
      </w:r>
      <w:r w:rsidR="009F7CBA">
        <w:t xml:space="preserve">X </w:t>
      </w:r>
      <w:r w:rsidR="00632652">
        <w:t xml:space="preserve">contiguous REGs are equally distributed in the </w:t>
      </w:r>
      <w:r w:rsidR="001221EB">
        <w:t>frequency domain</w:t>
      </w:r>
      <w:r w:rsidR="00924B3D">
        <w:t>.</w:t>
      </w:r>
      <w:r w:rsidR="00932D24">
        <w:t xml:space="preserve">  Based on the above assumptions </w:t>
      </w:r>
      <w:r w:rsidR="00932D24">
        <w:fldChar w:fldCharType="begin"/>
      </w:r>
      <w:r w:rsidR="00932D24">
        <w:instrText xml:space="preserve"> REF _Ref477377606 \h </w:instrText>
      </w:r>
      <w:r w:rsidR="00932D24">
        <w:fldChar w:fldCharType="separate"/>
      </w:r>
      <w:r w:rsidR="00842092">
        <w:t xml:space="preserve">Table </w:t>
      </w:r>
      <w:r w:rsidR="00842092">
        <w:rPr>
          <w:noProof/>
        </w:rPr>
        <w:t>1</w:t>
      </w:r>
      <w:r w:rsidR="00932D24">
        <w:fldChar w:fldCharType="end"/>
      </w:r>
      <w:r w:rsidR="00932D24">
        <w:t xml:space="preserve"> shows </w:t>
      </w:r>
      <w:r w:rsidR="009F7CBA">
        <w:t xml:space="preserve">the </w:t>
      </w:r>
      <w:r w:rsidR="00932D24">
        <w:t xml:space="preserve">number of clusters of contiguous REGs </w:t>
      </w:r>
      <w:r w:rsidR="007A18FE">
        <w:t xml:space="preserve">denoted by Nc </w:t>
      </w:r>
      <w:r w:rsidR="00932D24">
        <w:t xml:space="preserve">in frequency domain for </w:t>
      </w:r>
      <w:r>
        <w:t>a given</w:t>
      </w:r>
      <w:r w:rsidR="00932D24">
        <w:t xml:space="preserve"> aggregation level</w:t>
      </w:r>
      <w:r>
        <w:t>.</w:t>
      </w:r>
      <w:r w:rsidR="007A18FE">
        <w:t xml:space="preserve"> </w:t>
      </w:r>
      <w:r w:rsidR="0023278D">
        <w:fldChar w:fldCharType="begin"/>
      </w:r>
      <w:r w:rsidR="0023278D">
        <w:instrText xml:space="preserve"> REF _Ref478004309 \h </w:instrText>
      </w:r>
      <w:r w:rsidR="0023278D">
        <w:fldChar w:fldCharType="separate"/>
      </w:r>
      <w:r w:rsidR="00842092">
        <w:t xml:space="preserve">Table </w:t>
      </w:r>
      <w:r w:rsidR="00842092">
        <w:rPr>
          <w:noProof/>
        </w:rPr>
        <w:t>2</w:t>
      </w:r>
      <w:r w:rsidR="0023278D">
        <w:fldChar w:fldCharType="end"/>
      </w:r>
      <w:r w:rsidR="007A18FE">
        <w:t xml:space="preserve"> </w:t>
      </w:r>
      <w:r w:rsidR="007A09E8">
        <w:t xml:space="preserve">and </w:t>
      </w:r>
      <w:r w:rsidR="007A09E8">
        <w:fldChar w:fldCharType="begin"/>
      </w:r>
      <w:r w:rsidR="007A09E8">
        <w:instrText xml:space="preserve"> REF _Ref481580443 \h </w:instrText>
      </w:r>
      <w:r w:rsidR="007A09E8">
        <w:fldChar w:fldCharType="separate"/>
      </w:r>
      <w:r w:rsidR="007A09E8">
        <w:t xml:space="preserve">Table </w:t>
      </w:r>
      <w:r w:rsidR="007A09E8">
        <w:rPr>
          <w:noProof/>
        </w:rPr>
        <w:t>3</w:t>
      </w:r>
      <w:r w:rsidR="007A09E8">
        <w:fldChar w:fldCharType="end"/>
      </w:r>
      <w:r w:rsidR="007A09E8">
        <w:t xml:space="preserve"> show</w:t>
      </w:r>
      <w:r w:rsidR="007A18FE">
        <w:t xml:space="preserve"> the corresponding coding rates for a given payload </w:t>
      </w:r>
      <w:r w:rsidR="009F7CBA">
        <w:t xml:space="preserve">size </w:t>
      </w:r>
      <w:r w:rsidR="007A18FE">
        <w:t>and aggregation level.</w:t>
      </w:r>
      <w:r w:rsidR="00EC057D">
        <w:t xml:space="preserve"> </w:t>
      </w:r>
      <w:r w:rsidR="00C753B3">
        <w:t>More detail</w:t>
      </w:r>
      <w:r w:rsidR="00EC057D">
        <w:t>s</w:t>
      </w:r>
      <w:r w:rsidR="00C753B3">
        <w:t xml:space="preserve"> </w:t>
      </w:r>
      <w:r w:rsidR="00EC057D">
        <w:t xml:space="preserve">on the simulation </w:t>
      </w:r>
      <w:r w:rsidR="00C753B3">
        <w:t>assumptions are provided in the Appendix.</w:t>
      </w:r>
    </w:p>
    <w:p w14:paraId="39C10C33" w14:textId="4458CC92" w:rsidR="001221EB" w:rsidRDefault="001221EB" w:rsidP="008A2B73">
      <w:pPr>
        <w:pStyle w:val="Caption"/>
        <w:keepNext/>
      </w:pPr>
      <w:bookmarkStart w:id="1" w:name="_Ref477377606"/>
      <w:r>
        <w:t xml:space="preserve">Table </w:t>
      </w:r>
      <w:r>
        <w:fldChar w:fldCharType="begin"/>
      </w:r>
      <w:r>
        <w:instrText xml:space="preserve"> SEQ Table \* ARABIC </w:instrText>
      </w:r>
      <w:r>
        <w:fldChar w:fldCharType="separate"/>
      </w:r>
      <w:r w:rsidR="00842092">
        <w:rPr>
          <w:noProof/>
        </w:rPr>
        <w:t>1</w:t>
      </w:r>
      <w:r>
        <w:fldChar w:fldCharType="end"/>
      </w:r>
      <w:bookmarkEnd w:id="1"/>
      <w:r>
        <w:t xml:space="preserve">: </w:t>
      </w:r>
      <w:r w:rsidR="009F7CBA">
        <w:t>T</w:t>
      </w:r>
      <w:r w:rsidR="00580D9C">
        <w:t>he n</w:t>
      </w:r>
      <w:r>
        <w:t xml:space="preserve">umber of </w:t>
      </w:r>
      <w:r w:rsidR="00932D24">
        <w:t>clusters</w:t>
      </w:r>
      <w:r w:rsidR="009F7CBA">
        <w:t>, Nc,</w:t>
      </w:r>
      <w:r>
        <w:t xml:space="preserve"> of </w:t>
      </w:r>
      <w:r w:rsidR="009F7CBA">
        <w:t>X=2</w:t>
      </w:r>
      <w:r w:rsidR="00580D9C">
        <w:t xml:space="preserve"> </w:t>
      </w:r>
      <w:r>
        <w:t>contiguous REGs</w:t>
      </w:r>
      <w:r w:rsidR="00932D24">
        <w:t xml:space="preserve"> </w:t>
      </w:r>
      <w:r w:rsidR="00375666">
        <w:t>in freq</w:t>
      </w:r>
      <w:r w:rsidR="00580D9C">
        <w:t>uency</w:t>
      </w:r>
      <w:r w:rsidR="00375666">
        <w:t xml:space="preserve"> domain for</w:t>
      </w:r>
      <w:r w:rsidR="00932D24">
        <w:t xml:space="preserve"> distributed transmission</w:t>
      </w:r>
      <w:r w:rsidR="00580D9C">
        <w:t xml:space="preserve"> for different aggregation levels (AL)</w:t>
      </w:r>
    </w:p>
    <w:tbl>
      <w:tblPr>
        <w:tblStyle w:val="TableGrid"/>
        <w:tblW w:w="0" w:type="auto"/>
        <w:jc w:val="center"/>
        <w:tblLook w:val="04A0" w:firstRow="1" w:lastRow="0" w:firstColumn="1" w:lastColumn="0" w:noHBand="0" w:noVBand="1"/>
      </w:tblPr>
      <w:tblGrid>
        <w:gridCol w:w="1094"/>
        <w:gridCol w:w="1094"/>
        <w:gridCol w:w="1094"/>
        <w:gridCol w:w="1094"/>
        <w:gridCol w:w="1094"/>
      </w:tblGrid>
      <w:tr w:rsidR="007A18FE" w:rsidRPr="009D0001" w14:paraId="37541219" w14:textId="77777777" w:rsidTr="000375D7">
        <w:trPr>
          <w:trHeight w:val="351"/>
          <w:jc w:val="center"/>
        </w:trPr>
        <w:tc>
          <w:tcPr>
            <w:tcW w:w="1094" w:type="dxa"/>
            <w:shd w:val="clear" w:color="auto" w:fill="A6A6A6" w:themeFill="background1" w:themeFillShade="A6"/>
          </w:tcPr>
          <w:p w14:paraId="5892B37D" w14:textId="7F04F321" w:rsidR="007A18FE" w:rsidRPr="004B2069" w:rsidRDefault="007A18FE" w:rsidP="00276B6B">
            <w:pPr>
              <w:jc w:val="center"/>
              <w:rPr>
                <w:b/>
                <w:sz w:val="18"/>
              </w:rPr>
            </w:pPr>
            <w:r w:rsidRPr="004B2069">
              <w:rPr>
                <w:b/>
                <w:sz w:val="18"/>
              </w:rPr>
              <w:t>AL</w:t>
            </w:r>
          </w:p>
        </w:tc>
        <w:tc>
          <w:tcPr>
            <w:tcW w:w="1094" w:type="dxa"/>
            <w:shd w:val="clear" w:color="auto" w:fill="A6A6A6" w:themeFill="background1" w:themeFillShade="A6"/>
          </w:tcPr>
          <w:p w14:paraId="0EFCB67A" w14:textId="5AA1DF50" w:rsidR="007A18FE" w:rsidRPr="004B2069" w:rsidRDefault="007A18FE" w:rsidP="007A18FE">
            <w:pPr>
              <w:jc w:val="center"/>
              <w:rPr>
                <w:b/>
                <w:sz w:val="18"/>
              </w:rPr>
            </w:pPr>
            <w:r w:rsidRPr="004B2069">
              <w:rPr>
                <w:b/>
                <w:sz w:val="18"/>
              </w:rPr>
              <w:t>1</w:t>
            </w:r>
          </w:p>
        </w:tc>
        <w:tc>
          <w:tcPr>
            <w:tcW w:w="1094" w:type="dxa"/>
            <w:shd w:val="clear" w:color="auto" w:fill="A6A6A6" w:themeFill="background1" w:themeFillShade="A6"/>
          </w:tcPr>
          <w:p w14:paraId="0FF127A9" w14:textId="1DA230F3" w:rsidR="007A18FE" w:rsidRPr="004B2069" w:rsidRDefault="007A18FE" w:rsidP="007A18FE">
            <w:pPr>
              <w:jc w:val="center"/>
              <w:rPr>
                <w:b/>
                <w:sz w:val="18"/>
              </w:rPr>
            </w:pPr>
            <w:r w:rsidRPr="004B2069">
              <w:rPr>
                <w:b/>
                <w:sz w:val="18"/>
              </w:rPr>
              <w:t>2</w:t>
            </w:r>
          </w:p>
        </w:tc>
        <w:tc>
          <w:tcPr>
            <w:tcW w:w="1094" w:type="dxa"/>
            <w:shd w:val="clear" w:color="auto" w:fill="A6A6A6" w:themeFill="background1" w:themeFillShade="A6"/>
          </w:tcPr>
          <w:p w14:paraId="318B40DB" w14:textId="3FA5AEF3" w:rsidR="007A18FE" w:rsidRPr="004B2069" w:rsidRDefault="007A18FE" w:rsidP="007A18FE">
            <w:pPr>
              <w:jc w:val="center"/>
              <w:rPr>
                <w:b/>
                <w:sz w:val="18"/>
              </w:rPr>
            </w:pPr>
            <w:r w:rsidRPr="004B2069">
              <w:rPr>
                <w:b/>
                <w:sz w:val="18"/>
              </w:rPr>
              <w:t>4</w:t>
            </w:r>
          </w:p>
        </w:tc>
        <w:tc>
          <w:tcPr>
            <w:tcW w:w="1094" w:type="dxa"/>
            <w:shd w:val="clear" w:color="auto" w:fill="A6A6A6" w:themeFill="background1" w:themeFillShade="A6"/>
          </w:tcPr>
          <w:p w14:paraId="4643EFD1" w14:textId="4E043A81" w:rsidR="007A18FE" w:rsidRPr="004B2069" w:rsidRDefault="007A18FE" w:rsidP="007A18FE">
            <w:pPr>
              <w:jc w:val="center"/>
              <w:rPr>
                <w:b/>
                <w:sz w:val="18"/>
              </w:rPr>
            </w:pPr>
            <w:r w:rsidRPr="004B2069">
              <w:rPr>
                <w:b/>
                <w:sz w:val="18"/>
              </w:rPr>
              <w:t>8</w:t>
            </w:r>
          </w:p>
        </w:tc>
      </w:tr>
      <w:tr w:rsidR="007A18FE" w:rsidRPr="009D0001" w14:paraId="68C3D13C" w14:textId="77777777" w:rsidTr="000375D7">
        <w:trPr>
          <w:trHeight w:val="336"/>
          <w:jc w:val="center"/>
        </w:trPr>
        <w:tc>
          <w:tcPr>
            <w:tcW w:w="1094" w:type="dxa"/>
            <w:shd w:val="clear" w:color="auto" w:fill="A6A6A6" w:themeFill="background1" w:themeFillShade="A6"/>
          </w:tcPr>
          <w:p w14:paraId="2F471583" w14:textId="70B215E9" w:rsidR="007A18FE" w:rsidRPr="004B2069" w:rsidRDefault="007A18FE" w:rsidP="007A18FE">
            <w:pPr>
              <w:jc w:val="center"/>
              <w:rPr>
                <w:b/>
                <w:sz w:val="18"/>
              </w:rPr>
            </w:pPr>
            <w:r w:rsidRPr="004B2069">
              <w:rPr>
                <w:b/>
                <w:sz w:val="18"/>
              </w:rPr>
              <w:t>Nc</w:t>
            </w:r>
          </w:p>
        </w:tc>
        <w:tc>
          <w:tcPr>
            <w:tcW w:w="1094" w:type="dxa"/>
          </w:tcPr>
          <w:p w14:paraId="5511008E" w14:textId="0F3C2D45" w:rsidR="007A18FE" w:rsidRPr="004B2069" w:rsidRDefault="007A18FE" w:rsidP="007A18FE">
            <w:pPr>
              <w:jc w:val="center"/>
              <w:rPr>
                <w:sz w:val="18"/>
              </w:rPr>
            </w:pPr>
            <w:r w:rsidRPr="004B2069">
              <w:rPr>
                <w:sz w:val="18"/>
              </w:rPr>
              <w:t>3</w:t>
            </w:r>
          </w:p>
        </w:tc>
        <w:tc>
          <w:tcPr>
            <w:tcW w:w="1094" w:type="dxa"/>
          </w:tcPr>
          <w:p w14:paraId="084F29BF" w14:textId="71228009" w:rsidR="007A18FE" w:rsidRPr="004B2069" w:rsidRDefault="007A18FE" w:rsidP="007A18FE">
            <w:pPr>
              <w:jc w:val="center"/>
              <w:rPr>
                <w:sz w:val="18"/>
              </w:rPr>
            </w:pPr>
            <w:r w:rsidRPr="004B2069">
              <w:rPr>
                <w:sz w:val="18"/>
              </w:rPr>
              <w:t>6</w:t>
            </w:r>
          </w:p>
        </w:tc>
        <w:tc>
          <w:tcPr>
            <w:tcW w:w="1094" w:type="dxa"/>
          </w:tcPr>
          <w:p w14:paraId="600135EA" w14:textId="463C6693" w:rsidR="007A18FE" w:rsidRPr="004B2069" w:rsidRDefault="007A18FE" w:rsidP="007A18FE">
            <w:pPr>
              <w:jc w:val="center"/>
              <w:rPr>
                <w:sz w:val="18"/>
              </w:rPr>
            </w:pPr>
            <w:r w:rsidRPr="004B2069">
              <w:rPr>
                <w:sz w:val="18"/>
              </w:rPr>
              <w:t>12</w:t>
            </w:r>
          </w:p>
        </w:tc>
        <w:tc>
          <w:tcPr>
            <w:tcW w:w="1094" w:type="dxa"/>
          </w:tcPr>
          <w:p w14:paraId="297E2E52" w14:textId="6F5773C1" w:rsidR="007A18FE" w:rsidRPr="004B2069" w:rsidRDefault="007A18FE" w:rsidP="007A18FE">
            <w:pPr>
              <w:jc w:val="center"/>
              <w:rPr>
                <w:sz w:val="18"/>
              </w:rPr>
            </w:pPr>
            <w:r w:rsidRPr="004B2069">
              <w:rPr>
                <w:sz w:val="18"/>
              </w:rPr>
              <w:t>24</w:t>
            </w:r>
          </w:p>
        </w:tc>
      </w:tr>
    </w:tbl>
    <w:p w14:paraId="52C6A0B8" w14:textId="77777777" w:rsidR="00EC057D" w:rsidRDefault="00EC057D" w:rsidP="008A2B73">
      <w:pPr>
        <w:rPr>
          <w:highlight w:val="yellow"/>
        </w:rPr>
      </w:pPr>
    </w:p>
    <w:p w14:paraId="049A9203" w14:textId="236024EF" w:rsidR="006268CA" w:rsidRDefault="006268CA" w:rsidP="000375D7">
      <w:pPr>
        <w:pStyle w:val="Caption"/>
        <w:keepNext/>
      </w:pPr>
      <w:bookmarkStart w:id="2" w:name="_Ref478004309"/>
      <w:r>
        <w:t xml:space="preserve">Table </w:t>
      </w:r>
      <w:r>
        <w:fldChar w:fldCharType="begin"/>
      </w:r>
      <w:r>
        <w:instrText xml:space="preserve"> SEQ Table \* ARABIC </w:instrText>
      </w:r>
      <w:r>
        <w:fldChar w:fldCharType="separate"/>
      </w:r>
      <w:r w:rsidR="00842092">
        <w:rPr>
          <w:noProof/>
        </w:rPr>
        <w:t>2</w:t>
      </w:r>
      <w:r>
        <w:fldChar w:fldCharType="end"/>
      </w:r>
      <w:bookmarkEnd w:id="2"/>
      <w:r>
        <w:t xml:space="preserve">: </w:t>
      </w:r>
      <w:r w:rsidR="000375D7">
        <w:t xml:space="preserve">NR-PDCCH </w:t>
      </w:r>
      <w:r>
        <w:t>Coding rates</w:t>
      </w:r>
      <w:r w:rsidR="009F7CBA">
        <w:t>, r,</w:t>
      </w:r>
      <w:r>
        <w:t xml:space="preserve"> for </w:t>
      </w:r>
      <w:r w:rsidR="00A553F0">
        <w:t xml:space="preserve">precoder cycling with one port with </w:t>
      </w:r>
      <w:r w:rsidR="003F4733">
        <w:t>DMRS density of 25</w:t>
      </w:r>
      <w:r w:rsidR="003874B0">
        <w:t>%, CCE of 6 REGs and</w:t>
      </w:r>
      <w:r>
        <w:t xml:space="preserve"> payload size</w:t>
      </w:r>
      <w:r w:rsidR="009F7CBA">
        <w:t>s of 20 and 60 bits</w:t>
      </w:r>
      <w:r>
        <w:t xml:space="preserve"> and aggregation level</w:t>
      </w:r>
      <w:r w:rsidR="009F7CBA">
        <w:t>s 1, 2, 4 and 8</w:t>
      </w:r>
    </w:p>
    <w:tbl>
      <w:tblPr>
        <w:tblStyle w:val="TableGrid"/>
        <w:tblW w:w="0" w:type="auto"/>
        <w:jc w:val="center"/>
        <w:tblLook w:val="04A0" w:firstRow="1" w:lastRow="0" w:firstColumn="1" w:lastColumn="0" w:noHBand="0" w:noVBand="1"/>
      </w:tblPr>
      <w:tblGrid>
        <w:gridCol w:w="2233"/>
        <w:gridCol w:w="1094"/>
        <w:gridCol w:w="1094"/>
        <w:gridCol w:w="1094"/>
        <w:gridCol w:w="1094"/>
      </w:tblGrid>
      <w:tr w:rsidR="00EC057D" w:rsidRPr="009D0001" w14:paraId="2A1B52A0" w14:textId="77777777" w:rsidTr="00EC057D">
        <w:trPr>
          <w:trHeight w:val="351"/>
          <w:jc w:val="center"/>
        </w:trPr>
        <w:tc>
          <w:tcPr>
            <w:tcW w:w="2233" w:type="dxa"/>
            <w:shd w:val="clear" w:color="auto" w:fill="A6A6A6" w:themeFill="background1" w:themeFillShade="A6"/>
          </w:tcPr>
          <w:p w14:paraId="29108198" w14:textId="77777777" w:rsidR="00EC057D" w:rsidRPr="004B2069" w:rsidRDefault="00EC057D" w:rsidP="00276B6B">
            <w:pPr>
              <w:jc w:val="center"/>
              <w:rPr>
                <w:b/>
                <w:sz w:val="16"/>
              </w:rPr>
            </w:pPr>
            <w:r w:rsidRPr="004B2069">
              <w:rPr>
                <w:b/>
                <w:sz w:val="16"/>
              </w:rPr>
              <w:t>AL</w:t>
            </w:r>
          </w:p>
        </w:tc>
        <w:tc>
          <w:tcPr>
            <w:tcW w:w="1094" w:type="dxa"/>
            <w:shd w:val="clear" w:color="auto" w:fill="A6A6A6" w:themeFill="background1" w:themeFillShade="A6"/>
          </w:tcPr>
          <w:p w14:paraId="79487A62" w14:textId="77777777" w:rsidR="00EC057D" w:rsidRPr="004B2069" w:rsidRDefault="00EC057D" w:rsidP="004C520A">
            <w:pPr>
              <w:jc w:val="center"/>
              <w:rPr>
                <w:b/>
                <w:sz w:val="16"/>
              </w:rPr>
            </w:pPr>
            <w:r w:rsidRPr="004B2069">
              <w:rPr>
                <w:b/>
                <w:sz w:val="16"/>
              </w:rPr>
              <w:t>1</w:t>
            </w:r>
          </w:p>
        </w:tc>
        <w:tc>
          <w:tcPr>
            <w:tcW w:w="1094" w:type="dxa"/>
            <w:shd w:val="clear" w:color="auto" w:fill="A6A6A6" w:themeFill="background1" w:themeFillShade="A6"/>
          </w:tcPr>
          <w:p w14:paraId="6C8BFD75" w14:textId="77777777" w:rsidR="00EC057D" w:rsidRPr="004B2069" w:rsidRDefault="00EC057D" w:rsidP="004C520A">
            <w:pPr>
              <w:jc w:val="center"/>
              <w:rPr>
                <w:b/>
                <w:sz w:val="16"/>
              </w:rPr>
            </w:pPr>
            <w:r w:rsidRPr="004B2069">
              <w:rPr>
                <w:b/>
                <w:sz w:val="16"/>
              </w:rPr>
              <w:t>2</w:t>
            </w:r>
          </w:p>
        </w:tc>
        <w:tc>
          <w:tcPr>
            <w:tcW w:w="1094" w:type="dxa"/>
            <w:shd w:val="clear" w:color="auto" w:fill="A6A6A6" w:themeFill="background1" w:themeFillShade="A6"/>
          </w:tcPr>
          <w:p w14:paraId="51875515" w14:textId="77777777" w:rsidR="00EC057D" w:rsidRPr="004B2069" w:rsidRDefault="00EC057D" w:rsidP="004C520A">
            <w:pPr>
              <w:jc w:val="center"/>
              <w:rPr>
                <w:b/>
                <w:sz w:val="16"/>
              </w:rPr>
            </w:pPr>
            <w:r w:rsidRPr="004B2069">
              <w:rPr>
                <w:b/>
                <w:sz w:val="16"/>
              </w:rPr>
              <w:t>4</w:t>
            </w:r>
          </w:p>
        </w:tc>
        <w:tc>
          <w:tcPr>
            <w:tcW w:w="1094" w:type="dxa"/>
            <w:shd w:val="clear" w:color="auto" w:fill="A6A6A6" w:themeFill="background1" w:themeFillShade="A6"/>
          </w:tcPr>
          <w:p w14:paraId="4FD7EFE7" w14:textId="77777777" w:rsidR="00EC057D" w:rsidRPr="004B2069" w:rsidRDefault="00EC057D" w:rsidP="004C520A">
            <w:pPr>
              <w:jc w:val="center"/>
              <w:rPr>
                <w:b/>
                <w:sz w:val="16"/>
              </w:rPr>
            </w:pPr>
            <w:r w:rsidRPr="004B2069">
              <w:rPr>
                <w:b/>
                <w:sz w:val="16"/>
              </w:rPr>
              <w:t>8</w:t>
            </w:r>
          </w:p>
        </w:tc>
      </w:tr>
      <w:tr w:rsidR="000375D7" w:rsidRPr="009D0001" w14:paraId="662065D0" w14:textId="77777777" w:rsidTr="000375D7">
        <w:trPr>
          <w:trHeight w:val="336"/>
          <w:jc w:val="center"/>
        </w:trPr>
        <w:tc>
          <w:tcPr>
            <w:tcW w:w="2233" w:type="dxa"/>
            <w:shd w:val="clear" w:color="auto" w:fill="A6A6A6" w:themeFill="background1" w:themeFillShade="A6"/>
          </w:tcPr>
          <w:p w14:paraId="753D9891" w14:textId="65D8522B" w:rsidR="00EC057D" w:rsidRPr="004B2069" w:rsidRDefault="00EC057D" w:rsidP="004B2069">
            <w:pPr>
              <w:jc w:val="center"/>
              <w:rPr>
                <w:b/>
                <w:sz w:val="16"/>
              </w:rPr>
            </w:pPr>
            <w:r w:rsidRPr="004B2069">
              <w:rPr>
                <w:b/>
                <w:sz w:val="16"/>
              </w:rPr>
              <w:t>20 payload bits</w:t>
            </w:r>
          </w:p>
        </w:tc>
        <w:tc>
          <w:tcPr>
            <w:tcW w:w="1094" w:type="dxa"/>
          </w:tcPr>
          <w:p w14:paraId="5712E7B6" w14:textId="4A962531" w:rsidR="00EC057D" w:rsidRPr="004B2069" w:rsidRDefault="009F7CBA" w:rsidP="004C520A">
            <w:pPr>
              <w:jc w:val="center"/>
              <w:rPr>
                <w:sz w:val="16"/>
              </w:rPr>
            </w:pPr>
            <w:r w:rsidRPr="004B2069">
              <w:rPr>
                <w:sz w:val="16"/>
              </w:rPr>
              <w:t>r=</w:t>
            </w:r>
            <w:r w:rsidR="003F4733">
              <w:rPr>
                <w:sz w:val="16"/>
              </w:rPr>
              <w:t>5/27</w:t>
            </w:r>
          </w:p>
        </w:tc>
        <w:tc>
          <w:tcPr>
            <w:tcW w:w="1094" w:type="dxa"/>
          </w:tcPr>
          <w:p w14:paraId="0B5026D5" w14:textId="5EFDBC30" w:rsidR="00EC057D" w:rsidRPr="004B2069" w:rsidRDefault="009F7CBA" w:rsidP="004C520A">
            <w:pPr>
              <w:jc w:val="center"/>
              <w:rPr>
                <w:sz w:val="16"/>
              </w:rPr>
            </w:pPr>
            <w:r w:rsidRPr="004B2069">
              <w:rPr>
                <w:sz w:val="16"/>
              </w:rPr>
              <w:t>r=</w:t>
            </w:r>
            <w:r w:rsidR="003F4733">
              <w:rPr>
                <w:sz w:val="16"/>
              </w:rPr>
              <w:t>5/54</w:t>
            </w:r>
          </w:p>
        </w:tc>
        <w:tc>
          <w:tcPr>
            <w:tcW w:w="1094" w:type="dxa"/>
          </w:tcPr>
          <w:p w14:paraId="1CEE7A92" w14:textId="1D8A0FCD" w:rsidR="00EC057D" w:rsidRPr="004B2069" w:rsidRDefault="009F7CBA" w:rsidP="004C520A">
            <w:pPr>
              <w:jc w:val="center"/>
              <w:rPr>
                <w:sz w:val="16"/>
              </w:rPr>
            </w:pPr>
            <w:r w:rsidRPr="004B2069">
              <w:rPr>
                <w:sz w:val="16"/>
              </w:rPr>
              <w:t>r=</w:t>
            </w:r>
            <w:r w:rsidR="003F4733">
              <w:rPr>
                <w:sz w:val="16"/>
              </w:rPr>
              <w:t>5/108</w:t>
            </w:r>
          </w:p>
        </w:tc>
        <w:tc>
          <w:tcPr>
            <w:tcW w:w="1094" w:type="dxa"/>
          </w:tcPr>
          <w:p w14:paraId="03E0E791" w14:textId="0B7FFC6D" w:rsidR="00EC057D" w:rsidRPr="004B2069" w:rsidRDefault="009F7CBA" w:rsidP="004C520A">
            <w:pPr>
              <w:jc w:val="center"/>
              <w:rPr>
                <w:sz w:val="16"/>
              </w:rPr>
            </w:pPr>
            <w:r w:rsidRPr="004B2069">
              <w:rPr>
                <w:sz w:val="16"/>
              </w:rPr>
              <w:t>r=</w:t>
            </w:r>
            <w:r w:rsidR="003F4733">
              <w:rPr>
                <w:sz w:val="16"/>
              </w:rPr>
              <w:t>5/216</w:t>
            </w:r>
          </w:p>
        </w:tc>
      </w:tr>
      <w:tr w:rsidR="00EC057D" w:rsidRPr="009D0001" w14:paraId="2CE87635" w14:textId="77777777" w:rsidTr="00EC057D">
        <w:trPr>
          <w:trHeight w:val="336"/>
          <w:jc w:val="center"/>
        </w:trPr>
        <w:tc>
          <w:tcPr>
            <w:tcW w:w="2233" w:type="dxa"/>
            <w:shd w:val="clear" w:color="auto" w:fill="A6A6A6" w:themeFill="background1" w:themeFillShade="A6"/>
          </w:tcPr>
          <w:p w14:paraId="472B5AFA" w14:textId="5CAFEE06" w:rsidR="00EC057D" w:rsidRPr="004B2069" w:rsidRDefault="00EC057D" w:rsidP="004B2069">
            <w:pPr>
              <w:jc w:val="center"/>
              <w:rPr>
                <w:b/>
                <w:sz w:val="16"/>
              </w:rPr>
            </w:pPr>
            <w:r w:rsidRPr="004B2069">
              <w:rPr>
                <w:b/>
                <w:sz w:val="16"/>
              </w:rPr>
              <w:t>60 payload bits</w:t>
            </w:r>
          </w:p>
        </w:tc>
        <w:tc>
          <w:tcPr>
            <w:tcW w:w="1094" w:type="dxa"/>
          </w:tcPr>
          <w:p w14:paraId="654E06DA" w14:textId="5278040E" w:rsidR="00EC057D" w:rsidRPr="004B2069" w:rsidRDefault="009F7CBA" w:rsidP="004C520A">
            <w:pPr>
              <w:jc w:val="center"/>
              <w:rPr>
                <w:sz w:val="16"/>
              </w:rPr>
            </w:pPr>
            <w:r w:rsidRPr="004B2069">
              <w:rPr>
                <w:sz w:val="16"/>
              </w:rPr>
              <w:t>r=</w:t>
            </w:r>
            <w:r w:rsidR="003F4733">
              <w:rPr>
                <w:sz w:val="16"/>
              </w:rPr>
              <w:t>5/9</w:t>
            </w:r>
          </w:p>
        </w:tc>
        <w:tc>
          <w:tcPr>
            <w:tcW w:w="1094" w:type="dxa"/>
          </w:tcPr>
          <w:p w14:paraId="7D69D7D2" w14:textId="022112BB" w:rsidR="00EC057D" w:rsidRPr="004B2069" w:rsidRDefault="009F7CBA" w:rsidP="004C520A">
            <w:pPr>
              <w:jc w:val="center"/>
              <w:rPr>
                <w:sz w:val="16"/>
              </w:rPr>
            </w:pPr>
            <w:r w:rsidRPr="004B2069">
              <w:rPr>
                <w:sz w:val="16"/>
              </w:rPr>
              <w:t>r=</w:t>
            </w:r>
            <w:r w:rsidR="003F4733">
              <w:rPr>
                <w:sz w:val="16"/>
              </w:rPr>
              <w:t>5/18</w:t>
            </w:r>
          </w:p>
        </w:tc>
        <w:tc>
          <w:tcPr>
            <w:tcW w:w="1094" w:type="dxa"/>
          </w:tcPr>
          <w:p w14:paraId="60899271" w14:textId="15C2FA56" w:rsidR="00EC057D" w:rsidRPr="004B2069" w:rsidRDefault="009F7CBA" w:rsidP="004C520A">
            <w:pPr>
              <w:jc w:val="center"/>
              <w:rPr>
                <w:sz w:val="16"/>
              </w:rPr>
            </w:pPr>
            <w:r w:rsidRPr="004B2069">
              <w:rPr>
                <w:sz w:val="16"/>
              </w:rPr>
              <w:t>r=</w:t>
            </w:r>
            <w:r w:rsidR="003F4733">
              <w:rPr>
                <w:sz w:val="16"/>
              </w:rPr>
              <w:t>5/36</w:t>
            </w:r>
          </w:p>
        </w:tc>
        <w:tc>
          <w:tcPr>
            <w:tcW w:w="1094" w:type="dxa"/>
          </w:tcPr>
          <w:p w14:paraId="18C3DC55" w14:textId="63BEE97C" w:rsidR="00EC057D" w:rsidRPr="004B2069" w:rsidRDefault="009F7CBA" w:rsidP="004C520A">
            <w:pPr>
              <w:jc w:val="center"/>
              <w:rPr>
                <w:sz w:val="16"/>
              </w:rPr>
            </w:pPr>
            <w:r w:rsidRPr="004B2069">
              <w:rPr>
                <w:sz w:val="16"/>
              </w:rPr>
              <w:t>r=</w:t>
            </w:r>
            <w:r w:rsidR="003F4733">
              <w:rPr>
                <w:sz w:val="16"/>
              </w:rPr>
              <w:t>5/72</w:t>
            </w:r>
          </w:p>
        </w:tc>
      </w:tr>
    </w:tbl>
    <w:p w14:paraId="36360484" w14:textId="1EA6050B" w:rsidR="003874B0" w:rsidRDefault="003874B0" w:rsidP="008A2B73">
      <w:bookmarkStart w:id="3" w:name="_Ref462125875"/>
    </w:p>
    <w:p w14:paraId="33FF915D" w14:textId="4F619F11" w:rsidR="00A553F0" w:rsidRDefault="00A553F0" w:rsidP="00A553F0">
      <w:pPr>
        <w:pStyle w:val="Caption"/>
        <w:keepNext/>
      </w:pPr>
      <w:bookmarkStart w:id="4" w:name="_Ref481580443"/>
      <w:r>
        <w:t xml:space="preserve">Table </w:t>
      </w:r>
      <w:r>
        <w:fldChar w:fldCharType="begin"/>
      </w:r>
      <w:r>
        <w:instrText xml:space="preserve"> SEQ Table \* ARABIC </w:instrText>
      </w:r>
      <w:r>
        <w:fldChar w:fldCharType="separate"/>
      </w:r>
      <w:r w:rsidR="007A09E8">
        <w:rPr>
          <w:noProof/>
        </w:rPr>
        <w:t>3</w:t>
      </w:r>
      <w:r>
        <w:fldChar w:fldCharType="end"/>
      </w:r>
      <w:bookmarkEnd w:id="4"/>
      <w:r>
        <w:t>: NR-PDCCH Coding rates, r, for SFBC with DMRS density of 33%, CCE of 6 REGs and payload sizes of 20 and 60 bits and aggregation levels 1, 2, 4 and 8</w:t>
      </w:r>
    </w:p>
    <w:tbl>
      <w:tblPr>
        <w:tblStyle w:val="TableGrid"/>
        <w:tblW w:w="0" w:type="auto"/>
        <w:jc w:val="center"/>
        <w:tblLook w:val="04A0" w:firstRow="1" w:lastRow="0" w:firstColumn="1" w:lastColumn="0" w:noHBand="0" w:noVBand="1"/>
      </w:tblPr>
      <w:tblGrid>
        <w:gridCol w:w="2233"/>
        <w:gridCol w:w="1094"/>
        <w:gridCol w:w="1094"/>
        <w:gridCol w:w="1094"/>
        <w:gridCol w:w="1094"/>
      </w:tblGrid>
      <w:tr w:rsidR="00A553F0" w:rsidRPr="009D0001" w14:paraId="43BAF0C1" w14:textId="77777777" w:rsidTr="00796A3C">
        <w:trPr>
          <w:trHeight w:val="351"/>
          <w:jc w:val="center"/>
        </w:trPr>
        <w:tc>
          <w:tcPr>
            <w:tcW w:w="2233" w:type="dxa"/>
            <w:shd w:val="clear" w:color="auto" w:fill="A6A6A6" w:themeFill="background1" w:themeFillShade="A6"/>
          </w:tcPr>
          <w:p w14:paraId="6E785D4C" w14:textId="77777777" w:rsidR="00A553F0" w:rsidRPr="004B2069" w:rsidRDefault="00A553F0" w:rsidP="00796A3C">
            <w:pPr>
              <w:jc w:val="center"/>
              <w:rPr>
                <w:b/>
                <w:sz w:val="16"/>
              </w:rPr>
            </w:pPr>
            <w:r w:rsidRPr="004B2069">
              <w:rPr>
                <w:b/>
                <w:sz w:val="16"/>
              </w:rPr>
              <w:t>AL</w:t>
            </w:r>
          </w:p>
        </w:tc>
        <w:tc>
          <w:tcPr>
            <w:tcW w:w="1094" w:type="dxa"/>
            <w:shd w:val="clear" w:color="auto" w:fill="A6A6A6" w:themeFill="background1" w:themeFillShade="A6"/>
          </w:tcPr>
          <w:p w14:paraId="1AA01583" w14:textId="77777777" w:rsidR="00A553F0" w:rsidRPr="004B2069" w:rsidRDefault="00A553F0" w:rsidP="00796A3C">
            <w:pPr>
              <w:jc w:val="center"/>
              <w:rPr>
                <w:b/>
                <w:sz w:val="16"/>
              </w:rPr>
            </w:pPr>
            <w:r w:rsidRPr="004B2069">
              <w:rPr>
                <w:b/>
                <w:sz w:val="16"/>
              </w:rPr>
              <w:t>1</w:t>
            </w:r>
          </w:p>
        </w:tc>
        <w:tc>
          <w:tcPr>
            <w:tcW w:w="1094" w:type="dxa"/>
            <w:shd w:val="clear" w:color="auto" w:fill="A6A6A6" w:themeFill="background1" w:themeFillShade="A6"/>
          </w:tcPr>
          <w:p w14:paraId="0A660175" w14:textId="77777777" w:rsidR="00A553F0" w:rsidRPr="004B2069" w:rsidRDefault="00A553F0" w:rsidP="00796A3C">
            <w:pPr>
              <w:jc w:val="center"/>
              <w:rPr>
                <w:b/>
                <w:sz w:val="16"/>
              </w:rPr>
            </w:pPr>
            <w:r w:rsidRPr="004B2069">
              <w:rPr>
                <w:b/>
                <w:sz w:val="16"/>
              </w:rPr>
              <w:t>2</w:t>
            </w:r>
          </w:p>
        </w:tc>
        <w:tc>
          <w:tcPr>
            <w:tcW w:w="1094" w:type="dxa"/>
            <w:shd w:val="clear" w:color="auto" w:fill="A6A6A6" w:themeFill="background1" w:themeFillShade="A6"/>
          </w:tcPr>
          <w:p w14:paraId="0652A832" w14:textId="77777777" w:rsidR="00A553F0" w:rsidRPr="004B2069" w:rsidRDefault="00A553F0" w:rsidP="00796A3C">
            <w:pPr>
              <w:jc w:val="center"/>
              <w:rPr>
                <w:b/>
                <w:sz w:val="16"/>
              </w:rPr>
            </w:pPr>
            <w:r w:rsidRPr="004B2069">
              <w:rPr>
                <w:b/>
                <w:sz w:val="16"/>
              </w:rPr>
              <w:t>4</w:t>
            </w:r>
          </w:p>
        </w:tc>
        <w:tc>
          <w:tcPr>
            <w:tcW w:w="1094" w:type="dxa"/>
            <w:shd w:val="clear" w:color="auto" w:fill="A6A6A6" w:themeFill="background1" w:themeFillShade="A6"/>
          </w:tcPr>
          <w:p w14:paraId="2C0B2C9B" w14:textId="77777777" w:rsidR="00A553F0" w:rsidRPr="004B2069" w:rsidRDefault="00A553F0" w:rsidP="00796A3C">
            <w:pPr>
              <w:jc w:val="center"/>
              <w:rPr>
                <w:b/>
                <w:sz w:val="16"/>
              </w:rPr>
            </w:pPr>
            <w:r w:rsidRPr="004B2069">
              <w:rPr>
                <w:b/>
                <w:sz w:val="16"/>
              </w:rPr>
              <w:t>8</w:t>
            </w:r>
          </w:p>
        </w:tc>
      </w:tr>
      <w:tr w:rsidR="00A553F0" w:rsidRPr="009D0001" w14:paraId="73DFE57A" w14:textId="77777777" w:rsidTr="00796A3C">
        <w:trPr>
          <w:trHeight w:val="336"/>
          <w:jc w:val="center"/>
        </w:trPr>
        <w:tc>
          <w:tcPr>
            <w:tcW w:w="2233" w:type="dxa"/>
            <w:shd w:val="clear" w:color="auto" w:fill="A6A6A6" w:themeFill="background1" w:themeFillShade="A6"/>
          </w:tcPr>
          <w:p w14:paraId="75B2E9A9" w14:textId="77777777" w:rsidR="00A553F0" w:rsidRPr="004B2069" w:rsidRDefault="00A553F0" w:rsidP="00796A3C">
            <w:pPr>
              <w:jc w:val="center"/>
              <w:rPr>
                <w:b/>
                <w:sz w:val="16"/>
              </w:rPr>
            </w:pPr>
            <w:r w:rsidRPr="004B2069">
              <w:rPr>
                <w:b/>
                <w:sz w:val="16"/>
              </w:rPr>
              <w:t>20 payload bits</w:t>
            </w:r>
          </w:p>
        </w:tc>
        <w:tc>
          <w:tcPr>
            <w:tcW w:w="1094" w:type="dxa"/>
          </w:tcPr>
          <w:p w14:paraId="6BBAF885" w14:textId="77777777" w:rsidR="00A553F0" w:rsidRPr="004B2069" w:rsidRDefault="00A553F0" w:rsidP="00796A3C">
            <w:pPr>
              <w:jc w:val="center"/>
              <w:rPr>
                <w:sz w:val="16"/>
              </w:rPr>
            </w:pPr>
            <w:r w:rsidRPr="004B2069">
              <w:rPr>
                <w:sz w:val="16"/>
              </w:rPr>
              <w:t>r=5/24</w:t>
            </w:r>
          </w:p>
        </w:tc>
        <w:tc>
          <w:tcPr>
            <w:tcW w:w="1094" w:type="dxa"/>
          </w:tcPr>
          <w:p w14:paraId="7EDCF788" w14:textId="77777777" w:rsidR="00A553F0" w:rsidRPr="004B2069" w:rsidRDefault="00A553F0" w:rsidP="00796A3C">
            <w:pPr>
              <w:jc w:val="center"/>
              <w:rPr>
                <w:sz w:val="16"/>
              </w:rPr>
            </w:pPr>
            <w:r w:rsidRPr="004B2069">
              <w:rPr>
                <w:sz w:val="16"/>
              </w:rPr>
              <w:t>r=5/48</w:t>
            </w:r>
          </w:p>
        </w:tc>
        <w:tc>
          <w:tcPr>
            <w:tcW w:w="1094" w:type="dxa"/>
          </w:tcPr>
          <w:p w14:paraId="7E1107ED" w14:textId="77777777" w:rsidR="00A553F0" w:rsidRPr="004B2069" w:rsidRDefault="00A553F0" w:rsidP="00796A3C">
            <w:pPr>
              <w:jc w:val="center"/>
              <w:rPr>
                <w:sz w:val="16"/>
              </w:rPr>
            </w:pPr>
            <w:r w:rsidRPr="004B2069">
              <w:rPr>
                <w:sz w:val="16"/>
              </w:rPr>
              <w:t>r=5/96</w:t>
            </w:r>
          </w:p>
        </w:tc>
        <w:tc>
          <w:tcPr>
            <w:tcW w:w="1094" w:type="dxa"/>
          </w:tcPr>
          <w:p w14:paraId="6E6A021C" w14:textId="77777777" w:rsidR="00A553F0" w:rsidRPr="004B2069" w:rsidRDefault="00A553F0" w:rsidP="00796A3C">
            <w:pPr>
              <w:jc w:val="center"/>
              <w:rPr>
                <w:sz w:val="16"/>
              </w:rPr>
            </w:pPr>
            <w:r w:rsidRPr="004B2069">
              <w:rPr>
                <w:sz w:val="16"/>
              </w:rPr>
              <w:t>r=5/192</w:t>
            </w:r>
          </w:p>
        </w:tc>
      </w:tr>
      <w:tr w:rsidR="00A553F0" w:rsidRPr="009D0001" w14:paraId="517D79E3" w14:textId="77777777" w:rsidTr="00796A3C">
        <w:trPr>
          <w:trHeight w:val="336"/>
          <w:jc w:val="center"/>
        </w:trPr>
        <w:tc>
          <w:tcPr>
            <w:tcW w:w="2233" w:type="dxa"/>
            <w:shd w:val="clear" w:color="auto" w:fill="A6A6A6" w:themeFill="background1" w:themeFillShade="A6"/>
          </w:tcPr>
          <w:p w14:paraId="6F737C84" w14:textId="77777777" w:rsidR="00A553F0" w:rsidRPr="004B2069" w:rsidRDefault="00A553F0" w:rsidP="00796A3C">
            <w:pPr>
              <w:jc w:val="center"/>
              <w:rPr>
                <w:b/>
                <w:sz w:val="16"/>
              </w:rPr>
            </w:pPr>
            <w:r w:rsidRPr="004B2069">
              <w:rPr>
                <w:b/>
                <w:sz w:val="16"/>
              </w:rPr>
              <w:t>60 payload bits</w:t>
            </w:r>
          </w:p>
        </w:tc>
        <w:tc>
          <w:tcPr>
            <w:tcW w:w="1094" w:type="dxa"/>
          </w:tcPr>
          <w:p w14:paraId="3C7CD641" w14:textId="77777777" w:rsidR="00A553F0" w:rsidRPr="004B2069" w:rsidRDefault="00A553F0" w:rsidP="00796A3C">
            <w:pPr>
              <w:jc w:val="center"/>
              <w:rPr>
                <w:sz w:val="16"/>
              </w:rPr>
            </w:pPr>
            <w:r w:rsidRPr="004B2069">
              <w:rPr>
                <w:sz w:val="16"/>
              </w:rPr>
              <w:t>r=5/8</w:t>
            </w:r>
          </w:p>
        </w:tc>
        <w:tc>
          <w:tcPr>
            <w:tcW w:w="1094" w:type="dxa"/>
          </w:tcPr>
          <w:p w14:paraId="1C3450A9" w14:textId="77777777" w:rsidR="00A553F0" w:rsidRPr="004B2069" w:rsidRDefault="00A553F0" w:rsidP="00796A3C">
            <w:pPr>
              <w:jc w:val="center"/>
              <w:rPr>
                <w:sz w:val="16"/>
              </w:rPr>
            </w:pPr>
            <w:r w:rsidRPr="004B2069">
              <w:rPr>
                <w:sz w:val="16"/>
              </w:rPr>
              <w:t>r=5/16</w:t>
            </w:r>
          </w:p>
        </w:tc>
        <w:tc>
          <w:tcPr>
            <w:tcW w:w="1094" w:type="dxa"/>
          </w:tcPr>
          <w:p w14:paraId="1E071D17" w14:textId="77777777" w:rsidR="00A553F0" w:rsidRPr="004B2069" w:rsidRDefault="00A553F0" w:rsidP="00796A3C">
            <w:pPr>
              <w:jc w:val="center"/>
              <w:rPr>
                <w:sz w:val="16"/>
              </w:rPr>
            </w:pPr>
            <w:r w:rsidRPr="004B2069">
              <w:rPr>
                <w:sz w:val="16"/>
              </w:rPr>
              <w:t>r=5/32</w:t>
            </w:r>
          </w:p>
        </w:tc>
        <w:tc>
          <w:tcPr>
            <w:tcW w:w="1094" w:type="dxa"/>
          </w:tcPr>
          <w:p w14:paraId="11F3CFF4" w14:textId="77777777" w:rsidR="00A553F0" w:rsidRPr="004B2069" w:rsidRDefault="00A553F0" w:rsidP="00796A3C">
            <w:pPr>
              <w:jc w:val="center"/>
              <w:rPr>
                <w:sz w:val="16"/>
              </w:rPr>
            </w:pPr>
            <w:r w:rsidRPr="004B2069">
              <w:rPr>
                <w:sz w:val="16"/>
              </w:rPr>
              <w:t>r=5/64</w:t>
            </w:r>
          </w:p>
        </w:tc>
      </w:tr>
    </w:tbl>
    <w:p w14:paraId="621C3A94" w14:textId="77777777" w:rsidR="00A553F0" w:rsidRDefault="00A553F0" w:rsidP="008A2B73"/>
    <w:p w14:paraId="2CF9FB75" w14:textId="659B5A5E" w:rsidR="00D3163C" w:rsidRDefault="00997CAD" w:rsidP="004B2069">
      <w:pPr>
        <w:keepNext/>
        <w:jc w:val="center"/>
      </w:pPr>
      <w:r w:rsidRPr="00997CAD">
        <w:rPr>
          <w:noProof/>
          <w:lang w:val="en-US" w:eastAsia="en-US"/>
        </w:rPr>
        <w:lastRenderedPageBreak/>
        <w:drawing>
          <wp:inline distT="0" distB="0" distL="0" distR="0" wp14:anchorId="13E6B2ED" wp14:editId="146ADB5B">
            <wp:extent cx="5343525" cy="4067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43525" cy="4067175"/>
                    </a:xfrm>
                    <a:prstGeom prst="rect">
                      <a:avLst/>
                    </a:prstGeom>
                  </pic:spPr>
                </pic:pic>
              </a:graphicData>
            </a:graphic>
          </wp:inline>
        </w:drawing>
      </w:r>
    </w:p>
    <w:p w14:paraId="2FACBB4D" w14:textId="14538F92" w:rsidR="00276B6B" w:rsidRDefault="00D3163C" w:rsidP="004B2069">
      <w:pPr>
        <w:keepNext/>
        <w:jc w:val="left"/>
      </w:pPr>
      <w:bookmarkStart w:id="5" w:name="_Ref478007103"/>
      <w:r w:rsidRPr="004B2069">
        <w:rPr>
          <w:b/>
        </w:rPr>
        <w:t xml:space="preserve">Figure </w:t>
      </w:r>
      <w:r w:rsidRPr="004B2069">
        <w:rPr>
          <w:b/>
        </w:rPr>
        <w:fldChar w:fldCharType="begin"/>
      </w:r>
      <w:r w:rsidRPr="004B2069">
        <w:rPr>
          <w:b/>
        </w:rPr>
        <w:instrText xml:space="preserve"> SEQ Figure \* ARABIC </w:instrText>
      </w:r>
      <w:r w:rsidRPr="004B2069">
        <w:rPr>
          <w:b/>
        </w:rPr>
        <w:fldChar w:fldCharType="separate"/>
      </w:r>
      <w:r w:rsidR="00842092">
        <w:rPr>
          <w:b/>
          <w:noProof/>
        </w:rPr>
        <w:t>1</w:t>
      </w:r>
      <w:r w:rsidRPr="004B2069">
        <w:rPr>
          <w:b/>
        </w:rPr>
        <w:fldChar w:fldCharType="end"/>
      </w:r>
      <w:bookmarkEnd w:id="5"/>
      <w:r w:rsidRPr="004B2069">
        <w:rPr>
          <w:b/>
        </w:rPr>
        <w:t xml:space="preserve">: </w:t>
      </w:r>
      <w:r w:rsidR="00824AA1" w:rsidRPr="004B2069">
        <w:rPr>
          <w:b/>
        </w:rPr>
        <w:t xml:space="preserve">PDCCH BLER for </w:t>
      </w:r>
      <w:r w:rsidR="007A09E8">
        <w:rPr>
          <w:b/>
        </w:rPr>
        <w:t xml:space="preserve">single port </w:t>
      </w:r>
      <w:r w:rsidR="00824AA1" w:rsidRPr="004B2069">
        <w:rPr>
          <w:b/>
        </w:rPr>
        <w:t xml:space="preserve">pre-coder cycling </w:t>
      </w:r>
      <w:r w:rsidR="007A09E8">
        <w:rPr>
          <w:b/>
        </w:rPr>
        <w:t xml:space="preserve">and SFBC </w:t>
      </w:r>
      <w:r w:rsidR="00824AA1" w:rsidRPr="004B2069">
        <w:rPr>
          <w:b/>
        </w:rPr>
        <w:t xml:space="preserve">TxD </w:t>
      </w:r>
      <w:r w:rsidR="007A09E8">
        <w:rPr>
          <w:b/>
        </w:rPr>
        <w:t>schemes for 6</w:t>
      </w:r>
      <w:r w:rsidR="00824AA1" w:rsidRPr="004B2069">
        <w:rPr>
          <w:b/>
        </w:rPr>
        <w:t>0 payload bits</w:t>
      </w:r>
      <w:r w:rsidR="009F7CBA" w:rsidRPr="004B2069">
        <w:rPr>
          <w:b/>
        </w:rPr>
        <w:t xml:space="preserve">, </w:t>
      </w:r>
      <w:r w:rsidR="00824AA1" w:rsidRPr="004B2069">
        <w:rPr>
          <w:b/>
        </w:rPr>
        <w:t>TDL A30ns channel mode</w:t>
      </w:r>
      <w:r w:rsidR="009F7CBA" w:rsidRPr="004B2069">
        <w:rPr>
          <w:b/>
        </w:rPr>
        <w:t xml:space="preserve">l, </w:t>
      </w:r>
      <w:r w:rsidR="00824AA1" w:rsidRPr="004B2069">
        <w:rPr>
          <w:b/>
        </w:rPr>
        <w:t>different aggregation levels</w:t>
      </w:r>
      <w:r w:rsidR="009F7CBA" w:rsidRPr="004B2069">
        <w:rPr>
          <w:b/>
        </w:rPr>
        <w:t xml:space="preserve"> </w:t>
      </w:r>
      <w:r w:rsidR="002E04FD">
        <w:rPr>
          <w:b/>
        </w:rPr>
        <w:t>(</w:t>
      </w:r>
      <w:r w:rsidR="009F7CBA" w:rsidRPr="004B2069">
        <w:rPr>
          <w:b/>
        </w:rPr>
        <w:t>AL</w:t>
      </w:r>
      <w:r w:rsidR="002E04FD">
        <w:rPr>
          <w:b/>
        </w:rPr>
        <w:t>)</w:t>
      </w:r>
      <w:r w:rsidR="009F7CBA" w:rsidRPr="004B2069">
        <w:rPr>
          <w:b/>
        </w:rPr>
        <w:t xml:space="preserve"> with CCE of 6 REGs</w:t>
      </w:r>
      <w:r w:rsidR="002E04FD">
        <w:rPr>
          <w:b/>
        </w:rPr>
        <w:t xml:space="preserve">, distributed transmission with </w:t>
      </w:r>
      <w:r w:rsidR="009F7CBA" w:rsidRPr="004B2069">
        <w:rPr>
          <w:b/>
        </w:rPr>
        <w:t>X=2 contiguous REGs</w:t>
      </w:r>
      <w:r w:rsidR="002E04FD">
        <w:rPr>
          <w:b/>
        </w:rPr>
        <w:t>,</w:t>
      </w:r>
      <w:r w:rsidR="009F7CBA" w:rsidRPr="004B2069">
        <w:rPr>
          <w:b/>
        </w:rPr>
        <w:t xml:space="preserve"> and Nc clusters</w:t>
      </w:r>
      <w:r w:rsidR="002E04FD">
        <w:rPr>
          <w:b/>
        </w:rPr>
        <w:t xml:space="preserve"> and coding rate r</w:t>
      </w:r>
      <w:r w:rsidR="009F7CBA" w:rsidRPr="004B2069">
        <w:rPr>
          <w:b/>
        </w:rPr>
        <w:t xml:space="preserve"> </w:t>
      </w:r>
      <w:r w:rsidR="002E04FD">
        <w:rPr>
          <w:b/>
        </w:rPr>
        <w:t>corresponding to the aggregation level used</w:t>
      </w:r>
    </w:p>
    <w:p w14:paraId="11791423" w14:textId="77777777" w:rsidR="00276B6B" w:rsidRPr="004B2069" w:rsidRDefault="00276B6B" w:rsidP="004B2069">
      <w:pPr>
        <w:keepNext/>
        <w:jc w:val="center"/>
        <w:rPr>
          <w:noProof/>
          <w:lang w:val="en-US" w:eastAsia="sv-SE"/>
        </w:rPr>
      </w:pPr>
    </w:p>
    <w:p w14:paraId="49ED08E5" w14:textId="12618383" w:rsidR="00D3163C" w:rsidRPr="002E04FD" w:rsidRDefault="00997CAD" w:rsidP="004B2069">
      <w:pPr>
        <w:keepNext/>
        <w:jc w:val="center"/>
      </w:pPr>
      <w:r w:rsidRPr="00997CAD">
        <w:rPr>
          <w:noProof/>
          <w:lang w:val="en-US" w:eastAsia="en-US"/>
        </w:rPr>
        <w:lastRenderedPageBreak/>
        <w:drawing>
          <wp:inline distT="0" distB="0" distL="0" distR="0" wp14:anchorId="41FEF55B" wp14:editId="6D1789CF">
            <wp:extent cx="5343525" cy="40671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43525" cy="4067175"/>
                    </a:xfrm>
                    <a:prstGeom prst="rect">
                      <a:avLst/>
                    </a:prstGeom>
                  </pic:spPr>
                </pic:pic>
              </a:graphicData>
            </a:graphic>
          </wp:inline>
        </w:drawing>
      </w:r>
    </w:p>
    <w:p w14:paraId="74E3E372" w14:textId="1B662F84" w:rsidR="009F7CBA" w:rsidRDefault="00D3163C" w:rsidP="00293094">
      <w:pPr>
        <w:pStyle w:val="Caption"/>
        <w:jc w:val="left"/>
      </w:pPr>
      <w:bookmarkStart w:id="6" w:name="_Ref478007111"/>
      <w:r>
        <w:t xml:space="preserve">Figure </w:t>
      </w:r>
      <w:r>
        <w:fldChar w:fldCharType="begin"/>
      </w:r>
      <w:r>
        <w:instrText xml:space="preserve"> SEQ Figure \* ARABIC </w:instrText>
      </w:r>
      <w:r>
        <w:fldChar w:fldCharType="separate"/>
      </w:r>
      <w:r w:rsidR="00842092">
        <w:rPr>
          <w:noProof/>
        </w:rPr>
        <w:t>2</w:t>
      </w:r>
      <w:r>
        <w:fldChar w:fldCharType="end"/>
      </w:r>
      <w:bookmarkEnd w:id="6"/>
      <w:r>
        <w:t xml:space="preserve">: </w:t>
      </w:r>
      <w:r w:rsidR="002E04FD" w:rsidRPr="003B158E">
        <w:t xml:space="preserve">PDCCH BLER for </w:t>
      </w:r>
      <w:r w:rsidR="007A09E8" w:rsidRPr="007A09E8">
        <w:t xml:space="preserve">single port pre-coder cycling and SFBC </w:t>
      </w:r>
      <w:r w:rsidR="002E04FD">
        <w:t>TxD schemes for 6</w:t>
      </w:r>
      <w:r w:rsidR="007A09E8">
        <w:t>0 payload bits, TDL B</w:t>
      </w:r>
      <w:r w:rsidR="002E04FD">
        <w:t>-</w:t>
      </w:r>
      <w:r w:rsidR="002E04FD" w:rsidRPr="003B158E">
        <w:t>30</w:t>
      </w:r>
      <w:r w:rsidR="007A09E8">
        <w:t>0</w:t>
      </w:r>
      <w:r w:rsidR="002E04FD" w:rsidRPr="003B158E">
        <w:t xml:space="preserve">ns channel model, different aggregation levels </w:t>
      </w:r>
      <w:r w:rsidR="002E04FD">
        <w:rPr>
          <w:b w:val="0"/>
        </w:rPr>
        <w:t>(</w:t>
      </w:r>
      <w:r w:rsidR="002E04FD" w:rsidRPr="003B158E">
        <w:t>AL</w:t>
      </w:r>
      <w:r w:rsidR="002E04FD">
        <w:rPr>
          <w:b w:val="0"/>
        </w:rPr>
        <w:t>)</w:t>
      </w:r>
      <w:r w:rsidR="002E04FD" w:rsidRPr="003B158E">
        <w:t xml:space="preserve"> with CCE of 6 REGs</w:t>
      </w:r>
      <w:r w:rsidR="002E04FD">
        <w:rPr>
          <w:b w:val="0"/>
        </w:rPr>
        <w:t xml:space="preserve">, </w:t>
      </w:r>
      <w:r w:rsidR="002E04FD" w:rsidRPr="004B2069">
        <w:t xml:space="preserve">distributed transmission with </w:t>
      </w:r>
      <w:r w:rsidR="002E04FD" w:rsidRPr="002E04FD">
        <w:t>X=2 contiguous REGs</w:t>
      </w:r>
      <w:r w:rsidR="002E04FD" w:rsidRPr="004B2069">
        <w:t>,</w:t>
      </w:r>
      <w:r w:rsidR="002E04FD" w:rsidRPr="002E04FD">
        <w:t xml:space="preserve"> and Nc clusters</w:t>
      </w:r>
      <w:r w:rsidR="002E04FD" w:rsidRPr="004B2069">
        <w:t xml:space="preserve"> and coding rate r</w:t>
      </w:r>
      <w:r w:rsidR="002E04FD" w:rsidRPr="002E04FD">
        <w:t xml:space="preserve"> </w:t>
      </w:r>
      <w:r w:rsidR="002E04FD" w:rsidRPr="004B2069">
        <w:t>corresponding to the aggregation level used.</w:t>
      </w:r>
      <w:r w:rsidR="002E04FD">
        <w:rPr>
          <w:b w:val="0"/>
        </w:rPr>
        <w:t xml:space="preserve"> </w:t>
      </w:r>
    </w:p>
    <w:p w14:paraId="6EC29D1C" w14:textId="21E6FB00" w:rsidR="00D3163C" w:rsidRDefault="00D3163C" w:rsidP="00276B6B">
      <w:pPr>
        <w:pStyle w:val="Caption"/>
      </w:pPr>
    </w:p>
    <w:p w14:paraId="1DA0460E" w14:textId="4D04303D" w:rsidR="00D3163C" w:rsidRDefault="00997CAD" w:rsidP="004B2069">
      <w:pPr>
        <w:keepNext/>
        <w:jc w:val="center"/>
      </w:pPr>
      <w:r w:rsidRPr="00997CAD">
        <w:rPr>
          <w:noProof/>
          <w:lang w:val="en-US" w:eastAsia="en-US"/>
        </w:rPr>
        <w:lastRenderedPageBreak/>
        <w:drawing>
          <wp:inline distT="0" distB="0" distL="0" distR="0" wp14:anchorId="34BB6B27" wp14:editId="150A8C97">
            <wp:extent cx="5372100" cy="40671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72100" cy="4067175"/>
                    </a:xfrm>
                    <a:prstGeom prst="rect">
                      <a:avLst/>
                    </a:prstGeom>
                  </pic:spPr>
                </pic:pic>
              </a:graphicData>
            </a:graphic>
          </wp:inline>
        </w:drawing>
      </w:r>
    </w:p>
    <w:p w14:paraId="244104EF" w14:textId="7EFE34F8" w:rsidR="009F7CBA" w:rsidRDefault="00D3163C" w:rsidP="00293094">
      <w:pPr>
        <w:pStyle w:val="Caption"/>
        <w:jc w:val="left"/>
      </w:pPr>
      <w:bookmarkStart w:id="7" w:name="_Ref478007226"/>
      <w:r>
        <w:t xml:space="preserve">Figure </w:t>
      </w:r>
      <w:r>
        <w:rPr>
          <w:b w:val="0"/>
          <w:bCs w:val="0"/>
        </w:rPr>
        <w:fldChar w:fldCharType="begin"/>
      </w:r>
      <w:r>
        <w:instrText xml:space="preserve"> SEQ Figure \* ARABIC </w:instrText>
      </w:r>
      <w:r>
        <w:rPr>
          <w:b w:val="0"/>
          <w:bCs w:val="0"/>
        </w:rPr>
        <w:fldChar w:fldCharType="separate"/>
      </w:r>
      <w:r w:rsidR="00842092">
        <w:rPr>
          <w:noProof/>
        </w:rPr>
        <w:t>3</w:t>
      </w:r>
      <w:r>
        <w:rPr>
          <w:b w:val="0"/>
          <w:bCs w:val="0"/>
        </w:rPr>
        <w:fldChar w:fldCharType="end"/>
      </w:r>
      <w:bookmarkEnd w:id="7"/>
      <w:r>
        <w:t>:</w:t>
      </w:r>
      <w:r w:rsidR="00824AA1" w:rsidRPr="00824AA1">
        <w:t xml:space="preserve"> </w:t>
      </w:r>
      <w:r w:rsidR="002E04FD" w:rsidRPr="003B158E">
        <w:t xml:space="preserve">PDCCH BLER for </w:t>
      </w:r>
      <w:r w:rsidR="007A09E8" w:rsidRPr="007A09E8">
        <w:t xml:space="preserve">single port pre-coder cycling and SFBC </w:t>
      </w:r>
      <w:r w:rsidR="002E04FD">
        <w:t>TxD schemes for 2</w:t>
      </w:r>
      <w:r w:rsidR="002E04FD" w:rsidRPr="003B158E">
        <w:t xml:space="preserve">0 payload bits, </w:t>
      </w:r>
      <w:r w:rsidR="007A09E8">
        <w:t>TDL A</w:t>
      </w:r>
      <w:r w:rsidR="002E04FD">
        <w:t>-</w:t>
      </w:r>
      <w:r w:rsidR="002E04FD" w:rsidRPr="003B158E">
        <w:t xml:space="preserve">30ns channel model, different aggregation levels </w:t>
      </w:r>
      <w:r w:rsidR="002E04FD">
        <w:rPr>
          <w:b w:val="0"/>
        </w:rPr>
        <w:t>(</w:t>
      </w:r>
      <w:r w:rsidR="002E04FD" w:rsidRPr="003B158E">
        <w:t>AL</w:t>
      </w:r>
      <w:r w:rsidR="002E04FD">
        <w:rPr>
          <w:b w:val="0"/>
        </w:rPr>
        <w:t>)</w:t>
      </w:r>
      <w:r w:rsidR="002E04FD" w:rsidRPr="003B158E">
        <w:t xml:space="preserve"> with CCE of 6 REGs</w:t>
      </w:r>
      <w:r w:rsidR="002E04FD">
        <w:rPr>
          <w:b w:val="0"/>
        </w:rPr>
        <w:t xml:space="preserve">, </w:t>
      </w:r>
      <w:r w:rsidR="002E04FD" w:rsidRPr="003B158E">
        <w:t xml:space="preserve">distributed transmission with </w:t>
      </w:r>
      <w:r w:rsidR="002E04FD" w:rsidRPr="002E04FD">
        <w:t>X=2 contiguous REGs</w:t>
      </w:r>
      <w:r w:rsidR="002E04FD" w:rsidRPr="003B158E">
        <w:t>,</w:t>
      </w:r>
      <w:r w:rsidR="002E04FD" w:rsidRPr="002E04FD">
        <w:t xml:space="preserve"> and Nc clusters</w:t>
      </w:r>
      <w:r w:rsidR="002E04FD" w:rsidRPr="003B158E">
        <w:t xml:space="preserve"> and coding rate r</w:t>
      </w:r>
      <w:r w:rsidR="002E04FD" w:rsidRPr="002E04FD">
        <w:t xml:space="preserve"> </w:t>
      </w:r>
      <w:r w:rsidR="002E04FD" w:rsidRPr="003B158E">
        <w:t>corresponding to the aggregation level used.</w:t>
      </w:r>
      <w:r w:rsidR="002E04FD">
        <w:rPr>
          <w:b w:val="0"/>
        </w:rPr>
        <w:t xml:space="preserve"> </w:t>
      </w:r>
    </w:p>
    <w:p w14:paraId="2FBF5270" w14:textId="7CFA1CBE" w:rsidR="00D3163C" w:rsidRDefault="00D3163C" w:rsidP="00DC2D65">
      <w:pPr>
        <w:keepNext/>
        <w:jc w:val="right"/>
      </w:pPr>
    </w:p>
    <w:p w14:paraId="28D32214" w14:textId="0A70C912" w:rsidR="00506C41" w:rsidRDefault="00997CAD" w:rsidP="00506C41">
      <w:pPr>
        <w:keepNext/>
        <w:jc w:val="center"/>
      </w:pPr>
      <w:r w:rsidRPr="00997CAD">
        <w:rPr>
          <w:noProof/>
          <w:lang w:val="en-US" w:eastAsia="en-US"/>
        </w:rPr>
        <w:drawing>
          <wp:inline distT="0" distB="0" distL="0" distR="0" wp14:anchorId="23DE5B0F" wp14:editId="245805AC">
            <wp:extent cx="5343525" cy="40671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43525" cy="4067175"/>
                    </a:xfrm>
                    <a:prstGeom prst="rect">
                      <a:avLst/>
                    </a:prstGeom>
                  </pic:spPr>
                </pic:pic>
              </a:graphicData>
            </a:graphic>
          </wp:inline>
        </w:drawing>
      </w:r>
    </w:p>
    <w:p w14:paraId="4A3C278B" w14:textId="28B0FCA0" w:rsidR="009F7CBA" w:rsidRDefault="00D3163C" w:rsidP="00293094">
      <w:pPr>
        <w:pStyle w:val="Caption"/>
        <w:jc w:val="left"/>
      </w:pPr>
      <w:bookmarkStart w:id="8" w:name="_Ref478007233"/>
      <w:r>
        <w:t xml:space="preserve">Figure </w:t>
      </w:r>
      <w:r>
        <w:fldChar w:fldCharType="begin"/>
      </w:r>
      <w:r>
        <w:instrText xml:space="preserve"> SEQ Figure \* ARABIC </w:instrText>
      </w:r>
      <w:r>
        <w:fldChar w:fldCharType="separate"/>
      </w:r>
      <w:r w:rsidR="00842092">
        <w:rPr>
          <w:noProof/>
        </w:rPr>
        <w:t>4</w:t>
      </w:r>
      <w:r>
        <w:fldChar w:fldCharType="end"/>
      </w:r>
      <w:bookmarkEnd w:id="8"/>
      <w:r>
        <w:t>:</w:t>
      </w:r>
      <w:r w:rsidR="00824AA1" w:rsidRPr="00824AA1">
        <w:t xml:space="preserve"> </w:t>
      </w:r>
      <w:r w:rsidR="002E04FD" w:rsidRPr="003B158E">
        <w:t xml:space="preserve">PDCCH BLER for </w:t>
      </w:r>
      <w:r w:rsidR="007A09E8" w:rsidRPr="007A09E8">
        <w:t xml:space="preserve">single port pre-coder cycling and SFBC </w:t>
      </w:r>
      <w:r w:rsidR="007A09E8">
        <w:t>TxD schemes for 2</w:t>
      </w:r>
      <w:r w:rsidR="002E04FD" w:rsidRPr="003B158E">
        <w:t xml:space="preserve">0 payload bits, </w:t>
      </w:r>
      <w:r w:rsidR="002E04FD">
        <w:t>TDL B-</w:t>
      </w:r>
      <w:r w:rsidR="002E04FD" w:rsidRPr="003B158E">
        <w:t>30</w:t>
      </w:r>
      <w:r w:rsidR="002E04FD">
        <w:t>0</w:t>
      </w:r>
      <w:r w:rsidR="002E04FD" w:rsidRPr="003B158E">
        <w:t xml:space="preserve">ns channel model, different aggregation levels </w:t>
      </w:r>
      <w:r w:rsidR="002E04FD">
        <w:rPr>
          <w:b w:val="0"/>
        </w:rPr>
        <w:t>(</w:t>
      </w:r>
      <w:r w:rsidR="002E04FD" w:rsidRPr="003B158E">
        <w:t>AL</w:t>
      </w:r>
      <w:r w:rsidR="002E04FD">
        <w:rPr>
          <w:b w:val="0"/>
        </w:rPr>
        <w:t>)</w:t>
      </w:r>
      <w:r w:rsidR="002E04FD" w:rsidRPr="003B158E">
        <w:t xml:space="preserve"> with CCE of 6 REGs</w:t>
      </w:r>
      <w:r w:rsidR="002E04FD">
        <w:rPr>
          <w:b w:val="0"/>
        </w:rPr>
        <w:t xml:space="preserve">, </w:t>
      </w:r>
      <w:r w:rsidR="002E04FD" w:rsidRPr="003B158E">
        <w:t xml:space="preserve">distributed transmission with </w:t>
      </w:r>
      <w:r w:rsidR="002E04FD" w:rsidRPr="002E04FD">
        <w:t>X=2 contiguous REGs</w:t>
      </w:r>
      <w:r w:rsidR="002E04FD" w:rsidRPr="003B158E">
        <w:t>,</w:t>
      </w:r>
      <w:r w:rsidR="002E04FD" w:rsidRPr="002E04FD">
        <w:t xml:space="preserve"> and Nc clusters</w:t>
      </w:r>
      <w:r w:rsidR="002E04FD" w:rsidRPr="003B158E">
        <w:t xml:space="preserve"> and coding rate r</w:t>
      </w:r>
      <w:r w:rsidR="002E04FD" w:rsidRPr="002E04FD">
        <w:t xml:space="preserve"> </w:t>
      </w:r>
      <w:r w:rsidR="002E04FD" w:rsidRPr="003B158E">
        <w:t>corresponding to the aggregation level used.</w:t>
      </w:r>
      <w:r w:rsidR="002E04FD">
        <w:rPr>
          <w:b w:val="0"/>
        </w:rPr>
        <w:t xml:space="preserve"> </w:t>
      </w:r>
    </w:p>
    <w:p w14:paraId="0C7741F8" w14:textId="5C762476" w:rsidR="009F7CBA" w:rsidRDefault="00A14AC2" w:rsidP="00276B6B">
      <w:r w:rsidRPr="00B73352">
        <w:fldChar w:fldCharType="begin"/>
      </w:r>
      <w:r w:rsidRPr="000B1A35">
        <w:instrText xml:space="preserve"> REF _Ref478007103 \h </w:instrText>
      </w:r>
      <w:r w:rsidR="000B1A35" w:rsidRPr="004B2069">
        <w:instrText xml:space="preserve"> \* MERGEFORMAT </w:instrText>
      </w:r>
      <w:r w:rsidRPr="00B73352">
        <w:fldChar w:fldCharType="separate"/>
      </w:r>
      <w:r w:rsidR="00842092" w:rsidRPr="00842092">
        <w:t>Figure</w:t>
      </w:r>
      <w:r w:rsidR="00A21E40">
        <w:t>s</w:t>
      </w:r>
      <w:r w:rsidR="00842092" w:rsidRPr="00842092">
        <w:t xml:space="preserve"> </w:t>
      </w:r>
      <w:r w:rsidR="00842092" w:rsidRPr="00842092">
        <w:rPr>
          <w:noProof/>
        </w:rPr>
        <w:t>1</w:t>
      </w:r>
      <w:r w:rsidRPr="00B73352">
        <w:fldChar w:fldCharType="end"/>
      </w:r>
      <w:r w:rsidR="00E01A67">
        <w:t xml:space="preserve"> and </w:t>
      </w:r>
      <w:r w:rsidR="00E01A67">
        <w:fldChar w:fldCharType="begin"/>
      </w:r>
      <w:r w:rsidR="00E01A67">
        <w:instrText xml:space="preserve"> REF _Ref478007111 \h </w:instrText>
      </w:r>
      <w:r w:rsidR="00E01A67">
        <w:fldChar w:fldCharType="separate"/>
      </w:r>
      <w:r w:rsidR="00E01A67">
        <w:t xml:space="preserve">Figure </w:t>
      </w:r>
      <w:r w:rsidR="00E01A67">
        <w:rPr>
          <w:noProof/>
        </w:rPr>
        <w:t>2</w:t>
      </w:r>
      <w:r w:rsidR="00E01A67">
        <w:fldChar w:fldCharType="end"/>
      </w:r>
      <w:r>
        <w:t xml:space="preserve"> illustrate the PDCCH BLER versus the SNR for SFBC and precoder cycling TxD schemes for </w:t>
      </w:r>
      <w:r w:rsidR="00E01A67">
        <w:t xml:space="preserve">the </w:t>
      </w:r>
      <w:r>
        <w:t xml:space="preserve">TDL A-30ns </w:t>
      </w:r>
      <w:r w:rsidR="00A21E40">
        <w:t xml:space="preserve">and TDL B-300ns </w:t>
      </w:r>
      <w:r>
        <w:t>channel model</w:t>
      </w:r>
      <w:r w:rsidR="00E01A67">
        <w:t>s</w:t>
      </w:r>
      <w:r>
        <w:t xml:space="preserve"> with a UE at 3 km/h for different aggregation levels</w:t>
      </w:r>
      <w:r w:rsidR="009F7CBA">
        <w:t xml:space="preserve"> and </w:t>
      </w:r>
      <w:r w:rsidR="00E01A67">
        <w:t>a DCI size</w:t>
      </w:r>
      <w:r w:rsidR="009F7CBA">
        <w:t xml:space="preserve"> of 60</w:t>
      </w:r>
      <w:r>
        <w:t xml:space="preserve"> </w:t>
      </w:r>
      <w:r w:rsidR="009F7CBA">
        <w:t>bits</w:t>
      </w:r>
      <w:r>
        <w:t xml:space="preserve">. </w:t>
      </w:r>
      <w:r>
        <w:fldChar w:fldCharType="begin"/>
      </w:r>
      <w:r>
        <w:instrText xml:space="preserve"> REF _Ref478007226 \h </w:instrText>
      </w:r>
      <w:r>
        <w:fldChar w:fldCharType="separate"/>
      </w:r>
      <w:r w:rsidR="00842092">
        <w:t xml:space="preserve">Figure </w:t>
      </w:r>
      <w:r w:rsidR="00842092">
        <w:rPr>
          <w:noProof/>
        </w:rPr>
        <w:t>3</w:t>
      </w:r>
      <w:r>
        <w:fldChar w:fldCharType="end"/>
      </w:r>
      <w:r>
        <w:t xml:space="preserve"> and </w:t>
      </w:r>
      <w:r>
        <w:fldChar w:fldCharType="begin"/>
      </w:r>
      <w:r>
        <w:instrText xml:space="preserve"> REF _Ref478007233 \h </w:instrText>
      </w:r>
      <w:r>
        <w:fldChar w:fldCharType="separate"/>
      </w:r>
      <w:r w:rsidR="00842092">
        <w:t xml:space="preserve">Figure </w:t>
      </w:r>
      <w:r w:rsidR="00842092">
        <w:rPr>
          <w:noProof/>
        </w:rPr>
        <w:t>4</w:t>
      </w:r>
      <w:r>
        <w:fldChar w:fldCharType="end"/>
      </w:r>
      <w:r>
        <w:t xml:space="preserve"> show the corresponding results for</w:t>
      </w:r>
      <w:r w:rsidR="00E01A67">
        <w:t xml:space="preserve"> a DCI size of 20 bits</w:t>
      </w:r>
      <w:r>
        <w:t xml:space="preserve">. </w:t>
      </w:r>
    </w:p>
    <w:p w14:paraId="3CE4B2A4" w14:textId="7369AC85" w:rsidR="00D3163C" w:rsidRPr="00741E57" w:rsidRDefault="0073071C" w:rsidP="00276B6B">
      <w:r>
        <w:t>The single port precoder cycling scheme</w:t>
      </w:r>
      <w:r w:rsidR="00DA1505">
        <w:t>, agreed as the working assumption,</w:t>
      </w:r>
      <w:r>
        <w:t xml:space="preserve"> does show adequate performance, e.g., a BLER of 1% is achieved at approximately -5.5 dB for a payload size of 20 bits in the TDL B-300ns channel. </w:t>
      </w:r>
      <w:r w:rsidR="0085126B">
        <w:t>In general</w:t>
      </w:r>
      <w:r w:rsidR="004321F5">
        <w:t>,</w:t>
      </w:r>
      <w:r w:rsidR="0085126B">
        <w:t xml:space="preserve"> the results show that the performance achieved with precoder cycling </w:t>
      </w:r>
      <w:r>
        <w:t xml:space="preserve">is better than </w:t>
      </w:r>
      <w:r w:rsidR="0085126B">
        <w:t xml:space="preserve">SFBC </w:t>
      </w:r>
      <w:r>
        <w:t>for aggregation levels 4 and 8, is very similar for aggregation level 2 and is worse for aggregation level 1. Considering that the higher aggregation levels are important to ensure coverage</w:t>
      </w:r>
      <w:r w:rsidR="00DA1505">
        <w:t xml:space="preserve"> and that the number of UEs with high enough SINR to be able to benefit from the better performance at aggregation level 1 will typically be lower than the number UEs with lower SINRs, we propose that the working assumption on the use of single port </w:t>
      </w:r>
      <w:r w:rsidR="00CE0F53">
        <w:t xml:space="preserve">transmit diversity </w:t>
      </w:r>
      <w:r w:rsidR="00DA1505">
        <w:t>should be confirmed.</w:t>
      </w:r>
    </w:p>
    <w:p w14:paraId="6D5BED83" w14:textId="77777777" w:rsidR="00794DFA" w:rsidRPr="00741E57" w:rsidRDefault="00794DFA" w:rsidP="008A2B73"/>
    <w:p w14:paraId="65B6E1C6" w14:textId="1FBBF721" w:rsidR="000375D7" w:rsidRPr="00F332B9" w:rsidRDefault="00DA1505" w:rsidP="00F332B9">
      <w:pPr>
        <w:rPr>
          <w:b/>
        </w:rPr>
      </w:pPr>
      <w:r>
        <w:rPr>
          <w:b/>
        </w:rPr>
        <w:t>Proposal</w:t>
      </w:r>
      <w:r w:rsidR="00871838" w:rsidRPr="004B2069">
        <w:rPr>
          <w:b/>
        </w:rPr>
        <w:t>:</w:t>
      </w:r>
      <w:r w:rsidR="00F332B9">
        <w:rPr>
          <w:b/>
        </w:rPr>
        <w:t xml:space="preserve"> </w:t>
      </w:r>
      <w:r w:rsidR="0058306C">
        <w:rPr>
          <w:b/>
        </w:rPr>
        <w:t>Confirm the working assumption that t</w:t>
      </w:r>
      <w:r w:rsidR="00CE0F53" w:rsidRPr="00F332B9">
        <w:rPr>
          <w:b/>
        </w:rPr>
        <w:t xml:space="preserve">ransmit diversity with </w:t>
      </w:r>
      <w:r w:rsidRPr="00F332B9">
        <w:rPr>
          <w:b/>
        </w:rPr>
        <w:t xml:space="preserve">a single port should be used for NR-PDCCH. </w:t>
      </w:r>
    </w:p>
    <w:bookmarkEnd w:id="3"/>
    <w:p w14:paraId="7299022C" w14:textId="0009FEAC" w:rsidR="001B3203" w:rsidRPr="008A2B73" w:rsidRDefault="001B3203" w:rsidP="008A2B73">
      <w:pPr>
        <w:rPr>
          <w:rFonts w:eastAsia="MS Mincho"/>
          <w:lang w:val="en-US"/>
        </w:rPr>
      </w:pPr>
    </w:p>
    <w:p w14:paraId="71F413BD" w14:textId="77777777" w:rsidR="00C01F33" w:rsidRPr="00CE0424" w:rsidRDefault="00C01F33" w:rsidP="003A0E41">
      <w:pPr>
        <w:pStyle w:val="Heading1"/>
      </w:pPr>
      <w:r w:rsidRPr="00CE0424">
        <w:t>Conclusion</w:t>
      </w:r>
      <w:r w:rsidR="00AE2FEB">
        <w:t>s</w:t>
      </w:r>
      <w:bookmarkStart w:id="9" w:name="_GoBack"/>
      <w:bookmarkEnd w:id="9"/>
    </w:p>
    <w:p w14:paraId="6A03379D" w14:textId="470D8DE0" w:rsidR="00EC3BF4" w:rsidRDefault="00EC3BF4" w:rsidP="00EC3BF4">
      <w:pPr>
        <w:pStyle w:val="BodyText"/>
      </w:pPr>
      <w:r>
        <w:t>In this contribution, we</w:t>
      </w:r>
      <w:r w:rsidR="00695601">
        <w:t xml:space="preserve"> presented evaluations for precoder cycling as the single port transmit diversity scheme and compared the performance to SFBC. Based on the evaluations we proposed the following</w:t>
      </w:r>
      <w:r>
        <w:t>.</w:t>
      </w:r>
    </w:p>
    <w:p w14:paraId="2053413E" w14:textId="77777777" w:rsidR="0058306C" w:rsidRPr="00F332B9" w:rsidRDefault="0058306C" w:rsidP="0058306C">
      <w:pPr>
        <w:rPr>
          <w:b/>
        </w:rPr>
      </w:pPr>
      <w:r>
        <w:rPr>
          <w:b/>
        </w:rPr>
        <w:lastRenderedPageBreak/>
        <w:t>Proposal</w:t>
      </w:r>
      <w:r w:rsidRPr="004B2069">
        <w:rPr>
          <w:b/>
        </w:rPr>
        <w:t>:</w:t>
      </w:r>
      <w:r>
        <w:rPr>
          <w:b/>
        </w:rPr>
        <w:t xml:space="preserve"> Confirm the working assumption that t</w:t>
      </w:r>
      <w:r w:rsidRPr="00F332B9">
        <w:rPr>
          <w:b/>
        </w:rPr>
        <w:t xml:space="preserve">ransmit diversity with a single port should be used for NR-PDCCH. </w:t>
      </w:r>
    </w:p>
    <w:p w14:paraId="690AA6C0" w14:textId="787702DB" w:rsidR="00255E5C" w:rsidRPr="006D57CE" w:rsidRDefault="00255E5C" w:rsidP="00695601">
      <w:pPr>
        <w:pStyle w:val="Proposal"/>
        <w:numPr>
          <w:ilvl w:val="0"/>
          <w:numId w:val="0"/>
        </w:numPr>
        <w:rPr>
          <w:rFonts w:ascii="Arial" w:hAnsi="Arial" w:cs="Arial"/>
          <w:highlight w:val="yellow"/>
          <w:lang w:val="en-US"/>
        </w:rPr>
      </w:pPr>
    </w:p>
    <w:p w14:paraId="3526B8BD" w14:textId="0B2904AB" w:rsidR="00F600E4" w:rsidRDefault="00F507D1" w:rsidP="00276B6B">
      <w:pPr>
        <w:pStyle w:val="Heading1"/>
      </w:pPr>
      <w:bookmarkStart w:id="10" w:name="_In-sequence_SDU_delivery"/>
      <w:bookmarkEnd w:id="10"/>
      <w:r w:rsidRPr="00CE0424">
        <w:t>References</w:t>
      </w:r>
      <w:bookmarkStart w:id="11" w:name="_Ref477422803"/>
      <w:bookmarkStart w:id="12" w:name="_Ref473934775"/>
    </w:p>
    <w:p w14:paraId="5C416851" w14:textId="77777777" w:rsidR="00F600E4" w:rsidRDefault="00F600E4" w:rsidP="00F600E4">
      <w:pPr>
        <w:pStyle w:val="Reference"/>
      </w:pPr>
      <w:bookmarkStart w:id="13" w:name="_Ref477803323"/>
      <w:r>
        <w:t>RP-170377</w:t>
      </w:r>
      <w:bookmarkEnd w:id="13"/>
      <w:r>
        <w:tab/>
      </w:r>
      <w:r>
        <w:tab/>
      </w:r>
      <w:r w:rsidRPr="00D54B8E">
        <w:t>TR 38.802 v2.0.0 on Study on New Radio (NR) Access Technology Phys</w:t>
      </w:r>
      <w:r>
        <w:t>ical Layer Aspects; NTT DOCOMO</w:t>
      </w:r>
    </w:p>
    <w:p w14:paraId="01CE2DFC" w14:textId="0EF3C546" w:rsidR="003665FF" w:rsidRDefault="00F600E4" w:rsidP="003665FF">
      <w:pPr>
        <w:pStyle w:val="Reference"/>
      </w:pPr>
      <w:bookmarkStart w:id="14" w:name="_Ref477803338"/>
      <w:r>
        <w:t>RP-170855</w:t>
      </w:r>
      <w:bookmarkEnd w:id="14"/>
      <w:r>
        <w:tab/>
      </w:r>
      <w:r>
        <w:tab/>
      </w:r>
      <w:r w:rsidRPr="0098532B">
        <w:t>New WID on New Radio Access Technology</w:t>
      </w:r>
      <w:r>
        <w:t>; NTT DOCOMO</w:t>
      </w:r>
    </w:p>
    <w:p w14:paraId="626DFDF8" w14:textId="39B082C2" w:rsidR="007B735C" w:rsidRPr="004B2069" w:rsidRDefault="00025695" w:rsidP="000375D7">
      <w:pPr>
        <w:pStyle w:val="Reference"/>
      </w:pPr>
      <w:bookmarkStart w:id="15" w:name="_Ref478126853"/>
      <w:bookmarkStart w:id="16" w:name="_Ref477422823"/>
      <w:bookmarkEnd w:id="11"/>
      <w:r>
        <w:t>R</w:t>
      </w:r>
      <w:r w:rsidR="00AD1CEB">
        <w:t>1-1709063</w:t>
      </w:r>
      <w:r w:rsidR="007B735C" w:rsidRPr="004B2069">
        <w:tab/>
      </w:r>
      <w:r w:rsidR="007B735C" w:rsidRPr="004B2069">
        <w:tab/>
        <w:t>On NR-PDCCH Structure, Ericsson</w:t>
      </w:r>
      <w:bookmarkEnd w:id="15"/>
    </w:p>
    <w:p w14:paraId="5C07CF00" w14:textId="4E1CF6BF" w:rsidR="003A7EF3" w:rsidRPr="00293094" w:rsidRDefault="0056508D" w:rsidP="00CE0424">
      <w:pPr>
        <w:pStyle w:val="Reference"/>
      </w:pPr>
      <w:bookmarkStart w:id="17" w:name="_Ref478005517"/>
      <w:r w:rsidRPr="004B2069">
        <w:t>R1-17</w:t>
      </w:r>
      <w:bookmarkEnd w:id="16"/>
      <w:r w:rsidR="00AD1CEB">
        <w:t>09064</w:t>
      </w:r>
      <w:r w:rsidR="0061571D" w:rsidRPr="004B2069">
        <w:tab/>
      </w:r>
      <w:r w:rsidR="00842092">
        <w:tab/>
      </w:r>
      <w:r w:rsidR="0061571D" w:rsidRPr="004B2069">
        <w:t xml:space="preserve">On DM-RS for </w:t>
      </w:r>
      <w:r w:rsidR="000375D7" w:rsidRPr="004B2069">
        <w:t>NR-PDCCH</w:t>
      </w:r>
      <w:r w:rsidR="0061571D" w:rsidRPr="004B2069">
        <w:t>, Ericsson</w:t>
      </w:r>
      <w:bookmarkEnd w:id="12"/>
      <w:bookmarkEnd w:id="17"/>
    </w:p>
    <w:p w14:paraId="51A4B076" w14:textId="77777777" w:rsidR="00276B6B" w:rsidRDefault="00276B6B" w:rsidP="00276B6B">
      <w:bookmarkStart w:id="18" w:name="_Ref477422907"/>
      <w:bookmarkEnd w:id="18"/>
    </w:p>
    <w:p w14:paraId="6E74D509" w14:textId="0C1DC788" w:rsidR="00276B6B" w:rsidRDefault="0056508D" w:rsidP="004B2069">
      <w:pPr>
        <w:pStyle w:val="Heading1"/>
      </w:pPr>
      <w:r>
        <w:t>Appendix</w:t>
      </w:r>
    </w:p>
    <w:p w14:paraId="1DCDD7E8" w14:textId="281E364B" w:rsidR="0072524C" w:rsidRPr="0072524C" w:rsidRDefault="0072524C" w:rsidP="004B2069">
      <w:pPr>
        <w:pStyle w:val="Heading1"/>
        <w:numPr>
          <w:ilvl w:val="0"/>
          <w:numId w:val="0"/>
        </w:numPr>
      </w:pPr>
    </w:p>
    <w:p w14:paraId="266C266D" w14:textId="08A017F5" w:rsidR="0072524C" w:rsidRDefault="0072524C" w:rsidP="006D57CE">
      <w:pPr>
        <w:pStyle w:val="Caption"/>
        <w:keepNext/>
      </w:pPr>
      <w:bookmarkStart w:id="19" w:name="_Ref477421090"/>
      <w:r w:rsidRPr="004B2069">
        <w:t xml:space="preserve">Table </w:t>
      </w:r>
      <w:r w:rsidRPr="004B2069">
        <w:fldChar w:fldCharType="begin"/>
      </w:r>
      <w:r w:rsidRPr="004B2069">
        <w:instrText xml:space="preserve"> SEQ Table \* ARABIC </w:instrText>
      </w:r>
      <w:r w:rsidRPr="004B2069">
        <w:fldChar w:fldCharType="separate"/>
      </w:r>
      <w:r w:rsidR="00842092">
        <w:rPr>
          <w:noProof/>
        </w:rPr>
        <w:t>3</w:t>
      </w:r>
      <w:r w:rsidRPr="004B2069">
        <w:fldChar w:fldCharType="end"/>
      </w:r>
      <w:bookmarkEnd w:id="19"/>
      <w:r w:rsidRPr="004B2069">
        <w:t>: Link level simulation parameters</w:t>
      </w:r>
    </w:p>
    <w:tbl>
      <w:tblPr>
        <w:tblStyle w:val="TableGrid"/>
        <w:tblW w:w="0" w:type="auto"/>
        <w:tblLook w:val="04A0" w:firstRow="1" w:lastRow="0" w:firstColumn="1" w:lastColumn="0" w:noHBand="0" w:noVBand="1"/>
      </w:tblPr>
      <w:tblGrid>
        <w:gridCol w:w="4675"/>
        <w:gridCol w:w="4675"/>
      </w:tblGrid>
      <w:tr w:rsidR="0072524C" w14:paraId="30D6B8D0" w14:textId="77777777" w:rsidTr="005F5E5C">
        <w:tc>
          <w:tcPr>
            <w:tcW w:w="4675" w:type="dxa"/>
            <w:shd w:val="clear" w:color="auto" w:fill="A6A6A6" w:themeFill="background1" w:themeFillShade="A6"/>
          </w:tcPr>
          <w:p w14:paraId="793D1E75" w14:textId="79D2CC12" w:rsidR="0072524C" w:rsidRPr="006D57CE" w:rsidRDefault="0072524C" w:rsidP="006D57CE">
            <w:pPr>
              <w:jc w:val="center"/>
              <w:rPr>
                <w:b/>
              </w:rPr>
            </w:pPr>
            <w:r w:rsidRPr="006D57CE">
              <w:rPr>
                <w:b/>
              </w:rPr>
              <w:t>Parameter</w:t>
            </w:r>
          </w:p>
        </w:tc>
        <w:tc>
          <w:tcPr>
            <w:tcW w:w="4675" w:type="dxa"/>
            <w:shd w:val="clear" w:color="auto" w:fill="A6A6A6" w:themeFill="background1" w:themeFillShade="A6"/>
          </w:tcPr>
          <w:p w14:paraId="38C6772D" w14:textId="410155F9" w:rsidR="0072524C" w:rsidRPr="006D57CE" w:rsidRDefault="0072524C" w:rsidP="006D57CE">
            <w:pPr>
              <w:jc w:val="center"/>
              <w:rPr>
                <w:b/>
              </w:rPr>
            </w:pPr>
            <w:r w:rsidRPr="006D57CE">
              <w:rPr>
                <w:b/>
              </w:rPr>
              <w:t>Value</w:t>
            </w:r>
          </w:p>
        </w:tc>
      </w:tr>
      <w:tr w:rsidR="0072524C" w14:paraId="66FE9429" w14:textId="77777777" w:rsidTr="0072524C">
        <w:tc>
          <w:tcPr>
            <w:tcW w:w="4675" w:type="dxa"/>
          </w:tcPr>
          <w:p w14:paraId="387CD7A2" w14:textId="7ACC2AA2" w:rsidR="0072524C" w:rsidRDefault="0072524C" w:rsidP="0072524C">
            <w:r>
              <w:t>Carrier Frequency</w:t>
            </w:r>
          </w:p>
        </w:tc>
        <w:tc>
          <w:tcPr>
            <w:tcW w:w="4675" w:type="dxa"/>
          </w:tcPr>
          <w:p w14:paraId="2869340D" w14:textId="3BD12DA7" w:rsidR="0072524C" w:rsidRDefault="0072524C" w:rsidP="0072524C">
            <w:r>
              <w:t>4 GHz</w:t>
            </w:r>
          </w:p>
        </w:tc>
      </w:tr>
      <w:tr w:rsidR="0072524C" w14:paraId="37CC7191" w14:textId="77777777" w:rsidTr="0072524C">
        <w:tc>
          <w:tcPr>
            <w:tcW w:w="4675" w:type="dxa"/>
          </w:tcPr>
          <w:p w14:paraId="4F86E700" w14:textId="2E75C795" w:rsidR="0072524C" w:rsidRDefault="00B73352" w:rsidP="0072524C">
            <w:r>
              <w:t>Control Resource Set</w:t>
            </w:r>
            <w:r w:rsidR="0072524C">
              <w:t xml:space="preserve"> Bandwidth</w:t>
            </w:r>
          </w:p>
        </w:tc>
        <w:tc>
          <w:tcPr>
            <w:tcW w:w="4675" w:type="dxa"/>
          </w:tcPr>
          <w:p w14:paraId="0558B961" w14:textId="30507418" w:rsidR="0072524C" w:rsidRDefault="0072524C" w:rsidP="0072524C">
            <w:r>
              <w:t>20 MHz</w:t>
            </w:r>
          </w:p>
        </w:tc>
      </w:tr>
      <w:tr w:rsidR="0072524C" w14:paraId="6D3ECBC4" w14:textId="77777777" w:rsidTr="0072524C">
        <w:tc>
          <w:tcPr>
            <w:tcW w:w="4675" w:type="dxa"/>
          </w:tcPr>
          <w:p w14:paraId="392D8B69" w14:textId="6F0B101A" w:rsidR="0072524C" w:rsidRDefault="0072524C" w:rsidP="0072524C">
            <w:r>
              <w:t>Sub-carrier Spacing</w:t>
            </w:r>
          </w:p>
        </w:tc>
        <w:tc>
          <w:tcPr>
            <w:tcW w:w="4675" w:type="dxa"/>
          </w:tcPr>
          <w:p w14:paraId="234A1CC7" w14:textId="77767644" w:rsidR="0072524C" w:rsidRDefault="00101C0F" w:rsidP="0072524C">
            <w:r>
              <w:t xml:space="preserve">15 </w:t>
            </w:r>
            <w:r w:rsidR="000B1A35">
              <w:t>k</w:t>
            </w:r>
            <w:r>
              <w:t>Hz</w:t>
            </w:r>
          </w:p>
        </w:tc>
      </w:tr>
      <w:tr w:rsidR="0072524C" w14:paraId="2D1B32AE" w14:textId="77777777" w:rsidTr="0072524C">
        <w:tc>
          <w:tcPr>
            <w:tcW w:w="4675" w:type="dxa"/>
          </w:tcPr>
          <w:p w14:paraId="1D1C175D" w14:textId="016F2170" w:rsidR="0072524C" w:rsidRDefault="0072524C" w:rsidP="0072524C">
            <w:r>
              <w:t>DCI Payload Size</w:t>
            </w:r>
          </w:p>
        </w:tc>
        <w:tc>
          <w:tcPr>
            <w:tcW w:w="4675" w:type="dxa"/>
          </w:tcPr>
          <w:p w14:paraId="6151299D" w14:textId="77777777" w:rsidR="00C86A02" w:rsidRPr="004B2069" w:rsidRDefault="00101C0F" w:rsidP="004B2069">
            <w:r w:rsidRPr="004B2069">
              <w:rPr>
                <w:rFonts w:eastAsia="Times New Roman"/>
                <w:szCs w:val="20"/>
              </w:rPr>
              <w:t>20 bits</w:t>
            </w:r>
            <w:r w:rsidR="00C86A02" w:rsidRPr="004B2069">
              <w:rPr>
                <w:rFonts w:eastAsia="Times New Roman"/>
                <w:szCs w:val="20"/>
              </w:rPr>
              <w:t xml:space="preserve"> and 16 CRC bits</w:t>
            </w:r>
          </w:p>
          <w:p w14:paraId="59B919AF" w14:textId="202C9843" w:rsidR="0072524C" w:rsidRPr="004B2069" w:rsidRDefault="00C86A02" w:rsidP="004B2069">
            <w:r w:rsidRPr="004B2069">
              <w:rPr>
                <w:rFonts w:eastAsia="Times New Roman"/>
                <w:szCs w:val="20"/>
              </w:rPr>
              <w:t>60 bits and 16 CRC bits</w:t>
            </w:r>
          </w:p>
        </w:tc>
      </w:tr>
      <w:tr w:rsidR="0072524C" w14:paraId="7A7CC172" w14:textId="77777777" w:rsidTr="0072524C">
        <w:tc>
          <w:tcPr>
            <w:tcW w:w="4675" w:type="dxa"/>
          </w:tcPr>
          <w:p w14:paraId="07740A77" w14:textId="0B6A6CDA" w:rsidR="0072524C" w:rsidRDefault="0072524C" w:rsidP="0072524C">
            <w:r>
              <w:t>Modulation</w:t>
            </w:r>
          </w:p>
        </w:tc>
        <w:tc>
          <w:tcPr>
            <w:tcW w:w="4675" w:type="dxa"/>
          </w:tcPr>
          <w:p w14:paraId="09C23520" w14:textId="3333E593" w:rsidR="0072524C" w:rsidRDefault="00101C0F" w:rsidP="0072524C">
            <w:r>
              <w:t>QPSK</w:t>
            </w:r>
          </w:p>
        </w:tc>
      </w:tr>
      <w:tr w:rsidR="0072524C" w14:paraId="797CEFC1" w14:textId="77777777" w:rsidTr="0072524C">
        <w:tc>
          <w:tcPr>
            <w:tcW w:w="4675" w:type="dxa"/>
          </w:tcPr>
          <w:p w14:paraId="1F1634CB" w14:textId="4C9F2BB0" w:rsidR="0072524C" w:rsidRDefault="0072524C" w:rsidP="0072524C">
            <w:r>
              <w:t>Channel Coding</w:t>
            </w:r>
          </w:p>
        </w:tc>
        <w:tc>
          <w:tcPr>
            <w:tcW w:w="4675" w:type="dxa"/>
          </w:tcPr>
          <w:p w14:paraId="31F40552" w14:textId="0FF03E68" w:rsidR="0072524C" w:rsidRDefault="00C86A02" w:rsidP="0072524C">
            <w:r>
              <w:t>Tail-biting Convolutional Code as in Rel-8</w:t>
            </w:r>
          </w:p>
        </w:tc>
      </w:tr>
      <w:tr w:rsidR="0072524C" w14:paraId="2B114D70" w14:textId="77777777" w:rsidTr="0072524C">
        <w:tc>
          <w:tcPr>
            <w:tcW w:w="4675" w:type="dxa"/>
          </w:tcPr>
          <w:p w14:paraId="4906BE91" w14:textId="4A6FAF49" w:rsidR="0072524C" w:rsidRDefault="0072524C" w:rsidP="0072524C">
            <w:r>
              <w:t>Aggregation Level</w:t>
            </w:r>
          </w:p>
        </w:tc>
        <w:tc>
          <w:tcPr>
            <w:tcW w:w="4675" w:type="dxa"/>
          </w:tcPr>
          <w:p w14:paraId="22C99978" w14:textId="260A07E9" w:rsidR="0072524C" w:rsidRDefault="00101C0F" w:rsidP="0072524C">
            <w:r>
              <w:t xml:space="preserve">1, </w:t>
            </w:r>
            <w:r w:rsidR="0023278D">
              <w:t xml:space="preserve">2, 4, </w:t>
            </w:r>
            <w:r>
              <w:t>8</w:t>
            </w:r>
          </w:p>
        </w:tc>
      </w:tr>
      <w:tr w:rsidR="00101C0F" w14:paraId="618A46E4" w14:textId="77777777" w:rsidTr="0072524C">
        <w:tc>
          <w:tcPr>
            <w:tcW w:w="4675" w:type="dxa"/>
          </w:tcPr>
          <w:p w14:paraId="77023DF1" w14:textId="03F52CB9" w:rsidR="00101C0F" w:rsidRDefault="00101C0F" w:rsidP="0072524C">
            <w:r>
              <w:t>CCE size</w:t>
            </w:r>
          </w:p>
        </w:tc>
        <w:tc>
          <w:tcPr>
            <w:tcW w:w="4675" w:type="dxa"/>
          </w:tcPr>
          <w:p w14:paraId="2C0F49AD" w14:textId="21CB6FB1" w:rsidR="00101C0F" w:rsidRDefault="00101C0F" w:rsidP="0072524C">
            <w:r>
              <w:t>6 REGs or 72 subcarriers</w:t>
            </w:r>
          </w:p>
        </w:tc>
      </w:tr>
      <w:tr w:rsidR="00101C0F" w14:paraId="3C704BF7" w14:textId="77777777" w:rsidTr="0072524C">
        <w:tc>
          <w:tcPr>
            <w:tcW w:w="4675" w:type="dxa"/>
          </w:tcPr>
          <w:p w14:paraId="698E34A6" w14:textId="16A4186D" w:rsidR="00101C0F" w:rsidRDefault="00101C0F" w:rsidP="0072524C">
            <w:r>
              <w:t>Number of OFDM symbols for NR-PDCCH</w:t>
            </w:r>
          </w:p>
        </w:tc>
        <w:tc>
          <w:tcPr>
            <w:tcW w:w="4675" w:type="dxa"/>
          </w:tcPr>
          <w:p w14:paraId="0F86AB8F" w14:textId="3FFA4809" w:rsidR="00101C0F" w:rsidRDefault="00101C0F" w:rsidP="0072524C">
            <w:r>
              <w:t>1</w:t>
            </w:r>
          </w:p>
        </w:tc>
      </w:tr>
      <w:tr w:rsidR="0072524C" w14:paraId="12A93AC7" w14:textId="77777777" w:rsidTr="0072524C">
        <w:tc>
          <w:tcPr>
            <w:tcW w:w="4675" w:type="dxa"/>
          </w:tcPr>
          <w:p w14:paraId="5F6A0D0E" w14:textId="45055D7D" w:rsidR="0072524C" w:rsidRDefault="0072524C" w:rsidP="0072524C">
            <w:r>
              <w:t>Channel M</w:t>
            </w:r>
            <w:r w:rsidRPr="00EC263E">
              <w:t xml:space="preserve">odel </w:t>
            </w:r>
          </w:p>
        </w:tc>
        <w:tc>
          <w:tcPr>
            <w:tcW w:w="4675" w:type="dxa"/>
          </w:tcPr>
          <w:p w14:paraId="5FB82F4B" w14:textId="17B1D0E3" w:rsidR="00101C0F" w:rsidRPr="004B2069" w:rsidRDefault="00101C0F" w:rsidP="004B2069">
            <w:r w:rsidRPr="004B2069">
              <w:rPr>
                <w:rFonts w:eastAsia="Times New Roman"/>
                <w:szCs w:val="20"/>
              </w:rPr>
              <w:t>TDL-A,</w:t>
            </w:r>
            <w:r w:rsidRPr="004B2069">
              <w:rPr>
                <w:rFonts w:eastAsia="MS Mincho"/>
                <w:szCs w:val="20"/>
              </w:rPr>
              <w:t xml:space="preserve"> </w:t>
            </w:r>
            <w:r w:rsidRPr="004B2069">
              <w:rPr>
                <w:rFonts w:eastAsia="Times New Roman"/>
                <w:szCs w:val="20"/>
              </w:rPr>
              <w:t>Delay spread 30 ns, UE speed 3</w:t>
            </w:r>
            <w:r w:rsidRPr="004B2069">
              <w:rPr>
                <w:rFonts w:eastAsia="MS Mincho"/>
                <w:szCs w:val="20"/>
              </w:rPr>
              <w:t xml:space="preserve"> km/h</w:t>
            </w:r>
          </w:p>
          <w:p w14:paraId="0283BAFD" w14:textId="24F227DA" w:rsidR="0072524C" w:rsidRPr="00BC1252" w:rsidRDefault="003874B0" w:rsidP="004B2069">
            <w:pPr>
              <w:spacing w:after="0" w:line="276" w:lineRule="auto"/>
            </w:pPr>
            <w:r w:rsidRPr="004B2069">
              <w:rPr>
                <w:rFonts w:eastAsia="Times New Roman"/>
                <w:szCs w:val="20"/>
              </w:rPr>
              <w:t xml:space="preserve">TDL-B, </w:t>
            </w:r>
            <w:r w:rsidR="00101C0F" w:rsidRPr="004B2069">
              <w:rPr>
                <w:rFonts w:eastAsia="Times New Roman"/>
                <w:szCs w:val="20"/>
              </w:rPr>
              <w:t xml:space="preserve">Delay spread 300 ns, </w:t>
            </w:r>
            <w:r w:rsidR="00101C0F" w:rsidRPr="004B2069">
              <w:rPr>
                <w:rFonts w:eastAsia="MS Mincho"/>
                <w:szCs w:val="20"/>
              </w:rPr>
              <w:t>UE</w:t>
            </w:r>
            <w:r w:rsidR="00101C0F" w:rsidRPr="004B2069">
              <w:rPr>
                <w:rFonts w:eastAsia="Times New Roman"/>
                <w:szCs w:val="20"/>
              </w:rPr>
              <w:t xml:space="preserve"> spread</w:t>
            </w:r>
            <w:r w:rsidR="00101C0F" w:rsidRPr="004B2069">
              <w:rPr>
                <w:rFonts w:eastAsia="MS Mincho"/>
                <w:szCs w:val="20"/>
              </w:rPr>
              <w:t xml:space="preserve"> 3 km/h</w:t>
            </w:r>
          </w:p>
        </w:tc>
      </w:tr>
      <w:tr w:rsidR="0072524C" w14:paraId="05739A36" w14:textId="77777777" w:rsidTr="0072524C">
        <w:tc>
          <w:tcPr>
            <w:tcW w:w="4675" w:type="dxa"/>
          </w:tcPr>
          <w:p w14:paraId="66B5A088" w14:textId="7D49BE40" w:rsidR="0072524C" w:rsidRDefault="0072524C" w:rsidP="0072524C">
            <w:r>
              <w:t>gNB</w:t>
            </w:r>
            <w:r w:rsidRPr="00EC263E">
              <w:t xml:space="preserve"> antenna configuration </w:t>
            </w:r>
          </w:p>
        </w:tc>
        <w:tc>
          <w:tcPr>
            <w:tcW w:w="4675" w:type="dxa"/>
          </w:tcPr>
          <w:p w14:paraId="60DC7B50" w14:textId="78EFA88A" w:rsidR="0072524C" w:rsidRDefault="00C86A02" w:rsidP="0072524C">
            <w:r>
              <w:t>2Tx, 2 Rx</w:t>
            </w:r>
          </w:p>
        </w:tc>
      </w:tr>
      <w:tr w:rsidR="0072524C" w14:paraId="000DA672" w14:textId="77777777" w:rsidTr="0072524C">
        <w:tc>
          <w:tcPr>
            <w:tcW w:w="4675" w:type="dxa"/>
          </w:tcPr>
          <w:p w14:paraId="567340DC" w14:textId="3FC7E7C4" w:rsidR="0072524C" w:rsidRDefault="0072524C" w:rsidP="0072524C">
            <w:r>
              <w:rPr>
                <w:rFonts w:hint="eastAsia"/>
              </w:rPr>
              <w:t>UE antenna configuration</w:t>
            </w:r>
          </w:p>
        </w:tc>
        <w:tc>
          <w:tcPr>
            <w:tcW w:w="4675" w:type="dxa"/>
          </w:tcPr>
          <w:p w14:paraId="1E8C1BA7" w14:textId="1D21A7E0" w:rsidR="0072524C" w:rsidRDefault="00C86A02" w:rsidP="0072524C">
            <w:r>
              <w:t>1Tx, 2Rx</w:t>
            </w:r>
          </w:p>
        </w:tc>
      </w:tr>
      <w:tr w:rsidR="0072524C" w14:paraId="23908A18" w14:textId="77777777" w:rsidTr="0072524C">
        <w:tc>
          <w:tcPr>
            <w:tcW w:w="4675" w:type="dxa"/>
          </w:tcPr>
          <w:p w14:paraId="206C0BF0" w14:textId="51D858AC" w:rsidR="0072524C" w:rsidRDefault="0072524C" w:rsidP="0072524C">
            <w:r>
              <w:t>Channel Estimation</w:t>
            </w:r>
          </w:p>
        </w:tc>
        <w:tc>
          <w:tcPr>
            <w:tcW w:w="4675" w:type="dxa"/>
          </w:tcPr>
          <w:p w14:paraId="6C12AD55" w14:textId="2F320C06" w:rsidR="0072524C" w:rsidRPr="00101C0F" w:rsidRDefault="00101C0F" w:rsidP="006D57CE">
            <w:pPr>
              <w:spacing w:after="0" w:line="276" w:lineRule="auto"/>
            </w:pPr>
            <w:r w:rsidRPr="00101C0F">
              <w:t xml:space="preserve">MMSE </w:t>
            </w:r>
          </w:p>
        </w:tc>
      </w:tr>
      <w:tr w:rsidR="0072524C" w14:paraId="7FC241B2" w14:textId="77777777" w:rsidTr="0072524C">
        <w:tc>
          <w:tcPr>
            <w:tcW w:w="4675" w:type="dxa"/>
          </w:tcPr>
          <w:p w14:paraId="502D7726" w14:textId="0F5B7989" w:rsidR="0072524C" w:rsidRDefault="0072524C" w:rsidP="0072524C">
            <w:r>
              <w:t>Noise Estimation</w:t>
            </w:r>
          </w:p>
        </w:tc>
        <w:tc>
          <w:tcPr>
            <w:tcW w:w="4675" w:type="dxa"/>
          </w:tcPr>
          <w:p w14:paraId="7B40CB40" w14:textId="2E041F3E" w:rsidR="0072524C" w:rsidRDefault="00101C0F" w:rsidP="0072524C">
            <w:r>
              <w:t>Ideal</w:t>
            </w:r>
          </w:p>
        </w:tc>
      </w:tr>
      <w:tr w:rsidR="0072524C" w14:paraId="78D86E39" w14:textId="77777777" w:rsidTr="0072524C">
        <w:tc>
          <w:tcPr>
            <w:tcW w:w="4675" w:type="dxa"/>
          </w:tcPr>
          <w:p w14:paraId="29AA90F8" w14:textId="6C13F48A" w:rsidR="0072524C" w:rsidRDefault="0072524C" w:rsidP="0072524C">
            <w:r>
              <w:rPr>
                <w:rFonts w:hint="eastAsia"/>
              </w:rPr>
              <w:t xml:space="preserve">Transmission </w:t>
            </w:r>
            <w:r w:rsidR="00C86A02">
              <w:t xml:space="preserve">Diversity </w:t>
            </w:r>
            <w:r>
              <w:t>S</w:t>
            </w:r>
            <w:r>
              <w:rPr>
                <w:rFonts w:hint="eastAsia"/>
              </w:rPr>
              <w:t>cheme</w:t>
            </w:r>
          </w:p>
        </w:tc>
        <w:tc>
          <w:tcPr>
            <w:tcW w:w="4675" w:type="dxa"/>
          </w:tcPr>
          <w:p w14:paraId="0F883EA8" w14:textId="217639E5" w:rsidR="0072524C" w:rsidRDefault="00C86A02" w:rsidP="0072524C">
            <w:r>
              <w:t>SFBC</w:t>
            </w:r>
          </w:p>
        </w:tc>
      </w:tr>
    </w:tbl>
    <w:p w14:paraId="25D92F5D" w14:textId="77777777" w:rsidR="0072524C" w:rsidRPr="0072524C" w:rsidRDefault="0072524C" w:rsidP="006D57CE"/>
    <w:sectPr w:rsidR="0072524C" w:rsidRPr="0072524C"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416E0" w14:textId="77777777" w:rsidR="00632F83" w:rsidRDefault="00632F83">
      <w:r>
        <w:separator/>
      </w:r>
    </w:p>
  </w:endnote>
  <w:endnote w:type="continuationSeparator" w:id="0">
    <w:p w14:paraId="16F82929" w14:textId="77777777" w:rsidR="00632F83" w:rsidRDefault="0063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977D" w14:textId="23E1D689" w:rsidR="004C520A" w:rsidRDefault="004C52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7C28">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7C2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D1B3E" w14:textId="77777777" w:rsidR="00632F83" w:rsidRDefault="00632F83">
      <w:r>
        <w:separator/>
      </w:r>
    </w:p>
  </w:footnote>
  <w:footnote w:type="continuationSeparator" w:id="0">
    <w:p w14:paraId="4A576BC8" w14:textId="77777777" w:rsidR="00632F83" w:rsidRDefault="00632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32E41" w14:textId="77777777" w:rsidR="004C520A" w:rsidRDefault="004C52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80321D"/>
    <w:multiLevelType w:val="hybridMultilevel"/>
    <w:tmpl w:val="6BE46BB6"/>
    <w:lvl w:ilvl="0" w:tplc="A73E9DBC">
      <w:start w:val="1"/>
      <w:numFmt w:val="bullet"/>
      <w:lvlText w:val="–"/>
      <w:lvlJc w:val="left"/>
      <w:pPr>
        <w:tabs>
          <w:tab w:val="num" w:pos="720"/>
        </w:tabs>
        <w:ind w:left="720" w:hanging="360"/>
      </w:pPr>
      <w:rPr>
        <w:rFonts w:ascii="Ericsson Capital TT" w:hAnsi="Ericsson Capital TT" w:hint="default"/>
      </w:rPr>
    </w:lvl>
    <w:lvl w:ilvl="1" w:tplc="CC161504">
      <w:start w:val="1"/>
      <w:numFmt w:val="bullet"/>
      <w:lvlText w:val="–"/>
      <w:lvlJc w:val="left"/>
      <w:pPr>
        <w:tabs>
          <w:tab w:val="num" w:pos="1440"/>
        </w:tabs>
        <w:ind w:left="1440" w:hanging="360"/>
      </w:pPr>
      <w:rPr>
        <w:rFonts w:ascii="Ericsson Capital TT" w:hAnsi="Ericsson Capital TT" w:hint="default"/>
      </w:rPr>
    </w:lvl>
    <w:lvl w:ilvl="2" w:tplc="A200684E">
      <w:numFmt w:val="bullet"/>
      <w:lvlText w:val="›"/>
      <w:lvlJc w:val="left"/>
      <w:pPr>
        <w:tabs>
          <w:tab w:val="num" w:pos="2160"/>
        </w:tabs>
        <w:ind w:left="2160" w:hanging="360"/>
      </w:pPr>
      <w:rPr>
        <w:rFonts w:ascii="Ericsson Capital TT" w:hAnsi="Ericsson Capital TT" w:hint="default"/>
      </w:rPr>
    </w:lvl>
    <w:lvl w:ilvl="3" w:tplc="08E80FB0">
      <w:numFmt w:val="bullet"/>
      <w:lvlText w:val="-"/>
      <w:lvlJc w:val="left"/>
      <w:pPr>
        <w:tabs>
          <w:tab w:val="num" w:pos="2880"/>
        </w:tabs>
        <w:ind w:left="2880" w:hanging="360"/>
      </w:pPr>
      <w:rPr>
        <w:rFonts w:ascii="Ericsson Capital TT" w:hAnsi="Ericsson Capital TT" w:hint="default"/>
      </w:rPr>
    </w:lvl>
    <w:lvl w:ilvl="4" w:tplc="3E3269D8" w:tentative="1">
      <w:start w:val="1"/>
      <w:numFmt w:val="bullet"/>
      <w:lvlText w:val="–"/>
      <w:lvlJc w:val="left"/>
      <w:pPr>
        <w:tabs>
          <w:tab w:val="num" w:pos="3600"/>
        </w:tabs>
        <w:ind w:left="3600" w:hanging="360"/>
      </w:pPr>
      <w:rPr>
        <w:rFonts w:ascii="Ericsson Capital TT" w:hAnsi="Ericsson Capital TT" w:hint="default"/>
      </w:rPr>
    </w:lvl>
    <w:lvl w:ilvl="5" w:tplc="F2C033B8" w:tentative="1">
      <w:start w:val="1"/>
      <w:numFmt w:val="bullet"/>
      <w:lvlText w:val="–"/>
      <w:lvlJc w:val="left"/>
      <w:pPr>
        <w:tabs>
          <w:tab w:val="num" w:pos="4320"/>
        </w:tabs>
        <w:ind w:left="4320" w:hanging="360"/>
      </w:pPr>
      <w:rPr>
        <w:rFonts w:ascii="Ericsson Capital TT" w:hAnsi="Ericsson Capital TT" w:hint="default"/>
      </w:rPr>
    </w:lvl>
    <w:lvl w:ilvl="6" w:tplc="9704E58C" w:tentative="1">
      <w:start w:val="1"/>
      <w:numFmt w:val="bullet"/>
      <w:lvlText w:val="–"/>
      <w:lvlJc w:val="left"/>
      <w:pPr>
        <w:tabs>
          <w:tab w:val="num" w:pos="5040"/>
        </w:tabs>
        <w:ind w:left="5040" w:hanging="360"/>
      </w:pPr>
      <w:rPr>
        <w:rFonts w:ascii="Ericsson Capital TT" w:hAnsi="Ericsson Capital TT" w:hint="default"/>
      </w:rPr>
    </w:lvl>
    <w:lvl w:ilvl="7" w:tplc="BAAAB510" w:tentative="1">
      <w:start w:val="1"/>
      <w:numFmt w:val="bullet"/>
      <w:lvlText w:val="–"/>
      <w:lvlJc w:val="left"/>
      <w:pPr>
        <w:tabs>
          <w:tab w:val="num" w:pos="5760"/>
        </w:tabs>
        <w:ind w:left="5760" w:hanging="360"/>
      </w:pPr>
      <w:rPr>
        <w:rFonts w:ascii="Ericsson Capital TT" w:hAnsi="Ericsson Capital TT" w:hint="default"/>
      </w:rPr>
    </w:lvl>
    <w:lvl w:ilvl="8" w:tplc="AF0E1AD0"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6B387A"/>
    <w:multiLevelType w:val="hybridMultilevel"/>
    <w:tmpl w:val="D158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115B7"/>
    <w:multiLevelType w:val="hybridMultilevel"/>
    <w:tmpl w:val="A74E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F00B0"/>
    <w:multiLevelType w:val="hybridMultilevel"/>
    <w:tmpl w:val="15C2011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EB712C3"/>
    <w:multiLevelType w:val="hybridMultilevel"/>
    <w:tmpl w:val="7C6CE2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DA2BF4"/>
    <w:multiLevelType w:val="hybridMultilevel"/>
    <w:tmpl w:val="9C20F2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D267B3"/>
    <w:multiLevelType w:val="hybridMultilevel"/>
    <w:tmpl w:val="358CA9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DB4A4D"/>
    <w:multiLevelType w:val="hybridMultilevel"/>
    <w:tmpl w:val="524EF34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D74886"/>
    <w:multiLevelType w:val="hybridMultilevel"/>
    <w:tmpl w:val="0B32BC90"/>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DC4798"/>
    <w:multiLevelType w:val="hybridMultilevel"/>
    <w:tmpl w:val="B3C29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007BD"/>
    <w:multiLevelType w:val="hybridMultilevel"/>
    <w:tmpl w:val="3E7ED9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532E82"/>
    <w:multiLevelType w:val="hybridMultilevel"/>
    <w:tmpl w:val="EB04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B471CA"/>
    <w:multiLevelType w:val="hybridMultilevel"/>
    <w:tmpl w:val="D6DC53D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213C6294">
      <w:start w:val="60"/>
      <w:numFmt w:val="bullet"/>
      <w:lvlText w:val="-"/>
      <w:lvlJc w:val="left"/>
      <w:pPr>
        <w:ind w:left="1800" w:hanging="360"/>
      </w:pPr>
      <w:rPr>
        <w:rFonts w:ascii="Times New Roman" w:eastAsiaTheme="minorHAnsi" w:hAnsi="Times New Roman" w:cs="Times New Roman"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FB49F4"/>
    <w:multiLevelType w:val="hybridMultilevel"/>
    <w:tmpl w:val="9752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913E14"/>
    <w:multiLevelType w:val="hybridMultilevel"/>
    <w:tmpl w:val="AF1444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AC6E73"/>
    <w:multiLevelType w:val="hybridMultilevel"/>
    <w:tmpl w:val="1C50869A"/>
    <w:lvl w:ilvl="0" w:tplc="3F6A1CD4">
      <w:start w:val="1"/>
      <w:numFmt w:val="bullet"/>
      <w:lvlText w:val="–"/>
      <w:lvlJc w:val="left"/>
      <w:pPr>
        <w:tabs>
          <w:tab w:val="num" w:pos="927"/>
        </w:tabs>
        <w:ind w:left="927" w:hanging="360"/>
      </w:pPr>
      <w:rPr>
        <w:rFonts w:ascii="Ericsson Capital TT" w:hAnsi="Ericsson Capital TT" w:hint="default"/>
      </w:rPr>
    </w:lvl>
    <w:lvl w:ilvl="1" w:tplc="62700012">
      <w:start w:val="1"/>
      <w:numFmt w:val="bullet"/>
      <w:lvlText w:val="–"/>
      <w:lvlJc w:val="left"/>
      <w:pPr>
        <w:tabs>
          <w:tab w:val="num" w:pos="1647"/>
        </w:tabs>
        <w:ind w:left="1647" w:hanging="360"/>
      </w:pPr>
      <w:rPr>
        <w:rFonts w:ascii="Ericsson Capital TT" w:hAnsi="Ericsson Capital TT" w:hint="default"/>
      </w:rPr>
    </w:lvl>
    <w:lvl w:ilvl="2" w:tplc="09C8BD56">
      <w:numFmt w:val="bullet"/>
      <w:lvlText w:val="›"/>
      <w:lvlJc w:val="left"/>
      <w:pPr>
        <w:tabs>
          <w:tab w:val="num" w:pos="2367"/>
        </w:tabs>
        <w:ind w:left="2367" w:hanging="360"/>
      </w:pPr>
      <w:rPr>
        <w:rFonts w:ascii="Ericsson Capital TT" w:hAnsi="Ericsson Capital TT" w:hint="default"/>
      </w:rPr>
    </w:lvl>
    <w:lvl w:ilvl="3" w:tplc="41BAF5EC" w:tentative="1">
      <w:start w:val="1"/>
      <w:numFmt w:val="bullet"/>
      <w:lvlText w:val="–"/>
      <w:lvlJc w:val="left"/>
      <w:pPr>
        <w:tabs>
          <w:tab w:val="num" w:pos="3087"/>
        </w:tabs>
        <w:ind w:left="3087" w:hanging="360"/>
      </w:pPr>
      <w:rPr>
        <w:rFonts w:ascii="Ericsson Capital TT" w:hAnsi="Ericsson Capital TT" w:hint="default"/>
      </w:rPr>
    </w:lvl>
    <w:lvl w:ilvl="4" w:tplc="21FE78AC" w:tentative="1">
      <w:start w:val="1"/>
      <w:numFmt w:val="bullet"/>
      <w:lvlText w:val="–"/>
      <w:lvlJc w:val="left"/>
      <w:pPr>
        <w:tabs>
          <w:tab w:val="num" w:pos="3807"/>
        </w:tabs>
        <w:ind w:left="3807" w:hanging="360"/>
      </w:pPr>
      <w:rPr>
        <w:rFonts w:ascii="Ericsson Capital TT" w:hAnsi="Ericsson Capital TT" w:hint="default"/>
      </w:rPr>
    </w:lvl>
    <w:lvl w:ilvl="5" w:tplc="D826DADE" w:tentative="1">
      <w:start w:val="1"/>
      <w:numFmt w:val="bullet"/>
      <w:lvlText w:val="–"/>
      <w:lvlJc w:val="left"/>
      <w:pPr>
        <w:tabs>
          <w:tab w:val="num" w:pos="4527"/>
        </w:tabs>
        <w:ind w:left="4527" w:hanging="360"/>
      </w:pPr>
      <w:rPr>
        <w:rFonts w:ascii="Ericsson Capital TT" w:hAnsi="Ericsson Capital TT" w:hint="default"/>
      </w:rPr>
    </w:lvl>
    <w:lvl w:ilvl="6" w:tplc="1192898E" w:tentative="1">
      <w:start w:val="1"/>
      <w:numFmt w:val="bullet"/>
      <w:lvlText w:val="–"/>
      <w:lvlJc w:val="left"/>
      <w:pPr>
        <w:tabs>
          <w:tab w:val="num" w:pos="5247"/>
        </w:tabs>
        <w:ind w:left="5247" w:hanging="360"/>
      </w:pPr>
      <w:rPr>
        <w:rFonts w:ascii="Ericsson Capital TT" w:hAnsi="Ericsson Capital TT" w:hint="default"/>
      </w:rPr>
    </w:lvl>
    <w:lvl w:ilvl="7" w:tplc="6F56C3CC" w:tentative="1">
      <w:start w:val="1"/>
      <w:numFmt w:val="bullet"/>
      <w:lvlText w:val="–"/>
      <w:lvlJc w:val="left"/>
      <w:pPr>
        <w:tabs>
          <w:tab w:val="num" w:pos="5967"/>
        </w:tabs>
        <w:ind w:left="5967" w:hanging="360"/>
      </w:pPr>
      <w:rPr>
        <w:rFonts w:ascii="Ericsson Capital TT" w:hAnsi="Ericsson Capital TT" w:hint="default"/>
      </w:rPr>
    </w:lvl>
    <w:lvl w:ilvl="8" w:tplc="FBD24F8A" w:tentative="1">
      <w:start w:val="1"/>
      <w:numFmt w:val="bullet"/>
      <w:lvlText w:val="–"/>
      <w:lvlJc w:val="left"/>
      <w:pPr>
        <w:tabs>
          <w:tab w:val="num" w:pos="6687"/>
        </w:tabs>
        <w:ind w:left="6687" w:hanging="360"/>
      </w:pPr>
      <w:rPr>
        <w:rFonts w:ascii="Ericsson Capital TT" w:hAnsi="Ericsson Capital TT" w:hint="default"/>
      </w:rPr>
    </w:lvl>
  </w:abstractNum>
  <w:abstractNum w:abstractNumId="29"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ED1030"/>
    <w:multiLevelType w:val="hybridMultilevel"/>
    <w:tmpl w:val="5EE27482"/>
    <w:lvl w:ilvl="0" w:tplc="407E9902">
      <w:start w:val="1"/>
      <w:numFmt w:val="bullet"/>
      <w:lvlText w:val="–"/>
      <w:lvlJc w:val="left"/>
      <w:pPr>
        <w:tabs>
          <w:tab w:val="num" w:pos="720"/>
        </w:tabs>
        <w:ind w:left="720" w:hanging="360"/>
      </w:pPr>
      <w:rPr>
        <w:rFonts w:ascii="Ericsson Capital TT" w:hAnsi="Ericsson Capital TT" w:hint="default"/>
      </w:rPr>
    </w:lvl>
    <w:lvl w:ilvl="1" w:tplc="67FC9954">
      <w:start w:val="1"/>
      <w:numFmt w:val="bullet"/>
      <w:lvlText w:val="–"/>
      <w:lvlJc w:val="left"/>
      <w:pPr>
        <w:tabs>
          <w:tab w:val="num" w:pos="1440"/>
        </w:tabs>
        <w:ind w:left="1440" w:hanging="360"/>
      </w:pPr>
      <w:rPr>
        <w:rFonts w:ascii="Ericsson Capital TT" w:hAnsi="Ericsson Capital TT" w:hint="default"/>
      </w:rPr>
    </w:lvl>
    <w:lvl w:ilvl="2" w:tplc="A21EDDAA">
      <w:numFmt w:val="bullet"/>
      <w:lvlText w:val="›"/>
      <w:lvlJc w:val="left"/>
      <w:pPr>
        <w:tabs>
          <w:tab w:val="num" w:pos="2160"/>
        </w:tabs>
        <w:ind w:left="2160" w:hanging="360"/>
      </w:pPr>
      <w:rPr>
        <w:rFonts w:ascii="Ericsson Capital TT" w:hAnsi="Ericsson Capital TT" w:hint="default"/>
      </w:rPr>
    </w:lvl>
    <w:lvl w:ilvl="3" w:tplc="3DF8D6C6" w:tentative="1">
      <w:start w:val="1"/>
      <w:numFmt w:val="bullet"/>
      <w:lvlText w:val="–"/>
      <w:lvlJc w:val="left"/>
      <w:pPr>
        <w:tabs>
          <w:tab w:val="num" w:pos="2880"/>
        </w:tabs>
        <w:ind w:left="2880" w:hanging="360"/>
      </w:pPr>
      <w:rPr>
        <w:rFonts w:ascii="Ericsson Capital TT" w:hAnsi="Ericsson Capital TT" w:hint="default"/>
      </w:rPr>
    </w:lvl>
    <w:lvl w:ilvl="4" w:tplc="06BA7700" w:tentative="1">
      <w:start w:val="1"/>
      <w:numFmt w:val="bullet"/>
      <w:lvlText w:val="–"/>
      <w:lvlJc w:val="left"/>
      <w:pPr>
        <w:tabs>
          <w:tab w:val="num" w:pos="3600"/>
        </w:tabs>
        <w:ind w:left="3600" w:hanging="360"/>
      </w:pPr>
      <w:rPr>
        <w:rFonts w:ascii="Ericsson Capital TT" w:hAnsi="Ericsson Capital TT" w:hint="default"/>
      </w:rPr>
    </w:lvl>
    <w:lvl w:ilvl="5" w:tplc="DA9AEB4C" w:tentative="1">
      <w:start w:val="1"/>
      <w:numFmt w:val="bullet"/>
      <w:lvlText w:val="–"/>
      <w:lvlJc w:val="left"/>
      <w:pPr>
        <w:tabs>
          <w:tab w:val="num" w:pos="4320"/>
        </w:tabs>
        <w:ind w:left="4320" w:hanging="360"/>
      </w:pPr>
      <w:rPr>
        <w:rFonts w:ascii="Ericsson Capital TT" w:hAnsi="Ericsson Capital TT" w:hint="default"/>
      </w:rPr>
    </w:lvl>
    <w:lvl w:ilvl="6" w:tplc="8A0A1E5C" w:tentative="1">
      <w:start w:val="1"/>
      <w:numFmt w:val="bullet"/>
      <w:lvlText w:val="–"/>
      <w:lvlJc w:val="left"/>
      <w:pPr>
        <w:tabs>
          <w:tab w:val="num" w:pos="5040"/>
        </w:tabs>
        <w:ind w:left="5040" w:hanging="360"/>
      </w:pPr>
      <w:rPr>
        <w:rFonts w:ascii="Ericsson Capital TT" w:hAnsi="Ericsson Capital TT" w:hint="default"/>
      </w:rPr>
    </w:lvl>
    <w:lvl w:ilvl="7" w:tplc="FD428F8E" w:tentative="1">
      <w:start w:val="1"/>
      <w:numFmt w:val="bullet"/>
      <w:lvlText w:val="–"/>
      <w:lvlJc w:val="left"/>
      <w:pPr>
        <w:tabs>
          <w:tab w:val="num" w:pos="5760"/>
        </w:tabs>
        <w:ind w:left="5760" w:hanging="360"/>
      </w:pPr>
      <w:rPr>
        <w:rFonts w:ascii="Ericsson Capital TT" w:hAnsi="Ericsson Capital TT" w:hint="default"/>
      </w:rPr>
    </w:lvl>
    <w:lvl w:ilvl="8" w:tplc="D0E2E3AC" w:tentative="1">
      <w:start w:val="1"/>
      <w:numFmt w:val="bullet"/>
      <w:lvlText w:val="–"/>
      <w:lvlJc w:val="left"/>
      <w:pPr>
        <w:tabs>
          <w:tab w:val="num" w:pos="6480"/>
        </w:tabs>
        <w:ind w:left="6480" w:hanging="360"/>
      </w:pPr>
      <w:rPr>
        <w:rFonts w:ascii="Ericsson Capital TT" w:hAnsi="Ericsson Capital TT" w:hint="default"/>
      </w:rPr>
    </w:lvl>
  </w:abstractNum>
  <w:abstractNum w:abstractNumId="32"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3" w15:restartNumberingAfterBreak="0">
    <w:nsid w:val="50BF660C"/>
    <w:multiLevelType w:val="hybridMultilevel"/>
    <w:tmpl w:val="556EB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tentative="1">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954A40"/>
    <w:multiLevelType w:val="hybridMultilevel"/>
    <w:tmpl w:val="6B88AF76"/>
    <w:lvl w:ilvl="0" w:tplc="CCB61AAE">
      <w:start w:val="1"/>
      <w:numFmt w:val="bullet"/>
      <w:lvlText w:val="›"/>
      <w:lvlJc w:val="left"/>
      <w:pPr>
        <w:tabs>
          <w:tab w:val="num" w:pos="720"/>
        </w:tabs>
        <w:ind w:left="720" w:hanging="360"/>
      </w:pPr>
      <w:rPr>
        <w:rFonts w:ascii="Ericsson Capital TT" w:hAnsi="Ericsson Capital TT" w:hint="default"/>
      </w:rPr>
    </w:lvl>
    <w:lvl w:ilvl="1" w:tplc="02CCC41A" w:tentative="1">
      <w:start w:val="1"/>
      <w:numFmt w:val="bullet"/>
      <w:lvlText w:val="›"/>
      <w:lvlJc w:val="left"/>
      <w:pPr>
        <w:tabs>
          <w:tab w:val="num" w:pos="1440"/>
        </w:tabs>
        <w:ind w:left="1440" w:hanging="360"/>
      </w:pPr>
      <w:rPr>
        <w:rFonts w:ascii="Ericsson Capital TT" w:hAnsi="Ericsson Capital TT" w:hint="default"/>
      </w:rPr>
    </w:lvl>
    <w:lvl w:ilvl="2" w:tplc="A7A4EE64">
      <w:start w:val="1"/>
      <w:numFmt w:val="bullet"/>
      <w:lvlText w:val="›"/>
      <w:lvlJc w:val="left"/>
      <w:pPr>
        <w:tabs>
          <w:tab w:val="num" w:pos="2160"/>
        </w:tabs>
        <w:ind w:left="2160" w:hanging="360"/>
      </w:pPr>
      <w:rPr>
        <w:rFonts w:ascii="Ericsson Capital TT" w:hAnsi="Ericsson Capital TT" w:hint="default"/>
      </w:rPr>
    </w:lvl>
    <w:lvl w:ilvl="3" w:tplc="0622BD92" w:tentative="1">
      <w:start w:val="1"/>
      <w:numFmt w:val="bullet"/>
      <w:lvlText w:val="›"/>
      <w:lvlJc w:val="left"/>
      <w:pPr>
        <w:tabs>
          <w:tab w:val="num" w:pos="2880"/>
        </w:tabs>
        <w:ind w:left="2880" w:hanging="360"/>
      </w:pPr>
      <w:rPr>
        <w:rFonts w:ascii="Ericsson Capital TT" w:hAnsi="Ericsson Capital TT" w:hint="default"/>
      </w:rPr>
    </w:lvl>
    <w:lvl w:ilvl="4" w:tplc="24AC319A" w:tentative="1">
      <w:start w:val="1"/>
      <w:numFmt w:val="bullet"/>
      <w:lvlText w:val="›"/>
      <w:lvlJc w:val="left"/>
      <w:pPr>
        <w:tabs>
          <w:tab w:val="num" w:pos="3600"/>
        </w:tabs>
        <w:ind w:left="3600" w:hanging="360"/>
      </w:pPr>
      <w:rPr>
        <w:rFonts w:ascii="Ericsson Capital TT" w:hAnsi="Ericsson Capital TT" w:hint="default"/>
      </w:rPr>
    </w:lvl>
    <w:lvl w:ilvl="5" w:tplc="4ED6E4EC" w:tentative="1">
      <w:start w:val="1"/>
      <w:numFmt w:val="bullet"/>
      <w:lvlText w:val="›"/>
      <w:lvlJc w:val="left"/>
      <w:pPr>
        <w:tabs>
          <w:tab w:val="num" w:pos="4320"/>
        </w:tabs>
        <w:ind w:left="4320" w:hanging="360"/>
      </w:pPr>
      <w:rPr>
        <w:rFonts w:ascii="Ericsson Capital TT" w:hAnsi="Ericsson Capital TT" w:hint="default"/>
      </w:rPr>
    </w:lvl>
    <w:lvl w:ilvl="6" w:tplc="D5A24A50" w:tentative="1">
      <w:start w:val="1"/>
      <w:numFmt w:val="bullet"/>
      <w:lvlText w:val="›"/>
      <w:lvlJc w:val="left"/>
      <w:pPr>
        <w:tabs>
          <w:tab w:val="num" w:pos="5040"/>
        </w:tabs>
        <w:ind w:left="5040" w:hanging="360"/>
      </w:pPr>
      <w:rPr>
        <w:rFonts w:ascii="Ericsson Capital TT" w:hAnsi="Ericsson Capital TT" w:hint="default"/>
      </w:rPr>
    </w:lvl>
    <w:lvl w:ilvl="7" w:tplc="3E62C274" w:tentative="1">
      <w:start w:val="1"/>
      <w:numFmt w:val="bullet"/>
      <w:lvlText w:val="›"/>
      <w:lvlJc w:val="left"/>
      <w:pPr>
        <w:tabs>
          <w:tab w:val="num" w:pos="5760"/>
        </w:tabs>
        <w:ind w:left="5760" w:hanging="360"/>
      </w:pPr>
      <w:rPr>
        <w:rFonts w:ascii="Ericsson Capital TT" w:hAnsi="Ericsson Capital TT" w:hint="default"/>
      </w:rPr>
    </w:lvl>
    <w:lvl w:ilvl="8" w:tplc="506239D2" w:tentative="1">
      <w:start w:val="1"/>
      <w:numFmt w:val="bullet"/>
      <w:lvlText w:val="›"/>
      <w:lvlJc w:val="left"/>
      <w:pPr>
        <w:tabs>
          <w:tab w:val="num" w:pos="6480"/>
        </w:tabs>
        <w:ind w:left="6480" w:hanging="360"/>
      </w:pPr>
      <w:rPr>
        <w:rFonts w:ascii="Ericsson Capital TT" w:hAnsi="Ericsson Capital TT" w:hint="default"/>
      </w:rPr>
    </w:lvl>
  </w:abstractNum>
  <w:abstractNum w:abstractNumId="38" w15:restartNumberingAfterBreak="0">
    <w:nsid w:val="5B550CA4"/>
    <w:multiLevelType w:val="hybridMultilevel"/>
    <w:tmpl w:val="20DC0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AF317F"/>
    <w:multiLevelType w:val="hybridMultilevel"/>
    <w:tmpl w:val="0BDA0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0A561D"/>
    <w:multiLevelType w:val="hybridMultilevel"/>
    <w:tmpl w:val="BD82B538"/>
    <w:lvl w:ilvl="0" w:tplc="041D0001">
      <w:start w:val="1"/>
      <w:numFmt w:val="bullet"/>
      <w:lvlText w:val=""/>
      <w:lvlJc w:val="left"/>
      <w:pPr>
        <w:tabs>
          <w:tab w:val="num" w:pos="8534"/>
        </w:tabs>
        <w:ind w:left="8534" w:hanging="1304"/>
      </w:pPr>
      <w:rPr>
        <w:rFonts w:ascii="Symbol" w:hAnsi="Symbol"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2" w15:restartNumberingAfterBreak="0">
    <w:nsid w:val="7B6D4ADC"/>
    <w:multiLevelType w:val="hybridMultilevel"/>
    <w:tmpl w:val="46C454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4"/>
  </w:num>
  <w:num w:numId="5">
    <w:abstractNumId w:val="14"/>
  </w:num>
  <w:num w:numId="6">
    <w:abstractNumId w:val="25"/>
  </w:num>
  <w:num w:numId="7">
    <w:abstractNumId w:val="36"/>
  </w:num>
  <w:num w:numId="8">
    <w:abstractNumId w:val="15"/>
  </w:num>
  <w:num w:numId="9">
    <w:abstractNumId w:val="12"/>
  </w:num>
  <w:num w:numId="10">
    <w:abstractNumId w:val="2"/>
  </w:num>
  <w:num w:numId="11">
    <w:abstractNumId w:val="1"/>
  </w:num>
  <w:num w:numId="12">
    <w:abstractNumId w:val="0"/>
  </w:num>
  <w:num w:numId="13">
    <w:abstractNumId w:val="34"/>
  </w:num>
  <w:num w:numId="14">
    <w:abstractNumId w:val="20"/>
  </w:num>
  <w:num w:numId="15">
    <w:abstractNumId w:val="43"/>
  </w:num>
  <w:num w:numId="16">
    <w:abstractNumId w:val="22"/>
    <w:lvlOverride w:ilvl="0">
      <w:startOverride w:val="1"/>
    </w:lvlOverride>
  </w:num>
  <w:num w:numId="17">
    <w:abstractNumId w:val="29"/>
  </w:num>
  <w:num w:numId="18">
    <w:abstractNumId w:val="41"/>
  </w:num>
  <w:num w:numId="19">
    <w:abstractNumId w:val="22"/>
    <w:lvlOverride w:ilvl="0">
      <w:startOverride w:val="1"/>
    </w:lvlOverride>
  </w:num>
  <w:num w:numId="20">
    <w:abstractNumId w:val="23"/>
  </w:num>
  <w:num w:numId="21">
    <w:abstractNumId w:val="18"/>
  </w:num>
  <w:num w:numId="22">
    <w:abstractNumId w:val="33"/>
  </w:num>
  <w:num w:numId="23">
    <w:abstractNumId w:val="38"/>
  </w:num>
  <w:num w:numId="24">
    <w:abstractNumId w:val="27"/>
  </w:num>
  <w:num w:numId="25">
    <w:abstractNumId w:val="5"/>
  </w:num>
  <w:num w:numId="26">
    <w:abstractNumId w:val="6"/>
  </w:num>
  <w:num w:numId="27">
    <w:abstractNumId w:val="42"/>
  </w:num>
  <w:num w:numId="28">
    <w:abstractNumId w:val="16"/>
  </w:num>
  <w:num w:numId="29">
    <w:abstractNumId w:val="40"/>
  </w:num>
  <w:num w:numId="30">
    <w:abstractNumId w:val="3"/>
  </w:num>
  <w:num w:numId="31">
    <w:abstractNumId w:val="28"/>
  </w:num>
  <w:num w:numId="32">
    <w:abstractNumId w:val="11"/>
  </w:num>
  <w:num w:numId="33">
    <w:abstractNumId w:val="7"/>
  </w:num>
  <w:num w:numId="34">
    <w:abstractNumId w:val="44"/>
  </w:num>
  <w:num w:numId="35">
    <w:abstractNumId w:val="26"/>
  </w:num>
  <w:num w:numId="36">
    <w:abstractNumId w:val="31"/>
  </w:num>
  <w:num w:numId="37">
    <w:abstractNumId w:val="8"/>
  </w:num>
  <w:num w:numId="38">
    <w:abstractNumId w:val="37"/>
  </w:num>
  <w:num w:numId="39">
    <w:abstractNumId w:val="39"/>
  </w:num>
  <w:num w:numId="40">
    <w:abstractNumId w:val="21"/>
  </w:num>
  <w:num w:numId="41">
    <w:abstractNumId w:val="13"/>
  </w:num>
  <w:num w:numId="42">
    <w:abstractNumId w:val="10"/>
  </w:num>
  <w:num w:numId="43">
    <w:abstractNumId w:val="17"/>
  </w:num>
  <w:num w:numId="44">
    <w:abstractNumId w:val="9"/>
  </w:num>
  <w:num w:numId="45">
    <w:abstractNumId w:val="19"/>
  </w:num>
  <w:num w:numId="46">
    <w:abstractNumId w:val="35"/>
  </w:num>
  <w:num w:numId="47">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57B"/>
    <w:rsid w:val="00015D15"/>
    <w:rsid w:val="00016490"/>
    <w:rsid w:val="0002564D"/>
    <w:rsid w:val="00025695"/>
    <w:rsid w:val="00025ECA"/>
    <w:rsid w:val="00030B30"/>
    <w:rsid w:val="00031347"/>
    <w:rsid w:val="000325B8"/>
    <w:rsid w:val="00034C15"/>
    <w:rsid w:val="00036BA1"/>
    <w:rsid w:val="000375D7"/>
    <w:rsid w:val="000401B4"/>
    <w:rsid w:val="00042009"/>
    <w:rsid w:val="000422E2"/>
    <w:rsid w:val="00042F22"/>
    <w:rsid w:val="000444EF"/>
    <w:rsid w:val="00052858"/>
    <w:rsid w:val="00052A07"/>
    <w:rsid w:val="000534E3"/>
    <w:rsid w:val="0005606A"/>
    <w:rsid w:val="00057117"/>
    <w:rsid w:val="00060962"/>
    <w:rsid w:val="000614F1"/>
    <w:rsid w:val="000616E7"/>
    <w:rsid w:val="0006487E"/>
    <w:rsid w:val="00065E1A"/>
    <w:rsid w:val="00077E5F"/>
    <w:rsid w:val="0008036A"/>
    <w:rsid w:val="00081AE6"/>
    <w:rsid w:val="00084968"/>
    <w:rsid w:val="000855EB"/>
    <w:rsid w:val="00085B52"/>
    <w:rsid w:val="000866F2"/>
    <w:rsid w:val="0009009F"/>
    <w:rsid w:val="00091557"/>
    <w:rsid w:val="000924C1"/>
    <w:rsid w:val="000924F0"/>
    <w:rsid w:val="00093474"/>
    <w:rsid w:val="00093D05"/>
    <w:rsid w:val="0009510F"/>
    <w:rsid w:val="000A1B7B"/>
    <w:rsid w:val="000A56F2"/>
    <w:rsid w:val="000B1A35"/>
    <w:rsid w:val="000B2719"/>
    <w:rsid w:val="000B3A8F"/>
    <w:rsid w:val="000B4AB9"/>
    <w:rsid w:val="000B58C3"/>
    <w:rsid w:val="000B61E9"/>
    <w:rsid w:val="000C0BD7"/>
    <w:rsid w:val="000C165A"/>
    <w:rsid w:val="000C26AF"/>
    <w:rsid w:val="000C2E19"/>
    <w:rsid w:val="000D0D07"/>
    <w:rsid w:val="000D4797"/>
    <w:rsid w:val="000E0527"/>
    <w:rsid w:val="000E1E92"/>
    <w:rsid w:val="000E6240"/>
    <w:rsid w:val="000F06D6"/>
    <w:rsid w:val="000F0CC2"/>
    <w:rsid w:val="000F0EB1"/>
    <w:rsid w:val="000F1106"/>
    <w:rsid w:val="000F3BE9"/>
    <w:rsid w:val="000F3F6C"/>
    <w:rsid w:val="000F6DF3"/>
    <w:rsid w:val="001005FF"/>
    <w:rsid w:val="00101C0F"/>
    <w:rsid w:val="001030E1"/>
    <w:rsid w:val="001062FB"/>
    <w:rsid w:val="001063E6"/>
    <w:rsid w:val="00113CF4"/>
    <w:rsid w:val="00113F26"/>
    <w:rsid w:val="001153EA"/>
    <w:rsid w:val="00115643"/>
    <w:rsid w:val="00116765"/>
    <w:rsid w:val="001219F5"/>
    <w:rsid w:val="00121A20"/>
    <w:rsid w:val="001221EB"/>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023D"/>
    <w:rsid w:val="00173A8E"/>
    <w:rsid w:val="00174FFD"/>
    <w:rsid w:val="0018143F"/>
    <w:rsid w:val="0018359F"/>
    <w:rsid w:val="00190AC1"/>
    <w:rsid w:val="0019341A"/>
    <w:rsid w:val="00194B79"/>
    <w:rsid w:val="00197DF9"/>
    <w:rsid w:val="001A1171"/>
    <w:rsid w:val="001A1987"/>
    <w:rsid w:val="001A2564"/>
    <w:rsid w:val="001A6173"/>
    <w:rsid w:val="001A6CBA"/>
    <w:rsid w:val="001B0D97"/>
    <w:rsid w:val="001B3203"/>
    <w:rsid w:val="001B5A5D"/>
    <w:rsid w:val="001B6441"/>
    <w:rsid w:val="001C1CE5"/>
    <w:rsid w:val="001C3D2A"/>
    <w:rsid w:val="001D51BA"/>
    <w:rsid w:val="001D6342"/>
    <w:rsid w:val="001D6D53"/>
    <w:rsid w:val="001D7C8A"/>
    <w:rsid w:val="001E2560"/>
    <w:rsid w:val="001E58E2"/>
    <w:rsid w:val="001E7AED"/>
    <w:rsid w:val="001F3916"/>
    <w:rsid w:val="001F54C5"/>
    <w:rsid w:val="001F662C"/>
    <w:rsid w:val="001F7074"/>
    <w:rsid w:val="00200490"/>
    <w:rsid w:val="00201F3A"/>
    <w:rsid w:val="00203F96"/>
    <w:rsid w:val="002069B2"/>
    <w:rsid w:val="00207FA3"/>
    <w:rsid w:val="00211E9D"/>
    <w:rsid w:val="00214DA8"/>
    <w:rsid w:val="00215423"/>
    <w:rsid w:val="002158FA"/>
    <w:rsid w:val="00220600"/>
    <w:rsid w:val="00220DD8"/>
    <w:rsid w:val="002224DB"/>
    <w:rsid w:val="00223FCB"/>
    <w:rsid w:val="002252C3"/>
    <w:rsid w:val="00225C54"/>
    <w:rsid w:val="00225C79"/>
    <w:rsid w:val="00230765"/>
    <w:rsid w:val="002311D4"/>
    <w:rsid w:val="002319E4"/>
    <w:rsid w:val="0023278D"/>
    <w:rsid w:val="00235632"/>
    <w:rsid w:val="00235872"/>
    <w:rsid w:val="002406C6"/>
    <w:rsid w:val="00241559"/>
    <w:rsid w:val="002435B3"/>
    <w:rsid w:val="002451ED"/>
    <w:rsid w:val="002458EB"/>
    <w:rsid w:val="002500C8"/>
    <w:rsid w:val="002545C5"/>
    <w:rsid w:val="0025485E"/>
    <w:rsid w:val="00255E5C"/>
    <w:rsid w:val="00257543"/>
    <w:rsid w:val="002617E7"/>
    <w:rsid w:val="00264228"/>
    <w:rsid w:val="00264334"/>
    <w:rsid w:val="0026473E"/>
    <w:rsid w:val="00266214"/>
    <w:rsid w:val="00267C83"/>
    <w:rsid w:val="0027144F"/>
    <w:rsid w:val="00271813"/>
    <w:rsid w:val="00271F3A"/>
    <w:rsid w:val="00273278"/>
    <w:rsid w:val="002737F4"/>
    <w:rsid w:val="00273C90"/>
    <w:rsid w:val="00276B6B"/>
    <w:rsid w:val="002805F5"/>
    <w:rsid w:val="00280751"/>
    <w:rsid w:val="0028280A"/>
    <w:rsid w:val="002830DB"/>
    <w:rsid w:val="00286ACD"/>
    <w:rsid w:val="00287838"/>
    <w:rsid w:val="0028796C"/>
    <w:rsid w:val="002907B5"/>
    <w:rsid w:val="00292EB7"/>
    <w:rsid w:val="00293094"/>
    <w:rsid w:val="00296227"/>
    <w:rsid w:val="00296F44"/>
    <w:rsid w:val="0029777D"/>
    <w:rsid w:val="002A055E"/>
    <w:rsid w:val="002A1D4E"/>
    <w:rsid w:val="002A2869"/>
    <w:rsid w:val="002A6E99"/>
    <w:rsid w:val="002B24D6"/>
    <w:rsid w:val="002B7E37"/>
    <w:rsid w:val="002C20C1"/>
    <w:rsid w:val="002C41E6"/>
    <w:rsid w:val="002D071A"/>
    <w:rsid w:val="002D34B2"/>
    <w:rsid w:val="002D7637"/>
    <w:rsid w:val="002E04FD"/>
    <w:rsid w:val="002E17F2"/>
    <w:rsid w:val="002E54BD"/>
    <w:rsid w:val="002E7CAE"/>
    <w:rsid w:val="002F2771"/>
    <w:rsid w:val="002F37A9"/>
    <w:rsid w:val="002F5FBD"/>
    <w:rsid w:val="002F6288"/>
    <w:rsid w:val="00301CE6"/>
    <w:rsid w:val="0030256B"/>
    <w:rsid w:val="00302E9C"/>
    <w:rsid w:val="00303972"/>
    <w:rsid w:val="0030501F"/>
    <w:rsid w:val="00307BA1"/>
    <w:rsid w:val="00311702"/>
    <w:rsid w:val="00311E82"/>
    <w:rsid w:val="00313FD6"/>
    <w:rsid w:val="003143BD"/>
    <w:rsid w:val="003203ED"/>
    <w:rsid w:val="00321354"/>
    <w:rsid w:val="00322C9F"/>
    <w:rsid w:val="00324D23"/>
    <w:rsid w:val="003250F8"/>
    <w:rsid w:val="003254D2"/>
    <w:rsid w:val="00327997"/>
    <w:rsid w:val="00331751"/>
    <w:rsid w:val="00331B7B"/>
    <w:rsid w:val="00334579"/>
    <w:rsid w:val="00335858"/>
    <w:rsid w:val="00336BDA"/>
    <w:rsid w:val="00342BD7"/>
    <w:rsid w:val="00346291"/>
    <w:rsid w:val="00346DB5"/>
    <w:rsid w:val="003477B1"/>
    <w:rsid w:val="00357380"/>
    <w:rsid w:val="003602D9"/>
    <w:rsid w:val="003604CE"/>
    <w:rsid w:val="0036246B"/>
    <w:rsid w:val="00363067"/>
    <w:rsid w:val="003665FF"/>
    <w:rsid w:val="00370E47"/>
    <w:rsid w:val="003742AC"/>
    <w:rsid w:val="00374ADB"/>
    <w:rsid w:val="00375666"/>
    <w:rsid w:val="0037710A"/>
    <w:rsid w:val="00377509"/>
    <w:rsid w:val="00377CE1"/>
    <w:rsid w:val="00385490"/>
    <w:rsid w:val="00385BF0"/>
    <w:rsid w:val="003874B0"/>
    <w:rsid w:val="00392B1F"/>
    <w:rsid w:val="003939FF"/>
    <w:rsid w:val="00394C83"/>
    <w:rsid w:val="003A0E41"/>
    <w:rsid w:val="003A2223"/>
    <w:rsid w:val="003A2A0F"/>
    <w:rsid w:val="003A45A1"/>
    <w:rsid w:val="003A5B0A"/>
    <w:rsid w:val="003A6BAC"/>
    <w:rsid w:val="003A7EF3"/>
    <w:rsid w:val="003B159C"/>
    <w:rsid w:val="003B369F"/>
    <w:rsid w:val="003B36A3"/>
    <w:rsid w:val="003B7FE5"/>
    <w:rsid w:val="003C11C8"/>
    <w:rsid w:val="003C2702"/>
    <w:rsid w:val="003C4166"/>
    <w:rsid w:val="003C7806"/>
    <w:rsid w:val="003D109F"/>
    <w:rsid w:val="003D2478"/>
    <w:rsid w:val="003D3C45"/>
    <w:rsid w:val="003D5B1F"/>
    <w:rsid w:val="003E15FA"/>
    <w:rsid w:val="003E55E4"/>
    <w:rsid w:val="003E74E3"/>
    <w:rsid w:val="003F05C7"/>
    <w:rsid w:val="003F2CD4"/>
    <w:rsid w:val="003F4733"/>
    <w:rsid w:val="003F6BBE"/>
    <w:rsid w:val="003F6C3A"/>
    <w:rsid w:val="004000E8"/>
    <w:rsid w:val="00401BF7"/>
    <w:rsid w:val="00402E2B"/>
    <w:rsid w:val="004033B5"/>
    <w:rsid w:val="004050EA"/>
    <w:rsid w:val="0040512B"/>
    <w:rsid w:val="00405CA5"/>
    <w:rsid w:val="00407CD3"/>
    <w:rsid w:val="00410134"/>
    <w:rsid w:val="00410B72"/>
    <w:rsid w:val="00410F18"/>
    <w:rsid w:val="0041263E"/>
    <w:rsid w:val="00413AAC"/>
    <w:rsid w:val="00413E92"/>
    <w:rsid w:val="00421105"/>
    <w:rsid w:val="00422E1E"/>
    <w:rsid w:val="004242F4"/>
    <w:rsid w:val="00427248"/>
    <w:rsid w:val="004321F5"/>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80DA2"/>
    <w:rsid w:val="00492BC5"/>
    <w:rsid w:val="004964F1"/>
    <w:rsid w:val="004A0023"/>
    <w:rsid w:val="004A16BC"/>
    <w:rsid w:val="004A2B94"/>
    <w:rsid w:val="004A502E"/>
    <w:rsid w:val="004B2069"/>
    <w:rsid w:val="004B647B"/>
    <w:rsid w:val="004B7C0C"/>
    <w:rsid w:val="004C3898"/>
    <w:rsid w:val="004C520A"/>
    <w:rsid w:val="004D36B1"/>
    <w:rsid w:val="004D5AAD"/>
    <w:rsid w:val="004D6D57"/>
    <w:rsid w:val="004D7EBD"/>
    <w:rsid w:val="004E2680"/>
    <w:rsid w:val="004E28F9"/>
    <w:rsid w:val="004E462E"/>
    <w:rsid w:val="004E56DC"/>
    <w:rsid w:val="004E76F4"/>
    <w:rsid w:val="004F0B4E"/>
    <w:rsid w:val="004F0B6C"/>
    <w:rsid w:val="004F2078"/>
    <w:rsid w:val="004F410D"/>
    <w:rsid w:val="004F4DA3"/>
    <w:rsid w:val="004F7C3D"/>
    <w:rsid w:val="00506557"/>
    <w:rsid w:val="0050677A"/>
    <w:rsid w:val="00506C41"/>
    <w:rsid w:val="005108D8"/>
    <w:rsid w:val="005116F9"/>
    <w:rsid w:val="00512BA2"/>
    <w:rsid w:val="005153A7"/>
    <w:rsid w:val="005219CF"/>
    <w:rsid w:val="0052620F"/>
    <w:rsid w:val="00531BCE"/>
    <w:rsid w:val="00534B59"/>
    <w:rsid w:val="00536759"/>
    <w:rsid w:val="00537C62"/>
    <w:rsid w:val="00546970"/>
    <w:rsid w:val="0055064F"/>
    <w:rsid w:val="0055144D"/>
    <w:rsid w:val="00552DE7"/>
    <w:rsid w:val="00554192"/>
    <w:rsid w:val="00554E19"/>
    <w:rsid w:val="0056121F"/>
    <w:rsid w:val="00562CF9"/>
    <w:rsid w:val="0056508D"/>
    <w:rsid w:val="005657F9"/>
    <w:rsid w:val="00572505"/>
    <w:rsid w:val="00575DA6"/>
    <w:rsid w:val="00580D9C"/>
    <w:rsid w:val="00582809"/>
    <w:rsid w:val="00582A47"/>
    <w:rsid w:val="0058306C"/>
    <w:rsid w:val="00585A14"/>
    <w:rsid w:val="0058798C"/>
    <w:rsid w:val="005900FA"/>
    <w:rsid w:val="005935A4"/>
    <w:rsid w:val="005948C2"/>
    <w:rsid w:val="00595DCA"/>
    <w:rsid w:val="00596F13"/>
    <w:rsid w:val="0059779B"/>
    <w:rsid w:val="005A209A"/>
    <w:rsid w:val="005A662D"/>
    <w:rsid w:val="005B35D7"/>
    <w:rsid w:val="005B392A"/>
    <w:rsid w:val="005B3AA3"/>
    <w:rsid w:val="005B5287"/>
    <w:rsid w:val="005B6F83"/>
    <w:rsid w:val="005C74FB"/>
    <w:rsid w:val="005D1602"/>
    <w:rsid w:val="005E385F"/>
    <w:rsid w:val="005E5B81"/>
    <w:rsid w:val="005F2CB1"/>
    <w:rsid w:val="005F3025"/>
    <w:rsid w:val="005F3AE0"/>
    <w:rsid w:val="005F54D5"/>
    <w:rsid w:val="005F5E5C"/>
    <w:rsid w:val="005F618C"/>
    <w:rsid w:val="005F70BD"/>
    <w:rsid w:val="00602447"/>
    <w:rsid w:val="0060283C"/>
    <w:rsid w:val="00604F14"/>
    <w:rsid w:val="00611B83"/>
    <w:rsid w:val="00613257"/>
    <w:rsid w:val="0061571D"/>
    <w:rsid w:val="0061708F"/>
    <w:rsid w:val="00620A71"/>
    <w:rsid w:val="00620D80"/>
    <w:rsid w:val="00622E38"/>
    <w:rsid w:val="006234A6"/>
    <w:rsid w:val="006268CA"/>
    <w:rsid w:val="00630001"/>
    <w:rsid w:val="006311B3"/>
    <w:rsid w:val="00631428"/>
    <w:rsid w:val="00632652"/>
    <w:rsid w:val="0063284C"/>
    <w:rsid w:val="00632F83"/>
    <w:rsid w:val="006342A4"/>
    <w:rsid w:val="00636398"/>
    <w:rsid w:val="006368D3"/>
    <w:rsid w:val="006377EC"/>
    <w:rsid w:val="0064151F"/>
    <w:rsid w:val="00641533"/>
    <w:rsid w:val="0064208D"/>
    <w:rsid w:val="00643475"/>
    <w:rsid w:val="0064396A"/>
    <w:rsid w:val="0064624E"/>
    <w:rsid w:val="006507BE"/>
    <w:rsid w:val="00650AB9"/>
    <w:rsid w:val="00655733"/>
    <w:rsid w:val="00655ACD"/>
    <w:rsid w:val="00656A92"/>
    <w:rsid w:val="00656DDE"/>
    <w:rsid w:val="0066011D"/>
    <w:rsid w:val="006607C0"/>
    <w:rsid w:val="00660D6E"/>
    <w:rsid w:val="006613A6"/>
    <w:rsid w:val="006627A2"/>
    <w:rsid w:val="006634E6"/>
    <w:rsid w:val="00664DBD"/>
    <w:rsid w:val="006655EE"/>
    <w:rsid w:val="00667EE7"/>
    <w:rsid w:val="00670922"/>
    <w:rsid w:val="00670BE1"/>
    <w:rsid w:val="006713D3"/>
    <w:rsid w:val="0067218F"/>
    <w:rsid w:val="006741F2"/>
    <w:rsid w:val="00674CC3"/>
    <w:rsid w:val="00675C72"/>
    <w:rsid w:val="006771F9"/>
    <w:rsid w:val="006776D7"/>
    <w:rsid w:val="00681003"/>
    <w:rsid w:val="006817C9"/>
    <w:rsid w:val="00683ECE"/>
    <w:rsid w:val="00695601"/>
    <w:rsid w:val="00695FC2"/>
    <w:rsid w:val="00696949"/>
    <w:rsid w:val="00697052"/>
    <w:rsid w:val="006A1A1B"/>
    <w:rsid w:val="006A46FB"/>
    <w:rsid w:val="006A5E28"/>
    <w:rsid w:val="006A6585"/>
    <w:rsid w:val="006A697B"/>
    <w:rsid w:val="006A7AFF"/>
    <w:rsid w:val="006B1816"/>
    <w:rsid w:val="006B2099"/>
    <w:rsid w:val="006B50CF"/>
    <w:rsid w:val="006B7AF0"/>
    <w:rsid w:val="006C03B8"/>
    <w:rsid w:val="006C05D0"/>
    <w:rsid w:val="006C17F0"/>
    <w:rsid w:val="006C526B"/>
    <w:rsid w:val="006C5EC9"/>
    <w:rsid w:val="006C6059"/>
    <w:rsid w:val="006C7522"/>
    <w:rsid w:val="006C7A59"/>
    <w:rsid w:val="006D57CE"/>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3D77"/>
    <w:rsid w:val="006F58D4"/>
    <w:rsid w:val="0070346E"/>
    <w:rsid w:val="00704EDB"/>
    <w:rsid w:val="00706101"/>
    <w:rsid w:val="00707072"/>
    <w:rsid w:val="00707D61"/>
    <w:rsid w:val="00712287"/>
    <w:rsid w:val="00712772"/>
    <w:rsid w:val="007148D3"/>
    <w:rsid w:val="00715B9A"/>
    <w:rsid w:val="00717E5B"/>
    <w:rsid w:val="0072524C"/>
    <w:rsid w:val="00726EA6"/>
    <w:rsid w:val="00727208"/>
    <w:rsid w:val="00727680"/>
    <w:rsid w:val="0073071C"/>
    <w:rsid w:val="007348B1"/>
    <w:rsid w:val="007362A6"/>
    <w:rsid w:val="00736D7D"/>
    <w:rsid w:val="00740E58"/>
    <w:rsid w:val="00741E57"/>
    <w:rsid w:val="007445A0"/>
    <w:rsid w:val="0074524B"/>
    <w:rsid w:val="00747D8B"/>
    <w:rsid w:val="00751228"/>
    <w:rsid w:val="007571E1"/>
    <w:rsid w:val="007604B2"/>
    <w:rsid w:val="00765281"/>
    <w:rsid w:val="00766BAD"/>
    <w:rsid w:val="00774EAE"/>
    <w:rsid w:val="00774F47"/>
    <w:rsid w:val="007755F2"/>
    <w:rsid w:val="007765B5"/>
    <w:rsid w:val="00776971"/>
    <w:rsid w:val="00777D37"/>
    <w:rsid w:val="0078177E"/>
    <w:rsid w:val="0078304C"/>
    <w:rsid w:val="00783673"/>
    <w:rsid w:val="00785490"/>
    <w:rsid w:val="00790B99"/>
    <w:rsid w:val="0079166C"/>
    <w:rsid w:val="007925EA"/>
    <w:rsid w:val="00793CD8"/>
    <w:rsid w:val="00794DFA"/>
    <w:rsid w:val="00795C92"/>
    <w:rsid w:val="00796231"/>
    <w:rsid w:val="007965D5"/>
    <w:rsid w:val="007A09E8"/>
    <w:rsid w:val="007A18FE"/>
    <w:rsid w:val="007A1CB3"/>
    <w:rsid w:val="007A306F"/>
    <w:rsid w:val="007A43A6"/>
    <w:rsid w:val="007A58A6"/>
    <w:rsid w:val="007A6DA9"/>
    <w:rsid w:val="007B10E5"/>
    <w:rsid w:val="007B3D2D"/>
    <w:rsid w:val="007B50AE"/>
    <w:rsid w:val="007B51DF"/>
    <w:rsid w:val="007B56D1"/>
    <w:rsid w:val="007B735C"/>
    <w:rsid w:val="007B7374"/>
    <w:rsid w:val="007C05DD"/>
    <w:rsid w:val="007C11B8"/>
    <w:rsid w:val="007C3D18"/>
    <w:rsid w:val="007C4801"/>
    <w:rsid w:val="007C60BF"/>
    <w:rsid w:val="007C6A07"/>
    <w:rsid w:val="007C75A1"/>
    <w:rsid w:val="007C77A5"/>
    <w:rsid w:val="007C79F3"/>
    <w:rsid w:val="007D04E5"/>
    <w:rsid w:val="007D3107"/>
    <w:rsid w:val="007D3108"/>
    <w:rsid w:val="007D5901"/>
    <w:rsid w:val="007D6F22"/>
    <w:rsid w:val="007D7526"/>
    <w:rsid w:val="007E4610"/>
    <w:rsid w:val="007E4715"/>
    <w:rsid w:val="007E505B"/>
    <w:rsid w:val="007E7091"/>
    <w:rsid w:val="007F75D5"/>
    <w:rsid w:val="00800F57"/>
    <w:rsid w:val="00802B9E"/>
    <w:rsid w:val="00803FAE"/>
    <w:rsid w:val="0080605F"/>
    <w:rsid w:val="00807786"/>
    <w:rsid w:val="00811FCB"/>
    <w:rsid w:val="008158D6"/>
    <w:rsid w:val="00817196"/>
    <w:rsid w:val="008235DB"/>
    <w:rsid w:val="00824AA1"/>
    <w:rsid w:val="00824AB4"/>
    <w:rsid w:val="00825C42"/>
    <w:rsid w:val="00825D25"/>
    <w:rsid w:val="00827D6F"/>
    <w:rsid w:val="008376AC"/>
    <w:rsid w:val="0084082E"/>
    <w:rsid w:val="00842092"/>
    <w:rsid w:val="008444E8"/>
    <w:rsid w:val="00844E80"/>
    <w:rsid w:val="00846FE7"/>
    <w:rsid w:val="0085126B"/>
    <w:rsid w:val="00856911"/>
    <w:rsid w:val="008677FD"/>
    <w:rsid w:val="008706D4"/>
    <w:rsid w:val="00870F8A"/>
    <w:rsid w:val="00871838"/>
    <w:rsid w:val="008719A4"/>
    <w:rsid w:val="00871D23"/>
    <w:rsid w:val="00874312"/>
    <w:rsid w:val="0087437C"/>
    <w:rsid w:val="00875CD7"/>
    <w:rsid w:val="00876B4D"/>
    <w:rsid w:val="00877F18"/>
    <w:rsid w:val="00880F71"/>
    <w:rsid w:val="008824A9"/>
    <w:rsid w:val="008843E1"/>
    <w:rsid w:val="00894A88"/>
    <w:rsid w:val="00895386"/>
    <w:rsid w:val="00896979"/>
    <w:rsid w:val="008A21FF"/>
    <w:rsid w:val="008A2B73"/>
    <w:rsid w:val="008A2CE2"/>
    <w:rsid w:val="008A30AC"/>
    <w:rsid w:val="008A44B8"/>
    <w:rsid w:val="008A51A8"/>
    <w:rsid w:val="008A54C7"/>
    <w:rsid w:val="008A77D8"/>
    <w:rsid w:val="008A7B46"/>
    <w:rsid w:val="008B0483"/>
    <w:rsid w:val="008B120C"/>
    <w:rsid w:val="008B3D24"/>
    <w:rsid w:val="008B51A0"/>
    <w:rsid w:val="008B592A"/>
    <w:rsid w:val="008B7B5C"/>
    <w:rsid w:val="008C0C99"/>
    <w:rsid w:val="008C2017"/>
    <w:rsid w:val="008C4958"/>
    <w:rsid w:val="008C4BAA"/>
    <w:rsid w:val="008C6047"/>
    <w:rsid w:val="008C6AE8"/>
    <w:rsid w:val="008C7573"/>
    <w:rsid w:val="008D34F1"/>
    <w:rsid w:val="008D39D8"/>
    <w:rsid w:val="008D6D1A"/>
    <w:rsid w:val="008E065E"/>
    <w:rsid w:val="008E0927"/>
    <w:rsid w:val="008E1909"/>
    <w:rsid w:val="008E47AA"/>
    <w:rsid w:val="008E7CF3"/>
    <w:rsid w:val="008F1EAB"/>
    <w:rsid w:val="008F33DC"/>
    <w:rsid w:val="008F477F"/>
    <w:rsid w:val="00902350"/>
    <w:rsid w:val="0090336B"/>
    <w:rsid w:val="009053AA"/>
    <w:rsid w:val="00906939"/>
    <w:rsid w:val="00910B7D"/>
    <w:rsid w:val="00910FFA"/>
    <w:rsid w:val="00911DFB"/>
    <w:rsid w:val="009139D9"/>
    <w:rsid w:val="00914AD8"/>
    <w:rsid w:val="00916079"/>
    <w:rsid w:val="00917CE9"/>
    <w:rsid w:val="00920BF2"/>
    <w:rsid w:val="00922010"/>
    <w:rsid w:val="00924B3D"/>
    <w:rsid w:val="00927C28"/>
    <w:rsid w:val="00931BD9"/>
    <w:rsid w:val="009326F9"/>
    <w:rsid w:val="00932D24"/>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7D22"/>
    <w:rsid w:val="009709F8"/>
    <w:rsid w:val="00971F08"/>
    <w:rsid w:val="0097603D"/>
    <w:rsid w:val="00976949"/>
    <w:rsid w:val="00980477"/>
    <w:rsid w:val="00982766"/>
    <w:rsid w:val="00985253"/>
    <w:rsid w:val="009853B3"/>
    <w:rsid w:val="00985BFD"/>
    <w:rsid w:val="00987756"/>
    <w:rsid w:val="00990630"/>
    <w:rsid w:val="00991761"/>
    <w:rsid w:val="00994DCA"/>
    <w:rsid w:val="009960EC"/>
    <w:rsid w:val="009970DD"/>
    <w:rsid w:val="00997CAD"/>
    <w:rsid w:val="00997CB2"/>
    <w:rsid w:val="009A0FBA"/>
    <w:rsid w:val="009A1601"/>
    <w:rsid w:val="009A18A7"/>
    <w:rsid w:val="009A462D"/>
    <w:rsid w:val="009A5CBA"/>
    <w:rsid w:val="009B1F30"/>
    <w:rsid w:val="009B3AC2"/>
    <w:rsid w:val="009B44F8"/>
    <w:rsid w:val="009B4DF4"/>
    <w:rsid w:val="009B564E"/>
    <w:rsid w:val="009B7E87"/>
    <w:rsid w:val="009C403E"/>
    <w:rsid w:val="009C6832"/>
    <w:rsid w:val="009D0001"/>
    <w:rsid w:val="009D4FF0"/>
    <w:rsid w:val="009D703C"/>
    <w:rsid w:val="009D718F"/>
    <w:rsid w:val="009E068F"/>
    <w:rsid w:val="009E135D"/>
    <w:rsid w:val="009E14E0"/>
    <w:rsid w:val="009E35DB"/>
    <w:rsid w:val="009E47A3"/>
    <w:rsid w:val="009E5C6D"/>
    <w:rsid w:val="009F08F3"/>
    <w:rsid w:val="009F344F"/>
    <w:rsid w:val="009F7CBA"/>
    <w:rsid w:val="00A031D8"/>
    <w:rsid w:val="00A048A8"/>
    <w:rsid w:val="00A04F49"/>
    <w:rsid w:val="00A13E54"/>
    <w:rsid w:val="00A14AC2"/>
    <w:rsid w:val="00A15745"/>
    <w:rsid w:val="00A17F63"/>
    <w:rsid w:val="00A2193B"/>
    <w:rsid w:val="00A21E40"/>
    <w:rsid w:val="00A2351A"/>
    <w:rsid w:val="00A264A9"/>
    <w:rsid w:val="00A27785"/>
    <w:rsid w:val="00A30187"/>
    <w:rsid w:val="00A33EFC"/>
    <w:rsid w:val="00A3448A"/>
    <w:rsid w:val="00A36297"/>
    <w:rsid w:val="00A41E2B"/>
    <w:rsid w:val="00A45B74"/>
    <w:rsid w:val="00A52E1D"/>
    <w:rsid w:val="00A553F0"/>
    <w:rsid w:val="00A55FD8"/>
    <w:rsid w:val="00A61499"/>
    <w:rsid w:val="00A62A77"/>
    <w:rsid w:val="00A63483"/>
    <w:rsid w:val="00A657D7"/>
    <w:rsid w:val="00A660AC"/>
    <w:rsid w:val="00A67E6C"/>
    <w:rsid w:val="00A71B99"/>
    <w:rsid w:val="00A739D0"/>
    <w:rsid w:val="00A761D4"/>
    <w:rsid w:val="00A77EC4"/>
    <w:rsid w:val="00A844E2"/>
    <w:rsid w:val="00A85C6C"/>
    <w:rsid w:val="00A85EF6"/>
    <w:rsid w:val="00A92879"/>
    <w:rsid w:val="00A9442A"/>
    <w:rsid w:val="00A94864"/>
    <w:rsid w:val="00AA016F"/>
    <w:rsid w:val="00AA1ED6"/>
    <w:rsid w:val="00AA3FFF"/>
    <w:rsid w:val="00AA51D6"/>
    <w:rsid w:val="00AB0BC8"/>
    <w:rsid w:val="00AB11CA"/>
    <w:rsid w:val="00AB14D9"/>
    <w:rsid w:val="00AB170C"/>
    <w:rsid w:val="00AB2DF6"/>
    <w:rsid w:val="00AB4AB8"/>
    <w:rsid w:val="00AB655E"/>
    <w:rsid w:val="00AC007F"/>
    <w:rsid w:val="00AC2ECD"/>
    <w:rsid w:val="00AC3119"/>
    <w:rsid w:val="00AC49FB"/>
    <w:rsid w:val="00AC5A10"/>
    <w:rsid w:val="00AC7789"/>
    <w:rsid w:val="00AC7870"/>
    <w:rsid w:val="00AD0AA3"/>
    <w:rsid w:val="00AD1CEB"/>
    <w:rsid w:val="00AD3F94"/>
    <w:rsid w:val="00AD4A5A"/>
    <w:rsid w:val="00AE27AC"/>
    <w:rsid w:val="00AE2FEB"/>
    <w:rsid w:val="00AE40E0"/>
    <w:rsid w:val="00AE4DBA"/>
    <w:rsid w:val="00AE4F07"/>
    <w:rsid w:val="00AF1C5D"/>
    <w:rsid w:val="00AF3D95"/>
    <w:rsid w:val="00AF42D7"/>
    <w:rsid w:val="00AF4EF7"/>
    <w:rsid w:val="00B00187"/>
    <w:rsid w:val="00B006FE"/>
    <w:rsid w:val="00B007CB"/>
    <w:rsid w:val="00B02AA9"/>
    <w:rsid w:val="00B02FA3"/>
    <w:rsid w:val="00B03374"/>
    <w:rsid w:val="00B037B3"/>
    <w:rsid w:val="00B05084"/>
    <w:rsid w:val="00B06A21"/>
    <w:rsid w:val="00B11F57"/>
    <w:rsid w:val="00B12D38"/>
    <w:rsid w:val="00B157F9"/>
    <w:rsid w:val="00B20256"/>
    <w:rsid w:val="00B20D09"/>
    <w:rsid w:val="00B21F12"/>
    <w:rsid w:val="00B2763F"/>
    <w:rsid w:val="00B27AAC"/>
    <w:rsid w:val="00B30929"/>
    <w:rsid w:val="00B372AA"/>
    <w:rsid w:val="00B40445"/>
    <w:rsid w:val="00B41873"/>
    <w:rsid w:val="00B41888"/>
    <w:rsid w:val="00B45A52"/>
    <w:rsid w:val="00B46175"/>
    <w:rsid w:val="00B54A38"/>
    <w:rsid w:val="00B550C7"/>
    <w:rsid w:val="00B6141B"/>
    <w:rsid w:val="00B664C7"/>
    <w:rsid w:val="00B73352"/>
    <w:rsid w:val="00B739F6"/>
    <w:rsid w:val="00B7668F"/>
    <w:rsid w:val="00B80E0E"/>
    <w:rsid w:val="00B8139D"/>
    <w:rsid w:val="00B81A6C"/>
    <w:rsid w:val="00B84A60"/>
    <w:rsid w:val="00B85DE5"/>
    <w:rsid w:val="00B90F73"/>
    <w:rsid w:val="00B93B59"/>
    <w:rsid w:val="00B9406A"/>
    <w:rsid w:val="00B96B0E"/>
    <w:rsid w:val="00BA2280"/>
    <w:rsid w:val="00BA2A08"/>
    <w:rsid w:val="00BA3DC7"/>
    <w:rsid w:val="00BA56D2"/>
    <w:rsid w:val="00BA76E0"/>
    <w:rsid w:val="00BB2A25"/>
    <w:rsid w:val="00BB51E9"/>
    <w:rsid w:val="00BC0FDC"/>
    <w:rsid w:val="00BC1252"/>
    <w:rsid w:val="00BC3053"/>
    <w:rsid w:val="00BC4D2E"/>
    <w:rsid w:val="00BC7FF1"/>
    <w:rsid w:val="00BD1BB8"/>
    <w:rsid w:val="00BD48AC"/>
    <w:rsid w:val="00BD5F1A"/>
    <w:rsid w:val="00BE1234"/>
    <w:rsid w:val="00BE2FA6"/>
    <w:rsid w:val="00BE333F"/>
    <w:rsid w:val="00BE7406"/>
    <w:rsid w:val="00BE7603"/>
    <w:rsid w:val="00BF0648"/>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165B5"/>
    <w:rsid w:val="00C279B5"/>
    <w:rsid w:val="00C27C45"/>
    <w:rsid w:val="00C31087"/>
    <w:rsid w:val="00C3719D"/>
    <w:rsid w:val="00C54995"/>
    <w:rsid w:val="00C54D41"/>
    <w:rsid w:val="00C60783"/>
    <w:rsid w:val="00C64672"/>
    <w:rsid w:val="00C658ED"/>
    <w:rsid w:val="00C66E9B"/>
    <w:rsid w:val="00C6715D"/>
    <w:rsid w:val="00C70697"/>
    <w:rsid w:val="00C72EF4"/>
    <w:rsid w:val="00C753B3"/>
    <w:rsid w:val="00C75D2F"/>
    <w:rsid w:val="00C767BE"/>
    <w:rsid w:val="00C76E3C"/>
    <w:rsid w:val="00C81568"/>
    <w:rsid w:val="00C86A02"/>
    <w:rsid w:val="00C9027A"/>
    <w:rsid w:val="00C9068E"/>
    <w:rsid w:val="00C93C4B"/>
    <w:rsid w:val="00C944AB"/>
    <w:rsid w:val="00C95B40"/>
    <w:rsid w:val="00CA1068"/>
    <w:rsid w:val="00CA1ED8"/>
    <w:rsid w:val="00CA2417"/>
    <w:rsid w:val="00CA44B2"/>
    <w:rsid w:val="00CA4CBA"/>
    <w:rsid w:val="00CB1F63"/>
    <w:rsid w:val="00CB7170"/>
    <w:rsid w:val="00CC040E"/>
    <w:rsid w:val="00CC111F"/>
    <w:rsid w:val="00CC2011"/>
    <w:rsid w:val="00CC31ED"/>
    <w:rsid w:val="00CC3EA0"/>
    <w:rsid w:val="00CC7B45"/>
    <w:rsid w:val="00CD0F70"/>
    <w:rsid w:val="00CD1188"/>
    <w:rsid w:val="00CD1AB1"/>
    <w:rsid w:val="00CD1D69"/>
    <w:rsid w:val="00CD2ED1"/>
    <w:rsid w:val="00CD337B"/>
    <w:rsid w:val="00CE0424"/>
    <w:rsid w:val="00CE0F53"/>
    <w:rsid w:val="00CE66DE"/>
    <w:rsid w:val="00CE7561"/>
    <w:rsid w:val="00CF1354"/>
    <w:rsid w:val="00CF3B1F"/>
    <w:rsid w:val="00CF3BF6"/>
    <w:rsid w:val="00CF625B"/>
    <w:rsid w:val="00CF687E"/>
    <w:rsid w:val="00CF7C91"/>
    <w:rsid w:val="00D0349B"/>
    <w:rsid w:val="00D10249"/>
    <w:rsid w:val="00D115C3"/>
    <w:rsid w:val="00D11897"/>
    <w:rsid w:val="00D13135"/>
    <w:rsid w:val="00D13E4E"/>
    <w:rsid w:val="00D2249B"/>
    <w:rsid w:val="00D239A7"/>
    <w:rsid w:val="00D23F47"/>
    <w:rsid w:val="00D251DB"/>
    <w:rsid w:val="00D3163C"/>
    <w:rsid w:val="00D3226D"/>
    <w:rsid w:val="00D35E22"/>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1505"/>
    <w:rsid w:val="00DA217B"/>
    <w:rsid w:val="00DA2E0F"/>
    <w:rsid w:val="00DA305E"/>
    <w:rsid w:val="00DA5417"/>
    <w:rsid w:val="00DA56E8"/>
    <w:rsid w:val="00DB0A9F"/>
    <w:rsid w:val="00DB377D"/>
    <w:rsid w:val="00DB7255"/>
    <w:rsid w:val="00DC2D36"/>
    <w:rsid w:val="00DC2D65"/>
    <w:rsid w:val="00DC53EF"/>
    <w:rsid w:val="00DE2955"/>
    <w:rsid w:val="00DE5608"/>
    <w:rsid w:val="00DE58D0"/>
    <w:rsid w:val="00DE654F"/>
    <w:rsid w:val="00DF0B6E"/>
    <w:rsid w:val="00DF15E0"/>
    <w:rsid w:val="00DF37A0"/>
    <w:rsid w:val="00DF701D"/>
    <w:rsid w:val="00E01A67"/>
    <w:rsid w:val="00E110E7"/>
    <w:rsid w:val="00E11B20"/>
    <w:rsid w:val="00E17FA2"/>
    <w:rsid w:val="00E21369"/>
    <w:rsid w:val="00E22330"/>
    <w:rsid w:val="00E2486E"/>
    <w:rsid w:val="00E26563"/>
    <w:rsid w:val="00E272CB"/>
    <w:rsid w:val="00E30B5A"/>
    <w:rsid w:val="00E3123D"/>
    <w:rsid w:val="00E31461"/>
    <w:rsid w:val="00E31D43"/>
    <w:rsid w:val="00E3243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77576"/>
    <w:rsid w:val="00E8234C"/>
    <w:rsid w:val="00E82828"/>
    <w:rsid w:val="00E83AA9"/>
    <w:rsid w:val="00E85928"/>
    <w:rsid w:val="00E87822"/>
    <w:rsid w:val="00E90395"/>
    <w:rsid w:val="00E90E49"/>
    <w:rsid w:val="00E917F9"/>
    <w:rsid w:val="00E9291C"/>
    <w:rsid w:val="00E93FFE"/>
    <w:rsid w:val="00E94F8A"/>
    <w:rsid w:val="00EA4B16"/>
    <w:rsid w:val="00EA7A41"/>
    <w:rsid w:val="00EB077B"/>
    <w:rsid w:val="00EB4EA2"/>
    <w:rsid w:val="00EC057D"/>
    <w:rsid w:val="00EC27C6"/>
    <w:rsid w:val="00EC296C"/>
    <w:rsid w:val="00EC3BF4"/>
    <w:rsid w:val="00EC4207"/>
    <w:rsid w:val="00EC5653"/>
    <w:rsid w:val="00EC71CE"/>
    <w:rsid w:val="00EC77A7"/>
    <w:rsid w:val="00ED1006"/>
    <w:rsid w:val="00EE3A65"/>
    <w:rsid w:val="00EE59C8"/>
    <w:rsid w:val="00EF18FE"/>
    <w:rsid w:val="00EF5787"/>
    <w:rsid w:val="00EF60D0"/>
    <w:rsid w:val="00EF776E"/>
    <w:rsid w:val="00F00E74"/>
    <w:rsid w:val="00F0528D"/>
    <w:rsid w:val="00F06C67"/>
    <w:rsid w:val="00F06DFD"/>
    <w:rsid w:val="00F071D1"/>
    <w:rsid w:val="00F07533"/>
    <w:rsid w:val="00F10629"/>
    <w:rsid w:val="00F15FA5"/>
    <w:rsid w:val="00F209B7"/>
    <w:rsid w:val="00F2150C"/>
    <w:rsid w:val="00F2376F"/>
    <w:rsid w:val="00F243D8"/>
    <w:rsid w:val="00F24B31"/>
    <w:rsid w:val="00F30828"/>
    <w:rsid w:val="00F313D6"/>
    <w:rsid w:val="00F332B9"/>
    <w:rsid w:val="00F40F0C"/>
    <w:rsid w:val="00F4766C"/>
    <w:rsid w:val="00F5060E"/>
    <w:rsid w:val="00F507D1"/>
    <w:rsid w:val="00F519CE"/>
    <w:rsid w:val="00F51ADA"/>
    <w:rsid w:val="00F600E4"/>
    <w:rsid w:val="00F607C5"/>
    <w:rsid w:val="00F60DEA"/>
    <w:rsid w:val="00F6302A"/>
    <w:rsid w:val="00F64C2B"/>
    <w:rsid w:val="00F651BE"/>
    <w:rsid w:val="00F67F53"/>
    <w:rsid w:val="00F703BE"/>
    <w:rsid w:val="00F71EBE"/>
    <w:rsid w:val="00F71F69"/>
    <w:rsid w:val="00F724CC"/>
    <w:rsid w:val="00F72B72"/>
    <w:rsid w:val="00F74BB9"/>
    <w:rsid w:val="00F75582"/>
    <w:rsid w:val="00F76EFA"/>
    <w:rsid w:val="00F804BE"/>
    <w:rsid w:val="00F80DDF"/>
    <w:rsid w:val="00F817CE"/>
    <w:rsid w:val="00F8456C"/>
    <w:rsid w:val="00F859D8"/>
    <w:rsid w:val="00F868F5"/>
    <w:rsid w:val="00F9056A"/>
    <w:rsid w:val="00F90F8D"/>
    <w:rsid w:val="00F92782"/>
    <w:rsid w:val="00F93AA9"/>
    <w:rsid w:val="00F94476"/>
    <w:rsid w:val="00F96985"/>
    <w:rsid w:val="00F97838"/>
    <w:rsid w:val="00FA2BB3"/>
    <w:rsid w:val="00FA76BD"/>
    <w:rsid w:val="00FB4C80"/>
    <w:rsid w:val="00FB56DB"/>
    <w:rsid w:val="00FB6A6A"/>
    <w:rsid w:val="00FC7429"/>
    <w:rsid w:val="00FD07F6"/>
    <w:rsid w:val="00FD0DAE"/>
    <w:rsid w:val="00FD1EC8"/>
    <w:rsid w:val="00FD47ED"/>
    <w:rsid w:val="00FD74DB"/>
    <w:rsid w:val="00FD7660"/>
    <w:rsid w:val="00FE0655"/>
    <w:rsid w:val="00FE2365"/>
    <w:rsid w:val="00FE37D7"/>
    <w:rsid w:val="00FE4C7B"/>
    <w:rsid w:val="00FE7336"/>
    <w:rsid w:val="00FE787C"/>
    <w:rsid w:val="00FF2C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25FEA"/>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21369"/>
    <w:rPr>
      <w:rFonts w:ascii="Times New Roman" w:hAnsi="Times New Roman"/>
      <w:lang w:val="en-GB" w:eastAsia="zh-CN"/>
    </w:rPr>
  </w:style>
  <w:style w:type="character" w:customStyle="1" w:styleId="apple-converted-space">
    <w:name w:val="apple-converted-space"/>
    <w:basedOn w:val="DefaultParagraphFont"/>
    <w:rsid w:val="006342A4"/>
  </w:style>
  <w:style w:type="character" w:customStyle="1" w:styleId="ReferenceChar">
    <w:name w:val="Reference Char"/>
    <w:link w:val="Reference"/>
    <w:rsid w:val="00F600E4"/>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81041">
      <w:bodyDiv w:val="1"/>
      <w:marLeft w:val="0"/>
      <w:marRight w:val="0"/>
      <w:marTop w:val="0"/>
      <w:marBottom w:val="0"/>
      <w:divBdr>
        <w:top w:val="none" w:sz="0" w:space="0" w:color="auto"/>
        <w:left w:val="none" w:sz="0" w:space="0" w:color="auto"/>
        <w:bottom w:val="none" w:sz="0" w:space="0" w:color="auto"/>
        <w:right w:val="none" w:sz="0" w:space="0" w:color="auto"/>
      </w:divBdr>
      <w:divsChild>
        <w:div w:id="550116879">
          <w:marLeft w:val="835"/>
          <w:marRight w:val="0"/>
          <w:marTop w:val="0"/>
          <w:marBottom w:val="0"/>
          <w:divBdr>
            <w:top w:val="none" w:sz="0" w:space="0" w:color="auto"/>
            <w:left w:val="none" w:sz="0" w:space="0" w:color="auto"/>
            <w:bottom w:val="none" w:sz="0" w:space="0" w:color="auto"/>
            <w:right w:val="none" w:sz="0" w:space="0" w:color="auto"/>
          </w:divBdr>
        </w:div>
        <w:div w:id="2144805831">
          <w:marLeft w:val="1411"/>
          <w:marRight w:val="0"/>
          <w:marTop w:val="0"/>
          <w:marBottom w:val="0"/>
          <w:divBdr>
            <w:top w:val="none" w:sz="0" w:space="0" w:color="auto"/>
            <w:left w:val="none" w:sz="0" w:space="0" w:color="auto"/>
            <w:bottom w:val="none" w:sz="0" w:space="0" w:color="auto"/>
            <w:right w:val="none" w:sz="0" w:space="0" w:color="auto"/>
          </w:divBdr>
        </w:div>
        <w:div w:id="19626706">
          <w:marLeft w:val="1411"/>
          <w:marRight w:val="0"/>
          <w:marTop w:val="0"/>
          <w:marBottom w:val="0"/>
          <w:divBdr>
            <w:top w:val="none" w:sz="0" w:space="0" w:color="auto"/>
            <w:left w:val="none" w:sz="0" w:space="0" w:color="auto"/>
            <w:bottom w:val="none" w:sz="0" w:space="0" w:color="auto"/>
            <w:right w:val="none" w:sz="0" w:space="0" w:color="auto"/>
          </w:divBdr>
        </w:div>
        <w:div w:id="1152139857">
          <w:marLeft w:val="1411"/>
          <w:marRight w:val="0"/>
          <w:marTop w:val="0"/>
          <w:marBottom w:val="0"/>
          <w:divBdr>
            <w:top w:val="none" w:sz="0" w:space="0" w:color="auto"/>
            <w:left w:val="none" w:sz="0" w:space="0" w:color="auto"/>
            <w:bottom w:val="none" w:sz="0" w:space="0" w:color="auto"/>
            <w:right w:val="none" w:sz="0" w:space="0" w:color="auto"/>
          </w:divBdr>
        </w:div>
        <w:div w:id="899054986">
          <w:marLeft w:val="1411"/>
          <w:marRight w:val="0"/>
          <w:marTop w:val="0"/>
          <w:marBottom w:val="0"/>
          <w:divBdr>
            <w:top w:val="none" w:sz="0" w:space="0" w:color="auto"/>
            <w:left w:val="none" w:sz="0" w:space="0" w:color="auto"/>
            <w:bottom w:val="none" w:sz="0" w:space="0" w:color="auto"/>
            <w:right w:val="none" w:sz="0" w:space="0" w:color="auto"/>
          </w:divBdr>
        </w:div>
        <w:div w:id="1733574638">
          <w:marLeft w:val="1973"/>
          <w:marRight w:val="0"/>
          <w:marTop w:val="0"/>
          <w:marBottom w:val="0"/>
          <w:divBdr>
            <w:top w:val="none" w:sz="0" w:space="0" w:color="auto"/>
            <w:left w:val="none" w:sz="0" w:space="0" w:color="auto"/>
            <w:bottom w:val="none" w:sz="0" w:space="0" w:color="auto"/>
            <w:right w:val="none" w:sz="0" w:space="0" w:color="auto"/>
          </w:divBdr>
        </w:div>
        <w:div w:id="1468352767">
          <w:marLeft w:val="1411"/>
          <w:marRight w:val="0"/>
          <w:marTop w:val="0"/>
          <w:marBottom w:val="0"/>
          <w:divBdr>
            <w:top w:val="none" w:sz="0" w:space="0" w:color="auto"/>
            <w:left w:val="none" w:sz="0" w:space="0" w:color="auto"/>
            <w:bottom w:val="none" w:sz="0" w:space="0" w:color="auto"/>
            <w:right w:val="none" w:sz="0" w:space="0" w:color="auto"/>
          </w:divBdr>
        </w:div>
      </w:divsChild>
    </w:div>
    <w:div w:id="171796356">
      <w:bodyDiv w:val="1"/>
      <w:marLeft w:val="0"/>
      <w:marRight w:val="0"/>
      <w:marTop w:val="0"/>
      <w:marBottom w:val="0"/>
      <w:divBdr>
        <w:top w:val="none" w:sz="0" w:space="0" w:color="auto"/>
        <w:left w:val="none" w:sz="0" w:space="0" w:color="auto"/>
        <w:bottom w:val="none" w:sz="0" w:space="0" w:color="auto"/>
        <w:right w:val="none" w:sz="0" w:space="0" w:color="auto"/>
      </w:divBdr>
      <w:divsChild>
        <w:div w:id="492306706">
          <w:marLeft w:val="1411"/>
          <w:marRight w:val="0"/>
          <w:marTop w:val="0"/>
          <w:marBottom w:val="0"/>
          <w:divBdr>
            <w:top w:val="none" w:sz="0" w:space="0" w:color="auto"/>
            <w:left w:val="none" w:sz="0" w:space="0" w:color="auto"/>
            <w:bottom w:val="none" w:sz="0" w:space="0" w:color="auto"/>
            <w:right w:val="none" w:sz="0" w:space="0" w:color="auto"/>
          </w:divBdr>
        </w:div>
      </w:divsChild>
    </w:div>
    <w:div w:id="582298333">
      <w:bodyDiv w:val="1"/>
      <w:marLeft w:val="0"/>
      <w:marRight w:val="0"/>
      <w:marTop w:val="0"/>
      <w:marBottom w:val="0"/>
      <w:divBdr>
        <w:top w:val="none" w:sz="0" w:space="0" w:color="auto"/>
        <w:left w:val="none" w:sz="0" w:space="0" w:color="auto"/>
        <w:bottom w:val="none" w:sz="0" w:space="0" w:color="auto"/>
        <w:right w:val="none" w:sz="0" w:space="0" w:color="auto"/>
      </w:divBdr>
      <w:divsChild>
        <w:div w:id="1035886522">
          <w:marLeft w:val="835"/>
          <w:marRight w:val="0"/>
          <w:marTop w:val="0"/>
          <w:marBottom w:val="0"/>
          <w:divBdr>
            <w:top w:val="none" w:sz="0" w:space="0" w:color="auto"/>
            <w:left w:val="none" w:sz="0" w:space="0" w:color="auto"/>
            <w:bottom w:val="none" w:sz="0" w:space="0" w:color="auto"/>
            <w:right w:val="none" w:sz="0" w:space="0" w:color="auto"/>
          </w:divBdr>
        </w:div>
        <w:div w:id="1306355046">
          <w:marLeft w:val="835"/>
          <w:marRight w:val="0"/>
          <w:marTop w:val="0"/>
          <w:marBottom w:val="0"/>
          <w:divBdr>
            <w:top w:val="none" w:sz="0" w:space="0" w:color="auto"/>
            <w:left w:val="none" w:sz="0" w:space="0" w:color="auto"/>
            <w:bottom w:val="none" w:sz="0" w:space="0" w:color="auto"/>
            <w:right w:val="none" w:sz="0" w:space="0" w:color="auto"/>
          </w:divBdr>
        </w:div>
        <w:div w:id="741760801">
          <w:marLeft w:val="1411"/>
          <w:marRight w:val="0"/>
          <w:marTop w:val="0"/>
          <w:marBottom w:val="0"/>
          <w:divBdr>
            <w:top w:val="none" w:sz="0" w:space="0" w:color="auto"/>
            <w:left w:val="none" w:sz="0" w:space="0" w:color="auto"/>
            <w:bottom w:val="none" w:sz="0" w:space="0" w:color="auto"/>
            <w:right w:val="none" w:sz="0" w:space="0" w:color="auto"/>
          </w:divBdr>
        </w:div>
      </w:divsChild>
    </w:div>
    <w:div w:id="1423144438">
      <w:bodyDiv w:val="1"/>
      <w:marLeft w:val="0"/>
      <w:marRight w:val="0"/>
      <w:marTop w:val="0"/>
      <w:marBottom w:val="0"/>
      <w:divBdr>
        <w:top w:val="none" w:sz="0" w:space="0" w:color="auto"/>
        <w:left w:val="none" w:sz="0" w:space="0" w:color="auto"/>
        <w:bottom w:val="none" w:sz="0" w:space="0" w:color="auto"/>
        <w:right w:val="none" w:sz="0" w:space="0" w:color="auto"/>
      </w:divBdr>
      <w:divsChild>
        <w:div w:id="80299053">
          <w:marLeft w:val="835"/>
          <w:marRight w:val="0"/>
          <w:marTop w:val="0"/>
          <w:marBottom w:val="0"/>
          <w:divBdr>
            <w:top w:val="none" w:sz="0" w:space="0" w:color="auto"/>
            <w:left w:val="none" w:sz="0" w:space="0" w:color="auto"/>
            <w:bottom w:val="none" w:sz="0" w:space="0" w:color="auto"/>
            <w:right w:val="none" w:sz="0" w:space="0" w:color="auto"/>
          </w:divBdr>
        </w:div>
        <w:div w:id="832993266">
          <w:marLeft w:val="1411"/>
          <w:marRight w:val="0"/>
          <w:marTop w:val="0"/>
          <w:marBottom w:val="0"/>
          <w:divBdr>
            <w:top w:val="none" w:sz="0" w:space="0" w:color="auto"/>
            <w:left w:val="none" w:sz="0" w:space="0" w:color="auto"/>
            <w:bottom w:val="none" w:sz="0" w:space="0" w:color="auto"/>
            <w:right w:val="none" w:sz="0" w:space="0" w:color="auto"/>
          </w:divBdr>
        </w:div>
        <w:div w:id="711416820">
          <w:marLeft w:val="835"/>
          <w:marRight w:val="0"/>
          <w:marTop w:val="0"/>
          <w:marBottom w:val="0"/>
          <w:divBdr>
            <w:top w:val="none" w:sz="0" w:space="0" w:color="auto"/>
            <w:left w:val="none" w:sz="0" w:space="0" w:color="auto"/>
            <w:bottom w:val="none" w:sz="0" w:space="0" w:color="auto"/>
            <w:right w:val="none" w:sz="0" w:space="0" w:color="auto"/>
          </w:divBdr>
        </w:div>
      </w:divsChild>
    </w:div>
    <w:div w:id="1805195064">
      <w:bodyDiv w:val="1"/>
      <w:marLeft w:val="0"/>
      <w:marRight w:val="0"/>
      <w:marTop w:val="0"/>
      <w:marBottom w:val="0"/>
      <w:divBdr>
        <w:top w:val="none" w:sz="0" w:space="0" w:color="auto"/>
        <w:left w:val="none" w:sz="0" w:space="0" w:color="auto"/>
        <w:bottom w:val="none" w:sz="0" w:space="0" w:color="auto"/>
        <w:right w:val="none" w:sz="0" w:space="0" w:color="auto"/>
      </w:divBdr>
      <w:divsChild>
        <w:div w:id="1940940877">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5NUHHDQN7SK2-1-114833</_dlc_DocId>
    <TaxCatchAll xmlns="08b2df90-05d3-4030-90d4-c9feeb4a1cd9">
      <Value>10</Value>
      <Value>9</Value>
      <Value>8</Value>
      <Value>2</Value>
      <Value>1</Value>
    </TaxCatchAll>
    <_dlc_DocIdUrl xmlns="08b2df90-05d3-4030-90d4-c9feeb4a1cd9">
      <Url>https://ericoll.internal.ericsson.com/sites/STAR/_layouts/DocIdRedir.aspx?ID=5NUHHDQN7SK2-1-114833</Url>
      <Description>5NUHHDQN7SK2-1-114833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A40B2-98C4-4CD2-9A67-357E72208B3B}">
  <ds:schemaRefs>
    <ds:schemaRef ds:uri="http://schemas.microsoft.com/sharepoint/events"/>
  </ds:schemaRefs>
</ds:datastoreItem>
</file>

<file path=customXml/itemProps2.xml><?xml version="1.0" encoding="utf-8"?>
<ds:datastoreItem xmlns:ds="http://schemas.openxmlformats.org/officeDocument/2006/customXml" ds:itemID="{7164B79C-2404-4A49-B14D-6B3F53D12B75}">
  <ds:schemaRefs>
    <ds:schemaRef ds:uri="Microsoft.SharePoint.Taxonomy.ContentTypeSync"/>
  </ds:schemaRefs>
</ds:datastoreItem>
</file>

<file path=customXml/itemProps3.xml><?xml version="1.0" encoding="utf-8"?>
<ds:datastoreItem xmlns:ds="http://schemas.openxmlformats.org/officeDocument/2006/customXml" ds:itemID="{98249435-468E-4142-87B8-E2D00A77C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59438F-0C20-4DD8-9E81-77FD576DA16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365A3CA-CD00-42E8-A350-6FF8CAF60466}">
  <ds:schemaRefs>
    <ds:schemaRef ds:uri="http://schemas.microsoft.com/sharepoint/v3/contenttype/forms"/>
  </ds:schemaRefs>
</ds:datastoreItem>
</file>

<file path=customXml/itemProps6.xml><?xml version="1.0" encoding="utf-8"?>
<ds:datastoreItem xmlns:ds="http://schemas.openxmlformats.org/officeDocument/2006/customXml" ds:itemID="{B5BB9F39-D114-49B5-A9EE-D92FCB28F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7</Pages>
  <Words>1381</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Ericsson</cp:lastModifiedBy>
  <cp:revision>5</cp:revision>
  <cp:lastPrinted>2008-01-31T15:09:00Z</cp:lastPrinted>
  <dcterms:created xsi:type="dcterms:W3CDTF">2017-05-06T06:20:00Z</dcterms:created>
  <dcterms:modified xsi:type="dcterms:W3CDTF">2017-05-06T06:22:00Z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7d166dc1-d943-4c38-a973-54ba9dafc4f2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