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7BA86" w14:textId="321F5ADA" w:rsidR="00E81664" w:rsidRPr="006E3CDA" w:rsidRDefault="00E81664" w:rsidP="00E81664">
      <w:pPr>
        <w:pStyle w:val="3GPPHeader"/>
        <w:spacing w:after="0"/>
        <w:rPr>
          <w:szCs w:val="24"/>
          <w:highlight w:val="yellow"/>
          <w:lang w:val="en-US"/>
        </w:rPr>
      </w:pPr>
      <w:bookmarkStart w:id="0" w:name="OLE_LINK1"/>
      <w:bookmarkStart w:id="1" w:name="OLE_LINK2"/>
      <w:bookmarkStart w:id="2" w:name="_GoBack"/>
      <w:r w:rsidRPr="006E3CDA">
        <w:rPr>
          <w:szCs w:val="24"/>
          <w:lang w:val="en-US"/>
        </w:rPr>
        <w:t>3GPP TSG RAN WG1 Meeting #89</w:t>
      </w:r>
      <w:r w:rsidRPr="006E3CDA">
        <w:rPr>
          <w:szCs w:val="24"/>
          <w:lang w:val="en-US"/>
        </w:rPr>
        <w:tab/>
        <w:t>R1-1708957</w:t>
      </w:r>
    </w:p>
    <w:p w14:paraId="66DB7ABF" w14:textId="77777777" w:rsidR="00E81664" w:rsidRPr="006E3CDA" w:rsidRDefault="00E81664" w:rsidP="00E81664">
      <w:pPr>
        <w:tabs>
          <w:tab w:val="center" w:pos="4536"/>
          <w:tab w:val="right" w:pos="9072"/>
        </w:tabs>
        <w:ind w:left="1440" w:hanging="1440"/>
        <w:rPr>
          <w:rFonts w:ascii="Arial" w:hAnsi="Arial"/>
          <w:b/>
          <w:sz w:val="24"/>
          <w:lang w:eastAsia="zh-CN"/>
        </w:rPr>
      </w:pPr>
      <w:r w:rsidRPr="006E3CDA">
        <w:rPr>
          <w:rFonts w:ascii="Arial" w:hAnsi="Arial"/>
          <w:b/>
          <w:sz w:val="24"/>
          <w:lang w:eastAsia="zh-CN"/>
        </w:rPr>
        <w:t>Hangzhou, P.R. China 15th – 19th May 2017</w:t>
      </w:r>
    </w:p>
    <w:bookmarkEnd w:id="2"/>
    <w:p w14:paraId="70109127" w14:textId="77777777" w:rsidR="00805AC8" w:rsidRPr="00E81664" w:rsidRDefault="00805AC8" w:rsidP="00805AC8">
      <w:pPr>
        <w:pStyle w:val="TdocHeader2"/>
        <w:rPr>
          <w:sz w:val="22"/>
          <w:lang w:val="en-US"/>
        </w:rPr>
      </w:pPr>
    </w:p>
    <w:p w14:paraId="469D745D" w14:textId="77777777" w:rsidR="00805AC8" w:rsidRPr="00EF2D2E" w:rsidRDefault="00805AC8" w:rsidP="00174C8C">
      <w:pPr>
        <w:pStyle w:val="Header"/>
        <w:tabs>
          <w:tab w:val="clear" w:pos="4536"/>
          <w:tab w:val="left" w:pos="1800"/>
        </w:tabs>
        <w:ind w:left="1800" w:hanging="1800"/>
      </w:pPr>
      <w:r w:rsidRPr="00EF2D2E">
        <w:t xml:space="preserve">Source: </w:t>
      </w:r>
      <w:r w:rsidRPr="00EF2D2E">
        <w:tab/>
        <w:t>Ericsson</w:t>
      </w:r>
    </w:p>
    <w:p w14:paraId="2185DC8B" w14:textId="77777777" w:rsidR="00805AC8" w:rsidRPr="00EF2D2E" w:rsidRDefault="00805AC8" w:rsidP="00174C8C">
      <w:pPr>
        <w:pStyle w:val="Header"/>
        <w:tabs>
          <w:tab w:val="clear" w:pos="4536"/>
          <w:tab w:val="left" w:pos="1800"/>
        </w:tabs>
        <w:ind w:left="1800" w:hanging="1800"/>
      </w:pPr>
      <w:r w:rsidRPr="00EF2D2E">
        <w:t>Title:</w:t>
      </w:r>
      <w:bookmarkStart w:id="3" w:name="Title"/>
      <w:bookmarkEnd w:id="3"/>
      <w:r w:rsidR="004A2C2B" w:rsidRPr="00EF2D2E">
        <w:tab/>
        <w:t>On Channel Access Mechanisms for NR in Unlicensed S</w:t>
      </w:r>
      <w:r w:rsidRPr="00EF2D2E">
        <w:t>pectrum</w:t>
      </w:r>
    </w:p>
    <w:p w14:paraId="276A8249" w14:textId="16497271" w:rsidR="00805AC8" w:rsidRPr="00EF2D2E" w:rsidRDefault="00FD4162" w:rsidP="00174C8C">
      <w:pPr>
        <w:pStyle w:val="Header"/>
        <w:tabs>
          <w:tab w:val="clear" w:pos="4536"/>
          <w:tab w:val="left" w:pos="1800"/>
        </w:tabs>
        <w:ind w:left="1800" w:hanging="1800"/>
      </w:pPr>
      <w:r w:rsidRPr="00EF2D2E">
        <w:t>Agenda Item:</w:t>
      </w:r>
      <w:r w:rsidRPr="00EF2D2E">
        <w:tab/>
      </w:r>
      <w:r w:rsidR="00E81664">
        <w:t>7</w:t>
      </w:r>
      <w:r w:rsidR="00EF2D2E" w:rsidRPr="00EF2D2E">
        <w:t>.</w:t>
      </w:r>
      <w:r w:rsidR="00014CBA">
        <w:t>2</w:t>
      </w:r>
    </w:p>
    <w:p w14:paraId="3C14F06E" w14:textId="32284C88" w:rsidR="00805AC8" w:rsidRPr="00174C8C" w:rsidRDefault="00805AC8" w:rsidP="00174C8C">
      <w:pPr>
        <w:pStyle w:val="Header"/>
        <w:tabs>
          <w:tab w:val="clear" w:pos="4536"/>
          <w:tab w:val="left" w:pos="1800"/>
        </w:tabs>
        <w:ind w:left="1800" w:hanging="1800"/>
      </w:pPr>
      <w:r w:rsidRPr="00EF2D2E">
        <w:t>Document for:</w:t>
      </w:r>
      <w:r w:rsidRPr="00EF2D2E">
        <w:tab/>
        <w:t xml:space="preserve">Discussion and </w:t>
      </w:r>
      <w:r w:rsidR="00C43960">
        <w:t>Information</w:t>
      </w:r>
    </w:p>
    <w:p w14:paraId="0A58717F"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7E06DE30" w14:textId="2DF4C63F"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w:t>
      </w:r>
      <w:r w:rsidR="009C0016">
        <w:t xml:space="preserve">75 a new study item RP-170828 on NR-based Access to Unlicensed Spectrum was approved, </w:t>
      </w:r>
      <w:r w:rsidR="00014CBA">
        <w:t>and</w:t>
      </w:r>
      <w:r w:rsidR="009C0016">
        <w:t xml:space="preserve"> work </w:t>
      </w:r>
      <w:r w:rsidR="00014CBA">
        <w:t>will</w:t>
      </w:r>
      <w:r w:rsidR="009C0016">
        <w:t xml:space="preserve"> start </w:t>
      </w:r>
      <w:r w:rsidR="00014CBA">
        <w:t>in</w:t>
      </w:r>
      <w:r w:rsidR="009C0016">
        <w:t xml:space="preserve"> RAN1#90</w:t>
      </w:r>
      <w:r w:rsidR="00B16048">
        <w:t xml:space="preserve">. </w:t>
      </w:r>
      <w:r w:rsidR="00014CBA">
        <w:t>Meanwhile</w:t>
      </w:r>
      <w:r w:rsidR="00B16048">
        <w:t>, future compatibility for support of unlicensed spectrum shall be verified and confirmed.</w:t>
      </w:r>
    </w:p>
    <w:p w14:paraId="6886DB76" w14:textId="77777777"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14:paraId="189E19CF"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0450C8CF" w14:textId="77777777"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2A345FED" w14:textId="22661B95"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w:t>
      </w:r>
      <w:r w:rsidR="00CD516A">
        <w:t>specified</w:t>
      </w:r>
      <w:r w:rsidRPr="002E2623">
        <w:t xml:space="preserve"> in 3GPP for Licensed Assisted Access (LAA</w:t>
      </w:r>
      <w:r w:rsidR="00CD516A">
        <w:t>/eLAA</w:t>
      </w:r>
      <w:r w:rsidRPr="002E2623">
        <w:t xml:space="preserve">), where LTE exercises the LBT principle in the unlicensed spectrum for medium access in order to support coexistence and spectrum sharing with other collocated networks such as Wi-Fi. </w:t>
      </w:r>
    </w:p>
    <w:p w14:paraId="3650DFD0" w14:textId="77777777"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subband requiring lower transmit power and EIRP limits for frequency ranges from 5.15 GHz to 5.25 GHz, whereas the subband from 5.47 GHz till 5.725 GHz mandates the use of transmit power control and dynamic frequency selection. </w:t>
      </w:r>
    </w:p>
    <w:p w14:paraId="57A70ACC" w14:textId="77777777"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WirelessHART,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14:paraId="3E5624F4" w14:textId="369F0063" w:rsidR="00805AC8" w:rsidRPr="002E2623" w:rsidRDefault="00805AC8" w:rsidP="002E2623">
      <w:pPr>
        <w:pStyle w:val="BodyText"/>
      </w:pPr>
      <w:r w:rsidRPr="002E2623">
        <w:t>The 60 GHz unlicensed spectrum is currently not very crowded and there exists some highly directed point-to-point links for backhaul communication and a limited number of Wi-Fi deployments. Directional communication link naturally reduce</w:t>
      </w:r>
      <w:r w:rsidR="00CD516A">
        <w:t>s</w:t>
      </w:r>
      <w:r w:rsidRPr="002E2623">
        <w:t xml:space="preserve"> the interference probability to other collocated devices. Currently used Wi-Fi standard based on the IEEE 802.11ad (and the future standard based on the IEEE 802.11ay) uses the </w:t>
      </w:r>
      <w:r w:rsidRPr="002E2623">
        <w:lastRenderedPageBreak/>
        <w:t xml:space="preserve">LBT principle. While LBT is not </w:t>
      </w:r>
      <w:r w:rsidR="00CD516A">
        <w:t xml:space="preserve">always </w:t>
      </w:r>
      <w:r w:rsidRPr="002E2623">
        <w:t xml:space="preserve">mandatory in 60 GHz, ETSI is currently discussing the use of LBT principle. Moreover, ETSI is currently discussing to increase the transmit power from 40 dBm for both indoor and outdoor deployments [4] to 57 dBm for outdoors. </w:t>
      </w:r>
    </w:p>
    <w:p w14:paraId="09D46D40" w14:textId="77777777"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14:paraId="356FE41A"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208E8799" w14:textId="77777777" w:rsidR="00805AC8" w:rsidRDefault="00805AC8" w:rsidP="002E2623">
      <w:pPr>
        <w:pStyle w:val="BodyText"/>
      </w:pPr>
      <w:r>
        <w:t>We considered the different unlicensed spectrum regulations and existing technologies as examples. Two observations can be drawn:</w:t>
      </w:r>
    </w:p>
    <w:p w14:paraId="16F4BD5E" w14:textId="77777777"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14:paraId="46118F3F" w14:textId="77777777"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14:paraId="2AB14465" w14:textId="77777777" w:rsidR="00805AC8" w:rsidRPr="00C62E28" w:rsidRDefault="00805AC8" w:rsidP="00805AC8">
      <w:pPr>
        <w:pStyle w:val="BodyText"/>
        <w:rPr>
          <w:rFonts w:asciiTheme="minorHAnsi" w:eastAsiaTheme="minorEastAsia" w:hAnsiTheme="minorHAnsi" w:cstheme="minorBidi"/>
        </w:rPr>
      </w:pPr>
    </w:p>
    <w:p w14:paraId="6D99AEBB" w14:textId="77777777" w:rsidR="00805AC8" w:rsidRDefault="00805AC8" w:rsidP="002E2623">
      <w:pPr>
        <w:pStyle w:val="BodyText"/>
      </w:pPr>
      <w:r w:rsidRPr="00C62E28">
        <w:rPr>
          <w:bCs/>
        </w:rPr>
        <w:fldChar w:fldCharType="end"/>
      </w:r>
      <w:r>
        <w:t>Based on the discussion, we propose:</w:t>
      </w:r>
    </w:p>
    <w:p w14:paraId="3BD1262F"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14:paraId="61B2A26D"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14:paraId="1D0E2922" w14:textId="77777777" w:rsidR="00805AC8" w:rsidRPr="00C77776" w:rsidRDefault="00805AC8" w:rsidP="00805AC8">
      <w:pPr>
        <w:rPr>
          <w:iCs/>
        </w:rPr>
      </w:pPr>
      <w:r w:rsidRPr="00C62E28">
        <w:rPr>
          <w:b/>
          <w:bCs/>
        </w:rPr>
        <w:fldChar w:fldCharType="end"/>
      </w:r>
    </w:p>
    <w:p w14:paraId="434CC8A8"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73BA9D8F" w14:textId="77777777"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U-NII regulations in the 5 GHz unlicensed spectrum (</w:t>
      </w:r>
      <w:hyperlink r:id="rId13" w:anchor="se47.1.15_1407" w:history="1">
        <w:r w:rsidRPr="00BB610E">
          <w:rPr>
            <w:rStyle w:val="Hyperlink"/>
            <w:sz w:val="22"/>
          </w:rPr>
          <w:t>Link</w:t>
        </w:r>
      </w:hyperlink>
      <w:r w:rsidRPr="00BB610E">
        <w:rPr>
          <w:sz w:val="22"/>
        </w:rPr>
        <w:t>)</w:t>
      </w:r>
    </w:p>
    <w:p w14:paraId="593B708E" w14:textId="77777777" w:rsidR="00805AC8" w:rsidRPr="00BB610E" w:rsidRDefault="00805AC8" w:rsidP="00805AC8">
      <w:pPr>
        <w:pStyle w:val="Reference"/>
        <w:rPr>
          <w:sz w:val="22"/>
        </w:rPr>
      </w:pPr>
      <w:r w:rsidRPr="00BB610E">
        <w:rPr>
          <w:sz w:val="22"/>
        </w:rPr>
        <w:t>E. Ferro and F. Potorti, "Bluetooth and Wi-Fi wireless protocols: a survey and a comparison," in IEEE Wireless Communications, vol. 12, no. 1, pp. 12-26, Feb. 2005.</w:t>
      </w:r>
    </w:p>
    <w:p w14:paraId="5859F04B" w14:textId="77777777"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14" w:history="1">
        <w:r w:rsidRPr="00BB610E">
          <w:rPr>
            <w:rStyle w:val="Hyperlink"/>
            <w:sz w:val="22"/>
          </w:rPr>
          <w:t>Link</w:t>
        </w:r>
      </w:hyperlink>
      <w:r w:rsidRPr="00BB610E">
        <w:rPr>
          <w:sz w:val="22"/>
        </w:rPr>
        <w:t>)</w:t>
      </w:r>
      <w:bookmarkEnd w:id="5"/>
      <w:bookmarkEnd w:id="6"/>
    </w:p>
    <w:sectPr w:rsidR="00805AC8" w:rsidRPr="00BB610E">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EBF22" w14:textId="77777777" w:rsidR="00483F1A" w:rsidRDefault="00483F1A">
      <w:r>
        <w:separator/>
      </w:r>
    </w:p>
  </w:endnote>
  <w:endnote w:type="continuationSeparator" w:id="0">
    <w:p w14:paraId="27507630" w14:textId="77777777" w:rsidR="00483F1A" w:rsidRDefault="00483F1A">
      <w:r>
        <w:continuationSeparator/>
      </w:r>
    </w:p>
  </w:endnote>
  <w:endnote w:type="continuationNotice" w:id="1">
    <w:p w14:paraId="36414906" w14:textId="77777777" w:rsidR="00483F1A" w:rsidRDefault="00483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DDBDB" w14:textId="3AFD5C6D"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E3CDA">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3CDA">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96106" w14:textId="77777777" w:rsidR="00483F1A" w:rsidRDefault="00483F1A">
      <w:r>
        <w:separator/>
      </w:r>
    </w:p>
  </w:footnote>
  <w:footnote w:type="continuationSeparator" w:id="0">
    <w:p w14:paraId="4FFB0B8F" w14:textId="77777777" w:rsidR="00483F1A" w:rsidRDefault="00483F1A">
      <w:r>
        <w:continuationSeparator/>
      </w:r>
    </w:p>
  </w:footnote>
  <w:footnote w:type="continuationNotice" w:id="1">
    <w:p w14:paraId="666079AC" w14:textId="77777777" w:rsidR="00483F1A" w:rsidRDefault="00483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06624"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C753" w14:textId="77777777" w:rsidR="006E0E5A" w:rsidRDefault="00483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CBA"/>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A52"/>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F1A"/>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12E"/>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CDA"/>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99E"/>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029"/>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016"/>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6827"/>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19A"/>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960"/>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16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86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0DBA"/>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16D"/>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66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D2E"/>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38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038C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 w:type="paragraph" w:customStyle="1" w:styleId="3GPPHeader">
    <w:name w:val="3GPP_Header"/>
    <w:basedOn w:val="Normal"/>
    <w:rsid w:val="00A3682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fr.gov/cgi-bin/text-idx?SID=ba4577317326e41e58a0c5e6dc3d3ae0&amp;mc=true&amp;node=pt47.1.15&amp;rgn=div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5NUHHDQN7SK2-1-114003</_dlc_DocId>
    <_dlc_DocIdUrl xmlns="08b2df90-05d3-4030-90d4-c9feeb4a1cd9">
      <Url>https://ericoll.internal.ericsson.com/sites/STAR/_layouts/DocIdRedir.aspx?ID=5NUHHDQN7SK2-1-114003</Url>
      <Description>5NUHHDQN7SK2-1-114003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89EE6-2F52-4B61-A7D4-9E8A5BDF9C38}">
  <ds:schemaRefs>
    <ds:schemaRef ds:uri="Microsoft.SharePoint.Taxonomy.ContentTypeSync"/>
  </ds:schemaRefs>
</ds:datastoreItem>
</file>

<file path=customXml/itemProps2.xml><?xml version="1.0" encoding="utf-8"?>
<ds:datastoreItem xmlns:ds="http://schemas.openxmlformats.org/officeDocument/2006/customXml" ds:itemID="{5ABF2A61-D423-41A6-B3FB-EEFDA97710E0}">
  <ds:schemaRefs>
    <ds:schemaRef ds:uri="http://schemas.microsoft.com/sharepoint/events"/>
  </ds:schemaRefs>
</ds:datastoreItem>
</file>

<file path=customXml/itemProps3.xml><?xml version="1.0" encoding="utf-8"?>
<ds:datastoreItem xmlns:ds="http://schemas.openxmlformats.org/officeDocument/2006/customXml" ds:itemID="{019F32C3-C08D-4193-9E5B-4DD6026F959B}">
  <ds:schemaRefs>
    <ds:schemaRef ds:uri="http://schemas.microsoft.com/sharepoint/v3/contenttype/forms"/>
  </ds:schemaRefs>
</ds:datastoreItem>
</file>

<file path=customXml/itemProps4.xml><?xml version="1.0" encoding="utf-8"?>
<ds:datastoreItem xmlns:ds="http://schemas.openxmlformats.org/officeDocument/2006/customXml" ds:itemID="{A09A0F7C-7091-4C77-ABBB-42509FC4E9A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E28E79-4623-4C5F-9223-7BFD67518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BC08C6-C648-48FC-BE86-D7DEDD396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1089</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lastModifiedBy>Yu Yang A</cp:lastModifiedBy>
  <cp:revision>3</cp:revision>
  <dcterms:created xsi:type="dcterms:W3CDTF">2017-05-05T13:09:00Z</dcterms:created>
  <dcterms:modified xsi:type="dcterms:W3CDTF">2017-05-05T13:13:00Z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285bdb8f-e7dc-4e1a-9f1d-cee8e98202e0</vt:lpwstr>
  </property>
</Properties>
</file>