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28427A9A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293B31" w:rsidRPr="00C15F70">
        <w:t>R1-</w:t>
      </w:r>
      <w:r w:rsidR="00293B31">
        <w:t>1708708</w:t>
      </w:r>
      <w:bookmarkStart w:id="0" w:name="_GoBack"/>
      <w:bookmarkEnd w:id="0"/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A6F75F2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87CE9">
        <w:t>On UL PTRS design</w:t>
      </w:r>
    </w:p>
    <w:p w14:paraId="2D554DE3" w14:textId="0324E085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F87CE9">
        <w:t>7.1.2.4.3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44A88BE2" w:rsidR="00BF7642" w:rsidRPr="00E9149C" w:rsidRDefault="00E64B80" w:rsidP="00BF7642">
      <w:pPr>
        <w:pStyle w:val="BodyText"/>
      </w:pPr>
      <w:r>
        <w:t>In RAN1#88</w:t>
      </w:r>
      <w:r w:rsidR="00356A14">
        <w:t>b</w:t>
      </w:r>
      <w:r w:rsidR="00BF7642">
        <w:t>, the following agreement was made:</w:t>
      </w:r>
    </w:p>
    <w:p w14:paraId="4C3FF875" w14:textId="77777777"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0220CA" w14:textId="77777777" w:rsidR="00D31457" w:rsidRPr="00BF1995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 xml:space="preserve">For CP-OFDM, the same PTRS to RE mapping and PTRS densities in time and frequency are available for DL and UL </w:t>
                            </w:r>
                          </w:p>
                          <w:p w14:paraId="51B0B0AF" w14:textId="77777777" w:rsidR="00D31457" w:rsidRPr="00BF1995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Distributed PTRS (non-consecutive subcarriers) in the frequency domain is used as default configuration</w:t>
                            </w:r>
                          </w:p>
                          <w:p w14:paraId="02771879" w14:textId="77777777" w:rsidR="00D31457" w:rsidRPr="00BF1995" w:rsidRDefault="00D31457" w:rsidP="00C9680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 xml:space="preserve">FFS: Support optional frequency-localized pattern with UE-specific explicit signaling.  (e.g. higher MCS case) </w:t>
                            </w:r>
                          </w:p>
                          <w:p w14:paraId="2DF286D7" w14:textId="77777777" w:rsidR="00D31457" w:rsidRPr="00BF1995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>For single-user case, s</w:t>
                            </w: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upport orthogonal multiplexing among PTRS port</w:t>
                            </w: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s, if </w:t>
                            </w: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 xml:space="preserve">multiple </w:t>
                            </w: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PTRS </w:t>
                            </w: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antenna ports are supported</w:t>
                            </w: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>.</w:t>
                            </w:r>
                          </w:p>
                          <w:p w14:paraId="4C2BB861" w14:textId="77777777" w:rsidR="00D31457" w:rsidRPr="00BF1995" w:rsidRDefault="00D31457" w:rsidP="00C9680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FFS</w:t>
                            </w: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>:</w:t>
                            </w: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 xml:space="preserve"> how to multiplex multiple PTRS ports, e.g. FDM, TDM, CDM</w:t>
                            </w:r>
                          </w:p>
                          <w:p w14:paraId="444D3CA7" w14:textId="77777777" w:rsidR="00D31457" w:rsidRPr="00BF1995" w:rsidRDefault="00D31457" w:rsidP="00C9680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>FFS: Whether to support multiple PTRS ports or not (FFS: Max number of PTRS APs).</w:t>
                            </w:r>
                          </w:p>
                          <w:p w14:paraId="621C9D38" w14:textId="77777777" w:rsidR="00D31457" w:rsidRPr="00BF1995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>Support orthogonal multiplexing between PTRS and data transmitted or received by a single UE.</w:t>
                            </w:r>
                          </w:p>
                          <w:p w14:paraId="7EC86347" w14:textId="77777777" w:rsidR="00D31457" w:rsidRPr="00BF1995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For MU-MIMO, non-orthogonal multiplexing of e.g. PTRS/PTRS and PTRS/data is possible but also orthogonal multiplexing to be considered</w:t>
                            </w:r>
                          </w:p>
                          <w:p w14:paraId="6895973F" w14:textId="77777777" w:rsidR="00D31457" w:rsidRPr="003E7943" w:rsidRDefault="00D31457" w:rsidP="00C9680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F1995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FFS: </w:t>
                            </w:r>
                            <w:r w:rsidRPr="00BF1995">
                              <w:rPr>
                                <w:rFonts w:eastAsia="MS Mincho"/>
                                <w:lang w:val="en-US" w:eastAsia="ja-JP"/>
                              </w:rPr>
                              <w:t>Support multiplex</w:t>
                            </w:r>
                            <w:r w:rsidRPr="003E7943">
                              <w:rPr>
                                <w:rFonts w:eastAsia="MS Mincho"/>
                                <w:lang w:val="en-US" w:eastAsia="ja-JP"/>
                              </w:rPr>
                              <w:t xml:space="preserve">ing through multiple scrambling sequences for PTRS port(s) </w:t>
                            </w:r>
                          </w:p>
                          <w:p w14:paraId="7FA05B3E" w14:textId="61AD892E" w:rsidR="00D31457" w:rsidRPr="00C96802" w:rsidRDefault="00D31457" w:rsidP="00BF764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E7943">
                              <w:rPr>
                                <w:rFonts w:eastAsia="MS Mincho"/>
                                <w:lang w:val="en-US" w:eastAsia="ja-JP"/>
                              </w:rPr>
                              <w:t>Support association between PTRS port and DMRS port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90220CA" w14:textId="77777777" w:rsidR="00D31457" w:rsidRPr="00BF1995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/>
                          <w:lang w:val="en-US" w:eastAsia="ja-JP"/>
                        </w:rPr>
                        <w:t xml:space="preserve">For CP-OFDM, the same PTRS to RE mapping and PTRS densities in time and frequency are available for DL and UL </w:t>
                      </w:r>
                    </w:p>
                    <w:p w14:paraId="51B0B0AF" w14:textId="77777777" w:rsidR="00D31457" w:rsidRPr="00BF1995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/>
                          <w:lang w:val="en-US" w:eastAsia="ja-JP"/>
                        </w:rPr>
                        <w:t>Distributed PTRS (non-consecutive subcarriers) in the frequency domain is used as default configuration</w:t>
                      </w:r>
                    </w:p>
                    <w:p w14:paraId="02771879" w14:textId="77777777" w:rsidR="00D31457" w:rsidRPr="00BF1995" w:rsidRDefault="00D31457" w:rsidP="00C9680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/>
                          <w:lang w:val="en-US" w:eastAsia="ja-JP"/>
                        </w:rPr>
                        <w:t xml:space="preserve">FFS: Support optional frequency-localized pattern with UE-specific explicit signaling.  (e.g. higher MCS case) </w:t>
                      </w:r>
                    </w:p>
                    <w:p w14:paraId="2DF286D7" w14:textId="77777777" w:rsidR="00D31457" w:rsidRPr="00BF1995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>For single-user case, s</w:t>
                      </w:r>
                      <w:r w:rsidRPr="00BF1995">
                        <w:rPr>
                          <w:rFonts w:eastAsia="MS Mincho"/>
                          <w:lang w:val="en-US" w:eastAsia="ja-JP"/>
                        </w:rPr>
                        <w:t>upport orthogonal multiplexing among PTRS port</w:t>
                      </w: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 xml:space="preserve">s, if </w:t>
                      </w:r>
                      <w:r w:rsidRPr="00BF1995">
                        <w:rPr>
                          <w:rFonts w:eastAsia="MS Mincho"/>
                          <w:lang w:val="en-US" w:eastAsia="ja-JP"/>
                        </w:rPr>
                        <w:t xml:space="preserve">multiple </w:t>
                      </w: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 xml:space="preserve">PTRS </w:t>
                      </w:r>
                      <w:r w:rsidRPr="00BF1995">
                        <w:rPr>
                          <w:rFonts w:eastAsia="MS Mincho"/>
                          <w:lang w:val="en-US" w:eastAsia="ja-JP"/>
                        </w:rPr>
                        <w:t>antenna ports are supported</w:t>
                      </w: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>.</w:t>
                      </w:r>
                    </w:p>
                    <w:p w14:paraId="4C2BB861" w14:textId="77777777" w:rsidR="00D31457" w:rsidRPr="00BF1995" w:rsidRDefault="00D31457" w:rsidP="00C9680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/>
                          <w:lang w:val="en-US" w:eastAsia="ja-JP"/>
                        </w:rPr>
                        <w:t>FFS</w:t>
                      </w: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>:</w:t>
                      </w:r>
                      <w:r w:rsidRPr="00BF1995">
                        <w:rPr>
                          <w:rFonts w:eastAsia="MS Mincho"/>
                          <w:lang w:val="en-US" w:eastAsia="ja-JP"/>
                        </w:rPr>
                        <w:t xml:space="preserve"> how to multiplex multiple PTRS ports, e.g. FDM, TDM, CDM</w:t>
                      </w:r>
                    </w:p>
                    <w:p w14:paraId="444D3CA7" w14:textId="77777777" w:rsidR="00D31457" w:rsidRPr="00BF1995" w:rsidRDefault="00D31457" w:rsidP="00C9680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>FFS: Whether to support multiple PTRS ports or not (FFS: Max number of PTRS APs).</w:t>
                      </w:r>
                    </w:p>
                    <w:p w14:paraId="621C9D38" w14:textId="77777777" w:rsidR="00D31457" w:rsidRPr="00BF1995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>Support orthogonal multiplexing between PTRS and data transmitted or received by a single UE.</w:t>
                      </w:r>
                    </w:p>
                    <w:p w14:paraId="7EC86347" w14:textId="77777777" w:rsidR="00D31457" w:rsidRPr="00BF1995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/>
                          <w:lang w:val="en-US" w:eastAsia="ja-JP"/>
                        </w:rPr>
                        <w:t>For MU-MIMO, non-orthogonal multiplexing of e.g. PTRS/PTRS and PTRS/data is possible but also orthogonal multiplexing to be considered</w:t>
                      </w:r>
                    </w:p>
                    <w:p w14:paraId="6895973F" w14:textId="77777777" w:rsidR="00D31457" w:rsidRPr="003E7943" w:rsidRDefault="00D31457" w:rsidP="00C9680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F1995">
                        <w:rPr>
                          <w:rFonts w:eastAsia="MS Mincho" w:hint="eastAsia"/>
                          <w:lang w:val="en-US" w:eastAsia="ja-JP"/>
                        </w:rPr>
                        <w:t xml:space="preserve">FFS: </w:t>
                      </w:r>
                      <w:r w:rsidRPr="00BF1995">
                        <w:rPr>
                          <w:rFonts w:eastAsia="MS Mincho"/>
                          <w:lang w:val="en-US" w:eastAsia="ja-JP"/>
                        </w:rPr>
                        <w:t>Support multiplex</w:t>
                      </w:r>
                      <w:r w:rsidRPr="003E7943">
                        <w:rPr>
                          <w:rFonts w:eastAsia="MS Mincho"/>
                          <w:lang w:val="en-US" w:eastAsia="ja-JP"/>
                        </w:rPr>
                        <w:t xml:space="preserve">ing through multiple scrambling sequences for PTRS port(s) </w:t>
                      </w:r>
                    </w:p>
                    <w:p w14:paraId="7FA05B3E" w14:textId="61AD892E" w:rsidR="00D31457" w:rsidRPr="00C96802" w:rsidRDefault="00D31457" w:rsidP="00BF764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E7943">
                        <w:rPr>
                          <w:rFonts w:eastAsia="MS Mincho"/>
                          <w:lang w:val="en-US" w:eastAsia="ja-JP"/>
                        </w:rPr>
                        <w:t>Support association between PTRS port and DMRS port group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3E9F91" w14:textId="44B18C3D" w:rsidR="00317A75" w:rsidRDefault="00317A75" w:rsidP="00317A75">
      <w:pPr>
        <w:pStyle w:val="BodyText"/>
      </w:pPr>
      <w:bookmarkStart w:id="1" w:name="_Ref178064866"/>
      <w:r>
        <w:t>In this contribution, we discuss different aspects related with the design of the Phase Tracki</w:t>
      </w:r>
      <w:r w:rsidR="00312974">
        <w:t>ng Reference Signal (PTRS) for U</w:t>
      </w:r>
      <w:r>
        <w:t>L</w:t>
      </w:r>
      <w:r w:rsidR="00EE4AC3">
        <w:t xml:space="preserve"> when the DFT-S-OFDM waveform is used</w:t>
      </w:r>
      <w:r>
        <w:t>.</w:t>
      </w:r>
    </w:p>
    <w:p w14:paraId="1F2B2B8D" w14:textId="1CCCB7B3" w:rsidR="003A0E41" w:rsidRDefault="004000E8" w:rsidP="003A0E41">
      <w:pPr>
        <w:pStyle w:val="Heading1"/>
      </w:pPr>
      <w:r w:rsidRPr="00CE0424">
        <w:t>Discussion</w:t>
      </w:r>
      <w:bookmarkEnd w:id="1"/>
    </w:p>
    <w:p w14:paraId="7BB1FD4D" w14:textId="6E9BDECA" w:rsidR="005934AC" w:rsidRDefault="005934AC" w:rsidP="005934AC">
      <w:r>
        <w:t>It was agreed on RAN1 87ah that DFT-S-OFDM should consider PTRS for phase noise and frequency offset compensation.</w:t>
      </w:r>
      <w:r w:rsidRPr="005934AC">
        <w:t xml:space="preserve"> </w:t>
      </w:r>
      <w:r>
        <w:t>However, phase noise and frequency offset estimation have different requirement. So frequency offset estimation could be better use a separate reference signal. The discussion on additional use of PTRS for other purposes will be discussed under the tracking agenda point</w:t>
      </w:r>
      <w:r w:rsidR="003558DA">
        <w:t xml:space="preserve"> </w:t>
      </w:r>
      <w:r w:rsidR="00FB2652">
        <w:t xml:space="preserve">7.1.2.4.6 </w:t>
      </w:r>
      <w:r>
        <w:t xml:space="preserve">and not further discussed in this contribution which focus on phase noise issues. </w:t>
      </w:r>
    </w:p>
    <w:p w14:paraId="333F17C2" w14:textId="69D254BB" w:rsidR="00181179" w:rsidRDefault="00DC66FA" w:rsidP="00181179">
      <w:r>
        <w:t xml:space="preserve">As indicated in </w:t>
      </w:r>
      <w:r>
        <w:fldChar w:fldCharType="begin"/>
      </w:r>
      <w:r>
        <w:instrText xml:space="preserve"> REF _Ref481660455 \h </w:instrText>
      </w:r>
      <w:r>
        <w:fldChar w:fldCharType="separate"/>
      </w:r>
      <w:r w:rsidR="00D62990">
        <w:t>[</w:t>
      </w:r>
      <w:r w:rsidR="00D62990">
        <w:rPr>
          <w:noProof/>
        </w:rPr>
        <w:t>1</w:t>
      </w:r>
      <w:r>
        <w:fldChar w:fldCharType="end"/>
      </w:r>
      <w:r>
        <w:t>], the design of PTRS for DFT-S-OFDM is an important open issue for UL at mm-Wave frequencies. I</w:t>
      </w:r>
      <w:r w:rsidR="00AA135F">
        <w:t xml:space="preserve">n </w:t>
      </w:r>
      <w:r w:rsidR="00181179">
        <w:t>this contribution we compare two different PTRS design</w:t>
      </w:r>
      <w:r w:rsidR="00B93FBA">
        <w:t>s</w:t>
      </w:r>
      <w:r w:rsidR="00181179">
        <w:t xml:space="preserve"> proposed for DFT-S-OFDM (shown in </w:t>
      </w:r>
      <w:r w:rsidR="00582774">
        <w:fldChar w:fldCharType="begin"/>
      </w:r>
      <w:r w:rsidR="00582774">
        <w:instrText xml:space="preserve"> REF _Ref481593714 \h </w:instrText>
      </w:r>
      <w:r w:rsidR="00582774">
        <w:fldChar w:fldCharType="separate"/>
      </w:r>
      <w:r w:rsidR="00D62990">
        <w:t xml:space="preserve">Figure </w:t>
      </w:r>
      <w:r w:rsidR="00D62990">
        <w:rPr>
          <w:noProof/>
        </w:rPr>
        <w:t>1</w:t>
      </w:r>
      <w:r w:rsidR="00582774">
        <w:fldChar w:fldCharType="end"/>
      </w:r>
      <w:r w:rsidR="00181179">
        <w:t>):</w:t>
      </w:r>
    </w:p>
    <w:p w14:paraId="167F2C6B" w14:textId="77777777" w:rsidR="00181179" w:rsidRDefault="00181179" w:rsidP="00181179">
      <w:pPr>
        <w:pStyle w:val="BodyText"/>
        <w:numPr>
          <w:ilvl w:val="0"/>
          <w:numId w:val="17"/>
        </w:numPr>
      </w:pPr>
      <w:r>
        <w:t>pre-DFT, in which there is time multiplexing between data and PTRS.</w:t>
      </w:r>
    </w:p>
    <w:p w14:paraId="27D7CE87" w14:textId="1F812136" w:rsidR="00181179" w:rsidRDefault="00181179" w:rsidP="00181179">
      <w:pPr>
        <w:pStyle w:val="BodyText"/>
        <w:numPr>
          <w:ilvl w:val="0"/>
          <w:numId w:val="17"/>
        </w:numPr>
      </w:pPr>
      <w:r>
        <w:t>post-DFT with data puncturing.</w:t>
      </w:r>
    </w:p>
    <w:p w14:paraId="352CAA82" w14:textId="26E42375" w:rsidR="00AA16CA" w:rsidRDefault="00AA16CA" w:rsidP="00BC21F7">
      <w:pPr>
        <w:pStyle w:val="Reference"/>
        <w:numPr>
          <w:ilvl w:val="0"/>
          <w:numId w:val="0"/>
        </w:numPr>
      </w:pPr>
      <w:r>
        <w:t xml:space="preserve">In </w:t>
      </w:r>
      <w:r w:rsidR="00BC21F7">
        <w:fldChar w:fldCharType="begin"/>
      </w:r>
      <w:r w:rsidR="00BC21F7">
        <w:instrText xml:space="preserve"> REF _Ref481667154 \h </w:instrText>
      </w:r>
      <w:r w:rsidR="00BC21F7">
        <w:fldChar w:fldCharType="separate"/>
      </w:r>
      <w:r w:rsidR="00D62990">
        <w:t>[</w:t>
      </w:r>
      <w:r w:rsidR="00D62990">
        <w:rPr>
          <w:noProof/>
        </w:rPr>
        <w:t>2</w:t>
      </w:r>
      <w:r w:rsidR="00BC21F7">
        <w:fldChar w:fldCharType="end"/>
      </w:r>
      <w:r w:rsidR="00BC21F7">
        <w:t xml:space="preserve">] </w:t>
      </w:r>
      <w:r>
        <w:t xml:space="preserve">we discussed about the advantages and disadvantages of the previous schemes. One of the most important advantages </w:t>
      </w:r>
      <w:r w:rsidR="00B93FBA">
        <w:t>of</w:t>
      </w:r>
      <w:r>
        <w:t xml:space="preserve"> the post-DFT is that preserves the same PTRS design of CP-OFDM, which implies that we can use the same receiver structure for both waveforms. However, in</w:t>
      </w:r>
      <w:r w:rsidR="00AD655A">
        <w:t xml:space="preserve"> this scheme</w:t>
      </w:r>
      <w:r>
        <w:t>, when inserting the PTRS sub-carriers we lose the DFT-S-OFDM single carrier pro</w:t>
      </w:r>
      <w:r w:rsidR="00C42BEE">
        <w:t xml:space="preserve">perty (increasing the PAPR/CM), while </w:t>
      </w:r>
      <w:r>
        <w:t xml:space="preserve">in the pre-DFT scheme the DFT-S-OFDM single carrier property is kept (because the PTRS symbols are TDM with the data symbols). </w:t>
      </w:r>
    </w:p>
    <w:p w14:paraId="37E3E4B7" w14:textId="7CC58C98" w:rsidR="00AA16CA" w:rsidRDefault="00AA16CA" w:rsidP="00AA16CA">
      <w:pPr>
        <w:pStyle w:val="BodyText"/>
      </w:pPr>
      <w:r>
        <w:t xml:space="preserve">In </w:t>
      </w:r>
      <w:r>
        <w:fldChar w:fldCharType="begin"/>
      </w:r>
      <w:r>
        <w:instrText xml:space="preserve"> REF _Ref481595801 \h </w:instrText>
      </w:r>
      <w:r>
        <w:fldChar w:fldCharType="separate"/>
      </w:r>
      <w:r w:rsidR="00D62990">
        <w:t xml:space="preserve">Table </w:t>
      </w:r>
      <w:r w:rsidR="00D62990">
        <w:rPr>
          <w:noProof/>
        </w:rPr>
        <w:t>1</w:t>
      </w:r>
      <w:r>
        <w:fldChar w:fldCharType="end"/>
      </w:r>
      <w:r>
        <w:t xml:space="preserve"> we show a comparison of the PAPR and CM of pre-DFT and post-DFT PTRS schemes for different scheduled BW. From the results we can see that pre-DFT scheme is at least 1 dB better in terms of CM and 0.9 dB better in terms of PAPR. This is a very important fact and a very good motivation to use pre-DFT PTRS scheme, </w:t>
      </w:r>
      <w:r>
        <w:lastRenderedPageBreak/>
        <w:t>because DFT-S-OFDM is target for limited coverage scenarios, where good PAPR/CM properties are especially important.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7"/>
        <w:gridCol w:w="3355"/>
      </w:tblGrid>
      <w:tr w:rsidR="00307E8F" w14:paraId="3B0D929C" w14:textId="77777777" w:rsidTr="006D1F2D">
        <w:trPr>
          <w:jc w:val="center"/>
        </w:trPr>
        <w:tc>
          <w:tcPr>
            <w:tcW w:w="3287" w:type="dxa"/>
          </w:tcPr>
          <w:p w14:paraId="21D535C3" w14:textId="77777777" w:rsidR="00307E8F" w:rsidRPr="00AA6B39" w:rsidRDefault="00307E8F" w:rsidP="00307E8F">
            <w:pPr>
              <w:pStyle w:val="BodyText"/>
              <w:numPr>
                <w:ilvl w:val="0"/>
                <w:numId w:val="17"/>
              </w:numPr>
              <w:jc w:val="center"/>
              <w:rPr>
                <w:b/>
              </w:rPr>
            </w:pPr>
            <w:bookmarkStart w:id="2" w:name="_Toc477949825"/>
            <w:bookmarkStart w:id="3" w:name="_Toc477949846"/>
            <w:bookmarkStart w:id="4" w:name="_Toc478050365"/>
            <w:bookmarkStart w:id="5" w:name="_Toc478050405"/>
            <w:bookmarkStart w:id="6" w:name="_Toc478050417"/>
            <w:r w:rsidRPr="00AA6B39">
              <w:rPr>
                <w:b/>
                <w:noProof/>
                <w:lang w:val="sv-SE" w:eastAsia="sv-SE"/>
              </w:rPr>
              <w:drawing>
                <wp:anchor distT="0" distB="0" distL="114300" distR="114300" simplePos="0" relativeHeight="251665408" behindDoc="0" locked="0" layoutInCell="1" allowOverlap="1" wp14:anchorId="25E48375" wp14:editId="537D6067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101600</wp:posOffset>
                  </wp:positionV>
                  <wp:extent cx="1950085" cy="1419225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4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059" b="16968"/>
                          <a:stretch/>
                        </pic:blipFill>
                        <pic:spPr bwMode="auto">
                          <a:xfrm>
                            <a:off x="0" y="0"/>
                            <a:ext cx="1950085" cy="1419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2"/>
            <w:bookmarkEnd w:id="3"/>
            <w:r w:rsidRPr="00AA6B39">
              <w:rPr>
                <w:b/>
              </w:rPr>
              <w:t>a) pre-DFT scheme</w:t>
            </w:r>
            <w:bookmarkEnd w:id="4"/>
            <w:bookmarkEnd w:id="5"/>
            <w:bookmarkEnd w:id="6"/>
          </w:p>
        </w:tc>
        <w:tc>
          <w:tcPr>
            <w:tcW w:w="3355" w:type="dxa"/>
          </w:tcPr>
          <w:p w14:paraId="0B7C4FC9" w14:textId="77777777" w:rsidR="00307E8F" w:rsidRPr="00AA6B39" w:rsidRDefault="00307E8F" w:rsidP="006D1F2D">
            <w:pPr>
              <w:pStyle w:val="BodyText"/>
              <w:keepNext/>
              <w:jc w:val="center"/>
              <w:rPr>
                <w:b/>
              </w:rPr>
            </w:pPr>
            <w:bookmarkStart w:id="7" w:name="_Toc477949826"/>
            <w:bookmarkStart w:id="8" w:name="_Toc477949847"/>
            <w:bookmarkStart w:id="9" w:name="_Toc478050366"/>
            <w:bookmarkStart w:id="10" w:name="_Toc478050406"/>
            <w:bookmarkStart w:id="11" w:name="_Toc478050418"/>
            <w:r w:rsidRPr="00AA6B39">
              <w:rPr>
                <w:b/>
                <w:noProof/>
                <w:lang w:val="sv-SE" w:eastAsia="sv-SE"/>
              </w:rPr>
              <w:drawing>
                <wp:anchor distT="0" distB="0" distL="114300" distR="114300" simplePos="0" relativeHeight="251669504" behindDoc="0" locked="0" layoutInCell="1" allowOverlap="1" wp14:anchorId="26679DF5" wp14:editId="0BE82D3B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102604</wp:posOffset>
                  </wp:positionV>
                  <wp:extent cx="1993265" cy="1370965"/>
                  <wp:effectExtent l="0" t="0" r="0" b="63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4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071" b="19765"/>
                          <a:stretch/>
                        </pic:blipFill>
                        <pic:spPr bwMode="auto">
                          <a:xfrm>
                            <a:off x="0" y="0"/>
                            <a:ext cx="1993265" cy="13709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7"/>
            <w:bookmarkEnd w:id="8"/>
            <w:r w:rsidRPr="00AA6B39">
              <w:rPr>
                <w:b/>
              </w:rPr>
              <w:t>b) post-DFT scheme with data puncturing</w:t>
            </w:r>
            <w:bookmarkEnd w:id="9"/>
            <w:bookmarkEnd w:id="10"/>
            <w:bookmarkEnd w:id="11"/>
          </w:p>
        </w:tc>
      </w:tr>
    </w:tbl>
    <w:p w14:paraId="111CACD3" w14:textId="6A121203" w:rsidR="00AA16CA" w:rsidRDefault="00307E8F" w:rsidP="00AA16CA">
      <w:pPr>
        <w:pStyle w:val="Caption"/>
      </w:pPr>
      <w:bookmarkStart w:id="12" w:name="_Ref481593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1</w:t>
      </w:r>
      <w:r>
        <w:fldChar w:fldCharType="end"/>
      </w:r>
      <w:bookmarkEnd w:id="12"/>
      <w:r>
        <w:t>. pre-DFT vs post-DFT PTRS scheme</w:t>
      </w:r>
      <w:r w:rsidR="00AA135F">
        <w:t>.</w:t>
      </w:r>
    </w:p>
    <w:tbl>
      <w:tblPr>
        <w:tblStyle w:val="TableGrid"/>
        <w:tblW w:w="0" w:type="auto"/>
        <w:tblInd w:w="1221" w:type="dxa"/>
        <w:tblLook w:val="04A0" w:firstRow="1" w:lastRow="0" w:firstColumn="1" w:lastColumn="0" w:noHBand="0" w:noVBand="1"/>
      </w:tblPr>
      <w:tblGrid>
        <w:gridCol w:w="2943"/>
        <w:gridCol w:w="993"/>
        <w:gridCol w:w="992"/>
        <w:gridCol w:w="992"/>
        <w:gridCol w:w="992"/>
      </w:tblGrid>
      <w:tr w:rsidR="00E03738" w14:paraId="55152931" w14:textId="77777777" w:rsidTr="006D1F2D">
        <w:tc>
          <w:tcPr>
            <w:tcW w:w="29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C1A769" w14:textId="77777777" w:rsidR="00E03738" w:rsidRPr="007A3B0E" w:rsidRDefault="00E03738" w:rsidP="006D1F2D">
            <w:pPr>
              <w:jc w:val="center"/>
              <w:rPr>
                <w:sz w:val="18"/>
              </w:rPr>
            </w:pP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84047F3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Average CM (PAPR) [dB]</w:t>
            </w:r>
          </w:p>
        </w:tc>
      </w:tr>
      <w:tr w:rsidR="00E03738" w14:paraId="60A1C4B9" w14:textId="77777777" w:rsidTr="006D1F2D">
        <w:tc>
          <w:tcPr>
            <w:tcW w:w="2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DA16A4" w14:textId="77777777" w:rsidR="00E03738" w:rsidRPr="007A3B0E" w:rsidRDefault="00E03738" w:rsidP="006D1F2D">
            <w:pPr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dotted" w:sz="8" w:space="0" w:color="auto"/>
              <w:left w:val="single" w:sz="8" w:space="0" w:color="auto"/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14:paraId="74A3633F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4 PRB</w:t>
            </w:r>
          </w:p>
        </w:tc>
        <w:tc>
          <w:tcPr>
            <w:tcW w:w="992" w:type="dxa"/>
            <w:tcBorders>
              <w:top w:val="dotted" w:sz="8" w:space="0" w:color="auto"/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14:paraId="3B2367A4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8 PRB</w:t>
            </w:r>
          </w:p>
        </w:tc>
        <w:tc>
          <w:tcPr>
            <w:tcW w:w="992" w:type="dxa"/>
            <w:tcBorders>
              <w:top w:val="dotted" w:sz="8" w:space="0" w:color="auto"/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14:paraId="584BCCE1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16 PRB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6EFFA675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32 PRB</w:t>
            </w:r>
          </w:p>
        </w:tc>
      </w:tr>
      <w:tr w:rsidR="00E03738" w14:paraId="470F2DC2" w14:textId="77777777" w:rsidTr="006D1F2D">
        <w:tc>
          <w:tcPr>
            <w:tcW w:w="29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</w:tcPr>
          <w:p w14:paraId="3904CE8A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Post-DFT PTRS with density 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center"/>
          </w:tcPr>
          <w:p w14:paraId="08745C1A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2.5 (6.1)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72FE0E5C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2.5 (6.6)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1779D31D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2.5 (7.0)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A4C465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2.6 (7.3)</w:t>
            </w:r>
          </w:p>
        </w:tc>
      </w:tr>
      <w:tr w:rsidR="00E03738" w14:paraId="406B3F8E" w14:textId="77777777" w:rsidTr="006D1F2D">
        <w:tc>
          <w:tcPr>
            <w:tcW w:w="2943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</w:tcPr>
          <w:p w14:paraId="2C5B47DD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Post-DFT PTRS with density 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14:paraId="44E0C1B3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2.3 (6.0)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73D6C0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2.4 (6.5)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028513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2.4 (6.9)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BB81785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2.4 (7.2)</w:t>
            </w:r>
          </w:p>
        </w:tc>
      </w:tr>
      <w:tr w:rsidR="00E03738" w14:paraId="5E5A71B1" w14:textId="77777777" w:rsidTr="006D1F2D">
        <w:tc>
          <w:tcPr>
            <w:tcW w:w="2943" w:type="dxa"/>
            <w:tcBorders>
              <w:left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</w:tcPr>
          <w:p w14:paraId="6D71F630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Post-DFT PTRS with density 4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FFFFFF" w:themeFill="background1"/>
            <w:vAlign w:val="center"/>
          </w:tcPr>
          <w:p w14:paraId="47FE73D7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2.0 (5.6)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7AEE83C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2.2 (6.3)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0FF334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2.3 (6.8)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F1EE93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2.3 (7.2)</w:t>
            </w:r>
          </w:p>
        </w:tc>
      </w:tr>
      <w:tr w:rsidR="00E03738" w14:paraId="2AA14DB7" w14:textId="77777777" w:rsidTr="006D1F2D">
        <w:tc>
          <w:tcPr>
            <w:tcW w:w="2943" w:type="dxa"/>
            <w:tcBorders>
              <w:left w:val="single" w:sz="8" w:space="0" w:color="808080" w:themeColor="background1" w:themeShade="80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</w:tcPr>
          <w:p w14:paraId="4EC8698B" w14:textId="77777777" w:rsidR="00E03738" w:rsidRPr="007A3B0E" w:rsidRDefault="00E03738" w:rsidP="006D1F2D">
            <w:pPr>
              <w:jc w:val="center"/>
              <w:rPr>
                <w:b/>
                <w:sz w:val="18"/>
              </w:rPr>
            </w:pPr>
            <w:r w:rsidRPr="007A3B0E">
              <w:rPr>
                <w:b/>
                <w:sz w:val="18"/>
              </w:rPr>
              <w:t>Pre-DFT PTRS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985D5F4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1.2 (5.2)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E6DF764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1.2 (5.5)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BB873A4" w14:textId="77777777" w:rsidR="00E03738" w:rsidRPr="007A3B0E" w:rsidRDefault="00E03738" w:rsidP="006D1F2D">
            <w:pPr>
              <w:jc w:val="center"/>
              <w:rPr>
                <w:sz w:val="18"/>
              </w:rPr>
            </w:pPr>
            <w:r w:rsidRPr="007A3B0E">
              <w:rPr>
                <w:sz w:val="18"/>
              </w:rPr>
              <w:t>1.2 (5.9)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39633F" w14:textId="77777777" w:rsidR="00E03738" w:rsidRPr="007A3B0E" w:rsidRDefault="00E03738" w:rsidP="00E03738">
            <w:pPr>
              <w:keepNext/>
              <w:jc w:val="center"/>
              <w:rPr>
                <w:sz w:val="18"/>
              </w:rPr>
            </w:pPr>
            <w:r w:rsidRPr="007A3B0E">
              <w:rPr>
                <w:sz w:val="18"/>
              </w:rPr>
              <w:t>1.2 (6.1)</w:t>
            </w:r>
          </w:p>
        </w:tc>
      </w:tr>
    </w:tbl>
    <w:p w14:paraId="566B9503" w14:textId="615A1693" w:rsidR="00E03738" w:rsidRDefault="00E03738" w:rsidP="00E03738">
      <w:pPr>
        <w:pStyle w:val="Caption"/>
      </w:pPr>
      <w:bookmarkStart w:id="13" w:name="_Ref4815958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2990">
        <w:rPr>
          <w:noProof/>
        </w:rPr>
        <w:t>1</w:t>
      </w:r>
      <w:r>
        <w:fldChar w:fldCharType="end"/>
      </w:r>
      <w:bookmarkEnd w:id="13"/>
      <w:r w:rsidR="00307E8F">
        <w:t>. PAPR/CM comparison of pre-DFT and post-DFT PTRS schemes.</w:t>
      </w:r>
    </w:p>
    <w:p w14:paraId="41371385" w14:textId="4D78A9B5" w:rsidR="00AA16CA" w:rsidRDefault="00AA16CA" w:rsidP="00405D84">
      <w:pPr>
        <w:pStyle w:val="Observation"/>
      </w:pPr>
      <w:r>
        <w:t>The PAPR/CM for post-DFT PTRS scheme is significantly worse than in pre-DFT PTRS scheme (at least 1 dB worse).</w:t>
      </w:r>
    </w:p>
    <w:p w14:paraId="3CC6C116" w14:textId="644C794B" w:rsidR="009E447E" w:rsidRDefault="00405D84" w:rsidP="00405D84">
      <w:pPr>
        <w:pStyle w:val="BodyText"/>
      </w:pPr>
      <w:r>
        <w:t xml:space="preserve">From </w:t>
      </w:r>
      <w:r>
        <w:fldChar w:fldCharType="begin"/>
      </w:r>
      <w:r>
        <w:instrText xml:space="preserve"> REF _Ref481496558 \h </w:instrText>
      </w:r>
      <w:r>
        <w:fldChar w:fldCharType="separate"/>
      </w:r>
      <w:r w:rsidR="00D62990">
        <w:t xml:space="preserve">Figure </w:t>
      </w:r>
      <w:r w:rsidR="00D62990">
        <w:rPr>
          <w:noProof/>
        </w:rPr>
        <w:t>2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_Ref481594123 \h </w:instrText>
      </w:r>
      <w:r>
        <w:fldChar w:fldCharType="separate"/>
      </w:r>
      <w:r w:rsidR="00D62990">
        <w:t xml:space="preserve">Figure </w:t>
      </w:r>
      <w:r w:rsidR="00D62990">
        <w:rPr>
          <w:noProof/>
        </w:rPr>
        <w:t>6</w:t>
      </w:r>
      <w:r>
        <w:fldChar w:fldCharType="end"/>
      </w:r>
      <w:r>
        <w:t xml:space="preserve"> we show the evaluation results comparing the performance of pre-DFT and post-DFT PTRS schemes</w:t>
      </w:r>
      <w:r w:rsidR="0009702F">
        <w:t xml:space="preserve"> (with CPE compensation in both cases)</w:t>
      </w:r>
      <w:r>
        <w:t xml:space="preserve">. The evaluations have been done for different MCS and different scheduling BW at 30 GHz carrier frequency. </w:t>
      </w:r>
      <w:r w:rsidR="00EB67F4">
        <w:t>In the graphs, the legend entry “</w:t>
      </w:r>
      <w:r w:rsidR="00EB67F4" w:rsidRPr="00EB67F4">
        <w:rPr>
          <w:i/>
        </w:rPr>
        <w:t>post-DFT PTRS, density X</w:t>
      </w:r>
      <w:r w:rsidR="00EB67F4">
        <w:rPr>
          <w:i/>
        </w:rPr>
        <w:t>”</w:t>
      </w:r>
      <w:r w:rsidR="00EB67F4">
        <w:t xml:space="preserve"> refers to the case with post-DFT PTRS scheme with data puncturing, in which 1 subcarrier each X PRB is puncture</w:t>
      </w:r>
      <w:r w:rsidR="00B93FBA">
        <w:t>d and PTRS is mapped to thi</w:t>
      </w:r>
      <w:r w:rsidR="00EB67F4">
        <w:t>s sub</w:t>
      </w:r>
      <w:r w:rsidR="00D26C52">
        <w:t>-</w:t>
      </w:r>
      <w:r w:rsidR="00AA16CA">
        <w:t>carrier</w:t>
      </w:r>
      <w:r w:rsidR="00EB67F4">
        <w:t>. The entry “</w:t>
      </w:r>
      <w:r w:rsidR="00EB67F4">
        <w:rPr>
          <w:i/>
        </w:rPr>
        <w:t>pre</w:t>
      </w:r>
      <w:r w:rsidR="00EB67F4" w:rsidRPr="00EB67F4">
        <w:rPr>
          <w:i/>
        </w:rPr>
        <w:t>-DFT PTRS, density X</w:t>
      </w:r>
      <w:r w:rsidR="00EB67F4">
        <w:rPr>
          <w:i/>
        </w:rPr>
        <w:t>”</w:t>
      </w:r>
      <w:r w:rsidR="00EB67F4">
        <w:t xml:space="preserve"> refers to the case with pre-DFT PTRS scheme, in which </w:t>
      </w:r>
      <w:r w:rsidR="00AA16CA">
        <w:t xml:space="preserve">we schedule </w:t>
      </w:r>
      <w:r w:rsidR="00EB67F4">
        <w:t xml:space="preserve">1 </w:t>
      </w:r>
      <w:r w:rsidR="00D26C52">
        <w:t xml:space="preserve">PTRS </w:t>
      </w:r>
      <w:r w:rsidR="00EB67F4">
        <w:t>s</w:t>
      </w:r>
      <w:r w:rsidR="00D26C52">
        <w:t xml:space="preserve">ymbol </w:t>
      </w:r>
      <w:r w:rsidR="00EB67F4">
        <w:t>each X</w:t>
      </w:r>
      <w:r w:rsidR="00D26C52">
        <w:t>*12</w:t>
      </w:r>
      <w:r w:rsidR="00EB67F4">
        <w:t xml:space="preserve"> </w:t>
      </w:r>
      <w:r w:rsidR="00D26C52">
        <w:t>symbols in the DFT domain.</w:t>
      </w:r>
    </w:p>
    <w:p w14:paraId="5B7D9710" w14:textId="21E287A0" w:rsidR="003C2AE5" w:rsidRDefault="00405D84" w:rsidP="00405D84">
      <w:pPr>
        <w:pStyle w:val="BodyText"/>
      </w:pPr>
      <w:r>
        <w:fldChar w:fldCharType="begin"/>
      </w:r>
      <w:r>
        <w:instrText xml:space="preserve"> REF _Ref481496558 \h </w:instrText>
      </w:r>
      <w:r>
        <w:fldChar w:fldCharType="separate"/>
      </w:r>
      <w:r w:rsidR="00D62990">
        <w:t xml:space="preserve">Figure </w:t>
      </w:r>
      <w:r w:rsidR="00D62990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_Ref481594289 \h </w:instrText>
      </w:r>
      <w:r>
        <w:fldChar w:fldCharType="separate"/>
      </w:r>
      <w:r w:rsidR="00D62990">
        <w:t xml:space="preserve">Figure </w:t>
      </w:r>
      <w:r w:rsidR="00D62990">
        <w:rPr>
          <w:noProof/>
        </w:rPr>
        <w:t>3</w:t>
      </w:r>
      <w:r>
        <w:fldChar w:fldCharType="end"/>
      </w:r>
      <w:r>
        <w:t xml:space="preserve"> reveal that for QPSK modulation none of the PTRS s</w:t>
      </w:r>
      <w:r w:rsidR="00F8058A">
        <w:t>chemes provides processing gain, s</w:t>
      </w:r>
      <w:r w:rsidR="00324DAD">
        <w:t>o PTRS should not be scheduled for QPSK.</w:t>
      </w:r>
      <w:r>
        <w:t xml:space="preserve"> </w:t>
      </w:r>
      <w:r w:rsidR="009E447E">
        <w:fldChar w:fldCharType="begin"/>
      </w:r>
      <w:r w:rsidR="009E447E">
        <w:instrText xml:space="preserve"> REF _Ref481594571 \h </w:instrText>
      </w:r>
      <w:r w:rsidR="009E447E">
        <w:fldChar w:fldCharType="separate"/>
      </w:r>
      <w:r w:rsidR="00D62990">
        <w:t xml:space="preserve">Figure </w:t>
      </w:r>
      <w:r w:rsidR="00D62990">
        <w:rPr>
          <w:noProof/>
        </w:rPr>
        <w:t>4</w:t>
      </w:r>
      <w:r w:rsidR="009E447E">
        <w:fldChar w:fldCharType="end"/>
      </w:r>
      <w:r w:rsidR="009E447E">
        <w:t xml:space="preserve"> and </w:t>
      </w:r>
      <w:r w:rsidR="009E447E">
        <w:fldChar w:fldCharType="begin"/>
      </w:r>
      <w:r w:rsidR="009E447E">
        <w:instrText xml:space="preserve"> REF _Ref481594573 \h </w:instrText>
      </w:r>
      <w:r w:rsidR="009E447E">
        <w:fldChar w:fldCharType="separate"/>
      </w:r>
      <w:r w:rsidR="00D62990">
        <w:t xml:space="preserve">Figure </w:t>
      </w:r>
      <w:r w:rsidR="00D62990">
        <w:rPr>
          <w:noProof/>
        </w:rPr>
        <w:t>5</w:t>
      </w:r>
      <w:r w:rsidR="009E447E">
        <w:fldChar w:fldCharType="end"/>
      </w:r>
      <w:r w:rsidR="009E447E">
        <w:t xml:space="preserve"> show that PTRS provides some processing gain for 16-QAM modulation scheme, with similar results for pre-DFT and post-DFT schemes (pre-DFT offers slightly better performance for low SNR</w:t>
      </w:r>
      <w:r w:rsidR="00F8058A">
        <w:t>,</w:t>
      </w:r>
      <w:r w:rsidR="009E447E">
        <w:t xml:space="preserve"> while post-DFT offers better performance for high SNR). </w:t>
      </w:r>
      <w:r w:rsidR="0057784B">
        <w:fldChar w:fldCharType="begin"/>
      </w:r>
      <w:r w:rsidR="0057784B">
        <w:instrText xml:space="preserve"> REF _Ref481594123 \h </w:instrText>
      </w:r>
      <w:r w:rsidR="0057784B">
        <w:fldChar w:fldCharType="separate"/>
      </w:r>
      <w:r w:rsidR="00D62990">
        <w:t xml:space="preserve">Figure </w:t>
      </w:r>
      <w:r w:rsidR="00D62990">
        <w:rPr>
          <w:noProof/>
        </w:rPr>
        <w:t>6</w:t>
      </w:r>
      <w:r w:rsidR="0057784B">
        <w:fldChar w:fldCharType="end"/>
      </w:r>
      <w:r w:rsidR="0057784B">
        <w:t xml:space="preserve"> </w:t>
      </w:r>
      <w:r w:rsidR="000206A1">
        <w:t xml:space="preserve">clearly </w:t>
      </w:r>
      <w:r w:rsidR="0057784B">
        <w:t>shows</w:t>
      </w:r>
      <w:r w:rsidR="000206A1">
        <w:t xml:space="preserve"> that for 64-QAM modulation scheme PTRS offers big processing gain, specially using the pre-DFT scheme (which clearly outperforms the post-DFT scheme).</w:t>
      </w:r>
      <w:r w:rsidR="00F8058A">
        <w:t xml:space="preserve"> </w:t>
      </w:r>
    </w:p>
    <w:p w14:paraId="1FF7B916" w14:textId="77777777" w:rsidR="003C2AE5" w:rsidRDefault="003C2AE5" w:rsidP="003C2AE5">
      <w:pPr>
        <w:pStyle w:val="Observation"/>
      </w:pPr>
      <w:r>
        <w:t>PTRS does not provide processing gain for low order modulation schemes.</w:t>
      </w:r>
    </w:p>
    <w:p w14:paraId="73958876" w14:textId="2B7AD32D" w:rsidR="003C2AE5" w:rsidRDefault="00D03C53" w:rsidP="00405D84">
      <w:pPr>
        <w:pStyle w:val="Proposal"/>
      </w:pPr>
      <w:bookmarkStart w:id="14" w:name="_Toc481659549"/>
      <w:bookmarkStart w:id="15" w:name="_Toc481666911"/>
      <w:bookmarkStart w:id="16" w:name="_Toc481667035"/>
      <w:bookmarkStart w:id="17" w:name="_Toc481667115"/>
      <w:bookmarkStart w:id="18" w:name="_Toc481744518"/>
      <w:bookmarkStart w:id="19" w:name="_Toc481754805"/>
      <w:r>
        <w:t>When using</w:t>
      </w:r>
      <w:r w:rsidR="003C2AE5">
        <w:t xml:space="preserve"> DFT-S-OFDM, PTRS</w:t>
      </w:r>
      <w:r>
        <w:t xml:space="preserve"> should only be scheduled for medium and high modulation schemes</w:t>
      </w:r>
      <w:r w:rsidR="003C2AE5">
        <w:t>.</w:t>
      </w:r>
      <w:bookmarkEnd w:id="14"/>
      <w:bookmarkEnd w:id="15"/>
      <w:bookmarkEnd w:id="16"/>
      <w:bookmarkEnd w:id="17"/>
      <w:bookmarkEnd w:id="18"/>
      <w:bookmarkEnd w:id="19"/>
    </w:p>
    <w:p w14:paraId="1012B0BA" w14:textId="39C3C538" w:rsidR="008F2813" w:rsidRDefault="008F2813" w:rsidP="00405D84">
      <w:pPr>
        <w:pStyle w:val="BodyText"/>
      </w:pPr>
      <w:r>
        <w:t>The shown evaluation results reveal that</w:t>
      </w:r>
      <w:r w:rsidR="00F8058A">
        <w:t xml:space="preserve"> in the cases in which PTRS offers processing gain (medium and high modulation schemes), pre-DFT scheme offers equal or better p</w:t>
      </w:r>
      <w:r>
        <w:t xml:space="preserve">erformance than post-DFT scheme. This is because the data puncturing of sub-carriers in the post-DFT schemes produces a degradation that has significant effect for medium and high modulation schemes, especially when more than 1 subcarrier is punctured. </w:t>
      </w:r>
    </w:p>
    <w:p w14:paraId="5C6AD484" w14:textId="55FECF1D" w:rsidR="008F2813" w:rsidRDefault="00F8058A" w:rsidP="00405D84">
      <w:pPr>
        <w:pStyle w:val="BodyText"/>
      </w:pPr>
      <w:r>
        <w:t xml:space="preserve">With all, pre-DFT PTRS scheme </w:t>
      </w:r>
      <w:r w:rsidR="008F2813">
        <w:t xml:space="preserve">offers better </w:t>
      </w:r>
      <w:r w:rsidR="003A6F8B">
        <w:t xml:space="preserve">PAPR/CM properties and better </w:t>
      </w:r>
      <w:r w:rsidR="008F2813">
        <w:t xml:space="preserve">performance for medium and high modulations schemes. Therefore, </w:t>
      </w:r>
      <w:r w:rsidR="00FD78F1">
        <w:t xml:space="preserve">it </w:t>
      </w:r>
      <w:r w:rsidR="008F2813">
        <w:t>should be used with DFT-S-OFDM waveform.</w:t>
      </w:r>
    </w:p>
    <w:p w14:paraId="3745A584" w14:textId="17089684" w:rsidR="00E40B6F" w:rsidRDefault="00237652" w:rsidP="00E40B6F">
      <w:pPr>
        <w:pStyle w:val="Proposal"/>
      </w:pPr>
      <w:bookmarkStart w:id="20" w:name="_Toc481659550"/>
      <w:bookmarkStart w:id="21" w:name="_Toc481666912"/>
      <w:bookmarkStart w:id="22" w:name="_Toc481667036"/>
      <w:bookmarkStart w:id="23" w:name="_Toc481667116"/>
      <w:bookmarkStart w:id="24" w:name="_Toc481744519"/>
      <w:bookmarkStart w:id="25" w:name="_Toc481754806"/>
      <w:r>
        <w:t>When using</w:t>
      </w:r>
      <w:r w:rsidR="00E03738">
        <w:t xml:space="preserve"> DFT-S-OFDM, </w:t>
      </w:r>
      <w:r>
        <w:t>if</w:t>
      </w:r>
      <w:r w:rsidR="00E03738">
        <w:t xml:space="preserve"> PTRS is configured it </w:t>
      </w:r>
      <w:r w:rsidR="00F8058A">
        <w:t>must</w:t>
      </w:r>
      <w:r w:rsidR="00E03738">
        <w:t xml:space="preserve"> use a pre-DFT scheme.</w:t>
      </w:r>
      <w:bookmarkStart w:id="26" w:name="_Toc478050369"/>
      <w:bookmarkStart w:id="27" w:name="_Toc478050409"/>
      <w:bookmarkStart w:id="28" w:name="_Toc478050421"/>
      <w:bookmarkStart w:id="29" w:name="_Toc47805044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4F13A0" w14:textId="594CA4F9" w:rsidR="00917E42" w:rsidRPr="002539FB" w:rsidRDefault="00917E42" w:rsidP="00170C60">
      <w:pPr>
        <w:pStyle w:val="Proposal"/>
      </w:pPr>
      <w:bookmarkStart w:id="30" w:name="_Toc481659551"/>
      <w:bookmarkStart w:id="31" w:name="_Toc481666913"/>
      <w:bookmarkStart w:id="32" w:name="_Toc481667037"/>
      <w:bookmarkStart w:id="33" w:name="_Toc481667117"/>
      <w:bookmarkStart w:id="34" w:name="_Toc481744520"/>
      <w:bookmarkStart w:id="35" w:name="_Toc481754807"/>
      <w:r>
        <w:lastRenderedPageBreak/>
        <w:t>PTRS allocation and density in the DFT domain should be further studied.</w:t>
      </w:r>
      <w:bookmarkEnd w:id="30"/>
      <w:bookmarkEnd w:id="31"/>
      <w:bookmarkEnd w:id="32"/>
      <w:bookmarkEnd w:id="33"/>
      <w:bookmarkEnd w:id="34"/>
      <w:bookmarkEnd w:id="3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E40B6F" w14:paraId="65869153" w14:textId="77777777" w:rsidTr="00D31457">
        <w:trPr>
          <w:trHeight w:val="3563"/>
        </w:trPr>
        <w:tc>
          <w:tcPr>
            <w:tcW w:w="4751" w:type="dxa"/>
          </w:tcPr>
          <w:p w14:paraId="05EB957E" w14:textId="77777777" w:rsidR="00E40B6F" w:rsidRDefault="00E40B6F" w:rsidP="00D31457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47397F4F" wp14:editId="651BF3CB">
                  <wp:extent cx="2879994" cy="2159996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uml_TDL_A_tx_rx_ports_1x1__ln2152_ln2153_ln2154_tpQAM16_3_4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4" cy="2159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40832" behindDoc="0" locked="0" layoutInCell="1" allowOverlap="1" wp14:anchorId="3C85EDCA" wp14:editId="7C6497E5">
                      <wp:simplePos x="0" y="0"/>
                      <wp:positionH relativeFrom="column">
                        <wp:posOffset>411026</wp:posOffset>
                      </wp:positionH>
                      <wp:positionV relativeFrom="paragraph">
                        <wp:posOffset>2079625</wp:posOffset>
                      </wp:positionV>
                      <wp:extent cx="2148840" cy="241300"/>
                      <wp:effectExtent l="0" t="0" r="3810" b="6350"/>
                      <wp:wrapSquare wrapText="bothSides"/>
                      <wp:docPr id="6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884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0F1CB1" w14:textId="4738B159" w:rsidR="00D31457" w:rsidRDefault="00D31457" w:rsidP="00E40B6F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="00312974">
                                    <w:rPr>
                                      <w:b/>
                                    </w:rPr>
                                    <w:t>8 PRB</w:t>
                                  </w:r>
                                </w:p>
                                <w:p w14:paraId="45CC6FAB" w14:textId="77777777" w:rsidR="00D31457" w:rsidRDefault="00D31457" w:rsidP="00E40B6F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5EDCA" id="_x0000_s1027" type="#_x0000_t202" style="position:absolute;left:0;text-align:left;margin-left:32.35pt;margin-top:163.75pt;width:169.2pt;height:19pt;z-index: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" stroked="f">
                      <v:textbox>
                        <w:txbxContent>
                          <w:p w14:paraId="130F1CB1" w14:textId="4738B159" w:rsidR="00D31457" w:rsidRDefault="00D31457" w:rsidP="00E40B6F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12974">
                              <w:rPr>
                                <w:b/>
                              </w:rPr>
                              <w:t>8 PRB</w:t>
                            </w:r>
                          </w:p>
                          <w:p w14:paraId="45CC6FAB" w14:textId="77777777" w:rsidR="00D31457" w:rsidRDefault="00D31457" w:rsidP="00E40B6F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51" w:type="dxa"/>
          </w:tcPr>
          <w:p w14:paraId="39D2C2C3" w14:textId="77777777" w:rsidR="00E40B6F" w:rsidRDefault="00E40B6F" w:rsidP="00D31457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17434259" wp14:editId="3A2434A3">
                  <wp:extent cx="2879994" cy="2159996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uml_TDL_A_tx_rx_ports_1x1__ln2164_ln2165_ln2166_tpQAM16_3_4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4" cy="2159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36736" behindDoc="0" locked="0" layoutInCell="1" allowOverlap="1" wp14:anchorId="7DE9C68D" wp14:editId="1A042237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2079625</wp:posOffset>
                      </wp:positionV>
                      <wp:extent cx="2160905" cy="241300"/>
                      <wp:effectExtent l="0" t="0" r="0" b="6350"/>
                      <wp:wrapSquare wrapText="bothSides"/>
                      <wp:docPr id="7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905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3BFAB0" w14:textId="65BB17B8" w:rsidR="00D31457" w:rsidRDefault="00D31457" w:rsidP="00E40B6F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="00312974">
                                    <w:rPr>
                                      <w:b/>
                                    </w:rPr>
                                    <w:t>32 PRB</w:t>
                                  </w:r>
                                </w:p>
                                <w:p w14:paraId="4D0D0B40" w14:textId="77777777" w:rsidR="00D31457" w:rsidRDefault="00D31457" w:rsidP="00E40B6F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9C68D" id="_x0000_s1028" type="#_x0000_t202" style="position:absolute;left:0;text-align:left;margin-left:31.9pt;margin-top:163.75pt;width:170.15pt;height:19pt;z-index: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" stroked="f">
                      <v:textbox>
                        <w:txbxContent>
                          <w:p w14:paraId="393BFAB0" w14:textId="65BB17B8" w:rsidR="00D31457" w:rsidRDefault="00D31457" w:rsidP="00E40B6F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12974">
                              <w:rPr>
                                <w:b/>
                              </w:rPr>
                              <w:t>32 PRB</w:t>
                            </w:r>
                          </w:p>
                          <w:p w14:paraId="4D0D0B40" w14:textId="77777777" w:rsidR="00D31457" w:rsidRDefault="00D31457" w:rsidP="00E40B6F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560CD42A" w14:textId="6456A4C1" w:rsidR="00E40B6F" w:rsidRDefault="00E40B6F" w:rsidP="005E3561">
      <w:pPr>
        <w:pStyle w:val="Caption"/>
      </w:pPr>
      <w:bookmarkStart w:id="36" w:name="_Ref4814965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2</w:t>
      </w:r>
      <w:r>
        <w:fldChar w:fldCharType="end"/>
      </w:r>
      <w:bookmarkEnd w:id="36"/>
      <w:r>
        <w:t xml:space="preserve">. </w:t>
      </w:r>
      <w:r w:rsidR="00312974">
        <w:t>pre-DFT vs post-DFT PTRS</w:t>
      </w:r>
      <w:r>
        <w:t xml:space="preserve"> for carrier frequency 30 GHz, </w:t>
      </w:r>
      <w:r w:rsidR="00312974" w:rsidRPr="00E05D3E">
        <w:t>QPSK(1/3</w:t>
      </w:r>
      <w:r w:rsidRPr="00E05D3E">
        <w:t xml:space="preserve">) and </w:t>
      </w:r>
      <w:r w:rsidR="00312974" w:rsidRPr="00E05D3E">
        <w:t xml:space="preserve">60 </w:t>
      </w:r>
      <w:r w:rsidR="00312974">
        <w:t>kHz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312974" w14:paraId="4C1890E9" w14:textId="77777777" w:rsidTr="00C46EA5">
        <w:trPr>
          <w:trHeight w:val="3563"/>
        </w:trPr>
        <w:tc>
          <w:tcPr>
            <w:tcW w:w="4751" w:type="dxa"/>
          </w:tcPr>
          <w:p w14:paraId="0172FEDC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63ADA04E" wp14:editId="2BA15905">
                  <wp:extent cx="2879994" cy="21599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uml_TDL_A_tx_rx_ports_1x1__ln2152_ln2153_ln2154_tpQAM16_3_4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4" cy="215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49024" behindDoc="0" locked="0" layoutInCell="1" allowOverlap="1" wp14:anchorId="6D33AC41" wp14:editId="67E0E1C4">
                      <wp:simplePos x="0" y="0"/>
                      <wp:positionH relativeFrom="column">
                        <wp:posOffset>411026</wp:posOffset>
                      </wp:positionH>
                      <wp:positionV relativeFrom="paragraph">
                        <wp:posOffset>2079625</wp:posOffset>
                      </wp:positionV>
                      <wp:extent cx="2148840" cy="241300"/>
                      <wp:effectExtent l="0" t="0" r="3810" b="635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884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4E1CBB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8 PRB</w:t>
                                  </w:r>
                                </w:p>
                                <w:p w14:paraId="0DB12687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3AC41" id="_x0000_s1029" type="#_x0000_t202" style="position:absolute;left:0;text-align:left;margin-left:32.35pt;margin-top:163.75pt;width:169.2pt;height:19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" stroked="f">
                      <v:textbox>
                        <w:txbxContent>
                          <w:p w14:paraId="564E1CBB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8 PRB</w:t>
                            </w:r>
                          </w:p>
                          <w:p w14:paraId="0DB12687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51" w:type="dxa"/>
          </w:tcPr>
          <w:p w14:paraId="33A7EC14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07DD31C4" wp14:editId="39420AF3">
                  <wp:extent cx="2879994" cy="21599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uml_TDL_A_tx_rx_ports_1x1__ln2164_ln2165_ln2166_tpQAM16_3_4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4" cy="215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44928" behindDoc="0" locked="0" layoutInCell="1" allowOverlap="1" wp14:anchorId="4105271B" wp14:editId="35AAD196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2079625</wp:posOffset>
                      </wp:positionV>
                      <wp:extent cx="2160905" cy="241300"/>
                      <wp:effectExtent l="0" t="0" r="0" b="6350"/>
                      <wp:wrapSquare wrapText="bothSides"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905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FAE6E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32 PRB</w:t>
                                  </w:r>
                                </w:p>
                                <w:p w14:paraId="3A73A44D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5271B" id="_x0000_s1030" type="#_x0000_t202" style="position:absolute;left:0;text-align:left;margin-left:31.9pt;margin-top:163.75pt;width:170.15pt;height:19pt;z-index: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" stroked="f">
                      <v:textbox>
                        <w:txbxContent>
                          <w:p w14:paraId="601FAE6E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32 PRB</w:t>
                            </w:r>
                          </w:p>
                          <w:p w14:paraId="3A73A44D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657C1139" w14:textId="2FF0CF64" w:rsidR="00312974" w:rsidRPr="002539FB" w:rsidRDefault="00312974" w:rsidP="005E3561">
      <w:pPr>
        <w:pStyle w:val="Caption"/>
      </w:pPr>
      <w:bookmarkStart w:id="37" w:name="_Ref4815942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3</w:t>
      </w:r>
      <w:r>
        <w:fldChar w:fldCharType="end"/>
      </w:r>
      <w:bookmarkEnd w:id="37"/>
      <w:r>
        <w:t xml:space="preserve">. pre-DFT vs post-DFT PTRS for carrier frequency 30 GHz, </w:t>
      </w:r>
      <w:r w:rsidRPr="00E05D3E">
        <w:t xml:space="preserve">QPSK(1/2) and 60 </w:t>
      </w:r>
      <w:r>
        <w:t>kHz.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312974" w14:paraId="504468E6" w14:textId="77777777" w:rsidTr="00C46EA5">
        <w:trPr>
          <w:trHeight w:val="3563"/>
        </w:trPr>
        <w:tc>
          <w:tcPr>
            <w:tcW w:w="4751" w:type="dxa"/>
          </w:tcPr>
          <w:p w14:paraId="43844CF9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1F2F109C" wp14:editId="75374201">
                  <wp:extent cx="2879993" cy="21599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uml_TDL_A_tx_rx_ports_1x1__ln2152_ln2153_ln2154_tpQAM16_3_4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3" cy="215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7CF4D6F5" wp14:editId="63EC0A63">
                      <wp:simplePos x="0" y="0"/>
                      <wp:positionH relativeFrom="column">
                        <wp:posOffset>411026</wp:posOffset>
                      </wp:positionH>
                      <wp:positionV relativeFrom="paragraph">
                        <wp:posOffset>2079625</wp:posOffset>
                      </wp:positionV>
                      <wp:extent cx="2148840" cy="241300"/>
                      <wp:effectExtent l="0" t="0" r="3810" b="6350"/>
                      <wp:wrapSquare wrapText="bothSides"/>
                      <wp:docPr id="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884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9A48D1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8 PRB</w:t>
                                  </w:r>
                                </w:p>
                                <w:p w14:paraId="29E84767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4D6F5" id="_x0000_s1031" type="#_x0000_t202" style="position:absolute;left:0;text-align:left;margin-left:32.35pt;margin-top:163.75pt;width:169.2pt;height:1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" stroked="f">
                      <v:textbox>
                        <w:txbxContent>
                          <w:p w14:paraId="309A48D1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8 PRB</w:t>
                            </w:r>
                          </w:p>
                          <w:p w14:paraId="29E84767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51" w:type="dxa"/>
          </w:tcPr>
          <w:p w14:paraId="4589BDD5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630460F8" wp14:editId="715752B3">
                  <wp:extent cx="2879993" cy="215999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uml_TDL_A_tx_rx_ports_1x1__ln2164_ln2165_ln2166_tpQAM16_3_4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3" cy="215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52096" behindDoc="0" locked="0" layoutInCell="1" allowOverlap="1" wp14:anchorId="03732A1C" wp14:editId="3E0C9BF5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2079625</wp:posOffset>
                      </wp:positionV>
                      <wp:extent cx="2160905" cy="241300"/>
                      <wp:effectExtent l="0" t="0" r="0" b="6350"/>
                      <wp:wrapSquare wrapText="bothSides"/>
                      <wp:docPr id="7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905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80D37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32 PRB</w:t>
                                  </w:r>
                                </w:p>
                                <w:p w14:paraId="02EFC5CF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732A1C" id="_x0000_s1032" type="#_x0000_t202" style="position:absolute;left:0;text-align:left;margin-left:31.9pt;margin-top:163.75pt;width:170.15pt;height:19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" stroked="f">
                      <v:textbox>
                        <w:txbxContent>
                          <w:p w14:paraId="4F080D37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32 PRB</w:t>
                            </w:r>
                          </w:p>
                          <w:p w14:paraId="02EFC5CF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55D0A466" w14:textId="12CB2A4E" w:rsidR="00312974" w:rsidRDefault="00312974" w:rsidP="005E3561">
      <w:pPr>
        <w:pStyle w:val="Caption"/>
      </w:pPr>
      <w:bookmarkStart w:id="38" w:name="_Ref481594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4</w:t>
      </w:r>
      <w:r>
        <w:fldChar w:fldCharType="end"/>
      </w:r>
      <w:bookmarkEnd w:id="38"/>
      <w:r>
        <w:t xml:space="preserve">. pre-DFT vs post-DFT PTRS for carrier frequency 30 GHz, </w:t>
      </w:r>
      <w:r w:rsidRPr="00E05D3E">
        <w:t xml:space="preserve">16-QAM(2/3) and 60 </w:t>
      </w:r>
      <w:r>
        <w:t>kHz.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312974" w14:paraId="711A92C9" w14:textId="77777777" w:rsidTr="00C46EA5">
        <w:trPr>
          <w:trHeight w:val="3563"/>
        </w:trPr>
        <w:tc>
          <w:tcPr>
            <w:tcW w:w="4751" w:type="dxa"/>
          </w:tcPr>
          <w:p w14:paraId="2E5EB29B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lastRenderedPageBreak/>
              <w:drawing>
                <wp:inline distT="0" distB="0" distL="0" distR="0" wp14:anchorId="38682ABF" wp14:editId="04C7D475">
                  <wp:extent cx="2879993" cy="2159994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uml_TDL_A_tx_rx_ports_1x1__ln2152_ln2153_ln2154_tpQAM16_3_4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3" cy="2159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27F0115B" wp14:editId="012E46CD">
                      <wp:simplePos x="0" y="0"/>
                      <wp:positionH relativeFrom="column">
                        <wp:posOffset>411026</wp:posOffset>
                      </wp:positionH>
                      <wp:positionV relativeFrom="paragraph">
                        <wp:posOffset>2079625</wp:posOffset>
                      </wp:positionV>
                      <wp:extent cx="2148840" cy="241300"/>
                      <wp:effectExtent l="0" t="0" r="3810" b="6350"/>
                      <wp:wrapSquare wrapText="bothSides"/>
                      <wp:docPr id="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884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A7355D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8 PRB</w:t>
                                  </w:r>
                                </w:p>
                                <w:p w14:paraId="7EB70573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0115B" id="_x0000_s1033" type="#_x0000_t202" style="position:absolute;left:0;text-align:left;margin-left:32.35pt;margin-top:163.75pt;width:169.2pt;height:1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" stroked="f">
                      <v:textbox>
                        <w:txbxContent>
                          <w:p w14:paraId="59A7355D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8 PRB</w:t>
                            </w:r>
                          </w:p>
                          <w:p w14:paraId="7EB70573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51" w:type="dxa"/>
          </w:tcPr>
          <w:p w14:paraId="01F6B8C2" w14:textId="77777777" w:rsidR="00312974" w:rsidRDefault="00312974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27552458" wp14:editId="675EE616">
                  <wp:extent cx="2879993" cy="2159994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uml_TDL_A_tx_rx_ports_1x1__ln2164_ln2165_ln2166_tpQAM16_3_4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3" cy="2159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6B2AA6B" wp14:editId="3EADBC00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2079625</wp:posOffset>
                      </wp:positionV>
                      <wp:extent cx="2160905" cy="241300"/>
                      <wp:effectExtent l="0" t="0" r="0" b="6350"/>
                      <wp:wrapSquare wrapText="bothSides"/>
                      <wp:docPr id="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905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5916B8" w14:textId="77777777" w:rsidR="00312974" w:rsidRDefault="00312974" w:rsidP="0031297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32 PRB</w:t>
                                  </w:r>
                                </w:p>
                                <w:p w14:paraId="4AC97A1E" w14:textId="77777777" w:rsidR="00312974" w:rsidRDefault="00312974" w:rsidP="00312974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2AA6B" id="_x0000_s1034" type="#_x0000_t202" style="position:absolute;left:0;text-align:left;margin-left:31.9pt;margin-top:163.75pt;width:170.15pt;height:1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" stroked="f">
                      <v:textbox>
                        <w:txbxContent>
                          <w:p w14:paraId="4E5916B8" w14:textId="77777777" w:rsidR="00312974" w:rsidRDefault="00312974" w:rsidP="0031297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32 PRB</w:t>
                            </w:r>
                          </w:p>
                          <w:p w14:paraId="4AC97A1E" w14:textId="77777777" w:rsidR="00312974" w:rsidRDefault="00312974" w:rsidP="00312974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7E1E96" w14:textId="130809B8" w:rsidR="00312974" w:rsidRPr="002539FB" w:rsidRDefault="00312974" w:rsidP="005E3561">
      <w:pPr>
        <w:pStyle w:val="Caption"/>
      </w:pPr>
      <w:bookmarkStart w:id="39" w:name="_Ref4815945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5</w:t>
      </w:r>
      <w:r>
        <w:fldChar w:fldCharType="end"/>
      </w:r>
      <w:bookmarkEnd w:id="39"/>
      <w:r>
        <w:t xml:space="preserve">. pre-DFT vs post-DFT PTRS for carrier frequency 30 GHz, </w:t>
      </w:r>
      <w:r w:rsidRPr="00E05D3E">
        <w:t xml:space="preserve">16-QAM(3/4) and 60 </w:t>
      </w:r>
      <w:r>
        <w:t>kHz.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4F3AA0" w14:paraId="6EBFC56F" w14:textId="77777777" w:rsidTr="00C46EA5">
        <w:trPr>
          <w:trHeight w:val="3563"/>
        </w:trPr>
        <w:tc>
          <w:tcPr>
            <w:tcW w:w="4751" w:type="dxa"/>
          </w:tcPr>
          <w:p w14:paraId="0BAB15DE" w14:textId="77777777" w:rsidR="004F3AA0" w:rsidRDefault="004F3AA0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5E4CDB4A" wp14:editId="2A12216B">
                  <wp:extent cx="2879992" cy="2159994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uml_TDL_A_tx_rx_ports_1x1__ln2152_ln2153_ln2154_tpQAM16_3_4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2" cy="2159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2FCEF35E" wp14:editId="1498E269">
                      <wp:simplePos x="0" y="0"/>
                      <wp:positionH relativeFrom="column">
                        <wp:posOffset>411026</wp:posOffset>
                      </wp:positionH>
                      <wp:positionV relativeFrom="paragraph">
                        <wp:posOffset>2079625</wp:posOffset>
                      </wp:positionV>
                      <wp:extent cx="2148840" cy="241300"/>
                      <wp:effectExtent l="0" t="0" r="3810" b="6350"/>
                      <wp:wrapSquare wrapText="bothSides"/>
                      <wp:docPr id="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884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B02316" w14:textId="77777777" w:rsidR="004F3AA0" w:rsidRDefault="004F3AA0" w:rsidP="004F3AA0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a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8 PRB</w:t>
                                  </w:r>
                                </w:p>
                                <w:p w14:paraId="613EF542" w14:textId="77777777" w:rsidR="004F3AA0" w:rsidRDefault="004F3AA0" w:rsidP="004F3AA0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EF35E" id="_x0000_s1035" type="#_x0000_t202" style="position:absolute;left:0;text-align:left;margin-left:32.35pt;margin-top:163.75pt;width:169.2pt;height: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" stroked="f">
                      <v:textbox>
                        <w:txbxContent>
                          <w:p w14:paraId="55B02316" w14:textId="77777777" w:rsidR="004F3AA0" w:rsidRDefault="004F3AA0" w:rsidP="004F3AA0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8 PRB</w:t>
                            </w:r>
                          </w:p>
                          <w:p w14:paraId="613EF542" w14:textId="77777777" w:rsidR="004F3AA0" w:rsidRDefault="004F3AA0" w:rsidP="004F3AA0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51" w:type="dxa"/>
          </w:tcPr>
          <w:p w14:paraId="3D728E09" w14:textId="77777777" w:rsidR="004F3AA0" w:rsidRDefault="004F3AA0" w:rsidP="00C46EA5">
            <w:pPr>
              <w:pStyle w:val="BodyText"/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13287BC9" wp14:editId="48329622">
                  <wp:extent cx="2879992" cy="2159994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uml_TDL_A_tx_rx_ports_1x1__ln2164_ln2165_ln2166_tpQAM16_3_4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2" cy="2159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v-SE" w:eastAsia="sv-SE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0660A319" wp14:editId="57B674D6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2079625</wp:posOffset>
                      </wp:positionV>
                      <wp:extent cx="2160905" cy="241300"/>
                      <wp:effectExtent l="0" t="0" r="0" b="6350"/>
                      <wp:wrapSquare wrapText="bothSides"/>
                      <wp:docPr id="8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905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53BEE4" w14:textId="77777777" w:rsidR="004F3AA0" w:rsidRDefault="004F3AA0" w:rsidP="004F3AA0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b</w:t>
                                  </w:r>
                                  <w:r w:rsidRPr="001F02B5">
                                    <w:rPr>
                                      <w:b/>
                                    </w:rPr>
                                    <w:t>)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32 PRB</w:t>
                                  </w:r>
                                </w:p>
                                <w:p w14:paraId="72CF0977" w14:textId="77777777" w:rsidR="004F3AA0" w:rsidRDefault="004F3AA0" w:rsidP="004F3AA0">
                                  <w:pPr>
                                    <w:pStyle w:val="ListParagrap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0A319" id="_x0000_s1036" type="#_x0000_t202" style="position:absolute;left:0;text-align:left;margin-left:31.9pt;margin-top:163.75pt;width:170.15pt;height:1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" stroked="f">
                      <v:textbox>
                        <w:txbxContent>
                          <w:p w14:paraId="4753BEE4" w14:textId="77777777" w:rsidR="004F3AA0" w:rsidRDefault="004F3AA0" w:rsidP="004F3AA0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1F02B5">
                              <w:rPr>
                                <w:b/>
                              </w:rPr>
                              <w:t>)</w:t>
                            </w:r>
                            <w:r>
                              <w:rPr>
                                <w:b/>
                              </w:rPr>
                              <w:t xml:space="preserve"> 32 PRB</w:t>
                            </w:r>
                          </w:p>
                          <w:p w14:paraId="72CF0977" w14:textId="77777777" w:rsidR="004F3AA0" w:rsidRDefault="004F3AA0" w:rsidP="004F3AA0">
                            <w:pPr>
                              <w:pStyle w:val="ListParagraph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06A7AC94" w14:textId="39E8D2EE" w:rsidR="00312974" w:rsidRPr="003A0E41" w:rsidRDefault="004F3AA0" w:rsidP="005E3561">
      <w:pPr>
        <w:pStyle w:val="Caption"/>
      </w:pPr>
      <w:bookmarkStart w:id="40" w:name="_Ref4815941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2990">
        <w:rPr>
          <w:noProof/>
        </w:rPr>
        <w:t>6</w:t>
      </w:r>
      <w:r>
        <w:fldChar w:fldCharType="end"/>
      </w:r>
      <w:bookmarkEnd w:id="40"/>
      <w:r>
        <w:t>. pre-DFT vs post-DFT PTRS for carrier frequency 30 GHz</w:t>
      </w:r>
      <w:r w:rsidRPr="00E05D3E">
        <w:t xml:space="preserve">, 64-QAM(3/4) and 60 </w:t>
      </w:r>
      <w:r>
        <w:t>kHz.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50D4E7C4" w14:textId="4149DFAE" w:rsidR="00E05D3E" w:rsidRDefault="00E5689D" w:rsidP="00E5689D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</w:t>
      </w:r>
      <w:r w:rsidR="00170C60">
        <w:t xml:space="preserve"> following</w:t>
      </w:r>
      <w:r w:rsidR="008E065E" w:rsidRPr="00CE0424">
        <w:t>:</w:t>
      </w:r>
    </w:p>
    <w:p w14:paraId="5029BDCD" w14:textId="77777777" w:rsidR="00D62990" w:rsidRPr="00D62990" w:rsidRDefault="00E0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62990">
        <w:t>Proposal 1</w:t>
      </w:r>
      <w:r w:rsidR="00D62990" w:rsidRPr="00D629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62990">
        <w:t>When using DFT-S-OFDM, PTRS should only be scheduled for medium and high modulation schemes.</w:t>
      </w:r>
    </w:p>
    <w:p w14:paraId="6C635024" w14:textId="77777777" w:rsidR="00D62990" w:rsidRPr="00D62990" w:rsidRDefault="00D629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D629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using DFT-S-OFDM, if PTRS is configured it must use a pre-DFT scheme.</w:t>
      </w:r>
    </w:p>
    <w:p w14:paraId="390659C8" w14:textId="77777777" w:rsidR="00D62990" w:rsidRPr="00D62990" w:rsidRDefault="00D629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D629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PTRS allocation and density in the DFT domain should be further studied.</w:t>
      </w:r>
    </w:p>
    <w:p w14:paraId="60B357CF" w14:textId="0B0EC1B4" w:rsidR="00C01F33" w:rsidRPr="00790B99" w:rsidRDefault="00E05D3E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3203208" w14:textId="36039CB9" w:rsidR="00D843B5" w:rsidRDefault="00F507D1" w:rsidP="00A317E8">
      <w:pPr>
        <w:pStyle w:val="Heading1"/>
      </w:pPr>
      <w:bookmarkStart w:id="41" w:name="_In-sequence_SDU_delivery"/>
      <w:bookmarkEnd w:id="41"/>
      <w:r w:rsidRPr="00CE0424">
        <w:t>References</w:t>
      </w:r>
    </w:p>
    <w:p w14:paraId="59604FEB" w14:textId="693D0B7A" w:rsidR="00BC21F7" w:rsidRDefault="00AA135F" w:rsidP="00A317E8">
      <w:pPr>
        <w:pStyle w:val="Reference"/>
        <w:numPr>
          <w:ilvl w:val="0"/>
          <w:numId w:val="0"/>
        </w:numPr>
        <w:rPr>
          <w:lang w:val="en-US"/>
        </w:rPr>
      </w:pPr>
      <w:bookmarkStart w:id="42" w:name="_Ref481660455"/>
      <w:bookmarkStart w:id="43" w:name="_Ref477791508"/>
      <w:r>
        <w:t>[</w:t>
      </w:r>
      <w:r>
        <w:fldChar w:fldCharType="begin"/>
      </w:r>
      <w:r>
        <w:instrText xml:space="preserve"> SEQ [ \* ARABIC </w:instrText>
      </w:r>
      <w:r>
        <w:fldChar w:fldCharType="separate"/>
      </w:r>
      <w:r w:rsidR="00D62990">
        <w:rPr>
          <w:noProof/>
        </w:rPr>
        <w:t>1</w:t>
      </w:r>
      <w:r>
        <w:fldChar w:fldCharType="end"/>
      </w:r>
      <w:bookmarkEnd w:id="42"/>
      <w:r>
        <w:t xml:space="preserve">] </w:t>
      </w:r>
      <w:r>
        <w:tab/>
        <w:t xml:space="preserve">R1-1707803, </w:t>
      </w:r>
      <w:r w:rsidRPr="00F53BA4">
        <w:rPr>
          <w:lang w:val="en-US"/>
        </w:rPr>
        <w:t>“</w:t>
      </w:r>
      <w:r>
        <w:rPr>
          <w:lang w:val="en-US"/>
        </w:rPr>
        <w:t>Summary of PTRS open issues and companies views</w:t>
      </w:r>
      <w:r w:rsidRPr="00F53BA4">
        <w:rPr>
          <w:lang w:val="en-US"/>
        </w:rPr>
        <w:t>”,</w:t>
      </w:r>
      <w:r>
        <w:rPr>
          <w:lang w:val="en-US"/>
        </w:rPr>
        <w:t xml:space="preserve"> Ericsson</w:t>
      </w:r>
    </w:p>
    <w:p w14:paraId="3DAD02AE" w14:textId="457EBA06" w:rsidR="00A317E8" w:rsidRPr="00BC21F7" w:rsidRDefault="00BC21F7" w:rsidP="00BC21F7">
      <w:pPr>
        <w:pStyle w:val="Reference"/>
        <w:numPr>
          <w:ilvl w:val="0"/>
          <w:numId w:val="0"/>
        </w:numPr>
        <w:rPr>
          <w:lang w:val="en-US"/>
        </w:rPr>
      </w:pPr>
      <w:bookmarkStart w:id="44" w:name="_Ref481667154"/>
      <w:r>
        <w:t>[</w:t>
      </w:r>
      <w:r>
        <w:fldChar w:fldCharType="begin"/>
      </w:r>
      <w:r>
        <w:instrText xml:space="preserve"> SEQ [ \* ARABIC </w:instrText>
      </w:r>
      <w:r>
        <w:fldChar w:fldCharType="separate"/>
      </w:r>
      <w:r w:rsidR="00D62990">
        <w:rPr>
          <w:noProof/>
        </w:rPr>
        <w:t>2</w:t>
      </w:r>
      <w:r>
        <w:fldChar w:fldCharType="end"/>
      </w:r>
      <w:bookmarkEnd w:id="44"/>
      <w:r>
        <w:t xml:space="preserve">] </w:t>
      </w:r>
      <w:r>
        <w:tab/>
        <w:t xml:space="preserve">R1-1705907, </w:t>
      </w:r>
      <w:r w:rsidRPr="00F53BA4">
        <w:rPr>
          <w:lang w:val="en-US"/>
        </w:rPr>
        <w:t xml:space="preserve">“On </w:t>
      </w:r>
      <w:r>
        <w:rPr>
          <w:lang w:val="en-US"/>
        </w:rPr>
        <w:t>UL PTRS Design</w:t>
      </w:r>
      <w:r w:rsidRPr="00F53BA4">
        <w:rPr>
          <w:lang w:val="en-US"/>
        </w:rPr>
        <w:t>”,</w:t>
      </w:r>
      <w:r>
        <w:rPr>
          <w:lang w:val="en-US"/>
        </w:rPr>
        <w:t xml:space="preserve"> Ericsson</w:t>
      </w:r>
      <w:bookmarkEnd w:id="43"/>
    </w:p>
    <w:p w14:paraId="76DA3221" w14:textId="77777777" w:rsidR="00D843B5" w:rsidRDefault="00D843B5" w:rsidP="00D843B5">
      <w:pPr>
        <w:pStyle w:val="Heading1"/>
      </w:pPr>
      <w:bookmarkStart w:id="45" w:name="_Ref477793052"/>
      <w:bookmarkStart w:id="46" w:name="_Toc477947886"/>
      <w:r>
        <w:lastRenderedPageBreak/>
        <w:t>Appendix</w:t>
      </w:r>
      <w:bookmarkEnd w:id="45"/>
      <w:bookmarkEnd w:id="46"/>
    </w:p>
    <w:p w14:paraId="2BC215F9" w14:textId="77777777" w:rsidR="00D843B5" w:rsidRDefault="00D843B5" w:rsidP="00D843B5">
      <w:pPr>
        <w:pStyle w:val="Heading3"/>
        <w:numPr>
          <w:ilvl w:val="2"/>
          <w:numId w:val="16"/>
        </w:numPr>
        <w:overflowPunct/>
        <w:autoSpaceDE/>
        <w:autoSpaceDN/>
        <w:adjustRightInd/>
        <w:textAlignment w:val="auto"/>
      </w:pPr>
      <w:bookmarkStart w:id="47" w:name="_Toc477947887"/>
      <w:r>
        <w:t>Simulation assumptions</w:t>
      </w:r>
      <w:bookmarkEnd w:id="47"/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5103"/>
      </w:tblGrid>
      <w:tr w:rsidR="00D843B5" w14:paraId="4DA30FBA" w14:textId="77777777" w:rsidTr="00D31457">
        <w:tc>
          <w:tcPr>
            <w:tcW w:w="2830" w:type="dxa"/>
            <w:shd w:val="clear" w:color="auto" w:fill="D9D9D9" w:themeFill="background1" w:themeFillShade="D9"/>
          </w:tcPr>
          <w:p w14:paraId="4FD1C035" w14:textId="77777777" w:rsidR="00D843B5" w:rsidRDefault="00D843B5" w:rsidP="00D31457">
            <w:r>
              <w:t>Parameter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3CC7876C" w14:textId="77777777" w:rsidR="00D843B5" w:rsidRDefault="00D843B5" w:rsidP="00D31457">
            <w:r>
              <w:t>Value</w:t>
            </w:r>
          </w:p>
        </w:tc>
      </w:tr>
      <w:tr w:rsidR="00D843B5" w14:paraId="726A4C35" w14:textId="77777777" w:rsidTr="00D31457">
        <w:tc>
          <w:tcPr>
            <w:tcW w:w="2830" w:type="dxa"/>
            <w:vAlign w:val="center"/>
          </w:tcPr>
          <w:p w14:paraId="039F3614" w14:textId="77777777" w:rsidR="00D843B5" w:rsidRDefault="00D843B5" w:rsidP="00D31457">
            <w:pPr>
              <w:jc w:val="left"/>
            </w:pPr>
            <w:r>
              <w:t>Channel Model</w:t>
            </w:r>
          </w:p>
        </w:tc>
        <w:tc>
          <w:tcPr>
            <w:tcW w:w="5103" w:type="dxa"/>
            <w:vAlign w:val="center"/>
          </w:tcPr>
          <w:p w14:paraId="0DEA5923" w14:textId="77777777" w:rsidR="00D843B5" w:rsidRDefault="00D843B5" w:rsidP="00D31457">
            <w:pPr>
              <w:jc w:val="left"/>
            </w:pPr>
            <w:r>
              <w:t>TDL-A</w:t>
            </w:r>
          </w:p>
        </w:tc>
      </w:tr>
      <w:tr w:rsidR="00D843B5" w14:paraId="703DC516" w14:textId="77777777" w:rsidTr="00D31457">
        <w:trPr>
          <w:trHeight w:val="379"/>
        </w:trPr>
        <w:tc>
          <w:tcPr>
            <w:tcW w:w="2830" w:type="dxa"/>
            <w:vAlign w:val="center"/>
          </w:tcPr>
          <w:p w14:paraId="72FA8BCE" w14:textId="77777777" w:rsidR="00D843B5" w:rsidRDefault="00D843B5" w:rsidP="00D31457">
            <w:pPr>
              <w:jc w:val="left"/>
            </w:pPr>
            <w:r>
              <w:t>Transmission Slot Length</w:t>
            </w:r>
          </w:p>
        </w:tc>
        <w:tc>
          <w:tcPr>
            <w:tcW w:w="5103" w:type="dxa"/>
            <w:vAlign w:val="center"/>
          </w:tcPr>
          <w:p w14:paraId="10D25619" w14:textId="77777777" w:rsidR="00D843B5" w:rsidRDefault="00D843B5" w:rsidP="00D31457">
            <w:pPr>
              <w:jc w:val="left"/>
            </w:pPr>
            <w:r>
              <w:t>14 symbols</w:t>
            </w:r>
          </w:p>
        </w:tc>
      </w:tr>
      <w:tr w:rsidR="00D843B5" w14:paraId="7ADC3DF3" w14:textId="77777777" w:rsidTr="00D31457">
        <w:trPr>
          <w:trHeight w:val="379"/>
        </w:trPr>
        <w:tc>
          <w:tcPr>
            <w:tcW w:w="2830" w:type="dxa"/>
            <w:vAlign w:val="center"/>
          </w:tcPr>
          <w:p w14:paraId="0CBECC30" w14:textId="77777777" w:rsidR="00D843B5" w:rsidRDefault="00D843B5" w:rsidP="00D31457">
            <w:pPr>
              <w:jc w:val="left"/>
            </w:pPr>
            <w:r>
              <w:t>UE speed</w:t>
            </w:r>
          </w:p>
        </w:tc>
        <w:tc>
          <w:tcPr>
            <w:tcW w:w="5103" w:type="dxa"/>
            <w:vAlign w:val="center"/>
          </w:tcPr>
          <w:p w14:paraId="0EAC1632" w14:textId="77777777" w:rsidR="00D843B5" w:rsidRDefault="00D843B5" w:rsidP="00D31457">
            <w:pPr>
              <w:jc w:val="left"/>
            </w:pPr>
            <w:r>
              <w:t>3km/h</w:t>
            </w:r>
          </w:p>
        </w:tc>
      </w:tr>
      <w:tr w:rsidR="00D843B5" w14:paraId="2BD1007B" w14:textId="77777777" w:rsidTr="00D31457">
        <w:trPr>
          <w:trHeight w:val="379"/>
        </w:trPr>
        <w:tc>
          <w:tcPr>
            <w:tcW w:w="2830" w:type="dxa"/>
            <w:vAlign w:val="center"/>
          </w:tcPr>
          <w:p w14:paraId="6E417F8C" w14:textId="77777777" w:rsidR="00D843B5" w:rsidRDefault="00D843B5" w:rsidP="00D31457">
            <w:pPr>
              <w:jc w:val="left"/>
            </w:pPr>
            <w:r>
              <w:t>Delay spread</w:t>
            </w:r>
          </w:p>
        </w:tc>
        <w:tc>
          <w:tcPr>
            <w:tcW w:w="5103" w:type="dxa"/>
            <w:vAlign w:val="center"/>
          </w:tcPr>
          <w:p w14:paraId="61C709D4" w14:textId="77777777" w:rsidR="00D843B5" w:rsidRDefault="00D843B5" w:rsidP="00D31457">
            <w:pPr>
              <w:jc w:val="left"/>
            </w:pPr>
            <w:r>
              <w:t>100 ns</w:t>
            </w:r>
          </w:p>
        </w:tc>
      </w:tr>
      <w:tr w:rsidR="00D843B5" w14:paraId="60A57455" w14:textId="77777777" w:rsidTr="00D31457">
        <w:tc>
          <w:tcPr>
            <w:tcW w:w="2830" w:type="dxa"/>
            <w:vAlign w:val="center"/>
          </w:tcPr>
          <w:p w14:paraId="0C0C28D5" w14:textId="77777777" w:rsidR="00D843B5" w:rsidRDefault="00D843B5" w:rsidP="00D31457">
            <w:pPr>
              <w:jc w:val="left"/>
            </w:pPr>
            <w:r>
              <w:t>Link Adaptation</w:t>
            </w:r>
          </w:p>
        </w:tc>
        <w:tc>
          <w:tcPr>
            <w:tcW w:w="5103" w:type="dxa"/>
            <w:vAlign w:val="center"/>
          </w:tcPr>
          <w:p w14:paraId="4987250E" w14:textId="77777777" w:rsidR="00D843B5" w:rsidRDefault="00D843B5" w:rsidP="00D31457">
            <w:pPr>
              <w:jc w:val="left"/>
            </w:pPr>
            <w:r>
              <w:t>Disabled</w:t>
            </w:r>
          </w:p>
        </w:tc>
      </w:tr>
      <w:tr w:rsidR="00D843B5" w14:paraId="3A18F3A3" w14:textId="77777777" w:rsidTr="00D31457">
        <w:tc>
          <w:tcPr>
            <w:tcW w:w="2830" w:type="dxa"/>
          </w:tcPr>
          <w:p w14:paraId="466CD072" w14:textId="77777777" w:rsidR="00D843B5" w:rsidRPr="00E856C7" w:rsidRDefault="00D843B5" w:rsidP="00D31457">
            <w:pPr>
              <w:pStyle w:val="NormalWeb"/>
              <w:wordWrap w:val="0"/>
              <w:overflowPunct w:val="0"/>
              <w:spacing w:before="0" w:beforeAutospacing="0" w:after="180" w:afterAutospacing="0"/>
              <w:rPr>
                <w:sz w:val="20"/>
                <w:szCs w:val="20"/>
              </w:rPr>
            </w:pPr>
            <w:r w:rsidRPr="00E856C7"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>T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 xml:space="preserve">x </w:t>
            </w:r>
            <w:r w:rsidRPr="00E856C7"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>Scheme</w:t>
            </w:r>
          </w:p>
        </w:tc>
        <w:tc>
          <w:tcPr>
            <w:tcW w:w="5103" w:type="dxa"/>
          </w:tcPr>
          <w:p w14:paraId="57859103" w14:textId="77777777" w:rsidR="00D843B5" w:rsidRPr="00E856C7" w:rsidRDefault="00D843B5" w:rsidP="00D31457">
            <w:pPr>
              <w:pStyle w:val="NormalWeb"/>
              <w:wordWrap w:val="0"/>
              <w:overflowPunct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E856C7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  <w:t>Single antenna transmission scheme (1 port)</w:t>
            </w:r>
          </w:p>
        </w:tc>
      </w:tr>
      <w:tr w:rsidR="00D843B5" w14:paraId="0E0BBC38" w14:textId="77777777" w:rsidTr="00D31457">
        <w:tc>
          <w:tcPr>
            <w:tcW w:w="2830" w:type="dxa"/>
          </w:tcPr>
          <w:p w14:paraId="6A477BFE" w14:textId="77777777" w:rsidR="00D843B5" w:rsidRPr="00E856C7" w:rsidRDefault="00D843B5" w:rsidP="00D31457">
            <w:pPr>
              <w:pStyle w:val="NormalWeb"/>
              <w:wordWrap w:val="0"/>
              <w:overflowPunct w:val="0"/>
              <w:spacing w:before="0" w:beforeAutospacing="0" w:after="18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>Rx</w:t>
            </w:r>
            <w:r w:rsidRPr="00E856C7"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 xml:space="preserve"> Scheme</w:t>
            </w:r>
          </w:p>
        </w:tc>
        <w:tc>
          <w:tcPr>
            <w:tcW w:w="5103" w:type="dxa"/>
          </w:tcPr>
          <w:p w14:paraId="536CBFED" w14:textId="77777777" w:rsidR="00D843B5" w:rsidRPr="00E856C7" w:rsidRDefault="00D843B5" w:rsidP="00D31457">
            <w:pPr>
              <w:pStyle w:val="NormalWeb"/>
              <w:wordWrap w:val="0"/>
              <w:overflowPunct w:val="0"/>
              <w:spacing w:before="0" w:beforeAutospacing="0" w:after="0" w:afterAutospacing="0"/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E856C7"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  <w:t>Single antenna transmission scheme (1 port)</w:t>
            </w:r>
          </w:p>
        </w:tc>
      </w:tr>
      <w:tr w:rsidR="00D843B5" w14:paraId="412BC3AA" w14:textId="77777777" w:rsidTr="00D31457">
        <w:tc>
          <w:tcPr>
            <w:tcW w:w="2830" w:type="dxa"/>
          </w:tcPr>
          <w:p w14:paraId="73407101" w14:textId="77777777" w:rsidR="00D843B5" w:rsidRPr="005A7679" w:rsidRDefault="00D843B5" w:rsidP="00D31457">
            <w:pPr>
              <w:pStyle w:val="NormalWeb"/>
              <w:wordWrap w:val="0"/>
              <w:overflowPunct w:val="0"/>
              <w:spacing w:before="0" w:beforeAutospacing="0" w:after="18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A7679">
              <w:rPr>
                <w:bCs/>
                <w:sz w:val="20"/>
                <w:szCs w:val="20"/>
                <w:lang w:val="en-US"/>
              </w:rPr>
              <w:t>Phase noise model</w:t>
            </w:r>
          </w:p>
        </w:tc>
        <w:tc>
          <w:tcPr>
            <w:tcW w:w="5103" w:type="dxa"/>
          </w:tcPr>
          <w:p w14:paraId="0A3C2A34" w14:textId="77777777" w:rsidR="00D843B5" w:rsidRPr="005A7679" w:rsidRDefault="00D843B5" w:rsidP="00D31457">
            <w:pPr>
              <w:pStyle w:val="NormalWeb"/>
              <w:wordWrap w:val="0"/>
              <w:overflowPunct w:val="0"/>
              <w:spacing w:before="0" w:beforeAutospacing="0" w:after="0" w:afterAutospacing="0"/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5A7679">
              <w:rPr>
                <w:sz w:val="20"/>
                <w:szCs w:val="20"/>
                <w:lang w:val="en-US"/>
              </w:rPr>
              <w:t>As proposed in R4-1701165 applied on both BS and UE</w:t>
            </w:r>
          </w:p>
        </w:tc>
      </w:tr>
      <w:tr w:rsidR="00D843B5" w14:paraId="50E9365B" w14:textId="77777777" w:rsidTr="00D31457">
        <w:tc>
          <w:tcPr>
            <w:tcW w:w="2830" w:type="dxa"/>
          </w:tcPr>
          <w:p w14:paraId="46FE2221" w14:textId="77777777" w:rsidR="00D843B5" w:rsidRDefault="00D843B5" w:rsidP="00D31457">
            <w:pPr>
              <w:pStyle w:val="NormalWeb"/>
              <w:wordWrap w:val="0"/>
              <w:overflowPunct w:val="0"/>
              <w:spacing w:before="0" w:beforeAutospacing="0" w:after="18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  <w:lang w:val="en-US"/>
              </w:rPr>
              <w:t>Number of layers</w:t>
            </w:r>
          </w:p>
        </w:tc>
        <w:tc>
          <w:tcPr>
            <w:tcW w:w="5103" w:type="dxa"/>
          </w:tcPr>
          <w:p w14:paraId="1E702FDF" w14:textId="77777777" w:rsidR="00D843B5" w:rsidRPr="00E856C7" w:rsidRDefault="00D843B5" w:rsidP="00D31457">
            <w:pPr>
              <w:pStyle w:val="NormalWeb"/>
              <w:wordWrap w:val="0"/>
              <w:overflowPunct w:val="0"/>
              <w:spacing w:before="0" w:beforeAutospacing="0" w:after="0" w:afterAutospacing="0"/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szCs w:val="20"/>
                <w:lang w:val="en-US"/>
              </w:rPr>
              <w:t>1</w:t>
            </w:r>
          </w:p>
        </w:tc>
      </w:tr>
      <w:tr w:rsidR="00D843B5" w14:paraId="15CC3839" w14:textId="77777777" w:rsidTr="00D31457">
        <w:tc>
          <w:tcPr>
            <w:tcW w:w="2830" w:type="dxa"/>
            <w:vAlign w:val="center"/>
          </w:tcPr>
          <w:p w14:paraId="1DD731AE" w14:textId="77777777" w:rsidR="00D843B5" w:rsidRDefault="00D843B5" w:rsidP="00D31457">
            <w:pPr>
              <w:jc w:val="left"/>
            </w:pPr>
            <w:r>
              <w:t>Channel estimation</w:t>
            </w:r>
          </w:p>
        </w:tc>
        <w:tc>
          <w:tcPr>
            <w:tcW w:w="5103" w:type="dxa"/>
            <w:vAlign w:val="center"/>
          </w:tcPr>
          <w:p w14:paraId="639993E9" w14:textId="77777777" w:rsidR="00D843B5" w:rsidRDefault="00D843B5" w:rsidP="00D31457">
            <w:pPr>
              <w:keepNext/>
              <w:jc w:val="left"/>
            </w:pPr>
            <w:r>
              <w:t>Practical LMMSE channel estimation using front loaded RS pattern</w:t>
            </w:r>
          </w:p>
        </w:tc>
      </w:tr>
      <w:tr w:rsidR="00D843B5" w14:paraId="1D04377F" w14:textId="77777777" w:rsidTr="00D31457">
        <w:tc>
          <w:tcPr>
            <w:tcW w:w="2830" w:type="dxa"/>
            <w:vAlign w:val="center"/>
          </w:tcPr>
          <w:p w14:paraId="5695AFBB" w14:textId="77777777" w:rsidR="00D843B5" w:rsidRDefault="00D843B5" w:rsidP="00D31457">
            <w:pPr>
              <w:jc w:val="left"/>
            </w:pPr>
            <w:r>
              <w:t>Phase estimation</w:t>
            </w:r>
          </w:p>
        </w:tc>
        <w:tc>
          <w:tcPr>
            <w:tcW w:w="5103" w:type="dxa"/>
            <w:vAlign w:val="center"/>
          </w:tcPr>
          <w:p w14:paraId="47838EA5" w14:textId="77777777" w:rsidR="00D843B5" w:rsidRDefault="00D843B5" w:rsidP="00D31457">
            <w:pPr>
              <w:keepNext/>
              <w:jc w:val="left"/>
            </w:pPr>
            <w:r>
              <w:t>Practical phase estimation</w:t>
            </w:r>
          </w:p>
        </w:tc>
      </w:tr>
    </w:tbl>
    <w:p w14:paraId="45D1B7A9" w14:textId="49C0241D" w:rsidR="00D843B5" w:rsidRDefault="00D843B5" w:rsidP="00D843B5">
      <w:pPr>
        <w:pStyle w:val="Caption"/>
        <w:framePr w:hSpace="141" w:wrap="around" w:vAnchor="text" w:hAnchor="text" w:xAlign="center" w:y="1"/>
        <w:suppressOverlap/>
      </w:pPr>
      <w:bookmarkStart w:id="48" w:name="_Ref4779403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2990">
        <w:rPr>
          <w:noProof/>
        </w:rPr>
        <w:t>2</w:t>
      </w:r>
      <w:r>
        <w:fldChar w:fldCharType="end"/>
      </w:r>
      <w:bookmarkEnd w:id="48"/>
      <w:r>
        <w:t>. Simulation assumptions 1</w:t>
      </w:r>
    </w:p>
    <w:p w14:paraId="197FB4E6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534BA19D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1783D782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37EF570A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73EAF90A" w14:textId="77777777" w:rsidR="00D843B5" w:rsidRPr="00CE0424" w:rsidRDefault="00D843B5" w:rsidP="00D843B5">
      <w:pPr>
        <w:pStyle w:val="Reference"/>
        <w:numPr>
          <w:ilvl w:val="0"/>
          <w:numId w:val="0"/>
        </w:numPr>
      </w:pPr>
    </w:p>
    <w:p w14:paraId="1860EFBE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59DA1048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1DAF8635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71BC4FE1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60516685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2DD6D8DB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264A098D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015D1E59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6C61F1AE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048186A5" w14:textId="77777777" w:rsidR="00D843B5" w:rsidRDefault="00D843B5" w:rsidP="00D843B5">
      <w:pPr>
        <w:pStyle w:val="Reference"/>
        <w:numPr>
          <w:ilvl w:val="0"/>
          <w:numId w:val="0"/>
        </w:numPr>
      </w:pPr>
    </w:p>
    <w:p w14:paraId="5A0CF4DC" w14:textId="77777777" w:rsidR="00D843B5" w:rsidRPr="00CE0424" w:rsidRDefault="00D843B5" w:rsidP="00D843B5">
      <w:pPr>
        <w:pStyle w:val="Reference"/>
        <w:numPr>
          <w:ilvl w:val="0"/>
          <w:numId w:val="0"/>
        </w:numPr>
      </w:pPr>
    </w:p>
    <w:sectPr w:rsidR="00D843B5" w:rsidRPr="00CE0424" w:rsidSect="00C02A4C">
      <w:headerReference w:type="even" r:id="rId24"/>
      <w:footerReference w:type="default" r:id="rId2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CC093" w14:textId="77777777" w:rsidR="003C1E92" w:rsidRDefault="003C1E92">
      <w:r>
        <w:separator/>
      </w:r>
    </w:p>
  </w:endnote>
  <w:endnote w:type="continuationSeparator" w:id="0">
    <w:p w14:paraId="197D9802" w14:textId="77777777" w:rsidR="003C1E92" w:rsidRDefault="003C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604855D9" w:rsidR="00D31457" w:rsidRDefault="00D314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3B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3B3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F2A34" w14:textId="77777777" w:rsidR="003C1E92" w:rsidRDefault="003C1E92">
      <w:r>
        <w:separator/>
      </w:r>
    </w:p>
  </w:footnote>
  <w:footnote w:type="continuationSeparator" w:id="0">
    <w:p w14:paraId="274AEC8A" w14:textId="77777777" w:rsidR="003C1E92" w:rsidRDefault="003C1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D31457" w:rsidRDefault="00D314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A42AA"/>
    <w:multiLevelType w:val="hybridMultilevel"/>
    <w:tmpl w:val="DAF6BEB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8"/>
  </w:num>
  <w:num w:numId="15">
    <w:abstractNumId w:val="1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2E3"/>
    <w:rsid w:val="00011B28"/>
    <w:rsid w:val="00015D15"/>
    <w:rsid w:val="000206A1"/>
    <w:rsid w:val="00021445"/>
    <w:rsid w:val="0002564D"/>
    <w:rsid w:val="00025ECA"/>
    <w:rsid w:val="00030B30"/>
    <w:rsid w:val="000325B8"/>
    <w:rsid w:val="00034C15"/>
    <w:rsid w:val="00036BA1"/>
    <w:rsid w:val="00040F7C"/>
    <w:rsid w:val="00042009"/>
    <w:rsid w:val="000422E2"/>
    <w:rsid w:val="00042F22"/>
    <w:rsid w:val="000444EF"/>
    <w:rsid w:val="00044561"/>
    <w:rsid w:val="000472A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C14"/>
    <w:rsid w:val="000855EB"/>
    <w:rsid w:val="00085B52"/>
    <w:rsid w:val="000866F2"/>
    <w:rsid w:val="0009009F"/>
    <w:rsid w:val="00091557"/>
    <w:rsid w:val="00092232"/>
    <w:rsid w:val="000924C1"/>
    <w:rsid w:val="000924F0"/>
    <w:rsid w:val="00093474"/>
    <w:rsid w:val="0009510F"/>
    <w:rsid w:val="0009702F"/>
    <w:rsid w:val="000A1B7B"/>
    <w:rsid w:val="000A533D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4D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15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266"/>
    <w:rsid w:val="00143703"/>
    <w:rsid w:val="0014777B"/>
    <w:rsid w:val="00151E23"/>
    <w:rsid w:val="001526E0"/>
    <w:rsid w:val="0015373E"/>
    <w:rsid w:val="001551B5"/>
    <w:rsid w:val="00165461"/>
    <w:rsid w:val="001659C1"/>
    <w:rsid w:val="00170C60"/>
    <w:rsid w:val="00173A8E"/>
    <w:rsid w:val="0018117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3EE9"/>
    <w:rsid w:val="001B5A5D"/>
    <w:rsid w:val="001C1CE5"/>
    <w:rsid w:val="001C3D2A"/>
    <w:rsid w:val="001D51BA"/>
    <w:rsid w:val="001D55B0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7E9"/>
    <w:rsid w:val="00235872"/>
    <w:rsid w:val="0023765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C96"/>
    <w:rsid w:val="002805F5"/>
    <w:rsid w:val="00280751"/>
    <w:rsid w:val="0028280A"/>
    <w:rsid w:val="00286ACD"/>
    <w:rsid w:val="00287838"/>
    <w:rsid w:val="002907B5"/>
    <w:rsid w:val="00292EB7"/>
    <w:rsid w:val="00293B31"/>
    <w:rsid w:val="00293FF1"/>
    <w:rsid w:val="00296227"/>
    <w:rsid w:val="00296F44"/>
    <w:rsid w:val="0029777D"/>
    <w:rsid w:val="002A055E"/>
    <w:rsid w:val="002A1D4E"/>
    <w:rsid w:val="002A2869"/>
    <w:rsid w:val="002B24D6"/>
    <w:rsid w:val="002C41E6"/>
    <w:rsid w:val="002C6890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07E8F"/>
    <w:rsid w:val="00311702"/>
    <w:rsid w:val="00311E82"/>
    <w:rsid w:val="00312974"/>
    <w:rsid w:val="00313FD6"/>
    <w:rsid w:val="003143BD"/>
    <w:rsid w:val="00314C49"/>
    <w:rsid w:val="00317A75"/>
    <w:rsid w:val="003203ED"/>
    <w:rsid w:val="003214D2"/>
    <w:rsid w:val="00322C9F"/>
    <w:rsid w:val="00324D23"/>
    <w:rsid w:val="00324DAD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58DA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6F8B"/>
    <w:rsid w:val="003A7EF3"/>
    <w:rsid w:val="003B159C"/>
    <w:rsid w:val="003B369F"/>
    <w:rsid w:val="003B36A3"/>
    <w:rsid w:val="003B7FE5"/>
    <w:rsid w:val="003C11C8"/>
    <w:rsid w:val="003C1E92"/>
    <w:rsid w:val="003C2702"/>
    <w:rsid w:val="003C2AE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5D84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1E18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C7C"/>
    <w:rsid w:val="00484871"/>
    <w:rsid w:val="00492BC5"/>
    <w:rsid w:val="004964F1"/>
    <w:rsid w:val="004A16BC"/>
    <w:rsid w:val="004A2B94"/>
    <w:rsid w:val="004B63AE"/>
    <w:rsid w:val="004B7C0C"/>
    <w:rsid w:val="004C3898"/>
    <w:rsid w:val="004C7C9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AA0"/>
    <w:rsid w:val="004F4DA3"/>
    <w:rsid w:val="00506557"/>
    <w:rsid w:val="0050677A"/>
    <w:rsid w:val="005108D8"/>
    <w:rsid w:val="005116F9"/>
    <w:rsid w:val="005144D1"/>
    <w:rsid w:val="005153A7"/>
    <w:rsid w:val="005219CF"/>
    <w:rsid w:val="00534B59"/>
    <w:rsid w:val="00536759"/>
    <w:rsid w:val="00537C62"/>
    <w:rsid w:val="00546970"/>
    <w:rsid w:val="00551861"/>
    <w:rsid w:val="00554192"/>
    <w:rsid w:val="00554E19"/>
    <w:rsid w:val="0056121F"/>
    <w:rsid w:val="00572505"/>
    <w:rsid w:val="00575DA6"/>
    <w:rsid w:val="0057784B"/>
    <w:rsid w:val="00582774"/>
    <w:rsid w:val="00582809"/>
    <w:rsid w:val="0058798C"/>
    <w:rsid w:val="005900FA"/>
    <w:rsid w:val="005934AC"/>
    <w:rsid w:val="005935A4"/>
    <w:rsid w:val="005946A4"/>
    <w:rsid w:val="005948C2"/>
    <w:rsid w:val="00595DCA"/>
    <w:rsid w:val="005968BB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561"/>
    <w:rsid w:val="005E385F"/>
    <w:rsid w:val="005E5ACA"/>
    <w:rsid w:val="005E5B81"/>
    <w:rsid w:val="005E64F9"/>
    <w:rsid w:val="005F2137"/>
    <w:rsid w:val="005F2CB1"/>
    <w:rsid w:val="005F3025"/>
    <w:rsid w:val="005F618C"/>
    <w:rsid w:val="005F70BD"/>
    <w:rsid w:val="0060283C"/>
    <w:rsid w:val="00604F14"/>
    <w:rsid w:val="0060555F"/>
    <w:rsid w:val="00611B83"/>
    <w:rsid w:val="00613257"/>
    <w:rsid w:val="0061467F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52C"/>
    <w:rsid w:val="0064396A"/>
    <w:rsid w:val="00645BD7"/>
    <w:rsid w:val="0064624E"/>
    <w:rsid w:val="00650AB9"/>
    <w:rsid w:val="00650D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004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7D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3B0E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C7BE8"/>
    <w:rsid w:val="007D04E5"/>
    <w:rsid w:val="007D5901"/>
    <w:rsid w:val="007D7526"/>
    <w:rsid w:val="007E4610"/>
    <w:rsid w:val="007E4715"/>
    <w:rsid w:val="007E505B"/>
    <w:rsid w:val="007E5F80"/>
    <w:rsid w:val="007E7091"/>
    <w:rsid w:val="007F162B"/>
    <w:rsid w:val="007F75D5"/>
    <w:rsid w:val="0080281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BA3"/>
    <w:rsid w:val="008444E8"/>
    <w:rsid w:val="00844E80"/>
    <w:rsid w:val="008461BF"/>
    <w:rsid w:val="00846FE7"/>
    <w:rsid w:val="00856911"/>
    <w:rsid w:val="008677FD"/>
    <w:rsid w:val="00867953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C4C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813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17E42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1E0A"/>
    <w:rsid w:val="00952A24"/>
    <w:rsid w:val="00953920"/>
    <w:rsid w:val="00953D47"/>
    <w:rsid w:val="0095681E"/>
    <w:rsid w:val="009572D4"/>
    <w:rsid w:val="00961921"/>
    <w:rsid w:val="0096378C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47E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7E8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35F"/>
    <w:rsid w:val="00AA16CA"/>
    <w:rsid w:val="00AA192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D655A"/>
    <w:rsid w:val="00AD758E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16E4"/>
    <w:rsid w:val="00B02AA9"/>
    <w:rsid w:val="00B02FA3"/>
    <w:rsid w:val="00B03374"/>
    <w:rsid w:val="00B04D65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26C0"/>
    <w:rsid w:val="00B664C7"/>
    <w:rsid w:val="00B739F6"/>
    <w:rsid w:val="00B75A51"/>
    <w:rsid w:val="00B81A6C"/>
    <w:rsid w:val="00B84622"/>
    <w:rsid w:val="00B85DE5"/>
    <w:rsid w:val="00B90F73"/>
    <w:rsid w:val="00B93B59"/>
    <w:rsid w:val="00B93FBA"/>
    <w:rsid w:val="00B9406A"/>
    <w:rsid w:val="00BA2280"/>
    <w:rsid w:val="00BA2A08"/>
    <w:rsid w:val="00BA56D2"/>
    <w:rsid w:val="00BA76E0"/>
    <w:rsid w:val="00BB2A25"/>
    <w:rsid w:val="00BB51E9"/>
    <w:rsid w:val="00BC0FDC"/>
    <w:rsid w:val="00BC1F59"/>
    <w:rsid w:val="00BC21F7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5EB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084"/>
    <w:rsid w:val="00C07377"/>
    <w:rsid w:val="00C10478"/>
    <w:rsid w:val="00C12107"/>
    <w:rsid w:val="00C14D4B"/>
    <w:rsid w:val="00C14EBB"/>
    <w:rsid w:val="00C154BB"/>
    <w:rsid w:val="00C279B5"/>
    <w:rsid w:val="00C27C45"/>
    <w:rsid w:val="00C3719D"/>
    <w:rsid w:val="00C41224"/>
    <w:rsid w:val="00C41B62"/>
    <w:rsid w:val="00C42BEE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2CA"/>
    <w:rsid w:val="00C81568"/>
    <w:rsid w:val="00C82F6E"/>
    <w:rsid w:val="00C9027A"/>
    <w:rsid w:val="00C9068E"/>
    <w:rsid w:val="00C93C4B"/>
    <w:rsid w:val="00C944AB"/>
    <w:rsid w:val="00C95B40"/>
    <w:rsid w:val="00C96802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C53"/>
    <w:rsid w:val="00D10249"/>
    <w:rsid w:val="00D115C3"/>
    <w:rsid w:val="00D11897"/>
    <w:rsid w:val="00D13135"/>
    <w:rsid w:val="00D13E4E"/>
    <w:rsid w:val="00D239A7"/>
    <w:rsid w:val="00D23F47"/>
    <w:rsid w:val="00D26C52"/>
    <w:rsid w:val="00D31457"/>
    <w:rsid w:val="00D31AE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C3C"/>
    <w:rsid w:val="00D61AF5"/>
    <w:rsid w:val="00D62990"/>
    <w:rsid w:val="00D652B5"/>
    <w:rsid w:val="00D66155"/>
    <w:rsid w:val="00D708B0"/>
    <w:rsid w:val="00D73334"/>
    <w:rsid w:val="00D77B1D"/>
    <w:rsid w:val="00D8021F"/>
    <w:rsid w:val="00D80383"/>
    <w:rsid w:val="00D823C6"/>
    <w:rsid w:val="00D843B5"/>
    <w:rsid w:val="00D85F65"/>
    <w:rsid w:val="00D8691B"/>
    <w:rsid w:val="00D86CA3"/>
    <w:rsid w:val="00D871CE"/>
    <w:rsid w:val="00D9196D"/>
    <w:rsid w:val="00D92982"/>
    <w:rsid w:val="00DA305E"/>
    <w:rsid w:val="00DA5417"/>
    <w:rsid w:val="00DA56E8"/>
    <w:rsid w:val="00DB0A9F"/>
    <w:rsid w:val="00DB2877"/>
    <w:rsid w:val="00DB377D"/>
    <w:rsid w:val="00DC2D36"/>
    <w:rsid w:val="00DC53EF"/>
    <w:rsid w:val="00DC66FA"/>
    <w:rsid w:val="00DE5608"/>
    <w:rsid w:val="00DE58D0"/>
    <w:rsid w:val="00DE654F"/>
    <w:rsid w:val="00DF0B6E"/>
    <w:rsid w:val="00DF15E0"/>
    <w:rsid w:val="00DF37A0"/>
    <w:rsid w:val="00E03738"/>
    <w:rsid w:val="00E05943"/>
    <w:rsid w:val="00E05D3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4DB5"/>
    <w:rsid w:val="00E35559"/>
    <w:rsid w:val="00E3723A"/>
    <w:rsid w:val="00E37860"/>
    <w:rsid w:val="00E40B6F"/>
    <w:rsid w:val="00E446F1"/>
    <w:rsid w:val="00E46886"/>
    <w:rsid w:val="00E47AEF"/>
    <w:rsid w:val="00E53B75"/>
    <w:rsid w:val="00E54E3B"/>
    <w:rsid w:val="00E55DF5"/>
    <w:rsid w:val="00E5689D"/>
    <w:rsid w:val="00E57565"/>
    <w:rsid w:val="00E63838"/>
    <w:rsid w:val="00E64434"/>
    <w:rsid w:val="00E64B80"/>
    <w:rsid w:val="00E67C51"/>
    <w:rsid w:val="00E72EFC"/>
    <w:rsid w:val="00E74046"/>
    <w:rsid w:val="00E758EC"/>
    <w:rsid w:val="00E8234C"/>
    <w:rsid w:val="00E83AA9"/>
    <w:rsid w:val="00E84F4C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B67F4"/>
    <w:rsid w:val="00EC27C6"/>
    <w:rsid w:val="00EC4207"/>
    <w:rsid w:val="00EC5653"/>
    <w:rsid w:val="00EC71CE"/>
    <w:rsid w:val="00EC77A7"/>
    <w:rsid w:val="00ED1006"/>
    <w:rsid w:val="00EE4AC3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58A"/>
    <w:rsid w:val="00F817CE"/>
    <w:rsid w:val="00F833F4"/>
    <w:rsid w:val="00F8456C"/>
    <w:rsid w:val="00F859D8"/>
    <w:rsid w:val="00F868F5"/>
    <w:rsid w:val="00F87CE9"/>
    <w:rsid w:val="00F9056A"/>
    <w:rsid w:val="00F90F8D"/>
    <w:rsid w:val="00F92782"/>
    <w:rsid w:val="00F93AA9"/>
    <w:rsid w:val="00F96985"/>
    <w:rsid w:val="00F97838"/>
    <w:rsid w:val="00FA2BB3"/>
    <w:rsid w:val="00FB2652"/>
    <w:rsid w:val="00FB4C80"/>
    <w:rsid w:val="00FB6A6A"/>
    <w:rsid w:val="00FC7429"/>
    <w:rsid w:val="00FD07F6"/>
    <w:rsid w:val="00FD1EC8"/>
    <w:rsid w:val="00FD47ED"/>
    <w:rsid w:val="00FD74DB"/>
    <w:rsid w:val="00FD7660"/>
    <w:rsid w:val="00FD78F1"/>
    <w:rsid w:val="00FE0469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56A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56A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56A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56A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56A1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56A1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56A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56A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56A1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56A1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56A1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56A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56A1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6A1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56A1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56A14"/>
    <w:pPr>
      <w:ind w:left="1418" w:hanging="1418"/>
    </w:pPr>
  </w:style>
  <w:style w:type="paragraph" w:styleId="TOC3">
    <w:name w:val="toc 3"/>
    <w:basedOn w:val="TOC2"/>
    <w:semiHidden/>
    <w:rsid w:val="00356A14"/>
    <w:pPr>
      <w:ind w:left="1134" w:hanging="1134"/>
    </w:pPr>
  </w:style>
  <w:style w:type="paragraph" w:styleId="TOC2">
    <w:name w:val="toc 2"/>
    <w:basedOn w:val="TOC1"/>
    <w:semiHidden/>
    <w:rsid w:val="00356A1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56A14"/>
    <w:pPr>
      <w:ind w:left="284"/>
    </w:pPr>
  </w:style>
  <w:style w:type="paragraph" w:styleId="Index1">
    <w:name w:val="index 1"/>
    <w:basedOn w:val="Normal"/>
    <w:semiHidden/>
    <w:rsid w:val="00356A14"/>
    <w:pPr>
      <w:keepLines/>
      <w:spacing w:after="0"/>
    </w:pPr>
  </w:style>
  <w:style w:type="paragraph" w:styleId="DocumentMap">
    <w:name w:val="Document Map"/>
    <w:basedOn w:val="Normal"/>
    <w:semiHidden/>
    <w:rsid w:val="00356A1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6A14"/>
    <w:pPr>
      <w:ind w:left="851"/>
    </w:pPr>
  </w:style>
  <w:style w:type="paragraph" w:styleId="ListNumber">
    <w:name w:val="List Number"/>
    <w:basedOn w:val="List"/>
    <w:rsid w:val="00356A14"/>
  </w:style>
  <w:style w:type="paragraph" w:styleId="List">
    <w:name w:val="List"/>
    <w:basedOn w:val="Normal"/>
    <w:rsid w:val="00356A14"/>
    <w:pPr>
      <w:ind w:left="568" w:hanging="284"/>
    </w:pPr>
  </w:style>
  <w:style w:type="paragraph" w:styleId="Header">
    <w:name w:val="header"/>
    <w:rsid w:val="00356A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56A1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56A1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56A1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56A14"/>
    <w:pPr>
      <w:ind w:left="1418" w:hanging="1418"/>
    </w:pPr>
  </w:style>
  <w:style w:type="paragraph" w:styleId="TOC6">
    <w:name w:val="toc 6"/>
    <w:basedOn w:val="TOC5"/>
    <w:next w:val="Normal"/>
    <w:semiHidden/>
    <w:rsid w:val="00356A14"/>
    <w:pPr>
      <w:ind w:left="1985" w:hanging="1985"/>
    </w:pPr>
  </w:style>
  <w:style w:type="paragraph" w:styleId="TOC7">
    <w:name w:val="toc 7"/>
    <w:basedOn w:val="TOC6"/>
    <w:next w:val="Normal"/>
    <w:semiHidden/>
    <w:rsid w:val="00356A14"/>
    <w:pPr>
      <w:ind w:left="2268" w:hanging="2268"/>
    </w:pPr>
  </w:style>
  <w:style w:type="paragraph" w:styleId="ListBullet2">
    <w:name w:val="List Bullet 2"/>
    <w:basedOn w:val="ListBullet"/>
    <w:rsid w:val="00356A14"/>
    <w:pPr>
      <w:numPr>
        <w:numId w:val="6"/>
      </w:numPr>
    </w:pPr>
  </w:style>
  <w:style w:type="paragraph" w:styleId="ListBullet">
    <w:name w:val="List Bullet"/>
    <w:basedOn w:val="BodyText"/>
    <w:rsid w:val="00356A14"/>
    <w:pPr>
      <w:numPr>
        <w:numId w:val="5"/>
      </w:numPr>
    </w:pPr>
  </w:style>
  <w:style w:type="paragraph" w:styleId="ListBullet3">
    <w:name w:val="List Bullet 3"/>
    <w:basedOn w:val="ListBullet2"/>
    <w:rsid w:val="00356A14"/>
    <w:pPr>
      <w:numPr>
        <w:numId w:val="7"/>
      </w:numPr>
    </w:pPr>
  </w:style>
  <w:style w:type="paragraph" w:customStyle="1" w:styleId="EQ">
    <w:name w:val="EQ"/>
    <w:basedOn w:val="Normal"/>
    <w:next w:val="Normal"/>
    <w:rsid w:val="00356A1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56A14"/>
    <w:pPr>
      <w:ind w:left="851"/>
    </w:pPr>
  </w:style>
  <w:style w:type="paragraph" w:styleId="List3">
    <w:name w:val="List 3"/>
    <w:basedOn w:val="List2"/>
    <w:rsid w:val="00356A14"/>
    <w:pPr>
      <w:ind w:left="1135"/>
    </w:pPr>
  </w:style>
  <w:style w:type="paragraph" w:styleId="List4">
    <w:name w:val="List 4"/>
    <w:basedOn w:val="List3"/>
    <w:rsid w:val="00356A14"/>
    <w:pPr>
      <w:ind w:left="1418"/>
    </w:pPr>
  </w:style>
  <w:style w:type="paragraph" w:styleId="List5">
    <w:name w:val="List 5"/>
    <w:basedOn w:val="List4"/>
    <w:rsid w:val="00356A14"/>
    <w:pPr>
      <w:ind w:left="1702"/>
    </w:pPr>
  </w:style>
  <w:style w:type="paragraph" w:customStyle="1" w:styleId="EditorsNote">
    <w:name w:val="Editor's Note"/>
    <w:basedOn w:val="Normal"/>
    <w:rsid w:val="00356A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56A14"/>
    <w:pPr>
      <w:numPr>
        <w:numId w:val="8"/>
      </w:numPr>
    </w:pPr>
  </w:style>
  <w:style w:type="paragraph" w:styleId="ListBullet5">
    <w:name w:val="List Bullet 5"/>
    <w:basedOn w:val="ListBullet4"/>
    <w:rsid w:val="00356A14"/>
    <w:pPr>
      <w:numPr>
        <w:numId w:val="4"/>
      </w:numPr>
    </w:pPr>
  </w:style>
  <w:style w:type="paragraph" w:styleId="Footer">
    <w:name w:val="footer"/>
    <w:basedOn w:val="Header"/>
    <w:semiHidden/>
    <w:rsid w:val="00356A14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56A14"/>
    <w:pPr>
      <w:numPr>
        <w:numId w:val="2"/>
      </w:numPr>
    </w:pPr>
  </w:style>
  <w:style w:type="paragraph" w:styleId="BalloonText">
    <w:name w:val="Balloon Text"/>
    <w:basedOn w:val="Normal"/>
    <w:semiHidden/>
    <w:rsid w:val="00356A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56A14"/>
  </w:style>
  <w:style w:type="paragraph" w:styleId="BodyText">
    <w:name w:val="Body Text"/>
    <w:basedOn w:val="Normal"/>
    <w:link w:val="BodyTextChar"/>
    <w:qFormat/>
    <w:rsid w:val="00356A14"/>
  </w:style>
  <w:style w:type="character" w:styleId="Hyperlink">
    <w:name w:val="Hyperlink"/>
    <w:uiPriority w:val="99"/>
    <w:rsid w:val="00356A14"/>
    <w:rPr>
      <w:color w:val="0000FF"/>
      <w:u w:val="single"/>
      <w:lang w:val="en-GB"/>
    </w:rPr>
  </w:style>
  <w:style w:type="character" w:styleId="FollowedHyperlink">
    <w:name w:val="FollowedHyperlink"/>
    <w:semiHidden/>
    <w:rsid w:val="00356A14"/>
    <w:rPr>
      <w:color w:val="FF0000"/>
      <w:u w:val="single"/>
    </w:rPr>
  </w:style>
  <w:style w:type="character" w:styleId="CommentReference">
    <w:name w:val="annotation reference"/>
    <w:semiHidden/>
    <w:rsid w:val="00356A14"/>
    <w:rPr>
      <w:sz w:val="16"/>
      <w:szCs w:val="16"/>
    </w:rPr>
  </w:style>
  <w:style w:type="paragraph" w:styleId="CommentText">
    <w:name w:val="annotation text"/>
    <w:basedOn w:val="Normal"/>
    <w:semiHidden/>
    <w:rsid w:val="00356A14"/>
  </w:style>
  <w:style w:type="paragraph" w:styleId="CommentSubject">
    <w:name w:val="annotation subject"/>
    <w:basedOn w:val="CommentText"/>
    <w:next w:val="CommentText"/>
    <w:semiHidden/>
    <w:rsid w:val="00356A14"/>
    <w:rPr>
      <w:b/>
      <w:bCs/>
    </w:rPr>
  </w:style>
  <w:style w:type="character" w:customStyle="1" w:styleId="Heading1Char">
    <w:name w:val="Heading 1 Char"/>
    <w:link w:val="Heading1"/>
    <w:rsid w:val="00356A1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56A1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56A1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56A1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56A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56A1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6A1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56A1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56A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56A14"/>
    <w:pPr>
      <w:spacing w:after="0"/>
    </w:pPr>
  </w:style>
  <w:style w:type="paragraph" w:customStyle="1" w:styleId="TAL">
    <w:name w:val="TAL"/>
    <w:basedOn w:val="Normal"/>
    <w:rsid w:val="00356A1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56A14"/>
    <w:pPr>
      <w:jc w:val="center"/>
    </w:pPr>
  </w:style>
  <w:style w:type="paragraph" w:customStyle="1" w:styleId="TAH">
    <w:name w:val="TAH"/>
    <w:basedOn w:val="TAC"/>
    <w:rsid w:val="00356A14"/>
    <w:rPr>
      <w:b/>
    </w:rPr>
  </w:style>
  <w:style w:type="paragraph" w:customStyle="1" w:styleId="TAN">
    <w:name w:val="TAN"/>
    <w:basedOn w:val="TAL"/>
    <w:rsid w:val="00356A14"/>
    <w:pPr>
      <w:ind w:left="851" w:hanging="851"/>
    </w:pPr>
  </w:style>
  <w:style w:type="paragraph" w:customStyle="1" w:styleId="TAR">
    <w:name w:val="TAR"/>
    <w:basedOn w:val="TAL"/>
    <w:rsid w:val="00356A14"/>
    <w:pPr>
      <w:jc w:val="right"/>
    </w:pPr>
  </w:style>
  <w:style w:type="paragraph" w:customStyle="1" w:styleId="TH">
    <w:name w:val="TH"/>
    <w:basedOn w:val="Normal"/>
    <w:rsid w:val="00356A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56A1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6A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56A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6A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56A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56A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56A14"/>
  </w:style>
  <w:style w:type="paragraph" w:customStyle="1" w:styleId="ZH">
    <w:name w:val="ZH"/>
    <w:rsid w:val="00356A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56A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56A1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6A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56A14"/>
    <w:pPr>
      <w:framePr w:wrap="notBeside" w:y="16161"/>
    </w:pPr>
  </w:style>
  <w:style w:type="paragraph" w:customStyle="1" w:styleId="FP">
    <w:name w:val="FP"/>
    <w:basedOn w:val="Normal"/>
    <w:rsid w:val="00356A1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56A1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56A1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56A1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FE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4352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character" w:customStyle="1" w:styleId="ReferenceChar">
    <w:name w:val="Reference Char"/>
    <w:link w:val="Reference"/>
    <w:rsid w:val="00D843B5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5NUHHDQN7SK2-1-116463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https://ericoll.internal.ericsson.com/sites/STAR/_layouts/DocIdRedir.aspx?ID=5NUHHDQN7SK2-1-116463</Url>
      <Description>5NUHHDQN7SK2-1-116463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A4D5AA3-90CA-4FD8-958D-0F802810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749</TotalTime>
  <Pages>5</Pages>
  <Words>1110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Vicent Molés Cases</cp:lastModifiedBy>
  <cp:revision>119</cp:revision>
  <cp:lastPrinted>2017-05-02T10:23:00Z</cp:lastPrinted>
  <dcterms:created xsi:type="dcterms:W3CDTF">2016-07-07T21:45:00Z</dcterms:created>
  <dcterms:modified xsi:type="dcterms:W3CDTF">2017-05-05T11:45:00Z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212a4948-1962-4328-803a-815a81e041fa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