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288A8" w14:textId="456E102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E7F2E">
        <w:rPr>
          <w:rFonts w:ascii="Arial" w:hAnsi="Arial" w:cs="Arial"/>
          <w:b/>
          <w:sz w:val="24"/>
          <w:szCs w:val="24"/>
        </w:rPr>
        <w:t>9</w:t>
      </w:r>
      <w:r w:rsidRPr="000A64D8">
        <w:rPr>
          <w:rFonts w:ascii="Arial" w:hAnsi="Arial" w:cs="Arial"/>
          <w:b/>
          <w:sz w:val="24"/>
          <w:szCs w:val="24"/>
        </w:rPr>
        <w:tab/>
      </w:r>
      <w:r w:rsidR="002A44C3" w:rsidRPr="002A44C3">
        <w:rPr>
          <w:rFonts w:ascii="Arial" w:hAnsi="Arial" w:cs="Arial"/>
          <w:b/>
          <w:sz w:val="24"/>
          <w:szCs w:val="24"/>
        </w:rPr>
        <w:t>R1-</w:t>
      </w:r>
      <w:r w:rsidR="003F6F47">
        <w:rPr>
          <w:rFonts w:ascii="Arial" w:hAnsi="Arial" w:cs="Arial"/>
          <w:b/>
          <w:sz w:val="24"/>
          <w:szCs w:val="24"/>
        </w:rPr>
        <w:t>170</w:t>
      </w:r>
      <w:r w:rsidR="00DE7F2E">
        <w:rPr>
          <w:rFonts w:ascii="Arial" w:hAnsi="Arial" w:cs="Arial"/>
          <w:b/>
          <w:sz w:val="24"/>
          <w:szCs w:val="24"/>
        </w:rPr>
        <w:t>8631</w:t>
      </w:r>
    </w:p>
    <w:p w14:paraId="40618054" w14:textId="56A76322" w:rsidR="00157AEE" w:rsidRPr="00FD021C" w:rsidRDefault="00DE7F2E" w:rsidP="00157AEE">
      <w:pPr>
        <w:tabs>
          <w:tab w:val="right" w:pos="9630"/>
        </w:tabs>
        <w:spacing w:after="0"/>
        <w:jc w:val="both"/>
        <w:rPr>
          <w:rFonts w:ascii="Arial" w:hAnsi="Arial" w:cs="Arial"/>
          <w:b/>
          <w:sz w:val="24"/>
          <w:szCs w:val="24"/>
        </w:rPr>
      </w:pPr>
      <w:r>
        <w:rPr>
          <w:rFonts w:ascii="Arial" w:hAnsi="Arial" w:cs="Arial"/>
          <w:b/>
          <w:sz w:val="24"/>
          <w:szCs w:val="24"/>
        </w:rPr>
        <w:t>May 15</w:t>
      </w:r>
      <w:r>
        <w:rPr>
          <w:rFonts w:ascii="Arial" w:hAnsi="Arial" w:cs="Arial"/>
          <w:b/>
          <w:sz w:val="24"/>
          <w:szCs w:val="24"/>
          <w:vertAlign w:val="superscript"/>
        </w:rPr>
        <w:t>th</w:t>
      </w:r>
      <w:r w:rsidR="00157AEE">
        <w:rPr>
          <w:rFonts w:ascii="Arial" w:hAnsi="Arial" w:cs="Arial"/>
          <w:b/>
          <w:sz w:val="24"/>
          <w:szCs w:val="24"/>
        </w:rPr>
        <w:t xml:space="preserve"> –</w:t>
      </w:r>
      <w:r>
        <w:rPr>
          <w:rFonts w:ascii="Arial" w:hAnsi="Arial" w:cs="Arial"/>
          <w:b/>
          <w:sz w:val="24"/>
          <w:szCs w:val="24"/>
        </w:rPr>
        <w:t>19</w:t>
      </w:r>
      <w:r w:rsidR="00157AEE" w:rsidRPr="00CA6BDF">
        <w:rPr>
          <w:rFonts w:ascii="Arial" w:hAnsi="Arial" w:cs="Arial"/>
          <w:b/>
          <w:sz w:val="24"/>
          <w:szCs w:val="24"/>
          <w:vertAlign w:val="superscript"/>
        </w:rPr>
        <w:t>th</w:t>
      </w:r>
      <w:r w:rsidR="00BB2317">
        <w:rPr>
          <w:rFonts w:ascii="Arial" w:hAnsi="Arial" w:cs="Arial"/>
          <w:b/>
          <w:sz w:val="24"/>
          <w:szCs w:val="24"/>
        </w:rPr>
        <w:t xml:space="preserve"> 2017</w:t>
      </w:r>
    </w:p>
    <w:p w14:paraId="7784F48C" w14:textId="45BF3985" w:rsidR="00157AEE" w:rsidRPr="00FD021C" w:rsidRDefault="00D96E63" w:rsidP="00157AEE">
      <w:pPr>
        <w:spacing w:after="0"/>
        <w:jc w:val="both"/>
        <w:rPr>
          <w:rFonts w:ascii="Arial" w:hAnsi="Arial" w:cs="Arial"/>
          <w:b/>
          <w:sz w:val="24"/>
          <w:szCs w:val="24"/>
        </w:rPr>
      </w:pPr>
      <w:r>
        <w:rPr>
          <w:rFonts w:ascii="Arial" w:hAnsi="Arial" w:cs="Arial"/>
          <w:b/>
          <w:sz w:val="24"/>
          <w:szCs w:val="24"/>
        </w:rPr>
        <w:t>Hangzhou</w:t>
      </w:r>
      <w:r w:rsidR="00157AEE" w:rsidRPr="00CA6BDF">
        <w:rPr>
          <w:rFonts w:ascii="Arial" w:hAnsi="Arial" w:cs="Arial"/>
          <w:b/>
          <w:sz w:val="24"/>
          <w:szCs w:val="24"/>
        </w:rPr>
        <w:t xml:space="preserve">, </w:t>
      </w:r>
      <w:r>
        <w:rPr>
          <w:rFonts w:ascii="Arial" w:hAnsi="Arial" w:cs="Arial"/>
          <w:b/>
          <w:sz w:val="24"/>
          <w:szCs w:val="24"/>
        </w:rPr>
        <w:t>China</w:t>
      </w:r>
    </w:p>
    <w:p w14:paraId="42A69D7D" w14:textId="77777777" w:rsidR="0068226B" w:rsidRPr="00157AEE" w:rsidRDefault="0068226B" w:rsidP="00480B03">
      <w:pPr>
        <w:pStyle w:val="Footer"/>
        <w:jc w:val="both"/>
        <w:rPr>
          <w:i w:val="0"/>
          <w:noProof w:val="0"/>
        </w:rPr>
      </w:pPr>
    </w:p>
    <w:p w14:paraId="0CF49D5A" w14:textId="6E9E23C4"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DE7F2E">
        <w:rPr>
          <w:rFonts w:ascii="Arial" w:hAnsi="Arial"/>
          <w:sz w:val="24"/>
        </w:rPr>
        <w:t>7</w:t>
      </w:r>
      <w:r w:rsidR="004B1F9A">
        <w:rPr>
          <w:rFonts w:ascii="Arial" w:hAnsi="Arial"/>
          <w:sz w:val="24"/>
        </w:rPr>
        <w:t>.1.</w:t>
      </w:r>
      <w:r w:rsidR="00DE7F2E">
        <w:rPr>
          <w:rFonts w:ascii="Arial" w:hAnsi="Arial"/>
          <w:sz w:val="24"/>
        </w:rPr>
        <w:t>3.3.4</w:t>
      </w:r>
    </w:p>
    <w:p w14:paraId="1F45507A" w14:textId="77777777"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Pr>
          <w:rFonts w:ascii="Arial" w:hAnsi="Arial"/>
          <w:sz w:val="24"/>
        </w:rPr>
        <w:t>Qualcomm Incorporated</w:t>
      </w:r>
    </w:p>
    <w:p w14:paraId="412D1670" w14:textId="453D1418" w:rsidR="00CF7525" w:rsidRDefault="00CF7525" w:rsidP="00CF7525">
      <w:pPr>
        <w:ind w:left="1988" w:hanging="1988"/>
        <w:rPr>
          <w:rFonts w:ascii="Arial" w:hAnsi="Arial"/>
          <w:sz w:val="24"/>
          <w:szCs w:val="24"/>
        </w:rPr>
      </w:pPr>
      <w:r>
        <w:rPr>
          <w:rFonts w:ascii="Arial" w:hAnsi="Arial"/>
          <w:b/>
          <w:sz w:val="24"/>
        </w:rPr>
        <w:t>Title:</w:t>
      </w:r>
      <w:r>
        <w:rPr>
          <w:rFonts w:ascii="Arial" w:hAnsi="Arial"/>
          <w:sz w:val="22"/>
        </w:rPr>
        <w:tab/>
      </w:r>
      <w:r w:rsidR="00BB2317">
        <w:rPr>
          <w:rFonts w:ascii="Arial" w:hAnsi="Arial"/>
          <w:sz w:val="22"/>
        </w:rPr>
        <w:t xml:space="preserve">Email discussion on </w:t>
      </w:r>
      <w:r w:rsidR="00BB2317" w:rsidRPr="00BB2317">
        <w:rPr>
          <w:rFonts w:ascii="Arial" w:hAnsi="Arial"/>
          <w:sz w:val="22"/>
        </w:rPr>
        <w:t>number of HARQ processes, soft buffer size for NR</w:t>
      </w:r>
    </w:p>
    <w:p w14:paraId="79C2906A"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14:paraId="382B2885" w14:textId="77777777" w:rsidR="0068226B" w:rsidRDefault="0068226B" w:rsidP="00480B03">
      <w:pPr>
        <w:ind w:left="1988" w:hanging="1988"/>
        <w:jc w:val="both"/>
        <w:rPr>
          <w:rFonts w:ascii="Arial" w:hAnsi="Arial"/>
          <w:sz w:val="24"/>
        </w:rPr>
      </w:pPr>
    </w:p>
    <w:p w14:paraId="6ABE5373" w14:textId="77777777" w:rsidR="00440EB6" w:rsidRPr="00183CB7" w:rsidRDefault="00440EB6" w:rsidP="004B1F9A">
      <w:pPr>
        <w:pStyle w:val="Heading1"/>
      </w:pPr>
      <w:r w:rsidRPr="004B1F9A">
        <w:t>Description</w:t>
      </w:r>
    </w:p>
    <w:p w14:paraId="22945A84" w14:textId="15A52693" w:rsidR="00440EB6" w:rsidRDefault="00440EB6" w:rsidP="00440EB6">
      <w:r>
        <w:t>From RAN1</w:t>
      </w:r>
      <w:r w:rsidR="00C528A9">
        <w:t xml:space="preserve"> #88</w:t>
      </w:r>
      <w:r>
        <w:t>b</w:t>
      </w:r>
      <w:r w:rsidR="00C528A9">
        <w:t>is</w:t>
      </w:r>
      <w:r>
        <w:t xml:space="preserve"> meeting, </w:t>
      </w:r>
      <w:r w:rsidR="000D210C">
        <w:t>the following email discussion [8</w:t>
      </w:r>
      <w:r w:rsidR="003F6F47">
        <w:t>8</w:t>
      </w:r>
      <w:r w:rsidR="000D210C">
        <w:t>b-1</w:t>
      </w:r>
      <w:r w:rsidR="003F6F47">
        <w:t>4]</w:t>
      </w:r>
      <w:r w:rsidR="0096596F">
        <w:t xml:space="preserve"> was agreed</w:t>
      </w:r>
      <w:r w:rsidR="003F6F47">
        <w:t xml:space="preserve"> to help </w:t>
      </w:r>
      <w:r w:rsidR="0096596F">
        <w:t>further</w:t>
      </w:r>
      <w:r w:rsidR="00D6786E">
        <w:t xml:space="preserve"> </w:t>
      </w:r>
      <w:r w:rsidR="0096596F">
        <w:t xml:space="preserve">the </w:t>
      </w:r>
      <w:r w:rsidR="003F6F47">
        <w:t>understanding on the specifi</w:t>
      </w:r>
      <w:r w:rsidR="00C528A9">
        <w:t>cation impacts related to number of HARQ processes.</w:t>
      </w:r>
    </w:p>
    <w:p w14:paraId="30613778" w14:textId="77777777" w:rsidR="00C528A9" w:rsidRPr="00C528A9" w:rsidRDefault="00C528A9" w:rsidP="00C528A9">
      <w:pPr>
        <w:rPr>
          <w:i/>
        </w:rPr>
      </w:pPr>
      <w:r w:rsidRPr="00C528A9">
        <w:rPr>
          <w:i/>
        </w:rPr>
        <w:t xml:space="preserve">Consider further following </w:t>
      </w:r>
      <w:r w:rsidRPr="001625BD">
        <w:rPr>
          <w:b/>
          <w:i/>
          <w:u w:val="single"/>
        </w:rPr>
        <w:t>two aspects</w:t>
      </w:r>
      <w:r w:rsidRPr="00C528A9">
        <w:rPr>
          <w:i/>
        </w:rPr>
        <w:t xml:space="preserve"> for the number of HARQ processes:</w:t>
      </w:r>
    </w:p>
    <w:p w14:paraId="1C99D54E" w14:textId="77777777" w:rsidR="00C528A9" w:rsidRPr="00C528A9" w:rsidRDefault="00C528A9" w:rsidP="0005562E">
      <w:pPr>
        <w:pStyle w:val="ListParagraph"/>
        <w:numPr>
          <w:ilvl w:val="0"/>
          <w:numId w:val="4"/>
        </w:numPr>
        <w:rPr>
          <w:rFonts w:ascii="Times New Roman" w:hAnsi="Times New Roman"/>
          <w:i/>
          <w:sz w:val="20"/>
          <w:szCs w:val="20"/>
        </w:rPr>
      </w:pPr>
      <w:r w:rsidRPr="00C528A9">
        <w:rPr>
          <w:rFonts w:ascii="Times New Roman" w:hAnsi="Times New Roman"/>
          <w:i/>
          <w:sz w:val="20"/>
          <w:szCs w:val="20"/>
        </w:rPr>
        <w:t>Maximum number of HARQ processes per carrier</w:t>
      </w:r>
    </w:p>
    <w:p w14:paraId="5498DB97" w14:textId="77777777" w:rsidR="00C528A9" w:rsidRDefault="00C528A9" w:rsidP="0005562E">
      <w:pPr>
        <w:pStyle w:val="ListParagraph"/>
        <w:numPr>
          <w:ilvl w:val="0"/>
          <w:numId w:val="4"/>
        </w:numPr>
        <w:rPr>
          <w:rFonts w:ascii="Times New Roman" w:hAnsi="Times New Roman"/>
          <w:i/>
          <w:sz w:val="20"/>
          <w:szCs w:val="20"/>
        </w:rPr>
      </w:pPr>
      <w:r w:rsidRPr="00C528A9">
        <w:rPr>
          <w:rFonts w:ascii="Times New Roman" w:hAnsi="Times New Roman"/>
          <w:i/>
          <w:sz w:val="20"/>
          <w:szCs w:val="20"/>
        </w:rPr>
        <w:t>Soft-buffer size/dimensioning/partitioning</w:t>
      </w:r>
    </w:p>
    <w:p w14:paraId="072D09EC" w14:textId="77777777" w:rsidR="0096596F" w:rsidRPr="0096596F" w:rsidRDefault="0096596F" w:rsidP="0096596F">
      <w:pPr>
        <w:pStyle w:val="ListParagraph"/>
        <w:rPr>
          <w:rFonts w:ascii="Times New Roman" w:hAnsi="Times New Roman"/>
          <w:i/>
          <w:sz w:val="20"/>
          <w:szCs w:val="20"/>
        </w:rPr>
      </w:pPr>
    </w:p>
    <w:p w14:paraId="65E262F2" w14:textId="77777777" w:rsidR="00C528A9" w:rsidRPr="00C528A9" w:rsidRDefault="00C528A9" w:rsidP="00C528A9">
      <w:pPr>
        <w:rPr>
          <w:i/>
        </w:rPr>
      </w:pPr>
      <w:r w:rsidRPr="00C528A9">
        <w:rPr>
          <w:i/>
        </w:rPr>
        <w:t>Open questions:</w:t>
      </w:r>
    </w:p>
    <w:p w14:paraId="38FAD14E" w14:textId="77777777" w:rsidR="00C528A9" w:rsidRPr="00C528A9" w:rsidRDefault="00C528A9" w:rsidP="0005562E">
      <w:pPr>
        <w:pStyle w:val="ListParagraph"/>
        <w:numPr>
          <w:ilvl w:val="0"/>
          <w:numId w:val="5"/>
        </w:numPr>
        <w:rPr>
          <w:rFonts w:ascii="Times New Roman" w:hAnsi="Times New Roman"/>
          <w:i/>
          <w:sz w:val="20"/>
          <w:szCs w:val="20"/>
        </w:rPr>
      </w:pPr>
      <w:r w:rsidRPr="00C528A9">
        <w:rPr>
          <w:rFonts w:ascii="Times New Roman" w:hAnsi="Times New Roman"/>
          <w:i/>
          <w:sz w:val="20"/>
          <w:szCs w:val="20"/>
        </w:rPr>
        <w:t>What RAN1 specification impacts the above two aspects will have?</w:t>
      </w:r>
    </w:p>
    <w:p w14:paraId="093C6CB0" w14:textId="77777777" w:rsidR="00C528A9" w:rsidRPr="00C528A9" w:rsidRDefault="00C528A9" w:rsidP="0005562E">
      <w:pPr>
        <w:pStyle w:val="ListParagraph"/>
        <w:numPr>
          <w:ilvl w:val="0"/>
          <w:numId w:val="5"/>
        </w:numPr>
        <w:rPr>
          <w:rFonts w:ascii="Times New Roman" w:hAnsi="Times New Roman"/>
          <w:i/>
          <w:sz w:val="20"/>
          <w:szCs w:val="20"/>
        </w:rPr>
      </w:pPr>
      <w:r w:rsidRPr="00C528A9">
        <w:rPr>
          <w:rFonts w:ascii="Times New Roman" w:hAnsi="Times New Roman"/>
          <w:i/>
          <w:sz w:val="20"/>
          <w:szCs w:val="20"/>
        </w:rPr>
        <w:t>What factors impacts on each of the aspects, and how much?</w:t>
      </w:r>
    </w:p>
    <w:p w14:paraId="6E225D1F" w14:textId="77777777" w:rsidR="00C528A9" w:rsidRPr="00C528A9" w:rsidRDefault="00C528A9" w:rsidP="0005562E">
      <w:pPr>
        <w:pStyle w:val="ListParagraph"/>
        <w:numPr>
          <w:ilvl w:val="0"/>
          <w:numId w:val="5"/>
        </w:numPr>
        <w:rPr>
          <w:rFonts w:ascii="Times New Roman" w:hAnsi="Times New Roman"/>
          <w:i/>
          <w:sz w:val="20"/>
          <w:szCs w:val="20"/>
        </w:rPr>
      </w:pPr>
      <w:r w:rsidRPr="00C528A9">
        <w:rPr>
          <w:rFonts w:ascii="Times New Roman" w:hAnsi="Times New Roman"/>
          <w:i/>
          <w:sz w:val="20"/>
          <w:szCs w:val="20"/>
        </w:rPr>
        <w:t>For which types of UEs the peak data rate is desirable?</w:t>
      </w:r>
    </w:p>
    <w:p w14:paraId="375B6F84" w14:textId="77777777" w:rsidR="00C528A9" w:rsidRPr="00C528A9" w:rsidRDefault="00C528A9" w:rsidP="0005562E">
      <w:pPr>
        <w:pStyle w:val="ListParagraph"/>
        <w:numPr>
          <w:ilvl w:val="0"/>
          <w:numId w:val="5"/>
        </w:numPr>
        <w:rPr>
          <w:rFonts w:ascii="Times New Roman" w:hAnsi="Times New Roman"/>
          <w:i/>
          <w:sz w:val="20"/>
          <w:szCs w:val="20"/>
        </w:rPr>
      </w:pPr>
      <w:r w:rsidRPr="00C528A9">
        <w:rPr>
          <w:rFonts w:ascii="Times New Roman" w:hAnsi="Times New Roman"/>
          <w:i/>
          <w:sz w:val="20"/>
          <w:szCs w:val="20"/>
        </w:rPr>
        <w:t>What is the relation between these two aspects and flexible scheduling/HARQ-ACK feedback timings?</w:t>
      </w:r>
    </w:p>
    <w:p w14:paraId="49D1DB2B" w14:textId="77777777" w:rsidR="003F6F47" w:rsidRPr="00C528A9" w:rsidRDefault="00C528A9" w:rsidP="0005562E">
      <w:pPr>
        <w:pStyle w:val="ListParagraph"/>
        <w:numPr>
          <w:ilvl w:val="0"/>
          <w:numId w:val="5"/>
        </w:numPr>
        <w:rPr>
          <w:rFonts w:ascii="Times New Roman" w:hAnsi="Times New Roman"/>
          <w:i/>
          <w:sz w:val="20"/>
          <w:szCs w:val="20"/>
        </w:rPr>
      </w:pPr>
      <w:r w:rsidRPr="00C528A9">
        <w:rPr>
          <w:rFonts w:ascii="Times New Roman" w:hAnsi="Times New Roman"/>
          <w:i/>
          <w:sz w:val="20"/>
          <w:szCs w:val="20"/>
        </w:rPr>
        <w:t>How/whether different between downlink and uplink?</w:t>
      </w:r>
    </w:p>
    <w:p w14:paraId="12D1CDA7" w14:textId="77777777" w:rsidR="00C528A9" w:rsidRDefault="00C528A9" w:rsidP="00440EB6">
      <w:pPr>
        <w:rPr>
          <w:i/>
        </w:rPr>
      </w:pPr>
    </w:p>
    <w:p w14:paraId="15CB28A8" w14:textId="77777777" w:rsidR="00C528A9" w:rsidRDefault="00C528A9" w:rsidP="00440EB6">
      <w:pPr>
        <w:rPr>
          <w:szCs w:val="22"/>
        </w:rPr>
      </w:pPr>
      <w:r>
        <w:t>I</w:t>
      </w:r>
      <w:r>
        <w:rPr>
          <w:szCs w:val="22"/>
        </w:rPr>
        <w:t xml:space="preserve">n order to </w:t>
      </w:r>
      <w:r w:rsidR="00440EB6">
        <w:rPr>
          <w:szCs w:val="22"/>
        </w:rPr>
        <w:t xml:space="preserve">facilitate the discussion, </w:t>
      </w:r>
      <w:r>
        <w:rPr>
          <w:szCs w:val="22"/>
        </w:rPr>
        <w:t>we have provided these questions below with a few more details</w:t>
      </w:r>
      <w:r w:rsidR="00943F2F">
        <w:rPr>
          <w:szCs w:val="22"/>
        </w:rPr>
        <w:t xml:space="preserve"> and clarifications</w:t>
      </w:r>
      <w:r>
        <w:rPr>
          <w:szCs w:val="22"/>
        </w:rPr>
        <w:t xml:space="preserve"> for discussion</w:t>
      </w:r>
      <w:r w:rsidR="00BC4C37">
        <w:rPr>
          <w:szCs w:val="22"/>
        </w:rPr>
        <w:t>.</w:t>
      </w:r>
      <w:r>
        <w:rPr>
          <w:szCs w:val="22"/>
        </w:rPr>
        <w:t xml:space="preserve"> Additionally, other comments </w:t>
      </w:r>
      <w:r w:rsidR="00457E17">
        <w:rPr>
          <w:szCs w:val="22"/>
        </w:rPr>
        <w:t>are welcome at the end</w:t>
      </w:r>
      <w:r>
        <w:rPr>
          <w:szCs w:val="22"/>
        </w:rPr>
        <w:t>.</w:t>
      </w:r>
    </w:p>
    <w:p w14:paraId="2DE37638" w14:textId="77777777" w:rsidR="00373F7B" w:rsidRPr="000E38CD" w:rsidRDefault="00373F7B" w:rsidP="00725D00">
      <w:pPr>
        <w:spacing w:after="120"/>
        <w:rPr>
          <w:szCs w:val="22"/>
        </w:rPr>
      </w:pPr>
      <w:r w:rsidRPr="000E38CD">
        <w:rPr>
          <w:szCs w:val="22"/>
        </w:rPr>
        <w:t>The following are some agreed-upon terminology th</w:t>
      </w:r>
      <w:r w:rsidR="00E01561">
        <w:rPr>
          <w:szCs w:val="22"/>
        </w:rPr>
        <w:t>at will be used throughout this document</w:t>
      </w:r>
      <w:r w:rsidRPr="000E38CD">
        <w:rPr>
          <w:szCs w:val="22"/>
        </w:rPr>
        <w:t>:</w:t>
      </w:r>
    </w:p>
    <w:p w14:paraId="0A3B1D3C" w14:textId="77777777" w:rsidR="000604B6" w:rsidRPr="000604B6" w:rsidRDefault="00373F7B" w:rsidP="0005562E">
      <w:pPr>
        <w:pStyle w:val="ListParagraph"/>
        <w:numPr>
          <w:ilvl w:val="0"/>
          <w:numId w:val="8"/>
        </w:numPr>
        <w:spacing w:after="120"/>
        <w:rPr>
          <w:rFonts w:ascii="Times New Roman" w:hAnsi="Times New Roman"/>
          <w:sz w:val="20"/>
          <w:szCs w:val="20"/>
        </w:rPr>
      </w:pPr>
      <w:r w:rsidRPr="000604B6">
        <w:rPr>
          <w:rFonts w:ascii="Times New Roman" w:hAnsi="Times New Roman"/>
          <w:sz w:val="20"/>
          <w:szCs w:val="20"/>
        </w:rPr>
        <w:t>K0: Delay between DL grant and corresponding DL data (PDSCH) reception</w:t>
      </w:r>
    </w:p>
    <w:p w14:paraId="18DD46F0" w14:textId="77777777" w:rsidR="000604B6" w:rsidRPr="000604B6" w:rsidRDefault="00373F7B" w:rsidP="0005562E">
      <w:pPr>
        <w:pStyle w:val="ListParagraph"/>
        <w:numPr>
          <w:ilvl w:val="0"/>
          <w:numId w:val="8"/>
        </w:numPr>
        <w:spacing w:after="120"/>
        <w:rPr>
          <w:rFonts w:ascii="Times New Roman" w:hAnsi="Times New Roman"/>
          <w:sz w:val="20"/>
          <w:szCs w:val="20"/>
        </w:rPr>
      </w:pPr>
      <w:r w:rsidRPr="000604B6">
        <w:rPr>
          <w:rFonts w:ascii="Times New Roman" w:hAnsi="Times New Roman"/>
          <w:sz w:val="20"/>
          <w:szCs w:val="20"/>
        </w:rPr>
        <w:t>K1: Delay between DL data (PDSCH) reception and corresponding acknowledgement transmission on UL</w:t>
      </w:r>
    </w:p>
    <w:p w14:paraId="7BF72B3E" w14:textId="77777777" w:rsidR="000604B6" w:rsidRPr="000604B6" w:rsidRDefault="00373F7B" w:rsidP="0005562E">
      <w:pPr>
        <w:pStyle w:val="ListParagraph"/>
        <w:numPr>
          <w:ilvl w:val="0"/>
          <w:numId w:val="8"/>
        </w:numPr>
        <w:spacing w:after="120"/>
        <w:rPr>
          <w:rFonts w:ascii="Times New Roman" w:hAnsi="Times New Roman"/>
          <w:sz w:val="20"/>
          <w:szCs w:val="20"/>
        </w:rPr>
      </w:pPr>
      <w:r w:rsidRPr="000604B6">
        <w:rPr>
          <w:rFonts w:ascii="Times New Roman" w:hAnsi="Times New Roman"/>
          <w:sz w:val="20"/>
          <w:szCs w:val="20"/>
        </w:rPr>
        <w:t>K2: Delay between UL grant reception in DL and UL data (PUSCH) transmission</w:t>
      </w:r>
    </w:p>
    <w:p w14:paraId="5442E35B" w14:textId="77777777" w:rsidR="00373F7B" w:rsidRPr="000604B6" w:rsidRDefault="00373F7B" w:rsidP="0005562E">
      <w:pPr>
        <w:pStyle w:val="ListParagraph"/>
        <w:numPr>
          <w:ilvl w:val="0"/>
          <w:numId w:val="8"/>
        </w:numPr>
        <w:spacing w:after="120"/>
      </w:pPr>
      <w:r w:rsidRPr="000604B6">
        <w:rPr>
          <w:rFonts w:ascii="Times New Roman" w:hAnsi="Times New Roman"/>
          <w:sz w:val="20"/>
          <w:szCs w:val="20"/>
        </w:rPr>
        <w:t>K3: Delay between ACK/NAK reception in UL and corresponding retransmission of data (PDSCH) on DL</w:t>
      </w:r>
    </w:p>
    <w:p w14:paraId="25190163" w14:textId="77777777" w:rsidR="00373F7B" w:rsidRDefault="00373F7B" w:rsidP="00725D00">
      <w:pPr>
        <w:spacing w:after="120"/>
        <w:rPr>
          <w:szCs w:val="22"/>
        </w:rPr>
      </w:pPr>
      <w:r w:rsidRPr="00725D00">
        <w:rPr>
          <w:szCs w:val="22"/>
        </w:rPr>
        <w:t>Note that all delay above are defined in units of slots.</w:t>
      </w:r>
    </w:p>
    <w:p w14:paraId="4B56F8F3" w14:textId="77777777" w:rsidR="00AB7533" w:rsidRDefault="00AB7533" w:rsidP="00725D00">
      <w:pPr>
        <w:spacing w:after="120"/>
        <w:rPr>
          <w:szCs w:val="22"/>
        </w:rPr>
      </w:pPr>
    </w:p>
    <w:p w14:paraId="62994EC7" w14:textId="77777777" w:rsidR="000604B6" w:rsidRDefault="000604B6" w:rsidP="00725D00">
      <w:pPr>
        <w:spacing w:after="120"/>
        <w:rPr>
          <w:szCs w:val="22"/>
        </w:rPr>
      </w:pPr>
      <w:r w:rsidRPr="00167CF6">
        <w:rPr>
          <w:szCs w:val="22"/>
        </w:rPr>
        <w:t xml:space="preserve">The email discussion </w:t>
      </w:r>
      <w:r w:rsidR="00AB7533">
        <w:rPr>
          <w:szCs w:val="22"/>
        </w:rPr>
        <w:t xml:space="preserve">was initiated with Preliminary Questions (see Section </w:t>
      </w:r>
      <w:r w:rsidR="00AB7533">
        <w:rPr>
          <w:szCs w:val="22"/>
        </w:rPr>
        <w:fldChar w:fldCharType="begin"/>
      </w:r>
      <w:r w:rsidR="00AB7533">
        <w:rPr>
          <w:szCs w:val="22"/>
        </w:rPr>
        <w:instrText xml:space="preserve"> REF _Ref481109080 \r \h </w:instrText>
      </w:r>
      <w:r w:rsidR="00AB7533">
        <w:rPr>
          <w:szCs w:val="22"/>
        </w:rPr>
      </w:r>
      <w:r w:rsidR="00AB7533">
        <w:rPr>
          <w:szCs w:val="22"/>
        </w:rPr>
        <w:fldChar w:fldCharType="separate"/>
      </w:r>
      <w:r w:rsidR="003B1CE4">
        <w:rPr>
          <w:szCs w:val="22"/>
        </w:rPr>
        <w:t>3</w:t>
      </w:r>
      <w:r w:rsidR="00AB7533">
        <w:rPr>
          <w:szCs w:val="22"/>
        </w:rPr>
        <w:fldChar w:fldCharType="end"/>
      </w:r>
      <w:r w:rsidR="00AB7533">
        <w:rPr>
          <w:szCs w:val="22"/>
        </w:rPr>
        <w:t>) which ended</w:t>
      </w:r>
      <w:r w:rsidRPr="00167CF6">
        <w:rPr>
          <w:szCs w:val="22"/>
        </w:rPr>
        <w:t xml:space="preserve"> on April 20th.</w:t>
      </w:r>
      <w:r w:rsidR="00AB7533">
        <w:rPr>
          <w:szCs w:val="22"/>
        </w:rPr>
        <w:t xml:space="preserve"> A short summary is of this discussion prov</w:t>
      </w:r>
      <w:r w:rsidR="009D4020">
        <w:rPr>
          <w:szCs w:val="22"/>
        </w:rPr>
        <w:t>ided below, with an additional set of</w:t>
      </w:r>
      <w:r w:rsidR="00AB7533">
        <w:rPr>
          <w:szCs w:val="22"/>
        </w:rPr>
        <w:t xml:space="preserve"> follow up questions</w:t>
      </w:r>
      <w:r w:rsidR="00D910AA">
        <w:rPr>
          <w:szCs w:val="22"/>
        </w:rPr>
        <w:t xml:space="preserve"> for clarification</w:t>
      </w:r>
      <w:r w:rsidR="00AB7533">
        <w:rPr>
          <w:szCs w:val="22"/>
        </w:rPr>
        <w:t>.</w:t>
      </w:r>
      <w:r w:rsidR="006B15DD">
        <w:rPr>
          <w:szCs w:val="22"/>
        </w:rPr>
        <w:t xml:space="preserve"> </w:t>
      </w:r>
    </w:p>
    <w:p w14:paraId="2E701397" w14:textId="7F19768B" w:rsidR="006A25DF" w:rsidRPr="006A25DF" w:rsidRDefault="006A25DF" w:rsidP="00725D00">
      <w:pPr>
        <w:spacing w:after="120"/>
        <w:rPr>
          <w:i/>
          <w:szCs w:val="22"/>
        </w:rPr>
      </w:pPr>
      <w:r>
        <w:rPr>
          <w:i/>
          <w:szCs w:val="22"/>
        </w:rPr>
        <w:t>Note that this email discussion has been extended to May 10</w:t>
      </w:r>
      <w:r w:rsidRPr="006A25DF">
        <w:rPr>
          <w:i/>
          <w:szCs w:val="22"/>
          <w:vertAlign w:val="superscript"/>
        </w:rPr>
        <w:t>th</w:t>
      </w:r>
      <w:r>
        <w:rPr>
          <w:i/>
          <w:szCs w:val="22"/>
        </w:rPr>
        <w:t>, and subsequent revisions may follow.</w:t>
      </w:r>
      <w:r w:rsidR="00DE7F2E">
        <w:rPr>
          <w:i/>
          <w:szCs w:val="22"/>
        </w:rPr>
        <w:t xml:space="preserve"> Additional feedback can be sent on the email reflector thread to directed to jsoriaga@qti.qualcomm.com.</w:t>
      </w:r>
    </w:p>
    <w:p w14:paraId="1CAC65E5" w14:textId="77777777" w:rsidR="00D910AA" w:rsidRDefault="00D910AA" w:rsidP="00725D00">
      <w:pPr>
        <w:spacing w:after="120"/>
        <w:rPr>
          <w:szCs w:val="22"/>
        </w:rPr>
      </w:pPr>
    </w:p>
    <w:p w14:paraId="1CCDB419" w14:textId="77777777" w:rsidR="006B15DD" w:rsidRDefault="006B15DD" w:rsidP="006B15DD">
      <w:pPr>
        <w:pStyle w:val="Heading1"/>
      </w:pPr>
      <w:r>
        <w:lastRenderedPageBreak/>
        <w:t>Summary Observations</w:t>
      </w:r>
    </w:p>
    <w:p w14:paraId="1A82D583" w14:textId="77777777" w:rsidR="003B1CE4" w:rsidRPr="003B1CE4" w:rsidRDefault="003B1CE4" w:rsidP="003B1CE4">
      <w:pPr>
        <w:rPr>
          <w:lang w:val="en-GB"/>
        </w:rPr>
      </w:pPr>
      <w:r>
        <w:rPr>
          <w:lang w:val="en-GB"/>
        </w:rPr>
        <w:t xml:space="preserve">The following are a set of observations from the discussion in </w:t>
      </w:r>
      <w:r>
        <w:rPr>
          <w:szCs w:val="22"/>
        </w:rPr>
        <w:t xml:space="preserve">Section </w:t>
      </w:r>
      <w:r>
        <w:rPr>
          <w:szCs w:val="22"/>
        </w:rPr>
        <w:fldChar w:fldCharType="begin"/>
      </w:r>
      <w:r>
        <w:rPr>
          <w:szCs w:val="22"/>
        </w:rPr>
        <w:instrText xml:space="preserve"> REF _Ref481109080 \r \h </w:instrText>
      </w:r>
      <w:r>
        <w:rPr>
          <w:szCs w:val="22"/>
        </w:rPr>
      </w:r>
      <w:r>
        <w:rPr>
          <w:szCs w:val="22"/>
        </w:rPr>
        <w:fldChar w:fldCharType="separate"/>
      </w:r>
      <w:r>
        <w:rPr>
          <w:szCs w:val="22"/>
        </w:rPr>
        <w:t>3</w:t>
      </w:r>
      <w:r>
        <w:rPr>
          <w:szCs w:val="22"/>
        </w:rPr>
        <w:fldChar w:fldCharType="end"/>
      </w:r>
      <w:r>
        <w:rPr>
          <w:szCs w:val="22"/>
        </w:rPr>
        <w:t>.</w:t>
      </w:r>
    </w:p>
    <w:p w14:paraId="2845BF6F" w14:textId="77777777" w:rsidR="00CE71D3" w:rsidRPr="00AA07E6" w:rsidRDefault="00CE71D3" w:rsidP="00CE71D3">
      <w:pPr>
        <w:pStyle w:val="Heading2"/>
      </w:pPr>
      <w:r>
        <w:t>On</w:t>
      </w:r>
      <w:r w:rsidRPr="00AA07E6">
        <w:t xml:space="preserve"> </w:t>
      </w:r>
      <w:r>
        <w:t>maximum number</w:t>
      </w:r>
      <w:r w:rsidRPr="00AA07E6">
        <w:t xml:space="preserve"> </w:t>
      </w:r>
      <w:r>
        <w:t xml:space="preserve">of </w:t>
      </w:r>
      <w:r w:rsidRPr="00AA07E6">
        <w:t>HARQ processes</w:t>
      </w:r>
    </w:p>
    <w:p w14:paraId="16CDCBAF" w14:textId="77777777" w:rsidR="00CE71D3" w:rsidRPr="00C2404D" w:rsidRDefault="00CE71D3" w:rsidP="009D4020">
      <w:pPr>
        <w:pStyle w:val="ListParagraph"/>
        <w:numPr>
          <w:ilvl w:val="0"/>
          <w:numId w:val="22"/>
        </w:numPr>
      </w:pPr>
      <w:r w:rsidRPr="00AA07E6">
        <w:t>Processing delay</w:t>
      </w:r>
      <w:r>
        <w:t xml:space="preserve"> (e.g., scheduling, decoding, transmission, fronthaul/backhaul delays)</w:t>
      </w:r>
      <w:r w:rsidRPr="00AA07E6">
        <w:t>, scheduling granularity</w:t>
      </w:r>
      <w:r>
        <w:t xml:space="preserve"> (e.g., numerology, slot length)</w:t>
      </w:r>
      <w:r w:rsidRPr="00AA07E6">
        <w:t>, and peak rate</w:t>
      </w:r>
      <w:r>
        <w:t xml:space="preserve"> will</w:t>
      </w:r>
      <w:r w:rsidRPr="00AA07E6">
        <w:t xml:space="preserve"> </w:t>
      </w:r>
      <w:r>
        <w:t>nominally determine</w:t>
      </w:r>
      <w:r w:rsidRPr="00AA07E6">
        <w:t xml:space="preserve"> the </w:t>
      </w:r>
      <w:r>
        <w:t>maximum number</w:t>
      </w:r>
      <w:r w:rsidRPr="00AA07E6">
        <w:t xml:space="preserve"> </w:t>
      </w:r>
      <w:r>
        <w:t>of HARQ processes.</w:t>
      </w:r>
    </w:p>
    <w:p w14:paraId="700BC18D" w14:textId="77777777" w:rsidR="00CE71D3" w:rsidRPr="00AA07E6" w:rsidRDefault="00CE71D3" w:rsidP="009D4020">
      <w:pPr>
        <w:pStyle w:val="ListParagraph"/>
        <w:numPr>
          <w:ilvl w:val="0"/>
          <w:numId w:val="22"/>
        </w:numPr>
      </w:pPr>
      <w:r w:rsidRPr="00AA07E6">
        <w:t xml:space="preserve">More HARQ processes </w:t>
      </w:r>
      <w:r>
        <w:t>can allow</w:t>
      </w:r>
      <w:r w:rsidRPr="00AA07E6">
        <w:t xml:space="preserve"> the network to handle larger processing delays without necessarily sacrificing </w:t>
      </w:r>
      <w:r>
        <w:t>peak throughput at the physical layer, but potentially at a cost of increased buffering depending on performance requirements</w:t>
      </w:r>
    </w:p>
    <w:p w14:paraId="0E0D3B48" w14:textId="77777777" w:rsidR="00CE71D3" w:rsidRDefault="00CE71D3" w:rsidP="009D4020">
      <w:pPr>
        <w:pStyle w:val="ListParagraph"/>
        <w:numPr>
          <w:ilvl w:val="0"/>
          <w:numId w:val="22"/>
        </w:numPr>
      </w:pPr>
      <w:r w:rsidRPr="00AA07E6">
        <w:t>The HARQ process ID field in DCI would need to be large enough to accommodate the maximum number of HARQ processes.</w:t>
      </w:r>
    </w:p>
    <w:p w14:paraId="2CA7F2C7" w14:textId="77777777" w:rsidR="00CE71D3" w:rsidRDefault="00CE71D3" w:rsidP="009D4020">
      <w:pPr>
        <w:pStyle w:val="ListParagraph"/>
        <w:numPr>
          <w:ilvl w:val="0"/>
          <w:numId w:val="22"/>
        </w:numPr>
      </w:pPr>
      <w:r>
        <w:t>The timing requirements such as K0, …, K3 are also specification aspects that are closely related to the max # HARQ processes.</w:t>
      </w:r>
    </w:p>
    <w:p w14:paraId="421989EB" w14:textId="77777777" w:rsidR="00CE71D3" w:rsidRPr="00AA07E6" w:rsidRDefault="00CE71D3" w:rsidP="009D4020">
      <w:pPr>
        <w:pStyle w:val="ListParagraph"/>
        <w:numPr>
          <w:ilvl w:val="0"/>
          <w:numId w:val="22"/>
        </w:numPr>
      </w:pPr>
      <w:r>
        <w:t>The number of HARQ processes needed by the uplink and downlink could be different.</w:t>
      </w:r>
    </w:p>
    <w:p w14:paraId="68CCDD1A" w14:textId="77777777" w:rsidR="00CE71D3" w:rsidRPr="002A0AE3" w:rsidRDefault="00CE71D3" w:rsidP="00CE71D3">
      <w:pPr>
        <w:spacing w:after="0"/>
        <w:textAlignment w:val="center"/>
        <w:rPr>
          <w:rFonts w:ascii="Calibri" w:eastAsia="Times New Roman" w:hAnsi="Calibri"/>
        </w:rPr>
      </w:pPr>
    </w:p>
    <w:p w14:paraId="164B1B65" w14:textId="77777777" w:rsidR="00CE71D3" w:rsidRPr="00AA07E6" w:rsidRDefault="00CE71D3" w:rsidP="00CE71D3">
      <w:pPr>
        <w:pStyle w:val="Heading2"/>
      </w:pPr>
      <w:r>
        <w:t>On</w:t>
      </w:r>
      <w:r w:rsidRPr="00AA07E6">
        <w:t xml:space="preserve"> </w:t>
      </w:r>
      <w:r>
        <w:t>s</w:t>
      </w:r>
      <w:r w:rsidRPr="00AA07E6">
        <w:t>oft buffer size aspects, including dimensioning and partitioning</w:t>
      </w:r>
    </w:p>
    <w:p w14:paraId="5A66A936" w14:textId="77777777" w:rsidR="00CE71D3" w:rsidRPr="00B13872" w:rsidRDefault="00CE71D3" w:rsidP="00CE71D3">
      <w:pPr>
        <w:pStyle w:val="ListParagraph"/>
        <w:numPr>
          <w:ilvl w:val="0"/>
          <w:numId w:val="21"/>
        </w:numPr>
        <w:contextualSpacing/>
        <w:textAlignment w:val="center"/>
        <w:rPr>
          <w:rFonts w:eastAsia="Times New Roman"/>
        </w:rPr>
      </w:pPr>
      <w:r>
        <w:rPr>
          <w:rFonts w:eastAsia="Times New Roman"/>
        </w:rPr>
        <w:t>Generally, s</w:t>
      </w:r>
      <w:r w:rsidRPr="00AA07E6">
        <w:rPr>
          <w:rFonts w:eastAsia="Times New Roman"/>
        </w:rPr>
        <w:t xml:space="preserve">oft buffer size </w:t>
      </w:r>
      <w:r>
        <w:rPr>
          <w:rFonts w:eastAsia="Times New Roman"/>
        </w:rPr>
        <w:t>may not necessarily have a linear</w:t>
      </w:r>
      <w:r w:rsidRPr="00AA07E6">
        <w:rPr>
          <w:rFonts w:eastAsia="Times New Roman"/>
        </w:rPr>
        <w:t xml:space="preserve"> relationship to the number of HARQ processes.</w:t>
      </w:r>
      <w:r>
        <w:rPr>
          <w:rFonts w:eastAsia="Times New Roman"/>
        </w:rPr>
        <w:t xml:space="preserve"> </w:t>
      </w:r>
      <w:r w:rsidRPr="00B13872">
        <w:rPr>
          <w:rFonts w:eastAsia="Times New Roman"/>
        </w:rPr>
        <w:t xml:space="preserve">However, </w:t>
      </w:r>
      <w:r>
        <w:rPr>
          <w:rFonts w:eastAsia="Times New Roman"/>
        </w:rPr>
        <w:t>some notion of</w:t>
      </w:r>
      <w:r w:rsidRPr="00B13872">
        <w:rPr>
          <w:rFonts w:eastAsia="Times New Roman"/>
        </w:rPr>
        <w:t xml:space="preserve"> soft buffer </w:t>
      </w:r>
      <w:r>
        <w:rPr>
          <w:rFonts w:eastAsia="Times New Roman"/>
        </w:rPr>
        <w:t>dimensioning/partitioning</w:t>
      </w:r>
      <w:r w:rsidRPr="00B13872">
        <w:rPr>
          <w:rFonts w:eastAsia="Times New Roman"/>
        </w:rPr>
        <w:t xml:space="preserve"> can have an impact to the minimum code rate supported on each HARQ process when operating at peak rate.</w:t>
      </w:r>
    </w:p>
    <w:p w14:paraId="2F766D50" w14:textId="77777777" w:rsidR="00CE71D3" w:rsidRPr="00AA07E6" w:rsidRDefault="00CE71D3" w:rsidP="00CE71D3">
      <w:pPr>
        <w:pStyle w:val="ListParagraph"/>
        <w:numPr>
          <w:ilvl w:val="0"/>
          <w:numId w:val="21"/>
        </w:numPr>
        <w:contextualSpacing/>
        <w:textAlignment w:val="center"/>
        <w:rPr>
          <w:rFonts w:eastAsia="Times New Roman"/>
        </w:rPr>
      </w:pPr>
      <w:r w:rsidRPr="00AA07E6">
        <w:rPr>
          <w:rFonts w:eastAsia="Times New Roman"/>
        </w:rPr>
        <w:t>There are several solutions for managing the buffer size</w:t>
      </w:r>
      <w:r>
        <w:rPr>
          <w:rFonts w:eastAsia="Times New Roman"/>
        </w:rPr>
        <w:t xml:space="preserve"> to meet the peak rate under the required </w:t>
      </w:r>
      <w:r w:rsidRPr="00AA07E6">
        <w:rPr>
          <w:rFonts w:eastAsia="Times New Roman"/>
        </w:rPr>
        <w:t>number of HARQ processes, for which there are various tradeoffs in energy efficiency, latency, and hardware complexity.</w:t>
      </w:r>
    </w:p>
    <w:p w14:paraId="6D4C50BB" w14:textId="77777777" w:rsidR="00CE71D3" w:rsidRDefault="00CE71D3" w:rsidP="00CE71D3">
      <w:pPr>
        <w:pStyle w:val="ListParagraph"/>
        <w:numPr>
          <w:ilvl w:val="0"/>
          <w:numId w:val="21"/>
        </w:numPr>
        <w:contextualSpacing/>
        <w:textAlignment w:val="center"/>
        <w:rPr>
          <w:rFonts w:eastAsia="Times New Roman"/>
        </w:rPr>
      </w:pPr>
      <w:r w:rsidRPr="00AA07E6">
        <w:rPr>
          <w:rFonts w:eastAsia="Times New Roman"/>
        </w:rPr>
        <w:t>If the time span over the HARQ processes</w:t>
      </w:r>
      <w:r>
        <w:rPr>
          <w:rFonts w:eastAsia="Times New Roman"/>
        </w:rPr>
        <w:t xml:space="preserve"> which are</w:t>
      </w:r>
      <w:r w:rsidRPr="00AA07E6">
        <w:rPr>
          <w:rFonts w:eastAsia="Times New Roman"/>
        </w:rPr>
        <w:t xml:space="preserve"> needed to sustain the peak rate can be reduced (e.g., by improving the RTT, </w:t>
      </w:r>
      <w:r>
        <w:rPr>
          <w:rFonts w:eastAsia="Times New Roman"/>
        </w:rPr>
        <w:t xml:space="preserve">such as through faster processing or reduced </w:t>
      </w:r>
      <w:r w:rsidR="00C37618">
        <w:rPr>
          <w:rFonts w:eastAsia="Times New Roman"/>
        </w:rPr>
        <w:t>propagation delay</w:t>
      </w:r>
      <w:r w:rsidRPr="00AA07E6">
        <w:rPr>
          <w:rFonts w:eastAsia="Times New Roman"/>
        </w:rPr>
        <w:t>), then implementations</w:t>
      </w:r>
      <w:r>
        <w:rPr>
          <w:rFonts w:eastAsia="Times New Roman"/>
        </w:rPr>
        <w:t xml:space="preserve"> for the ov</w:t>
      </w:r>
      <w:bookmarkStart w:id="2" w:name="_GoBack"/>
      <w:bookmarkEnd w:id="2"/>
      <w:r>
        <w:rPr>
          <w:rFonts w:eastAsia="Times New Roman"/>
        </w:rPr>
        <w:t xml:space="preserve">erall HARQ buffer can benefit. </w:t>
      </w:r>
    </w:p>
    <w:p w14:paraId="23C1F864" w14:textId="77777777" w:rsidR="00CE71D3" w:rsidRDefault="00CE71D3" w:rsidP="00CE71D3">
      <w:pPr>
        <w:pStyle w:val="ListParagraph"/>
        <w:numPr>
          <w:ilvl w:val="0"/>
          <w:numId w:val="21"/>
        </w:numPr>
        <w:contextualSpacing/>
        <w:textAlignment w:val="center"/>
        <w:rPr>
          <w:rFonts w:eastAsia="Times New Roman"/>
        </w:rPr>
      </w:pPr>
      <w:r>
        <w:rPr>
          <w:rFonts w:eastAsia="Times New Roman"/>
        </w:rPr>
        <w:t>The soft buffer size requirements would nominally be associated with UE capability and should reflect some target configuration (e.g., numerology, RTT, peak rate).</w:t>
      </w:r>
    </w:p>
    <w:p w14:paraId="6362E1E1" w14:textId="77777777" w:rsidR="008D1C7A" w:rsidRDefault="008D1C7A" w:rsidP="008D1C7A">
      <w:pPr>
        <w:contextualSpacing/>
        <w:textAlignment w:val="center"/>
        <w:rPr>
          <w:rFonts w:eastAsia="Times New Roman"/>
        </w:rPr>
      </w:pPr>
    </w:p>
    <w:p w14:paraId="63804E80" w14:textId="77777777" w:rsidR="008D1C7A" w:rsidRPr="008D1C7A" w:rsidRDefault="008D1C7A" w:rsidP="008D1C7A">
      <w:pPr>
        <w:contextualSpacing/>
        <w:textAlignment w:val="center"/>
        <w:rPr>
          <w:rFonts w:eastAsia="Times New Roman"/>
        </w:rPr>
      </w:pPr>
    </w:p>
    <w:p w14:paraId="4C507591" w14:textId="77777777" w:rsidR="006B15DD" w:rsidRDefault="003B1CE4" w:rsidP="003B1CE4">
      <w:pPr>
        <w:pStyle w:val="Heading2"/>
      </w:pPr>
      <w:r>
        <w:t xml:space="preserve">Follow up questions </w:t>
      </w:r>
      <w:r w:rsidR="007B5DCE">
        <w:t xml:space="preserve">and proposals </w:t>
      </w:r>
      <w:r>
        <w:t xml:space="preserve">from </w:t>
      </w:r>
      <w:r w:rsidR="00924C44">
        <w:t xml:space="preserve">earlier </w:t>
      </w:r>
      <w:r>
        <w:t>discussion</w:t>
      </w:r>
    </w:p>
    <w:p w14:paraId="45BB1930" w14:textId="77777777" w:rsidR="003B1CE4" w:rsidRDefault="003B1CE4" w:rsidP="003B1CE4">
      <w:pPr>
        <w:pStyle w:val="Heading3"/>
        <w:rPr>
          <w:rFonts w:ascii="Calibri" w:eastAsia="Times New Roman" w:hAnsi="Calibri"/>
        </w:rPr>
      </w:pPr>
      <w:r>
        <w:rPr>
          <w:rFonts w:ascii="Calibri" w:eastAsia="Times New Roman" w:hAnsi="Calibri"/>
        </w:rPr>
        <w:t>UE-specific number of HARQ processes</w:t>
      </w:r>
    </w:p>
    <w:p w14:paraId="35C2144A" w14:textId="77777777" w:rsidR="003B1CE4" w:rsidRPr="003B1CE4" w:rsidRDefault="003B1CE4" w:rsidP="003B1CE4">
      <w:pPr>
        <w:contextualSpacing/>
        <w:textAlignment w:val="center"/>
        <w:rPr>
          <w:rFonts w:eastAsia="Times New Roman"/>
        </w:rPr>
      </w:pPr>
      <w:r w:rsidRPr="003B1CE4">
        <w:rPr>
          <w:rFonts w:eastAsia="Times New Roman"/>
        </w:rPr>
        <w:t>Several companies had suggested or considered allowing the number of HARQ processes to be UE specific. This could even be commensurate with HARQ timing capability which could also be UE specific.</w:t>
      </w:r>
    </w:p>
    <w:p w14:paraId="71912A27" w14:textId="77777777" w:rsidR="003B1CE4" w:rsidRPr="00DE07A0" w:rsidRDefault="008D1C7A" w:rsidP="003B1CE4">
      <w:pPr>
        <w:pStyle w:val="ListParagraph"/>
        <w:numPr>
          <w:ilvl w:val="0"/>
          <w:numId w:val="23"/>
        </w:numPr>
        <w:contextualSpacing/>
        <w:textAlignment w:val="center"/>
        <w:rPr>
          <w:rFonts w:eastAsia="Times New Roman"/>
        </w:rPr>
      </w:pPr>
      <w:r>
        <w:rPr>
          <w:rFonts w:eastAsia="Times New Roman"/>
        </w:rPr>
        <w:t>Can</w:t>
      </w:r>
      <w:r w:rsidR="003B1CE4" w:rsidRPr="00DE07A0">
        <w:rPr>
          <w:rFonts w:eastAsia="Times New Roman"/>
        </w:rPr>
        <w:t xml:space="preserve"> NR allow the max # of HARQ processes be UE-specific? </w:t>
      </w:r>
    </w:p>
    <w:p w14:paraId="690B211D" w14:textId="77777777" w:rsidR="003B1CE4" w:rsidRDefault="003B1CE4" w:rsidP="003B1CE4">
      <w:pPr>
        <w:pStyle w:val="ListParagraph"/>
        <w:numPr>
          <w:ilvl w:val="1"/>
          <w:numId w:val="23"/>
        </w:numPr>
        <w:contextualSpacing/>
        <w:textAlignment w:val="center"/>
        <w:rPr>
          <w:rFonts w:eastAsia="Times New Roman"/>
        </w:rPr>
      </w:pPr>
      <w:r w:rsidRPr="00DE07A0">
        <w:rPr>
          <w:rFonts w:eastAsia="Times New Roman"/>
        </w:rPr>
        <w:t xml:space="preserve">If so, under what conditions and what values? </w:t>
      </w:r>
      <w:r w:rsidR="006A25DF">
        <w:rPr>
          <w:rFonts w:eastAsia="Times New Roman"/>
        </w:rPr>
        <w:t xml:space="preserve"> What is the mechanism for this (e.g., limit the DCI bit width)?</w:t>
      </w:r>
    </w:p>
    <w:p w14:paraId="6B02349E" w14:textId="77777777" w:rsidR="003B1CE4" w:rsidRDefault="003B1CE4" w:rsidP="003B1CE4">
      <w:pPr>
        <w:pStyle w:val="ListParagraph"/>
        <w:numPr>
          <w:ilvl w:val="1"/>
          <w:numId w:val="23"/>
        </w:numPr>
        <w:contextualSpacing/>
        <w:textAlignment w:val="center"/>
        <w:rPr>
          <w:rFonts w:eastAsia="Times New Roman"/>
        </w:rPr>
      </w:pPr>
      <w:r>
        <w:rPr>
          <w:rFonts w:eastAsia="Times New Roman"/>
        </w:rPr>
        <w:t>If not, what are concerns and what values are intended?</w:t>
      </w:r>
    </w:p>
    <w:p w14:paraId="4EA97E7E" w14:textId="77777777" w:rsidR="005F70D4" w:rsidRDefault="005F70D4" w:rsidP="003B1CE4">
      <w:pPr>
        <w:contextualSpacing/>
        <w:textAlignment w:val="center"/>
        <w:rPr>
          <w:rFonts w:eastAsia="Times New Roman"/>
          <w:b/>
          <w:u w:val="single"/>
        </w:rPr>
      </w:pPr>
    </w:p>
    <w:p w14:paraId="57669398" w14:textId="43BDC1F5" w:rsidR="003B1CE4" w:rsidRDefault="005F70D4" w:rsidP="003B1CE4">
      <w:pPr>
        <w:contextualSpacing/>
        <w:textAlignment w:val="center"/>
        <w:rPr>
          <w:rFonts w:eastAsia="Times New Roman"/>
        </w:rPr>
      </w:pPr>
      <w:r w:rsidRPr="005F70D4">
        <w:rPr>
          <w:rFonts w:eastAsia="Times New Roman"/>
          <w:b/>
          <w:u w:val="single"/>
        </w:rPr>
        <w:t>Proposal 1</w:t>
      </w:r>
      <w:r>
        <w:rPr>
          <w:rFonts w:eastAsia="Times New Roman"/>
          <w:b/>
          <w:u w:val="single"/>
        </w:rPr>
        <w:t>.</w:t>
      </w:r>
      <w:r>
        <w:rPr>
          <w:rFonts w:eastAsia="Times New Roman"/>
          <w:b/>
        </w:rPr>
        <w:t xml:space="preserve"> </w:t>
      </w:r>
      <w:r>
        <w:rPr>
          <w:rFonts w:eastAsia="Times New Roman"/>
        </w:rPr>
        <w:t xml:space="preserve">The maximum number of HARQ processes in </w:t>
      </w:r>
      <w:r w:rsidR="00F41676">
        <w:rPr>
          <w:rFonts w:eastAsia="Times New Roman"/>
        </w:rPr>
        <w:t xml:space="preserve">NR </w:t>
      </w:r>
      <w:r>
        <w:rPr>
          <w:rFonts w:eastAsia="Times New Roman"/>
        </w:rPr>
        <w:t>specification is</w:t>
      </w:r>
      <w:r w:rsidR="00BC29C1">
        <w:rPr>
          <w:rFonts w:eastAsia="Times New Roman"/>
        </w:rPr>
        <w:t xml:space="preserve"> </w:t>
      </w:r>
      <w:r>
        <w:rPr>
          <w:rFonts w:eastAsia="Times New Roman"/>
        </w:rPr>
        <w:t>8</w:t>
      </w:r>
      <w:r w:rsidR="00331364">
        <w:rPr>
          <w:rFonts w:eastAsia="Times New Roman"/>
        </w:rPr>
        <w:t xml:space="preserve">, but should </w:t>
      </w:r>
      <w:r>
        <w:rPr>
          <w:rFonts w:eastAsia="Times New Roman"/>
        </w:rPr>
        <w:t>also be configurabl</w:t>
      </w:r>
      <w:r w:rsidR="00655B3F">
        <w:rPr>
          <w:rFonts w:eastAsia="Times New Roman"/>
        </w:rPr>
        <w:t>e to a lower number for each UE d</w:t>
      </w:r>
      <w:r w:rsidR="0068426C">
        <w:rPr>
          <w:rFonts w:eastAsia="Times New Roman"/>
        </w:rPr>
        <w:t xml:space="preserve">epending </w:t>
      </w:r>
      <w:r w:rsidR="002D6E4D">
        <w:rPr>
          <w:rFonts w:eastAsia="Times New Roman"/>
        </w:rPr>
        <w:t xml:space="preserve">on other </w:t>
      </w:r>
      <w:r w:rsidR="00D6786E">
        <w:rPr>
          <w:rFonts w:eastAsia="Times New Roman"/>
        </w:rPr>
        <w:t xml:space="preserve">aspects such as RTT, bandwidth, </w:t>
      </w:r>
      <w:r w:rsidR="002D6E4D">
        <w:rPr>
          <w:rFonts w:eastAsia="Times New Roman"/>
        </w:rPr>
        <w:t xml:space="preserve">and </w:t>
      </w:r>
      <w:r w:rsidR="00D6786E">
        <w:rPr>
          <w:rFonts w:eastAsia="Times New Roman"/>
        </w:rPr>
        <w:t>throughput</w:t>
      </w:r>
      <w:r w:rsidR="002D6E4D">
        <w:rPr>
          <w:rFonts w:eastAsia="Times New Roman"/>
        </w:rPr>
        <w:t xml:space="preserve"> configurations</w:t>
      </w:r>
      <w:r w:rsidR="00655B3F">
        <w:rPr>
          <w:rFonts w:eastAsia="Times New Roman"/>
        </w:rPr>
        <w:t>.</w:t>
      </w:r>
    </w:p>
    <w:p w14:paraId="153916AC" w14:textId="77777777" w:rsidR="005F70D4" w:rsidRPr="005F70D4" w:rsidRDefault="005F70D4" w:rsidP="003B1CE4">
      <w:pPr>
        <w:contextualSpacing/>
        <w:textAlignment w:val="center"/>
        <w:rPr>
          <w:rFonts w:eastAsia="Times New Roman"/>
        </w:rPr>
      </w:pPr>
    </w:p>
    <w:p w14:paraId="4A277FE7" w14:textId="77777777" w:rsidR="003B1CE4" w:rsidRDefault="003B1CE4" w:rsidP="003B1CE4">
      <w:pPr>
        <w:pStyle w:val="Heading3"/>
        <w:rPr>
          <w:rFonts w:ascii="Calibri" w:eastAsia="Times New Roman" w:hAnsi="Calibri"/>
        </w:rPr>
      </w:pPr>
      <w:r>
        <w:rPr>
          <w:rFonts w:ascii="Calibri" w:eastAsia="Times New Roman" w:hAnsi="Calibri"/>
        </w:rPr>
        <w:lastRenderedPageBreak/>
        <w:t>Performance requirements with large delays</w:t>
      </w:r>
    </w:p>
    <w:p w14:paraId="68629C54" w14:textId="5A85408A" w:rsidR="003B1CE4" w:rsidRDefault="003B1CE4" w:rsidP="003B1CE4">
      <w:pPr>
        <w:contextualSpacing/>
        <w:textAlignment w:val="center"/>
        <w:rPr>
          <w:rFonts w:eastAsia="Times New Roman"/>
        </w:rPr>
      </w:pPr>
      <w:r w:rsidRPr="003B1CE4">
        <w:rPr>
          <w:rFonts w:eastAsia="Times New Roman"/>
        </w:rPr>
        <w:t>There was discussion on network having flexibility to accommodate for larger delays, however there were differences on the performance requirements under these larger delays.</w:t>
      </w:r>
    </w:p>
    <w:p w14:paraId="4509D23D" w14:textId="77777777" w:rsidR="00D6786E" w:rsidRDefault="00D6786E" w:rsidP="003B1CE4">
      <w:pPr>
        <w:contextualSpacing/>
        <w:textAlignment w:val="center"/>
        <w:rPr>
          <w:rFonts w:eastAsia="Times New Roman"/>
        </w:rPr>
      </w:pPr>
    </w:p>
    <w:p w14:paraId="36011604" w14:textId="1C3AB10E" w:rsidR="00D6786E" w:rsidRPr="003B1CE4" w:rsidRDefault="00D6786E" w:rsidP="003B1CE4">
      <w:pPr>
        <w:contextualSpacing/>
        <w:textAlignment w:val="center"/>
        <w:rPr>
          <w:rFonts w:eastAsia="Times New Roman"/>
        </w:rPr>
      </w:pPr>
      <w:r>
        <w:rPr>
          <w:rFonts w:eastAsia="Times New Roman"/>
        </w:rPr>
        <w:t xml:space="preserve">It should also be clarified that “peak rate” in the context of this discussion refers to the theoretical highest throughput scenario </w:t>
      </w:r>
      <w:r w:rsidR="00643F30">
        <w:rPr>
          <w:rFonts w:eastAsia="Times New Roman"/>
        </w:rPr>
        <w:t>that the UE can support</w:t>
      </w:r>
      <w:r>
        <w:rPr>
          <w:rFonts w:eastAsia="Times New Roman"/>
        </w:rPr>
        <w:t xml:space="preserve">, which typically </w:t>
      </w:r>
      <w:r w:rsidR="00BF6A7F">
        <w:rPr>
          <w:rFonts w:eastAsia="Times New Roman"/>
        </w:rPr>
        <w:t>corresponds to</w:t>
      </w:r>
      <w:r w:rsidR="00643F30">
        <w:rPr>
          <w:rFonts w:eastAsia="Times New Roman"/>
        </w:rPr>
        <w:t xml:space="preserve"> the configuration involving </w:t>
      </w:r>
      <w:r>
        <w:rPr>
          <w:rFonts w:eastAsia="Times New Roman"/>
        </w:rPr>
        <w:t>the largest bandwidth, maximum resource allocation, highest MCS with maximum MIMO layers.</w:t>
      </w:r>
    </w:p>
    <w:p w14:paraId="2A14336F" w14:textId="4B7DB727" w:rsidR="003B1CE4" w:rsidRDefault="003F6A92" w:rsidP="003B1CE4">
      <w:pPr>
        <w:pStyle w:val="ListParagraph"/>
        <w:numPr>
          <w:ilvl w:val="0"/>
          <w:numId w:val="23"/>
        </w:numPr>
        <w:contextualSpacing/>
        <w:textAlignment w:val="center"/>
        <w:rPr>
          <w:rFonts w:eastAsia="Times New Roman"/>
        </w:rPr>
      </w:pPr>
      <w:r>
        <w:rPr>
          <w:rFonts w:eastAsia="Times New Roman"/>
        </w:rPr>
        <w:t>Can it be agreed that the</w:t>
      </w:r>
      <w:r w:rsidR="003B1CE4" w:rsidRPr="00DE07A0">
        <w:rPr>
          <w:rFonts w:eastAsia="Times New Roman"/>
        </w:rPr>
        <w:t xml:space="preserve"> peak rate </w:t>
      </w:r>
      <w:r w:rsidR="00BC29C1">
        <w:rPr>
          <w:rFonts w:eastAsia="Times New Roman"/>
        </w:rPr>
        <w:t>is not meant for the largest RTT allowable</w:t>
      </w:r>
      <w:r>
        <w:rPr>
          <w:rFonts w:eastAsia="Times New Roman"/>
        </w:rPr>
        <w:t>?</w:t>
      </w:r>
    </w:p>
    <w:p w14:paraId="6405F8E5" w14:textId="77777777" w:rsidR="00040DE5" w:rsidRDefault="00040DE5" w:rsidP="00040DE5">
      <w:pPr>
        <w:pStyle w:val="ListParagraph"/>
        <w:contextualSpacing/>
        <w:textAlignment w:val="center"/>
        <w:rPr>
          <w:rFonts w:eastAsia="Times New Roman"/>
        </w:rPr>
      </w:pPr>
    </w:p>
    <w:p w14:paraId="542A65A5" w14:textId="77777777" w:rsidR="003B1CE4" w:rsidRPr="003B1CE4" w:rsidRDefault="007B5DCE" w:rsidP="003B1CE4">
      <w:pPr>
        <w:contextualSpacing/>
        <w:textAlignment w:val="center"/>
        <w:rPr>
          <w:rFonts w:eastAsia="Times New Roman"/>
        </w:rPr>
      </w:pPr>
      <w:r w:rsidRPr="005F70D4">
        <w:rPr>
          <w:rFonts w:eastAsia="Times New Roman"/>
          <w:b/>
          <w:u w:val="single"/>
        </w:rPr>
        <w:t xml:space="preserve">Proposal </w:t>
      </w:r>
      <w:r>
        <w:rPr>
          <w:rFonts w:eastAsia="Times New Roman"/>
          <w:b/>
          <w:u w:val="single"/>
        </w:rPr>
        <w:t>2.</w:t>
      </w:r>
      <w:r>
        <w:rPr>
          <w:rFonts w:eastAsia="Times New Roman"/>
          <w:b/>
        </w:rPr>
        <w:t xml:space="preserve"> </w:t>
      </w:r>
      <w:r>
        <w:rPr>
          <w:rFonts w:eastAsia="Times New Roman"/>
        </w:rPr>
        <w:t xml:space="preserve">The </w:t>
      </w:r>
      <w:r w:rsidR="00AB1382">
        <w:rPr>
          <w:rFonts w:eastAsia="Times New Roman"/>
        </w:rPr>
        <w:t>NR specification should target operating peak rates only at smaller RTT, and not the worst-case RTT supported by NR.</w:t>
      </w:r>
    </w:p>
    <w:p w14:paraId="798A5FD4" w14:textId="77777777" w:rsidR="003B1CE4" w:rsidRPr="003B1CE4" w:rsidRDefault="003B1CE4" w:rsidP="003B1CE4">
      <w:pPr>
        <w:rPr>
          <w:lang w:val="en-GB"/>
        </w:rPr>
      </w:pPr>
    </w:p>
    <w:p w14:paraId="4C8B2FA4" w14:textId="77777777" w:rsidR="00440EB6" w:rsidRDefault="00AB7533" w:rsidP="006B15DD">
      <w:pPr>
        <w:pStyle w:val="Heading1"/>
      </w:pPr>
      <w:bookmarkStart w:id="3" w:name="_Ref481109080"/>
      <w:r>
        <w:t xml:space="preserve">Preliminary </w:t>
      </w:r>
      <w:r w:rsidR="00457E17">
        <w:t>Questions</w:t>
      </w:r>
      <w:bookmarkEnd w:id="3"/>
    </w:p>
    <w:p w14:paraId="12AF8883" w14:textId="77777777" w:rsidR="002754BD" w:rsidRPr="002754BD" w:rsidRDefault="00F210D0" w:rsidP="002754BD">
      <w:pPr>
        <w:pStyle w:val="Heading2"/>
      </w:pPr>
      <w:r>
        <w:t xml:space="preserve">What RAN1 specification impacts </w:t>
      </w:r>
      <w:r w:rsidR="00674C73">
        <w:t xml:space="preserve">will </w:t>
      </w:r>
      <w:r>
        <w:t>the above two aspects have</w:t>
      </w:r>
      <w:r w:rsidR="002754BD" w:rsidRPr="002754BD">
        <w:t>?</w:t>
      </w:r>
    </w:p>
    <w:p w14:paraId="7314CC93" w14:textId="77777777" w:rsidR="00457E17" w:rsidRDefault="002754BD" w:rsidP="002754BD">
      <w:pPr>
        <w:rPr>
          <w:lang w:val="en-GB"/>
        </w:rPr>
      </w:pPr>
      <w:r>
        <w:rPr>
          <w:lang w:val="en-GB"/>
        </w:rPr>
        <w:t xml:space="preserve">Some </w:t>
      </w:r>
      <w:r w:rsidR="001625BD">
        <w:rPr>
          <w:lang w:val="en-GB"/>
        </w:rPr>
        <w:t>aspects discussed were</w:t>
      </w:r>
      <w:r w:rsidR="0054625A">
        <w:rPr>
          <w:lang w:val="en-GB"/>
        </w:rPr>
        <w:t xml:space="preserve"> </w:t>
      </w:r>
      <w:r w:rsidRPr="002754BD">
        <w:rPr>
          <w:lang w:val="en-GB"/>
        </w:rPr>
        <w:t xml:space="preserve">DCI </w:t>
      </w:r>
      <w:r>
        <w:rPr>
          <w:lang w:val="en-GB"/>
        </w:rPr>
        <w:t xml:space="preserve">format, </w:t>
      </w:r>
      <w:r w:rsidRPr="002754BD">
        <w:rPr>
          <w:lang w:val="en-GB"/>
        </w:rPr>
        <w:t xml:space="preserve">HARQ process addressing, </w:t>
      </w:r>
      <w:r>
        <w:rPr>
          <w:lang w:val="en-GB"/>
        </w:rPr>
        <w:t xml:space="preserve">and </w:t>
      </w:r>
      <w:r w:rsidRPr="002754BD">
        <w:rPr>
          <w:lang w:val="en-GB"/>
        </w:rPr>
        <w:t>details with respect to soft-buffer size</w:t>
      </w:r>
      <w:r>
        <w:rPr>
          <w:lang w:val="en-GB"/>
        </w:rPr>
        <w:t>.</w:t>
      </w:r>
    </w:p>
    <w:tbl>
      <w:tblPr>
        <w:tblStyle w:val="TableGridLight1"/>
        <w:tblW w:w="0" w:type="auto"/>
        <w:tblLook w:val="04A0" w:firstRow="1" w:lastRow="0" w:firstColumn="1" w:lastColumn="0" w:noHBand="0" w:noVBand="1"/>
      </w:tblPr>
      <w:tblGrid>
        <w:gridCol w:w="1880"/>
        <w:gridCol w:w="8082"/>
      </w:tblGrid>
      <w:tr w:rsidR="002754BD" w14:paraId="1504EEDA" w14:textId="77777777" w:rsidTr="00766785">
        <w:tc>
          <w:tcPr>
            <w:tcW w:w="1880" w:type="dxa"/>
            <w:shd w:val="clear" w:color="auto" w:fill="5B9BD5" w:themeFill="accent1"/>
          </w:tcPr>
          <w:p w14:paraId="7FF90C13" w14:textId="77777777" w:rsidR="002754BD" w:rsidRPr="002754BD" w:rsidRDefault="002754BD" w:rsidP="002754BD">
            <w:pPr>
              <w:rPr>
                <w:b/>
                <w:color w:val="FFFFFF" w:themeColor="background1"/>
                <w:lang w:val="en-GB"/>
              </w:rPr>
            </w:pPr>
            <w:r w:rsidRPr="002754BD">
              <w:rPr>
                <w:b/>
                <w:color w:val="FFFFFF" w:themeColor="background1"/>
                <w:lang w:val="en-GB"/>
              </w:rPr>
              <w:t>Company</w:t>
            </w:r>
          </w:p>
        </w:tc>
        <w:tc>
          <w:tcPr>
            <w:tcW w:w="8082" w:type="dxa"/>
            <w:shd w:val="clear" w:color="auto" w:fill="5B9BD5" w:themeFill="accent1"/>
          </w:tcPr>
          <w:p w14:paraId="10512BAB" w14:textId="77777777" w:rsidR="002754BD" w:rsidRPr="002754BD" w:rsidRDefault="002754BD" w:rsidP="002754BD">
            <w:pPr>
              <w:rPr>
                <w:b/>
                <w:color w:val="FFFFFF" w:themeColor="background1"/>
                <w:lang w:val="en-GB"/>
              </w:rPr>
            </w:pPr>
            <w:r w:rsidRPr="002754BD">
              <w:rPr>
                <w:b/>
                <w:color w:val="FFFFFF" w:themeColor="background1"/>
                <w:lang w:val="en-GB"/>
              </w:rPr>
              <w:t>Response</w:t>
            </w:r>
          </w:p>
        </w:tc>
      </w:tr>
      <w:tr w:rsidR="002754BD" w14:paraId="7C672116" w14:textId="77777777" w:rsidTr="00766785">
        <w:tc>
          <w:tcPr>
            <w:tcW w:w="1880" w:type="dxa"/>
          </w:tcPr>
          <w:p w14:paraId="794BEFB8" w14:textId="77777777" w:rsidR="002754BD" w:rsidRDefault="002754BD" w:rsidP="002754BD">
            <w:pPr>
              <w:rPr>
                <w:lang w:val="en-GB"/>
              </w:rPr>
            </w:pPr>
            <w:r>
              <w:rPr>
                <w:lang w:val="en-GB"/>
              </w:rPr>
              <w:t>Qualcomm</w:t>
            </w:r>
          </w:p>
        </w:tc>
        <w:tc>
          <w:tcPr>
            <w:tcW w:w="8082" w:type="dxa"/>
          </w:tcPr>
          <w:p w14:paraId="71384D78" w14:textId="77777777" w:rsidR="0003510A" w:rsidRDefault="0003510A" w:rsidP="002754BD">
            <w:pPr>
              <w:rPr>
                <w:lang w:val="en-GB"/>
              </w:rPr>
            </w:pPr>
            <w:r>
              <w:rPr>
                <w:lang w:val="en-GB"/>
              </w:rPr>
              <w:t>Within a component carrier, one specification impact is that the</w:t>
            </w:r>
            <w:r w:rsidR="002754BD">
              <w:rPr>
                <w:lang w:val="en-GB"/>
              </w:rPr>
              <w:t xml:space="preserve"> DCI format will need to account for the HARQ process ID. </w:t>
            </w:r>
            <w:r w:rsidR="008B6A5A">
              <w:rPr>
                <w:lang w:val="en-GB"/>
              </w:rPr>
              <w:t>It is also desirable</w:t>
            </w:r>
            <w:r w:rsidR="00014C08">
              <w:rPr>
                <w:lang w:val="en-GB"/>
              </w:rPr>
              <w:t xml:space="preserve"> that specification allow a configurable UE-specific maximum number of HARQ processes, for cases where UE processing time </w:t>
            </w:r>
            <w:r w:rsidR="008B6A5A">
              <w:rPr>
                <w:lang w:val="en-GB"/>
              </w:rPr>
              <w:t>can bereduced</w:t>
            </w:r>
            <w:r>
              <w:rPr>
                <w:lang w:val="en-GB"/>
              </w:rPr>
              <w:t xml:space="preserve">, </w:t>
            </w:r>
            <w:r w:rsidR="00014C08">
              <w:rPr>
                <w:lang w:val="en-GB"/>
              </w:rPr>
              <w:t xml:space="preserve">e.g., </w:t>
            </w:r>
            <w:r>
              <w:rPr>
                <w:lang w:val="en-GB"/>
              </w:rPr>
              <w:t xml:space="preserve">to support </w:t>
            </w:r>
            <w:r w:rsidR="00014C08">
              <w:rPr>
                <w:lang w:val="en-GB"/>
              </w:rPr>
              <w:t xml:space="preserve">self-contained </w:t>
            </w:r>
            <w:r>
              <w:rPr>
                <w:lang w:val="en-GB"/>
              </w:rPr>
              <w:t>subframe</w:t>
            </w:r>
            <w:r w:rsidR="00014C08">
              <w:rPr>
                <w:lang w:val="en-GB"/>
              </w:rPr>
              <w:t xml:space="preserve"> operation.</w:t>
            </w:r>
            <w:r w:rsidR="00EE0A3F">
              <w:rPr>
                <w:lang w:val="en-GB"/>
              </w:rPr>
              <w:t xml:space="preserve">By allowing for a reduced number of HARQ processes, the buffering requirements for the UE </w:t>
            </w:r>
            <w:r w:rsidR="006453A3">
              <w:rPr>
                <w:lang w:val="en-GB"/>
              </w:rPr>
              <w:t xml:space="preserve">at peak </w:t>
            </w:r>
            <w:r w:rsidR="00EE0A3F">
              <w:rPr>
                <w:lang w:val="en-GB"/>
              </w:rPr>
              <w:t>can be reduced.</w:t>
            </w:r>
            <w:r w:rsidR="00D05BF0">
              <w:rPr>
                <w:lang w:val="en-GB"/>
              </w:rPr>
              <w:t xml:space="preserve"> If the specification also provides an overall reduction i</w:t>
            </w:r>
            <w:r w:rsidR="000D108B">
              <w:rPr>
                <w:lang w:val="en-GB"/>
              </w:rPr>
              <w:t>n latency on both the UE and g</w:t>
            </w:r>
            <w:r w:rsidR="00D05BF0">
              <w:rPr>
                <w:lang w:val="en-GB"/>
              </w:rPr>
              <w:t>NB side processing, then this can lead to further reduc</w:t>
            </w:r>
            <w:r w:rsidR="008B6A5A">
              <w:rPr>
                <w:lang w:val="en-GB"/>
              </w:rPr>
              <w:t>e</w:t>
            </w:r>
            <w:r w:rsidR="00D05BF0">
              <w:rPr>
                <w:lang w:val="en-GB"/>
              </w:rPr>
              <w:t xml:space="preserve"> in number of HARQ proces</w:t>
            </w:r>
            <w:r w:rsidR="008B6A5A">
              <w:rPr>
                <w:lang w:val="en-GB"/>
              </w:rPr>
              <w:t>s</w:t>
            </w:r>
            <w:r w:rsidR="00D05BF0">
              <w:rPr>
                <w:lang w:val="en-GB"/>
              </w:rPr>
              <w:t xml:space="preserve">es </w:t>
            </w:r>
            <w:r w:rsidR="008B6A5A">
              <w:rPr>
                <w:lang w:val="en-GB"/>
              </w:rPr>
              <w:t>and buffering requirements</w:t>
            </w:r>
            <w:r w:rsidR="00D05BF0">
              <w:rPr>
                <w:lang w:val="en-GB"/>
              </w:rPr>
              <w:t xml:space="preserve">. </w:t>
            </w:r>
          </w:p>
          <w:p w14:paraId="1800D687" w14:textId="77777777" w:rsidR="002754BD" w:rsidRDefault="0003510A" w:rsidP="002754BD">
            <w:pPr>
              <w:rPr>
                <w:lang w:val="en-GB"/>
              </w:rPr>
            </w:pPr>
            <w:r>
              <w:rPr>
                <w:lang w:val="en-GB"/>
              </w:rPr>
              <w:t xml:space="preserve">With respect to slot aggregation and mini-slots, the number of HARQ processes could be larger subject to the </w:t>
            </w:r>
            <w:r w:rsidR="00931242">
              <w:rPr>
                <w:lang w:val="en-GB"/>
              </w:rPr>
              <w:t>data rates being used. See later comments with regard to HARQ buffer span.</w:t>
            </w:r>
          </w:p>
          <w:p w14:paraId="7332BC1A" w14:textId="77777777" w:rsidR="00134BDD" w:rsidRDefault="00134BDD" w:rsidP="002754BD">
            <w:pPr>
              <w:rPr>
                <w:lang w:val="en-GB"/>
              </w:rPr>
            </w:pPr>
            <w:r>
              <w:rPr>
                <w:lang w:val="en-GB"/>
              </w:rPr>
              <w:t xml:space="preserve">It is important to note that limiting the number of HARQ processes per component carrier also leads to a reduced complexity and lower overhead when </w:t>
            </w:r>
            <w:r w:rsidR="008B6A5A">
              <w:rPr>
                <w:lang w:val="en-GB"/>
              </w:rPr>
              <w:t xml:space="preserve">scaling up </w:t>
            </w:r>
            <w:r>
              <w:rPr>
                <w:lang w:val="en-GB"/>
              </w:rPr>
              <w:t xml:space="preserve">to multicarrier. </w:t>
            </w:r>
          </w:p>
        </w:tc>
      </w:tr>
      <w:tr w:rsidR="00F210D0" w14:paraId="228CC681" w14:textId="77777777" w:rsidTr="00766785">
        <w:tc>
          <w:tcPr>
            <w:tcW w:w="1880" w:type="dxa"/>
          </w:tcPr>
          <w:p w14:paraId="1B6D3BB6" w14:textId="77777777" w:rsidR="00F210D0" w:rsidRDefault="00F210D0" w:rsidP="002754BD">
            <w:pPr>
              <w:rPr>
                <w:lang w:val="en-GB"/>
              </w:rPr>
            </w:pPr>
            <w:r>
              <w:rPr>
                <w:lang w:val="en-GB"/>
              </w:rPr>
              <w:t>Sony</w:t>
            </w:r>
          </w:p>
        </w:tc>
        <w:tc>
          <w:tcPr>
            <w:tcW w:w="8082" w:type="dxa"/>
          </w:tcPr>
          <w:p w14:paraId="48986C30" w14:textId="77777777" w:rsidR="00F210D0" w:rsidRPr="00F210D0" w:rsidRDefault="00F210D0" w:rsidP="0005562E">
            <w:pPr>
              <w:pStyle w:val="ListParagraph"/>
              <w:numPr>
                <w:ilvl w:val="0"/>
                <w:numId w:val="9"/>
              </w:numPr>
              <w:rPr>
                <w:lang w:val="en-GB"/>
              </w:rPr>
            </w:pPr>
            <w:r w:rsidRPr="00F210D0">
              <w:rPr>
                <w:u w:val="single"/>
                <w:lang w:val="en-GB"/>
              </w:rPr>
              <w:t>Maximum number of HARQ processes</w:t>
            </w:r>
            <w:r w:rsidRPr="00F210D0">
              <w:rPr>
                <w:lang w:val="en-GB"/>
              </w:rPr>
              <w:t>DCI format needs to account for the HARQ process ID</w:t>
            </w:r>
          </w:p>
          <w:p w14:paraId="1A7B5AB0" w14:textId="77777777" w:rsidR="00F210D0" w:rsidRDefault="00F210D0" w:rsidP="00F210D0">
            <w:pPr>
              <w:rPr>
                <w:lang w:val="en-GB"/>
              </w:rPr>
            </w:pPr>
          </w:p>
          <w:p w14:paraId="0952BEF9" w14:textId="77777777" w:rsidR="005E59F4" w:rsidRPr="005E59F4" w:rsidRDefault="005E59F4" w:rsidP="005E59F4">
            <w:pPr>
              <w:rPr>
                <w:u w:val="single"/>
              </w:rPr>
            </w:pPr>
            <w:r w:rsidRPr="005E59F4">
              <w:rPr>
                <w:u w:val="single"/>
              </w:rPr>
              <w:t>Soft-buffer size/dimensioning/partitioning</w:t>
            </w:r>
          </w:p>
          <w:p w14:paraId="4675104D" w14:textId="77777777" w:rsidR="005E59F4" w:rsidRDefault="005E59F4" w:rsidP="0005562E">
            <w:pPr>
              <w:pStyle w:val="ListParagraph"/>
              <w:numPr>
                <w:ilvl w:val="0"/>
                <w:numId w:val="9"/>
              </w:numPr>
              <w:rPr>
                <w:lang w:val="en-GB"/>
              </w:rPr>
            </w:pPr>
            <w:r>
              <w:rPr>
                <w:lang w:val="en-GB"/>
              </w:rPr>
              <w:t>Rate matching (PDSCH and PUSCH) specification affected (cf circular rate matching buffer in LTE)</w:t>
            </w:r>
          </w:p>
          <w:p w14:paraId="13FF3C82" w14:textId="77777777" w:rsidR="005E59F4" w:rsidRPr="005E59F4" w:rsidRDefault="005E59F4" w:rsidP="0005562E">
            <w:pPr>
              <w:pStyle w:val="ListParagraph"/>
              <w:numPr>
                <w:ilvl w:val="0"/>
                <w:numId w:val="9"/>
              </w:numPr>
              <w:rPr>
                <w:lang w:val="en-GB"/>
              </w:rPr>
            </w:pPr>
            <w:r>
              <w:rPr>
                <w:lang w:val="en-GB"/>
              </w:rPr>
              <w:t xml:space="preserve">RV cycling functionality affected by partitioning of soft buffer (which RVs are cycled if the number of partitions is different to the maximum number of HARQ processes?). </w:t>
            </w:r>
          </w:p>
          <w:p w14:paraId="41C0F53C" w14:textId="77777777" w:rsidR="00F210D0" w:rsidRPr="00F210D0" w:rsidRDefault="00F210D0" w:rsidP="00F210D0">
            <w:pPr>
              <w:rPr>
                <w:lang w:val="en-GB"/>
              </w:rPr>
            </w:pPr>
          </w:p>
        </w:tc>
      </w:tr>
      <w:tr w:rsidR="006446BE" w14:paraId="74E3847F" w14:textId="77777777" w:rsidTr="00766785">
        <w:tc>
          <w:tcPr>
            <w:tcW w:w="1880" w:type="dxa"/>
          </w:tcPr>
          <w:p w14:paraId="0DA81630" w14:textId="77777777" w:rsidR="006446BE" w:rsidRDefault="006446BE" w:rsidP="006446BE">
            <w:pPr>
              <w:rPr>
                <w:lang w:val="en-GB" w:eastAsia="zh-CN"/>
              </w:rPr>
            </w:pPr>
            <w:r w:rsidRPr="00BC460D">
              <w:rPr>
                <w:color w:val="FF0000"/>
                <w:lang w:val="en-GB"/>
              </w:rPr>
              <w:t>VIVO</w:t>
            </w:r>
          </w:p>
        </w:tc>
        <w:tc>
          <w:tcPr>
            <w:tcW w:w="8082" w:type="dxa"/>
          </w:tcPr>
          <w:p w14:paraId="0467E251" w14:textId="77777777" w:rsidR="006446BE" w:rsidRDefault="006446BE" w:rsidP="006446BE">
            <w:pPr>
              <w:rPr>
                <w:color w:val="FF0000"/>
                <w:lang w:val="en-GB" w:eastAsia="zh-CN"/>
              </w:rPr>
            </w:pPr>
            <w:r>
              <w:rPr>
                <w:color w:val="FF0000"/>
                <w:lang w:val="en-GB" w:eastAsia="zh-CN"/>
              </w:rPr>
              <w:t xml:space="preserve">The HARQ process number will impact the </w:t>
            </w:r>
            <w:r>
              <w:rPr>
                <w:rFonts w:hint="eastAsia"/>
                <w:color w:val="FF0000"/>
                <w:lang w:val="en-GB" w:eastAsia="zh-CN"/>
              </w:rPr>
              <w:t xml:space="preserve">DCI format design. </w:t>
            </w:r>
            <w:r>
              <w:rPr>
                <w:color w:val="FF0000"/>
                <w:lang w:val="en-GB" w:eastAsia="zh-CN"/>
              </w:rPr>
              <w:t>UE-specific HARQ process number is expected. Therefore, the size of ‘harq process number’ filed could be different for each UE.</w:t>
            </w:r>
          </w:p>
          <w:p w14:paraId="2061FDB7" w14:textId="77777777" w:rsidR="006446BE" w:rsidRDefault="006446BE" w:rsidP="006446BE">
            <w:pPr>
              <w:rPr>
                <w:color w:val="FF0000"/>
                <w:lang w:val="en-GB" w:eastAsia="zh-CN"/>
              </w:rPr>
            </w:pPr>
            <w:r>
              <w:rPr>
                <w:color w:val="FF0000"/>
                <w:lang w:val="en-GB" w:eastAsia="zh-CN"/>
              </w:rPr>
              <w:t xml:space="preserve">In principle, there will be three kind of HARQ process round trip time (RTT), high RTT (RTT1), </w:t>
            </w:r>
            <w:r>
              <w:rPr>
                <w:color w:val="FF0000"/>
                <w:lang w:val="en-GB" w:eastAsia="zh-CN"/>
              </w:rPr>
              <w:lastRenderedPageBreak/>
              <w:t xml:space="preserve">low RTT (RTT2) and ultra-high RTT (RTT3) respectively. The RTT1 corresponds to eMBB services, RTT2 corresponds to time-critical services and RTT3 corresponds to slot aggregation. </w:t>
            </w:r>
          </w:p>
          <w:p w14:paraId="6A4F2979" w14:textId="77777777" w:rsidR="006446BE" w:rsidRDefault="006446BE" w:rsidP="006446BE">
            <w:pPr>
              <w:rPr>
                <w:color w:val="FF0000"/>
                <w:lang w:val="en-GB" w:eastAsia="zh-CN"/>
              </w:rPr>
            </w:pPr>
            <w:r>
              <w:rPr>
                <w:color w:val="FF0000"/>
                <w:lang w:val="en-GB" w:eastAsia="zh-CN"/>
              </w:rPr>
              <w:t>For future proof, if URLLC adopts a different HARQ entity, the size of ‘harq process number’ filed for URLLC may be different from eMBB.</w:t>
            </w:r>
          </w:p>
          <w:p w14:paraId="79F6F88C" w14:textId="77777777" w:rsidR="006446BE" w:rsidRDefault="006446BE" w:rsidP="006446BE">
            <w:pPr>
              <w:rPr>
                <w:color w:val="FF0000"/>
                <w:lang w:val="en-GB" w:eastAsia="zh-CN"/>
              </w:rPr>
            </w:pPr>
            <w:r>
              <w:rPr>
                <w:color w:val="FF0000"/>
                <w:lang w:val="en-GB" w:eastAsia="zh-CN"/>
              </w:rPr>
              <w:t>Maximum HARQ process number is related to the soft buffer size, UE/gNB processing time. It is expected to have the following alternatives,</w:t>
            </w:r>
          </w:p>
          <w:p w14:paraId="12A9FACA" w14:textId="77777777" w:rsidR="006446BE" w:rsidRPr="006E78CE" w:rsidRDefault="006446BE" w:rsidP="0005562E">
            <w:pPr>
              <w:pStyle w:val="ListParagraph"/>
              <w:numPr>
                <w:ilvl w:val="0"/>
                <w:numId w:val="10"/>
              </w:numPr>
              <w:rPr>
                <w:rFonts w:ascii="Times New Roman" w:hAnsi="Times New Roman"/>
                <w:color w:val="FF0000"/>
                <w:sz w:val="20"/>
                <w:szCs w:val="20"/>
                <w:lang w:val="en-GB" w:eastAsia="zh-CN"/>
              </w:rPr>
            </w:pPr>
            <w:r w:rsidRPr="006E78CE">
              <w:rPr>
                <w:rFonts w:ascii="Times New Roman" w:hAnsi="Times New Roman"/>
                <w:color w:val="FF0000"/>
                <w:sz w:val="20"/>
                <w:szCs w:val="20"/>
                <w:lang w:val="en-GB" w:eastAsia="zh-CN"/>
              </w:rPr>
              <w:t>Alt 1: one UE capability which supports RTT1 and RTT2, additional UE capability signalling to indicate RTT3</w:t>
            </w:r>
          </w:p>
          <w:p w14:paraId="1E06C877" w14:textId="77777777" w:rsidR="006446BE" w:rsidRPr="006E78CE" w:rsidRDefault="006446BE" w:rsidP="0005562E">
            <w:pPr>
              <w:pStyle w:val="ListParagraph"/>
              <w:numPr>
                <w:ilvl w:val="0"/>
                <w:numId w:val="10"/>
              </w:numPr>
              <w:rPr>
                <w:rFonts w:ascii="Times New Roman" w:hAnsi="Times New Roman"/>
                <w:color w:val="FF0000"/>
                <w:sz w:val="20"/>
                <w:szCs w:val="20"/>
                <w:lang w:val="en-GB" w:eastAsia="zh-CN"/>
              </w:rPr>
            </w:pPr>
            <w:r w:rsidRPr="006E78CE">
              <w:rPr>
                <w:rFonts w:ascii="Times New Roman" w:hAnsi="Times New Roman"/>
                <w:color w:val="FF0000"/>
                <w:sz w:val="20"/>
                <w:szCs w:val="20"/>
                <w:lang w:val="en-GB" w:eastAsia="zh-CN"/>
              </w:rPr>
              <w:t>Alt 2: separate UE capability to support RTT1 and RTT2, additional UE capability signalling to indicate RTT3</w:t>
            </w:r>
          </w:p>
          <w:p w14:paraId="05452FBC" w14:textId="77777777" w:rsidR="006446BE" w:rsidRPr="006E78CE" w:rsidRDefault="006446BE" w:rsidP="0005562E">
            <w:pPr>
              <w:pStyle w:val="ListParagraph"/>
              <w:numPr>
                <w:ilvl w:val="0"/>
                <w:numId w:val="10"/>
              </w:numPr>
              <w:rPr>
                <w:rFonts w:ascii="Times New Roman" w:hAnsi="Times New Roman"/>
                <w:color w:val="FF0000"/>
                <w:sz w:val="20"/>
                <w:szCs w:val="20"/>
                <w:lang w:val="en-GB" w:eastAsia="zh-CN"/>
              </w:rPr>
            </w:pPr>
            <w:r w:rsidRPr="006E78CE">
              <w:rPr>
                <w:rFonts w:ascii="Times New Roman" w:hAnsi="Times New Roman"/>
                <w:color w:val="FF0000"/>
                <w:sz w:val="20"/>
                <w:szCs w:val="20"/>
                <w:lang w:val="en-GB" w:eastAsia="zh-CN"/>
              </w:rPr>
              <w:t>Alt 3: one UE capability which supports RTT1, RTT2 and RTT3.</w:t>
            </w:r>
          </w:p>
          <w:p w14:paraId="4A45031B" w14:textId="77777777" w:rsidR="006446BE" w:rsidRDefault="006446BE" w:rsidP="006446BE">
            <w:pPr>
              <w:rPr>
                <w:color w:val="FF0000"/>
                <w:lang w:val="en-GB" w:eastAsia="zh-CN"/>
              </w:rPr>
            </w:pPr>
          </w:p>
          <w:p w14:paraId="54950B68" w14:textId="77777777" w:rsidR="006446BE" w:rsidRPr="00F210D0" w:rsidRDefault="006446BE" w:rsidP="006446BE">
            <w:pPr>
              <w:rPr>
                <w:u w:val="single"/>
                <w:lang w:val="en-GB"/>
              </w:rPr>
            </w:pPr>
            <w:r>
              <w:rPr>
                <w:rFonts w:hint="eastAsia"/>
                <w:color w:val="FF0000"/>
                <w:lang w:val="en-GB" w:eastAsia="zh-CN"/>
              </w:rPr>
              <w:t>Further discussion is needed to</w:t>
            </w:r>
            <w:r>
              <w:rPr>
                <w:color w:val="FF0000"/>
                <w:lang w:val="en-GB" w:eastAsia="zh-CN"/>
              </w:rPr>
              <w:t xml:space="preserve"> take buffer size, UE/gNB processing time into account.</w:t>
            </w:r>
          </w:p>
        </w:tc>
      </w:tr>
      <w:tr w:rsidR="00766785" w14:paraId="3128D7A8" w14:textId="77777777" w:rsidTr="00766785">
        <w:tc>
          <w:tcPr>
            <w:tcW w:w="1880" w:type="dxa"/>
          </w:tcPr>
          <w:p w14:paraId="575EF5AB" w14:textId="77777777" w:rsidR="00766785" w:rsidRPr="00BC460D" w:rsidRDefault="00766785" w:rsidP="00766785">
            <w:pPr>
              <w:rPr>
                <w:color w:val="FF0000"/>
                <w:lang w:val="en-GB"/>
              </w:rPr>
            </w:pPr>
            <w:r>
              <w:rPr>
                <w:rFonts w:eastAsia="MS Mincho" w:hint="eastAsia"/>
                <w:lang w:val="en-GB" w:eastAsia="ja-JP"/>
              </w:rPr>
              <w:lastRenderedPageBreak/>
              <w:t>NTT DOCOMO</w:t>
            </w:r>
          </w:p>
        </w:tc>
        <w:tc>
          <w:tcPr>
            <w:tcW w:w="8082" w:type="dxa"/>
          </w:tcPr>
          <w:p w14:paraId="710392EF" w14:textId="77777777" w:rsidR="00766785" w:rsidRDefault="00766785" w:rsidP="00766785">
            <w:pPr>
              <w:rPr>
                <w:color w:val="FF0000"/>
                <w:lang w:val="en-GB" w:eastAsia="zh-CN"/>
              </w:rPr>
            </w:pPr>
            <w:r>
              <w:rPr>
                <w:rFonts w:eastAsia="MS Mincho" w:hint="eastAsia"/>
                <w:lang w:val="en-GB" w:eastAsia="ja-JP"/>
              </w:rPr>
              <w:t xml:space="preserve">The number of HARQ processes impacts the DCI format payload since it would include HARQ process ID indication field. </w:t>
            </w:r>
            <w:r>
              <w:rPr>
                <w:rFonts w:eastAsia="MS Mincho"/>
                <w:lang w:val="en-GB" w:eastAsia="ja-JP"/>
              </w:rPr>
              <w:t xml:space="preserve">Besides, the soft-buffer size definition may be impacted by the number of DL HARQ processes, while the size may not be linearly increased with increased number of DL HARQ processes. </w:t>
            </w:r>
          </w:p>
        </w:tc>
      </w:tr>
      <w:tr w:rsidR="00011111" w14:paraId="64C968BF" w14:textId="77777777" w:rsidTr="00766785">
        <w:tc>
          <w:tcPr>
            <w:tcW w:w="1880" w:type="dxa"/>
          </w:tcPr>
          <w:p w14:paraId="06E61330" w14:textId="77777777" w:rsidR="00011111" w:rsidRDefault="00011111" w:rsidP="00766785">
            <w:pPr>
              <w:rPr>
                <w:rFonts w:eastAsia="MS Mincho"/>
                <w:lang w:val="en-GB" w:eastAsia="ja-JP"/>
              </w:rPr>
            </w:pPr>
            <w:r>
              <w:rPr>
                <w:rFonts w:eastAsia="MS Mincho"/>
                <w:lang w:val="en-GB" w:eastAsia="ja-JP"/>
              </w:rPr>
              <w:t>MediaTek</w:t>
            </w:r>
          </w:p>
        </w:tc>
        <w:tc>
          <w:tcPr>
            <w:tcW w:w="8082" w:type="dxa"/>
          </w:tcPr>
          <w:p w14:paraId="437AD308" w14:textId="77777777" w:rsidR="00011111" w:rsidRPr="00AE7C50" w:rsidRDefault="00011111" w:rsidP="00B3670C">
            <w:pPr>
              <w:spacing w:after="120"/>
              <w:rPr>
                <w:lang w:val="en-GB"/>
              </w:rPr>
            </w:pPr>
            <w:r>
              <w:rPr>
                <w:lang w:val="en-GB"/>
              </w:rPr>
              <w:t>There could be RAN1 specification impacts shown as follows and they may change with subcarrier spacing and slot length (e.g. slot, mini-slot, slot aggregation).</w:t>
            </w:r>
          </w:p>
          <w:p w14:paraId="59FEB564" w14:textId="77777777" w:rsidR="00011111" w:rsidRPr="00AE7C50" w:rsidRDefault="00011111" w:rsidP="0005562E">
            <w:pPr>
              <w:pStyle w:val="ListParagraph"/>
              <w:numPr>
                <w:ilvl w:val="0"/>
                <w:numId w:val="13"/>
              </w:numPr>
              <w:rPr>
                <w:rFonts w:ascii="Times New Roman" w:hAnsi="Times New Roman"/>
                <w:sz w:val="20"/>
                <w:szCs w:val="20"/>
                <w:lang w:val="en-GB"/>
              </w:rPr>
            </w:pPr>
            <w:r w:rsidRPr="00AE7C50">
              <w:rPr>
                <w:rFonts w:ascii="Times New Roman" w:hAnsi="Times New Roman"/>
                <w:sz w:val="20"/>
                <w:szCs w:val="20"/>
                <w:lang w:val="en-GB"/>
              </w:rPr>
              <w:t>Bit number of HARQ process ID in DCI formats</w:t>
            </w:r>
          </w:p>
          <w:p w14:paraId="1B81B537" w14:textId="77777777" w:rsidR="00011111" w:rsidRPr="00AE7C50" w:rsidRDefault="00011111" w:rsidP="0005562E">
            <w:pPr>
              <w:pStyle w:val="ListParagraph"/>
              <w:numPr>
                <w:ilvl w:val="0"/>
                <w:numId w:val="13"/>
              </w:numPr>
              <w:rPr>
                <w:rFonts w:ascii="Times New Roman" w:hAnsi="Times New Roman"/>
                <w:sz w:val="20"/>
                <w:szCs w:val="20"/>
                <w:lang w:val="en-GB"/>
              </w:rPr>
            </w:pPr>
            <w:r w:rsidRPr="00AE7C50">
              <w:rPr>
                <w:rFonts w:ascii="Times New Roman" w:hAnsi="Times New Roman"/>
                <w:sz w:val="20"/>
                <w:szCs w:val="20"/>
                <w:lang w:val="en-GB"/>
              </w:rPr>
              <w:t>HARQ-ACK timing &amp; HARQ retransmission timing</w:t>
            </w:r>
          </w:p>
          <w:p w14:paraId="5A11CA6F" w14:textId="77777777" w:rsidR="00011111" w:rsidRDefault="00011111" w:rsidP="0005562E">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Coding chain rate matching</w:t>
            </w:r>
          </w:p>
          <w:p w14:paraId="778FDACA" w14:textId="77777777" w:rsidR="00011111" w:rsidRPr="00011111" w:rsidRDefault="00011111" w:rsidP="0005562E">
            <w:pPr>
              <w:pStyle w:val="ListParagraph"/>
              <w:numPr>
                <w:ilvl w:val="0"/>
                <w:numId w:val="13"/>
              </w:numPr>
              <w:rPr>
                <w:rFonts w:ascii="Times New Roman" w:hAnsi="Times New Roman"/>
                <w:sz w:val="20"/>
                <w:szCs w:val="20"/>
                <w:lang w:val="en-GB"/>
              </w:rPr>
            </w:pPr>
            <w:r w:rsidRPr="00011111">
              <w:rPr>
                <w:rFonts w:ascii="Times New Roman" w:hAnsi="Times New Roman"/>
                <w:sz w:val="20"/>
                <w:szCs w:val="20"/>
                <w:lang w:val="en-GB"/>
              </w:rPr>
              <w:t>Soft buffer size for UE capability</w:t>
            </w:r>
          </w:p>
        </w:tc>
      </w:tr>
      <w:tr w:rsidR="00EB603B" w14:paraId="08534818" w14:textId="77777777" w:rsidTr="00766785">
        <w:tc>
          <w:tcPr>
            <w:tcW w:w="1880" w:type="dxa"/>
          </w:tcPr>
          <w:p w14:paraId="1DC460D9" w14:textId="77777777" w:rsidR="00EB603B" w:rsidRDefault="00EB603B" w:rsidP="00766785">
            <w:pPr>
              <w:rPr>
                <w:rFonts w:eastAsia="MS Mincho"/>
                <w:lang w:val="en-GB" w:eastAsia="ja-JP"/>
              </w:rPr>
            </w:pPr>
            <w:r>
              <w:rPr>
                <w:rFonts w:eastAsia="MS Mincho"/>
                <w:lang w:val="en-GB" w:eastAsia="ja-JP"/>
              </w:rPr>
              <w:t>Nokia, ASB</w:t>
            </w:r>
          </w:p>
        </w:tc>
        <w:tc>
          <w:tcPr>
            <w:tcW w:w="8082" w:type="dxa"/>
          </w:tcPr>
          <w:p w14:paraId="11C4292B" w14:textId="77777777" w:rsidR="00EB603B" w:rsidRDefault="00EB603B" w:rsidP="00EB603B">
            <w:pPr>
              <w:rPr>
                <w:rFonts w:eastAsia="MS Mincho"/>
                <w:lang w:val="en-GB" w:eastAsia="ja-JP"/>
              </w:rPr>
            </w:pPr>
            <w:r>
              <w:rPr>
                <w:rFonts w:eastAsia="MS Mincho"/>
                <w:lang w:val="en-GB" w:eastAsia="ja-JP"/>
              </w:rPr>
              <w:t>It is desirable to allow configurable number of HARQ processes per UE for each carrier, in order to accommodate versatile deployment scenarios with wide range of RTT values. From RAN1 specification point of view, the maximum number of HARQ processes needs to be defined. The size of the corresponding DCI field may be determined based on either the maximum or the configured number of HARQ processes, which can be discussed later.</w:t>
            </w:r>
          </w:p>
          <w:p w14:paraId="2D6C2346" w14:textId="77777777" w:rsidR="00EB603B" w:rsidRDefault="00EB603B" w:rsidP="00EB603B">
            <w:pPr>
              <w:rPr>
                <w:rFonts w:eastAsia="MS Mincho"/>
                <w:lang w:val="en-GB" w:eastAsia="ja-JP"/>
              </w:rPr>
            </w:pPr>
            <w:r>
              <w:rPr>
                <w:rFonts w:eastAsia="MS Mincho"/>
                <w:lang w:val="en-GB" w:eastAsia="ja-JP"/>
              </w:rPr>
              <w:t>However, the UE soft buffer size does not necessarily need to be dimensioned based on the maximum number of HARQ processes.</w:t>
            </w:r>
          </w:p>
          <w:p w14:paraId="2892074D" w14:textId="77777777" w:rsidR="00EB603B" w:rsidRDefault="00EB603B" w:rsidP="00EB603B">
            <w:pPr>
              <w:rPr>
                <w:rFonts w:eastAsia="MS Mincho"/>
                <w:lang w:val="en-GB" w:eastAsia="ja-JP"/>
              </w:rPr>
            </w:pPr>
            <w:r>
              <w:rPr>
                <w:rFonts w:eastAsia="MS Mincho"/>
                <w:lang w:val="en-GB" w:eastAsia="ja-JP"/>
              </w:rPr>
              <w:t>The number of HARQ processes would affect the soft buffer size for each process assuming a fixed, static split of the total soft buffer size, but some more smart and dynamic soft-buffer usage may be considered for NR UEs. In any case, it is not expected that the actual value of number of HARQ processes would affect the mechanism for soft buffer management. In this sense, the value may not have immediate impact on the RAN1 specifications beyond the DCI field size.</w:t>
            </w:r>
          </w:p>
          <w:p w14:paraId="052EEAC5" w14:textId="77777777" w:rsidR="00EB603B" w:rsidRDefault="00EB603B" w:rsidP="00EB603B">
            <w:pPr>
              <w:rPr>
                <w:rFonts w:eastAsia="MS Mincho"/>
                <w:lang w:val="en-GB" w:eastAsia="ja-JP"/>
              </w:rPr>
            </w:pPr>
            <w:r>
              <w:rPr>
                <w:rFonts w:eastAsia="MS Mincho"/>
                <w:lang w:val="en-GB" w:eastAsia="ja-JP"/>
              </w:rPr>
              <w:t>Soft buffer size can be discussed as part of UE capability/category in a later stage, but it does not need to have a direct link to the number of supported HARQ processes.</w:t>
            </w:r>
          </w:p>
          <w:p w14:paraId="73F13A37" w14:textId="77777777" w:rsidR="00EB603B" w:rsidRDefault="00EB603B" w:rsidP="00EB603B">
            <w:pPr>
              <w:spacing w:after="120"/>
              <w:rPr>
                <w:lang w:val="en-GB"/>
              </w:rPr>
            </w:pPr>
            <w:r>
              <w:rPr>
                <w:rFonts w:eastAsia="MS Mincho"/>
                <w:lang w:val="en-GB" w:eastAsia="ja-JP"/>
              </w:rPr>
              <w:t>In addition, it needs to be considered whether to have separate pools of HARQ processes for data transmissions with different durations (e.g. slot, mini-slot, aggregated slots).</w:t>
            </w:r>
          </w:p>
        </w:tc>
      </w:tr>
      <w:tr w:rsidR="0092372B" w14:paraId="3DBB3520" w14:textId="77777777" w:rsidTr="00766785">
        <w:tc>
          <w:tcPr>
            <w:tcW w:w="1880" w:type="dxa"/>
          </w:tcPr>
          <w:p w14:paraId="7E017AC9" w14:textId="77777777" w:rsidR="0092372B" w:rsidRDefault="0092372B" w:rsidP="00766785">
            <w:pPr>
              <w:rPr>
                <w:rFonts w:eastAsia="MS Mincho"/>
                <w:lang w:val="en-GB" w:eastAsia="ja-JP"/>
              </w:rPr>
            </w:pPr>
            <w:r>
              <w:rPr>
                <w:rFonts w:eastAsia="MS Mincho"/>
                <w:lang w:val="en-GB" w:eastAsia="ja-JP"/>
              </w:rPr>
              <w:t>Fujitsu</w:t>
            </w:r>
          </w:p>
        </w:tc>
        <w:tc>
          <w:tcPr>
            <w:tcW w:w="8082" w:type="dxa"/>
          </w:tcPr>
          <w:p w14:paraId="19D06875" w14:textId="77777777" w:rsidR="0092372B" w:rsidRDefault="0092372B" w:rsidP="00CE71D3">
            <w:pPr>
              <w:spacing w:after="120"/>
              <w:rPr>
                <w:lang w:val="en-GB"/>
              </w:rPr>
            </w:pPr>
            <w:r>
              <w:rPr>
                <w:lang w:val="en-GB"/>
              </w:rPr>
              <w:t>Some foreseeable direct impacts on RAN1 specifications are:-</w:t>
            </w:r>
          </w:p>
          <w:p w14:paraId="6B4418A8" w14:textId="77777777" w:rsidR="0092372B" w:rsidRPr="001F600C" w:rsidRDefault="0092372B" w:rsidP="0005562E">
            <w:pPr>
              <w:pStyle w:val="ListParagraph"/>
              <w:numPr>
                <w:ilvl w:val="0"/>
                <w:numId w:val="15"/>
              </w:numPr>
              <w:spacing w:after="120"/>
              <w:rPr>
                <w:rFonts w:ascii="Times New Roman" w:hAnsi="Times New Roman"/>
                <w:sz w:val="20"/>
                <w:szCs w:val="20"/>
                <w:lang w:val="en-GB"/>
              </w:rPr>
            </w:pPr>
            <w:r w:rsidRPr="001F600C">
              <w:rPr>
                <w:rFonts w:ascii="Times New Roman" w:hAnsi="Times New Roman"/>
                <w:sz w:val="20"/>
                <w:szCs w:val="20"/>
                <w:lang w:val="en-GB"/>
              </w:rPr>
              <w:t>DCI payload size (e.g. number of bits needed to signal the HARQ process ID for scheduled transmissions, with the possibility of different numbers of bits for different use cases)</w:t>
            </w:r>
          </w:p>
          <w:p w14:paraId="2E72E22A" w14:textId="77777777" w:rsidR="0092372B" w:rsidRPr="001F600C" w:rsidRDefault="0092372B" w:rsidP="0005562E">
            <w:pPr>
              <w:pStyle w:val="ListParagraph"/>
              <w:numPr>
                <w:ilvl w:val="0"/>
                <w:numId w:val="15"/>
              </w:numPr>
              <w:spacing w:after="120"/>
              <w:rPr>
                <w:rFonts w:ascii="Times New Roman" w:hAnsi="Times New Roman"/>
                <w:sz w:val="20"/>
                <w:szCs w:val="20"/>
                <w:lang w:val="en-GB"/>
              </w:rPr>
            </w:pPr>
            <w:r w:rsidRPr="001F600C">
              <w:rPr>
                <w:rFonts w:ascii="Times New Roman" w:hAnsi="Times New Roman"/>
                <w:sz w:val="20"/>
                <w:szCs w:val="20"/>
                <w:lang w:val="en-GB"/>
              </w:rPr>
              <w:t>Determination of HARQ process ID for “non-scheduled” transmissions (e.g. grant-free UL)</w:t>
            </w:r>
          </w:p>
          <w:p w14:paraId="085B25ED" w14:textId="77777777" w:rsidR="0092372B" w:rsidRPr="001F600C" w:rsidRDefault="0092372B" w:rsidP="0005562E">
            <w:pPr>
              <w:pStyle w:val="ListParagraph"/>
              <w:numPr>
                <w:ilvl w:val="0"/>
                <w:numId w:val="15"/>
              </w:numPr>
              <w:spacing w:after="120"/>
              <w:rPr>
                <w:rFonts w:ascii="Times New Roman" w:hAnsi="Times New Roman"/>
                <w:sz w:val="20"/>
                <w:szCs w:val="20"/>
                <w:lang w:val="en-GB"/>
              </w:rPr>
            </w:pPr>
            <w:r w:rsidRPr="001F600C">
              <w:rPr>
                <w:rFonts w:ascii="Times New Roman" w:hAnsi="Times New Roman"/>
                <w:sz w:val="20"/>
                <w:szCs w:val="20"/>
                <w:lang w:val="en-GB"/>
              </w:rPr>
              <w:t xml:space="preserve">Configurability of maximum number of HARQ processes for different use cases, and </w:t>
            </w:r>
            <w:r w:rsidRPr="001F600C">
              <w:rPr>
                <w:rFonts w:ascii="Times New Roman" w:hAnsi="Times New Roman"/>
                <w:sz w:val="20"/>
                <w:szCs w:val="20"/>
                <w:lang w:val="en-GB"/>
              </w:rPr>
              <w:lastRenderedPageBreak/>
              <w:t>different device capabilities</w:t>
            </w:r>
          </w:p>
          <w:p w14:paraId="2BCA9F35" w14:textId="77777777" w:rsidR="0092372B" w:rsidRPr="001F600C" w:rsidRDefault="0092372B" w:rsidP="0005562E">
            <w:pPr>
              <w:pStyle w:val="ListParagraph"/>
              <w:numPr>
                <w:ilvl w:val="0"/>
                <w:numId w:val="15"/>
              </w:numPr>
              <w:spacing w:after="120"/>
              <w:rPr>
                <w:rFonts w:ascii="Times New Roman" w:hAnsi="Times New Roman"/>
                <w:sz w:val="20"/>
                <w:szCs w:val="20"/>
                <w:lang w:val="en-GB"/>
              </w:rPr>
            </w:pPr>
            <w:r>
              <w:rPr>
                <w:rFonts w:ascii="Times New Roman" w:hAnsi="Times New Roman"/>
                <w:sz w:val="20"/>
                <w:szCs w:val="20"/>
                <w:lang w:val="en-GB"/>
              </w:rPr>
              <w:t>Possibly some d</w:t>
            </w:r>
            <w:r w:rsidRPr="001F600C">
              <w:rPr>
                <w:rFonts w:ascii="Times New Roman" w:hAnsi="Times New Roman"/>
                <w:sz w:val="20"/>
                <w:szCs w:val="20"/>
                <w:lang w:val="en-GB"/>
              </w:rPr>
              <w:t>etails of RV management (e.g</w:t>
            </w:r>
            <w:r>
              <w:rPr>
                <w:rFonts w:ascii="Times New Roman" w:hAnsi="Times New Roman"/>
                <w:sz w:val="20"/>
                <w:szCs w:val="20"/>
                <w:lang w:val="en-GB"/>
              </w:rPr>
              <w:t xml:space="preserve">. </w:t>
            </w:r>
            <w:r w:rsidRPr="001F600C">
              <w:rPr>
                <w:rFonts w:ascii="Times New Roman" w:hAnsi="Times New Roman"/>
                <w:sz w:val="20"/>
                <w:szCs w:val="20"/>
                <w:lang w:val="en-GB"/>
              </w:rPr>
              <w:t xml:space="preserve"> number of bits in DCI payload</w:t>
            </w:r>
            <w:r>
              <w:rPr>
                <w:rFonts w:ascii="Times New Roman" w:hAnsi="Times New Roman"/>
                <w:sz w:val="20"/>
                <w:szCs w:val="20"/>
                <w:lang w:val="en-GB"/>
              </w:rPr>
              <w:t xml:space="preserve"> for RV indication</w:t>
            </w:r>
            <w:r w:rsidRPr="001F600C">
              <w:rPr>
                <w:rFonts w:ascii="Times New Roman" w:hAnsi="Times New Roman"/>
                <w:sz w:val="20"/>
                <w:szCs w:val="20"/>
                <w:lang w:val="en-GB"/>
              </w:rPr>
              <w:t xml:space="preserve">)  </w:t>
            </w:r>
          </w:p>
          <w:p w14:paraId="174A913E" w14:textId="77777777" w:rsidR="0092372B" w:rsidRPr="001F600C" w:rsidRDefault="0092372B" w:rsidP="0005562E">
            <w:pPr>
              <w:pStyle w:val="ListParagraph"/>
              <w:numPr>
                <w:ilvl w:val="0"/>
                <w:numId w:val="15"/>
              </w:numPr>
              <w:spacing w:after="120"/>
              <w:rPr>
                <w:rFonts w:ascii="Times New Roman" w:hAnsi="Times New Roman"/>
                <w:sz w:val="20"/>
                <w:szCs w:val="20"/>
                <w:lang w:val="en-GB"/>
              </w:rPr>
            </w:pPr>
            <w:r>
              <w:rPr>
                <w:rFonts w:ascii="Times New Roman" w:hAnsi="Times New Roman"/>
                <w:sz w:val="20"/>
                <w:szCs w:val="20"/>
                <w:lang w:val="en-GB"/>
              </w:rPr>
              <w:t>Possibly some details of s</w:t>
            </w:r>
            <w:r w:rsidRPr="001F600C">
              <w:rPr>
                <w:rFonts w:ascii="Times New Roman" w:hAnsi="Times New Roman"/>
                <w:sz w:val="20"/>
                <w:szCs w:val="20"/>
                <w:lang w:val="en-GB"/>
              </w:rPr>
              <w:t>oft-buffer management (e.g. as a function of number of HARQ processes configured and total soft buffer size, including details for multi-carrier cases)</w:t>
            </w:r>
          </w:p>
          <w:p w14:paraId="22B2BAF6" w14:textId="77777777" w:rsidR="0092372B" w:rsidRDefault="0092372B" w:rsidP="00EB603B">
            <w:pPr>
              <w:rPr>
                <w:rFonts w:eastAsia="MS Mincho"/>
                <w:lang w:val="en-GB" w:eastAsia="ja-JP"/>
              </w:rPr>
            </w:pPr>
            <w:r>
              <w:rPr>
                <w:lang w:val="en-GB"/>
              </w:rPr>
              <w:t xml:space="preserve">There will be significant impact on details of UE capabilities (including supported soft buffer sizes, max/min number of HARQ processes, values of K0, K1,K2, </w:t>
            </w:r>
            <w:r w:rsidR="00776425">
              <w:rPr>
                <w:lang w:val="en-GB"/>
              </w:rPr>
              <w:t>K3, if defined</w:t>
            </w:r>
            <w:r>
              <w:rPr>
                <w:lang w:val="en-GB"/>
              </w:rPr>
              <w:t xml:space="preserve">), but in </w:t>
            </w:r>
            <w:r w:rsidR="00776425">
              <w:rPr>
                <w:lang w:val="en-GB"/>
              </w:rPr>
              <w:t>this response to the question these are</w:t>
            </w:r>
            <w:r>
              <w:rPr>
                <w:lang w:val="en-GB"/>
              </w:rPr>
              <w:t xml:space="preserve"> assumed to be mainly specified outside RAN1</w:t>
            </w:r>
          </w:p>
        </w:tc>
      </w:tr>
      <w:tr w:rsidR="001B6A49" w14:paraId="49681507" w14:textId="77777777" w:rsidTr="00766785">
        <w:tc>
          <w:tcPr>
            <w:tcW w:w="1880" w:type="dxa"/>
          </w:tcPr>
          <w:p w14:paraId="51F1EA96" w14:textId="77777777" w:rsidR="001B6A49" w:rsidRDefault="001B6A49" w:rsidP="00766785">
            <w:pPr>
              <w:rPr>
                <w:rFonts w:eastAsia="MS Mincho"/>
                <w:lang w:val="en-GB" w:eastAsia="ja-JP"/>
              </w:rPr>
            </w:pPr>
            <w:r>
              <w:rPr>
                <w:rFonts w:eastAsia="MS Mincho"/>
                <w:lang w:val="en-GB" w:eastAsia="ja-JP"/>
              </w:rPr>
              <w:lastRenderedPageBreak/>
              <w:t>Apple</w:t>
            </w:r>
          </w:p>
        </w:tc>
        <w:tc>
          <w:tcPr>
            <w:tcW w:w="8082" w:type="dxa"/>
          </w:tcPr>
          <w:p w14:paraId="48C14DCA" w14:textId="77777777" w:rsidR="00AF177D" w:rsidRDefault="001B6A49" w:rsidP="00CE71D3">
            <w:pPr>
              <w:spacing w:after="120"/>
              <w:rPr>
                <w:lang w:val="en-GB"/>
              </w:rPr>
            </w:pPr>
            <w:r>
              <w:rPr>
                <w:lang w:val="en-GB"/>
              </w:rPr>
              <w:t>The max number of HARQ process will impact DCI format</w:t>
            </w:r>
            <w:r w:rsidR="00AF177D">
              <w:rPr>
                <w:lang w:val="en-GB"/>
              </w:rPr>
              <w:t xml:space="preserve"> directly. </w:t>
            </w:r>
          </w:p>
          <w:p w14:paraId="3AD21B4B" w14:textId="77777777" w:rsidR="00AF177D" w:rsidRDefault="00AF177D" w:rsidP="00CE71D3">
            <w:pPr>
              <w:spacing w:after="120"/>
              <w:rPr>
                <w:lang w:val="en-GB"/>
              </w:rPr>
            </w:pPr>
            <w:r>
              <w:rPr>
                <w:lang w:val="en-GB"/>
              </w:rPr>
              <w:t>In general, the max number of HARQ processes will be dependent on numerology and slot type (aggregation or mini slot), and expected to be also UE dependent.</w:t>
            </w:r>
          </w:p>
          <w:p w14:paraId="296DEF14" w14:textId="77777777" w:rsidR="001C0B5D" w:rsidRDefault="001C0B5D" w:rsidP="00CE71D3">
            <w:pPr>
              <w:spacing w:after="120"/>
              <w:rPr>
                <w:lang w:val="en-GB"/>
              </w:rPr>
            </w:pPr>
            <w:r>
              <w:rPr>
                <w:lang w:val="en-GB"/>
              </w:rPr>
              <w:t xml:space="preserve">Small </w:t>
            </w:r>
            <w:r w:rsidR="00544774">
              <w:rPr>
                <w:lang w:val="en-GB"/>
              </w:rPr>
              <w:t xml:space="preserve">K0 requires </w:t>
            </w:r>
            <w:r>
              <w:rPr>
                <w:lang w:val="en-GB"/>
              </w:rPr>
              <w:t xml:space="preserve">fast control decoding. As the number of CC increases in NR, it may be beneficial to </w:t>
            </w:r>
            <w:r w:rsidR="00544774">
              <w:rPr>
                <w:lang w:val="en-GB"/>
              </w:rPr>
              <w:t>limit</w:t>
            </w:r>
            <w:r>
              <w:rPr>
                <w:lang w:val="en-GB"/>
              </w:rPr>
              <w:t xml:space="preserve"> the total number of blind decoding hypotheses across CC’s</w:t>
            </w:r>
          </w:p>
          <w:p w14:paraId="79799C24" w14:textId="77777777" w:rsidR="001B6A49" w:rsidRDefault="00AF177D" w:rsidP="00DD150E">
            <w:pPr>
              <w:spacing w:after="120"/>
              <w:rPr>
                <w:lang w:val="en-GB"/>
              </w:rPr>
            </w:pPr>
            <w:r>
              <w:rPr>
                <w:lang w:val="en-GB"/>
              </w:rPr>
              <w:t xml:space="preserve">The larger impact could be on UE category definition and capability indication, </w:t>
            </w:r>
            <w:r w:rsidR="00DD150E">
              <w:rPr>
                <w:lang w:val="en-GB"/>
              </w:rPr>
              <w:t>considering</w:t>
            </w:r>
            <w:r>
              <w:rPr>
                <w:lang w:val="en-GB"/>
              </w:rPr>
              <w:t xml:space="preserve"> NR flexible numerologies and slot types. But this goes beyond RAN1 spec.</w:t>
            </w:r>
          </w:p>
        </w:tc>
      </w:tr>
      <w:tr w:rsidR="006577C6" w:rsidRPr="00FD2E10" w14:paraId="6B5E768F" w14:textId="77777777" w:rsidTr="00CE71D3">
        <w:tc>
          <w:tcPr>
            <w:tcW w:w="1880" w:type="dxa"/>
          </w:tcPr>
          <w:p w14:paraId="38FB8270" w14:textId="77777777" w:rsidR="006577C6" w:rsidRPr="001279B2" w:rsidRDefault="006577C6" w:rsidP="00CE71D3">
            <w:pPr>
              <w:rPr>
                <w:rFonts w:eastAsia="MS Mincho"/>
                <w:lang w:val="en-GB" w:eastAsia="ja-JP"/>
              </w:rPr>
            </w:pPr>
            <w:r>
              <w:rPr>
                <w:rFonts w:eastAsia="MS Mincho" w:hint="eastAsia"/>
                <w:lang w:val="en-GB" w:eastAsia="ja-JP"/>
              </w:rPr>
              <w:t>Panasonic</w:t>
            </w:r>
          </w:p>
        </w:tc>
        <w:tc>
          <w:tcPr>
            <w:tcW w:w="8082" w:type="dxa"/>
          </w:tcPr>
          <w:p w14:paraId="23C7D4D0" w14:textId="77777777" w:rsidR="006577C6" w:rsidRPr="003445B4" w:rsidRDefault="006577C6" w:rsidP="00CE71D3">
            <w:pPr>
              <w:rPr>
                <w:rFonts w:eastAsia="MS Mincho"/>
                <w:u w:val="single"/>
                <w:lang w:val="en-GB" w:eastAsia="ja-JP"/>
              </w:rPr>
            </w:pPr>
            <w:r w:rsidRPr="003445B4">
              <w:rPr>
                <w:rFonts w:eastAsia="MS Mincho"/>
                <w:u w:val="single"/>
                <w:lang w:val="en-GB" w:eastAsia="ja-JP"/>
              </w:rPr>
              <w:t>Soft-buffer size</w:t>
            </w:r>
          </w:p>
          <w:p w14:paraId="443BE609" w14:textId="77777777" w:rsidR="006577C6" w:rsidRDefault="006577C6" w:rsidP="00CE71D3">
            <w:pPr>
              <w:ind w:left="400"/>
              <w:rPr>
                <w:rFonts w:eastAsia="MS Mincho"/>
                <w:lang w:val="en-GB" w:eastAsia="ja-JP"/>
              </w:rPr>
            </w:pPr>
            <w:r>
              <w:rPr>
                <w:rFonts w:eastAsia="MS Mincho"/>
                <w:lang w:val="en-GB" w:eastAsia="ja-JP"/>
              </w:rPr>
              <w:t xml:space="preserve">This </w:t>
            </w:r>
            <w:r>
              <w:rPr>
                <w:rFonts w:eastAsia="MS Mincho" w:hint="eastAsia"/>
                <w:lang w:val="en-GB" w:eastAsia="ja-JP"/>
              </w:rPr>
              <w:t>is re</w:t>
            </w:r>
            <w:r>
              <w:rPr>
                <w:rFonts w:eastAsia="MS Mincho"/>
                <w:lang w:val="en-GB" w:eastAsia="ja-JP"/>
              </w:rPr>
              <w:t>lated</w:t>
            </w:r>
            <w:r>
              <w:rPr>
                <w:rFonts w:eastAsia="MS Mincho" w:hint="eastAsia"/>
                <w:lang w:val="en-GB" w:eastAsia="ja-JP"/>
              </w:rPr>
              <w:t xml:space="preserve"> to </w:t>
            </w:r>
            <w:r>
              <w:rPr>
                <w:rFonts w:eastAsia="MS Mincho"/>
                <w:lang w:val="en-GB" w:eastAsia="ja-JP"/>
              </w:rPr>
              <w:t>something equivalent to "t</w:t>
            </w:r>
            <w:r w:rsidRPr="001279B2">
              <w:rPr>
                <w:rFonts w:eastAsia="MS Mincho"/>
                <w:lang w:val="en-GB" w:eastAsia="ja-JP"/>
              </w:rPr>
              <w:t>otal number of soft channel bits</w:t>
            </w:r>
            <w:r>
              <w:rPr>
                <w:rFonts w:eastAsia="MS Mincho"/>
                <w:lang w:val="en-GB" w:eastAsia="ja-JP"/>
              </w:rPr>
              <w:t xml:space="preserve">" for </w:t>
            </w:r>
            <w:r w:rsidR="0016268F">
              <w:rPr>
                <w:rFonts w:eastAsia="MS Mincho"/>
                <w:lang w:val="en-GB" w:eastAsia="ja-JP"/>
              </w:rPr>
              <w:t>DL and</w:t>
            </w:r>
            <w:r>
              <w:rPr>
                <w:rFonts w:eastAsia="MS Mincho"/>
                <w:lang w:val="en-GB" w:eastAsia="ja-JP"/>
              </w:rPr>
              <w:t xml:space="preserve"> "</w:t>
            </w:r>
            <w:r w:rsidRPr="001279B2">
              <w:rPr>
                <w:rFonts w:eastAsia="MS Mincho"/>
                <w:lang w:val="en-GB" w:eastAsia="ja-JP"/>
              </w:rPr>
              <w:t>Total number of soft channel bits</w:t>
            </w:r>
            <w:r>
              <w:rPr>
                <w:rFonts w:eastAsia="MS Mincho"/>
                <w:lang w:val="en-GB" w:eastAsia="ja-JP"/>
              </w:rPr>
              <w:t>" for UL in TS36.306. Not to define these number</w:t>
            </w:r>
            <w:r>
              <w:rPr>
                <w:rFonts w:eastAsia="MS Mincho" w:hint="eastAsia"/>
                <w:lang w:val="en-GB" w:eastAsia="ja-JP"/>
              </w:rPr>
              <w:t>s</w:t>
            </w:r>
            <w:r>
              <w:rPr>
                <w:rFonts w:eastAsia="MS Mincho"/>
                <w:lang w:val="en-GB" w:eastAsia="ja-JP"/>
              </w:rPr>
              <w:t xml:space="preserve"> but purely up to UE implementation with performance requirement defined in RAN4 is one approach to be discussed in RAN1 but we think at least starting point of these numbers needs to be agreed for the discussion.</w:t>
            </w:r>
          </w:p>
          <w:p w14:paraId="48F4C322" w14:textId="77777777" w:rsidR="006577C6" w:rsidRPr="003445B4" w:rsidRDefault="006577C6" w:rsidP="00CE71D3">
            <w:pPr>
              <w:rPr>
                <w:rFonts w:eastAsia="MS Mincho"/>
                <w:u w:val="single"/>
                <w:lang w:val="en-GB" w:eastAsia="ja-JP"/>
              </w:rPr>
            </w:pPr>
            <w:r w:rsidRPr="003445B4">
              <w:rPr>
                <w:rFonts w:eastAsia="MS Mincho"/>
                <w:u w:val="single"/>
                <w:lang w:val="en-GB" w:eastAsia="ja-JP"/>
              </w:rPr>
              <w:t>Soft-buffer dimensioning</w:t>
            </w:r>
          </w:p>
          <w:p w14:paraId="70EEBD59" w14:textId="77777777" w:rsidR="006577C6" w:rsidRDefault="006577C6" w:rsidP="00CE71D3">
            <w:pPr>
              <w:ind w:left="400"/>
              <w:rPr>
                <w:rFonts w:eastAsia="MS Mincho"/>
                <w:lang w:val="en-GB" w:eastAsia="ja-JP"/>
              </w:rPr>
            </w:pPr>
            <w:r>
              <w:rPr>
                <w:rFonts w:eastAsia="MS Mincho"/>
                <w:lang w:val="en-GB" w:eastAsia="ja-JP"/>
              </w:rPr>
              <w:t>This is the conditions where above soft-buffer size is calculated. Soft buffer size is dimensioned by the number of soft buffer size for each HARQ process, the number of HARQ process. In this question, we address the number of HARQ process. We see the need of the operation with larger network delay depending on the front-haul delay. On the other hand, to design maximum peak-rate for such case increases the UE complexity because of many HARQ process of the corresponding delay. Therefore, our thinking is soft buffer dimensioning is realized at the case of potentially shortest realistic network processing time. Then depending on the network front haul delay and other conditions, the soft buffer size for each HARQ process can be reduced by increasing the number of HARQ process. Assuming certain BLER operation like 10%, to support larger number of HARQ process without increasing the actual soft buffer size is possible similar to CA/TDD operation in LTE. But for the discussion of soft buffer dimensioning, we propose not to assume such operation.</w:t>
            </w:r>
          </w:p>
          <w:p w14:paraId="11E302E9" w14:textId="77777777" w:rsidR="006577C6" w:rsidRPr="00505524" w:rsidRDefault="006577C6" w:rsidP="00CE71D3">
            <w:pPr>
              <w:rPr>
                <w:rFonts w:eastAsia="MS Mincho"/>
                <w:u w:val="single"/>
                <w:lang w:val="en-GB" w:eastAsia="ja-JP"/>
              </w:rPr>
            </w:pPr>
            <w:r w:rsidRPr="00505524">
              <w:rPr>
                <w:rFonts w:eastAsia="MS Mincho"/>
                <w:u w:val="single"/>
                <w:lang w:val="en-GB" w:eastAsia="ja-JP"/>
              </w:rPr>
              <w:t>Soft-buffer partitioning</w:t>
            </w:r>
          </w:p>
          <w:p w14:paraId="4CF3569F" w14:textId="77777777" w:rsidR="006577C6" w:rsidRDefault="006577C6" w:rsidP="00CE71D3">
            <w:pPr>
              <w:ind w:left="400"/>
              <w:rPr>
                <w:rFonts w:eastAsia="MS Mincho"/>
                <w:lang w:val="en-GB" w:eastAsia="ja-JP"/>
              </w:rPr>
            </w:pPr>
            <w:r>
              <w:rPr>
                <w:rFonts w:eastAsia="MS Mincho"/>
                <w:lang w:val="en-GB" w:eastAsia="ja-JP"/>
              </w:rPr>
              <w:t xml:space="preserve">For rate matching purpose, soft-buffer assumption need to be decided (assuming similar to LTE rate matching parameter). For this purpose, soft-buffer needs to be partitioned. The total size of all HARQ process based on this partitioning may exceed soft-buffer size because this takes into account certain BLER operation of dynamic reuse of soft buffer between HARQ </w:t>
            </w:r>
            <w:r w:rsidR="0016268F">
              <w:rPr>
                <w:rFonts w:eastAsia="MS Mincho"/>
                <w:lang w:val="en-GB" w:eastAsia="ja-JP"/>
              </w:rPr>
              <w:t>processes</w:t>
            </w:r>
            <w:r>
              <w:rPr>
                <w:rFonts w:eastAsia="MS Mincho"/>
                <w:lang w:val="en-GB" w:eastAsia="ja-JP"/>
              </w:rPr>
              <w:t xml:space="preserve"> similar to LTE CA.</w:t>
            </w:r>
          </w:p>
          <w:p w14:paraId="2E4EF185" w14:textId="77777777" w:rsidR="006577C6" w:rsidRPr="00505524" w:rsidRDefault="006577C6" w:rsidP="00CE71D3">
            <w:pPr>
              <w:rPr>
                <w:rFonts w:eastAsia="MS Mincho"/>
                <w:u w:val="single"/>
                <w:lang w:val="en-GB" w:eastAsia="ja-JP"/>
              </w:rPr>
            </w:pPr>
            <w:r w:rsidRPr="00505524">
              <w:rPr>
                <w:rFonts w:eastAsia="MS Mincho"/>
                <w:u w:val="single"/>
                <w:lang w:val="en-GB" w:eastAsia="ja-JP"/>
              </w:rPr>
              <w:t>Maximum number of HARQ process per carrier</w:t>
            </w:r>
          </w:p>
          <w:p w14:paraId="25945A67" w14:textId="77777777" w:rsidR="006577C6" w:rsidRDefault="006577C6" w:rsidP="00CE71D3">
            <w:pPr>
              <w:ind w:left="400"/>
              <w:rPr>
                <w:rFonts w:eastAsia="MS Mincho"/>
                <w:lang w:val="en-GB" w:eastAsia="ja-JP"/>
              </w:rPr>
            </w:pPr>
            <w:r>
              <w:rPr>
                <w:rFonts w:eastAsia="MS Mincho"/>
                <w:lang w:val="en-GB" w:eastAsia="ja-JP"/>
              </w:rPr>
              <w:t>This is related to DCI field size of HARQ process ID. Depending on the network delay and/or certain operating conditions, this field size may be semi-statically adjusted.</w:t>
            </w:r>
          </w:p>
          <w:p w14:paraId="475CE826" w14:textId="77777777" w:rsidR="006577C6" w:rsidRDefault="006577C6" w:rsidP="00CE71D3">
            <w:pPr>
              <w:rPr>
                <w:rFonts w:eastAsia="MS Mincho"/>
                <w:lang w:val="en-GB" w:eastAsia="ja-JP"/>
              </w:rPr>
            </w:pPr>
          </w:p>
          <w:p w14:paraId="5242E5A0" w14:textId="77777777" w:rsidR="006577C6" w:rsidRDefault="006577C6" w:rsidP="00CE71D3">
            <w:pPr>
              <w:rPr>
                <w:rFonts w:eastAsia="MS Mincho"/>
                <w:lang w:val="en-GB" w:eastAsia="ja-JP"/>
              </w:rPr>
            </w:pPr>
            <w:r>
              <w:rPr>
                <w:rFonts w:eastAsia="MS Mincho" w:hint="eastAsia"/>
                <w:lang w:val="en-GB" w:eastAsia="ja-JP"/>
              </w:rPr>
              <w:t xml:space="preserve">Similar to LTE, </w:t>
            </w:r>
            <w:r w:rsidRPr="00FD2E10">
              <w:rPr>
                <w:rFonts w:eastAsia="MS Mincho"/>
                <w:lang w:val="en-GB" w:eastAsia="ja-JP"/>
              </w:rPr>
              <w:t>Soft-buffer size/dimensioning/partitioning</w:t>
            </w:r>
            <w:r>
              <w:rPr>
                <w:rFonts w:eastAsia="MS Mincho"/>
                <w:lang w:val="en-GB" w:eastAsia="ja-JP"/>
              </w:rPr>
              <w:t xml:space="preserve"> considers only unicast traffic as the first step. How to share or not to share it with MBSFN and/or system information and/or group </w:t>
            </w:r>
            <w:r>
              <w:rPr>
                <w:rFonts w:eastAsia="MS Mincho"/>
                <w:lang w:val="en-GB" w:eastAsia="ja-JP"/>
              </w:rPr>
              <w:lastRenderedPageBreak/>
              <w:t>common channel is separate discussion.</w:t>
            </w:r>
          </w:p>
          <w:p w14:paraId="6B701393" w14:textId="77777777" w:rsidR="006577C6" w:rsidRDefault="006577C6" w:rsidP="00CE71D3">
            <w:pPr>
              <w:rPr>
                <w:rFonts w:eastAsia="MS Mincho"/>
                <w:lang w:val="en-GB" w:eastAsia="ja-JP"/>
              </w:rPr>
            </w:pPr>
            <w:r>
              <w:rPr>
                <w:rFonts w:eastAsia="MS Mincho"/>
                <w:lang w:val="en-GB" w:eastAsia="ja-JP"/>
              </w:rPr>
              <w:t>How/whether eMBB soft buffer and URLLC soft buffer (or how/whether slot and mini-slot soft buffer) are separately discussed based on the agreement of eMBB soft buffer slot decision.</w:t>
            </w:r>
          </w:p>
          <w:p w14:paraId="45ABD02F" w14:textId="77777777" w:rsidR="006577C6" w:rsidRPr="001279B2" w:rsidRDefault="006577C6" w:rsidP="00CE71D3">
            <w:pPr>
              <w:rPr>
                <w:rFonts w:eastAsia="MS Mincho"/>
                <w:lang w:val="en-GB" w:eastAsia="ja-JP"/>
              </w:rPr>
            </w:pPr>
            <w:r>
              <w:rPr>
                <w:rFonts w:eastAsia="MS Mincho"/>
                <w:lang w:val="en-GB" w:eastAsia="ja-JP"/>
              </w:rPr>
              <w:t>Whether URLLC only (or mini-slot only) capable UE is specified or not needs the discussion.</w:t>
            </w:r>
          </w:p>
        </w:tc>
      </w:tr>
      <w:tr w:rsidR="006577C6" w14:paraId="57C938A1" w14:textId="77777777" w:rsidTr="00766785">
        <w:tc>
          <w:tcPr>
            <w:tcW w:w="1880" w:type="dxa"/>
          </w:tcPr>
          <w:p w14:paraId="21F743D6" w14:textId="77777777" w:rsidR="006577C6" w:rsidRDefault="00446D12" w:rsidP="00766785">
            <w:pPr>
              <w:rPr>
                <w:rFonts w:eastAsia="MS Mincho"/>
                <w:lang w:val="en-GB" w:eastAsia="ja-JP"/>
              </w:rPr>
            </w:pPr>
            <w:r>
              <w:rPr>
                <w:rFonts w:eastAsia="MS Mincho"/>
                <w:lang w:val="en-GB" w:eastAsia="ja-JP"/>
              </w:rPr>
              <w:lastRenderedPageBreak/>
              <w:t>CATT</w:t>
            </w:r>
          </w:p>
        </w:tc>
        <w:tc>
          <w:tcPr>
            <w:tcW w:w="8082" w:type="dxa"/>
          </w:tcPr>
          <w:p w14:paraId="25F23432" w14:textId="77777777" w:rsidR="006577C6" w:rsidRDefault="00446D12" w:rsidP="008C6717">
            <w:pPr>
              <w:spacing w:after="120"/>
              <w:rPr>
                <w:lang w:val="en-GB"/>
              </w:rPr>
            </w:pPr>
            <w:r w:rsidRPr="003E432B">
              <w:rPr>
                <w:lang w:val="en-GB"/>
              </w:rPr>
              <w:t xml:space="preserve">RAN1 specs would capture soft buffer calculation and procedures of NR-PDSCH, NR-PUSCH, and HARQ operation.  The number of HARQ </w:t>
            </w:r>
            <w:r>
              <w:rPr>
                <w:lang w:val="en-GB"/>
              </w:rPr>
              <w:t xml:space="preserve">processes </w:t>
            </w:r>
            <w:r w:rsidRPr="003E432B">
              <w:rPr>
                <w:lang w:val="en-GB"/>
              </w:rPr>
              <w:t xml:space="preserve">could be defined differently for each UE category.  The soft buffer size would be computed based on the supported number of HARQ </w:t>
            </w:r>
            <w:r>
              <w:rPr>
                <w:lang w:val="en-GB"/>
              </w:rPr>
              <w:t>processes.  The rate matching c</w:t>
            </w:r>
            <w:r w:rsidRPr="003E432B">
              <w:rPr>
                <w:lang w:val="en-GB"/>
              </w:rPr>
              <w:t xml:space="preserve">ould also be impacted along </w:t>
            </w:r>
            <w:r>
              <w:rPr>
                <w:lang w:val="en-GB"/>
              </w:rPr>
              <w:t xml:space="preserve">with </w:t>
            </w:r>
            <w:r w:rsidRPr="003E432B">
              <w:rPr>
                <w:lang w:val="en-GB"/>
              </w:rPr>
              <w:t>the decision on the soft buffer size to see whether limit</w:t>
            </w:r>
            <w:r>
              <w:rPr>
                <w:lang w:val="en-GB"/>
              </w:rPr>
              <w:t>ed</w:t>
            </w:r>
            <w:r w:rsidRPr="003E432B">
              <w:rPr>
                <w:lang w:val="en-GB"/>
              </w:rPr>
              <w:t xml:space="preserve"> buffer or full </w:t>
            </w:r>
            <w:r>
              <w:rPr>
                <w:lang w:val="en-GB"/>
              </w:rPr>
              <w:t xml:space="preserve">buffer rate matching is used. </w:t>
            </w:r>
            <w:r w:rsidRPr="003E432B">
              <w:rPr>
                <w:lang w:val="en-GB"/>
              </w:rPr>
              <w:t xml:space="preserve">The operational procedures of NR-PDSCH, NR-PUSCH, and HARQ would identify the processing delay </w:t>
            </w:r>
            <w:r w:rsidRPr="003E432B">
              <w:rPr>
                <w:i/>
                <w:lang w:val="en-GB"/>
              </w:rPr>
              <w:t>K</w:t>
            </w:r>
            <w:r w:rsidRPr="003E432B">
              <w:rPr>
                <w:i/>
                <w:vertAlign w:val="subscript"/>
                <w:lang w:val="en-GB"/>
              </w:rPr>
              <w:t>i</w:t>
            </w:r>
            <w:r w:rsidRPr="003E432B">
              <w:rPr>
                <w:lang w:val="en-GB"/>
              </w:rPr>
              <w:t xml:space="preserve">, which includes the required minimum processing delay time </w:t>
            </w:r>
            <w:r w:rsidRPr="003E432B">
              <w:rPr>
                <w:i/>
                <w:lang w:val="en-GB"/>
              </w:rPr>
              <w:t>n</w:t>
            </w:r>
            <w:r w:rsidRPr="003E432B">
              <w:rPr>
                <w:i/>
                <w:vertAlign w:val="subscript"/>
                <w:lang w:val="en-GB"/>
              </w:rPr>
              <w:t xml:space="preserve">i </w:t>
            </w:r>
            <w:r w:rsidRPr="003E432B">
              <w:rPr>
                <w:lang w:val="en-GB"/>
              </w:rPr>
              <w:t>and dynamic assignment delay time</w:t>
            </w:r>
            <w:r w:rsidRPr="003E432B">
              <w:rPr>
                <w:i/>
                <w:lang w:val="en-GB"/>
              </w:rPr>
              <w:t xml:space="preserve">  d</w:t>
            </w:r>
            <w:r w:rsidRPr="003E432B">
              <w:rPr>
                <w:i/>
                <w:vertAlign w:val="subscript"/>
                <w:lang w:val="en-GB"/>
              </w:rPr>
              <w:t>i</w:t>
            </w:r>
            <w:r w:rsidRPr="003E432B">
              <w:rPr>
                <w:i/>
                <w:lang w:val="en-GB"/>
              </w:rPr>
              <w:t xml:space="preserve"> (K</w:t>
            </w:r>
            <w:r w:rsidRPr="003E432B">
              <w:rPr>
                <w:i/>
                <w:vertAlign w:val="subscript"/>
                <w:lang w:val="en-GB"/>
              </w:rPr>
              <w:t xml:space="preserve">i </w:t>
            </w:r>
            <w:r w:rsidRPr="003E432B">
              <w:rPr>
                <w:i/>
                <w:lang w:val="en-GB"/>
              </w:rPr>
              <w:t>= n</w:t>
            </w:r>
            <w:r w:rsidRPr="003E432B">
              <w:rPr>
                <w:i/>
                <w:vertAlign w:val="subscript"/>
                <w:lang w:val="en-GB"/>
              </w:rPr>
              <w:t>i</w:t>
            </w:r>
            <w:r w:rsidRPr="003E432B">
              <w:rPr>
                <w:i/>
                <w:lang w:val="en-GB"/>
              </w:rPr>
              <w:t xml:space="preserve"> +d</w:t>
            </w:r>
            <w:r w:rsidRPr="003E432B">
              <w:rPr>
                <w:i/>
                <w:vertAlign w:val="subscript"/>
                <w:lang w:val="en-GB"/>
              </w:rPr>
              <w:t>i</w:t>
            </w:r>
            <w:r w:rsidRPr="003E432B">
              <w:rPr>
                <w:i/>
                <w:lang w:val="en-GB"/>
              </w:rPr>
              <w:t>)</w:t>
            </w:r>
            <w:r>
              <w:rPr>
                <w:lang w:val="en-GB"/>
              </w:rPr>
              <w:t xml:space="preserve">. </w:t>
            </w:r>
            <w:r w:rsidR="008C6717">
              <w:rPr>
                <w:lang w:val="en-GB"/>
              </w:rPr>
              <w:t>The impact on DCI would be not only due to the number of HARQ processes but also the flexible timing of K</w:t>
            </w:r>
            <w:r w:rsidR="008C6717" w:rsidRPr="005D707E">
              <w:rPr>
                <w:vertAlign w:val="subscript"/>
                <w:lang w:val="en-GB"/>
              </w:rPr>
              <w:t>1</w:t>
            </w:r>
            <w:r w:rsidR="008C6717">
              <w:rPr>
                <w:lang w:val="en-GB"/>
              </w:rPr>
              <w:t xml:space="preserve"> and K</w:t>
            </w:r>
            <w:r w:rsidR="008C6717" w:rsidRPr="005D707E">
              <w:rPr>
                <w:vertAlign w:val="subscript"/>
                <w:lang w:val="en-GB"/>
              </w:rPr>
              <w:t>2</w:t>
            </w:r>
            <w:r w:rsidRPr="003E432B">
              <w:rPr>
                <w:lang w:val="en-GB"/>
              </w:rPr>
              <w:t xml:space="preserve">.  </w:t>
            </w:r>
          </w:p>
        </w:tc>
      </w:tr>
      <w:tr w:rsidR="00811EAF" w14:paraId="1EB502F3" w14:textId="77777777" w:rsidTr="00766785">
        <w:tc>
          <w:tcPr>
            <w:tcW w:w="1880" w:type="dxa"/>
          </w:tcPr>
          <w:p w14:paraId="5D8E69DA" w14:textId="77777777" w:rsidR="00811EAF" w:rsidRDefault="00811EAF" w:rsidP="00811EAF">
            <w:pPr>
              <w:rPr>
                <w:rFonts w:eastAsia="MS Mincho"/>
                <w:lang w:val="en-GB" w:eastAsia="ja-JP"/>
              </w:rPr>
            </w:pPr>
            <w:r w:rsidRPr="00837798">
              <w:rPr>
                <w:rFonts w:eastAsia="Malgun Gothic" w:hint="eastAsia"/>
                <w:color w:val="000099"/>
                <w:lang w:val="en-GB" w:eastAsia="ko-KR"/>
              </w:rPr>
              <w:t>Samsung</w:t>
            </w:r>
          </w:p>
        </w:tc>
        <w:tc>
          <w:tcPr>
            <w:tcW w:w="8082" w:type="dxa"/>
          </w:tcPr>
          <w:p w14:paraId="3B7FC994" w14:textId="77777777" w:rsidR="00811EAF" w:rsidRDefault="00811EAF" w:rsidP="00811EAF">
            <w:pPr>
              <w:rPr>
                <w:rFonts w:eastAsia="Malgun Gothic"/>
                <w:color w:val="000099"/>
                <w:lang w:val="en-GB" w:eastAsia="ko-KR"/>
              </w:rPr>
            </w:pPr>
            <w:r w:rsidRPr="00E6110A">
              <w:rPr>
                <w:rFonts w:eastAsia="Malgun Gothic"/>
                <w:color w:val="000099"/>
                <w:lang w:val="en-GB" w:eastAsia="ko-KR"/>
              </w:rPr>
              <w:t>The number of DCI format bits for indicating the HARQ process number should be configurable. This number then determines the maximum number of HARQ processes. A smaller number than the maximum one does not need to be explicitly configured to the UE as it will restrict scheduler operation and can be handled by UE</w:t>
            </w:r>
            <w:r>
              <w:rPr>
                <w:rFonts w:eastAsia="Malgun Gothic"/>
                <w:color w:val="000099"/>
                <w:lang w:val="en-GB" w:eastAsia="ko-KR"/>
              </w:rPr>
              <w:t xml:space="preserve"> implementation</w:t>
            </w:r>
            <w:r w:rsidRPr="00E6110A">
              <w:rPr>
                <w:rFonts w:eastAsia="Malgun Gothic"/>
                <w:color w:val="000099"/>
                <w:lang w:val="en-GB" w:eastAsia="ko-KR"/>
              </w:rPr>
              <w:t xml:space="preserve">. </w:t>
            </w:r>
          </w:p>
          <w:p w14:paraId="3065167F" w14:textId="77777777" w:rsidR="00811EAF" w:rsidRDefault="00811EAF" w:rsidP="00811EAF">
            <w:pPr>
              <w:rPr>
                <w:rFonts w:eastAsia="Malgun Gothic"/>
                <w:color w:val="000099"/>
                <w:lang w:val="en-GB" w:eastAsia="ko-KR"/>
              </w:rPr>
            </w:pPr>
            <w:r w:rsidRPr="00E6110A">
              <w:rPr>
                <w:rFonts w:eastAsia="Malgun Gothic"/>
                <w:color w:val="000099"/>
                <w:lang w:val="en-GB" w:eastAsia="ko-KR"/>
              </w:rPr>
              <w:t xml:space="preserve">What can be useful for UE implementation to </w:t>
            </w:r>
            <w:r>
              <w:rPr>
                <w:rFonts w:eastAsia="Malgun Gothic"/>
                <w:color w:val="000099"/>
                <w:lang w:val="en-GB" w:eastAsia="ko-KR"/>
              </w:rPr>
              <w:t>improve</w:t>
            </w:r>
            <w:r w:rsidRPr="00E6110A">
              <w:rPr>
                <w:rFonts w:eastAsia="Malgun Gothic"/>
                <w:color w:val="000099"/>
                <w:lang w:val="en-GB" w:eastAsia="ko-KR"/>
              </w:rPr>
              <w:t xml:space="preserve"> use of the soft buffer, in case of CA or DC, is for the gNB to indicate the UE soft buffer partitioning per cell as different data rates can exist per cell (e.g. macro vs. small cell or below-6 vs. above 6) even though the number of actually used HARQ processes can be similar/same.</w:t>
            </w:r>
            <w:r>
              <w:rPr>
                <w:rFonts w:eastAsia="Malgun Gothic"/>
                <w:color w:val="000099"/>
                <w:lang w:val="en-GB" w:eastAsia="ko-KR"/>
              </w:rPr>
              <w:t xml:space="preserve"> </w:t>
            </w:r>
          </w:p>
          <w:p w14:paraId="311CD6E9" w14:textId="77777777" w:rsidR="00811EAF" w:rsidRPr="00837798" w:rsidRDefault="00811EAF" w:rsidP="00811EAF">
            <w:pPr>
              <w:spacing w:after="60"/>
              <w:rPr>
                <w:rFonts w:eastAsia="Malgun Gothic"/>
                <w:color w:val="000099"/>
                <w:lang w:val="en-GB" w:eastAsia="ko-KR"/>
              </w:rPr>
            </w:pPr>
            <w:r w:rsidRPr="00E6110A">
              <w:rPr>
                <w:rFonts w:eastAsia="Malgun Gothic"/>
                <w:color w:val="000099"/>
                <w:lang w:val="en-GB" w:eastAsia="ko-KR"/>
              </w:rPr>
              <w:t>For</w:t>
            </w:r>
            <w:r>
              <w:rPr>
                <w:rFonts w:eastAsia="Malgun Gothic"/>
                <w:color w:val="000099"/>
                <w:lang w:val="en-GB" w:eastAsia="ko-KR"/>
              </w:rPr>
              <w:t xml:space="preserve"> </w:t>
            </w:r>
            <w:r w:rsidRPr="00837798">
              <w:rPr>
                <w:rFonts w:eastAsia="Malgun Gothic"/>
                <w:color w:val="000099"/>
                <w:lang w:val="en-GB" w:eastAsia="ko-KR"/>
              </w:rPr>
              <w:t xml:space="preserve">the </w:t>
            </w:r>
            <w:r w:rsidRPr="00E6110A">
              <w:rPr>
                <w:rFonts w:eastAsia="Malgun Gothic"/>
                <w:color w:val="000099"/>
                <w:lang w:val="en-GB" w:eastAsia="ko-KR"/>
              </w:rPr>
              <w:t>maximum</w:t>
            </w:r>
            <w:r>
              <w:rPr>
                <w:rFonts w:eastAsia="Malgun Gothic"/>
                <w:color w:val="000099"/>
                <w:lang w:val="en-GB" w:eastAsia="ko-KR"/>
              </w:rPr>
              <w:t xml:space="preserve"> </w:t>
            </w:r>
            <w:r w:rsidRPr="00837798">
              <w:rPr>
                <w:rFonts w:eastAsia="Malgun Gothic"/>
                <w:color w:val="000099"/>
                <w:lang w:val="en-GB" w:eastAsia="ko-KR"/>
              </w:rPr>
              <w:t xml:space="preserve">number of HARQ processes, the following issues should </w:t>
            </w:r>
            <w:r w:rsidRPr="00E6110A">
              <w:rPr>
                <w:rFonts w:eastAsia="Malgun Gothic"/>
                <w:color w:val="000099"/>
                <w:lang w:val="en-GB" w:eastAsia="ko-KR"/>
              </w:rPr>
              <w:t>also</w:t>
            </w:r>
            <w:r>
              <w:rPr>
                <w:rFonts w:eastAsia="Malgun Gothic"/>
                <w:color w:val="000099"/>
                <w:lang w:val="en-GB" w:eastAsia="ko-KR"/>
              </w:rPr>
              <w:t xml:space="preserve"> </w:t>
            </w:r>
            <w:r w:rsidRPr="00837798">
              <w:rPr>
                <w:rFonts w:eastAsia="Malgun Gothic"/>
                <w:color w:val="000099"/>
                <w:lang w:val="en-GB" w:eastAsia="ko-KR"/>
              </w:rPr>
              <w:t xml:space="preserve">be considered. </w:t>
            </w:r>
          </w:p>
          <w:p w14:paraId="3A6D7B24" w14:textId="77777777" w:rsidR="008F0E25" w:rsidRDefault="00811EAF" w:rsidP="0005562E">
            <w:pPr>
              <w:pStyle w:val="ListParagraph"/>
              <w:numPr>
                <w:ilvl w:val="0"/>
                <w:numId w:val="16"/>
              </w:numPr>
              <w:rPr>
                <w:rFonts w:ascii="Times New Roman" w:eastAsia="Malgun Gothic" w:hAnsi="Times New Roman"/>
                <w:color w:val="000099"/>
                <w:sz w:val="20"/>
                <w:szCs w:val="20"/>
                <w:lang w:val="en-GB" w:eastAsia="ko-KR"/>
              </w:rPr>
            </w:pPr>
            <w:r w:rsidRPr="00837798">
              <w:rPr>
                <w:rFonts w:ascii="Times New Roman" w:eastAsia="Malgun Gothic" w:hAnsi="Times New Roman"/>
                <w:color w:val="000099"/>
                <w:sz w:val="20"/>
                <w:szCs w:val="20"/>
                <w:lang w:val="en-GB" w:eastAsia="ko-KR"/>
              </w:rPr>
              <w:t>Whether to support HARQ process sharing among carriers for CA scenario</w:t>
            </w:r>
          </w:p>
          <w:p w14:paraId="1519ED65" w14:textId="77777777" w:rsidR="00811EAF" w:rsidRPr="008F0E25" w:rsidRDefault="00811EAF" w:rsidP="0005562E">
            <w:pPr>
              <w:pStyle w:val="ListParagraph"/>
              <w:numPr>
                <w:ilvl w:val="0"/>
                <w:numId w:val="16"/>
              </w:numPr>
              <w:rPr>
                <w:rFonts w:ascii="Times New Roman" w:eastAsia="Malgun Gothic" w:hAnsi="Times New Roman"/>
                <w:color w:val="000099"/>
                <w:sz w:val="20"/>
                <w:szCs w:val="20"/>
                <w:lang w:val="en-GB" w:eastAsia="ko-KR"/>
              </w:rPr>
            </w:pPr>
            <w:r w:rsidRPr="008F0E25">
              <w:rPr>
                <w:rFonts w:ascii="Times New Roman" w:eastAsia="Malgun Gothic" w:hAnsi="Times New Roman"/>
                <w:color w:val="000099"/>
                <w:sz w:val="20"/>
                <w:szCs w:val="20"/>
                <w:lang w:val="en-GB" w:eastAsia="ko-KR"/>
              </w:rPr>
              <w:t>Whether to support HARQ process sharing among different numerologies</w:t>
            </w:r>
          </w:p>
        </w:tc>
      </w:tr>
      <w:tr w:rsidR="003A47A9" w14:paraId="4E2FF31D" w14:textId="77777777" w:rsidTr="00766785">
        <w:tc>
          <w:tcPr>
            <w:tcW w:w="1880" w:type="dxa"/>
          </w:tcPr>
          <w:p w14:paraId="213EF427" w14:textId="77777777" w:rsidR="003A47A9" w:rsidRPr="003A47A9" w:rsidRDefault="003A47A9" w:rsidP="003A47A9">
            <w:pPr>
              <w:rPr>
                <w:rFonts w:eastAsia="Malgun Gothic"/>
                <w:lang w:val="en-GB" w:eastAsia="ko-KR"/>
              </w:rPr>
            </w:pPr>
            <w:r w:rsidRPr="003A47A9">
              <w:rPr>
                <w:rFonts w:eastAsia="MS Mincho"/>
                <w:lang w:val="en-GB" w:eastAsia="ja-JP"/>
              </w:rPr>
              <w:t>Intel</w:t>
            </w:r>
          </w:p>
        </w:tc>
        <w:tc>
          <w:tcPr>
            <w:tcW w:w="8082" w:type="dxa"/>
          </w:tcPr>
          <w:p w14:paraId="072947C6" w14:textId="77777777" w:rsidR="003A47A9" w:rsidRPr="003A47A9" w:rsidRDefault="003A47A9" w:rsidP="003A47A9">
            <w:pPr>
              <w:rPr>
                <w:rFonts w:eastAsia="MS Mincho"/>
                <w:lang w:val="en-GB" w:eastAsia="ja-JP"/>
              </w:rPr>
            </w:pPr>
            <w:r w:rsidRPr="003A47A9">
              <w:rPr>
                <w:rFonts w:eastAsia="MS Mincho"/>
                <w:lang w:val="en-GB" w:eastAsia="ja-JP"/>
              </w:rPr>
              <w:t>Maximum number of addressable HARQ processes per carrier would impact the DCI design via the HARQ process index field. The maximum number of HARQ processes can be different for different UEs, depending on their capabilities, as well as factors discussed in response to Question 2.2 (e.g., numerology, scheduling delays, data channel duration (and BW), HARQ timing relationships, UE and network processing times, etc.). These should be considered to determine whether and how the maximum number of HARQ processes may vary – across UEs, and across different configurations for UE and network.</w:t>
            </w:r>
          </w:p>
          <w:p w14:paraId="55B334F8" w14:textId="77777777" w:rsidR="003A47A9" w:rsidRPr="003A47A9" w:rsidRDefault="003A47A9" w:rsidP="003A47A9">
            <w:pPr>
              <w:rPr>
                <w:rFonts w:eastAsia="MS Mincho"/>
                <w:lang w:val="en-GB" w:eastAsia="ja-JP"/>
              </w:rPr>
            </w:pPr>
            <w:r w:rsidRPr="003A47A9">
              <w:rPr>
                <w:rFonts w:eastAsia="MS Mincho"/>
                <w:lang w:val="en-GB" w:eastAsia="ja-JP"/>
              </w:rPr>
              <w:t xml:space="preserve">Soft-buffer size can be expected to impact the UE categorization and capability considerations (to be captured in RAN2 specifications in TS 38.306), as well as the rate-matching behaviour. </w:t>
            </w:r>
          </w:p>
          <w:p w14:paraId="5703F738" w14:textId="77777777" w:rsidR="003A47A9" w:rsidRPr="003A47A9" w:rsidRDefault="003A47A9" w:rsidP="003A47A9">
            <w:pPr>
              <w:rPr>
                <w:rFonts w:eastAsia="Malgun Gothic"/>
                <w:lang w:val="en-GB" w:eastAsia="ko-KR"/>
              </w:rPr>
            </w:pPr>
            <w:r w:rsidRPr="003A47A9">
              <w:rPr>
                <w:rFonts w:eastAsia="MS Mincho"/>
                <w:lang w:val="en-GB" w:eastAsia="ja-JP"/>
              </w:rPr>
              <w:t>However, as also pointed out by others, the soft-buffer size should not be determined based on the maximum number of HARQ process, but rather, based on a suitable reference configuration for the corresponding UE category, wherein such a configuration can include assumptions on numerology, slot duration (assuming slot-based scheduling), achievable peak data rates for the assumed numerology, HARQ RTT, etc.</w:t>
            </w:r>
          </w:p>
        </w:tc>
      </w:tr>
      <w:tr w:rsidR="00EB7215" w:rsidRPr="003A47A9" w14:paraId="4F3C822E" w14:textId="77777777" w:rsidTr="00CE71D3">
        <w:tc>
          <w:tcPr>
            <w:tcW w:w="1880" w:type="dxa"/>
          </w:tcPr>
          <w:p w14:paraId="208E7C39" w14:textId="77777777" w:rsidR="00EB7215" w:rsidRPr="003A47A9" w:rsidRDefault="00EB7215" w:rsidP="00CE71D3">
            <w:pPr>
              <w:rPr>
                <w:rFonts w:eastAsia="MS Mincho"/>
                <w:lang w:val="en-GB" w:eastAsia="ja-JP"/>
              </w:rPr>
            </w:pPr>
            <w:r>
              <w:rPr>
                <w:rFonts w:eastAsia="MS Mincho"/>
                <w:lang w:val="en-GB" w:eastAsia="ja-JP"/>
              </w:rPr>
              <w:t>Ericsson</w:t>
            </w:r>
          </w:p>
        </w:tc>
        <w:tc>
          <w:tcPr>
            <w:tcW w:w="8082" w:type="dxa"/>
          </w:tcPr>
          <w:p w14:paraId="154064A3" w14:textId="77777777" w:rsidR="00EB7215" w:rsidRDefault="00EB7215" w:rsidP="00CE71D3">
            <w:pPr>
              <w:rPr>
                <w:rFonts w:eastAsia="MS Mincho"/>
                <w:lang w:val="en-GB" w:eastAsia="ja-JP"/>
              </w:rPr>
            </w:pPr>
            <w:r>
              <w:rPr>
                <w:rFonts w:eastAsia="MS Mincho"/>
                <w:lang w:val="en-GB" w:eastAsia="ja-JP"/>
              </w:rPr>
              <w:t>The number of HARQ processes impact the DCI size (the number of bits to indicate the HARQ processes, e.g. 3 bits). At any scheduling point, the gNB can address select which HARQ process to address. A configurable number of HARQ processes per carrier can be considered, but first we should agree how the UE could use this information. For example, does knowing the number of HARQ processes the gNB can address help the UE soft buffer memory management or not, especially if we (preferably) leave some freedom to the UE on how to split the soft buffer memory across transmissions? For the sole purpose of handling different RTT times (e.g. due to different backhaul delays) there seems to be limited need for a configurable nuber of HARQ processes.</w:t>
            </w:r>
          </w:p>
          <w:p w14:paraId="62617118" w14:textId="77777777" w:rsidR="00EB7215" w:rsidRPr="003A47A9" w:rsidRDefault="00EB7215" w:rsidP="00CE71D3">
            <w:pPr>
              <w:rPr>
                <w:rFonts w:eastAsia="MS Mincho"/>
                <w:lang w:val="en-GB" w:eastAsia="ja-JP"/>
              </w:rPr>
            </w:pPr>
            <w:r>
              <w:rPr>
                <w:rFonts w:eastAsia="MS Mincho"/>
                <w:lang w:val="en-GB" w:eastAsia="ja-JP"/>
              </w:rPr>
              <w:t xml:space="preserve">The soft buffer size for different UE categories is independent of the number of HARQ processes and at least not dimensioned based on the maximum number of HARQ processes. If the gNodeB </w:t>
            </w:r>
            <w:r>
              <w:rPr>
                <w:rFonts w:eastAsia="MS Mincho"/>
                <w:lang w:val="en-GB" w:eastAsia="ja-JP"/>
              </w:rPr>
              <w:lastRenderedPageBreak/>
              <w:t xml:space="preserve">uses more processes, the UE may not be able to buffer all the soft bits in case of a negative acknowledgement. </w:t>
            </w:r>
          </w:p>
        </w:tc>
      </w:tr>
      <w:tr w:rsidR="00EB7215" w14:paraId="31686D5C" w14:textId="77777777" w:rsidTr="00766785">
        <w:tc>
          <w:tcPr>
            <w:tcW w:w="1880" w:type="dxa"/>
          </w:tcPr>
          <w:p w14:paraId="5F5AFE18" w14:textId="77777777" w:rsidR="00EB7215" w:rsidRPr="00EB7215" w:rsidRDefault="00EB7215" w:rsidP="003A47A9">
            <w:pPr>
              <w:rPr>
                <w:rFonts w:eastAsia="MS Mincho"/>
                <w:lang w:val="en-GB" w:eastAsia="ja-JP"/>
              </w:rPr>
            </w:pPr>
            <w:r w:rsidRPr="00EB7215">
              <w:rPr>
                <w:rFonts w:eastAsia="Malgun Gothic" w:hint="eastAsia"/>
                <w:lang w:val="en-GB" w:eastAsia="ko-KR"/>
              </w:rPr>
              <w:lastRenderedPageBreak/>
              <w:t>LG</w:t>
            </w:r>
          </w:p>
        </w:tc>
        <w:tc>
          <w:tcPr>
            <w:tcW w:w="8082" w:type="dxa"/>
          </w:tcPr>
          <w:p w14:paraId="40D2C153" w14:textId="77777777" w:rsidR="00EB7215" w:rsidRPr="00EB7215" w:rsidRDefault="00EB7215" w:rsidP="00CE71D3">
            <w:pPr>
              <w:rPr>
                <w:rFonts w:eastAsia="Malgun Gothic"/>
                <w:lang w:val="en-GB" w:eastAsia="ko-KR"/>
              </w:rPr>
            </w:pPr>
            <w:r w:rsidRPr="00EB7215">
              <w:rPr>
                <w:rFonts w:eastAsia="Malgun Gothic" w:hint="eastAsia"/>
                <w:lang w:val="en-GB" w:eastAsia="ko-KR"/>
              </w:rPr>
              <w:t xml:space="preserve">In RAN1 specification point of view, at least DCI format payload size (in terms of bit width for HARQ process ID field in the DCI format) would be impacted by the maximum number of HARQ processes. </w:t>
            </w:r>
          </w:p>
          <w:p w14:paraId="704F687D" w14:textId="77777777" w:rsidR="00EB7215" w:rsidRPr="00EB7215" w:rsidRDefault="00EB7215" w:rsidP="00D816EE">
            <w:pPr>
              <w:rPr>
                <w:rFonts w:eastAsia="MS Mincho"/>
                <w:lang w:val="en-GB" w:eastAsia="ja-JP"/>
              </w:rPr>
            </w:pPr>
            <w:r w:rsidRPr="00EB7215">
              <w:rPr>
                <w:rFonts w:eastAsia="Malgun Gothic" w:hint="eastAsia"/>
                <w:lang w:val="en-GB" w:eastAsia="ko-KR"/>
              </w:rPr>
              <w:t xml:space="preserve">Besides, at least data coding chain/processing (in terms of limited/circular buffer rate-matching for the data) would be impacted by both the maximum HARQ process number and the soft buffer size which is differently defined according to UE category or peak data rate. </w:t>
            </w:r>
          </w:p>
        </w:tc>
      </w:tr>
      <w:tr w:rsidR="002351E3" w:rsidRPr="003A47A9" w14:paraId="53BAB0B0" w14:textId="77777777" w:rsidTr="002351E3">
        <w:tc>
          <w:tcPr>
            <w:tcW w:w="1880" w:type="dxa"/>
          </w:tcPr>
          <w:p w14:paraId="0E383645" w14:textId="77777777" w:rsidR="002351E3" w:rsidRPr="00940127" w:rsidRDefault="002351E3" w:rsidP="00CE71D3">
            <w:pPr>
              <w:rPr>
                <w:lang w:eastAsia="zh-CN"/>
              </w:rPr>
            </w:pPr>
            <w:r>
              <w:rPr>
                <w:rFonts w:hint="eastAsia"/>
                <w:lang w:eastAsia="zh-CN"/>
              </w:rPr>
              <w:t>Huawei, HiSilicon</w:t>
            </w:r>
          </w:p>
        </w:tc>
        <w:tc>
          <w:tcPr>
            <w:tcW w:w="8082" w:type="dxa"/>
          </w:tcPr>
          <w:p w14:paraId="1D86B25C" w14:textId="77777777" w:rsidR="002351E3" w:rsidRDefault="002351E3" w:rsidP="00CE71D3">
            <w:pPr>
              <w:rPr>
                <w:kern w:val="2"/>
                <w:lang w:eastAsia="zh-CN"/>
              </w:rPr>
            </w:pPr>
            <w:r>
              <w:rPr>
                <w:rFonts w:hint="eastAsia"/>
                <w:kern w:val="2"/>
                <w:lang w:eastAsia="zh-CN"/>
              </w:rPr>
              <w:t>Potential specification impacts related to t</w:t>
            </w:r>
            <w:r>
              <w:rPr>
                <w:kern w:val="2"/>
                <w:lang w:eastAsia="zh-CN"/>
              </w:rPr>
              <w:t>he</w:t>
            </w:r>
            <w:r>
              <w:rPr>
                <w:rFonts w:hint="eastAsia"/>
                <w:kern w:val="2"/>
                <w:lang w:eastAsia="zh-CN"/>
              </w:rPr>
              <w:t xml:space="preserve"> maximum number of HARQ processes include DCI size, soft buffer size, processing times (K0, K1, K2), shared/independent HARQ processes among carriers or among bandwidth parts of different </w:t>
            </w:r>
            <w:r>
              <w:rPr>
                <w:kern w:val="2"/>
                <w:lang w:eastAsia="zh-CN"/>
              </w:rPr>
              <w:t xml:space="preserve">numerologies. </w:t>
            </w:r>
          </w:p>
          <w:p w14:paraId="53753D3A" w14:textId="77777777" w:rsidR="002351E3" w:rsidRPr="003A47A9" w:rsidRDefault="002351E3" w:rsidP="00CE71D3">
            <w:pPr>
              <w:rPr>
                <w:rFonts w:eastAsia="MS Mincho"/>
                <w:lang w:val="en-GB" w:eastAsia="ja-JP"/>
              </w:rPr>
            </w:pPr>
            <w:r>
              <w:rPr>
                <w:rFonts w:hint="eastAsia"/>
                <w:kern w:val="2"/>
                <w:lang w:eastAsia="zh-CN"/>
              </w:rPr>
              <w:t xml:space="preserve">Potential specification impacts related to UE soft buffer include rate matching, UE soft buffer partition and management, soft buffer size. </w:t>
            </w:r>
          </w:p>
        </w:tc>
      </w:tr>
      <w:tr w:rsidR="006B15DD" w:rsidRPr="003A47A9" w14:paraId="46BFC20E" w14:textId="77777777" w:rsidTr="002351E3">
        <w:tc>
          <w:tcPr>
            <w:tcW w:w="1880" w:type="dxa"/>
          </w:tcPr>
          <w:p w14:paraId="3C1928E1" w14:textId="77777777" w:rsidR="006B15DD" w:rsidRDefault="006B15DD" w:rsidP="006B15DD">
            <w:pPr>
              <w:rPr>
                <w:rFonts w:eastAsia="Malgun Gothic"/>
                <w:lang w:eastAsia="ko-KR"/>
              </w:rPr>
            </w:pPr>
            <w:r>
              <w:rPr>
                <w:rFonts w:eastAsia="Malgun Gothic"/>
                <w:lang w:eastAsia="ko-KR"/>
              </w:rPr>
              <w:t>ZTE</w:t>
            </w:r>
          </w:p>
        </w:tc>
        <w:tc>
          <w:tcPr>
            <w:tcW w:w="8082" w:type="dxa"/>
          </w:tcPr>
          <w:p w14:paraId="2C420A85" w14:textId="77777777" w:rsidR="006B15DD" w:rsidRDefault="006B15DD" w:rsidP="006B15DD">
            <w:pPr>
              <w:rPr>
                <w:rFonts w:eastAsia="Malgun Gothic"/>
                <w:lang w:eastAsia="ko-KR"/>
              </w:rPr>
            </w:pPr>
            <w:r>
              <w:rPr>
                <w:rFonts w:eastAsia="Malgun Gothic"/>
                <w:lang w:eastAsia="ko-KR"/>
              </w:rPr>
              <w:t>The maximum number of HARQ process should be decided for  DCI size determination. For different frequencies, cell sizes and SCSs, the required maximum number of process could be different. However, we can start for typical sub6 bands.</w:t>
            </w:r>
          </w:p>
          <w:p w14:paraId="7C9A4E6E" w14:textId="77777777" w:rsidR="006B15DD" w:rsidRDefault="006B15DD" w:rsidP="006B15DD">
            <w:pPr>
              <w:rPr>
                <w:rFonts w:eastAsia="Malgun Gothic"/>
                <w:lang w:eastAsia="ko-KR"/>
              </w:rPr>
            </w:pPr>
            <w:r>
              <w:rPr>
                <w:rFonts w:eastAsia="Malgun Gothic"/>
                <w:lang w:eastAsia="ko-KR"/>
              </w:rPr>
              <w:t xml:space="preserve">On soft buffer dimensioning/partitioning, the specification of 38.306 is expected to capture the processing with certain coding process defined. The scheme may be different considering we have different requirement of CA/DC than LTE. For single carrier case, maximum number of process should be able to used for dimensioning/partitioning. </w:t>
            </w:r>
          </w:p>
        </w:tc>
      </w:tr>
    </w:tbl>
    <w:p w14:paraId="458462BC" w14:textId="77777777" w:rsidR="00B86E6A" w:rsidRPr="002754BD" w:rsidRDefault="001625BD" w:rsidP="00B86E6A">
      <w:pPr>
        <w:pStyle w:val="Heading2"/>
      </w:pPr>
      <w:r>
        <w:t>What factors impact</w:t>
      </w:r>
      <w:r w:rsidR="00B86E6A" w:rsidRPr="00B86E6A">
        <w:t xml:space="preserve"> ea</w:t>
      </w:r>
      <w:r w:rsidR="00B86E6A">
        <w:t>ch of the aspects, and how much</w:t>
      </w:r>
      <w:r w:rsidR="00B86E6A" w:rsidRPr="002754BD">
        <w:t>?</w:t>
      </w:r>
    </w:p>
    <w:p w14:paraId="02CCA35D" w14:textId="77777777" w:rsidR="00B86E6A" w:rsidRDefault="00F27061" w:rsidP="001625BD">
      <w:pPr>
        <w:rPr>
          <w:lang w:val="en-GB"/>
        </w:rPr>
      </w:pPr>
      <w:r>
        <w:rPr>
          <w:lang w:val="en-GB"/>
        </w:rPr>
        <w:t>As discussed, i</w:t>
      </w:r>
      <w:r w:rsidR="001625BD" w:rsidRPr="001625BD">
        <w:rPr>
          <w:rFonts w:hint="eastAsia"/>
          <w:lang w:val="en-GB"/>
        </w:rPr>
        <w:t>mplementation factors may include fronthaul/backhaul delays, processing delays (gNB and UE), scheduling</w:t>
      </w:r>
      <w:r w:rsidR="001625BD">
        <w:rPr>
          <w:lang w:val="en-GB"/>
        </w:rPr>
        <w:t xml:space="preserve">. </w:t>
      </w:r>
      <w:r w:rsidR="001625BD" w:rsidRPr="001625BD">
        <w:rPr>
          <w:lang w:val="en-GB"/>
        </w:rPr>
        <w:t>Specification factors may include slot SCS/slots/mini-slots</w:t>
      </w:r>
      <w:r>
        <w:rPr>
          <w:lang w:val="en-GB"/>
        </w:rPr>
        <w:t>, and support of</w:t>
      </w:r>
      <w:r w:rsidR="001625BD" w:rsidRPr="001625BD">
        <w:rPr>
          <w:lang w:val="en-GB"/>
        </w:rPr>
        <w:t xml:space="preserve"> scalable numerolog</w:t>
      </w:r>
      <w:r>
        <w:rPr>
          <w:lang w:val="en-GB"/>
        </w:rPr>
        <w:t>ies</w:t>
      </w:r>
      <w:r w:rsidR="001625BD">
        <w:rPr>
          <w:lang w:val="en-GB"/>
        </w:rPr>
        <w:t>.</w:t>
      </w:r>
    </w:p>
    <w:tbl>
      <w:tblPr>
        <w:tblStyle w:val="TableGridLight1"/>
        <w:tblW w:w="0" w:type="auto"/>
        <w:tblLook w:val="04A0" w:firstRow="1" w:lastRow="0" w:firstColumn="1" w:lastColumn="0" w:noHBand="0" w:noVBand="1"/>
      </w:tblPr>
      <w:tblGrid>
        <w:gridCol w:w="1883"/>
        <w:gridCol w:w="8082"/>
      </w:tblGrid>
      <w:tr w:rsidR="00B86E6A" w14:paraId="6FF24414" w14:textId="77777777" w:rsidTr="00EB7215">
        <w:tc>
          <w:tcPr>
            <w:tcW w:w="1883" w:type="dxa"/>
            <w:shd w:val="clear" w:color="auto" w:fill="5B9BD5" w:themeFill="accent1"/>
          </w:tcPr>
          <w:p w14:paraId="7FA3CAD2" w14:textId="77777777" w:rsidR="00B86E6A" w:rsidRPr="002754BD" w:rsidRDefault="00B86E6A" w:rsidP="00CE71D3">
            <w:pPr>
              <w:rPr>
                <w:b/>
                <w:color w:val="FFFFFF" w:themeColor="background1"/>
                <w:lang w:val="en-GB"/>
              </w:rPr>
            </w:pPr>
            <w:r w:rsidRPr="002754BD">
              <w:rPr>
                <w:b/>
                <w:color w:val="FFFFFF" w:themeColor="background1"/>
                <w:lang w:val="en-GB"/>
              </w:rPr>
              <w:t>Company</w:t>
            </w:r>
          </w:p>
        </w:tc>
        <w:tc>
          <w:tcPr>
            <w:tcW w:w="8082" w:type="dxa"/>
            <w:shd w:val="clear" w:color="auto" w:fill="5B9BD5" w:themeFill="accent1"/>
          </w:tcPr>
          <w:p w14:paraId="49A8E8A8" w14:textId="77777777" w:rsidR="00B86E6A" w:rsidRPr="002754BD" w:rsidRDefault="00B86E6A" w:rsidP="00CE71D3">
            <w:pPr>
              <w:rPr>
                <w:b/>
                <w:color w:val="FFFFFF" w:themeColor="background1"/>
                <w:lang w:val="en-GB"/>
              </w:rPr>
            </w:pPr>
            <w:r w:rsidRPr="002754BD">
              <w:rPr>
                <w:b/>
                <w:color w:val="FFFFFF" w:themeColor="background1"/>
                <w:lang w:val="en-GB"/>
              </w:rPr>
              <w:t>Response</w:t>
            </w:r>
          </w:p>
        </w:tc>
      </w:tr>
      <w:tr w:rsidR="00B86E6A" w14:paraId="58561A67" w14:textId="77777777" w:rsidTr="00811EAF">
        <w:tc>
          <w:tcPr>
            <w:tcW w:w="1883" w:type="dxa"/>
          </w:tcPr>
          <w:p w14:paraId="3C2AA54F" w14:textId="77777777" w:rsidR="00B86E6A" w:rsidRDefault="00B86E6A" w:rsidP="00CE71D3">
            <w:pPr>
              <w:rPr>
                <w:lang w:val="en-GB"/>
              </w:rPr>
            </w:pPr>
            <w:r>
              <w:rPr>
                <w:lang w:val="en-GB"/>
              </w:rPr>
              <w:t>Qualcomm</w:t>
            </w:r>
          </w:p>
        </w:tc>
        <w:tc>
          <w:tcPr>
            <w:tcW w:w="8082" w:type="dxa"/>
          </w:tcPr>
          <w:p w14:paraId="4B148CDC" w14:textId="77777777" w:rsidR="00FC54D2" w:rsidRDefault="00EE0A3F" w:rsidP="00CE71D3">
            <w:pPr>
              <w:rPr>
                <w:lang w:val="en-GB"/>
              </w:rPr>
            </w:pPr>
            <w:r>
              <w:rPr>
                <w:lang w:val="en-GB"/>
              </w:rPr>
              <w:t xml:space="preserve">On the UE side, we believe the processing delay associated with both the demodulation of the received control and/or data, as well as the transmit processing for response, are important aspects impacting the number of HARQ processes. Physical channel design as well as </w:t>
            </w:r>
            <w:r w:rsidR="00D25134">
              <w:rPr>
                <w:lang w:val="en-GB"/>
              </w:rPr>
              <w:t>proper</w:t>
            </w:r>
            <w:r>
              <w:rPr>
                <w:lang w:val="en-GB"/>
              </w:rPr>
              <w:t xml:space="preserve"> implementation may allow the value of K1=4 from</w:t>
            </w:r>
            <w:r w:rsidR="00E81036">
              <w:rPr>
                <w:lang w:val="en-GB"/>
              </w:rPr>
              <w:t xml:space="preserve"> LTE to be reduced to K1=0 or 1 </w:t>
            </w:r>
            <w:r>
              <w:rPr>
                <w:lang w:val="en-GB"/>
              </w:rPr>
              <w:t xml:space="preserve">for NR. Given the LTE FDD reference point K3=4, changing this value </w:t>
            </w:r>
            <w:r w:rsidR="00E81036">
              <w:rPr>
                <w:lang w:val="en-GB"/>
              </w:rPr>
              <w:t xml:space="preserve">of K1 to 0 </w:t>
            </w:r>
            <w:r>
              <w:rPr>
                <w:lang w:val="en-GB"/>
              </w:rPr>
              <w:t>c</w:t>
            </w:r>
            <w:r w:rsidR="00E81036">
              <w:rPr>
                <w:lang w:val="en-GB"/>
              </w:rPr>
              <w:t>ould</w:t>
            </w:r>
            <w:r>
              <w:rPr>
                <w:lang w:val="en-GB"/>
              </w:rPr>
              <w:t xml:space="preserve"> reduce the number of </w:t>
            </w:r>
            <w:r w:rsidR="00A31F42">
              <w:rPr>
                <w:lang w:val="en-GB"/>
              </w:rPr>
              <w:t xml:space="preserve">DL </w:t>
            </w:r>
            <w:r>
              <w:rPr>
                <w:lang w:val="en-GB"/>
              </w:rPr>
              <w:t>HARQ processes to 4.</w:t>
            </w:r>
            <w:r w:rsidR="009C330E">
              <w:rPr>
                <w:lang w:val="en-GB"/>
              </w:rPr>
              <w:t xml:space="preserve"> Similarly, </w:t>
            </w:r>
            <w:r w:rsidR="00C03BA4">
              <w:rPr>
                <w:lang w:val="en-GB"/>
              </w:rPr>
              <w:t xml:space="preserve">improvements can be made toward the grant and uplink transmission so that the processing time </w:t>
            </w:r>
            <w:r w:rsidR="009C330E">
              <w:rPr>
                <w:lang w:val="en-GB"/>
              </w:rPr>
              <w:t>K2 might be reduced to 0 or 1 for NR.</w:t>
            </w:r>
          </w:p>
          <w:p w14:paraId="6E6CA07F" w14:textId="77777777" w:rsidR="009C330E" w:rsidRDefault="009C330E" w:rsidP="00CE71D3">
            <w:pPr>
              <w:rPr>
                <w:lang w:val="en-GB"/>
              </w:rPr>
            </w:pPr>
            <w:r>
              <w:rPr>
                <w:lang w:val="en-GB"/>
              </w:rPr>
              <w:t>We generally expect some deployments to allow faster turnaround on the network side, thereby reducing K2 and K3. However, it is understood there may be cases where there are exceptions.</w:t>
            </w:r>
          </w:p>
        </w:tc>
      </w:tr>
      <w:tr w:rsidR="005E59F4" w14:paraId="25546FC5" w14:textId="77777777" w:rsidTr="00811EAF">
        <w:tc>
          <w:tcPr>
            <w:tcW w:w="1883" w:type="dxa"/>
          </w:tcPr>
          <w:p w14:paraId="7A3FBB67" w14:textId="77777777" w:rsidR="005E59F4" w:rsidRDefault="005E59F4" w:rsidP="00CE71D3">
            <w:pPr>
              <w:rPr>
                <w:lang w:val="en-GB"/>
              </w:rPr>
            </w:pPr>
            <w:r>
              <w:rPr>
                <w:lang w:val="en-GB"/>
              </w:rPr>
              <w:t>Sony</w:t>
            </w:r>
          </w:p>
        </w:tc>
        <w:tc>
          <w:tcPr>
            <w:tcW w:w="8082" w:type="dxa"/>
          </w:tcPr>
          <w:p w14:paraId="7A056463" w14:textId="77777777" w:rsidR="005E59F4" w:rsidRPr="00815910" w:rsidRDefault="005E59F4" w:rsidP="00CE71D3">
            <w:pPr>
              <w:rPr>
                <w:u w:val="single"/>
                <w:lang w:val="en-GB"/>
              </w:rPr>
            </w:pPr>
            <w:r w:rsidRPr="00815910">
              <w:rPr>
                <w:u w:val="single"/>
                <w:lang w:val="en-GB"/>
              </w:rPr>
              <w:t>Max number of HARQ processes</w:t>
            </w:r>
          </w:p>
          <w:p w14:paraId="3BE9217A" w14:textId="77777777" w:rsidR="00815910" w:rsidRDefault="00815910" w:rsidP="00815910">
            <w:pPr>
              <w:rPr>
                <w:lang w:val="en-GB"/>
              </w:rPr>
            </w:pPr>
            <w:r>
              <w:rPr>
                <w:lang w:val="en-GB"/>
              </w:rPr>
              <w:t>Impacted by:</w:t>
            </w:r>
          </w:p>
          <w:p w14:paraId="79B6145E" w14:textId="77777777" w:rsidR="00815910" w:rsidRDefault="00D6592E" w:rsidP="0005562E">
            <w:pPr>
              <w:pStyle w:val="ListParagraph"/>
              <w:numPr>
                <w:ilvl w:val="0"/>
                <w:numId w:val="9"/>
              </w:numPr>
              <w:rPr>
                <w:lang w:val="en-GB"/>
              </w:rPr>
            </w:pPr>
            <w:r>
              <w:rPr>
                <w:lang w:val="en-GB"/>
              </w:rPr>
              <w:t xml:space="preserve">Max </w:t>
            </w:r>
            <w:r w:rsidR="00815910">
              <w:rPr>
                <w:lang w:val="en-GB"/>
              </w:rPr>
              <w:t>round trip time</w:t>
            </w:r>
            <w:r>
              <w:rPr>
                <w:lang w:val="en-GB"/>
              </w:rPr>
              <w:t xml:space="preserve"> (maximum since K0, K1 and K3 may be variable)</w:t>
            </w:r>
          </w:p>
          <w:p w14:paraId="59384C30" w14:textId="77777777" w:rsidR="00815910" w:rsidRDefault="008009A8" w:rsidP="0005562E">
            <w:pPr>
              <w:pStyle w:val="ListParagraph"/>
              <w:numPr>
                <w:ilvl w:val="0"/>
                <w:numId w:val="9"/>
              </w:numPr>
              <w:rPr>
                <w:lang w:val="en-GB"/>
              </w:rPr>
            </w:pPr>
            <w:r>
              <w:rPr>
                <w:lang w:val="en-GB"/>
              </w:rPr>
              <w:t>transmission time</w:t>
            </w:r>
            <w:r w:rsidR="00815910">
              <w:rPr>
                <w:lang w:val="en-GB"/>
              </w:rPr>
              <w:t xml:space="preserve"> of </w:t>
            </w:r>
            <w:r>
              <w:rPr>
                <w:lang w:val="en-GB"/>
              </w:rPr>
              <w:t>PDSCH (or PUSCH) of one HARQ process</w:t>
            </w:r>
          </w:p>
          <w:p w14:paraId="5FCFB8F5" w14:textId="77777777" w:rsidR="00815910" w:rsidRDefault="00815910" w:rsidP="0005562E">
            <w:pPr>
              <w:pStyle w:val="ListParagraph"/>
              <w:numPr>
                <w:ilvl w:val="0"/>
                <w:numId w:val="9"/>
              </w:numPr>
              <w:rPr>
                <w:lang w:val="en-GB"/>
              </w:rPr>
            </w:pPr>
            <w:r>
              <w:rPr>
                <w:lang w:val="en-GB"/>
              </w:rPr>
              <w:t>whether there is a requirement to decode a HARQ process in every slot</w:t>
            </w:r>
          </w:p>
          <w:p w14:paraId="3EF781F2" w14:textId="77777777" w:rsidR="00815910" w:rsidRDefault="00815910" w:rsidP="00815910">
            <w:pPr>
              <w:rPr>
                <w:lang w:val="en-GB"/>
              </w:rPr>
            </w:pPr>
          </w:p>
          <w:p w14:paraId="3840ECD1" w14:textId="77777777" w:rsidR="00815910" w:rsidRPr="005E59F4" w:rsidRDefault="00815910" w:rsidP="00815910">
            <w:pPr>
              <w:rPr>
                <w:u w:val="single"/>
              </w:rPr>
            </w:pPr>
            <w:r w:rsidRPr="005E59F4">
              <w:rPr>
                <w:u w:val="single"/>
              </w:rPr>
              <w:t>Soft-buffer size/dimensioning/partitioning</w:t>
            </w:r>
          </w:p>
          <w:p w14:paraId="2DC9E7D7" w14:textId="77777777" w:rsidR="00815910" w:rsidRDefault="00815910" w:rsidP="00815910">
            <w:pPr>
              <w:rPr>
                <w:lang w:val="en-GB"/>
              </w:rPr>
            </w:pPr>
            <w:r>
              <w:rPr>
                <w:lang w:val="en-GB"/>
              </w:rPr>
              <w:t>Soft buffer size/dimensioning impacted by:</w:t>
            </w:r>
          </w:p>
          <w:p w14:paraId="35CFFBBF" w14:textId="77777777" w:rsidR="00815910" w:rsidRDefault="00815910" w:rsidP="0005562E">
            <w:pPr>
              <w:pStyle w:val="ListParagraph"/>
              <w:numPr>
                <w:ilvl w:val="0"/>
                <w:numId w:val="9"/>
              </w:numPr>
              <w:rPr>
                <w:lang w:val="en-GB"/>
              </w:rPr>
            </w:pPr>
            <w:r>
              <w:rPr>
                <w:lang w:val="en-GB"/>
              </w:rPr>
              <w:t>sustained peak data rate</w:t>
            </w:r>
          </w:p>
          <w:p w14:paraId="06F9A3A9" w14:textId="77777777" w:rsidR="00815910" w:rsidRDefault="00815910" w:rsidP="0005562E">
            <w:pPr>
              <w:pStyle w:val="ListParagraph"/>
              <w:numPr>
                <w:ilvl w:val="0"/>
                <w:numId w:val="9"/>
              </w:numPr>
              <w:rPr>
                <w:lang w:val="en-GB"/>
              </w:rPr>
            </w:pPr>
            <w:r>
              <w:rPr>
                <w:lang w:val="en-GB"/>
              </w:rPr>
              <w:lastRenderedPageBreak/>
              <w:t>mother code rate</w:t>
            </w:r>
          </w:p>
          <w:p w14:paraId="320832A2" w14:textId="77777777" w:rsidR="00D8687A" w:rsidRDefault="00815910" w:rsidP="0005562E">
            <w:pPr>
              <w:pStyle w:val="ListParagraph"/>
              <w:numPr>
                <w:ilvl w:val="0"/>
                <w:numId w:val="9"/>
              </w:numPr>
              <w:rPr>
                <w:lang w:val="en-GB"/>
              </w:rPr>
            </w:pPr>
            <w:r w:rsidRPr="00D8687A">
              <w:rPr>
                <w:lang w:val="en-GB"/>
              </w:rPr>
              <w:t>round trip time</w:t>
            </w:r>
            <w:r w:rsidR="00D8687A" w:rsidRPr="00D8687A">
              <w:rPr>
                <w:lang w:val="en-GB"/>
              </w:rPr>
              <w:t>, which should account for</w:t>
            </w:r>
          </w:p>
          <w:p w14:paraId="7F8B3914" w14:textId="77777777" w:rsidR="00D8687A" w:rsidRDefault="00D8687A" w:rsidP="0005562E">
            <w:pPr>
              <w:pStyle w:val="ListParagraph"/>
              <w:numPr>
                <w:ilvl w:val="1"/>
                <w:numId w:val="9"/>
              </w:numPr>
              <w:rPr>
                <w:lang w:val="en-GB"/>
              </w:rPr>
            </w:pPr>
            <w:r w:rsidRPr="00D8687A">
              <w:rPr>
                <w:lang w:val="en-GB"/>
              </w:rPr>
              <w:t>realistic UE processing delay (K0, K1)</w:t>
            </w:r>
            <w:r>
              <w:rPr>
                <w:lang w:val="en-GB"/>
              </w:rPr>
              <w:t>. Affected by both transport block size, physical resource size and search space size</w:t>
            </w:r>
          </w:p>
          <w:p w14:paraId="1B19B85E" w14:textId="77777777" w:rsidR="00D8687A" w:rsidRPr="00D8687A" w:rsidRDefault="00D8687A" w:rsidP="0005562E">
            <w:pPr>
              <w:pStyle w:val="ListParagraph"/>
              <w:numPr>
                <w:ilvl w:val="1"/>
                <w:numId w:val="9"/>
              </w:numPr>
              <w:rPr>
                <w:lang w:val="en-GB"/>
              </w:rPr>
            </w:pPr>
            <w:r>
              <w:rPr>
                <w:lang w:val="en-GB"/>
              </w:rPr>
              <w:t>realistic gNB processing and scheduling delay (K3). We think that this can be reduced compared to LTE</w:t>
            </w:r>
          </w:p>
          <w:p w14:paraId="44C2AA9E" w14:textId="77777777" w:rsidR="00815910" w:rsidRDefault="00815910" w:rsidP="00815910">
            <w:pPr>
              <w:rPr>
                <w:lang w:val="en-GB"/>
              </w:rPr>
            </w:pPr>
          </w:p>
          <w:p w14:paraId="7B183946" w14:textId="77777777" w:rsidR="00815910" w:rsidRDefault="00815910" w:rsidP="00815910">
            <w:pPr>
              <w:rPr>
                <w:lang w:val="en-GB"/>
              </w:rPr>
            </w:pPr>
            <w:r>
              <w:rPr>
                <w:lang w:val="en-GB"/>
              </w:rPr>
              <w:t>Soft buffer partitioning impacted by</w:t>
            </w:r>
          </w:p>
          <w:p w14:paraId="6B5A3660" w14:textId="77777777" w:rsidR="00815910" w:rsidRDefault="00815910" w:rsidP="0005562E">
            <w:pPr>
              <w:pStyle w:val="ListParagraph"/>
              <w:numPr>
                <w:ilvl w:val="0"/>
                <w:numId w:val="9"/>
              </w:numPr>
              <w:rPr>
                <w:lang w:val="en-GB"/>
              </w:rPr>
            </w:pPr>
            <w:r>
              <w:rPr>
                <w:lang w:val="en-GB"/>
              </w:rPr>
              <w:t>soft buffer size (see above)</w:t>
            </w:r>
          </w:p>
          <w:p w14:paraId="7EE4FC21" w14:textId="77777777" w:rsidR="00815910" w:rsidRDefault="00815910" w:rsidP="0005562E">
            <w:pPr>
              <w:pStyle w:val="ListParagraph"/>
              <w:numPr>
                <w:ilvl w:val="0"/>
                <w:numId w:val="9"/>
              </w:numPr>
              <w:rPr>
                <w:lang w:val="en-GB"/>
              </w:rPr>
            </w:pPr>
            <w:r>
              <w:rPr>
                <w:lang w:val="en-GB"/>
              </w:rPr>
              <w:t>maximum n</w:t>
            </w:r>
            <w:r w:rsidR="00D8687A">
              <w:rPr>
                <w:lang w:val="en-GB"/>
              </w:rPr>
              <w:t xml:space="preserve">umber of transport bits per </w:t>
            </w:r>
            <w:r w:rsidR="00674C73">
              <w:rPr>
                <w:lang w:val="en-GB"/>
              </w:rPr>
              <w:t>transmission time</w:t>
            </w:r>
          </w:p>
          <w:p w14:paraId="31A9768D" w14:textId="77777777" w:rsidR="00815910" w:rsidRDefault="008009A8" w:rsidP="0005562E">
            <w:pPr>
              <w:pStyle w:val="ListParagraph"/>
              <w:numPr>
                <w:ilvl w:val="0"/>
                <w:numId w:val="9"/>
              </w:numPr>
              <w:rPr>
                <w:lang w:val="en-GB"/>
              </w:rPr>
            </w:pPr>
            <w:r>
              <w:rPr>
                <w:lang w:val="en-GB"/>
              </w:rPr>
              <w:t>transmission time of PDSCH (or PUSCH) of one HARQ process</w:t>
            </w:r>
          </w:p>
          <w:p w14:paraId="4D35BCBD" w14:textId="77777777" w:rsidR="00815910" w:rsidRDefault="00815910" w:rsidP="0005562E">
            <w:pPr>
              <w:pStyle w:val="ListParagraph"/>
              <w:numPr>
                <w:ilvl w:val="1"/>
                <w:numId w:val="9"/>
              </w:numPr>
              <w:rPr>
                <w:lang w:val="en-GB"/>
              </w:rPr>
            </w:pPr>
            <w:r>
              <w:rPr>
                <w:lang w:val="en-GB"/>
              </w:rPr>
              <w:t>partition sizes are smaller for mini-slots</w:t>
            </w:r>
            <w:r w:rsidR="00D8687A">
              <w:rPr>
                <w:lang w:val="en-GB"/>
              </w:rPr>
              <w:t>, number of partitions is larger</w:t>
            </w:r>
          </w:p>
          <w:p w14:paraId="21967D5F" w14:textId="77777777" w:rsidR="00815910" w:rsidRPr="00815910" w:rsidRDefault="00815910" w:rsidP="0005562E">
            <w:pPr>
              <w:pStyle w:val="ListParagraph"/>
              <w:numPr>
                <w:ilvl w:val="1"/>
                <w:numId w:val="9"/>
              </w:numPr>
              <w:rPr>
                <w:lang w:val="en-GB"/>
              </w:rPr>
            </w:pPr>
            <w:r>
              <w:rPr>
                <w:lang w:val="en-GB"/>
              </w:rPr>
              <w:t xml:space="preserve">partition sizes are smaller </w:t>
            </w:r>
            <w:r w:rsidR="00D8687A">
              <w:rPr>
                <w:lang w:val="en-GB"/>
              </w:rPr>
              <w:t>higher SCS, for the same system BW</w:t>
            </w:r>
          </w:p>
        </w:tc>
      </w:tr>
      <w:tr w:rsidR="006446BE" w14:paraId="176EE5C9" w14:textId="77777777" w:rsidTr="00811EAF">
        <w:tc>
          <w:tcPr>
            <w:tcW w:w="1883" w:type="dxa"/>
          </w:tcPr>
          <w:p w14:paraId="33508C45" w14:textId="77777777" w:rsidR="006446BE" w:rsidRDefault="006446BE" w:rsidP="006446BE">
            <w:pPr>
              <w:rPr>
                <w:lang w:val="en-GB"/>
              </w:rPr>
            </w:pPr>
            <w:r w:rsidRPr="006E78CE">
              <w:rPr>
                <w:rFonts w:hint="eastAsia"/>
                <w:color w:val="FF0000"/>
                <w:lang w:val="en-GB" w:eastAsia="zh-CN"/>
              </w:rPr>
              <w:lastRenderedPageBreak/>
              <w:t>VIVO</w:t>
            </w:r>
          </w:p>
        </w:tc>
        <w:tc>
          <w:tcPr>
            <w:tcW w:w="8082" w:type="dxa"/>
          </w:tcPr>
          <w:p w14:paraId="3421F348" w14:textId="77777777" w:rsidR="006446BE" w:rsidRPr="00E866E7" w:rsidRDefault="006446BE" w:rsidP="006446BE">
            <w:pPr>
              <w:rPr>
                <w:rFonts w:eastAsia="SimSun"/>
                <w:color w:val="FF0000"/>
                <w:lang w:eastAsia="zh-CN"/>
              </w:rPr>
            </w:pPr>
            <w:r>
              <w:rPr>
                <w:rFonts w:hint="eastAsia"/>
                <w:color w:val="FF0000"/>
                <w:lang w:val="en-GB" w:eastAsia="zh-CN"/>
              </w:rPr>
              <w:t xml:space="preserve">For TDD deployment, our view is that </w:t>
            </w:r>
            <w:r>
              <w:rPr>
                <w:color w:val="FF0000"/>
                <w:lang w:val="en-GB" w:eastAsia="zh-CN"/>
              </w:rPr>
              <w:t>s</w:t>
            </w:r>
            <w:r w:rsidRPr="006E78CE">
              <w:rPr>
                <w:color w:val="FF0000"/>
                <w:lang w:val="en-GB" w:eastAsia="zh-CN"/>
              </w:rPr>
              <w:t>lot direction restriction with LTE-TDD on adjacent carrier</w:t>
            </w:r>
            <w:r>
              <w:rPr>
                <w:rFonts w:hint="eastAsia"/>
                <w:color w:val="FF0000"/>
                <w:lang w:val="en-GB" w:eastAsia="zh-CN"/>
              </w:rPr>
              <w:t>shall be taken into account</w:t>
            </w:r>
            <w:r>
              <w:rPr>
                <w:color w:val="FF0000"/>
                <w:lang w:val="en-GB" w:eastAsia="zh-CN"/>
              </w:rPr>
              <w:t xml:space="preserve"> (proposed in R1-</w:t>
            </w:r>
            <w:r w:rsidRPr="00E866E7">
              <w:rPr>
                <w:color w:val="FF0000"/>
                <w:lang w:val="en-GB" w:eastAsia="zh-CN"/>
              </w:rPr>
              <w:t>1704498)</w:t>
            </w:r>
            <w:r w:rsidRPr="00E866E7">
              <w:rPr>
                <w:rFonts w:hint="eastAsia"/>
                <w:color w:val="FF0000"/>
                <w:lang w:val="en-GB" w:eastAsia="zh-CN"/>
              </w:rPr>
              <w:t>.</w:t>
            </w:r>
            <w:r w:rsidRPr="00E866E7">
              <w:rPr>
                <w:rFonts w:eastAsia="SimSun" w:hint="eastAsia"/>
                <w:color w:val="FF0000"/>
                <w:lang w:eastAsia="zh-CN"/>
              </w:rPr>
              <w:t xml:space="preserve">Some slot(s) can only be scheduled with certain transmission direction. </w:t>
            </w:r>
            <w:r w:rsidRPr="00E866E7">
              <w:rPr>
                <w:rFonts w:eastAsia="SimSun"/>
                <w:color w:val="FF0000"/>
                <w:lang w:eastAsia="zh-CN"/>
              </w:rPr>
              <w:t>O</w:t>
            </w:r>
            <w:r w:rsidRPr="00E866E7">
              <w:rPr>
                <w:rFonts w:eastAsia="SimSun" w:hint="eastAsia"/>
                <w:color w:val="FF0000"/>
                <w:lang w:eastAsia="zh-CN"/>
              </w:rPr>
              <w:t>therwise NR-TDD may cause interference to LTE TDD.</w:t>
            </w:r>
          </w:p>
          <w:p w14:paraId="157EDE2F" w14:textId="77777777" w:rsidR="006446BE" w:rsidRPr="00E866E7" w:rsidRDefault="006446BE" w:rsidP="006446BE">
            <w:pPr>
              <w:pStyle w:val="BodyText"/>
              <w:spacing w:before="240"/>
              <w:rPr>
                <w:rFonts w:eastAsia="SimSun"/>
                <w:color w:val="FF0000"/>
                <w:lang w:eastAsia="zh-CN"/>
              </w:rPr>
            </w:pPr>
            <w:r w:rsidRPr="00E866E7">
              <w:rPr>
                <w:rFonts w:eastAsia="SimSun" w:hint="eastAsia"/>
                <w:color w:val="FF0000"/>
                <w:lang w:eastAsia="zh-CN"/>
              </w:rPr>
              <w:t xml:space="preserve">For example, in LTE TDD, </w:t>
            </w:r>
          </w:p>
          <w:p w14:paraId="3F1E806C" w14:textId="77777777" w:rsidR="006446BE" w:rsidRPr="00E866E7" w:rsidRDefault="006446BE" w:rsidP="0005562E">
            <w:pPr>
              <w:pStyle w:val="BodyText"/>
              <w:numPr>
                <w:ilvl w:val="0"/>
                <w:numId w:val="11"/>
              </w:numPr>
              <w:overflowPunct/>
              <w:autoSpaceDE/>
              <w:autoSpaceDN/>
              <w:adjustRightInd/>
              <w:spacing w:after="0"/>
              <w:textAlignment w:val="auto"/>
              <w:rPr>
                <w:rFonts w:eastAsia="SimSun"/>
                <w:color w:val="FF0000"/>
                <w:lang w:val="en-GB" w:eastAsia="zh-CN"/>
              </w:rPr>
            </w:pPr>
            <w:r w:rsidRPr="00E866E7">
              <w:rPr>
                <w:rFonts w:eastAsia="SimSun" w:hint="eastAsia"/>
                <w:color w:val="FF0000"/>
                <w:lang w:val="en-GB" w:eastAsia="zh-CN"/>
              </w:rPr>
              <w:t xml:space="preserve">Subframe 2 is always uplink. Therefore, NR shall avoid any downlink transmission when considering maximum HARQ process time, i.e., only UL only slot is used. </w:t>
            </w:r>
          </w:p>
          <w:p w14:paraId="103196CA" w14:textId="77777777" w:rsidR="006446BE" w:rsidRPr="00E866E7" w:rsidRDefault="006446BE" w:rsidP="0005562E">
            <w:pPr>
              <w:pStyle w:val="BodyText"/>
              <w:numPr>
                <w:ilvl w:val="0"/>
                <w:numId w:val="11"/>
              </w:numPr>
              <w:overflowPunct/>
              <w:autoSpaceDE/>
              <w:autoSpaceDN/>
              <w:adjustRightInd/>
              <w:spacing w:after="0"/>
              <w:textAlignment w:val="auto"/>
              <w:rPr>
                <w:rFonts w:eastAsia="SimSun"/>
                <w:color w:val="FF0000"/>
                <w:lang w:val="en-GB" w:eastAsia="zh-CN"/>
              </w:rPr>
            </w:pPr>
            <w:r w:rsidRPr="00E866E7">
              <w:rPr>
                <w:rFonts w:eastAsia="SimSun" w:hint="eastAsia"/>
                <w:color w:val="FF0000"/>
                <w:lang w:val="en-GB" w:eastAsia="zh-CN"/>
              </w:rPr>
              <w:t xml:space="preserve">Subframe 1 is always special subframe. Therefore, NR shall avoid any DL only or UL only transmission when considering HARQ process time. </w:t>
            </w:r>
          </w:p>
          <w:p w14:paraId="597277E8" w14:textId="77777777" w:rsidR="006446BE" w:rsidRPr="00815910" w:rsidRDefault="006446BE" w:rsidP="006446BE">
            <w:pPr>
              <w:rPr>
                <w:u w:val="single"/>
                <w:lang w:val="en-GB"/>
              </w:rPr>
            </w:pPr>
            <w:r>
              <w:rPr>
                <w:rFonts w:hint="eastAsia"/>
                <w:color w:val="FF0000"/>
                <w:lang w:val="en-GB" w:eastAsia="zh-CN"/>
              </w:rPr>
              <w:t xml:space="preserve">When considering maximum HARQ process number, the above </w:t>
            </w:r>
            <w:r>
              <w:rPr>
                <w:color w:val="FF0000"/>
                <w:lang w:val="en-GB" w:eastAsia="zh-CN"/>
              </w:rPr>
              <w:t>aspect</w:t>
            </w:r>
            <w:r>
              <w:rPr>
                <w:rFonts w:hint="eastAsia"/>
                <w:color w:val="FF0000"/>
                <w:lang w:val="en-GB" w:eastAsia="zh-CN"/>
              </w:rPr>
              <w:t xml:space="preserve"> need to be taken into account.</w:t>
            </w:r>
          </w:p>
        </w:tc>
      </w:tr>
      <w:tr w:rsidR="00766785" w14:paraId="269C4A0C" w14:textId="77777777" w:rsidTr="00811EAF">
        <w:tc>
          <w:tcPr>
            <w:tcW w:w="1883" w:type="dxa"/>
          </w:tcPr>
          <w:p w14:paraId="14721615" w14:textId="77777777" w:rsidR="00766785" w:rsidRPr="006E78CE" w:rsidRDefault="00766785" w:rsidP="00766785">
            <w:pPr>
              <w:rPr>
                <w:color w:val="FF0000"/>
                <w:lang w:val="en-GB" w:eastAsia="zh-CN"/>
              </w:rPr>
            </w:pPr>
            <w:r>
              <w:rPr>
                <w:rFonts w:eastAsia="MS Mincho" w:hint="eastAsia"/>
                <w:lang w:val="en-GB" w:eastAsia="ja-JP"/>
              </w:rPr>
              <w:t>NTT DOCOMO</w:t>
            </w:r>
          </w:p>
        </w:tc>
        <w:tc>
          <w:tcPr>
            <w:tcW w:w="8082" w:type="dxa"/>
          </w:tcPr>
          <w:p w14:paraId="77C5D0BC" w14:textId="77777777" w:rsidR="00766785" w:rsidRDefault="00766785" w:rsidP="00766785">
            <w:pPr>
              <w:rPr>
                <w:rFonts w:eastAsia="MS Mincho"/>
                <w:lang w:val="en-GB" w:eastAsia="ja-JP"/>
              </w:rPr>
            </w:pPr>
            <w:r>
              <w:rPr>
                <w:rFonts w:eastAsia="MS Mincho" w:hint="eastAsia"/>
                <w:lang w:val="en-GB" w:eastAsia="ja-JP"/>
              </w:rPr>
              <w:t>At the gNB side, following factors will impact the necessary HARQ processing time</w:t>
            </w:r>
            <w:r>
              <w:rPr>
                <w:rFonts w:eastAsia="MS Mincho"/>
                <w:lang w:val="en-GB" w:eastAsia="ja-JP"/>
              </w:rPr>
              <w:t xml:space="preserve"> for downlink</w:t>
            </w:r>
            <w:r>
              <w:rPr>
                <w:rFonts w:eastAsia="MS Mincho" w:hint="eastAsia"/>
                <w:lang w:val="en-GB" w:eastAsia="ja-JP"/>
              </w:rPr>
              <w:t>:</w:t>
            </w:r>
          </w:p>
          <w:p w14:paraId="7AE5A378"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HARQ-ACK feedback reception</w:t>
            </w:r>
          </w:p>
          <w:p w14:paraId="56BD3771"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Received HARQ-ACK processing</w:t>
            </w:r>
          </w:p>
          <w:p w14:paraId="3404C5D7"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delay has dependency on TTI duration of HARQ-ACK feedback channel and its channel structure. Shorter TTI and/or channel structure enabling pipeline processing may enable shortening the processing time.</w:t>
            </w:r>
          </w:p>
          <w:p w14:paraId="36269023"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DL user scheduling</w:t>
            </w:r>
          </w:p>
          <w:p w14:paraId="0074700D"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is totally up to gNB scheduler implementation. In general, fine-tuned time/frequency multiple user scheduling requires larger delay</w:t>
            </w:r>
            <w:r>
              <w:rPr>
                <w:rFonts w:eastAsia="MS Mincho"/>
                <w:i/>
                <w:color w:val="002060"/>
                <w:lang w:val="en-GB" w:eastAsia="ja-JP"/>
              </w:rPr>
              <w:t xml:space="preserve"> since the scheduler needs to take into account various aspects</w:t>
            </w:r>
            <w:r w:rsidRPr="0073529B">
              <w:rPr>
                <w:rFonts w:eastAsia="MS Mincho"/>
                <w:i/>
                <w:color w:val="002060"/>
                <w:lang w:val="en-GB" w:eastAsia="ja-JP"/>
              </w:rPr>
              <w:t xml:space="preserve">. In time-domain, it is not always true that the scheduler works per TTI basis; for example, when the TTI duration is quite short, or the SCS of data is higher, the scheduler decision may be per multiple TTIs. </w:t>
            </w:r>
          </w:p>
          <w:p w14:paraId="0DFB5454"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L2 processing for DL data channel</w:t>
            </w:r>
          </w:p>
          <w:p w14:paraId="7DDED76E"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is </w:t>
            </w:r>
            <w:r>
              <w:rPr>
                <w:rFonts w:eastAsia="MS Mincho"/>
                <w:i/>
                <w:color w:val="002060"/>
                <w:lang w:val="en-GB" w:eastAsia="ja-JP"/>
              </w:rPr>
              <w:t>relatively less</w:t>
            </w:r>
            <w:r w:rsidRPr="0073529B">
              <w:rPr>
                <w:rFonts w:eastAsia="MS Mincho"/>
                <w:i/>
                <w:color w:val="002060"/>
                <w:lang w:val="en-GB" w:eastAsia="ja-JP"/>
              </w:rPr>
              <w:t xml:space="preserve"> related to the data </w:t>
            </w:r>
            <w:r>
              <w:rPr>
                <w:rFonts w:eastAsia="MS Mincho"/>
                <w:i/>
                <w:color w:val="002060"/>
                <w:lang w:val="en-GB" w:eastAsia="ja-JP"/>
              </w:rPr>
              <w:t>channelstructure/</w:t>
            </w:r>
            <w:r w:rsidRPr="0073529B">
              <w:rPr>
                <w:rFonts w:eastAsia="MS Mincho"/>
                <w:i/>
                <w:color w:val="002060"/>
                <w:lang w:val="en-GB" w:eastAsia="ja-JP"/>
              </w:rPr>
              <w:t>duration.</w:t>
            </w:r>
          </w:p>
          <w:p w14:paraId="68FB9626"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DL data channel</w:t>
            </w:r>
          </w:p>
          <w:p w14:paraId="16BC29B7"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DL data channel </w:t>
            </w:r>
            <w:r>
              <w:rPr>
                <w:rFonts w:eastAsia="MS Mincho"/>
                <w:i/>
                <w:color w:val="002060"/>
                <w:lang w:val="en-GB" w:eastAsia="ja-JP"/>
              </w:rPr>
              <w:t>duration/</w:t>
            </w:r>
            <w:r w:rsidRPr="0073529B">
              <w:rPr>
                <w:rFonts w:eastAsia="MS Mincho"/>
                <w:i/>
                <w:color w:val="002060"/>
                <w:lang w:val="en-GB" w:eastAsia="ja-JP"/>
              </w:rPr>
              <w:t xml:space="preserve">structure. Shorter </w:t>
            </w:r>
            <w:r>
              <w:rPr>
                <w:rFonts w:eastAsia="MS Mincho"/>
                <w:i/>
                <w:color w:val="002060"/>
                <w:lang w:val="en-GB" w:eastAsia="ja-JP"/>
              </w:rPr>
              <w:t>duration</w:t>
            </w:r>
            <w:r w:rsidRPr="0073529B">
              <w:rPr>
                <w:rFonts w:eastAsia="MS Mincho"/>
                <w:i/>
                <w:color w:val="002060"/>
                <w:lang w:val="en-GB" w:eastAsia="ja-JP"/>
              </w:rPr>
              <w:t xml:space="preserve"> and/or channel structure enabling pipeline processing may enable shortening the processing time.</w:t>
            </w:r>
          </w:p>
          <w:p w14:paraId="4B991943"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Fronthaul/backhaul delays</w:t>
            </w:r>
          </w:p>
          <w:p w14:paraId="4B6AF9A1"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is</w:t>
            </w:r>
            <w:r>
              <w:rPr>
                <w:rFonts w:eastAsia="MS Mincho"/>
                <w:i/>
                <w:color w:val="002060"/>
                <w:lang w:val="en-GB" w:eastAsia="ja-JP"/>
              </w:rPr>
              <w:t xml:space="preserve"> up to propagation delay</w:t>
            </w:r>
            <w:r w:rsidRPr="0073529B">
              <w:rPr>
                <w:rFonts w:eastAsia="MS Mincho"/>
                <w:i/>
                <w:color w:val="002060"/>
                <w:lang w:val="en-GB" w:eastAsia="ja-JP"/>
              </w:rPr>
              <w:t>; it is 5us/km</w:t>
            </w:r>
            <w:r>
              <w:rPr>
                <w:rFonts w:eastAsia="MS Mincho"/>
                <w:i/>
                <w:color w:val="002060"/>
                <w:lang w:val="en-GB" w:eastAsia="ja-JP"/>
              </w:rPr>
              <w:t xml:space="preserve"> in case of fiber</w:t>
            </w:r>
            <w:r w:rsidRPr="0073529B">
              <w:rPr>
                <w:rFonts w:eastAsia="MS Mincho"/>
                <w:i/>
                <w:color w:val="002060"/>
                <w:lang w:val="en-GB" w:eastAsia="ja-JP"/>
              </w:rPr>
              <w:t xml:space="preserve">, and is not related to TTI duration. From operator’s point of view, supporting sufficiently long distance for fronthaul/backhaul is essential to ensure NR deployment </w:t>
            </w:r>
            <w:r w:rsidRPr="0073529B">
              <w:rPr>
                <w:rFonts w:eastAsia="MS Mincho"/>
                <w:i/>
                <w:color w:val="002060"/>
                <w:lang w:val="en-GB" w:eastAsia="ja-JP"/>
              </w:rPr>
              <w:lastRenderedPageBreak/>
              <w:t>flexibility.</w:t>
            </w:r>
          </w:p>
          <w:p w14:paraId="61F76A9B"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DL control and data transmission</w:t>
            </w:r>
          </w:p>
          <w:p w14:paraId="6BC1A355" w14:textId="77777777" w:rsidR="00766785" w:rsidRDefault="00766785" w:rsidP="00766785">
            <w:pPr>
              <w:rPr>
                <w:rFonts w:eastAsia="MS Mincho"/>
                <w:lang w:val="en-GB" w:eastAsia="ja-JP"/>
              </w:rPr>
            </w:pPr>
          </w:p>
          <w:p w14:paraId="7EA3EAB6" w14:textId="77777777" w:rsidR="00766785" w:rsidRDefault="00766785" w:rsidP="00766785">
            <w:pPr>
              <w:rPr>
                <w:rFonts w:eastAsia="MS Mincho"/>
                <w:lang w:val="en-GB" w:eastAsia="ja-JP"/>
              </w:rPr>
            </w:pPr>
            <w:r>
              <w:rPr>
                <w:rFonts w:eastAsia="MS Mincho" w:hint="eastAsia"/>
                <w:lang w:val="en-GB" w:eastAsia="ja-JP"/>
              </w:rPr>
              <w:t>For uplink</w:t>
            </w:r>
            <w:r>
              <w:rPr>
                <w:rFonts w:eastAsia="MS Mincho"/>
                <w:lang w:val="en-GB" w:eastAsia="ja-JP"/>
              </w:rPr>
              <w:t xml:space="preserve"> at the gNB side</w:t>
            </w:r>
            <w:r>
              <w:rPr>
                <w:rFonts w:eastAsia="MS Mincho" w:hint="eastAsia"/>
                <w:lang w:val="en-GB" w:eastAsia="ja-JP"/>
              </w:rPr>
              <w:t xml:space="preserve">, </w:t>
            </w:r>
            <w:r>
              <w:rPr>
                <w:rFonts w:eastAsia="MS Mincho"/>
                <w:lang w:val="en-GB" w:eastAsia="ja-JP"/>
              </w:rPr>
              <w:t>following factors impact on gNB processing time</w:t>
            </w:r>
            <w:r>
              <w:rPr>
                <w:rFonts w:eastAsia="MS Mincho" w:hint="eastAsia"/>
                <w:lang w:val="en-GB" w:eastAsia="ja-JP"/>
              </w:rPr>
              <w:t xml:space="preserve"> for UL data </w:t>
            </w:r>
            <w:r>
              <w:rPr>
                <w:rFonts w:eastAsia="MS Mincho"/>
                <w:lang w:val="en-GB" w:eastAsia="ja-JP"/>
              </w:rPr>
              <w:t>transmission</w:t>
            </w:r>
            <w:r>
              <w:rPr>
                <w:rFonts w:eastAsia="MS Mincho" w:hint="eastAsia"/>
                <w:lang w:val="en-GB" w:eastAsia="ja-JP"/>
              </w:rPr>
              <w:t>:</w:t>
            </w:r>
          </w:p>
          <w:p w14:paraId="71704B9D"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UL data reception</w:t>
            </w:r>
          </w:p>
          <w:p w14:paraId="7C11BDD8"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UL data channel</w:t>
            </w:r>
          </w:p>
          <w:p w14:paraId="4FACF264"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UL data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may enable shortening the processing time. Compared to HARQ-ACK feedback reception, this may require longer processing time or higher processing burden due to MIMO demultiplexing, LDPC decoding, HARQ combining etc.</w:t>
            </w:r>
          </w:p>
          <w:p w14:paraId="38DBC7F6"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L2 processing for UL data channel</w:t>
            </w:r>
          </w:p>
          <w:p w14:paraId="6292F5D7"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is </w:t>
            </w:r>
            <w:r>
              <w:rPr>
                <w:rFonts w:eastAsia="MS Mincho"/>
                <w:i/>
                <w:color w:val="002060"/>
                <w:lang w:val="en-GB" w:eastAsia="ja-JP"/>
              </w:rPr>
              <w:t>less</w:t>
            </w:r>
            <w:r w:rsidRPr="0073529B">
              <w:rPr>
                <w:rFonts w:eastAsia="MS Mincho"/>
                <w:i/>
                <w:color w:val="002060"/>
                <w:lang w:val="en-GB" w:eastAsia="ja-JP"/>
              </w:rPr>
              <w:t xml:space="preserve"> related to the data </w:t>
            </w:r>
            <w:r>
              <w:rPr>
                <w:rFonts w:eastAsia="MS Mincho"/>
                <w:i/>
                <w:color w:val="002060"/>
                <w:lang w:val="en-GB" w:eastAsia="ja-JP"/>
              </w:rPr>
              <w:t>channelstructure/</w:t>
            </w:r>
            <w:r w:rsidRPr="0073529B">
              <w:rPr>
                <w:rFonts w:eastAsia="MS Mincho"/>
                <w:i/>
                <w:color w:val="002060"/>
                <w:lang w:val="en-GB" w:eastAsia="ja-JP"/>
              </w:rPr>
              <w:t>duration.</w:t>
            </w:r>
          </w:p>
          <w:p w14:paraId="3AEE3244"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UL user scheduling</w:t>
            </w:r>
          </w:p>
          <w:p w14:paraId="5F0B2987"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is totally up to gNB scheduler implementation. In general, fine-tuned time/frequency multiple user scheduling requires larger delay</w:t>
            </w:r>
            <w:r>
              <w:rPr>
                <w:rFonts w:eastAsia="MS Mincho"/>
                <w:i/>
                <w:color w:val="002060"/>
                <w:lang w:val="en-GB" w:eastAsia="ja-JP"/>
              </w:rPr>
              <w:t xml:space="preserve"> since the scheduler needs to take into account various aspects</w:t>
            </w:r>
            <w:r w:rsidRPr="0073529B">
              <w:rPr>
                <w:rFonts w:eastAsia="MS Mincho"/>
                <w:i/>
                <w:color w:val="002060"/>
                <w:lang w:val="en-GB" w:eastAsia="ja-JP"/>
              </w:rPr>
              <w:t xml:space="preserve">. In time-domain, it is not always true that the scheduler works per TTI basis; for example, when the TTI duration is quite short, or the SCS of data is higher, the scheduler decision may be per multiple TTIs. </w:t>
            </w:r>
          </w:p>
          <w:p w14:paraId="4A44FD2E"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DL control channel</w:t>
            </w:r>
          </w:p>
          <w:p w14:paraId="53B19F15"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DL control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may enable shortening the processing time.</w:t>
            </w:r>
          </w:p>
          <w:p w14:paraId="6030CC82"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Fronthaul/backhaul delays</w:t>
            </w:r>
          </w:p>
          <w:p w14:paraId="4B2275F0"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delay is up to propagation delay in the cable; 5us/km, and is not related to TTI duration. From our point of view, supporting sufficiently long distance for fronthaul/backhaul is essential to ensure NR deployment flexibility.</w:t>
            </w:r>
          </w:p>
          <w:p w14:paraId="04134272"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UL grant transmission</w:t>
            </w:r>
          </w:p>
          <w:p w14:paraId="71E8C31D" w14:textId="77777777" w:rsidR="00766785" w:rsidRDefault="00766785" w:rsidP="00766785">
            <w:pPr>
              <w:rPr>
                <w:rFonts w:eastAsia="MS Mincho"/>
                <w:lang w:val="en-GB" w:eastAsia="ja-JP"/>
              </w:rPr>
            </w:pPr>
          </w:p>
          <w:p w14:paraId="0992161E" w14:textId="77777777" w:rsidR="00766785" w:rsidRDefault="00766785" w:rsidP="00766785">
            <w:pPr>
              <w:rPr>
                <w:rFonts w:eastAsia="MS Mincho"/>
                <w:lang w:val="en-GB" w:eastAsia="ja-JP"/>
              </w:rPr>
            </w:pPr>
            <w:r>
              <w:rPr>
                <w:rFonts w:eastAsia="MS Mincho" w:hint="eastAsia"/>
                <w:lang w:val="en-GB" w:eastAsia="ja-JP"/>
              </w:rPr>
              <w:t>At the UE side, following factors will impact the necessary HARQ processing time</w:t>
            </w:r>
            <w:r>
              <w:rPr>
                <w:rFonts w:eastAsia="MS Mincho"/>
                <w:lang w:val="en-GB" w:eastAsia="ja-JP"/>
              </w:rPr>
              <w:t xml:space="preserve"> for downlink</w:t>
            </w:r>
            <w:r>
              <w:rPr>
                <w:rFonts w:eastAsia="MS Mincho" w:hint="eastAsia"/>
                <w:lang w:val="en-GB" w:eastAsia="ja-JP"/>
              </w:rPr>
              <w:t>:</w:t>
            </w:r>
          </w:p>
          <w:p w14:paraId="446723A3"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DL control channel reception</w:t>
            </w:r>
          </w:p>
          <w:p w14:paraId="43CEFA88"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DL control channel</w:t>
            </w:r>
          </w:p>
          <w:p w14:paraId="766E16D5"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DL control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can shorten the processing time.</w:t>
            </w:r>
          </w:p>
          <w:p w14:paraId="786EEB00"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DL data channel reception</w:t>
            </w:r>
          </w:p>
          <w:p w14:paraId="523A687E"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DL data channel</w:t>
            </w:r>
          </w:p>
          <w:p w14:paraId="25C78F9A"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DL data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can shorten the processing time.</w:t>
            </w:r>
          </w:p>
          <w:p w14:paraId="73DCDB03"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L2 processing for DL data channel</w:t>
            </w:r>
          </w:p>
          <w:p w14:paraId="7ACAFAA5"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This is</w:t>
            </w:r>
            <w:r>
              <w:rPr>
                <w:rFonts w:eastAsia="MS Mincho"/>
                <w:i/>
                <w:color w:val="002060"/>
                <w:lang w:val="en-GB" w:eastAsia="ja-JP"/>
              </w:rPr>
              <w:t xml:space="preserve"> less</w:t>
            </w:r>
            <w:r w:rsidRPr="0073529B">
              <w:rPr>
                <w:rFonts w:eastAsia="MS Mincho"/>
                <w:i/>
                <w:color w:val="002060"/>
                <w:lang w:val="en-GB" w:eastAsia="ja-JP"/>
              </w:rPr>
              <w:t xml:space="preserve"> related to the data </w:t>
            </w:r>
            <w:r>
              <w:rPr>
                <w:rFonts w:eastAsia="MS Mincho"/>
                <w:i/>
                <w:color w:val="002060"/>
                <w:lang w:val="en-GB" w:eastAsia="ja-JP"/>
              </w:rPr>
              <w:t>channelstructure/</w:t>
            </w:r>
            <w:r w:rsidRPr="0073529B">
              <w:rPr>
                <w:rFonts w:eastAsia="MS Mincho"/>
                <w:i/>
                <w:color w:val="002060"/>
                <w:lang w:val="en-GB" w:eastAsia="ja-JP"/>
              </w:rPr>
              <w:t>duration.</w:t>
            </w:r>
          </w:p>
          <w:p w14:paraId="57FE962F"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HARQ-ACK feedback</w:t>
            </w:r>
          </w:p>
          <w:p w14:paraId="5CD467DB" w14:textId="77777777" w:rsidR="00766785" w:rsidRDefault="00766785" w:rsidP="00766785">
            <w:pPr>
              <w:rPr>
                <w:rFonts w:eastAsia="MS Mincho"/>
                <w:lang w:val="en-GB" w:eastAsia="ja-JP"/>
              </w:rPr>
            </w:pPr>
          </w:p>
          <w:p w14:paraId="5BA13425" w14:textId="77777777" w:rsidR="00766785" w:rsidRDefault="00766785" w:rsidP="00766785">
            <w:pPr>
              <w:rPr>
                <w:rFonts w:eastAsia="MS Mincho"/>
                <w:lang w:val="en-GB" w:eastAsia="ja-JP"/>
              </w:rPr>
            </w:pPr>
            <w:r>
              <w:rPr>
                <w:rFonts w:eastAsia="MS Mincho" w:hint="eastAsia"/>
                <w:lang w:val="en-GB" w:eastAsia="ja-JP"/>
              </w:rPr>
              <w:t>For uplink</w:t>
            </w:r>
            <w:r>
              <w:rPr>
                <w:rFonts w:eastAsia="MS Mincho"/>
                <w:lang w:val="en-GB" w:eastAsia="ja-JP"/>
              </w:rPr>
              <w:t xml:space="preserve"> at the UE side</w:t>
            </w:r>
            <w:r>
              <w:rPr>
                <w:rFonts w:eastAsia="MS Mincho" w:hint="eastAsia"/>
                <w:lang w:val="en-GB" w:eastAsia="ja-JP"/>
              </w:rPr>
              <w:t xml:space="preserve">, </w:t>
            </w:r>
            <w:r>
              <w:rPr>
                <w:rFonts w:eastAsia="MS Mincho"/>
                <w:lang w:val="en-GB" w:eastAsia="ja-JP"/>
              </w:rPr>
              <w:t>following factors impact on UE processing time</w:t>
            </w:r>
            <w:r>
              <w:rPr>
                <w:rFonts w:eastAsia="MS Mincho" w:hint="eastAsia"/>
                <w:lang w:val="en-GB" w:eastAsia="ja-JP"/>
              </w:rPr>
              <w:t xml:space="preserve"> for UL data </w:t>
            </w:r>
            <w:r>
              <w:rPr>
                <w:rFonts w:eastAsia="MS Mincho"/>
                <w:lang w:val="en-GB" w:eastAsia="ja-JP"/>
              </w:rPr>
              <w:lastRenderedPageBreak/>
              <w:t>transmission</w:t>
            </w:r>
            <w:r>
              <w:rPr>
                <w:rFonts w:eastAsia="MS Mincho" w:hint="eastAsia"/>
                <w:lang w:val="en-GB" w:eastAsia="ja-JP"/>
              </w:rPr>
              <w:t>:</w:t>
            </w:r>
          </w:p>
          <w:p w14:paraId="525A4562"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 xml:space="preserve">DL control channel reception </w:t>
            </w:r>
          </w:p>
          <w:p w14:paraId="6C24A78D"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DL control channel</w:t>
            </w:r>
          </w:p>
          <w:p w14:paraId="553CBC17"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DL control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can shorten the processing time.</w:t>
            </w:r>
          </w:p>
          <w:p w14:paraId="16089F8A"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L2 processing for UL data channel</w:t>
            </w:r>
          </w:p>
          <w:p w14:paraId="63DD3B29"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is </w:t>
            </w:r>
            <w:r>
              <w:rPr>
                <w:rFonts w:eastAsia="MS Mincho"/>
                <w:i/>
                <w:color w:val="002060"/>
                <w:lang w:val="en-GB" w:eastAsia="ja-JP"/>
              </w:rPr>
              <w:t>less</w:t>
            </w:r>
            <w:r w:rsidRPr="0073529B">
              <w:rPr>
                <w:rFonts w:eastAsia="MS Mincho"/>
                <w:i/>
                <w:color w:val="002060"/>
                <w:lang w:val="en-GB" w:eastAsia="ja-JP"/>
              </w:rPr>
              <w:t xml:space="preserve"> related to the data </w:t>
            </w:r>
            <w:r>
              <w:rPr>
                <w:rFonts w:eastAsia="MS Mincho"/>
                <w:i/>
                <w:color w:val="002060"/>
                <w:lang w:val="en-GB" w:eastAsia="ja-JP"/>
              </w:rPr>
              <w:t>channelstructure/</w:t>
            </w:r>
            <w:r w:rsidRPr="0073529B">
              <w:rPr>
                <w:rFonts w:eastAsia="MS Mincho"/>
                <w:i/>
                <w:color w:val="002060"/>
                <w:lang w:val="en-GB" w:eastAsia="ja-JP"/>
              </w:rPr>
              <w:t>duration.</w:t>
            </w:r>
          </w:p>
          <w:p w14:paraId="39337F6B"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L1 processing for UL data channel</w:t>
            </w:r>
          </w:p>
          <w:p w14:paraId="07ABF874" w14:textId="77777777" w:rsidR="00766785" w:rsidRPr="0073529B" w:rsidRDefault="00766785" w:rsidP="0005562E">
            <w:pPr>
              <w:pStyle w:val="ListParagraph"/>
              <w:numPr>
                <w:ilvl w:val="1"/>
                <w:numId w:val="12"/>
              </w:numPr>
              <w:rPr>
                <w:rFonts w:eastAsia="MS Mincho"/>
                <w:i/>
                <w:color w:val="002060"/>
                <w:lang w:val="en-GB" w:eastAsia="ja-JP"/>
              </w:rPr>
            </w:pPr>
            <w:r w:rsidRPr="0073529B">
              <w:rPr>
                <w:rFonts w:eastAsia="MS Mincho"/>
                <w:i/>
                <w:color w:val="002060"/>
                <w:lang w:val="en-GB" w:eastAsia="ja-JP"/>
              </w:rPr>
              <w:t xml:space="preserve">This delay has dependency on UL data channel </w:t>
            </w:r>
            <w:r>
              <w:rPr>
                <w:rFonts w:eastAsia="MS Mincho"/>
                <w:i/>
                <w:color w:val="002060"/>
                <w:lang w:val="en-GB" w:eastAsia="ja-JP"/>
              </w:rPr>
              <w:t>duration/</w:t>
            </w:r>
            <w:r w:rsidRPr="0073529B">
              <w:rPr>
                <w:rFonts w:eastAsia="MS Mincho"/>
                <w:i/>
                <w:color w:val="002060"/>
                <w:lang w:val="en-GB" w:eastAsia="ja-JP"/>
              </w:rPr>
              <w:t>structure. Shorter TTI and/or channel structure enabling pipeline processing can shorten the processing time.</w:t>
            </w:r>
          </w:p>
          <w:p w14:paraId="6B671FAD" w14:textId="77777777" w:rsidR="00766785" w:rsidRPr="0073529B" w:rsidRDefault="00766785" w:rsidP="0005562E">
            <w:pPr>
              <w:pStyle w:val="ListParagraph"/>
              <w:numPr>
                <w:ilvl w:val="0"/>
                <w:numId w:val="12"/>
              </w:numPr>
              <w:rPr>
                <w:rFonts w:eastAsia="MS Mincho"/>
                <w:i/>
                <w:color w:val="002060"/>
                <w:lang w:val="en-GB" w:eastAsia="ja-JP"/>
              </w:rPr>
            </w:pPr>
            <w:r w:rsidRPr="0073529B">
              <w:rPr>
                <w:rFonts w:eastAsia="MS Mincho"/>
                <w:i/>
                <w:color w:val="002060"/>
                <w:lang w:val="en-GB" w:eastAsia="ja-JP"/>
              </w:rPr>
              <w:t>UL data channel transmission</w:t>
            </w:r>
          </w:p>
          <w:p w14:paraId="6E37301F" w14:textId="77777777" w:rsidR="00766785" w:rsidRDefault="00766785" w:rsidP="00766785">
            <w:pPr>
              <w:rPr>
                <w:rFonts w:eastAsia="MS Mincho"/>
                <w:lang w:val="en-GB" w:eastAsia="ja-JP"/>
              </w:rPr>
            </w:pPr>
          </w:p>
          <w:p w14:paraId="563E1444" w14:textId="77777777" w:rsidR="00766785" w:rsidRDefault="00766785" w:rsidP="00766785">
            <w:pPr>
              <w:rPr>
                <w:color w:val="FF0000"/>
                <w:lang w:val="en-GB" w:eastAsia="zh-CN"/>
              </w:rPr>
            </w:pPr>
            <w:r>
              <w:rPr>
                <w:rFonts w:eastAsia="MS Mincho" w:hint="eastAsia"/>
                <w:lang w:val="en-GB" w:eastAsia="ja-JP"/>
              </w:rPr>
              <w:t xml:space="preserve">As seen above, compared to UE, gNB has more factors that cannot be shortened by shortening TTI or enabling </w:t>
            </w:r>
            <w:r>
              <w:rPr>
                <w:rFonts w:eastAsia="MS Mincho"/>
                <w:lang w:val="en-GB" w:eastAsia="ja-JP"/>
              </w:rPr>
              <w:t xml:space="preserve">L1 </w:t>
            </w:r>
            <w:r>
              <w:rPr>
                <w:rFonts w:eastAsia="MS Mincho" w:hint="eastAsia"/>
                <w:lang w:val="en-GB" w:eastAsia="ja-JP"/>
              </w:rPr>
              <w:t xml:space="preserve">pipeline processing. </w:t>
            </w:r>
          </w:p>
        </w:tc>
      </w:tr>
      <w:tr w:rsidR="008205D4" w14:paraId="23B5BF68" w14:textId="77777777" w:rsidTr="00811EAF">
        <w:tc>
          <w:tcPr>
            <w:tcW w:w="1883" w:type="dxa"/>
          </w:tcPr>
          <w:p w14:paraId="54D183ED" w14:textId="77777777" w:rsidR="008205D4" w:rsidRDefault="008205D4" w:rsidP="00766785">
            <w:pPr>
              <w:rPr>
                <w:rFonts w:eastAsia="MS Mincho"/>
                <w:lang w:val="en-GB" w:eastAsia="ja-JP"/>
              </w:rPr>
            </w:pPr>
            <w:r>
              <w:rPr>
                <w:rFonts w:eastAsia="MS Mincho"/>
                <w:lang w:val="en-GB" w:eastAsia="ja-JP"/>
              </w:rPr>
              <w:lastRenderedPageBreak/>
              <w:t>MediaTek</w:t>
            </w:r>
          </w:p>
        </w:tc>
        <w:tc>
          <w:tcPr>
            <w:tcW w:w="8082" w:type="dxa"/>
          </w:tcPr>
          <w:p w14:paraId="04BF0593" w14:textId="77777777" w:rsidR="008205D4" w:rsidRDefault="008205D4" w:rsidP="008205D4">
            <w:pPr>
              <w:spacing w:after="120"/>
              <w:rPr>
                <w:lang w:val="en-GB"/>
              </w:rPr>
            </w:pPr>
            <w:r>
              <w:rPr>
                <w:lang w:val="en-GB"/>
              </w:rPr>
              <w:t>From UE implementation perspective, it’s a trade-off between the hardware cost of soft buffer and hardware cost of processing capability.</w:t>
            </w:r>
          </w:p>
          <w:p w14:paraId="2F459026" w14:textId="77777777" w:rsidR="008205D4" w:rsidRPr="008205D4" w:rsidRDefault="008205D4" w:rsidP="0005562E">
            <w:pPr>
              <w:pStyle w:val="ListParagraph"/>
              <w:numPr>
                <w:ilvl w:val="0"/>
                <w:numId w:val="14"/>
              </w:numPr>
              <w:rPr>
                <w:rFonts w:ascii="Times New Roman" w:hAnsi="Times New Roman"/>
                <w:sz w:val="20"/>
                <w:lang w:val="en-GB"/>
              </w:rPr>
            </w:pPr>
            <w:r w:rsidRPr="008205D4">
              <w:rPr>
                <w:rFonts w:ascii="Times New Roman" w:hAnsi="Times New Roman"/>
                <w:sz w:val="20"/>
                <w:lang w:val="en-GB"/>
              </w:rPr>
              <w:t xml:space="preserve">For DL HARQ, the processing capability includes DL control processing, DL data processing &amp; UL control encoding.  </w:t>
            </w:r>
          </w:p>
          <w:p w14:paraId="1AB7E10B" w14:textId="77777777" w:rsidR="008205D4" w:rsidRPr="008205D4" w:rsidRDefault="008205D4" w:rsidP="0005562E">
            <w:pPr>
              <w:pStyle w:val="ListParagraph"/>
              <w:numPr>
                <w:ilvl w:val="0"/>
                <w:numId w:val="14"/>
              </w:numPr>
              <w:rPr>
                <w:rFonts w:ascii="Times New Roman" w:hAnsi="Times New Roman"/>
                <w:sz w:val="20"/>
                <w:lang w:val="en-GB"/>
              </w:rPr>
            </w:pPr>
            <w:r w:rsidRPr="008205D4">
              <w:rPr>
                <w:rFonts w:ascii="Times New Roman" w:hAnsi="Times New Roman"/>
                <w:sz w:val="20"/>
                <w:lang w:val="en-GB"/>
              </w:rPr>
              <w:t xml:space="preserve">For UL HARQ, the processing capability includes DL control processing &amp; UL data processing.  </w:t>
            </w:r>
          </w:p>
          <w:p w14:paraId="1B41114E" w14:textId="77777777" w:rsidR="008205D4" w:rsidRPr="008205D4" w:rsidRDefault="008205D4" w:rsidP="0005562E">
            <w:pPr>
              <w:pStyle w:val="ListParagraph"/>
              <w:numPr>
                <w:ilvl w:val="0"/>
                <w:numId w:val="14"/>
              </w:numPr>
              <w:rPr>
                <w:rFonts w:ascii="Times New Roman" w:hAnsi="Times New Roman"/>
                <w:sz w:val="20"/>
                <w:lang w:val="en-GB"/>
              </w:rPr>
            </w:pPr>
            <w:r w:rsidRPr="008205D4">
              <w:rPr>
                <w:rFonts w:ascii="Times New Roman" w:hAnsi="Times New Roman"/>
                <w:sz w:val="20"/>
                <w:lang w:val="en-GB"/>
              </w:rPr>
              <w:t xml:space="preserve">When maximal number of HARQ processes reduces, hardware cost of soft buffer reduces but hardware cost of processing capability increases.  </w:t>
            </w:r>
          </w:p>
          <w:p w14:paraId="2A419A8E" w14:textId="77777777" w:rsidR="008205D4" w:rsidRPr="008205D4" w:rsidRDefault="008205D4" w:rsidP="0005562E">
            <w:pPr>
              <w:pStyle w:val="ListParagraph"/>
              <w:numPr>
                <w:ilvl w:val="0"/>
                <w:numId w:val="14"/>
              </w:numPr>
              <w:spacing w:after="120"/>
              <w:ind w:left="357" w:hanging="357"/>
              <w:rPr>
                <w:rFonts w:ascii="Times New Roman" w:hAnsi="Times New Roman"/>
                <w:sz w:val="20"/>
                <w:lang w:val="en-GB"/>
              </w:rPr>
            </w:pPr>
            <w:r w:rsidRPr="008205D4">
              <w:rPr>
                <w:rFonts w:ascii="Times New Roman" w:hAnsi="Times New Roman"/>
                <w:sz w:val="20"/>
                <w:lang w:val="en-GB"/>
              </w:rPr>
              <w:t>Therefore, from our views, in addition to the hardware cost of soft buffer, hardware cost of processing capability should be considered to provide the best hardware cost balance.</w:t>
            </w:r>
          </w:p>
          <w:p w14:paraId="31D2FC6C" w14:textId="77777777" w:rsidR="008205D4" w:rsidRDefault="008205D4" w:rsidP="008205D4">
            <w:pPr>
              <w:spacing w:after="120"/>
              <w:rPr>
                <w:lang w:val="en-GB"/>
              </w:rPr>
            </w:pPr>
            <w:r>
              <w:rPr>
                <w:lang w:val="en-GB"/>
              </w:rPr>
              <w:t xml:space="preserve">For </w:t>
            </w:r>
            <w:r w:rsidR="00F770CF">
              <w:rPr>
                <w:lang w:val="en-GB"/>
              </w:rPr>
              <w:t xml:space="preserve">high </w:t>
            </w:r>
            <w:r>
              <w:rPr>
                <w:lang w:val="en-GB"/>
              </w:rPr>
              <w:t>peak data rate, soft buffer is usually implemented in external memory</w:t>
            </w:r>
            <w:r w:rsidR="00A60F76">
              <w:rPr>
                <w:rFonts w:ascii="PMingLiU" w:eastAsia="PMingLiU" w:hAnsi="PMingLiU" w:hint="eastAsia"/>
                <w:lang w:val="en-GB" w:eastAsia="zh-TW"/>
              </w:rPr>
              <w:t xml:space="preserve"> (</w:t>
            </w:r>
            <w:r w:rsidR="00A60F76">
              <w:rPr>
                <w:lang w:val="en-GB"/>
              </w:rPr>
              <w:t>e.g. DRAM)</w:t>
            </w:r>
            <w:r>
              <w:rPr>
                <w:lang w:val="en-GB"/>
              </w:rPr>
              <w:t xml:space="preserve"> because it’s already too large to be implemented in internal memory so the hardware cost of soft buffer is less significant than hardware cost of processing capability.  </w:t>
            </w:r>
          </w:p>
          <w:p w14:paraId="062A95FA" w14:textId="77777777" w:rsidR="008205D4" w:rsidRPr="008205D4" w:rsidRDefault="008205D4" w:rsidP="0005562E">
            <w:pPr>
              <w:pStyle w:val="ListParagraph"/>
              <w:numPr>
                <w:ilvl w:val="0"/>
                <w:numId w:val="14"/>
              </w:numPr>
              <w:rPr>
                <w:rFonts w:ascii="Times New Roman" w:hAnsi="Times New Roman"/>
                <w:sz w:val="20"/>
                <w:lang w:val="en-GB"/>
              </w:rPr>
            </w:pPr>
            <w:r w:rsidRPr="008205D4">
              <w:rPr>
                <w:rFonts w:ascii="Times New Roman" w:hAnsi="Times New Roman"/>
                <w:sz w:val="20"/>
                <w:lang w:val="en-GB"/>
              </w:rPr>
              <w:t xml:space="preserve">Considering the worst case with aggregation of 16 carriers and 7/14-symbol NR-PUCCH, K1 = 3 should be considered for 15KHz subcarrier spacingdue to larger DL control blind decoding complexity &amp; reduced processing time.  </w:t>
            </w:r>
          </w:p>
          <w:p w14:paraId="2AC84A06" w14:textId="77777777" w:rsidR="008205D4" w:rsidRPr="008205D4" w:rsidRDefault="008205D4" w:rsidP="0005562E">
            <w:pPr>
              <w:pStyle w:val="ListParagraph"/>
              <w:numPr>
                <w:ilvl w:val="0"/>
                <w:numId w:val="14"/>
              </w:numPr>
              <w:rPr>
                <w:rFonts w:ascii="Times New Roman" w:hAnsi="Times New Roman"/>
                <w:sz w:val="20"/>
                <w:lang w:val="en-GB"/>
              </w:rPr>
            </w:pPr>
            <w:r w:rsidRPr="008205D4">
              <w:rPr>
                <w:rFonts w:ascii="Times New Roman" w:hAnsi="Times New Roman"/>
                <w:sz w:val="20"/>
                <w:lang w:val="en-GB"/>
              </w:rPr>
              <w:t xml:space="preserve">Larger values for K1 </w:t>
            </w:r>
            <w:r w:rsidR="001C1F1E">
              <w:rPr>
                <w:rFonts w:ascii="Times New Roman" w:hAnsi="Times New Roman"/>
                <w:sz w:val="20"/>
                <w:lang w:val="en-GB"/>
              </w:rPr>
              <w:t>should</w:t>
            </w:r>
            <w:r w:rsidR="006A3EBF">
              <w:rPr>
                <w:rFonts w:ascii="Times New Roman" w:hAnsi="Times New Roman"/>
                <w:sz w:val="20"/>
                <w:lang w:val="en-GB"/>
              </w:rPr>
              <w:t xml:space="preserve">be </w:t>
            </w:r>
            <w:r w:rsidRPr="008205D4">
              <w:rPr>
                <w:rFonts w:ascii="Times New Roman" w:hAnsi="Times New Roman"/>
                <w:sz w:val="20"/>
                <w:lang w:val="en-GB"/>
              </w:rPr>
              <w:t xml:space="preserve">considered for subcarrier spacing larger than 15KHz because the complexity of DL control blind decoding is a constant for all subcarrier spacings.  </w:t>
            </w:r>
          </w:p>
          <w:p w14:paraId="60CC967A" w14:textId="77777777" w:rsidR="008205D4" w:rsidRDefault="008205D4" w:rsidP="0005562E">
            <w:pPr>
              <w:pStyle w:val="ListParagraph"/>
              <w:numPr>
                <w:ilvl w:val="0"/>
                <w:numId w:val="14"/>
              </w:numPr>
              <w:spacing w:after="120"/>
              <w:ind w:left="357" w:hanging="357"/>
              <w:rPr>
                <w:rFonts w:eastAsia="MS Mincho"/>
                <w:lang w:val="en-GB" w:eastAsia="ja-JP"/>
              </w:rPr>
            </w:pPr>
            <w:r w:rsidRPr="008205D4">
              <w:rPr>
                <w:rFonts w:ascii="Times New Roman" w:hAnsi="Times New Roman"/>
                <w:sz w:val="20"/>
                <w:lang w:val="en-GB"/>
              </w:rPr>
              <w:t xml:space="preserve">Same situation applies to UL so K2 = 3 should be considered for 15KHz subcarrier spacing and larger values </w:t>
            </w:r>
            <w:r w:rsidR="001C1F1E">
              <w:rPr>
                <w:rFonts w:ascii="Times New Roman" w:hAnsi="Times New Roman"/>
                <w:sz w:val="20"/>
                <w:lang w:val="en-GB"/>
              </w:rPr>
              <w:t>should</w:t>
            </w:r>
            <w:r w:rsidRPr="008205D4">
              <w:rPr>
                <w:rFonts w:ascii="Times New Roman" w:hAnsi="Times New Roman"/>
                <w:sz w:val="20"/>
                <w:lang w:val="en-GB"/>
              </w:rPr>
              <w:t xml:space="preserve"> be considered for subcarrier spacings larger than 15KHz.</w:t>
            </w:r>
          </w:p>
        </w:tc>
      </w:tr>
      <w:tr w:rsidR="008658F8" w14:paraId="18AB600B" w14:textId="77777777" w:rsidTr="00811EAF">
        <w:tc>
          <w:tcPr>
            <w:tcW w:w="1883" w:type="dxa"/>
          </w:tcPr>
          <w:p w14:paraId="0E7CC0A4" w14:textId="77777777" w:rsidR="008658F8" w:rsidRDefault="008658F8" w:rsidP="00766785">
            <w:pPr>
              <w:rPr>
                <w:rFonts w:eastAsia="MS Mincho"/>
                <w:lang w:val="en-GB" w:eastAsia="ja-JP"/>
              </w:rPr>
            </w:pPr>
            <w:r>
              <w:rPr>
                <w:rFonts w:eastAsia="MS Mincho"/>
                <w:lang w:val="en-GB" w:eastAsia="ja-JP"/>
              </w:rPr>
              <w:t>Nokia, ASB</w:t>
            </w:r>
          </w:p>
        </w:tc>
        <w:tc>
          <w:tcPr>
            <w:tcW w:w="8082" w:type="dxa"/>
          </w:tcPr>
          <w:p w14:paraId="62F70E78" w14:textId="77777777" w:rsidR="00EB603B" w:rsidRDefault="00EB603B" w:rsidP="00EB603B">
            <w:pPr>
              <w:rPr>
                <w:rFonts w:eastAsia="MS Mincho"/>
                <w:lang w:val="en-GB" w:eastAsia="ja-JP"/>
              </w:rPr>
            </w:pPr>
            <w:r>
              <w:rPr>
                <w:rFonts w:eastAsia="MS Mincho"/>
                <w:lang w:val="en-GB" w:eastAsia="ja-JP"/>
              </w:rPr>
              <w:t>The maximum number of HARQ processes should be determined based on the UE processing time, the gNB processing time, data transmission duration, propagation delay, fronthaul/backhaul delay, etc. The value should be able to cover all the use cases with the possible exception of some extreme use cases.</w:t>
            </w:r>
          </w:p>
          <w:p w14:paraId="3AF308F5" w14:textId="77777777" w:rsidR="008658F8" w:rsidRDefault="00EB603B" w:rsidP="00EB603B">
            <w:pPr>
              <w:spacing w:after="120"/>
              <w:rPr>
                <w:lang w:val="en-GB"/>
              </w:rPr>
            </w:pPr>
            <w:r>
              <w:rPr>
                <w:rFonts w:eastAsia="MS Mincho"/>
                <w:lang w:val="en-GB" w:eastAsia="ja-JP"/>
              </w:rPr>
              <w:t>Soft buffer size/dimensioning at the UE should be part of the UE capability/category discussion. Soft buffer management/partitioning mechanism can be discussed independent of the actual number of HARQ processes and the soft buffer size.</w:t>
            </w:r>
          </w:p>
        </w:tc>
      </w:tr>
      <w:tr w:rsidR="0092372B" w14:paraId="012A2F0F" w14:textId="77777777" w:rsidTr="00811EAF">
        <w:tc>
          <w:tcPr>
            <w:tcW w:w="1883" w:type="dxa"/>
          </w:tcPr>
          <w:p w14:paraId="019052F4" w14:textId="77777777" w:rsidR="0092372B" w:rsidRDefault="0092372B" w:rsidP="00766785">
            <w:pPr>
              <w:rPr>
                <w:rFonts w:eastAsia="MS Mincho"/>
                <w:lang w:val="en-GB" w:eastAsia="ja-JP"/>
              </w:rPr>
            </w:pPr>
            <w:r>
              <w:rPr>
                <w:rFonts w:eastAsia="MS Mincho"/>
                <w:lang w:val="en-GB" w:eastAsia="ja-JP"/>
              </w:rPr>
              <w:t>Fujitsu</w:t>
            </w:r>
          </w:p>
        </w:tc>
        <w:tc>
          <w:tcPr>
            <w:tcW w:w="8082" w:type="dxa"/>
          </w:tcPr>
          <w:p w14:paraId="18CAFCA9" w14:textId="77777777" w:rsidR="0092372B" w:rsidRDefault="0092372B" w:rsidP="00CE71D3">
            <w:pPr>
              <w:spacing w:after="120"/>
              <w:rPr>
                <w:lang w:val="en-GB"/>
              </w:rPr>
            </w:pPr>
            <w:r>
              <w:rPr>
                <w:lang w:val="en-GB"/>
              </w:rPr>
              <w:t xml:space="preserve">As observed by other companies there are trade-offs between many factors, such as cost of soft buffer and peak processing power. </w:t>
            </w:r>
          </w:p>
          <w:p w14:paraId="3E4BA4B4" w14:textId="77777777" w:rsidR="0092372B" w:rsidRDefault="0092372B" w:rsidP="00CE71D3">
            <w:pPr>
              <w:spacing w:after="120"/>
              <w:rPr>
                <w:lang w:val="en-GB"/>
              </w:rPr>
            </w:pPr>
            <w:r>
              <w:rPr>
                <w:lang w:val="en-GB"/>
              </w:rPr>
              <w:t xml:space="preserve">An additional factor to consider is the radio propagation time, which could be significant for large cell sizes, which would become relevant when NR is deployed in lower frequency bands. The possibility of large distances between central and distributed parts on the network side also needs </w:t>
            </w:r>
            <w:r>
              <w:rPr>
                <w:lang w:val="en-GB"/>
              </w:rPr>
              <w:lastRenderedPageBreak/>
              <w:t xml:space="preserve">to be considered. </w:t>
            </w:r>
          </w:p>
          <w:p w14:paraId="76FA7367" w14:textId="77777777" w:rsidR="0092372B" w:rsidRDefault="0092372B" w:rsidP="00EB603B">
            <w:pPr>
              <w:rPr>
                <w:rFonts w:eastAsia="MS Mincho"/>
                <w:lang w:val="en-GB" w:eastAsia="ja-JP"/>
              </w:rPr>
            </w:pPr>
            <w:r>
              <w:rPr>
                <w:lang w:val="en-GB"/>
              </w:rPr>
              <w:t xml:space="preserve">Therefore for forwards compatibility the specification should be flexible enough to support “worst case” assumptions leading to a large number of HARQ processes being required, as well as “best case” with only a small number of HARQ </w:t>
            </w:r>
            <w:r w:rsidR="00776425">
              <w:rPr>
                <w:lang w:val="en-GB"/>
              </w:rPr>
              <w:t>processes configured to simplify soft buffer management</w:t>
            </w:r>
            <w:r>
              <w:rPr>
                <w:lang w:val="en-GB"/>
              </w:rPr>
              <w:t xml:space="preserve">. </w:t>
            </w:r>
          </w:p>
        </w:tc>
      </w:tr>
      <w:tr w:rsidR="00AF177D" w14:paraId="060053DC" w14:textId="77777777" w:rsidTr="00811EAF">
        <w:tc>
          <w:tcPr>
            <w:tcW w:w="1883" w:type="dxa"/>
          </w:tcPr>
          <w:p w14:paraId="4A5BF0A5" w14:textId="77777777" w:rsidR="00AF177D" w:rsidRDefault="0057130F" w:rsidP="00766785">
            <w:pPr>
              <w:rPr>
                <w:rFonts w:eastAsia="MS Mincho"/>
                <w:lang w:val="en-GB" w:eastAsia="ja-JP"/>
              </w:rPr>
            </w:pPr>
            <w:r>
              <w:rPr>
                <w:rFonts w:eastAsia="MS Mincho"/>
                <w:lang w:val="en-GB" w:eastAsia="ja-JP"/>
              </w:rPr>
              <w:lastRenderedPageBreak/>
              <w:t>Apple</w:t>
            </w:r>
          </w:p>
        </w:tc>
        <w:tc>
          <w:tcPr>
            <w:tcW w:w="8082" w:type="dxa"/>
          </w:tcPr>
          <w:p w14:paraId="442BCB80" w14:textId="77777777" w:rsidR="00AF177D" w:rsidRDefault="00AF177D" w:rsidP="00B741D7">
            <w:pPr>
              <w:spacing w:after="120"/>
              <w:rPr>
                <w:lang w:val="en-GB"/>
              </w:rPr>
            </w:pPr>
            <w:r>
              <w:rPr>
                <w:lang w:val="en-GB"/>
              </w:rPr>
              <w:t xml:space="preserve">The number of HARQ processes will be dependent on </w:t>
            </w:r>
            <w:r w:rsidR="00A26059">
              <w:rPr>
                <w:lang w:val="en-GB"/>
              </w:rPr>
              <w:t>numerology, UE’s processing delay for both control and data, base station processing delay, throughput</w:t>
            </w:r>
            <w:r w:rsidR="00B741D7">
              <w:rPr>
                <w:lang w:val="en-GB"/>
              </w:rPr>
              <w:t xml:space="preserve">, and soft buffer size, as well as service delay requirements. </w:t>
            </w:r>
          </w:p>
          <w:p w14:paraId="5F2ABF78" w14:textId="77777777" w:rsidR="00B741D7" w:rsidRDefault="00B741D7" w:rsidP="0073288A">
            <w:pPr>
              <w:spacing w:after="120"/>
              <w:rPr>
                <w:lang w:val="en-GB"/>
              </w:rPr>
            </w:pPr>
            <w:r>
              <w:rPr>
                <w:lang w:val="en-GB"/>
              </w:rPr>
              <w:t xml:space="preserve">It is known that existing modem architecture supports HARQ buffer off-loading, but there is also potential cost associated with it (e.g. extra power consumption). Therefore, </w:t>
            </w:r>
            <w:r w:rsidR="009E6DDA">
              <w:rPr>
                <w:lang w:val="en-GB"/>
              </w:rPr>
              <w:t xml:space="preserve">considering soft buffer limit, </w:t>
            </w:r>
            <w:r w:rsidR="0073288A">
              <w:rPr>
                <w:lang w:val="en-GB"/>
              </w:rPr>
              <w:t>i</w:t>
            </w:r>
            <w:r>
              <w:rPr>
                <w:lang w:val="en-GB"/>
              </w:rPr>
              <w:t xml:space="preserve">t is desirable that </w:t>
            </w:r>
            <w:r w:rsidR="009E6DDA">
              <w:rPr>
                <w:lang w:val="en-GB"/>
              </w:rPr>
              <w:t>peak</w:t>
            </w:r>
            <w:r w:rsidR="0073288A">
              <w:rPr>
                <w:lang w:val="en-GB"/>
              </w:rPr>
              <w:t xml:space="preserve"> throughput is supported with smaller number of HARQ processes</w:t>
            </w:r>
            <w:r w:rsidR="00261358">
              <w:rPr>
                <w:lang w:val="en-GB"/>
              </w:rPr>
              <w:t xml:space="preserve">, while larger number HARQ processes can be supported with </w:t>
            </w:r>
            <w:r w:rsidR="004B65F1">
              <w:rPr>
                <w:lang w:val="en-GB"/>
              </w:rPr>
              <w:t xml:space="preserve">potentially </w:t>
            </w:r>
            <w:r w:rsidR="00261358">
              <w:rPr>
                <w:lang w:val="en-GB"/>
              </w:rPr>
              <w:t>lower throughput (assuming with the same numerology).</w:t>
            </w:r>
          </w:p>
        </w:tc>
      </w:tr>
      <w:tr w:rsidR="004765AD" w:rsidRPr="001643AA" w14:paraId="3848495E" w14:textId="77777777" w:rsidTr="004765AD">
        <w:tc>
          <w:tcPr>
            <w:tcW w:w="1883" w:type="dxa"/>
          </w:tcPr>
          <w:p w14:paraId="559DDCA9" w14:textId="77777777" w:rsidR="004765AD" w:rsidRDefault="004765AD" w:rsidP="00CE71D3">
            <w:pPr>
              <w:rPr>
                <w:lang w:val="en-GB"/>
              </w:rPr>
            </w:pPr>
            <w:r>
              <w:rPr>
                <w:rFonts w:eastAsia="MS Mincho" w:hint="eastAsia"/>
                <w:lang w:val="en-GB" w:eastAsia="ja-JP"/>
              </w:rPr>
              <w:t>Panasonic</w:t>
            </w:r>
          </w:p>
        </w:tc>
        <w:tc>
          <w:tcPr>
            <w:tcW w:w="8082" w:type="dxa"/>
          </w:tcPr>
          <w:p w14:paraId="24273303" w14:textId="77777777" w:rsidR="004765AD" w:rsidRDefault="004765AD" w:rsidP="00CE71D3">
            <w:pPr>
              <w:rPr>
                <w:rFonts w:eastAsia="MS Mincho"/>
                <w:lang w:val="en-GB" w:eastAsia="ja-JP"/>
              </w:rPr>
            </w:pPr>
            <w:r>
              <w:rPr>
                <w:rFonts w:eastAsia="MS Mincho" w:hint="eastAsia"/>
                <w:lang w:val="en-GB" w:eastAsia="ja-JP"/>
              </w:rPr>
              <w:t>W</w:t>
            </w:r>
            <w:r>
              <w:rPr>
                <w:rFonts w:eastAsia="MS Mincho"/>
                <w:lang w:val="en-GB" w:eastAsia="ja-JP"/>
              </w:rPr>
              <w:t>e see</w:t>
            </w:r>
            <w:r>
              <w:rPr>
                <w:rFonts w:eastAsia="MS Mincho" w:hint="eastAsia"/>
                <w:lang w:val="en-GB" w:eastAsia="ja-JP"/>
              </w:rPr>
              <w:t xml:space="preserve"> followingthree</w:t>
            </w:r>
            <w:r>
              <w:rPr>
                <w:rFonts w:eastAsia="MS Mincho"/>
                <w:lang w:val="en-GB" w:eastAsia="ja-JP"/>
              </w:rPr>
              <w:t xml:space="preserve"> steps </w:t>
            </w:r>
            <w:r>
              <w:rPr>
                <w:rFonts w:eastAsia="MS Mincho" w:hint="eastAsia"/>
                <w:lang w:val="en-GB" w:eastAsia="ja-JP"/>
              </w:rPr>
              <w:t>discussions are required.</w:t>
            </w:r>
          </w:p>
          <w:p w14:paraId="0EDCB7FC" w14:textId="77777777" w:rsidR="004765AD" w:rsidRDefault="004765AD" w:rsidP="00CE71D3">
            <w:pPr>
              <w:rPr>
                <w:rFonts w:eastAsia="MS Mincho"/>
                <w:lang w:val="en-GB" w:eastAsia="ja-JP"/>
              </w:rPr>
            </w:pPr>
            <w:r>
              <w:rPr>
                <w:rFonts w:eastAsia="MS Mincho" w:hint="eastAsia"/>
                <w:lang w:val="en-GB" w:eastAsia="ja-JP"/>
              </w:rPr>
              <w:t>Step 1:W</w:t>
            </w:r>
            <w:r>
              <w:rPr>
                <w:rFonts w:eastAsia="MS Mincho"/>
                <w:lang w:val="en-GB" w:eastAsia="ja-JP"/>
              </w:rPr>
              <w:t>hat types of UE categories are going to be specified needs to be at least roughly agreed.</w:t>
            </w:r>
          </w:p>
          <w:p w14:paraId="448AF35F" w14:textId="77777777" w:rsidR="004765AD" w:rsidRDefault="004765AD" w:rsidP="00CE71D3">
            <w:pPr>
              <w:rPr>
                <w:rFonts w:eastAsia="MS Mincho"/>
                <w:lang w:val="en-GB" w:eastAsia="ja-JP"/>
              </w:rPr>
            </w:pPr>
            <w:r>
              <w:rPr>
                <w:rFonts w:eastAsia="MS Mincho" w:hint="eastAsia"/>
                <w:lang w:val="en-GB" w:eastAsia="ja-JP"/>
              </w:rPr>
              <w:t xml:space="preserve">Step 2: For the discussion of </w:t>
            </w:r>
            <w:r>
              <w:rPr>
                <w:rFonts w:eastAsia="MS Mincho"/>
                <w:lang w:val="en-GB" w:eastAsia="ja-JP"/>
              </w:rPr>
              <w:t>s</w:t>
            </w:r>
            <w:r w:rsidRPr="001643AA">
              <w:rPr>
                <w:rFonts w:eastAsia="MS Mincho"/>
                <w:lang w:val="en-GB" w:eastAsia="ja-JP"/>
              </w:rPr>
              <w:t>oft-buffer size/dimensioning</w:t>
            </w:r>
            <w:r>
              <w:rPr>
                <w:rFonts w:eastAsia="MS Mincho"/>
                <w:lang w:val="en-GB" w:eastAsia="ja-JP"/>
              </w:rPr>
              <w:t>, mainly UE side processing delay is taken into account. The best (or certain good condition of) network delay is also taken into account for this discussion.</w:t>
            </w:r>
          </w:p>
          <w:p w14:paraId="21A75F87" w14:textId="77777777" w:rsidR="004765AD" w:rsidRDefault="004765AD" w:rsidP="00CE71D3">
            <w:pPr>
              <w:rPr>
                <w:rFonts w:eastAsia="MS Mincho"/>
                <w:lang w:val="en-GB" w:eastAsia="ja-JP"/>
              </w:rPr>
            </w:pPr>
            <w:r>
              <w:rPr>
                <w:rFonts w:eastAsia="MS Mincho" w:hint="eastAsia"/>
                <w:lang w:val="en-GB" w:eastAsia="ja-JP"/>
              </w:rPr>
              <w:t xml:space="preserve">Step 3: </w:t>
            </w:r>
            <w:r>
              <w:rPr>
                <w:rFonts w:eastAsia="MS Mincho"/>
                <w:lang w:val="en-GB" w:eastAsia="ja-JP"/>
              </w:rPr>
              <w:t>For the discussion of soft-buffer partitioning and m</w:t>
            </w:r>
            <w:r w:rsidRPr="00206EBA">
              <w:rPr>
                <w:rFonts w:eastAsia="MS Mincho"/>
                <w:lang w:val="en-GB" w:eastAsia="ja-JP"/>
              </w:rPr>
              <w:t>aximum number of HARQ processes per carrier</w:t>
            </w:r>
            <w:r>
              <w:rPr>
                <w:rFonts w:eastAsia="MS Mincho"/>
                <w:lang w:val="en-GB" w:eastAsia="ja-JP"/>
              </w:rPr>
              <w:t>, what is the specification support of the network delay is taken into account. The soft buffer size itself is not modified by this discussion. Therefore, more delay of the network, less soft buffer size for each HARQ process.</w:t>
            </w:r>
          </w:p>
          <w:p w14:paraId="2D08739E" w14:textId="77777777" w:rsidR="004765AD" w:rsidRPr="00206EBA" w:rsidRDefault="004765AD" w:rsidP="00CE71D3">
            <w:pPr>
              <w:rPr>
                <w:rFonts w:eastAsia="MS Mincho"/>
                <w:lang w:val="en-GB" w:eastAsia="ja-JP"/>
              </w:rPr>
            </w:pPr>
          </w:p>
        </w:tc>
      </w:tr>
      <w:tr w:rsidR="004765AD" w14:paraId="6E9D0D9C" w14:textId="77777777" w:rsidTr="00811EAF">
        <w:tc>
          <w:tcPr>
            <w:tcW w:w="1883" w:type="dxa"/>
          </w:tcPr>
          <w:p w14:paraId="4833743D" w14:textId="77777777" w:rsidR="004765AD" w:rsidRPr="004765AD" w:rsidRDefault="00446D12" w:rsidP="00766785">
            <w:pPr>
              <w:rPr>
                <w:rFonts w:eastAsia="MS Mincho"/>
                <w:lang w:eastAsia="ja-JP"/>
              </w:rPr>
            </w:pPr>
            <w:r>
              <w:rPr>
                <w:rFonts w:eastAsia="MS Mincho"/>
                <w:lang w:eastAsia="ja-JP"/>
              </w:rPr>
              <w:t>CATT</w:t>
            </w:r>
          </w:p>
        </w:tc>
        <w:tc>
          <w:tcPr>
            <w:tcW w:w="8082" w:type="dxa"/>
          </w:tcPr>
          <w:p w14:paraId="78FF20DF" w14:textId="77777777" w:rsidR="004765AD" w:rsidRDefault="008C6717" w:rsidP="008C6717">
            <w:pPr>
              <w:rPr>
                <w:lang w:val="en-GB"/>
              </w:rPr>
            </w:pPr>
            <w:r>
              <w:t>Realistic processing delays at least at the UE need to be discussed as this has a strong impact on number of HARQ processes. Soft buffer size can be discussed as part of UE categorization or capability handling.</w:t>
            </w:r>
            <w:r w:rsidR="00446D12" w:rsidRPr="008C6717">
              <w:rPr>
                <w:lang w:val="en-GB"/>
              </w:rPr>
              <w:t xml:space="preserve"> Minimum processing delay should take into consideration </w:t>
            </w:r>
            <w:r>
              <w:rPr>
                <w:lang w:val="en-GB"/>
              </w:rPr>
              <w:t xml:space="preserve">NR </w:t>
            </w:r>
            <w:r w:rsidR="00446D12" w:rsidRPr="008C6717">
              <w:rPr>
                <w:lang w:val="en-GB"/>
              </w:rPr>
              <w:t xml:space="preserve">code block segmentation and mapping </w:t>
            </w:r>
            <w:r>
              <w:rPr>
                <w:lang w:val="en-GB"/>
              </w:rPr>
              <w:t>to physical resources</w:t>
            </w:r>
            <w:r w:rsidR="00446D12" w:rsidRPr="008C6717">
              <w:rPr>
                <w:lang w:val="en-GB"/>
              </w:rPr>
              <w:t xml:space="preserve">.   Minimum processing delays could also be specific for each UE category.   </w:t>
            </w:r>
          </w:p>
        </w:tc>
      </w:tr>
      <w:tr w:rsidR="00811EAF" w14:paraId="0E1B3D81" w14:textId="77777777" w:rsidTr="00811EAF">
        <w:tc>
          <w:tcPr>
            <w:tcW w:w="1883" w:type="dxa"/>
          </w:tcPr>
          <w:p w14:paraId="1A200A97" w14:textId="77777777" w:rsidR="00811EAF" w:rsidRDefault="00811EAF" w:rsidP="00811EAF">
            <w:pPr>
              <w:rPr>
                <w:rFonts w:eastAsia="MS Mincho"/>
                <w:lang w:eastAsia="ja-JP"/>
              </w:rPr>
            </w:pPr>
            <w:r w:rsidRPr="00837798">
              <w:rPr>
                <w:rFonts w:eastAsia="Malgun Gothic" w:hint="eastAsia"/>
                <w:color w:val="000099"/>
                <w:lang w:val="en-GB" w:eastAsia="ko-KR"/>
              </w:rPr>
              <w:t>Samsung</w:t>
            </w:r>
          </w:p>
        </w:tc>
        <w:tc>
          <w:tcPr>
            <w:tcW w:w="8082" w:type="dxa"/>
          </w:tcPr>
          <w:p w14:paraId="5A431281" w14:textId="77777777" w:rsidR="00811EAF" w:rsidRPr="00E6110A" w:rsidRDefault="00811EAF" w:rsidP="00811EAF">
            <w:pPr>
              <w:rPr>
                <w:rFonts w:eastAsia="Malgun Gothic"/>
                <w:color w:val="000099"/>
                <w:lang w:val="en-GB" w:eastAsia="ko-KR"/>
              </w:rPr>
            </w:pPr>
            <w:r w:rsidRPr="00837798">
              <w:rPr>
                <w:rFonts w:eastAsia="Malgun Gothic" w:hint="eastAsia"/>
                <w:color w:val="000099"/>
                <w:lang w:val="en-GB" w:eastAsia="ko-KR"/>
              </w:rPr>
              <w:t>The minimum processing delay depend</w:t>
            </w:r>
            <w:r>
              <w:rPr>
                <w:rFonts w:eastAsia="Malgun Gothic"/>
                <w:color w:val="000099"/>
                <w:lang w:val="en-GB" w:eastAsia="ko-KR"/>
              </w:rPr>
              <w:t>s</w:t>
            </w:r>
            <w:r w:rsidRPr="00837798">
              <w:rPr>
                <w:rFonts w:eastAsia="Malgun Gothic" w:hint="eastAsia"/>
                <w:color w:val="000099"/>
                <w:lang w:val="en-GB" w:eastAsia="ko-KR"/>
              </w:rPr>
              <w:t xml:space="preserve"> on </w:t>
            </w:r>
            <w:r>
              <w:rPr>
                <w:rFonts w:eastAsia="Malgun Gothic"/>
                <w:color w:val="000099"/>
                <w:lang w:val="en-GB" w:eastAsia="ko-KR"/>
              </w:rPr>
              <w:t xml:space="preserve">the </w:t>
            </w:r>
            <w:r w:rsidRPr="00837798">
              <w:rPr>
                <w:rFonts w:eastAsia="Malgun Gothic" w:hint="eastAsia"/>
                <w:color w:val="000099"/>
                <w:lang w:val="en-GB" w:eastAsia="ko-KR"/>
              </w:rPr>
              <w:t xml:space="preserve">UE capability. This also affects the required soft buffer size for a UE. </w:t>
            </w:r>
            <w:r w:rsidRPr="00E6110A">
              <w:rPr>
                <w:rFonts w:eastAsia="Malgun Gothic"/>
                <w:color w:val="000099"/>
                <w:lang w:val="en-GB" w:eastAsia="ko-KR"/>
              </w:rPr>
              <w:t>Although the LTE value of K1=4 can be reduced, it is preferable to not mandate such reduction for all UE categories in Phase I.</w:t>
            </w:r>
            <w:r>
              <w:rPr>
                <w:rFonts w:eastAsia="Malgun Gothic"/>
                <w:color w:val="000099"/>
                <w:lang w:val="en-GB" w:eastAsia="ko-KR"/>
              </w:rPr>
              <w:t xml:space="preserve"> The network can account for other delays such as fronthaul/backhaul, propagation, etc.  </w:t>
            </w:r>
          </w:p>
          <w:p w14:paraId="5A29BBEC" w14:textId="77777777" w:rsidR="00811EAF" w:rsidRDefault="00811EAF" w:rsidP="00811EAF">
            <w:r w:rsidRPr="00837798">
              <w:rPr>
                <w:rFonts w:eastAsia="Malgun Gothic" w:hint="eastAsia"/>
                <w:color w:val="000099"/>
                <w:lang w:val="en-GB" w:eastAsia="ko-KR"/>
              </w:rPr>
              <w:t>W</w:t>
            </w:r>
            <w:r w:rsidRPr="00837798">
              <w:rPr>
                <w:rFonts w:eastAsia="Malgun Gothic"/>
                <w:color w:val="000099"/>
                <w:lang w:val="en-GB" w:eastAsia="ko-KR"/>
              </w:rPr>
              <w:t>hether to support HARQ process sharing among carriers for CA scenario</w:t>
            </w:r>
            <w:r w:rsidRPr="00837798">
              <w:rPr>
                <w:rFonts w:eastAsia="Malgun Gothic" w:hint="eastAsia"/>
                <w:color w:val="000099"/>
                <w:lang w:val="en-GB" w:eastAsia="ko-KR"/>
              </w:rPr>
              <w:t xml:space="preserve"> </w:t>
            </w:r>
            <w:r w:rsidRPr="00E6110A">
              <w:rPr>
                <w:rFonts w:eastAsia="Malgun Gothic"/>
                <w:color w:val="000099"/>
                <w:lang w:val="en-GB" w:eastAsia="ko-KR"/>
              </w:rPr>
              <w:t xml:space="preserve">or among numerologies </w:t>
            </w:r>
            <w:r w:rsidRPr="00837798">
              <w:rPr>
                <w:rFonts w:eastAsia="Malgun Gothic" w:hint="eastAsia"/>
                <w:color w:val="000099"/>
                <w:lang w:val="en-GB" w:eastAsia="ko-KR"/>
              </w:rPr>
              <w:t>impacts the m</w:t>
            </w:r>
            <w:r w:rsidRPr="00837798">
              <w:rPr>
                <w:rFonts w:eastAsia="Malgun Gothic"/>
                <w:color w:val="000099"/>
                <w:lang w:val="en-GB" w:eastAsia="ko-KR"/>
              </w:rPr>
              <w:t>aximum number of HARQ processes per carrier</w:t>
            </w:r>
            <w:r w:rsidRPr="00837798">
              <w:rPr>
                <w:rFonts w:eastAsia="Malgun Gothic" w:hint="eastAsia"/>
                <w:color w:val="000099"/>
                <w:lang w:val="en-GB" w:eastAsia="ko-KR"/>
              </w:rPr>
              <w:t>.</w:t>
            </w:r>
          </w:p>
        </w:tc>
      </w:tr>
      <w:tr w:rsidR="00EB7215" w:rsidRPr="003A47A9" w14:paraId="538D9237" w14:textId="77777777" w:rsidTr="00CE71D3">
        <w:tc>
          <w:tcPr>
            <w:tcW w:w="1883" w:type="dxa"/>
          </w:tcPr>
          <w:p w14:paraId="46133F80" w14:textId="77777777" w:rsidR="00EB7215" w:rsidRPr="003A47A9" w:rsidRDefault="00EB7215" w:rsidP="00CE71D3">
            <w:pPr>
              <w:rPr>
                <w:rFonts w:eastAsia="Malgun Gothic"/>
                <w:lang w:val="en-GB" w:eastAsia="ko-KR"/>
              </w:rPr>
            </w:pPr>
            <w:r w:rsidRPr="003A47A9">
              <w:rPr>
                <w:rFonts w:eastAsia="MS Mincho"/>
                <w:lang w:val="en-GB" w:eastAsia="ja-JP"/>
              </w:rPr>
              <w:t>Intel</w:t>
            </w:r>
          </w:p>
        </w:tc>
        <w:tc>
          <w:tcPr>
            <w:tcW w:w="8082" w:type="dxa"/>
          </w:tcPr>
          <w:p w14:paraId="6B77EFD5" w14:textId="77777777" w:rsidR="00EB7215" w:rsidRPr="003A47A9" w:rsidRDefault="00EB7215" w:rsidP="00CE71D3">
            <w:pPr>
              <w:rPr>
                <w:rFonts w:eastAsia="MS Mincho"/>
                <w:lang w:val="en-GB" w:eastAsia="ja-JP"/>
              </w:rPr>
            </w:pPr>
            <w:r w:rsidRPr="003A47A9">
              <w:rPr>
                <w:rFonts w:eastAsia="MS Mincho"/>
                <w:lang w:val="en-GB" w:eastAsia="ja-JP"/>
              </w:rPr>
              <w:t>The factors impacting the maximum number of HARQ processes include:</w:t>
            </w:r>
          </w:p>
          <w:p w14:paraId="7338B284" w14:textId="77777777" w:rsidR="00EB7215" w:rsidRPr="003A47A9" w:rsidRDefault="00EB7215" w:rsidP="0005562E">
            <w:pPr>
              <w:pStyle w:val="ListParagraph"/>
              <w:numPr>
                <w:ilvl w:val="0"/>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UE and gNB processing times for data channels</w:t>
            </w:r>
          </w:p>
          <w:p w14:paraId="612560C5" w14:textId="77777777" w:rsidR="00EB7215" w:rsidRPr="003A47A9" w:rsidRDefault="00EB7215" w:rsidP="0005562E">
            <w:pPr>
              <w:pStyle w:val="ListParagraph"/>
              <w:numPr>
                <w:ilvl w:val="0"/>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UE processing time for DL control channel decoding</w:t>
            </w:r>
          </w:p>
          <w:p w14:paraId="71FE5847" w14:textId="77777777" w:rsidR="00EB7215" w:rsidRPr="003A47A9" w:rsidRDefault="00EB7215" w:rsidP="0005562E">
            <w:pPr>
              <w:pStyle w:val="ListParagraph"/>
              <w:numPr>
                <w:ilvl w:val="1"/>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Relates to DL control channel monitoring occasions, overall PDCCH blind decoding load, relationship between PDCCH and scheduled PDSCH (i.e., if the PDCCH needs to be decoded in order to receive the PDSCH)</w:t>
            </w:r>
          </w:p>
          <w:p w14:paraId="458D9F84" w14:textId="77777777" w:rsidR="00EB7215" w:rsidRPr="003A47A9" w:rsidRDefault="00EB7215" w:rsidP="0005562E">
            <w:pPr>
              <w:pStyle w:val="ListParagraph"/>
              <w:numPr>
                <w:ilvl w:val="0"/>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UE processing time for preparation of UL transmission</w:t>
            </w:r>
          </w:p>
          <w:p w14:paraId="652D7161" w14:textId="77777777" w:rsidR="00EB7215" w:rsidRPr="003A47A9" w:rsidRDefault="00EB7215" w:rsidP="0005562E">
            <w:pPr>
              <w:pStyle w:val="ListParagraph"/>
              <w:numPr>
                <w:ilvl w:val="0"/>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Operation point w.r.t. throughput. For instance, the maximum number of HARQ processes may only correspond to peak data rate operation in certain configurations. The relationship to throughput/data rates, in turn, influenced by:</w:t>
            </w:r>
          </w:p>
          <w:p w14:paraId="1B637BB2" w14:textId="77777777" w:rsidR="00EB7215" w:rsidRPr="003A47A9" w:rsidRDefault="00EB7215" w:rsidP="0005562E">
            <w:pPr>
              <w:pStyle w:val="ListParagraph"/>
              <w:numPr>
                <w:ilvl w:val="1"/>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Maximum TBS sizes</w:t>
            </w:r>
          </w:p>
          <w:p w14:paraId="528D0CE4" w14:textId="77777777" w:rsidR="00EB7215" w:rsidRPr="003A47A9" w:rsidRDefault="00EB7215" w:rsidP="0005562E">
            <w:pPr>
              <w:pStyle w:val="ListParagraph"/>
              <w:numPr>
                <w:ilvl w:val="1"/>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HARQ RTT (incorporating data channel duration and scheduling/HARQ delays)</w:t>
            </w:r>
          </w:p>
          <w:p w14:paraId="08346DA2" w14:textId="77777777" w:rsidR="00EB7215" w:rsidRPr="003A47A9" w:rsidRDefault="00EB7215" w:rsidP="0005562E">
            <w:pPr>
              <w:pStyle w:val="ListParagraph"/>
              <w:numPr>
                <w:ilvl w:val="1"/>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t>Numerology</w:t>
            </w:r>
          </w:p>
          <w:p w14:paraId="5E5E9B6B" w14:textId="77777777" w:rsidR="00EB7215" w:rsidRPr="003A47A9" w:rsidRDefault="00EB7215" w:rsidP="0005562E">
            <w:pPr>
              <w:pStyle w:val="ListParagraph"/>
              <w:numPr>
                <w:ilvl w:val="0"/>
                <w:numId w:val="17"/>
              </w:numPr>
              <w:rPr>
                <w:rFonts w:ascii="Times New Roman" w:eastAsia="MS Mincho" w:hAnsi="Times New Roman"/>
                <w:sz w:val="20"/>
                <w:lang w:val="en-GB" w:eastAsia="ja-JP"/>
              </w:rPr>
            </w:pPr>
            <w:r w:rsidRPr="003A47A9">
              <w:rPr>
                <w:rFonts w:ascii="Times New Roman" w:eastAsia="MS Mincho" w:hAnsi="Times New Roman"/>
                <w:sz w:val="20"/>
                <w:lang w:val="en-GB" w:eastAsia="ja-JP"/>
              </w:rPr>
              <w:lastRenderedPageBreak/>
              <w:t>Propagation delays and backhaul/fronthaul delays (i.e., dependency on deployments)</w:t>
            </w:r>
          </w:p>
          <w:p w14:paraId="6E7D4138" w14:textId="77777777" w:rsidR="00EB7215" w:rsidRPr="003A47A9" w:rsidRDefault="00EB7215" w:rsidP="00CE71D3">
            <w:pPr>
              <w:rPr>
                <w:rFonts w:eastAsia="MS Mincho"/>
                <w:lang w:val="en-GB" w:eastAsia="ja-JP"/>
              </w:rPr>
            </w:pPr>
          </w:p>
          <w:p w14:paraId="563BEA04" w14:textId="77777777" w:rsidR="00EB7215" w:rsidRPr="003A47A9" w:rsidRDefault="00EB7215" w:rsidP="00CE71D3">
            <w:pPr>
              <w:rPr>
                <w:rFonts w:eastAsia="Malgun Gothic"/>
                <w:lang w:val="en-GB" w:eastAsia="ko-KR"/>
              </w:rPr>
            </w:pPr>
            <w:r w:rsidRPr="003A47A9">
              <w:rPr>
                <w:rFonts w:eastAsia="MS Mincho"/>
                <w:lang w:val="en-GB" w:eastAsia="ja-JP"/>
              </w:rPr>
              <w:t>Regarding soft-buffer requirements, this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tc>
      </w:tr>
      <w:tr w:rsidR="00EB7215" w14:paraId="257BCF33" w14:textId="77777777" w:rsidTr="00811EAF">
        <w:tc>
          <w:tcPr>
            <w:tcW w:w="1883" w:type="dxa"/>
          </w:tcPr>
          <w:p w14:paraId="792F1DFF" w14:textId="77777777" w:rsidR="00EB7215" w:rsidRPr="00EB7215" w:rsidRDefault="00EB7215" w:rsidP="003A47A9">
            <w:pPr>
              <w:rPr>
                <w:rFonts w:eastAsia="Malgun Gothic"/>
                <w:lang w:val="en-GB" w:eastAsia="ko-KR"/>
              </w:rPr>
            </w:pPr>
            <w:r w:rsidRPr="00EB7215">
              <w:rPr>
                <w:rFonts w:eastAsia="Malgun Gothic" w:hint="eastAsia"/>
                <w:lang w:val="en-GB" w:eastAsia="ko-KR"/>
              </w:rPr>
              <w:lastRenderedPageBreak/>
              <w:t>LG</w:t>
            </w:r>
          </w:p>
        </w:tc>
        <w:tc>
          <w:tcPr>
            <w:tcW w:w="8082" w:type="dxa"/>
          </w:tcPr>
          <w:p w14:paraId="1F9EAD8F" w14:textId="77777777" w:rsidR="00EB7215" w:rsidRPr="00EB7215" w:rsidRDefault="00EB7215" w:rsidP="00CE71D3">
            <w:pPr>
              <w:rPr>
                <w:rFonts w:eastAsia="Malgun Gothic"/>
                <w:lang w:val="en-GB" w:eastAsia="ko-KR"/>
              </w:rPr>
            </w:pPr>
            <w:r w:rsidRPr="00EB7215">
              <w:rPr>
                <w:rFonts w:eastAsia="Malgun Gothic"/>
                <w:lang w:val="en-GB" w:eastAsia="ko-KR"/>
              </w:rPr>
              <w:t>T</w:t>
            </w:r>
            <w:r w:rsidRPr="00EB7215">
              <w:rPr>
                <w:rFonts w:eastAsia="Malgun Gothic" w:hint="eastAsia"/>
                <w:lang w:val="en-GB" w:eastAsia="ko-KR"/>
              </w:rPr>
              <w:t xml:space="preserve">he </w:t>
            </w:r>
            <w:r w:rsidRPr="00EB7215">
              <w:rPr>
                <w:rFonts w:eastAsia="Malgun Gothic"/>
                <w:lang w:val="en-GB" w:eastAsia="ko-KR"/>
              </w:rPr>
              <w:t>maximum number of HARQ processes would be impacted by the following factors:</w:t>
            </w:r>
          </w:p>
          <w:p w14:paraId="25750C69"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sz w:val="20"/>
                <w:szCs w:val="20"/>
                <w:lang w:val="en-GB" w:eastAsia="ko-KR"/>
              </w:rPr>
              <w:t>gNB</w:t>
            </w:r>
            <w:r w:rsidRPr="00EB7215">
              <w:rPr>
                <w:rFonts w:ascii="Times New Roman" w:eastAsia="Malgun Gothic" w:hAnsi="Times New Roman" w:hint="eastAsia"/>
                <w:sz w:val="20"/>
                <w:szCs w:val="20"/>
                <w:lang w:val="en-GB" w:eastAsia="ko-KR"/>
              </w:rPr>
              <w:t xml:space="preserve"> processing time (in terms of data (retransmission) scheduling preparation, DL/UL control/data encoding/decoding, etc.)</w:t>
            </w:r>
          </w:p>
          <w:p w14:paraId="1669DA3C"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UE HARQ delay (e.g. DL data to HARQ-ACK, UL grant to UL data) configured based on the minimum UE processing time</w:t>
            </w:r>
          </w:p>
          <w:p w14:paraId="75E5EB36"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 xml:space="preserve">HARQ RTT based on the </w:t>
            </w:r>
            <w:r w:rsidRPr="00EB7215">
              <w:rPr>
                <w:rFonts w:ascii="Times New Roman" w:eastAsia="Malgun Gothic" w:hAnsi="Times New Roman"/>
                <w:sz w:val="20"/>
                <w:szCs w:val="20"/>
                <w:lang w:val="en-GB" w:eastAsia="ko-KR"/>
              </w:rPr>
              <w:t>gNB</w:t>
            </w:r>
            <w:r w:rsidRPr="00EB7215">
              <w:rPr>
                <w:rFonts w:ascii="Times New Roman" w:eastAsia="Malgun Gothic" w:hAnsi="Times New Roman" w:hint="eastAsia"/>
                <w:sz w:val="20"/>
                <w:szCs w:val="20"/>
                <w:lang w:val="en-GB" w:eastAsia="ko-KR"/>
              </w:rPr>
              <w:t xml:space="preserve"> processing time and the UE HARQ delay</w:t>
            </w:r>
          </w:p>
          <w:p w14:paraId="107D7865"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SCS size or TTI length</w:t>
            </w:r>
          </w:p>
          <w:p w14:paraId="3880853F"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sz w:val="20"/>
                <w:szCs w:val="20"/>
                <w:lang w:val="en-GB" w:eastAsia="ko-KR"/>
              </w:rPr>
              <w:t>P</w:t>
            </w:r>
            <w:r w:rsidRPr="00EB7215">
              <w:rPr>
                <w:rFonts w:ascii="Times New Roman" w:eastAsia="Malgun Gothic" w:hAnsi="Times New Roman" w:hint="eastAsia"/>
                <w:sz w:val="20"/>
                <w:szCs w:val="20"/>
                <w:lang w:val="en-GB" w:eastAsia="ko-KR"/>
              </w:rPr>
              <w:t>ropagation/fronthaul/backhaul delays</w:t>
            </w:r>
          </w:p>
          <w:p w14:paraId="35849176" w14:textId="77777777" w:rsidR="00EB7215" w:rsidRPr="00EB7215" w:rsidRDefault="00EB7215" w:rsidP="00CE71D3">
            <w:pPr>
              <w:spacing w:before="180"/>
              <w:rPr>
                <w:rFonts w:eastAsia="Malgun Gothic"/>
                <w:lang w:val="en-GB" w:eastAsia="ko-KR"/>
              </w:rPr>
            </w:pPr>
            <w:r w:rsidRPr="00EB7215">
              <w:rPr>
                <w:rFonts w:eastAsia="Malgun Gothic" w:hint="eastAsia"/>
                <w:lang w:val="en-GB" w:eastAsia="ko-KR"/>
              </w:rPr>
              <w:t>Besides, the soft buffer size and its dimensioning (in determining the minimum soft bits to be stored per data) would be impacted by the following factors:</w:t>
            </w:r>
          </w:p>
          <w:p w14:paraId="39CD31F6"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UE category or peak data rate (in terms of total soft buffer size for the UE)</w:t>
            </w:r>
          </w:p>
          <w:p w14:paraId="100278E5"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sz w:val="20"/>
                <w:szCs w:val="20"/>
                <w:lang w:val="en-GB" w:eastAsia="ko-KR"/>
              </w:rPr>
              <w:t>gNB</w:t>
            </w:r>
            <w:r w:rsidRPr="00EB7215">
              <w:rPr>
                <w:rFonts w:ascii="Times New Roman" w:eastAsia="Malgun Gothic" w:hAnsi="Times New Roman" w:hint="eastAsia"/>
                <w:sz w:val="20"/>
                <w:szCs w:val="20"/>
                <w:lang w:val="en-GB" w:eastAsia="ko-KR"/>
              </w:rPr>
              <w:t xml:space="preserve"> processing time </w:t>
            </w:r>
          </w:p>
          <w:p w14:paraId="49E4AA74"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Minimum UE processing time</w:t>
            </w:r>
          </w:p>
          <w:p w14:paraId="646C05FF"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SCS size or TTI length</w:t>
            </w:r>
          </w:p>
          <w:p w14:paraId="1F2EEA05" w14:textId="77777777" w:rsidR="00EB7215" w:rsidRPr="00EB7215" w:rsidRDefault="00EB7215" w:rsidP="0005562E">
            <w:pPr>
              <w:pStyle w:val="ListParagraph"/>
              <w:numPr>
                <w:ilvl w:val="0"/>
                <w:numId w:val="18"/>
              </w:numPr>
              <w:rPr>
                <w:rFonts w:ascii="Times New Roman" w:eastAsia="Malgun Gothic" w:hAnsi="Times New Roman"/>
                <w:sz w:val="20"/>
                <w:szCs w:val="20"/>
                <w:lang w:val="en-GB" w:eastAsia="ko-KR"/>
              </w:rPr>
            </w:pPr>
            <w:r w:rsidRPr="00EB7215">
              <w:rPr>
                <w:rFonts w:ascii="Times New Roman" w:eastAsia="Malgun Gothic" w:hAnsi="Times New Roman" w:hint="eastAsia"/>
                <w:sz w:val="20"/>
                <w:szCs w:val="20"/>
                <w:lang w:val="en-GB" w:eastAsia="ko-KR"/>
              </w:rPr>
              <w:t>Maximum number of HARQ processes configured for the UE</w:t>
            </w:r>
          </w:p>
          <w:p w14:paraId="65D4883F" w14:textId="77777777" w:rsidR="00EB7215" w:rsidRPr="00EB7215" w:rsidRDefault="00EB7215" w:rsidP="003A47A9">
            <w:pPr>
              <w:rPr>
                <w:rFonts w:eastAsia="Malgun Gothic"/>
                <w:lang w:val="en-GB" w:eastAsia="ko-KR"/>
              </w:rPr>
            </w:pPr>
            <w:r w:rsidRPr="00EB7215">
              <w:rPr>
                <w:rFonts w:eastAsia="Malgun Gothic" w:hint="eastAsia"/>
                <w:lang w:val="en-GB" w:eastAsia="ko-KR"/>
              </w:rPr>
              <w:t>Furthermore (similarly with other companies</w:t>
            </w:r>
            <w:r w:rsidRPr="00EB7215">
              <w:rPr>
                <w:rFonts w:eastAsia="Malgun Gothic"/>
                <w:lang w:val="en-GB" w:eastAsia="ko-KR"/>
              </w:rPr>
              <w:t>’</w:t>
            </w:r>
            <w:r w:rsidRPr="00EB7215">
              <w:rPr>
                <w:rFonts w:eastAsia="Malgun Gothic" w:hint="eastAsia"/>
                <w:lang w:val="en-GB" w:eastAsia="ko-KR"/>
              </w:rPr>
              <w:t xml:space="preserve"> view), considering UE implementation and performance aspect, </w:t>
            </w:r>
            <w:r w:rsidRPr="00EB7215">
              <w:rPr>
                <w:rFonts w:eastAsia="MS Mincho"/>
                <w:lang w:val="en-GB" w:eastAsia="ja-JP"/>
              </w:rPr>
              <w:t xml:space="preserve">the UE soft buffer does not necessarily </w:t>
            </w:r>
            <w:r w:rsidRPr="00EB7215">
              <w:rPr>
                <w:rFonts w:eastAsia="Malgun Gothic" w:hint="eastAsia"/>
                <w:lang w:val="en-GB" w:eastAsia="ko-KR"/>
              </w:rPr>
              <w:t>require</w:t>
            </w:r>
            <w:r w:rsidRPr="00EB7215">
              <w:rPr>
                <w:rFonts w:eastAsia="MS Mincho"/>
                <w:lang w:val="en-GB" w:eastAsia="ja-JP"/>
              </w:rPr>
              <w:t xml:space="preserve"> to be dimensioned </w:t>
            </w:r>
            <w:r w:rsidRPr="00EB7215">
              <w:rPr>
                <w:rFonts w:eastAsia="Malgun Gothic" w:hint="eastAsia"/>
                <w:lang w:val="en-GB" w:eastAsia="ko-KR"/>
              </w:rPr>
              <w:t>according to</w:t>
            </w:r>
            <w:r w:rsidRPr="00EB7215">
              <w:rPr>
                <w:rFonts w:eastAsia="MS Mincho"/>
                <w:lang w:val="en-GB" w:eastAsia="ja-JP"/>
              </w:rPr>
              <w:t xml:space="preserve"> the maximum number of HARQ processes.</w:t>
            </w:r>
          </w:p>
        </w:tc>
      </w:tr>
      <w:tr w:rsidR="002351E3" w:rsidRPr="009F688B" w14:paraId="2878109C" w14:textId="77777777" w:rsidTr="002351E3">
        <w:tc>
          <w:tcPr>
            <w:tcW w:w="1883" w:type="dxa"/>
          </w:tcPr>
          <w:p w14:paraId="19C8AA1A" w14:textId="77777777" w:rsidR="002351E3" w:rsidRPr="007333DB" w:rsidRDefault="002351E3" w:rsidP="00CE71D3">
            <w:pPr>
              <w:rPr>
                <w:lang w:val="en-GB" w:eastAsia="zh-CN"/>
              </w:rPr>
            </w:pPr>
            <w:r>
              <w:rPr>
                <w:rFonts w:hint="eastAsia"/>
                <w:lang w:val="en-GB" w:eastAsia="zh-CN"/>
              </w:rPr>
              <w:t>Huawei, HiSilicon</w:t>
            </w:r>
          </w:p>
        </w:tc>
        <w:tc>
          <w:tcPr>
            <w:tcW w:w="8082" w:type="dxa"/>
          </w:tcPr>
          <w:p w14:paraId="4232615D" w14:textId="77777777" w:rsidR="002351E3" w:rsidRDefault="002351E3" w:rsidP="00CE71D3">
            <w:pPr>
              <w:rPr>
                <w:lang w:val="en-GB" w:eastAsia="zh-CN"/>
              </w:rPr>
            </w:pPr>
            <w:r>
              <w:rPr>
                <w:rFonts w:hint="eastAsia"/>
                <w:lang w:val="en-GB" w:eastAsia="zh-CN"/>
              </w:rPr>
              <w:t>For the processing latencies:</w:t>
            </w:r>
          </w:p>
          <w:p w14:paraId="21CE1649" w14:textId="77777777" w:rsidR="002351E3" w:rsidRPr="00FB240F" w:rsidRDefault="002351E3" w:rsidP="0005562E">
            <w:pPr>
              <w:pStyle w:val="ListParagraph"/>
              <w:numPr>
                <w:ilvl w:val="0"/>
                <w:numId w:val="19"/>
              </w:numPr>
              <w:rPr>
                <w:rFonts w:ascii="Times New Roman" w:hAnsi="Times New Roman"/>
                <w:sz w:val="20"/>
                <w:lang w:val="en-GB" w:eastAsia="zh-CN"/>
              </w:rPr>
            </w:pPr>
            <w:r w:rsidRPr="00FB240F">
              <w:rPr>
                <w:rFonts w:ascii="Times New Roman" w:hAnsi="Times New Roman"/>
                <w:sz w:val="20"/>
                <w:lang w:val="en-GB" w:eastAsia="zh-CN"/>
              </w:rPr>
              <w:t xml:space="preserve">The minimum value of K0 </w:t>
            </w:r>
            <w:r>
              <w:rPr>
                <w:rFonts w:ascii="Times New Roman" w:eastAsiaTheme="minorEastAsia" w:hAnsi="Times New Roman" w:hint="eastAsia"/>
                <w:sz w:val="20"/>
                <w:lang w:val="en-GB" w:eastAsia="zh-CN"/>
              </w:rPr>
              <w:t>is</w:t>
            </w:r>
            <w:r w:rsidRPr="00FB240F">
              <w:rPr>
                <w:rFonts w:ascii="Times New Roman" w:hAnsi="Times New Roman"/>
                <w:sz w:val="20"/>
                <w:lang w:val="en-GB" w:eastAsia="zh-CN"/>
              </w:rPr>
              <w:t xml:space="preserve"> 0.</w:t>
            </w:r>
          </w:p>
          <w:p w14:paraId="7A39BEC4" w14:textId="77777777" w:rsidR="002351E3" w:rsidRPr="00FB240F" w:rsidRDefault="002351E3" w:rsidP="0005562E">
            <w:pPr>
              <w:pStyle w:val="ListParagraph"/>
              <w:numPr>
                <w:ilvl w:val="0"/>
                <w:numId w:val="19"/>
              </w:numPr>
              <w:rPr>
                <w:rFonts w:ascii="Times New Roman" w:hAnsi="Times New Roman"/>
                <w:sz w:val="20"/>
                <w:lang w:val="en-GB" w:eastAsia="zh-CN"/>
              </w:rPr>
            </w:pPr>
            <w:r w:rsidRPr="00FB240F">
              <w:rPr>
                <w:rFonts w:ascii="Times New Roman" w:hAnsi="Times New Roman"/>
                <w:sz w:val="20"/>
                <w:lang w:val="en-GB" w:eastAsia="zh-CN"/>
              </w:rPr>
              <w:t xml:space="preserve">The minimum value of K1 </w:t>
            </w:r>
            <w:r>
              <w:rPr>
                <w:rFonts w:ascii="Times New Roman" w:eastAsiaTheme="minorEastAsia" w:hAnsi="Times New Roman" w:hint="eastAsia"/>
                <w:sz w:val="20"/>
                <w:lang w:val="en-GB" w:eastAsia="zh-CN"/>
              </w:rPr>
              <w:t>is</w:t>
            </w:r>
            <w:r w:rsidRPr="00FB240F">
              <w:rPr>
                <w:rFonts w:ascii="Times New Roman" w:hAnsi="Times New Roman"/>
                <w:sz w:val="20"/>
                <w:lang w:val="en-GB" w:eastAsia="zh-CN"/>
              </w:rPr>
              <w:t xml:space="preserve"> a UE capability. The</w:t>
            </w:r>
            <w:r>
              <w:rPr>
                <w:rFonts w:ascii="Times New Roman" w:eastAsiaTheme="minorEastAsia" w:hAnsi="Times New Roman" w:hint="eastAsia"/>
                <w:sz w:val="20"/>
                <w:lang w:val="en-GB" w:eastAsia="zh-CN"/>
              </w:rPr>
              <w:t xml:space="preserve"> minimum</w:t>
            </w:r>
            <w:r w:rsidRPr="00FB240F">
              <w:rPr>
                <w:rFonts w:ascii="Times New Roman" w:hAnsi="Times New Roman"/>
                <w:sz w:val="20"/>
                <w:lang w:val="en-GB" w:eastAsia="zh-CN"/>
              </w:rPr>
              <w:t xml:space="preserve"> value of K1 is defined per combination of (SCS, TTI)</w:t>
            </w:r>
            <w:r>
              <w:rPr>
                <w:rFonts w:ascii="Times New Roman" w:eastAsiaTheme="minorEastAsia" w:hAnsi="Times New Roman" w:hint="eastAsia"/>
                <w:sz w:val="20"/>
                <w:lang w:val="en-GB" w:eastAsia="zh-CN"/>
              </w:rPr>
              <w:t>, assuming UE Rx BW capability is known by the gNB</w:t>
            </w:r>
          </w:p>
          <w:p w14:paraId="145853A7" w14:textId="77777777" w:rsidR="002351E3" w:rsidRPr="00FB240F" w:rsidRDefault="002351E3" w:rsidP="0005562E">
            <w:pPr>
              <w:pStyle w:val="ListParagraph"/>
              <w:numPr>
                <w:ilvl w:val="0"/>
                <w:numId w:val="19"/>
              </w:numPr>
              <w:rPr>
                <w:rFonts w:ascii="Times New Roman" w:hAnsi="Times New Roman"/>
                <w:sz w:val="20"/>
                <w:lang w:val="en-GB" w:eastAsia="zh-CN"/>
              </w:rPr>
            </w:pPr>
            <w:r>
              <w:rPr>
                <w:rFonts w:ascii="Times New Roman" w:eastAsiaTheme="minorEastAsia" w:hAnsi="Times New Roman" w:hint="eastAsia"/>
                <w:sz w:val="20"/>
                <w:lang w:val="en-GB" w:eastAsia="zh-CN"/>
              </w:rPr>
              <w:t>The minimum value of K2 is a UE capability. The minimum value of K2 is defined per combination of (SCS, TTI), assuming UE Tx BW capability is known by the gNB</w:t>
            </w:r>
          </w:p>
          <w:p w14:paraId="1B8DD741" w14:textId="77777777" w:rsidR="002351E3" w:rsidRPr="00A80ECE" w:rsidRDefault="002351E3" w:rsidP="0005562E">
            <w:pPr>
              <w:pStyle w:val="ListParagraph"/>
              <w:numPr>
                <w:ilvl w:val="0"/>
                <w:numId w:val="19"/>
              </w:numPr>
              <w:rPr>
                <w:rFonts w:ascii="Times New Roman" w:hAnsi="Times New Roman"/>
                <w:sz w:val="20"/>
                <w:lang w:val="en-GB" w:eastAsia="zh-CN"/>
              </w:rPr>
            </w:pPr>
            <w:r>
              <w:rPr>
                <w:rFonts w:ascii="Times New Roman" w:eastAsiaTheme="minorEastAsia" w:hAnsi="Times New Roman" w:hint="eastAsia"/>
                <w:sz w:val="20"/>
                <w:lang w:val="en-GB" w:eastAsia="zh-CN"/>
              </w:rPr>
              <w:t xml:space="preserve">The minimum value of K3 is not specified. </w:t>
            </w:r>
          </w:p>
          <w:p w14:paraId="2B87AB30" w14:textId="77777777" w:rsidR="002351E3" w:rsidRDefault="002351E3" w:rsidP="00CE71D3">
            <w:pPr>
              <w:rPr>
                <w:lang w:val="en-GB" w:eastAsia="zh-CN"/>
              </w:rPr>
            </w:pPr>
          </w:p>
          <w:p w14:paraId="0EBF0A5C" w14:textId="77777777" w:rsidR="002351E3" w:rsidRDefault="002351E3" w:rsidP="00CE71D3">
            <w:pPr>
              <w:rPr>
                <w:lang w:val="en-GB" w:eastAsia="zh-CN"/>
              </w:rPr>
            </w:pPr>
            <w:r>
              <w:rPr>
                <w:rFonts w:hint="eastAsia"/>
                <w:lang w:val="en-GB" w:eastAsia="zh-CN"/>
              </w:rPr>
              <w:t>For the maximum number of DL/UL HARQ processes:</w:t>
            </w:r>
          </w:p>
          <w:p w14:paraId="51FD2E8F" w14:textId="77777777" w:rsidR="002351E3" w:rsidRPr="008B7FF4" w:rsidRDefault="002351E3" w:rsidP="0005562E">
            <w:pPr>
              <w:pStyle w:val="ListParagraph"/>
              <w:numPr>
                <w:ilvl w:val="0"/>
                <w:numId w:val="19"/>
              </w:numPr>
              <w:rPr>
                <w:rFonts w:ascii="Times New Roman" w:hAnsi="Times New Roman"/>
                <w:sz w:val="20"/>
                <w:szCs w:val="20"/>
                <w:lang w:val="en-GB" w:eastAsia="zh-CN"/>
              </w:rPr>
            </w:pPr>
            <w:r w:rsidRPr="008B7FF4">
              <w:rPr>
                <w:rFonts w:ascii="Times New Roman" w:hAnsi="Times New Roman"/>
                <w:sz w:val="20"/>
                <w:szCs w:val="20"/>
                <w:lang w:val="en-GB" w:eastAsia="zh-CN"/>
              </w:rPr>
              <w:t xml:space="preserve">The maximum number of DL/UL HARQ processes is also a UE capability, defined per combination of (SCS, TTI), assuming UE Tx/Rx BW capability is known by the gNB. </w:t>
            </w:r>
          </w:p>
          <w:p w14:paraId="78EFF432" w14:textId="77777777" w:rsidR="002351E3" w:rsidRPr="002351E3" w:rsidRDefault="002351E3" w:rsidP="0005562E">
            <w:pPr>
              <w:pStyle w:val="ListParagraph"/>
              <w:numPr>
                <w:ilvl w:val="0"/>
                <w:numId w:val="19"/>
              </w:numPr>
              <w:rPr>
                <w:rFonts w:ascii="Times New Roman" w:hAnsi="Times New Roman"/>
                <w:sz w:val="20"/>
                <w:szCs w:val="20"/>
                <w:lang w:val="en-GB" w:eastAsia="zh-CN"/>
              </w:rPr>
            </w:pPr>
            <w:r w:rsidRPr="008B7FF4">
              <w:rPr>
                <w:rFonts w:ascii="Times New Roman" w:hAnsi="Times New Roman"/>
                <w:sz w:val="20"/>
                <w:szCs w:val="20"/>
                <w:lang w:val="en-GB" w:eastAsia="zh-CN"/>
              </w:rPr>
              <w:t xml:space="preserve">The value of maximum number of HARQ processes should allow sufficient freedom to address different deployment options </w:t>
            </w:r>
            <w:r>
              <w:rPr>
                <w:rFonts w:ascii="Times New Roman" w:eastAsiaTheme="minorEastAsia" w:hAnsi="Times New Roman" w:hint="eastAsia"/>
                <w:sz w:val="20"/>
                <w:szCs w:val="20"/>
                <w:lang w:val="en-GB" w:eastAsia="zh-CN"/>
              </w:rPr>
              <w:t>(</w:t>
            </w:r>
            <w:r w:rsidRPr="008B7FF4">
              <w:rPr>
                <w:rFonts w:ascii="Times New Roman" w:hAnsi="Times New Roman"/>
                <w:sz w:val="20"/>
                <w:szCs w:val="20"/>
                <w:lang w:val="en-GB" w:eastAsia="zh-CN"/>
              </w:rPr>
              <w:t>e.g. cell radius, gNB internal latency, etc</w:t>
            </w:r>
            <w:r>
              <w:rPr>
                <w:rFonts w:ascii="Times New Roman" w:eastAsiaTheme="minorEastAsia" w:hAnsi="Times New Roman" w:hint="eastAsia"/>
                <w:sz w:val="20"/>
                <w:szCs w:val="20"/>
                <w:lang w:val="en-GB" w:eastAsia="zh-CN"/>
              </w:rPr>
              <w:t xml:space="preserve">.) </w:t>
            </w:r>
            <w:r w:rsidRPr="002351E3">
              <w:rPr>
                <w:rFonts w:ascii="Times New Roman" w:eastAsiaTheme="minorEastAsia" w:hAnsi="Times New Roman"/>
                <w:sz w:val="20"/>
                <w:szCs w:val="20"/>
                <w:lang w:val="en-GB" w:eastAsia="zh-CN"/>
              </w:rPr>
              <w:t>and achieve peak data rate</w:t>
            </w:r>
            <w:r w:rsidRPr="008B7FF4">
              <w:rPr>
                <w:rFonts w:ascii="Times New Roman" w:hAnsi="Times New Roman"/>
                <w:sz w:val="20"/>
                <w:szCs w:val="20"/>
                <w:lang w:val="en-GB" w:eastAsia="zh-CN"/>
              </w:rPr>
              <w:t xml:space="preserve">. </w:t>
            </w:r>
          </w:p>
        </w:tc>
      </w:tr>
      <w:tr w:rsidR="006B15DD" w:rsidRPr="009F688B" w14:paraId="4E62B325" w14:textId="77777777" w:rsidTr="002351E3">
        <w:tc>
          <w:tcPr>
            <w:tcW w:w="1883" w:type="dxa"/>
          </w:tcPr>
          <w:p w14:paraId="2122009F" w14:textId="77777777" w:rsidR="006B15DD" w:rsidRDefault="006B15DD" w:rsidP="006B15DD">
            <w:pPr>
              <w:rPr>
                <w:rFonts w:eastAsia="Malgun Gothic"/>
                <w:lang w:eastAsia="ko-KR"/>
              </w:rPr>
            </w:pPr>
            <w:r>
              <w:rPr>
                <w:rFonts w:eastAsia="Malgun Gothic"/>
                <w:lang w:eastAsia="ko-KR"/>
              </w:rPr>
              <w:t>ZTE</w:t>
            </w:r>
          </w:p>
        </w:tc>
        <w:tc>
          <w:tcPr>
            <w:tcW w:w="8082" w:type="dxa"/>
          </w:tcPr>
          <w:p w14:paraId="307EA655" w14:textId="77777777" w:rsidR="006B15DD" w:rsidRDefault="006B15DD" w:rsidP="006B15DD">
            <w:pPr>
              <w:rPr>
                <w:rFonts w:eastAsia="Malgun Gothic"/>
                <w:lang w:eastAsia="ko-KR"/>
              </w:rPr>
            </w:pPr>
            <w:r>
              <w:rPr>
                <w:rFonts w:eastAsia="Malgun Gothic"/>
                <w:lang w:eastAsia="ko-KR"/>
              </w:rPr>
              <w:t>The maximum will depend on the k1~k4 factors. We also notice those k values does not taken into account propagation delay, which was typically less than 10us(3km). Considering we don’t need to support peak data rate in extreme long distance case. That value of propagation delay should be reasonable.</w:t>
            </w:r>
          </w:p>
          <w:p w14:paraId="05BFEB2A" w14:textId="77777777" w:rsidR="006B15DD" w:rsidRDefault="006B15DD" w:rsidP="006B15DD">
            <w:pPr>
              <w:rPr>
                <w:rFonts w:eastAsia="Malgun Gothic"/>
                <w:lang w:eastAsia="ko-KR"/>
              </w:rPr>
            </w:pPr>
            <w:r>
              <w:rPr>
                <w:rFonts w:eastAsia="Malgun Gothic"/>
                <w:lang w:eastAsia="ko-KR"/>
              </w:rPr>
              <w:t xml:space="preserve">Since we had agreements using some of the K values, they are used in number of slots here for convenience.Now k1&amp;k3 do not including the propagation delay which was estimated close to 0.5 ms to support 120km cells in LTE. Now it is possible to reduce the K3 to 3 or even 2 to make make less maximum process number. We agree with others that some pending factors like PDSCH/PUSH mapping schemes, RS etc. should also be taken into account. But is still possible to have a small number of K3 at least for gNB side. </w:t>
            </w:r>
          </w:p>
          <w:p w14:paraId="2EAD6D65" w14:textId="77777777" w:rsidR="006B15DD" w:rsidRDefault="006B15DD" w:rsidP="006B15DD">
            <w:pPr>
              <w:rPr>
                <w:rFonts w:eastAsia="Malgun Gothic"/>
                <w:lang w:eastAsia="ko-KR"/>
              </w:rPr>
            </w:pPr>
            <w:r>
              <w:rPr>
                <w:rFonts w:eastAsia="Malgun Gothic"/>
                <w:lang w:eastAsia="ko-KR"/>
              </w:rPr>
              <w:lastRenderedPageBreak/>
              <w:t>Other consideration for gNB side for K3 as example:</w:t>
            </w:r>
          </w:p>
          <w:p w14:paraId="4E4A8BF0" w14:textId="77777777" w:rsidR="006B15DD" w:rsidRDefault="006B15DD" w:rsidP="006B15DD">
            <w:pPr>
              <w:rPr>
                <w:rFonts w:eastAsia="Malgun Gothic"/>
                <w:lang w:eastAsia="ko-KR"/>
              </w:rPr>
            </w:pPr>
            <w:r>
              <w:rPr>
                <w:rFonts w:eastAsia="Malgun Gothic"/>
                <w:lang w:eastAsia="ko-KR"/>
              </w:rPr>
              <w:t>The fronthaul delay should be considered with a decent value, e.g. 50us.</w:t>
            </w:r>
          </w:p>
          <w:p w14:paraId="1CE764A2" w14:textId="77777777" w:rsidR="006B15DD" w:rsidRDefault="006B15DD" w:rsidP="006B15DD">
            <w:pPr>
              <w:rPr>
                <w:rFonts w:eastAsia="Malgun Gothic"/>
                <w:lang w:eastAsia="ko-KR"/>
              </w:rPr>
            </w:pPr>
            <w:r>
              <w:rPr>
                <w:rFonts w:eastAsia="Malgun Gothic"/>
                <w:lang w:eastAsia="ko-KR"/>
              </w:rPr>
              <w:t>Ack/NACK, should be shorter since we are using coding scheme with faster processing</w:t>
            </w:r>
          </w:p>
          <w:p w14:paraId="740C6AA6" w14:textId="77777777" w:rsidR="006B15DD" w:rsidRDefault="006B15DD" w:rsidP="006B15DD">
            <w:pPr>
              <w:rPr>
                <w:rFonts w:eastAsia="Malgun Gothic"/>
                <w:lang w:eastAsia="ko-KR"/>
              </w:rPr>
            </w:pPr>
            <w:r>
              <w:rPr>
                <w:rFonts w:eastAsia="Malgun Gothic"/>
                <w:lang w:eastAsia="ko-KR"/>
              </w:rPr>
              <w:t>Reschedule: Depends on implementation</w:t>
            </w:r>
          </w:p>
          <w:p w14:paraId="1B644D4E" w14:textId="77777777" w:rsidR="006B15DD" w:rsidRDefault="006B15DD" w:rsidP="006B15DD">
            <w:pPr>
              <w:rPr>
                <w:rFonts w:eastAsia="Malgun Gothic"/>
                <w:lang w:eastAsia="ko-KR"/>
              </w:rPr>
            </w:pPr>
            <w:r>
              <w:rPr>
                <w:rFonts w:eastAsia="Malgun Gothic"/>
                <w:lang w:eastAsia="ko-KR"/>
              </w:rPr>
              <w:t>L2: Could be L2 simplification for shorter processing time</w:t>
            </w:r>
          </w:p>
          <w:p w14:paraId="71F66B7F" w14:textId="77777777" w:rsidR="006B15DD" w:rsidRDefault="006B15DD" w:rsidP="006B15DD">
            <w:pPr>
              <w:rPr>
                <w:rFonts w:eastAsia="Malgun Gothic"/>
                <w:lang w:eastAsia="ko-KR"/>
              </w:rPr>
            </w:pPr>
            <w:r>
              <w:rPr>
                <w:rFonts w:eastAsia="Malgun Gothic"/>
                <w:lang w:eastAsia="ko-KR"/>
              </w:rPr>
              <w:t>L1: Pipeline processing should be ensured.</w:t>
            </w:r>
          </w:p>
          <w:p w14:paraId="1586CFE4" w14:textId="77777777" w:rsidR="006B15DD" w:rsidRDefault="006B15DD" w:rsidP="006B15DD">
            <w:pPr>
              <w:rPr>
                <w:rFonts w:eastAsia="Malgun Gothic"/>
                <w:lang w:eastAsia="ko-KR"/>
              </w:rPr>
            </w:pPr>
            <w:r>
              <w:rPr>
                <w:rFonts w:eastAsia="Malgun Gothic"/>
                <w:lang w:eastAsia="ko-KR"/>
              </w:rPr>
              <w:t xml:space="preserve"> For UE side, we can allow the different possibility of  k1 and make it based on possible UE categories. UE vendors may provide UE in different directions: Faster processing, reasonable decoding performance  and less soft buffer/processes vs. Slower processing, optimal decoding performance  and more soft buffer/processes.</w:t>
            </w:r>
          </w:p>
          <w:p w14:paraId="6FE20EE7" w14:textId="77777777" w:rsidR="006B15DD" w:rsidRDefault="006B15DD" w:rsidP="006B15DD">
            <w:pPr>
              <w:rPr>
                <w:rFonts w:eastAsia="Malgun Gothic"/>
                <w:lang w:eastAsia="ko-KR"/>
              </w:rPr>
            </w:pPr>
            <w:r>
              <w:rPr>
                <w:rFonts w:eastAsia="Malgun Gothic"/>
                <w:lang w:eastAsia="ko-KR"/>
              </w:rPr>
              <w:t xml:space="preserve">For other K values same considerations are applicable. </w:t>
            </w:r>
          </w:p>
        </w:tc>
      </w:tr>
    </w:tbl>
    <w:p w14:paraId="3B7F7CC4" w14:textId="77777777" w:rsidR="00B86E6A" w:rsidRPr="002351E3" w:rsidRDefault="00B86E6A" w:rsidP="00B86E6A">
      <w:pPr>
        <w:rPr>
          <w:lang w:val="en-GB"/>
        </w:rPr>
      </w:pPr>
    </w:p>
    <w:p w14:paraId="24E23B61" w14:textId="77777777" w:rsidR="00BA2DF1" w:rsidRPr="002754BD" w:rsidRDefault="00BA2DF1" w:rsidP="00BA2DF1">
      <w:pPr>
        <w:pStyle w:val="Heading2"/>
      </w:pPr>
      <w:r w:rsidRPr="00BA2DF1">
        <w:t xml:space="preserve">How is the UE peak rate </w:t>
      </w:r>
      <w:r w:rsidR="003815D7">
        <w:t xml:space="preserve">and bandwidth </w:t>
      </w:r>
      <w:r w:rsidRPr="00BA2DF1">
        <w:t>related to the above two aspects?</w:t>
      </w:r>
    </w:p>
    <w:p w14:paraId="160CB95B" w14:textId="77777777" w:rsidR="00BA2DF1" w:rsidRPr="00BA2DF1" w:rsidRDefault="00BA2DF1" w:rsidP="00BA2DF1">
      <w:pPr>
        <w:rPr>
          <w:lang w:val="en-GB"/>
        </w:rPr>
      </w:pPr>
      <w:r w:rsidRPr="00BA2DF1">
        <w:rPr>
          <w:lang w:val="en-GB"/>
        </w:rPr>
        <w:t>Some additional discussion points are as follows:</w:t>
      </w:r>
    </w:p>
    <w:p w14:paraId="012F859F" w14:textId="77777777" w:rsidR="00BA2DF1" w:rsidRPr="00BA2DF1" w:rsidRDefault="00BA2DF1" w:rsidP="0005562E">
      <w:pPr>
        <w:pStyle w:val="ListParagraph"/>
        <w:numPr>
          <w:ilvl w:val="0"/>
          <w:numId w:val="6"/>
        </w:numPr>
        <w:rPr>
          <w:rFonts w:ascii="Times New Roman" w:hAnsi="Times New Roman"/>
          <w:sz w:val="20"/>
          <w:szCs w:val="20"/>
          <w:lang w:val="en-GB"/>
        </w:rPr>
      </w:pPr>
      <w:r w:rsidRPr="00BA2DF1">
        <w:rPr>
          <w:rFonts w:ascii="Times New Roman" w:hAnsi="Times New Roman"/>
          <w:sz w:val="20"/>
          <w:szCs w:val="20"/>
          <w:lang w:val="en-GB"/>
        </w:rPr>
        <w:t xml:space="preserve">Is it assumed the </w:t>
      </w:r>
      <w:r w:rsidR="00C25701">
        <w:rPr>
          <w:rFonts w:ascii="Times New Roman" w:hAnsi="Times New Roman"/>
          <w:sz w:val="20"/>
          <w:szCs w:val="20"/>
          <w:lang w:val="en-GB"/>
        </w:rPr>
        <w:t xml:space="preserve">UE </w:t>
      </w:r>
      <w:r w:rsidRPr="00BA2DF1">
        <w:rPr>
          <w:rFonts w:ascii="Times New Roman" w:hAnsi="Times New Roman"/>
          <w:sz w:val="20"/>
          <w:szCs w:val="20"/>
          <w:lang w:val="en-GB"/>
        </w:rPr>
        <w:t xml:space="preserve">peak rate </w:t>
      </w:r>
      <w:r w:rsidR="00C25701">
        <w:rPr>
          <w:rFonts w:ascii="Times New Roman" w:hAnsi="Times New Roman"/>
          <w:sz w:val="20"/>
          <w:szCs w:val="20"/>
          <w:lang w:val="en-GB"/>
        </w:rPr>
        <w:t xml:space="preserve">and/or maximum bandwidth </w:t>
      </w:r>
      <w:r w:rsidRPr="00BA2DF1">
        <w:rPr>
          <w:rFonts w:ascii="Times New Roman" w:hAnsi="Times New Roman"/>
          <w:sz w:val="20"/>
          <w:szCs w:val="20"/>
          <w:lang w:val="en-GB"/>
        </w:rPr>
        <w:t xml:space="preserve">will be supported by max # HARQ processes? Is this true for all SCS/slots/mini-slots? </w:t>
      </w:r>
    </w:p>
    <w:p w14:paraId="1725C2A9" w14:textId="77777777" w:rsidR="00BA2DF1" w:rsidRPr="00BA2DF1" w:rsidRDefault="00BA2DF1" w:rsidP="0005562E">
      <w:pPr>
        <w:pStyle w:val="ListParagraph"/>
        <w:numPr>
          <w:ilvl w:val="0"/>
          <w:numId w:val="6"/>
        </w:numPr>
        <w:rPr>
          <w:rFonts w:ascii="Times New Roman" w:hAnsi="Times New Roman"/>
          <w:sz w:val="20"/>
          <w:szCs w:val="20"/>
          <w:lang w:val="en-GB"/>
        </w:rPr>
      </w:pPr>
      <w:r w:rsidRPr="00BA2DF1">
        <w:rPr>
          <w:rFonts w:ascii="Times New Roman" w:hAnsi="Times New Roman"/>
          <w:sz w:val="20"/>
          <w:szCs w:val="20"/>
          <w:lang w:val="en-GB"/>
        </w:rPr>
        <w:t xml:space="preserve"> Is #HARQ processes assumed to be the same for all data rates?</w:t>
      </w:r>
    </w:p>
    <w:p w14:paraId="1EA99315" w14:textId="77777777" w:rsidR="00BA2DF1" w:rsidRPr="00BA2DF1" w:rsidRDefault="00BA2DF1" w:rsidP="0005562E">
      <w:pPr>
        <w:pStyle w:val="ListParagraph"/>
        <w:numPr>
          <w:ilvl w:val="0"/>
          <w:numId w:val="6"/>
        </w:numPr>
        <w:rPr>
          <w:rFonts w:ascii="Times New Roman" w:hAnsi="Times New Roman"/>
          <w:sz w:val="20"/>
          <w:szCs w:val="20"/>
          <w:lang w:val="en-GB"/>
        </w:rPr>
      </w:pPr>
      <w:r w:rsidRPr="00BA2DF1">
        <w:rPr>
          <w:rFonts w:ascii="Times New Roman" w:hAnsi="Times New Roman"/>
          <w:sz w:val="20"/>
          <w:szCs w:val="20"/>
          <w:lang w:val="en-GB"/>
        </w:rPr>
        <w:t>Any other additional considerations (e.g., UE categories</w:t>
      </w:r>
      <w:r w:rsidR="0072101F">
        <w:rPr>
          <w:rFonts w:ascii="Times New Roman" w:hAnsi="Times New Roman"/>
          <w:sz w:val="20"/>
          <w:szCs w:val="20"/>
          <w:lang w:val="en-GB"/>
        </w:rPr>
        <w:t>, LTE-NR concurrency and coexistence</w:t>
      </w:r>
      <w:r w:rsidRPr="00BA2DF1">
        <w:rPr>
          <w:rFonts w:ascii="Times New Roman" w:hAnsi="Times New Roman"/>
          <w:sz w:val="20"/>
          <w:szCs w:val="20"/>
          <w:lang w:val="en-GB"/>
        </w:rPr>
        <w:t>)?</w:t>
      </w:r>
    </w:p>
    <w:p w14:paraId="6A7C48C2" w14:textId="77777777" w:rsidR="00BA2DF1" w:rsidRDefault="00BA2DF1" w:rsidP="00BA2DF1">
      <w:pPr>
        <w:rPr>
          <w:lang w:val="en-GB"/>
        </w:rPr>
      </w:pPr>
    </w:p>
    <w:tbl>
      <w:tblPr>
        <w:tblStyle w:val="TableGridLight1"/>
        <w:tblW w:w="0" w:type="auto"/>
        <w:tblLook w:val="04A0" w:firstRow="1" w:lastRow="0" w:firstColumn="1" w:lastColumn="0" w:noHBand="0" w:noVBand="1"/>
      </w:tblPr>
      <w:tblGrid>
        <w:gridCol w:w="1884"/>
        <w:gridCol w:w="8078"/>
      </w:tblGrid>
      <w:tr w:rsidR="00BA2DF1" w14:paraId="53DD539C" w14:textId="77777777" w:rsidTr="00766785">
        <w:tc>
          <w:tcPr>
            <w:tcW w:w="1884" w:type="dxa"/>
            <w:shd w:val="clear" w:color="auto" w:fill="5B9BD5" w:themeFill="accent1"/>
          </w:tcPr>
          <w:p w14:paraId="3D001E8B" w14:textId="77777777" w:rsidR="00BA2DF1" w:rsidRPr="002754BD" w:rsidRDefault="00BA2DF1" w:rsidP="00CE71D3">
            <w:pPr>
              <w:rPr>
                <w:b/>
                <w:color w:val="FFFFFF" w:themeColor="background1"/>
                <w:lang w:val="en-GB"/>
              </w:rPr>
            </w:pPr>
            <w:r w:rsidRPr="002754BD">
              <w:rPr>
                <w:b/>
                <w:color w:val="FFFFFF" w:themeColor="background1"/>
                <w:lang w:val="en-GB"/>
              </w:rPr>
              <w:t>Company</w:t>
            </w:r>
          </w:p>
        </w:tc>
        <w:tc>
          <w:tcPr>
            <w:tcW w:w="8078" w:type="dxa"/>
            <w:shd w:val="clear" w:color="auto" w:fill="5B9BD5" w:themeFill="accent1"/>
          </w:tcPr>
          <w:p w14:paraId="48A09768" w14:textId="77777777" w:rsidR="00BA2DF1" w:rsidRPr="002754BD" w:rsidRDefault="00BA2DF1" w:rsidP="00CE71D3">
            <w:pPr>
              <w:rPr>
                <w:b/>
                <w:color w:val="FFFFFF" w:themeColor="background1"/>
                <w:lang w:val="en-GB"/>
              </w:rPr>
            </w:pPr>
            <w:r w:rsidRPr="002754BD">
              <w:rPr>
                <w:b/>
                <w:color w:val="FFFFFF" w:themeColor="background1"/>
                <w:lang w:val="en-GB"/>
              </w:rPr>
              <w:t>Response</w:t>
            </w:r>
          </w:p>
        </w:tc>
      </w:tr>
      <w:tr w:rsidR="00BA2DF1" w14:paraId="56B1E482" w14:textId="77777777" w:rsidTr="00766785">
        <w:tc>
          <w:tcPr>
            <w:tcW w:w="1884" w:type="dxa"/>
          </w:tcPr>
          <w:p w14:paraId="6CDD77E9" w14:textId="77777777" w:rsidR="00BA2DF1" w:rsidRDefault="00BA2DF1" w:rsidP="00CE71D3">
            <w:pPr>
              <w:rPr>
                <w:lang w:val="en-GB"/>
              </w:rPr>
            </w:pPr>
            <w:r>
              <w:rPr>
                <w:lang w:val="en-GB"/>
              </w:rPr>
              <w:t>Qualcomm</w:t>
            </w:r>
          </w:p>
        </w:tc>
        <w:tc>
          <w:tcPr>
            <w:tcW w:w="8078" w:type="dxa"/>
          </w:tcPr>
          <w:p w14:paraId="074E2999" w14:textId="77777777" w:rsidR="00AE5B9A" w:rsidRDefault="002328A8" w:rsidP="00CE71D3">
            <w:pPr>
              <w:rPr>
                <w:lang w:val="en-GB"/>
              </w:rPr>
            </w:pPr>
            <w:r>
              <w:rPr>
                <w:lang w:val="en-GB"/>
              </w:rPr>
              <w:t>Given the support for scalable numerology and transmission durations (slot</w:t>
            </w:r>
            <w:r w:rsidR="005E6AF0">
              <w:rPr>
                <w:lang w:val="en-GB"/>
              </w:rPr>
              <w:t xml:space="preserve">s and mini-slots) in NR, we would like the specification to target a </w:t>
            </w:r>
            <w:r>
              <w:rPr>
                <w:lang w:val="en-GB"/>
              </w:rPr>
              <w:t xml:space="preserve">relationship between the UE peak rate </w:t>
            </w:r>
            <w:r w:rsidR="005E6AF0">
              <w:rPr>
                <w:lang w:val="en-GB"/>
              </w:rPr>
              <w:t xml:space="preserve">(and/or bandwidth) </w:t>
            </w:r>
            <w:r>
              <w:rPr>
                <w:lang w:val="en-GB"/>
              </w:rPr>
              <w:t xml:space="preserve">and the max# of HARQ processes </w:t>
            </w:r>
            <w:r w:rsidR="005E6AF0">
              <w:rPr>
                <w:lang w:val="en-GB"/>
              </w:rPr>
              <w:t>which can result in</w:t>
            </w:r>
            <w:r>
              <w:rPr>
                <w:lang w:val="en-GB"/>
              </w:rPr>
              <w:t xml:space="preserve"> comparable buffering requirements, e.g., given consideration</w:t>
            </w:r>
            <w:r w:rsidR="00AE5B9A">
              <w:rPr>
                <w:lang w:val="en-GB"/>
              </w:rPr>
              <w:t xml:space="preserve">s on </w:t>
            </w:r>
            <w:r w:rsidR="003815D7">
              <w:rPr>
                <w:lang w:val="en-GB"/>
              </w:rPr>
              <w:t xml:space="preserve">HARQ </w:t>
            </w:r>
            <w:r w:rsidR="00AE5B9A">
              <w:rPr>
                <w:lang w:val="en-GB"/>
              </w:rPr>
              <w:t>time span.</w:t>
            </w:r>
          </w:p>
          <w:p w14:paraId="5C9E811C" w14:textId="77777777" w:rsidR="00AE5B9A" w:rsidRDefault="00AE5B9A" w:rsidP="00CE71D3">
            <w:pPr>
              <w:rPr>
                <w:lang w:val="en-GB"/>
              </w:rPr>
            </w:pPr>
            <w:r>
              <w:rPr>
                <w:lang w:val="en-GB"/>
              </w:rPr>
              <w:t xml:space="preserve">For instance, if the peak rate is maintained at two </w:t>
            </w:r>
            <w:r w:rsidR="00F639BB">
              <w:rPr>
                <w:lang w:val="en-GB"/>
              </w:rPr>
              <w:t>SCS</w:t>
            </w:r>
            <w:r>
              <w:rPr>
                <w:lang w:val="en-GB"/>
              </w:rPr>
              <w:t xml:space="preserve">, e.g., mmW and sub6, it should be the case that the sub6 have less HARQ processes since the slot durations are nominally longer. </w:t>
            </w:r>
          </w:p>
          <w:p w14:paraId="47CC07A8" w14:textId="77777777" w:rsidR="00AE5B9A" w:rsidRDefault="00AE5B9A" w:rsidP="00CE71D3">
            <w:pPr>
              <w:rPr>
                <w:lang w:val="en-GB"/>
              </w:rPr>
            </w:pPr>
            <w:r>
              <w:rPr>
                <w:lang w:val="en-GB"/>
              </w:rPr>
              <w:t>Similarly, if the data rate requirements are substantially lower than the peak rate, it is reasonable to consider allowing more HARQ</w:t>
            </w:r>
            <w:r w:rsidR="00A51DA8">
              <w:rPr>
                <w:lang w:val="en-GB"/>
              </w:rPr>
              <w:t xml:space="preserve"> processes</w:t>
            </w:r>
            <w:r>
              <w:rPr>
                <w:lang w:val="en-GB"/>
              </w:rPr>
              <w:t>.</w:t>
            </w:r>
          </w:p>
          <w:p w14:paraId="794E94DD" w14:textId="77777777" w:rsidR="00A533E8" w:rsidRDefault="00A533E8" w:rsidP="00CE71D3">
            <w:pPr>
              <w:rPr>
                <w:lang w:val="en-GB"/>
              </w:rPr>
            </w:pPr>
            <w:r>
              <w:rPr>
                <w:lang w:val="en-GB"/>
              </w:rPr>
              <w:t>In order to have a power-efficient and low complexity implementation which can accommodate a scalable numerology, it is important for the specification to address this.</w:t>
            </w:r>
          </w:p>
        </w:tc>
      </w:tr>
      <w:tr w:rsidR="008009A8" w14:paraId="2216F828" w14:textId="77777777" w:rsidTr="00766785">
        <w:tc>
          <w:tcPr>
            <w:tcW w:w="1884" w:type="dxa"/>
          </w:tcPr>
          <w:p w14:paraId="019843BF" w14:textId="77777777" w:rsidR="008009A8" w:rsidRDefault="008009A8" w:rsidP="00CE71D3">
            <w:pPr>
              <w:rPr>
                <w:lang w:val="en-GB"/>
              </w:rPr>
            </w:pPr>
            <w:r>
              <w:rPr>
                <w:lang w:val="en-GB"/>
              </w:rPr>
              <w:t>Sony</w:t>
            </w:r>
          </w:p>
        </w:tc>
        <w:tc>
          <w:tcPr>
            <w:tcW w:w="8078" w:type="dxa"/>
          </w:tcPr>
          <w:p w14:paraId="496B94CF" w14:textId="77777777" w:rsidR="008009A8" w:rsidRDefault="008009A8" w:rsidP="00CE71D3">
            <w:pPr>
              <w:rPr>
                <w:lang w:val="en-GB"/>
              </w:rPr>
            </w:pPr>
            <w:r>
              <w:rPr>
                <w:lang w:val="en-GB"/>
              </w:rPr>
              <w:t>Sustained peak rate directly impacts the soft buffer size (soft buffer size is related to the product of the peak rate and the transmission time of PDSCH / PUSCH).</w:t>
            </w:r>
          </w:p>
          <w:p w14:paraId="3F38994D" w14:textId="77777777" w:rsidR="008009A8" w:rsidRDefault="008009A8" w:rsidP="00CE71D3">
            <w:pPr>
              <w:rPr>
                <w:lang w:val="en-GB"/>
              </w:rPr>
            </w:pPr>
            <w:r>
              <w:rPr>
                <w:lang w:val="en-GB"/>
              </w:rPr>
              <w:t>Bandwidth could impact the max number of HARQ processes, since physical channel processing of a wider bandwidth may take longer, increasing K0 and / or K1</w:t>
            </w:r>
          </w:p>
          <w:p w14:paraId="795DE494" w14:textId="77777777" w:rsidR="005F76A3" w:rsidRDefault="005F76A3" w:rsidP="005F76A3">
            <w:pPr>
              <w:rPr>
                <w:lang w:val="en-GB"/>
              </w:rPr>
            </w:pPr>
          </w:p>
        </w:tc>
      </w:tr>
      <w:tr w:rsidR="006446BE" w14:paraId="0984FAE3" w14:textId="77777777" w:rsidTr="00766785">
        <w:tc>
          <w:tcPr>
            <w:tcW w:w="1884" w:type="dxa"/>
          </w:tcPr>
          <w:p w14:paraId="663AC9B5" w14:textId="77777777" w:rsidR="006446BE" w:rsidRDefault="006446BE" w:rsidP="006446BE">
            <w:pPr>
              <w:rPr>
                <w:lang w:val="en-GB"/>
              </w:rPr>
            </w:pPr>
            <w:r w:rsidRPr="00E866E7">
              <w:rPr>
                <w:rFonts w:hint="eastAsia"/>
                <w:color w:val="FF0000"/>
                <w:lang w:val="en-GB" w:eastAsia="zh-CN"/>
              </w:rPr>
              <w:t>VIVO</w:t>
            </w:r>
          </w:p>
        </w:tc>
        <w:tc>
          <w:tcPr>
            <w:tcW w:w="8078" w:type="dxa"/>
          </w:tcPr>
          <w:p w14:paraId="785900EA" w14:textId="77777777" w:rsidR="006446BE" w:rsidRDefault="006446BE" w:rsidP="006446BE">
            <w:pPr>
              <w:rPr>
                <w:lang w:val="en-GB"/>
              </w:rPr>
            </w:pPr>
            <w:r>
              <w:rPr>
                <w:rFonts w:hint="eastAsia"/>
                <w:color w:val="FF0000"/>
                <w:lang w:val="en-GB" w:eastAsia="zh-CN"/>
              </w:rPr>
              <w:t xml:space="preserve">The number of HARQ process number could be different </w:t>
            </w:r>
            <w:r>
              <w:rPr>
                <w:color w:val="FF0000"/>
                <w:lang w:val="en-GB" w:eastAsia="zh-CN"/>
              </w:rPr>
              <w:t>for different data rates to fully utilize the soft buffers. By combining more soft information from the soft buffer, it is expected that the performance could be improved.</w:t>
            </w:r>
          </w:p>
        </w:tc>
      </w:tr>
      <w:tr w:rsidR="00766785" w14:paraId="25F2548F" w14:textId="77777777" w:rsidTr="00766785">
        <w:tc>
          <w:tcPr>
            <w:tcW w:w="1884" w:type="dxa"/>
          </w:tcPr>
          <w:p w14:paraId="4D997CE7" w14:textId="77777777" w:rsidR="00766785" w:rsidRPr="00E866E7" w:rsidRDefault="00766785" w:rsidP="00766785">
            <w:pPr>
              <w:rPr>
                <w:color w:val="FF0000"/>
                <w:lang w:val="en-GB" w:eastAsia="zh-CN"/>
              </w:rPr>
            </w:pPr>
            <w:r>
              <w:rPr>
                <w:rFonts w:eastAsia="MS Mincho" w:hint="eastAsia"/>
                <w:lang w:val="en-GB" w:eastAsia="ja-JP"/>
              </w:rPr>
              <w:lastRenderedPageBreak/>
              <w:t>NTT DOCOMO</w:t>
            </w:r>
          </w:p>
        </w:tc>
        <w:tc>
          <w:tcPr>
            <w:tcW w:w="8078" w:type="dxa"/>
          </w:tcPr>
          <w:p w14:paraId="14598ABA" w14:textId="77777777" w:rsidR="00766785" w:rsidRDefault="00766785" w:rsidP="00766785">
            <w:pPr>
              <w:rPr>
                <w:rFonts w:eastAsia="MS Mincho"/>
                <w:lang w:val="en-GB" w:eastAsia="ja-JP"/>
              </w:rPr>
            </w:pPr>
            <w:r>
              <w:rPr>
                <w:rFonts w:eastAsia="MS Mincho"/>
                <w:lang w:val="en-GB" w:eastAsia="ja-JP"/>
              </w:rPr>
              <w:t>AchievingUE peak rate and bandwidth are important to make sure that NR is an attractive RAT to achieve high data rate. Ideally, it is preferable to keep less number of HARQ processes to avoid having unnecessarily large soft-buffer. On the other hand, considering the necessary HARQ processing delay, it is not possible in some cases to achieve peak data rate if the number of HARQ processes is small due to, e.g., extra delay for multiple-user scheduling, information exchange between baseband components within a gNB, fronthaul/backhaul propagation, etc, cannot be reduced enough. Therefore, the number of HARQ processes configurable to a UE should not be too much restrictive.</w:t>
            </w:r>
          </w:p>
          <w:p w14:paraId="4A2BCF1F" w14:textId="77777777" w:rsidR="00766785" w:rsidRDefault="00766785" w:rsidP="00766785">
            <w:pPr>
              <w:rPr>
                <w:rFonts w:eastAsia="MS Mincho"/>
                <w:lang w:val="en-GB" w:eastAsia="ja-JP"/>
              </w:rPr>
            </w:pPr>
            <w:r>
              <w:rPr>
                <w:rFonts w:eastAsia="MS Mincho"/>
                <w:lang w:val="en-GB" w:eastAsia="ja-JP"/>
              </w:rPr>
              <w:t>Following are the answers to the listed questions:</w:t>
            </w:r>
          </w:p>
          <w:p w14:paraId="0DB5B207" w14:textId="77777777" w:rsidR="00766785" w:rsidRPr="000304DA" w:rsidRDefault="00766785" w:rsidP="00766785">
            <w:pPr>
              <w:rPr>
                <w:lang w:val="en-GB"/>
              </w:rPr>
            </w:pPr>
            <w:r>
              <w:rPr>
                <w:lang w:val="en-GB"/>
              </w:rPr>
              <w:t xml:space="preserve">Q: </w:t>
            </w:r>
            <w:r w:rsidRPr="000304DA">
              <w:rPr>
                <w:lang w:val="en-GB"/>
              </w:rPr>
              <w:t xml:space="preserve">Is it assumed the UE peak rate and/or maximum bandwidth will be supported by max # HARQ processes? Is this true for all SCS/slots/mini-slots? </w:t>
            </w:r>
          </w:p>
          <w:p w14:paraId="0E7B8140" w14:textId="77777777" w:rsidR="00766785" w:rsidRPr="000304DA" w:rsidRDefault="00766785" w:rsidP="00766785">
            <w:pPr>
              <w:rPr>
                <w:lang w:val="en-GB" w:eastAsia="zh-CN"/>
              </w:rPr>
            </w:pPr>
            <w:r>
              <w:rPr>
                <w:rFonts w:hint="eastAsia"/>
                <w:lang w:val="en-GB" w:eastAsia="zh-CN"/>
              </w:rPr>
              <w:t>A</w:t>
            </w:r>
            <w:r>
              <w:rPr>
                <w:lang w:val="en-GB" w:eastAsia="zh-CN"/>
              </w:rPr>
              <w:t xml:space="preserve">: It is important to enable UE </w:t>
            </w:r>
            <w:r w:rsidRPr="000304DA">
              <w:rPr>
                <w:lang w:val="en-GB"/>
              </w:rPr>
              <w:t>peak rate and/or maximum bandwidth</w:t>
            </w:r>
            <w:r>
              <w:rPr>
                <w:lang w:val="en-GB" w:eastAsia="zh-CN"/>
              </w:rPr>
              <w:t xml:space="preserve"> with typical </w:t>
            </w:r>
            <w:r>
              <w:rPr>
                <w:lang w:val="en-GB"/>
              </w:rPr>
              <w:t>SCS/slot</w:t>
            </w:r>
            <w:r w:rsidRPr="000304DA">
              <w:rPr>
                <w:lang w:val="en-GB"/>
              </w:rPr>
              <w:t>/mini-slot</w:t>
            </w:r>
            <w:r>
              <w:rPr>
                <w:lang w:val="en-GB"/>
              </w:rPr>
              <w:t>s</w:t>
            </w:r>
            <w:r>
              <w:rPr>
                <w:lang w:val="en-GB" w:eastAsia="zh-CN"/>
              </w:rPr>
              <w:t>.</w:t>
            </w:r>
            <w:r>
              <w:rPr>
                <w:lang w:val="en-GB"/>
              </w:rPr>
              <w:t xml:space="preserve"> The necessary number of HARQ processes to enable UE peak rate with reasonable HARQ RTT should be carefully considered. For a certain SCS</w:t>
            </w:r>
            <w:r w:rsidRPr="000304DA">
              <w:rPr>
                <w:lang w:val="en-GB"/>
              </w:rPr>
              <w:t>/slots/mini-slots</w:t>
            </w:r>
            <w:r>
              <w:rPr>
                <w:lang w:val="en-GB"/>
              </w:rPr>
              <w:t>, UE peak rate may not be achievable.</w:t>
            </w:r>
          </w:p>
          <w:p w14:paraId="331A2B66" w14:textId="77777777" w:rsidR="00766785" w:rsidRDefault="00766785" w:rsidP="00766785">
            <w:pPr>
              <w:rPr>
                <w:lang w:val="en-GB"/>
              </w:rPr>
            </w:pPr>
            <w:r>
              <w:rPr>
                <w:lang w:val="en-GB"/>
              </w:rPr>
              <w:t xml:space="preserve">Q: </w:t>
            </w:r>
            <w:r w:rsidRPr="000304DA">
              <w:rPr>
                <w:lang w:val="en-GB"/>
              </w:rPr>
              <w:t>Is #HARQ processes assumed to be the same for all data rates?</w:t>
            </w:r>
          </w:p>
          <w:p w14:paraId="0DFFB5E9" w14:textId="77777777" w:rsidR="00766785" w:rsidRDefault="00766785" w:rsidP="00766785">
            <w:pPr>
              <w:rPr>
                <w:color w:val="FF0000"/>
                <w:lang w:val="en-GB" w:eastAsia="zh-CN"/>
              </w:rPr>
            </w:pPr>
            <w:r>
              <w:rPr>
                <w:lang w:val="en-GB"/>
              </w:rPr>
              <w:t>A: Support of large number of HARQ processes for high data rate requires large amount of soft-buffer in general. Necessary amount of soft-buffer size may not necessarily be linearly scaled with the number of HARQ processes. However, this discussion is more related to the soft-buffer size and partitioning, and may be able to be decoupled from the discussion of the necessary number of HARQ processes.</w:t>
            </w:r>
          </w:p>
        </w:tc>
      </w:tr>
      <w:tr w:rsidR="00A90AB8" w14:paraId="5442D0FA" w14:textId="77777777" w:rsidTr="00766785">
        <w:tc>
          <w:tcPr>
            <w:tcW w:w="1884" w:type="dxa"/>
          </w:tcPr>
          <w:p w14:paraId="5CA2AC2B" w14:textId="77777777" w:rsidR="00A90AB8" w:rsidRDefault="00A90AB8" w:rsidP="00766785">
            <w:pPr>
              <w:rPr>
                <w:rFonts w:eastAsia="MS Mincho"/>
                <w:lang w:val="en-GB" w:eastAsia="ja-JP"/>
              </w:rPr>
            </w:pPr>
            <w:r>
              <w:rPr>
                <w:rFonts w:eastAsia="MS Mincho"/>
                <w:lang w:val="en-GB" w:eastAsia="ja-JP"/>
              </w:rPr>
              <w:t>MediaTek</w:t>
            </w:r>
          </w:p>
        </w:tc>
        <w:tc>
          <w:tcPr>
            <w:tcW w:w="8078" w:type="dxa"/>
          </w:tcPr>
          <w:p w14:paraId="67B3CCA1" w14:textId="77777777" w:rsidR="00A90AB8" w:rsidRDefault="00F770CF" w:rsidP="00766785">
            <w:pPr>
              <w:rPr>
                <w:rFonts w:eastAsia="MS Mincho"/>
                <w:lang w:val="en-GB" w:eastAsia="ja-JP"/>
              </w:rPr>
            </w:pPr>
            <w:r>
              <w:rPr>
                <w:rFonts w:eastAsia="MS Mincho"/>
                <w:lang w:val="en-GB" w:eastAsia="ja-JP"/>
              </w:rPr>
              <w:t xml:space="preserve">Q1: </w:t>
            </w:r>
            <w:r w:rsidR="00E77C9A">
              <w:rPr>
                <w:rFonts w:eastAsia="MS Mincho"/>
                <w:lang w:val="en-GB" w:eastAsia="ja-JP"/>
              </w:rPr>
              <w:t>We assume the specified max number</w:t>
            </w:r>
            <w:r w:rsidR="00D64873">
              <w:rPr>
                <w:rFonts w:eastAsia="MS Mincho"/>
                <w:lang w:val="en-GB" w:eastAsia="ja-JP"/>
              </w:rPr>
              <w:t xml:space="preserve"> of</w:t>
            </w:r>
            <w:r w:rsidR="00E77C9A">
              <w:rPr>
                <w:rFonts w:eastAsia="MS Mincho"/>
                <w:lang w:val="en-GB" w:eastAsia="ja-JP"/>
              </w:rPr>
              <w:t xml:space="preserve"> HARQ processes is targeted to support NR peak rate and/or </w:t>
            </w:r>
            <w:r w:rsidR="00D64873">
              <w:rPr>
                <w:rFonts w:eastAsia="MS Mincho"/>
                <w:lang w:val="en-GB" w:eastAsia="ja-JP"/>
              </w:rPr>
              <w:t xml:space="preserve">maximum bandwidth </w:t>
            </w:r>
            <w:r w:rsidR="008C1CDB">
              <w:rPr>
                <w:rFonts w:eastAsia="MS Mincho"/>
                <w:lang w:val="en-GB" w:eastAsia="ja-JP"/>
              </w:rPr>
              <w:t xml:space="preserve">achieved </w:t>
            </w:r>
            <w:r w:rsidR="00D64873">
              <w:rPr>
                <w:rFonts w:eastAsia="MS Mincho"/>
                <w:lang w:val="en-GB" w:eastAsia="ja-JP"/>
              </w:rPr>
              <w:t xml:space="preserve">by </w:t>
            </w:r>
            <w:r w:rsidR="00E77C9A">
              <w:rPr>
                <w:rFonts w:eastAsia="MS Mincho"/>
                <w:lang w:val="en-GB" w:eastAsia="ja-JP"/>
              </w:rPr>
              <w:t>either single-carrie</w:t>
            </w:r>
            <w:r w:rsidR="00D64873">
              <w:rPr>
                <w:rFonts w:eastAsia="MS Mincho"/>
                <w:lang w:val="en-GB" w:eastAsia="ja-JP"/>
              </w:rPr>
              <w:t>r or multiple-carrier operation</w:t>
            </w:r>
            <w:r w:rsidR="00E77C9A">
              <w:rPr>
                <w:rFonts w:eastAsia="MS Mincho"/>
                <w:lang w:val="en-GB" w:eastAsia="ja-JP"/>
              </w:rPr>
              <w:t>.</w:t>
            </w:r>
            <w:r w:rsidR="00D64873">
              <w:rPr>
                <w:rFonts w:eastAsia="MS Mincho"/>
                <w:lang w:val="en-GB" w:eastAsia="ja-JP"/>
              </w:rPr>
              <w:t xml:space="preserve">  For multiple-carrier operation, higher DL control blind decoding complexity is expected and it should be considered for the specified max number of HARQ processes.</w:t>
            </w:r>
          </w:p>
          <w:p w14:paraId="77BE229D" w14:textId="77777777" w:rsidR="00FE235E" w:rsidRDefault="00B479F7" w:rsidP="00766785">
            <w:pPr>
              <w:rPr>
                <w:rFonts w:eastAsia="MS Mincho"/>
                <w:lang w:val="en-GB" w:eastAsia="ja-JP"/>
              </w:rPr>
            </w:pPr>
            <w:r>
              <w:rPr>
                <w:rFonts w:eastAsia="MS Mincho"/>
                <w:lang w:val="en-GB" w:eastAsia="ja-JP"/>
              </w:rPr>
              <w:t xml:space="preserve">Q2: </w:t>
            </w:r>
            <w:r w:rsidR="00123D3A">
              <w:rPr>
                <w:rFonts w:eastAsia="MS Mincho"/>
                <w:lang w:val="en-GB" w:eastAsia="ja-JP"/>
              </w:rPr>
              <w:t>After defining max number of HARQ processes</w:t>
            </w:r>
            <w:r w:rsidR="00B97BF6">
              <w:rPr>
                <w:rFonts w:eastAsia="MS Mincho"/>
                <w:lang w:val="en-GB" w:eastAsia="ja-JP"/>
              </w:rPr>
              <w:t xml:space="preserve"> in RAN1 specification</w:t>
            </w:r>
            <w:r w:rsidR="00123D3A">
              <w:rPr>
                <w:rFonts w:eastAsia="MS Mincho"/>
                <w:lang w:val="en-GB" w:eastAsia="ja-JP"/>
              </w:rPr>
              <w:t xml:space="preserve">, the actual number of HARQ processes </w:t>
            </w:r>
            <w:r w:rsidR="00BF0D82">
              <w:rPr>
                <w:rFonts w:eastAsia="MS Mincho"/>
                <w:lang w:val="en-GB" w:eastAsia="ja-JP"/>
              </w:rPr>
              <w:t xml:space="preserve">supported by a UE </w:t>
            </w:r>
            <w:r w:rsidR="00DB0F22">
              <w:rPr>
                <w:rFonts w:eastAsia="MS Mincho"/>
                <w:lang w:val="en-GB" w:eastAsia="ja-JP"/>
              </w:rPr>
              <w:t xml:space="preserve">can be </w:t>
            </w:r>
            <w:r w:rsidR="00BF0D82">
              <w:rPr>
                <w:rFonts w:eastAsia="MS Mincho"/>
                <w:lang w:val="en-GB" w:eastAsia="ja-JP"/>
              </w:rPr>
              <w:t xml:space="preserve">equal to or </w:t>
            </w:r>
            <w:r w:rsidR="00DB0F22">
              <w:rPr>
                <w:rFonts w:eastAsia="MS Mincho"/>
                <w:lang w:val="en-GB" w:eastAsia="ja-JP"/>
              </w:rPr>
              <w:t xml:space="preserve">smaller than the specified max number of HARQ processes and </w:t>
            </w:r>
            <w:r w:rsidR="00123D3A">
              <w:rPr>
                <w:rFonts w:eastAsia="MS Mincho"/>
                <w:lang w:val="en-GB" w:eastAsia="ja-JP"/>
              </w:rPr>
              <w:t>could depend on the peak data rate UE can supported and UE processing capability.</w:t>
            </w:r>
          </w:p>
        </w:tc>
      </w:tr>
      <w:tr w:rsidR="00EB603B" w14:paraId="3FB83E85" w14:textId="77777777" w:rsidTr="00766785">
        <w:tc>
          <w:tcPr>
            <w:tcW w:w="1884" w:type="dxa"/>
          </w:tcPr>
          <w:p w14:paraId="2257EF0C" w14:textId="77777777" w:rsidR="00EB603B" w:rsidRDefault="00EB603B" w:rsidP="00766785">
            <w:pPr>
              <w:rPr>
                <w:rFonts w:eastAsia="MS Mincho"/>
                <w:lang w:val="en-GB" w:eastAsia="ja-JP"/>
              </w:rPr>
            </w:pPr>
            <w:r>
              <w:rPr>
                <w:rFonts w:eastAsia="MS Mincho"/>
                <w:lang w:val="en-GB" w:eastAsia="ja-JP"/>
              </w:rPr>
              <w:t>Nokia, ASB</w:t>
            </w:r>
          </w:p>
        </w:tc>
        <w:tc>
          <w:tcPr>
            <w:tcW w:w="8078" w:type="dxa"/>
          </w:tcPr>
          <w:p w14:paraId="227A6C3D" w14:textId="77777777" w:rsidR="00EB603B" w:rsidRDefault="00EB603B" w:rsidP="00EB603B">
            <w:pPr>
              <w:rPr>
                <w:rFonts w:eastAsia="MS Mincho"/>
                <w:lang w:val="en-GB" w:eastAsia="ja-JP"/>
              </w:rPr>
            </w:pPr>
            <w:r>
              <w:rPr>
                <w:rFonts w:eastAsia="MS Mincho"/>
                <w:lang w:val="en-GB" w:eastAsia="ja-JP"/>
              </w:rPr>
              <w:t>Maximum supported bandwidth is expected to a UE capability. It is reasonable to expect the UE to achieve peak rate (with the maximum supported bandwidth) at least in typical deployment scenarios with a sufficient number of HARQ processes. The number of HARQ processes would need to take into account the UE processing time, the gNB processing time, data transmission duration, propagation delay, fronthaul/backhaul delay, etc.</w:t>
            </w:r>
          </w:p>
          <w:p w14:paraId="4D972192" w14:textId="77777777" w:rsidR="00EB603B" w:rsidRDefault="00EB603B" w:rsidP="00EB603B">
            <w:pPr>
              <w:rPr>
                <w:rFonts w:eastAsia="MS Mincho"/>
                <w:lang w:val="en-GB" w:eastAsia="ja-JP"/>
              </w:rPr>
            </w:pPr>
            <w:r>
              <w:rPr>
                <w:rFonts w:eastAsia="MS Mincho"/>
                <w:lang w:val="en-GB" w:eastAsia="ja-JP"/>
              </w:rPr>
              <w:t xml:space="preserve">The soft-buffer dimensioning needs to take the peak data rate and the sufficient number of HARQ processes into account but there is no need to provide full soft-buffer memory for all HARQ processes (i.e. some type of soft-buffer overbooking can be assumed; no need for a linear relationship between peak data rate, number of HARQ processes and required soft-buffer memory). </w:t>
            </w:r>
          </w:p>
          <w:p w14:paraId="39EFCDD5" w14:textId="77777777" w:rsidR="00EB603B" w:rsidRDefault="00EB603B" w:rsidP="00EB603B">
            <w:pPr>
              <w:rPr>
                <w:rFonts w:eastAsia="MS Mincho"/>
                <w:lang w:val="en-GB" w:eastAsia="ja-JP"/>
              </w:rPr>
            </w:pPr>
            <w:r>
              <w:rPr>
                <w:rFonts w:eastAsia="MS Mincho"/>
                <w:lang w:val="en-GB" w:eastAsia="ja-JP"/>
              </w:rPr>
              <w:t>The number of HARQ processes should be configurable per UE, independently from the soft buffer size dimensioning.</w:t>
            </w:r>
          </w:p>
        </w:tc>
      </w:tr>
      <w:tr w:rsidR="0092372B" w14:paraId="4C47BA8C" w14:textId="77777777" w:rsidTr="00766785">
        <w:tc>
          <w:tcPr>
            <w:tcW w:w="1884" w:type="dxa"/>
          </w:tcPr>
          <w:p w14:paraId="1A433B80" w14:textId="77777777" w:rsidR="0092372B" w:rsidRDefault="0092372B" w:rsidP="00766785">
            <w:pPr>
              <w:rPr>
                <w:rFonts w:eastAsia="MS Mincho"/>
                <w:lang w:val="en-GB" w:eastAsia="ja-JP"/>
              </w:rPr>
            </w:pPr>
            <w:r>
              <w:rPr>
                <w:rFonts w:eastAsia="MS Mincho"/>
                <w:lang w:val="en-GB" w:eastAsia="ja-JP"/>
              </w:rPr>
              <w:t>Fujitsu</w:t>
            </w:r>
          </w:p>
        </w:tc>
        <w:tc>
          <w:tcPr>
            <w:tcW w:w="8078" w:type="dxa"/>
          </w:tcPr>
          <w:p w14:paraId="204E6668" w14:textId="77777777" w:rsidR="0092372B" w:rsidRDefault="0092372B" w:rsidP="00CE71D3">
            <w:pPr>
              <w:rPr>
                <w:rFonts w:eastAsia="MS Mincho"/>
                <w:lang w:val="en-GB" w:eastAsia="ja-JP"/>
              </w:rPr>
            </w:pPr>
            <w:r>
              <w:rPr>
                <w:rFonts w:eastAsia="MS Mincho"/>
                <w:lang w:val="en-GB" w:eastAsia="ja-JP"/>
              </w:rPr>
              <w:t>We broadly agree with the comments from Mediatek</w:t>
            </w:r>
          </w:p>
          <w:p w14:paraId="7ABB7380" w14:textId="77777777" w:rsidR="0092372B" w:rsidRDefault="0092372B" w:rsidP="00EB603B">
            <w:pPr>
              <w:rPr>
                <w:rFonts w:eastAsia="MS Mincho"/>
                <w:lang w:val="en-GB" w:eastAsia="ja-JP"/>
              </w:rPr>
            </w:pPr>
            <w:r>
              <w:rPr>
                <w:rFonts w:eastAsia="MS Mincho"/>
                <w:lang w:val="en-GB" w:eastAsia="ja-JP"/>
              </w:rPr>
              <w:t xml:space="preserve">For LTE the peak data rate at the UE (for a given bandwidth on a single carrier) is achieved without retransmissions. If the same applies in NR, then strictly the peak data rate does not depend on the number of HARQ processes available or configured. </w:t>
            </w:r>
          </w:p>
          <w:p w14:paraId="044AFFE6" w14:textId="77777777" w:rsidR="0092372B" w:rsidRDefault="0092372B" w:rsidP="00EB603B">
            <w:pPr>
              <w:rPr>
                <w:rFonts w:eastAsia="MS Mincho"/>
                <w:lang w:val="en-GB" w:eastAsia="ja-JP"/>
              </w:rPr>
            </w:pPr>
            <w:r>
              <w:rPr>
                <w:rFonts w:eastAsia="MS Mincho"/>
                <w:lang w:val="en-GB" w:eastAsia="ja-JP"/>
              </w:rPr>
              <w:t xml:space="preserve">In general achievable throughput </w:t>
            </w:r>
            <w:r w:rsidR="00776425">
              <w:rPr>
                <w:rFonts w:eastAsia="MS Mincho"/>
                <w:lang w:val="en-GB" w:eastAsia="ja-JP"/>
              </w:rPr>
              <w:t xml:space="preserve">per UE </w:t>
            </w:r>
            <w:r>
              <w:rPr>
                <w:rFonts w:eastAsia="MS Mincho"/>
                <w:lang w:val="en-GB" w:eastAsia="ja-JP"/>
              </w:rPr>
              <w:t xml:space="preserve">will be maximised by providing enough HARQ processes, and </w:t>
            </w:r>
            <w:r w:rsidR="00776425">
              <w:rPr>
                <w:rFonts w:eastAsia="MS Mincho"/>
                <w:lang w:val="en-GB" w:eastAsia="ja-JP"/>
              </w:rPr>
              <w:t xml:space="preserve">throughput </w:t>
            </w:r>
            <w:r>
              <w:rPr>
                <w:rFonts w:eastAsia="MS Mincho"/>
                <w:lang w:val="en-GB" w:eastAsia="ja-JP"/>
              </w:rPr>
              <w:t xml:space="preserve">increases with soft-buffer size, up to a limit (but as indicated by Nokia </w:t>
            </w:r>
            <w:r>
              <w:rPr>
                <w:rFonts w:eastAsia="MS Mincho"/>
                <w:lang w:val="en-GB" w:eastAsia="ja-JP"/>
              </w:rPr>
              <w:lastRenderedPageBreak/>
              <w:t>it is not necessarily required to buffer the maximum redundancy for all the active HARQ processes).</w:t>
            </w:r>
          </w:p>
        </w:tc>
      </w:tr>
      <w:tr w:rsidR="00342426" w14:paraId="1480DF2A" w14:textId="77777777" w:rsidTr="00342426">
        <w:trPr>
          <w:trHeight w:val="390"/>
        </w:trPr>
        <w:tc>
          <w:tcPr>
            <w:tcW w:w="1884" w:type="dxa"/>
          </w:tcPr>
          <w:p w14:paraId="76CC7C33" w14:textId="77777777" w:rsidR="00342426" w:rsidRDefault="00863CDE" w:rsidP="00766785">
            <w:pPr>
              <w:rPr>
                <w:rFonts w:eastAsia="MS Mincho"/>
                <w:lang w:val="en-GB" w:eastAsia="ja-JP"/>
              </w:rPr>
            </w:pPr>
            <w:r>
              <w:rPr>
                <w:rFonts w:eastAsia="MS Mincho"/>
                <w:lang w:val="en-GB" w:eastAsia="ja-JP"/>
              </w:rPr>
              <w:lastRenderedPageBreak/>
              <w:t>Apple</w:t>
            </w:r>
          </w:p>
        </w:tc>
        <w:tc>
          <w:tcPr>
            <w:tcW w:w="8078" w:type="dxa"/>
          </w:tcPr>
          <w:p w14:paraId="1DC5AD96" w14:textId="77777777" w:rsidR="00F36060" w:rsidRDefault="009E6DDA" w:rsidP="00863CDE">
            <w:pPr>
              <w:jc w:val="both"/>
              <w:rPr>
                <w:rFonts w:eastAsia="MS Mincho"/>
                <w:lang w:val="en-GB" w:eastAsia="ja-JP"/>
              </w:rPr>
            </w:pPr>
            <w:r>
              <w:rPr>
                <w:rFonts w:eastAsia="MS Mincho"/>
                <w:lang w:val="en-GB" w:eastAsia="ja-JP"/>
              </w:rPr>
              <w:t>Similar as comments</w:t>
            </w:r>
            <w:r w:rsidR="00C40118">
              <w:rPr>
                <w:rFonts w:eastAsia="MS Mincho"/>
                <w:lang w:val="en-GB" w:eastAsia="ja-JP"/>
              </w:rPr>
              <w:t xml:space="preserve"> in earlier questions, t</w:t>
            </w:r>
            <w:r w:rsidR="00342426">
              <w:rPr>
                <w:rFonts w:eastAsia="MS Mincho"/>
                <w:lang w:val="en-GB" w:eastAsia="ja-JP"/>
              </w:rPr>
              <w:t xml:space="preserve">he supportable number of HARQ processes should be dependent on numerology, </w:t>
            </w:r>
            <w:r w:rsidR="00437DA4">
              <w:rPr>
                <w:rFonts w:eastAsia="MS Mincho"/>
                <w:lang w:val="en-GB" w:eastAsia="ja-JP"/>
              </w:rPr>
              <w:t xml:space="preserve">slot types, </w:t>
            </w:r>
            <w:r w:rsidR="00342426">
              <w:rPr>
                <w:rFonts w:eastAsia="MS Mincho"/>
                <w:lang w:val="en-GB" w:eastAsia="ja-JP"/>
              </w:rPr>
              <w:t xml:space="preserve">data throughput, as well as UE capability. </w:t>
            </w:r>
          </w:p>
          <w:p w14:paraId="43A10D1D" w14:textId="77777777" w:rsidR="00342426" w:rsidRDefault="00342426" w:rsidP="00863CDE">
            <w:pPr>
              <w:jc w:val="both"/>
              <w:rPr>
                <w:rFonts w:eastAsia="MS Mincho"/>
                <w:lang w:val="en-GB" w:eastAsia="ja-JP"/>
              </w:rPr>
            </w:pPr>
            <w:r>
              <w:rPr>
                <w:rFonts w:eastAsia="MS Mincho"/>
                <w:lang w:val="en-GB" w:eastAsia="ja-JP"/>
              </w:rPr>
              <w:t xml:space="preserve">In general, it should not be required </w:t>
            </w:r>
            <w:r w:rsidR="00863CDE">
              <w:rPr>
                <w:rFonts w:eastAsia="MS Mincho"/>
                <w:lang w:val="en-GB" w:eastAsia="ja-JP"/>
              </w:rPr>
              <w:t>that peak throughput is also achieved at max number of HARQ processes</w:t>
            </w:r>
            <w:r w:rsidR="00F36060">
              <w:rPr>
                <w:rFonts w:eastAsia="MS Mincho"/>
                <w:lang w:val="en-GB" w:eastAsia="ja-JP"/>
              </w:rPr>
              <w:t xml:space="preserve"> if there is soft buffer size limitation.</w:t>
            </w:r>
          </w:p>
        </w:tc>
      </w:tr>
      <w:tr w:rsidR="00065F5E" w14:paraId="1FDEF6EE" w14:textId="77777777" w:rsidTr="00CE71D3">
        <w:tc>
          <w:tcPr>
            <w:tcW w:w="1884" w:type="dxa"/>
          </w:tcPr>
          <w:p w14:paraId="2EFE08A1" w14:textId="77777777" w:rsidR="00065F5E" w:rsidRDefault="00065F5E" w:rsidP="00CE71D3">
            <w:pPr>
              <w:rPr>
                <w:lang w:val="en-GB"/>
              </w:rPr>
            </w:pPr>
            <w:r>
              <w:rPr>
                <w:rFonts w:eastAsia="MS Mincho" w:hint="eastAsia"/>
                <w:lang w:val="en-GB" w:eastAsia="ja-JP"/>
              </w:rPr>
              <w:t>Panasonic</w:t>
            </w:r>
          </w:p>
        </w:tc>
        <w:tc>
          <w:tcPr>
            <w:tcW w:w="8078" w:type="dxa"/>
          </w:tcPr>
          <w:p w14:paraId="629DCF12" w14:textId="77777777" w:rsidR="00065F5E" w:rsidRDefault="00065F5E" w:rsidP="00CE71D3">
            <w:pPr>
              <w:rPr>
                <w:rFonts w:eastAsia="MS Mincho"/>
                <w:lang w:val="en-GB" w:eastAsia="ja-JP"/>
              </w:rPr>
            </w:pPr>
            <w:r>
              <w:rPr>
                <w:rFonts w:eastAsia="MS Mincho" w:hint="eastAsia"/>
                <w:lang w:val="en-GB" w:eastAsia="ja-JP"/>
              </w:rPr>
              <w:t xml:space="preserve">For </w:t>
            </w:r>
            <w:r>
              <w:rPr>
                <w:rFonts w:eastAsia="MS Mincho"/>
                <w:lang w:val="en-GB" w:eastAsia="ja-JP"/>
              </w:rPr>
              <w:t>the discussion of UE category, s</w:t>
            </w:r>
            <w:r w:rsidRPr="00507377">
              <w:rPr>
                <w:rFonts w:eastAsia="MS Mincho"/>
                <w:lang w:val="en-GB" w:eastAsia="ja-JP"/>
              </w:rPr>
              <w:t>oft-buffer dimensioning</w:t>
            </w:r>
            <w:r>
              <w:rPr>
                <w:rFonts w:eastAsia="MS Mincho"/>
                <w:lang w:val="en-GB" w:eastAsia="ja-JP"/>
              </w:rPr>
              <w:t xml:space="preserve">, certain condition of peak rate and bandwidth are required. The slot length is also required for the discussion. Therefore, what conditions are mainly used for soft buffer dimensioning needs to be </w:t>
            </w:r>
            <w:r w:rsidR="0016268F">
              <w:rPr>
                <w:rFonts w:eastAsia="MS Mincho"/>
                <w:lang w:val="en-GB" w:eastAsia="ja-JP"/>
              </w:rPr>
              <w:t>concluded.</w:t>
            </w:r>
            <w:r w:rsidRPr="007540F7">
              <w:rPr>
                <w:rFonts w:eastAsia="MS Mincho"/>
                <w:lang w:val="en-GB" w:eastAsia="ja-JP"/>
              </w:rPr>
              <w:t>In order to avoid to optimize only specific condition only, several conditions need to be check</w:t>
            </w:r>
            <w:r>
              <w:rPr>
                <w:rFonts w:eastAsia="MS Mincho"/>
                <w:lang w:val="en-GB" w:eastAsia="ja-JP"/>
              </w:rPr>
              <w:t>ed. For this discussion, peak rate is common to all HARQ process. In order to address multiple UE categories, multiple conditions of peak rate and bandwidth are taken into account.</w:t>
            </w:r>
          </w:p>
          <w:p w14:paraId="5B1DC36C" w14:textId="77777777" w:rsidR="00065F5E" w:rsidRPr="00507377" w:rsidRDefault="00065F5E" w:rsidP="00CE71D3">
            <w:pPr>
              <w:rPr>
                <w:rFonts w:eastAsia="MS Mincho"/>
                <w:lang w:val="en-GB" w:eastAsia="ja-JP"/>
              </w:rPr>
            </w:pPr>
            <w:r>
              <w:rPr>
                <w:rFonts w:eastAsia="MS Mincho" w:hint="eastAsia"/>
                <w:lang w:val="en-GB" w:eastAsia="ja-JP"/>
              </w:rPr>
              <w:t xml:space="preserve">When </w:t>
            </w:r>
            <w:r w:rsidRPr="00671D1D">
              <w:rPr>
                <w:rFonts w:eastAsia="MS Mincho"/>
                <w:lang w:val="en-GB" w:eastAsia="ja-JP"/>
              </w:rPr>
              <w:t>number of HARQ process per carrier</w:t>
            </w:r>
            <w:r>
              <w:rPr>
                <w:rFonts w:eastAsia="MS Mincho"/>
                <w:lang w:val="en-GB" w:eastAsia="ja-JP"/>
              </w:rPr>
              <w:t xml:space="preserve"> is increased by the network delay reason and so on, peak rate is reduced and/or HARQ buffer size for each process can be reduced.</w:t>
            </w:r>
          </w:p>
        </w:tc>
      </w:tr>
      <w:tr w:rsidR="00065F5E" w14:paraId="162B01D1" w14:textId="77777777" w:rsidTr="00342426">
        <w:trPr>
          <w:trHeight w:val="390"/>
        </w:trPr>
        <w:tc>
          <w:tcPr>
            <w:tcW w:w="1884" w:type="dxa"/>
          </w:tcPr>
          <w:p w14:paraId="47B3C321" w14:textId="77777777" w:rsidR="00065F5E" w:rsidRPr="00065F5E" w:rsidRDefault="008C6717" w:rsidP="00766785">
            <w:pPr>
              <w:rPr>
                <w:rFonts w:eastAsia="MS Mincho"/>
                <w:lang w:eastAsia="ja-JP"/>
              </w:rPr>
            </w:pPr>
            <w:r>
              <w:rPr>
                <w:rFonts w:eastAsia="MS Mincho"/>
                <w:lang w:eastAsia="ja-JP"/>
              </w:rPr>
              <w:t>CATT</w:t>
            </w:r>
          </w:p>
        </w:tc>
        <w:tc>
          <w:tcPr>
            <w:tcW w:w="8078" w:type="dxa"/>
          </w:tcPr>
          <w:p w14:paraId="5651AB71" w14:textId="77777777" w:rsidR="00065F5E" w:rsidRDefault="00C73E6A" w:rsidP="00C73E6A">
            <w:pPr>
              <w:jc w:val="both"/>
              <w:rPr>
                <w:rFonts w:eastAsia="MS Mincho"/>
                <w:lang w:val="en-GB" w:eastAsia="ja-JP"/>
              </w:rPr>
            </w:pPr>
            <w:r w:rsidRPr="00C73E6A">
              <w:rPr>
                <w:rFonts w:eastAsia="MS Mincho"/>
                <w:lang w:val="en-GB" w:eastAsia="ja-JP"/>
              </w:rPr>
              <w:t xml:space="preserve">UE peak data rate would be determined by the maximum system BW supported, the supported number of carriers for aggregation, highest MCS and highest number of MIMO spatial multiplexing layers for each UE category. </w:t>
            </w:r>
            <w:r>
              <w:rPr>
                <w:rFonts w:eastAsia="MS Mincho"/>
                <w:lang w:val="en-GB" w:eastAsia="ja-JP"/>
              </w:rPr>
              <w:t>The soft buffer size should not necessarily increase in proportion to the supported BW as this is a major cost factor for the UE.</w:t>
            </w:r>
            <w:r w:rsidRPr="00C73E6A">
              <w:rPr>
                <w:rFonts w:eastAsia="MS Mincho"/>
                <w:lang w:val="en-GB" w:eastAsia="ja-JP"/>
              </w:rPr>
              <w:t xml:space="preserve">  </w:t>
            </w:r>
          </w:p>
        </w:tc>
      </w:tr>
      <w:tr w:rsidR="008E6513" w14:paraId="408B71A9" w14:textId="77777777" w:rsidTr="00342426">
        <w:trPr>
          <w:trHeight w:val="390"/>
        </w:trPr>
        <w:tc>
          <w:tcPr>
            <w:tcW w:w="1884" w:type="dxa"/>
          </w:tcPr>
          <w:p w14:paraId="0AF17AC2" w14:textId="77777777" w:rsidR="008E6513" w:rsidRDefault="008E6513" w:rsidP="008E6513">
            <w:pPr>
              <w:rPr>
                <w:rFonts w:eastAsia="MS Mincho"/>
                <w:lang w:eastAsia="ja-JP"/>
              </w:rPr>
            </w:pPr>
            <w:r w:rsidRPr="00111370">
              <w:rPr>
                <w:rFonts w:eastAsia="Malgun Gothic" w:hint="eastAsia"/>
                <w:color w:val="000099"/>
                <w:lang w:val="en-GB" w:eastAsia="ko-KR"/>
              </w:rPr>
              <w:t>Samsung</w:t>
            </w:r>
          </w:p>
        </w:tc>
        <w:tc>
          <w:tcPr>
            <w:tcW w:w="8078" w:type="dxa"/>
          </w:tcPr>
          <w:p w14:paraId="6CFF110E" w14:textId="77777777" w:rsidR="008E6513" w:rsidRDefault="008E6513" w:rsidP="008E6513">
            <w:pPr>
              <w:rPr>
                <w:rFonts w:eastAsia="Malgun Gothic"/>
                <w:color w:val="000099"/>
                <w:lang w:val="en-GB" w:eastAsia="ko-KR"/>
              </w:rPr>
            </w:pPr>
            <w:r>
              <w:rPr>
                <w:rFonts w:eastAsia="Malgun Gothic" w:hint="eastAsia"/>
                <w:color w:val="000099"/>
                <w:lang w:val="en-GB" w:eastAsia="ko-KR"/>
              </w:rPr>
              <w:t xml:space="preserve">UE peak rate/maximum bandwidth may affect the minimum processing time, which leads to different </w:t>
            </w:r>
            <w:r>
              <w:rPr>
                <w:rFonts w:eastAsia="Malgun Gothic"/>
                <w:color w:val="000099"/>
                <w:lang w:val="en-GB" w:eastAsia="ko-KR"/>
              </w:rPr>
              <w:t>required</w:t>
            </w:r>
            <w:r>
              <w:rPr>
                <w:rFonts w:eastAsia="Malgun Gothic" w:hint="eastAsia"/>
                <w:color w:val="000099"/>
                <w:lang w:val="en-GB" w:eastAsia="ko-KR"/>
              </w:rPr>
              <w:t xml:space="preserve"> number of HARQ processes. It is because the number of bits required to be processed will vary according to UE peak rate/maximum bandwidth.</w:t>
            </w:r>
            <w:r>
              <w:rPr>
                <w:rFonts w:eastAsia="Malgun Gothic"/>
                <w:color w:val="000099"/>
                <w:lang w:val="en-GB" w:eastAsia="ko-KR"/>
              </w:rPr>
              <w:t xml:space="preserve"> </w:t>
            </w:r>
          </w:p>
          <w:p w14:paraId="103E4937" w14:textId="77777777" w:rsidR="008E6513" w:rsidRPr="00C73E6A" w:rsidRDefault="008E6513" w:rsidP="008E6513">
            <w:pPr>
              <w:jc w:val="both"/>
              <w:rPr>
                <w:rFonts w:eastAsia="MS Mincho"/>
                <w:lang w:val="en-GB" w:eastAsia="ja-JP"/>
              </w:rPr>
            </w:pPr>
            <w:r w:rsidRPr="00E6110A">
              <w:rPr>
                <w:rFonts w:eastAsia="Malgun Gothic"/>
                <w:color w:val="000099"/>
                <w:lang w:val="en-GB" w:eastAsia="ko-KR"/>
              </w:rPr>
              <w:t>The number of DCI bits for the HARQ process number can be configured separately per numerology.</w:t>
            </w:r>
          </w:p>
        </w:tc>
      </w:tr>
      <w:tr w:rsidR="003A47A9" w14:paraId="286BD150" w14:textId="77777777" w:rsidTr="00342426">
        <w:trPr>
          <w:trHeight w:val="390"/>
        </w:trPr>
        <w:tc>
          <w:tcPr>
            <w:tcW w:w="1884" w:type="dxa"/>
          </w:tcPr>
          <w:p w14:paraId="40944074" w14:textId="77777777" w:rsidR="003A47A9" w:rsidRPr="003A47A9" w:rsidRDefault="003A47A9" w:rsidP="003A47A9">
            <w:pPr>
              <w:rPr>
                <w:rFonts w:eastAsia="Malgun Gothic"/>
                <w:lang w:val="en-GB" w:eastAsia="ko-KR"/>
              </w:rPr>
            </w:pPr>
            <w:r w:rsidRPr="003A47A9">
              <w:rPr>
                <w:rFonts w:eastAsia="MS Mincho"/>
                <w:lang w:val="en-GB" w:eastAsia="ja-JP"/>
              </w:rPr>
              <w:t>Intel</w:t>
            </w:r>
          </w:p>
        </w:tc>
        <w:tc>
          <w:tcPr>
            <w:tcW w:w="8078" w:type="dxa"/>
          </w:tcPr>
          <w:p w14:paraId="127976BD" w14:textId="77777777" w:rsidR="003A47A9" w:rsidRPr="003A47A9" w:rsidRDefault="003A47A9" w:rsidP="003A47A9">
            <w:pPr>
              <w:rPr>
                <w:rFonts w:eastAsia="MS Mincho"/>
                <w:lang w:val="en-GB" w:eastAsia="ja-JP"/>
              </w:rPr>
            </w:pPr>
            <w:r w:rsidRPr="003A47A9">
              <w:rPr>
                <w:rFonts w:eastAsia="MS Mincho"/>
                <w:lang w:val="en-GB" w:eastAsia="ja-JP"/>
              </w:rPr>
              <w:t xml:space="preserve">UE peak rate need not </w:t>
            </w:r>
            <w:r>
              <w:rPr>
                <w:rFonts w:eastAsia="MS Mincho"/>
                <w:lang w:val="en-GB" w:eastAsia="ja-JP"/>
              </w:rPr>
              <w:t xml:space="preserve">always </w:t>
            </w:r>
            <w:r w:rsidRPr="003A47A9">
              <w:rPr>
                <w:rFonts w:eastAsia="MS Mincho"/>
                <w:lang w:val="en-GB" w:eastAsia="ja-JP"/>
              </w:rPr>
              <w:t>be supported for max</w:t>
            </w:r>
            <w:r>
              <w:rPr>
                <w:rFonts w:eastAsia="MS Mincho"/>
                <w:lang w:val="en-GB" w:eastAsia="ja-JP"/>
              </w:rPr>
              <w:t>imum</w:t>
            </w:r>
            <w:r w:rsidRPr="003A47A9">
              <w:rPr>
                <w:rFonts w:eastAsia="MS Mincho"/>
                <w:lang w:val="en-GB" w:eastAsia="ja-JP"/>
              </w:rPr>
              <w:t xml:space="preserve"> and </w:t>
            </w:r>
            <w:r>
              <w:rPr>
                <w:rFonts w:eastAsia="MS Mincho"/>
                <w:lang w:val="en-GB" w:eastAsia="ja-JP"/>
              </w:rPr>
              <w:t xml:space="preserve">for </w:t>
            </w:r>
            <w:r w:rsidRPr="003A47A9">
              <w:rPr>
                <w:rFonts w:eastAsia="MS Mincho"/>
                <w:lang w:val="en-GB" w:eastAsia="ja-JP"/>
              </w:rPr>
              <w:t>large number of HARQ processes.</w:t>
            </w:r>
          </w:p>
          <w:p w14:paraId="58CCE6E8" w14:textId="77777777" w:rsidR="003A47A9" w:rsidRPr="003A47A9" w:rsidRDefault="003A47A9" w:rsidP="003A47A9">
            <w:pPr>
              <w:rPr>
                <w:rFonts w:eastAsia="MS Mincho"/>
                <w:lang w:val="en-GB" w:eastAsia="ja-JP"/>
              </w:rPr>
            </w:pPr>
            <w:r w:rsidRPr="003A47A9">
              <w:rPr>
                <w:rFonts w:eastAsia="MS Mincho"/>
                <w:lang w:val="en-GB" w:eastAsia="ja-JP"/>
              </w:rPr>
              <w:t>Further, the number of HARQ processes and peak data rates can be different depending on numerology and timing relationships.</w:t>
            </w:r>
          </w:p>
          <w:p w14:paraId="47C33F9A" w14:textId="77777777" w:rsidR="003A47A9" w:rsidRPr="003A47A9" w:rsidRDefault="003A47A9" w:rsidP="003A47A9">
            <w:pPr>
              <w:rPr>
                <w:rFonts w:eastAsia="Malgun Gothic"/>
                <w:lang w:val="en-GB" w:eastAsia="ko-KR"/>
              </w:rPr>
            </w:pPr>
            <w:r w:rsidRPr="003A47A9">
              <w:rPr>
                <w:rFonts w:eastAsia="MS Mincho"/>
                <w:lang w:val="en-GB" w:eastAsia="ja-JP"/>
              </w:rPr>
              <w:t xml:space="preserve">Peak data rates and maximum supported BW can be expected to be related (via UE capabilities/categories) and the soft-buffer requirements may be reflected accordingly. </w:t>
            </w:r>
          </w:p>
        </w:tc>
      </w:tr>
      <w:tr w:rsidR="00EB7215" w:rsidRPr="003A47A9" w14:paraId="742688F1" w14:textId="77777777" w:rsidTr="00CE71D3">
        <w:trPr>
          <w:trHeight w:val="390"/>
        </w:trPr>
        <w:tc>
          <w:tcPr>
            <w:tcW w:w="1884" w:type="dxa"/>
          </w:tcPr>
          <w:p w14:paraId="4B499FC9" w14:textId="77777777" w:rsidR="00EB7215" w:rsidRPr="003A47A9" w:rsidRDefault="00EB7215" w:rsidP="00CE71D3">
            <w:pPr>
              <w:rPr>
                <w:rFonts w:eastAsia="MS Mincho"/>
                <w:lang w:val="en-GB" w:eastAsia="ja-JP"/>
              </w:rPr>
            </w:pPr>
            <w:r>
              <w:rPr>
                <w:rFonts w:eastAsia="MS Mincho"/>
                <w:lang w:val="en-GB" w:eastAsia="ja-JP"/>
              </w:rPr>
              <w:t>Ericsson</w:t>
            </w:r>
          </w:p>
        </w:tc>
        <w:tc>
          <w:tcPr>
            <w:tcW w:w="8078" w:type="dxa"/>
          </w:tcPr>
          <w:p w14:paraId="6283C4EC" w14:textId="77777777" w:rsidR="00EB7215" w:rsidRPr="003A47A9" w:rsidRDefault="00EB7215" w:rsidP="00CE71D3">
            <w:pPr>
              <w:rPr>
                <w:rFonts w:eastAsia="MS Mincho"/>
                <w:lang w:val="en-GB" w:eastAsia="ja-JP"/>
              </w:rPr>
            </w:pPr>
            <w:r>
              <w:rPr>
                <w:rFonts w:eastAsia="MS Mincho"/>
                <w:lang w:val="en-GB" w:eastAsia="ja-JP"/>
              </w:rPr>
              <w:t>Depend how peak rate is defined and what HARQ retransmission probability that is assumed. In general higher ‘typical peak rates’ may be achievable for a ‘typical’n umber of HARQ processes than the maximum one.</w:t>
            </w:r>
          </w:p>
        </w:tc>
      </w:tr>
      <w:tr w:rsidR="00EB7215" w14:paraId="3A01BCB3" w14:textId="77777777" w:rsidTr="00342426">
        <w:trPr>
          <w:trHeight w:val="390"/>
        </w:trPr>
        <w:tc>
          <w:tcPr>
            <w:tcW w:w="1884" w:type="dxa"/>
          </w:tcPr>
          <w:p w14:paraId="05608562" w14:textId="77777777" w:rsidR="00EB7215" w:rsidRPr="00EB7215" w:rsidRDefault="00EB7215" w:rsidP="003A47A9">
            <w:pPr>
              <w:rPr>
                <w:rFonts w:eastAsia="Malgun Gothic"/>
                <w:lang w:val="en-GB" w:eastAsia="ko-KR"/>
              </w:rPr>
            </w:pPr>
            <w:r w:rsidRPr="00EB7215">
              <w:rPr>
                <w:rFonts w:eastAsia="Malgun Gothic" w:hint="eastAsia"/>
                <w:lang w:val="en-GB" w:eastAsia="ko-KR"/>
              </w:rPr>
              <w:t>LG</w:t>
            </w:r>
          </w:p>
        </w:tc>
        <w:tc>
          <w:tcPr>
            <w:tcW w:w="8078" w:type="dxa"/>
          </w:tcPr>
          <w:p w14:paraId="62E9AF94" w14:textId="77777777" w:rsidR="00EB7215" w:rsidRPr="00EB7215" w:rsidRDefault="00EB7215" w:rsidP="003A47A9">
            <w:pPr>
              <w:rPr>
                <w:rFonts w:eastAsia="MS Mincho"/>
                <w:lang w:val="en-GB" w:eastAsia="ja-JP"/>
              </w:rPr>
            </w:pPr>
            <w:r w:rsidRPr="00EB7215">
              <w:rPr>
                <w:rFonts w:eastAsia="Malgun Gothic" w:hint="eastAsia"/>
                <w:lang w:val="en-GB" w:eastAsia="ko-KR"/>
              </w:rPr>
              <w:t xml:space="preserve">Similar view with CATT. UE peak date rate would be determined based on the maximum supportable BW and the transmission parameters (e.g. in terms of MIMO, CA, etc.) supported by the UE (its category), and then the soft buffer size for the UE would be determined according to the peak data rate. </w:t>
            </w:r>
          </w:p>
        </w:tc>
      </w:tr>
      <w:tr w:rsidR="002351E3" w:rsidRPr="00B82DF9" w14:paraId="27705956" w14:textId="77777777" w:rsidTr="002351E3">
        <w:trPr>
          <w:trHeight w:val="390"/>
        </w:trPr>
        <w:tc>
          <w:tcPr>
            <w:tcW w:w="1884" w:type="dxa"/>
          </w:tcPr>
          <w:p w14:paraId="6FB0E322" w14:textId="77777777" w:rsidR="002351E3" w:rsidRPr="009F688B" w:rsidRDefault="002351E3" w:rsidP="00CE71D3">
            <w:pPr>
              <w:rPr>
                <w:lang w:val="en-GB" w:eastAsia="zh-CN"/>
              </w:rPr>
            </w:pPr>
            <w:r>
              <w:rPr>
                <w:rFonts w:hint="eastAsia"/>
                <w:lang w:val="en-GB" w:eastAsia="zh-CN"/>
              </w:rPr>
              <w:t>Huawei, HiSilicon</w:t>
            </w:r>
          </w:p>
        </w:tc>
        <w:tc>
          <w:tcPr>
            <w:tcW w:w="8078" w:type="dxa"/>
          </w:tcPr>
          <w:p w14:paraId="700693D2" w14:textId="77777777" w:rsidR="002351E3" w:rsidRDefault="002351E3" w:rsidP="00CE71D3">
            <w:pPr>
              <w:rPr>
                <w:lang w:val="en-GB" w:eastAsia="zh-CN"/>
              </w:rPr>
            </w:pPr>
            <w:r>
              <w:rPr>
                <w:rFonts w:hint="eastAsia"/>
                <w:lang w:val="en-GB" w:eastAsia="zh-CN"/>
              </w:rPr>
              <w:t>As stated in section 2.2, t</w:t>
            </w:r>
            <w:r w:rsidRPr="009F688B">
              <w:rPr>
                <w:lang w:val="en-GB" w:eastAsia="zh-CN"/>
              </w:rPr>
              <w:t>he maximum number of DL/UL HARQ processes is a UE capability, defined per combination of (SCS, TTI), assuming UE Tx/Rx BW capability is known by the gNB</w:t>
            </w:r>
            <w:r>
              <w:rPr>
                <w:lang w:val="en-GB" w:eastAsia="zh-CN"/>
              </w:rPr>
              <w:t>.</w:t>
            </w:r>
            <w:r>
              <w:rPr>
                <w:rFonts w:hint="eastAsia"/>
                <w:lang w:val="en-GB" w:eastAsia="zh-CN"/>
              </w:rPr>
              <w:t xml:space="preserve"> </w:t>
            </w:r>
          </w:p>
          <w:p w14:paraId="4761E4E3" w14:textId="77777777" w:rsidR="002351E3" w:rsidRPr="00B82DF9" w:rsidRDefault="002351E3" w:rsidP="0005562E">
            <w:pPr>
              <w:pStyle w:val="ListParagraph"/>
              <w:numPr>
                <w:ilvl w:val="0"/>
                <w:numId w:val="20"/>
              </w:numPr>
              <w:rPr>
                <w:rFonts w:ascii="Times New Roman" w:hAnsi="Times New Roman"/>
                <w:sz w:val="20"/>
                <w:szCs w:val="20"/>
                <w:lang w:val="en-GB" w:eastAsia="zh-CN"/>
              </w:rPr>
            </w:pPr>
            <w:r w:rsidRPr="00B82DF9">
              <w:rPr>
                <w:rFonts w:ascii="Times New Roman" w:hAnsi="Times New Roman"/>
                <w:sz w:val="20"/>
                <w:szCs w:val="20"/>
                <w:lang w:val="en-GB" w:eastAsia="zh-CN"/>
              </w:rPr>
              <w:t xml:space="preserve">UE peak data rate should be achieved at least with one combination of (SCS, TTI) and its corresponding maximum number of HARQ processes. </w:t>
            </w:r>
          </w:p>
          <w:p w14:paraId="1196AD36" w14:textId="77777777" w:rsidR="002351E3" w:rsidRPr="00B82DF9" w:rsidRDefault="002351E3" w:rsidP="0005562E">
            <w:pPr>
              <w:pStyle w:val="ListParagraph"/>
              <w:numPr>
                <w:ilvl w:val="0"/>
                <w:numId w:val="20"/>
              </w:numPr>
              <w:rPr>
                <w:rFonts w:ascii="Times New Roman" w:hAnsi="Times New Roman"/>
                <w:sz w:val="20"/>
                <w:szCs w:val="20"/>
                <w:lang w:val="en-GB" w:eastAsia="zh-CN"/>
              </w:rPr>
            </w:pPr>
            <w:r w:rsidRPr="00B82DF9">
              <w:rPr>
                <w:rFonts w:ascii="Times New Roman" w:hAnsi="Times New Roman"/>
                <w:sz w:val="20"/>
                <w:szCs w:val="20"/>
                <w:lang w:val="en-GB" w:eastAsia="zh-CN"/>
              </w:rPr>
              <w:t>It should not be mandated that UE peak data rate is achieved with each combination of (SCS, TTI) and its corresponding maximum number of DL/UL HARQ processes.</w:t>
            </w:r>
          </w:p>
          <w:p w14:paraId="5C7FB4CD" w14:textId="77777777" w:rsidR="002351E3" w:rsidRDefault="002351E3" w:rsidP="00CE71D3">
            <w:pPr>
              <w:rPr>
                <w:lang w:val="en-GB" w:eastAsia="zh-CN"/>
              </w:rPr>
            </w:pPr>
          </w:p>
          <w:p w14:paraId="2A48018D" w14:textId="77777777" w:rsidR="002351E3" w:rsidRPr="00B82DF9" w:rsidRDefault="002351E3" w:rsidP="00CE71D3">
            <w:pPr>
              <w:rPr>
                <w:lang w:val="en-GB" w:eastAsia="zh-CN"/>
              </w:rPr>
            </w:pPr>
            <w:r>
              <w:rPr>
                <w:rFonts w:hint="eastAsia"/>
                <w:lang w:val="en-GB" w:eastAsia="zh-CN"/>
              </w:rPr>
              <w:t xml:space="preserve">It is not necessary to have UE soft buffer size scale linearly with the maximum number of HARQ </w:t>
            </w:r>
            <w:r>
              <w:rPr>
                <w:rFonts w:hint="eastAsia"/>
                <w:lang w:val="en-GB" w:eastAsia="zh-CN"/>
              </w:rPr>
              <w:lastRenderedPageBreak/>
              <w:t>processes.</w:t>
            </w:r>
          </w:p>
        </w:tc>
      </w:tr>
      <w:tr w:rsidR="006B15DD" w:rsidRPr="00B82DF9" w14:paraId="0128F10A" w14:textId="77777777" w:rsidTr="002351E3">
        <w:trPr>
          <w:trHeight w:val="390"/>
        </w:trPr>
        <w:tc>
          <w:tcPr>
            <w:tcW w:w="1884" w:type="dxa"/>
          </w:tcPr>
          <w:p w14:paraId="1C200D4A" w14:textId="77777777" w:rsidR="006B15DD" w:rsidRDefault="006B15DD" w:rsidP="006B15DD">
            <w:pPr>
              <w:rPr>
                <w:rFonts w:eastAsia="Malgun Gothic"/>
                <w:lang w:eastAsia="ko-KR"/>
              </w:rPr>
            </w:pPr>
            <w:r>
              <w:rPr>
                <w:rFonts w:eastAsia="Malgun Gothic"/>
                <w:lang w:eastAsia="ko-KR"/>
              </w:rPr>
              <w:lastRenderedPageBreak/>
              <w:t>ZTE</w:t>
            </w:r>
          </w:p>
        </w:tc>
        <w:tc>
          <w:tcPr>
            <w:tcW w:w="8078" w:type="dxa"/>
          </w:tcPr>
          <w:p w14:paraId="14AA8995" w14:textId="77777777" w:rsidR="006B15DD" w:rsidRDefault="006B15DD" w:rsidP="006B15DD">
            <w:pPr>
              <w:rPr>
                <w:rFonts w:eastAsia="Malgun Gothic"/>
                <w:lang w:eastAsia="ko-KR"/>
              </w:rPr>
            </w:pPr>
            <w:r>
              <w:rPr>
                <w:rFonts w:eastAsia="Malgun Gothic"/>
                <w:lang w:eastAsia="ko-KR"/>
              </w:rPr>
              <w:t>UE peak data rate may not be supported by maximum number of HARQ processes. It will depends on other factors and will be decided by UE category.</w:t>
            </w:r>
          </w:p>
          <w:p w14:paraId="6D6CC75B" w14:textId="77777777" w:rsidR="006B15DD" w:rsidRDefault="006B15DD" w:rsidP="006B15DD">
            <w:pPr>
              <w:rPr>
                <w:rFonts w:eastAsia="Malgun Gothic"/>
                <w:lang w:eastAsia="ko-KR"/>
              </w:rPr>
            </w:pPr>
            <w:r>
              <w:rPr>
                <w:rFonts w:eastAsia="Malgun Gothic"/>
                <w:lang w:eastAsia="ko-KR"/>
              </w:rPr>
              <w:t xml:space="preserve">HARQ processes may not be same as for all data rates. </w:t>
            </w:r>
          </w:p>
        </w:tc>
      </w:tr>
    </w:tbl>
    <w:p w14:paraId="1AB3AD3B" w14:textId="77777777" w:rsidR="00BA2DF1" w:rsidRPr="002351E3" w:rsidRDefault="00BA2DF1" w:rsidP="00BA2DF1">
      <w:pPr>
        <w:rPr>
          <w:lang w:val="en-GB"/>
        </w:rPr>
      </w:pPr>
    </w:p>
    <w:p w14:paraId="7A09646F" w14:textId="77777777" w:rsidR="00BA2DF1" w:rsidRPr="002754BD" w:rsidRDefault="00BA2DF1" w:rsidP="00BA2DF1">
      <w:pPr>
        <w:pStyle w:val="Heading2"/>
      </w:pPr>
      <w:r w:rsidRPr="00BA2DF1">
        <w:t>What is the relation between these two aspects and flexible sched</w:t>
      </w:r>
      <w:r>
        <w:t>uling/HARQ-ACK feedback timings</w:t>
      </w:r>
      <w:r w:rsidRPr="00BA2DF1">
        <w:t>?</w:t>
      </w:r>
    </w:p>
    <w:p w14:paraId="555EDDE9" w14:textId="77777777" w:rsidR="00BA2DF1" w:rsidRPr="00BA2DF1" w:rsidRDefault="00BA2DF1" w:rsidP="00BA2DF1">
      <w:pPr>
        <w:rPr>
          <w:lang w:val="en-GB"/>
        </w:rPr>
      </w:pPr>
      <w:r w:rsidRPr="00BA2DF1">
        <w:rPr>
          <w:lang w:val="en-GB"/>
        </w:rPr>
        <w:t>Some additional discussion points are as follows:</w:t>
      </w:r>
    </w:p>
    <w:p w14:paraId="33742550" w14:textId="77777777" w:rsidR="00BA2DF1" w:rsidRPr="00BA2DF1" w:rsidRDefault="00BA2DF1" w:rsidP="0005562E">
      <w:pPr>
        <w:pStyle w:val="ListParagraph"/>
        <w:numPr>
          <w:ilvl w:val="0"/>
          <w:numId w:val="7"/>
        </w:numPr>
        <w:rPr>
          <w:rFonts w:ascii="Times New Roman" w:hAnsi="Times New Roman"/>
          <w:sz w:val="20"/>
          <w:szCs w:val="20"/>
          <w:lang w:val="en-GB"/>
        </w:rPr>
      </w:pPr>
      <w:r w:rsidRPr="00BA2DF1">
        <w:rPr>
          <w:rFonts w:ascii="Times New Roman" w:hAnsi="Times New Roman"/>
          <w:sz w:val="20"/>
          <w:szCs w:val="20"/>
          <w:lang w:val="en-GB"/>
        </w:rPr>
        <w:t xml:space="preserve">What are maximum K0,K1,K2,K3 timing desired for specification? </w:t>
      </w:r>
    </w:p>
    <w:p w14:paraId="09C83699" w14:textId="77777777" w:rsidR="00BA2DF1" w:rsidRPr="00BA2DF1" w:rsidRDefault="00BA2DF1" w:rsidP="0005562E">
      <w:pPr>
        <w:pStyle w:val="ListParagraph"/>
        <w:numPr>
          <w:ilvl w:val="0"/>
          <w:numId w:val="7"/>
        </w:numPr>
        <w:rPr>
          <w:rFonts w:ascii="Times New Roman" w:hAnsi="Times New Roman"/>
          <w:sz w:val="20"/>
          <w:szCs w:val="20"/>
          <w:lang w:val="en-GB"/>
        </w:rPr>
      </w:pPr>
      <w:r w:rsidRPr="00BA2DF1">
        <w:rPr>
          <w:rFonts w:ascii="Times New Roman" w:hAnsi="Times New Roman"/>
          <w:sz w:val="20"/>
          <w:szCs w:val="20"/>
          <w:lang w:val="en-GB"/>
        </w:rPr>
        <w:t>How do these relate to SCS/slots/mini-slots in scalable numerology?</w:t>
      </w:r>
    </w:p>
    <w:p w14:paraId="60E33876" w14:textId="77777777" w:rsidR="00BA2DF1" w:rsidRDefault="00BA2DF1" w:rsidP="00BA2DF1">
      <w:pPr>
        <w:rPr>
          <w:lang w:val="en-GB"/>
        </w:rPr>
      </w:pPr>
    </w:p>
    <w:tbl>
      <w:tblPr>
        <w:tblStyle w:val="TableGridLight1"/>
        <w:tblW w:w="0" w:type="auto"/>
        <w:tblLook w:val="04A0" w:firstRow="1" w:lastRow="0" w:firstColumn="1" w:lastColumn="0" w:noHBand="0" w:noVBand="1"/>
      </w:tblPr>
      <w:tblGrid>
        <w:gridCol w:w="1885"/>
        <w:gridCol w:w="8078"/>
      </w:tblGrid>
      <w:tr w:rsidR="00BA2DF1" w14:paraId="4F029D0D" w14:textId="77777777" w:rsidTr="00EB7215">
        <w:tc>
          <w:tcPr>
            <w:tcW w:w="1885" w:type="dxa"/>
            <w:shd w:val="clear" w:color="auto" w:fill="5B9BD5" w:themeFill="accent1"/>
          </w:tcPr>
          <w:p w14:paraId="07F9FF81" w14:textId="77777777" w:rsidR="00BA2DF1" w:rsidRPr="002754BD" w:rsidRDefault="00BA2DF1" w:rsidP="00CE71D3">
            <w:pPr>
              <w:rPr>
                <w:b/>
                <w:color w:val="FFFFFF" w:themeColor="background1"/>
                <w:lang w:val="en-GB"/>
              </w:rPr>
            </w:pPr>
            <w:r w:rsidRPr="002754BD">
              <w:rPr>
                <w:b/>
                <w:color w:val="FFFFFF" w:themeColor="background1"/>
                <w:lang w:val="en-GB"/>
              </w:rPr>
              <w:t>Company</w:t>
            </w:r>
          </w:p>
        </w:tc>
        <w:tc>
          <w:tcPr>
            <w:tcW w:w="8078" w:type="dxa"/>
            <w:shd w:val="clear" w:color="auto" w:fill="5B9BD5" w:themeFill="accent1"/>
          </w:tcPr>
          <w:p w14:paraId="1CCBBC46" w14:textId="77777777" w:rsidR="00BA2DF1" w:rsidRPr="002754BD" w:rsidRDefault="00BA2DF1" w:rsidP="00CE71D3">
            <w:pPr>
              <w:rPr>
                <w:b/>
                <w:color w:val="FFFFFF" w:themeColor="background1"/>
                <w:lang w:val="en-GB"/>
              </w:rPr>
            </w:pPr>
            <w:r w:rsidRPr="002754BD">
              <w:rPr>
                <w:b/>
                <w:color w:val="FFFFFF" w:themeColor="background1"/>
                <w:lang w:val="en-GB"/>
              </w:rPr>
              <w:t>Response</w:t>
            </w:r>
          </w:p>
        </w:tc>
      </w:tr>
      <w:tr w:rsidR="00BA2DF1" w14:paraId="0E268968" w14:textId="77777777" w:rsidTr="00F23DF2">
        <w:tc>
          <w:tcPr>
            <w:tcW w:w="1885" w:type="dxa"/>
          </w:tcPr>
          <w:p w14:paraId="324FCA79" w14:textId="77777777" w:rsidR="00BA2DF1" w:rsidRDefault="00BA2DF1" w:rsidP="00CE71D3">
            <w:pPr>
              <w:rPr>
                <w:lang w:val="en-GB"/>
              </w:rPr>
            </w:pPr>
            <w:r>
              <w:rPr>
                <w:lang w:val="en-GB"/>
              </w:rPr>
              <w:t>Qualcomm</w:t>
            </w:r>
          </w:p>
        </w:tc>
        <w:tc>
          <w:tcPr>
            <w:tcW w:w="8078" w:type="dxa"/>
          </w:tcPr>
          <w:p w14:paraId="3A175A20" w14:textId="77777777" w:rsidR="003F01CA" w:rsidRDefault="00A51DA8" w:rsidP="00CE71D3">
            <w:pPr>
              <w:rPr>
                <w:lang w:val="en-GB"/>
              </w:rPr>
            </w:pPr>
            <w:r>
              <w:rPr>
                <w:lang w:val="en-GB"/>
              </w:rPr>
              <w:t>As mentioned earlier,with regard to</w:t>
            </w:r>
            <w:r w:rsidR="003F01CA">
              <w:rPr>
                <w:lang w:val="en-GB"/>
              </w:rPr>
              <w:t xml:space="preserve"> the UE processing time </w:t>
            </w:r>
            <w:r>
              <w:rPr>
                <w:lang w:val="en-GB"/>
              </w:rPr>
              <w:t>i</w:t>
            </w:r>
            <w:r w:rsidR="003F01CA">
              <w:rPr>
                <w:lang w:val="en-GB"/>
              </w:rPr>
              <w:t xml:space="preserve">t </w:t>
            </w:r>
            <w:r>
              <w:rPr>
                <w:lang w:val="en-GB"/>
              </w:rPr>
              <w:t>may</w:t>
            </w:r>
            <w:r w:rsidR="003F01CA">
              <w:rPr>
                <w:lang w:val="en-GB"/>
              </w:rPr>
              <w:t xml:space="preserve"> possible that the response time between PDSCH demodulation and ACK could be</w:t>
            </w:r>
            <w:r>
              <w:rPr>
                <w:lang w:val="en-GB"/>
              </w:rPr>
              <w:t xml:space="preserve"> reduced, specifically to as low as 2 symbols </w:t>
            </w:r>
            <w:r w:rsidR="003F01CA">
              <w:rPr>
                <w:lang w:val="en-GB"/>
              </w:rPr>
              <w:t xml:space="preserve">for an SCS of 30kHz. </w:t>
            </w:r>
            <w:r w:rsidR="00D25134">
              <w:rPr>
                <w:lang w:val="en-GB"/>
              </w:rPr>
              <w:t>Similarly,</w:t>
            </w:r>
            <w:r w:rsidR="003F01CA">
              <w:rPr>
                <w:lang w:val="en-GB"/>
              </w:rPr>
              <w:t xml:space="preserve"> the response time between grant demodulation and PUSCH transmission could be 2 symbols as well for </w:t>
            </w:r>
            <w:r w:rsidR="00D25134">
              <w:rPr>
                <w:lang w:val="en-GB"/>
              </w:rPr>
              <w:t>SCS of 30kHz</w:t>
            </w:r>
            <w:r w:rsidR="003F01CA">
              <w:rPr>
                <w:lang w:val="en-GB"/>
              </w:rPr>
              <w:t>.</w:t>
            </w:r>
          </w:p>
          <w:p w14:paraId="2CE9531F" w14:textId="77777777" w:rsidR="00BA2DF1" w:rsidRDefault="00D25134" w:rsidP="00CE71D3">
            <w:pPr>
              <w:rPr>
                <w:lang w:val="en-GB"/>
              </w:rPr>
            </w:pPr>
            <w:r>
              <w:rPr>
                <w:lang w:val="en-GB"/>
              </w:rPr>
              <w:t>Subsequently</w:t>
            </w:r>
            <w:r w:rsidR="003F01CA">
              <w:rPr>
                <w:lang w:val="en-GB"/>
              </w:rPr>
              <w:t xml:space="preserve">, then lower values of </w:t>
            </w:r>
            <w:r w:rsidR="00A51DA8">
              <w:rPr>
                <w:lang w:val="en-GB"/>
              </w:rPr>
              <w:t xml:space="preserve">K1 </w:t>
            </w:r>
            <w:r w:rsidR="000F30BF">
              <w:rPr>
                <w:lang w:val="en-GB"/>
              </w:rPr>
              <w:t>and K2</w:t>
            </w:r>
            <w:r w:rsidR="00A51DA8">
              <w:rPr>
                <w:lang w:val="en-GB"/>
              </w:rPr>
              <w:t xml:space="preserve"> should be supportable at </w:t>
            </w:r>
            <w:r w:rsidR="000F30BF">
              <w:rPr>
                <w:lang w:val="en-GB"/>
              </w:rPr>
              <w:t>30kHz,</w:t>
            </w:r>
            <w:r w:rsidR="003F01CA">
              <w:rPr>
                <w:lang w:val="en-GB"/>
              </w:rPr>
              <w:t xml:space="preserve"> such as 0 or 1.L</w:t>
            </w:r>
            <w:r w:rsidR="000F30BF">
              <w:rPr>
                <w:lang w:val="en-GB"/>
              </w:rPr>
              <w:t>arger gaps for processing time relaxation may be introduced</w:t>
            </w:r>
            <w:r w:rsidR="00A51DA8">
              <w:rPr>
                <w:lang w:val="en-GB"/>
              </w:rPr>
              <w:t>, for example</w:t>
            </w:r>
            <w:r w:rsidR="000F30BF">
              <w:rPr>
                <w:lang w:val="en-GB"/>
              </w:rPr>
              <w:t xml:space="preserve"> as a category for the UE.</w:t>
            </w:r>
            <w:r w:rsidR="00D96289">
              <w:rPr>
                <w:lang w:val="en-GB"/>
              </w:rPr>
              <w:t xml:space="preserve"> It is important to </w:t>
            </w:r>
            <w:r w:rsidR="00FC54D2">
              <w:rPr>
                <w:lang w:val="en-GB"/>
              </w:rPr>
              <w:t>note</w:t>
            </w:r>
            <w:r w:rsidR="00D96289">
              <w:rPr>
                <w:lang w:val="en-GB"/>
              </w:rPr>
              <w:t xml:space="preserve"> that K2=0 would be required to ena</w:t>
            </w:r>
            <w:r w:rsidR="00FC54D2">
              <w:rPr>
                <w:lang w:val="en-GB"/>
              </w:rPr>
              <w:t>ble fully flexible schedul</w:t>
            </w:r>
            <w:r w:rsidR="00A51DA8">
              <w:rPr>
                <w:lang w:val="en-GB"/>
              </w:rPr>
              <w:t>ing</w:t>
            </w:r>
            <w:r w:rsidR="00FC54D2">
              <w:rPr>
                <w:lang w:val="en-GB"/>
              </w:rPr>
              <w:t xml:space="preserve"> (e.g</w:t>
            </w:r>
            <w:r w:rsidR="00D96289">
              <w:rPr>
                <w:lang w:val="en-GB"/>
              </w:rPr>
              <w:t xml:space="preserve">., </w:t>
            </w:r>
            <w:r w:rsidR="00A51DA8">
              <w:rPr>
                <w:lang w:val="en-GB"/>
              </w:rPr>
              <w:t xml:space="preserve">to enable </w:t>
            </w:r>
            <w:r w:rsidR="00D96289">
              <w:rPr>
                <w:lang w:val="en-GB"/>
              </w:rPr>
              <w:t>UL/DL</w:t>
            </w:r>
            <w:r w:rsidR="00A51DA8">
              <w:rPr>
                <w:lang w:val="en-GB"/>
              </w:rPr>
              <w:t xml:space="preserve"> switching in dynamic TDD case) and fully flexible forward compatibility.</w:t>
            </w:r>
          </w:p>
        </w:tc>
      </w:tr>
      <w:tr w:rsidR="00AF030E" w14:paraId="1059E96B" w14:textId="77777777" w:rsidTr="00F23DF2">
        <w:tc>
          <w:tcPr>
            <w:tcW w:w="1885" w:type="dxa"/>
          </w:tcPr>
          <w:p w14:paraId="777216A5" w14:textId="77777777" w:rsidR="00AF030E" w:rsidRDefault="00AF030E" w:rsidP="00CE71D3">
            <w:pPr>
              <w:rPr>
                <w:lang w:val="en-GB"/>
              </w:rPr>
            </w:pPr>
            <w:r>
              <w:rPr>
                <w:lang w:val="en-GB"/>
              </w:rPr>
              <w:t>Sony</w:t>
            </w:r>
          </w:p>
        </w:tc>
        <w:tc>
          <w:tcPr>
            <w:tcW w:w="8078" w:type="dxa"/>
          </w:tcPr>
          <w:p w14:paraId="6EDBBD29" w14:textId="77777777" w:rsidR="00AF030E" w:rsidRDefault="00AF030E" w:rsidP="00CE71D3">
            <w:pPr>
              <w:rPr>
                <w:lang w:val="en-GB"/>
              </w:rPr>
            </w:pPr>
            <w:r>
              <w:rPr>
                <w:lang w:val="en-GB"/>
              </w:rPr>
              <w:t xml:space="preserve">We understand the question to concern impacts on number of HARQ processes / soft buffer sizes and not to concern </w:t>
            </w:r>
            <w:r w:rsidR="00674C73">
              <w:rPr>
                <w:lang w:val="en-GB"/>
              </w:rPr>
              <w:t>the values of</w:t>
            </w:r>
            <w:r>
              <w:rPr>
                <w:lang w:val="en-GB"/>
              </w:rPr>
              <w:t xml:space="preserve"> K0, K1, K2, K3.</w:t>
            </w:r>
          </w:p>
          <w:p w14:paraId="7EF4CC98" w14:textId="77777777" w:rsidR="00AF030E" w:rsidRDefault="00AF030E" w:rsidP="00AF030E">
            <w:pPr>
              <w:rPr>
                <w:lang w:val="en-GB"/>
              </w:rPr>
            </w:pPr>
            <w:r>
              <w:rPr>
                <w:lang w:val="en-GB"/>
              </w:rPr>
              <w:t xml:space="preserve">Max number of HARQ processes / soft buffer size should account for the largest reasonable timings. We have stated above (2.2) that the number of HARQ processes / soft buffer size should relate to the round trip time. However UEs should not be required to implement excessive soft buffer memory to accommodate gNBs with excessive scheduling </w:t>
            </w:r>
            <w:r w:rsidR="00674C73">
              <w:rPr>
                <w:lang w:val="en-GB"/>
              </w:rPr>
              <w:t xml:space="preserve">flexibility </w:t>
            </w:r>
            <w:r>
              <w:rPr>
                <w:lang w:val="en-GB"/>
              </w:rPr>
              <w:t>/ decoding times (and vice versa).</w:t>
            </w:r>
          </w:p>
        </w:tc>
      </w:tr>
      <w:tr w:rsidR="006446BE" w14:paraId="0811FB42" w14:textId="77777777" w:rsidTr="00F23DF2">
        <w:tc>
          <w:tcPr>
            <w:tcW w:w="1885" w:type="dxa"/>
          </w:tcPr>
          <w:p w14:paraId="645C6DA2" w14:textId="77777777" w:rsidR="006446BE" w:rsidRDefault="006446BE" w:rsidP="006446BE">
            <w:pPr>
              <w:rPr>
                <w:lang w:val="en-GB"/>
              </w:rPr>
            </w:pPr>
            <w:r w:rsidRPr="00E866E7">
              <w:rPr>
                <w:rFonts w:hint="eastAsia"/>
                <w:color w:val="FF0000"/>
                <w:lang w:val="en-GB" w:eastAsia="zh-CN"/>
              </w:rPr>
              <w:t>VIVO</w:t>
            </w:r>
          </w:p>
        </w:tc>
        <w:tc>
          <w:tcPr>
            <w:tcW w:w="8078" w:type="dxa"/>
          </w:tcPr>
          <w:p w14:paraId="48E6CFCB" w14:textId="77777777" w:rsidR="006446BE" w:rsidRDefault="006446BE" w:rsidP="006446BE">
            <w:pPr>
              <w:rPr>
                <w:color w:val="FF0000"/>
                <w:lang w:val="en-GB" w:eastAsia="zh-CN"/>
              </w:rPr>
            </w:pPr>
            <w:r>
              <w:rPr>
                <w:color w:val="FF0000"/>
                <w:lang w:val="en-GB" w:eastAsia="zh-CN"/>
              </w:rPr>
              <w:t>Kx shall be determined by considering the fowling principles,</w:t>
            </w:r>
          </w:p>
          <w:p w14:paraId="59BE86D2" w14:textId="77777777" w:rsidR="006446BE" w:rsidRDefault="006446BE" w:rsidP="006446BE">
            <w:pPr>
              <w:rPr>
                <w:color w:val="FF0000"/>
                <w:lang w:val="en-GB" w:eastAsia="zh-CN"/>
              </w:rPr>
            </w:pPr>
            <w:r>
              <w:rPr>
                <w:color w:val="FF0000"/>
                <w:lang w:val="en-GB" w:eastAsia="zh-CN"/>
              </w:rPr>
              <w:t>(1) The maximum soft buffer size determines maximum HARQ process number as well as Kx. And the soft buffer size shall be keep in a comparable size to LTE terminal, e.g., LTE cat 12?.</w:t>
            </w:r>
          </w:p>
          <w:p w14:paraId="7D470B97" w14:textId="77777777" w:rsidR="006446BE" w:rsidRDefault="006446BE" w:rsidP="006446BE">
            <w:pPr>
              <w:rPr>
                <w:color w:val="FF0000"/>
                <w:lang w:val="en-GB" w:eastAsia="zh-CN"/>
              </w:rPr>
            </w:pPr>
            <w:r>
              <w:rPr>
                <w:color w:val="FF0000"/>
                <w:lang w:val="en-GB" w:eastAsia="zh-CN"/>
              </w:rPr>
              <w:t>(2) UE processing time shall be less than LTE assumption at least for sub6GHz case. Note in LTE the following is assumed,</w:t>
            </w:r>
          </w:p>
          <w:p w14:paraId="29948FE0" w14:textId="77777777" w:rsidR="006446BE" w:rsidRDefault="006446BE" w:rsidP="006446BE">
            <w:pPr>
              <w:rPr>
                <w:color w:val="FF0000"/>
                <w:lang w:val="en-GB" w:eastAsia="zh-CN"/>
              </w:rPr>
            </w:pPr>
            <w:r>
              <w:rPr>
                <w:color w:val="FF0000"/>
                <w:lang w:val="en-GB" w:eastAsia="zh-CN"/>
              </w:rPr>
              <w:t xml:space="preserve">Note: </w:t>
            </w:r>
          </w:p>
          <w:p w14:paraId="43604D21" w14:textId="77777777" w:rsidR="006446BE" w:rsidRPr="00F60BDA" w:rsidRDefault="006446BE" w:rsidP="006446BE">
            <w:pPr>
              <w:pStyle w:val="BodyText"/>
              <w:spacing w:before="240"/>
              <w:rPr>
                <w:rFonts w:eastAsia="SimSun"/>
                <w:color w:val="FF0000"/>
                <w:lang w:eastAsia="zh-CN"/>
              </w:rPr>
            </w:pPr>
            <w:r w:rsidRPr="00F60BDA">
              <w:rPr>
                <w:rFonts w:eastAsia="SimSun" w:hint="eastAsia"/>
                <w:color w:val="FF0000"/>
                <w:lang w:eastAsia="zh-CN"/>
              </w:rPr>
              <w:t>To determine the DL maximum number of DL/UL HARQ process:</w:t>
            </w:r>
          </w:p>
          <w:p w14:paraId="607BD323" w14:textId="77777777" w:rsidR="006446BE" w:rsidRPr="00F60BDA" w:rsidRDefault="006446BE" w:rsidP="0005562E">
            <w:pPr>
              <w:pStyle w:val="BodyText"/>
              <w:numPr>
                <w:ilvl w:val="0"/>
                <w:numId w:val="11"/>
              </w:numPr>
              <w:overflowPunct/>
              <w:autoSpaceDE/>
              <w:autoSpaceDN/>
              <w:adjustRightInd/>
              <w:spacing w:after="0"/>
              <w:textAlignment w:val="auto"/>
              <w:rPr>
                <w:rFonts w:eastAsia="SimSun"/>
                <w:color w:val="FF0000"/>
                <w:lang w:val="en-GB" w:eastAsia="zh-CN"/>
              </w:rPr>
            </w:pPr>
            <w:r w:rsidRPr="00F60BDA">
              <w:rPr>
                <w:rFonts w:eastAsia="SimSun"/>
                <w:color w:val="FF0000"/>
                <w:lang w:val="en-GB" w:eastAsia="zh-CN"/>
              </w:rPr>
              <w:t>3ms processing time in the eNodeB and 3ms minus the roundtrip propagation time in the UE.</w:t>
            </w:r>
          </w:p>
          <w:p w14:paraId="095FD1FD" w14:textId="77777777" w:rsidR="006446BE" w:rsidRPr="00F60BDA" w:rsidRDefault="006446BE" w:rsidP="006446BE">
            <w:pPr>
              <w:pStyle w:val="BodyText"/>
              <w:spacing w:before="240"/>
              <w:rPr>
                <w:rFonts w:eastAsia="SimSun"/>
                <w:color w:val="FF0000"/>
                <w:lang w:eastAsia="zh-CN"/>
              </w:rPr>
            </w:pPr>
            <w:r w:rsidRPr="00F60BDA">
              <w:rPr>
                <w:rFonts w:eastAsia="SimSun" w:hint="eastAsia"/>
                <w:color w:val="FF0000"/>
                <w:lang w:eastAsia="zh-CN"/>
              </w:rPr>
              <w:t>To determine the UL maximum number of DL/UL HARQ process:</w:t>
            </w:r>
          </w:p>
          <w:p w14:paraId="3C079C72" w14:textId="77777777" w:rsidR="006446BE" w:rsidRPr="00AC4AA7" w:rsidRDefault="006446BE" w:rsidP="0005562E">
            <w:pPr>
              <w:pStyle w:val="BodyText"/>
              <w:numPr>
                <w:ilvl w:val="0"/>
                <w:numId w:val="11"/>
              </w:numPr>
              <w:overflowPunct/>
              <w:autoSpaceDE/>
              <w:autoSpaceDN/>
              <w:adjustRightInd/>
              <w:spacing w:after="0"/>
              <w:textAlignment w:val="auto"/>
              <w:rPr>
                <w:rFonts w:eastAsia="SimSun"/>
                <w:lang w:val="en-GB" w:eastAsia="zh-CN"/>
              </w:rPr>
            </w:pPr>
            <w:r w:rsidRPr="00F60BDA">
              <w:rPr>
                <w:rFonts w:eastAsia="SimSun"/>
                <w:color w:val="FF0000"/>
                <w:lang w:val="en-GB" w:eastAsia="zh-CN"/>
              </w:rPr>
              <w:t xml:space="preserve">3ms processing time in the </w:t>
            </w:r>
            <w:r w:rsidRPr="00F60BDA">
              <w:rPr>
                <w:rFonts w:eastAsia="SimSun" w:hint="eastAsia"/>
                <w:color w:val="FF0000"/>
                <w:lang w:val="en-GB" w:eastAsia="zh-CN"/>
              </w:rPr>
              <w:t>UE</w:t>
            </w:r>
            <w:r w:rsidRPr="00F60BDA">
              <w:rPr>
                <w:rFonts w:eastAsia="SimSun"/>
                <w:color w:val="FF0000"/>
                <w:lang w:val="en-GB" w:eastAsia="zh-CN"/>
              </w:rPr>
              <w:t xml:space="preserve"> and 3ms minus the roundtrip propagation time in the </w:t>
            </w:r>
            <w:r w:rsidRPr="00F60BDA">
              <w:rPr>
                <w:rFonts w:eastAsia="SimSun" w:hint="eastAsia"/>
                <w:color w:val="FF0000"/>
                <w:lang w:val="en-GB" w:eastAsia="zh-CN"/>
              </w:rPr>
              <w:t>eNodeB</w:t>
            </w:r>
            <w:r w:rsidRPr="00F60BDA">
              <w:rPr>
                <w:rFonts w:eastAsia="SimSun"/>
                <w:color w:val="FF0000"/>
                <w:lang w:val="en-GB" w:eastAsia="zh-CN"/>
              </w:rPr>
              <w:t>.</w:t>
            </w:r>
          </w:p>
          <w:p w14:paraId="0B098A79" w14:textId="77777777" w:rsidR="006446BE" w:rsidRDefault="006446BE" w:rsidP="006446BE">
            <w:pPr>
              <w:rPr>
                <w:lang w:val="en-GB"/>
              </w:rPr>
            </w:pPr>
          </w:p>
        </w:tc>
      </w:tr>
      <w:tr w:rsidR="00766785" w14:paraId="5486C31C" w14:textId="77777777" w:rsidTr="00F23DF2">
        <w:tc>
          <w:tcPr>
            <w:tcW w:w="1885" w:type="dxa"/>
          </w:tcPr>
          <w:p w14:paraId="34E0C867" w14:textId="77777777" w:rsidR="00766785" w:rsidRPr="00E866E7" w:rsidRDefault="00766785" w:rsidP="00766785">
            <w:pPr>
              <w:rPr>
                <w:color w:val="FF0000"/>
                <w:lang w:val="en-GB" w:eastAsia="zh-CN"/>
              </w:rPr>
            </w:pPr>
            <w:r>
              <w:rPr>
                <w:rFonts w:eastAsia="MS Mincho" w:hint="eastAsia"/>
                <w:lang w:val="en-GB" w:eastAsia="ja-JP"/>
              </w:rPr>
              <w:lastRenderedPageBreak/>
              <w:t>NTT DOCOMO</w:t>
            </w:r>
          </w:p>
        </w:tc>
        <w:tc>
          <w:tcPr>
            <w:tcW w:w="8078" w:type="dxa"/>
          </w:tcPr>
          <w:p w14:paraId="2E74DE74" w14:textId="77777777" w:rsidR="00766785" w:rsidRDefault="00766785" w:rsidP="00766785">
            <w:pPr>
              <w:rPr>
                <w:color w:val="FF0000"/>
                <w:lang w:val="en-GB" w:eastAsia="zh-CN"/>
              </w:rPr>
            </w:pPr>
            <w:r>
              <w:rPr>
                <w:rFonts w:eastAsia="MS Mincho"/>
                <w:lang w:val="en-GB" w:eastAsia="ja-JP"/>
              </w:rPr>
              <w:t xml:space="preserve">For UE, as long as the channel is sufficiently shorter and/or the channel structure ensures pipeline processing, many of the processing can be carried out with short delay. On the other hand, gNB cannot shorten processing time of some components. Therefore, K0, K1, and K2 can be small value if the channel duration/structure enables pipeline processing, while large value of K3 should be allowed. </w:t>
            </w:r>
          </w:p>
        </w:tc>
      </w:tr>
      <w:tr w:rsidR="00790670" w14:paraId="7B35D0EB" w14:textId="77777777" w:rsidTr="00F23DF2">
        <w:tc>
          <w:tcPr>
            <w:tcW w:w="1885" w:type="dxa"/>
          </w:tcPr>
          <w:p w14:paraId="50F7E123" w14:textId="77777777" w:rsidR="00790670" w:rsidRDefault="00790670" w:rsidP="00766785">
            <w:pPr>
              <w:rPr>
                <w:rFonts w:eastAsia="MS Mincho"/>
                <w:lang w:val="en-GB" w:eastAsia="ja-JP"/>
              </w:rPr>
            </w:pPr>
            <w:r>
              <w:rPr>
                <w:rFonts w:eastAsia="MS Mincho"/>
                <w:lang w:val="en-GB" w:eastAsia="ja-JP"/>
              </w:rPr>
              <w:t>MediaTek</w:t>
            </w:r>
          </w:p>
        </w:tc>
        <w:tc>
          <w:tcPr>
            <w:tcW w:w="8078" w:type="dxa"/>
          </w:tcPr>
          <w:p w14:paraId="5084DEFF" w14:textId="77777777" w:rsidR="00F770CF" w:rsidRPr="00F770CF" w:rsidRDefault="00F770CF" w:rsidP="00790670">
            <w:pPr>
              <w:rPr>
                <w:lang w:val="en-GB"/>
              </w:rPr>
            </w:pPr>
            <w:r>
              <w:rPr>
                <w:lang w:val="en-GB"/>
              </w:rPr>
              <w:t>There is a trade-off between the hardware cost of soft buffer and hardware cost of processing capability</w:t>
            </w:r>
            <w:r w:rsidRPr="00F770CF">
              <w:rPr>
                <w:lang w:val="en-GB"/>
              </w:rPr>
              <w:t xml:space="preserve">.  </w:t>
            </w:r>
            <w:r>
              <w:rPr>
                <w:rFonts w:eastAsia="PMingLiU"/>
                <w:lang w:val="en-GB" w:eastAsia="zh-TW"/>
              </w:rPr>
              <w:t xml:space="preserve">From our views, hardware cost of soft buffer is </w:t>
            </w:r>
            <w:r>
              <w:rPr>
                <w:lang w:val="en-GB"/>
              </w:rPr>
              <w:t>less significant than hardware cost of processing capability because soft buffer is usually implemented in external memory (e.g. DRAM</w:t>
            </w:r>
            <w:r>
              <w:rPr>
                <w:rFonts w:ascii="PMingLiU" w:eastAsia="PMingLiU" w:hAnsi="PMingLiU" w:hint="eastAsia"/>
                <w:lang w:val="en-GB" w:eastAsia="zh-TW"/>
              </w:rPr>
              <w:t>)</w:t>
            </w:r>
            <w:r w:rsidRPr="00846F04">
              <w:rPr>
                <w:lang w:val="en-GB"/>
              </w:rPr>
              <w:t>.</w:t>
            </w:r>
            <w:r w:rsidR="00343545">
              <w:rPr>
                <w:lang w:val="en-GB"/>
              </w:rPr>
              <w:t xml:space="preserve">  Therefore, allowing sufficient processing time for control processing &amp; data processing is </w:t>
            </w:r>
            <w:r w:rsidR="00472941">
              <w:rPr>
                <w:lang w:val="en-GB"/>
              </w:rPr>
              <w:t xml:space="preserve">more </w:t>
            </w:r>
            <w:r w:rsidR="00343545">
              <w:rPr>
                <w:lang w:val="en-GB"/>
              </w:rPr>
              <w:t>important to UE hardware cost.</w:t>
            </w:r>
          </w:p>
          <w:p w14:paraId="146BA9F7" w14:textId="77777777" w:rsidR="00790670" w:rsidRDefault="00790670" w:rsidP="00790670">
            <w:pPr>
              <w:rPr>
                <w:lang w:val="en-GB"/>
              </w:rPr>
            </w:pPr>
            <w:r>
              <w:rPr>
                <w:lang w:val="en-GB"/>
              </w:rPr>
              <w:t>Q1: From UE perspective, for 15KHz subcarrier spacing, max K1 = 3; max K2 = 3.</w:t>
            </w:r>
          </w:p>
          <w:p w14:paraId="01642D98" w14:textId="77777777" w:rsidR="00790670" w:rsidRDefault="00790670" w:rsidP="00790670">
            <w:pPr>
              <w:rPr>
                <w:rFonts w:eastAsia="MS Mincho"/>
                <w:lang w:val="en-GB" w:eastAsia="ja-JP"/>
              </w:rPr>
            </w:pPr>
            <w:r>
              <w:rPr>
                <w:lang w:val="en-GB"/>
              </w:rPr>
              <w:t>Q2: Larger values for K1 &amp; K2 should considered for subcarrier spacing larger than 15KHz &amp; mini-slot because the complexity of DL control blind decoding is a constant for all subcarrier spacings.</w:t>
            </w:r>
          </w:p>
        </w:tc>
      </w:tr>
      <w:tr w:rsidR="00EB603B" w14:paraId="7CF1F51B" w14:textId="77777777" w:rsidTr="00F23DF2">
        <w:tc>
          <w:tcPr>
            <w:tcW w:w="1885" w:type="dxa"/>
          </w:tcPr>
          <w:p w14:paraId="5A9CCA1F" w14:textId="77777777" w:rsidR="00EB603B" w:rsidRDefault="00EB603B" w:rsidP="00766785">
            <w:pPr>
              <w:rPr>
                <w:rFonts w:eastAsia="MS Mincho"/>
                <w:lang w:val="en-GB" w:eastAsia="ja-JP"/>
              </w:rPr>
            </w:pPr>
            <w:r>
              <w:rPr>
                <w:rFonts w:eastAsia="MS Mincho"/>
                <w:lang w:val="en-GB" w:eastAsia="ja-JP"/>
              </w:rPr>
              <w:t>Nokia, ASB</w:t>
            </w:r>
          </w:p>
        </w:tc>
        <w:tc>
          <w:tcPr>
            <w:tcW w:w="8078" w:type="dxa"/>
          </w:tcPr>
          <w:p w14:paraId="4C02EB4A" w14:textId="77777777" w:rsidR="00EB603B" w:rsidRDefault="00EB603B" w:rsidP="00EB603B">
            <w:pPr>
              <w:rPr>
                <w:rFonts w:eastAsia="MS Mincho"/>
                <w:lang w:val="en-GB" w:eastAsia="ja-JP"/>
              </w:rPr>
            </w:pPr>
            <w:r>
              <w:rPr>
                <w:rFonts w:eastAsia="MS Mincho"/>
                <w:lang w:val="en-GB" w:eastAsia="ja-JP"/>
              </w:rPr>
              <w:t>It is generally expected that there will be UEs with different capabilities in processing time. K0 can be assumed to be 0 for dimensioning purpose. The maximum values of K1 and K2 should certainly be lower than that of LTE when the same numerology is used. Given the extensive pipelining consideration in both the structure design and coding design, it may be reasonable to target for K1 = K2 = 1 as the maximum value, but this will need more discussion.</w:t>
            </w:r>
          </w:p>
          <w:p w14:paraId="27096288" w14:textId="77777777" w:rsidR="00EB603B" w:rsidRDefault="00EB603B" w:rsidP="00EB603B">
            <w:pPr>
              <w:rPr>
                <w:rFonts w:eastAsia="MS Mincho"/>
                <w:lang w:val="en-GB" w:eastAsia="ja-JP"/>
              </w:rPr>
            </w:pPr>
            <w:r>
              <w:rPr>
                <w:rFonts w:eastAsia="MS Mincho"/>
                <w:lang w:val="en-GB" w:eastAsia="ja-JP"/>
              </w:rPr>
              <w:t>We don’t see the need to define the value of K3 in the specifications. But it is understood that some value should be assumed to derive the maximum number of HARQ processes for dimensioning purpose. We would suggest using the LTE eNB processing time as the starting point for gNB and further investigate whether and/or how much this can be reduced, but additionally factoring in front-haul delay not considered when LTE processing times were decided.</w:t>
            </w:r>
          </w:p>
          <w:p w14:paraId="2E15BD6B" w14:textId="77777777" w:rsidR="00EB603B" w:rsidRDefault="00EB603B" w:rsidP="00EB603B">
            <w:pPr>
              <w:rPr>
                <w:rFonts w:eastAsia="MS Mincho"/>
                <w:lang w:val="en-GB" w:eastAsia="ja-JP"/>
              </w:rPr>
            </w:pPr>
            <w:r>
              <w:rPr>
                <w:rFonts w:eastAsia="MS Mincho"/>
                <w:lang w:val="en-GB" w:eastAsia="ja-JP"/>
              </w:rPr>
              <w:t>The dependency of the maximum values of K1, K2, K3 on the SCS and UE/carrier bandwidth should also be investigated.</w:t>
            </w:r>
          </w:p>
          <w:p w14:paraId="13108CB0" w14:textId="77777777" w:rsidR="00EB603B" w:rsidRDefault="00EB603B" w:rsidP="00EB603B">
            <w:pPr>
              <w:rPr>
                <w:lang w:val="en-GB"/>
              </w:rPr>
            </w:pPr>
            <w:r w:rsidRPr="00CA5C58">
              <w:rPr>
                <w:rFonts w:eastAsia="MS Mincho"/>
                <w:lang w:val="en-GB" w:eastAsia="ja-JP"/>
              </w:rPr>
              <w:t>Different TTI durations may need to be considered separately</w:t>
            </w:r>
            <w:r>
              <w:rPr>
                <w:rFonts w:eastAsia="MS Mincho"/>
                <w:lang w:val="en-GB" w:eastAsia="ja-JP"/>
              </w:rPr>
              <w:t>, e.g. by having separate HARQ process pool. The soft buffer required for HARQ processes with different TTI durations (of a given carrier bandwidth and SCS) can be significantly different.</w:t>
            </w:r>
          </w:p>
        </w:tc>
      </w:tr>
      <w:tr w:rsidR="0092372B" w14:paraId="5FB92E36" w14:textId="77777777" w:rsidTr="00F23DF2">
        <w:tc>
          <w:tcPr>
            <w:tcW w:w="1885" w:type="dxa"/>
          </w:tcPr>
          <w:p w14:paraId="6954FD59" w14:textId="77777777" w:rsidR="0092372B" w:rsidRDefault="0092372B" w:rsidP="00766785">
            <w:pPr>
              <w:rPr>
                <w:rFonts w:eastAsia="MS Mincho"/>
                <w:lang w:val="en-GB" w:eastAsia="ja-JP"/>
              </w:rPr>
            </w:pPr>
            <w:r>
              <w:rPr>
                <w:rFonts w:eastAsia="MS Mincho"/>
                <w:lang w:val="en-GB" w:eastAsia="ja-JP"/>
              </w:rPr>
              <w:t>Fujitsu</w:t>
            </w:r>
          </w:p>
        </w:tc>
        <w:tc>
          <w:tcPr>
            <w:tcW w:w="8078" w:type="dxa"/>
          </w:tcPr>
          <w:p w14:paraId="7C8838F0" w14:textId="77777777" w:rsidR="00DA7F62" w:rsidRDefault="00DA7F62" w:rsidP="00EB603B">
            <w:pPr>
              <w:rPr>
                <w:rFonts w:eastAsia="MS Mincho"/>
                <w:lang w:val="en-GB" w:eastAsia="ja-JP"/>
              </w:rPr>
            </w:pPr>
            <w:r>
              <w:rPr>
                <w:rFonts w:eastAsia="MS Mincho"/>
                <w:lang w:val="en-GB" w:eastAsia="ja-JP"/>
              </w:rPr>
              <w:t>As MediaTek observed, achieving short processing time is likely to be the most challenging aspect for cost-effective hardware implementation</w:t>
            </w:r>
          </w:p>
          <w:p w14:paraId="10FD47D3" w14:textId="77777777" w:rsidR="0092372B" w:rsidRDefault="0092372B" w:rsidP="00EB603B">
            <w:pPr>
              <w:rPr>
                <w:rFonts w:eastAsia="MS Mincho"/>
                <w:lang w:val="en-GB" w:eastAsia="ja-JP"/>
              </w:rPr>
            </w:pPr>
            <w:r>
              <w:rPr>
                <w:rFonts w:eastAsia="MS Mincho"/>
                <w:lang w:val="en-GB" w:eastAsia="ja-JP"/>
              </w:rPr>
              <w:t xml:space="preserve">For forwards compatibility the specification should be flexible enough to cover at least some extreme cases, e.g. considering some combinations of large cell sizes, large fronthaul delays, short slot durations, and TDD. </w:t>
            </w:r>
          </w:p>
        </w:tc>
      </w:tr>
      <w:tr w:rsidR="00E77351" w14:paraId="51B7037A" w14:textId="77777777" w:rsidTr="00F23DF2">
        <w:tc>
          <w:tcPr>
            <w:tcW w:w="1885" w:type="dxa"/>
          </w:tcPr>
          <w:p w14:paraId="5E2EAF2C" w14:textId="77777777" w:rsidR="00E77351" w:rsidRDefault="00E77351" w:rsidP="00766785">
            <w:pPr>
              <w:rPr>
                <w:rFonts w:eastAsia="MS Mincho"/>
                <w:lang w:val="en-GB" w:eastAsia="ja-JP"/>
              </w:rPr>
            </w:pPr>
            <w:r>
              <w:rPr>
                <w:rFonts w:eastAsia="MS Mincho"/>
                <w:lang w:val="en-GB" w:eastAsia="ja-JP"/>
              </w:rPr>
              <w:t>Apple</w:t>
            </w:r>
          </w:p>
        </w:tc>
        <w:tc>
          <w:tcPr>
            <w:tcW w:w="8078" w:type="dxa"/>
          </w:tcPr>
          <w:p w14:paraId="400317DB" w14:textId="77777777" w:rsidR="00E77351" w:rsidRDefault="00E77351" w:rsidP="00FC027F">
            <w:pPr>
              <w:rPr>
                <w:rFonts w:eastAsia="MS Mincho"/>
                <w:lang w:val="en-GB" w:eastAsia="ja-JP"/>
              </w:rPr>
            </w:pPr>
            <w:r>
              <w:rPr>
                <w:rFonts w:eastAsia="MS Mincho"/>
                <w:lang w:val="en-GB" w:eastAsia="ja-JP"/>
              </w:rPr>
              <w:t xml:space="preserve">Again, the values of Kx depends on numerologies and slot types (aggregation, mini-slot). In general, NR should </w:t>
            </w:r>
            <w:r w:rsidR="00FC027F">
              <w:rPr>
                <w:rFonts w:eastAsia="MS Mincho"/>
                <w:lang w:val="en-GB" w:eastAsia="ja-JP"/>
              </w:rPr>
              <w:t>achieve</w:t>
            </w:r>
            <w:r>
              <w:rPr>
                <w:rFonts w:eastAsia="MS Mincho"/>
                <w:lang w:val="en-GB" w:eastAsia="ja-JP"/>
              </w:rPr>
              <w:t xml:space="preserve"> shorter RTT time than LTE</w:t>
            </w:r>
            <w:r w:rsidR="00FC027F">
              <w:rPr>
                <w:rFonts w:eastAsia="MS Mincho"/>
                <w:lang w:val="en-GB" w:eastAsia="ja-JP"/>
              </w:rPr>
              <w:t>.</w:t>
            </w:r>
          </w:p>
        </w:tc>
      </w:tr>
      <w:tr w:rsidR="00B712C5" w14:paraId="07988253" w14:textId="77777777" w:rsidTr="00F23DF2">
        <w:tc>
          <w:tcPr>
            <w:tcW w:w="1885" w:type="dxa"/>
          </w:tcPr>
          <w:p w14:paraId="750D2DC4" w14:textId="77777777" w:rsidR="00B712C5" w:rsidRDefault="004C1109" w:rsidP="00CE71D3">
            <w:pPr>
              <w:rPr>
                <w:lang w:val="en-GB"/>
              </w:rPr>
            </w:pPr>
            <w:r>
              <w:rPr>
                <w:rFonts w:eastAsia="MS Mincho" w:hint="eastAsia"/>
                <w:lang w:val="en-GB" w:eastAsia="ja-JP"/>
              </w:rPr>
              <w:t>Panasonic</w:t>
            </w:r>
          </w:p>
        </w:tc>
        <w:tc>
          <w:tcPr>
            <w:tcW w:w="8078" w:type="dxa"/>
          </w:tcPr>
          <w:p w14:paraId="15A1BF3A" w14:textId="77777777" w:rsidR="00B712C5" w:rsidRDefault="00B712C5" w:rsidP="00CE71D3">
            <w:pPr>
              <w:rPr>
                <w:rFonts w:eastAsia="MS Mincho"/>
                <w:lang w:val="en-GB" w:eastAsia="ja-JP"/>
              </w:rPr>
            </w:pPr>
            <w:r w:rsidRPr="00A178A4">
              <w:rPr>
                <w:rFonts w:eastAsia="MS Mincho"/>
                <w:lang w:val="en-GB" w:eastAsia="ja-JP"/>
              </w:rPr>
              <w:t>For the discussion of Soft-buffer dimensioning,</w:t>
            </w:r>
            <w:r>
              <w:rPr>
                <w:rFonts w:eastAsia="MS Mincho"/>
                <w:lang w:val="en-GB" w:eastAsia="ja-JP"/>
              </w:rPr>
              <w:t xml:space="preserve"> certain realistic value of K0,K1,K2 and </w:t>
            </w:r>
            <w:r w:rsidRPr="00A178A4">
              <w:rPr>
                <w:rFonts w:eastAsia="MS Mincho"/>
                <w:lang w:val="en-GB" w:eastAsia="ja-JP"/>
              </w:rPr>
              <w:t>K3</w:t>
            </w:r>
            <w:r>
              <w:rPr>
                <w:rFonts w:eastAsia="MS Mincho"/>
                <w:lang w:val="en-GB" w:eastAsia="ja-JP"/>
              </w:rPr>
              <w:t xml:space="preserve"> are decided and assumed. </w:t>
            </w:r>
          </w:p>
          <w:p w14:paraId="7931D3D5" w14:textId="77777777" w:rsidR="00B712C5" w:rsidRPr="00A178A4" w:rsidRDefault="00B712C5" w:rsidP="00CE71D3">
            <w:pPr>
              <w:rPr>
                <w:rFonts w:eastAsia="MS Mincho"/>
                <w:lang w:val="en-GB" w:eastAsia="ja-JP"/>
              </w:rPr>
            </w:pPr>
            <w:r>
              <w:rPr>
                <w:rFonts w:eastAsia="MS Mincho"/>
                <w:lang w:val="en-GB" w:eastAsia="ja-JP"/>
              </w:rPr>
              <w:t>For the other condition of K0,K1,K2 and K3, to keep the same soft buffer size but other factor like peak rate, soft buffer size for each process are influenced.</w:t>
            </w:r>
          </w:p>
        </w:tc>
      </w:tr>
      <w:tr w:rsidR="00B712C5" w14:paraId="0C58584C" w14:textId="77777777" w:rsidTr="00F23DF2">
        <w:tc>
          <w:tcPr>
            <w:tcW w:w="1885" w:type="dxa"/>
          </w:tcPr>
          <w:p w14:paraId="00CC6C05" w14:textId="77777777" w:rsidR="00B712C5" w:rsidRPr="00B712C5" w:rsidRDefault="008C6717" w:rsidP="00766785">
            <w:pPr>
              <w:rPr>
                <w:rFonts w:eastAsia="MS Mincho"/>
                <w:lang w:eastAsia="ja-JP"/>
              </w:rPr>
            </w:pPr>
            <w:r>
              <w:rPr>
                <w:rFonts w:eastAsia="MS Mincho"/>
                <w:lang w:eastAsia="ja-JP"/>
              </w:rPr>
              <w:t>CATT</w:t>
            </w:r>
          </w:p>
        </w:tc>
        <w:tc>
          <w:tcPr>
            <w:tcW w:w="8078" w:type="dxa"/>
          </w:tcPr>
          <w:p w14:paraId="3D58A254" w14:textId="77777777" w:rsidR="00B712C5" w:rsidRDefault="00C73E6A" w:rsidP="00C73E6A">
            <w:pPr>
              <w:rPr>
                <w:rFonts w:eastAsia="MS Mincho"/>
                <w:lang w:val="en-GB" w:eastAsia="ja-JP"/>
              </w:rPr>
            </w:pPr>
            <w:r w:rsidRPr="00C73E6A">
              <w:rPr>
                <w:rFonts w:eastAsia="MS Mincho"/>
                <w:lang w:val="en-GB" w:eastAsia="ja-JP"/>
              </w:rPr>
              <w:t xml:space="preserve">The operational procedures of NR-PDSCH, NR-PUSCH, and HARQ would identify the processing delay </w:t>
            </w:r>
            <w:r w:rsidRPr="00C73E6A">
              <w:rPr>
                <w:rFonts w:eastAsia="MS Mincho"/>
                <w:i/>
                <w:lang w:val="en-GB" w:eastAsia="ja-JP"/>
              </w:rPr>
              <w:t>K</w:t>
            </w:r>
            <w:r w:rsidRPr="00C73E6A">
              <w:rPr>
                <w:rFonts w:eastAsia="MS Mincho"/>
                <w:i/>
                <w:vertAlign w:val="subscript"/>
                <w:lang w:val="en-GB" w:eastAsia="ja-JP"/>
              </w:rPr>
              <w:t>i</w:t>
            </w:r>
            <w:r w:rsidRPr="00C73E6A">
              <w:rPr>
                <w:rFonts w:eastAsia="MS Mincho"/>
                <w:lang w:val="en-GB" w:eastAsia="ja-JP"/>
              </w:rPr>
              <w:t xml:space="preserve">, which includes the required minimum processing delay time </w:t>
            </w:r>
            <w:r w:rsidRPr="00C73E6A">
              <w:rPr>
                <w:rFonts w:eastAsia="MS Mincho"/>
                <w:i/>
                <w:lang w:val="en-GB" w:eastAsia="ja-JP"/>
              </w:rPr>
              <w:t>n</w:t>
            </w:r>
            <w:r w:rsidRPr="00C73E6A">
              <w:rPr>
                <w:rFonts w:eastAsia="MS Mincho"/>
                <w:i/>
                <w:vertAlign w:val="subscript"/>
                <w:lang w:val="en-GB" w:eastAsia="ja-JP"/>
              </w:rPr>
              <w:t xml:space="preserve">i </w:t>
            </w:r>
            <w:r w:rsidRPr="00C73E6A">
              <w:rPr>
                <w:rFonts w:eastAsia="MS Mincho"/>
                <w:lang w:val="en-GB" w:eastAsia="ja-JP"/>
              </w:rPr>
              <w:t>and dynamic assignment delay time</w:t>
            </w:r>
            <w:r w:rsidRPr="00C73E6A">
              <w:rPr>
                <w:rFonts w:eastAsia="MS Mincho"/>
                <w:i/>
                <w:lang w:val="en-GB" w:eastAsia="ja-JP"/>
              </w:rPr>
              <w:t xml:space="preserve">  d</w:t>
            </w:r>
            <w:r w:rsidRPr="00C73E6A">
              <w:rPr>
                <w:rFonts w:eastAsia="MS Mincho"/>
                <w:i/>
                <w:vertAlign w:val="subscript"/>
                <w:lang w:val="en-GB" w:eastAsia="ja-JP"/>
              </w:rPr>
              <w:t>i</w:t>
            </w:r>
            <w:r w:rsidRPr="00C73E6A">
              <w:rPr>
                <w:rFonts w:eastAsia="MS Mincho"/>
                <w:i/>
                <w:lang w:val="en-GB" w:eastAsia="ja-JP"/>
              </w:rPr>
              <w:t xml:space="preserve"> (K</w:t>
            </w:r>
            <w:r w:rsidRPr="00C73E6A">
              <w:rPr>
                <w:rFonts w:eastAsia="MS Mincho"/>
                <w:i/>
                <w:vertAlign w:val="subscript"/>
                <w:lang w:val="en-GB" w:eastAsia="ja-JP"/>
              </w:rPr>
              <w:t xml:space="preserve">i </w:t>
            </w:r>
            <w:r w:rsidRPr="00C73E6A">
              <w:rPr>
                <w:rFonts w:eastAsia="MS Mincho"/>
                <w:i/>
                <w:lang w:val="en-GB" w:eastAsia="ja-JP"/>
              </w:rPr>
              <w:t>= n</w:t>
            </w:r>
            <w:r w:rsidRPr="00C73E6A">
              <w:rPr>
                <w:rFonts w:eastAsia="MS Mincho"/>
                <w:i/>
                <w:vertAlign w:val="subscript"/>
                <w:lang w:val="en-GB" w:eastAsia="ja-JP"/>
              </w:rPr>
              <w:t>i</w:t>
            </w:r>
            <w:r w:rsidRPr="00C73E6A">
              <w:rPr>
                <w:rFonts w:eastAsia="MS Mincho"/>
                <w:i/>
                <w:lang w:val="en-GB" w:eastAsia="ja-JP"/>
              </w:rPr>
              <w:t xml:space="preserve"> +d</w:t>
            </w:r>
            <w:r w:rsidRPr="00C73E6A">
              <w:rPr>
                <w:rFonts w:eastAsia="MS Mincho"/>
                <w:i/>
                <w:vertAlign w:val="subscript"/>
                <w:lang w:val="en-GB" w:eastAsia="ja-JP"/>
              </w:rPr>
              <w:t>i</w:t>
            </w:r>
            <w:r w:rsidRPr="00C73E6A">
              <w:rPr>
                <w:rFonts w:eastAsia="MS Mincho"/>
                <w:i/>
                <w:lang w:val="en-GB" w:eastAsia="ja-JP"/>
              </w:rPr>
              <w:t>)</w:t>
            </w:r>
            <w:r w:rsidRPr="00C73E6A">
              <w:rPr>
                <w:rFonts w:eastAsia="MS Mincho"/>
                <w:lang w:val="en-GB" w:eastAsia="ja-JP"/>
              </w:rPr>
              <w:t xml:space="preserve">. </w:t>
            </w:r>
            <w:r>
              <w:rPr>
                <w:rFonts w:eastAsia="MS Mincho"/>
                <w:lang w:val="en-GB" w:eastAsia="ja-JP"/>
              </w:rPr>
              <w:t>As mentioned earlier we believe realistic values for K</w:t>
            </w:r>
            <w:r w:rsidRPr="00C73E6A">
              <w:rPr>
                <w:rFonts w:eastAsia="MS Mincho"/>
                <w:vertAlign w:val="subscript"/>
                <w:lang w:val="en-GB" w:eastAsia="ja-JP"/>
              </w:rPr>
              <w:t>i</w:t>
            </w:r>
            <w:r>
              <w:rPr>
                <w:rFonts w:eastAsia="MS Mincho"/>
                <w:lang w:val="en-GB" w:eastAsia="ja-JP"/>
              </w:rPr>
              <w:t xml:space="preserve"> should be used for dimensioning</w:t>
            </w:r>
            <w:r w:rsidRPr="00C73E6A">
              <w:rPr>
                <w:rFonts w:eastAsia="MS Mincho"/>
                <w:lang w:val="en-GB" w:eastAsia="ja-JP"/>
              </w:rPr>
              <w:t xml:space="preserve">.  </w:t>
            </w:r>
          </w:p>
        </w:tc>
      </w:tr>
      <w:tr w:rsidR="00F23DF2" w14:paraId="04AC09A7" w14:textId="77777777" w:rsidTr="00F23DF2">
        <w:tc>
          <w:tcPr>
            <w:tcW w:w="1885" w:type="dxa"/>
          </w:tcPr>
          <w:p w14:paraId="34400A24" w14:textId="77777777" w:rsidR="00F23DF2" w:rsidRDefault="00F23DF2" w:rsidP="00F23DF2">
            <w:pPr>
              <w:rPr>
                <w:rFonts w:eastAsia="MS Mincho"/>
                <w:lang w:eastAsia="ja-JP"/>
              </w:rPr>
            </w:pPr>
            <w:r w:rsidRPr="00111370">
              <w:rPr>
                <w:rFonts w:eastAsia="Malgun Gothic" w:hint="eastAsia"/>
                <w:color w:val="000099"/>
                <w:lang w:val="en-GB" w:eastAsia="ko-KR"/>
              </w:rPr>
              <w:lastRenderedPageBreak/>
              <w:t>Samsung</w:t>
            </w:r>
          </w:p>
        </w:tc>
        <w:tc>
          <w:tcPr>
            <w:tcW w:w="8078" w:type="dxa"/>
          </w:tcPr>
          <w:p w14:paraId="17D1D934" w14:textId="77777777" w:rsidR="00F23DF2" w:rsidRDefault="00F23DF2" w:rsidP="00F23DF2">
            <w:pPr>
              <w:rPr>
                <w:rFonts w:eastAsia="Malgun Gothic"/>
                <w:color w:val="000099"/>
                <w:lang w:val="en-GB" w:eastAsia="ko-KR"/>
              </w:rPr>
            </w:pPr>
            <w:r>
              <w:rPr>
                <w:rFonts w:eastAsia="Malgun Gothic" w:hint="eastAsia"/>
                <w:color w:val="000099"/>
                <w:lang w:val="en-GB" w:eastAsia="ko-KR"/>
              </w:rPr>
              <w:t xml:space="preserve">There may be UE capability about the minimum processing time of K0, K1, K2, K3. The important issue is that which maximum value in NR is supported in specification point of view </w:t>
            </w:r>
            <w:r>
              <w:rPr>
                <w:rFonts w:eastAsia="Malgun Gothic"/>
                <w:color w:val="000099"/>
                <w:lang w:val="en-GB" w:eastAsia="ko-KR"/>
              </w:rPr>
              <w:t>regarding</w:t>
            </w:r>
            <w:r>
              <w:rPr>
                <w:rFonts w:eastAsia="Malgun Gothic" w:hint="eastAsia"/>
                <w:color w:val="000099"/>
                <w:lang w:val="en-GB" w:eastAsia="ko-KR"/>
              </w:rPr>
              <w:t xml:space="preserve"> the minimum processing time UEs support, i.e., the maximum of UE-capable minimum processing time. </w:t>
            </w:r>
          </w:p>
          <w:p w14:paraId="6886565D" w14:textId="77777777" w:rsidR="00F23DF2" w:rsidRPr="00C73E6A" w:rsidRDefault="00F23DF2" w:rsidP="00F23DF2">
            <w:pPr>
              <w:rPr>
                <w:rFonts w:eastAsia="MS Mincho"/>
                <w:lang w:val="en-GB" w:eastAsia="ja-JP"/>
              </w:rPr>
            </w:pPr>
            <w:r>
              <w:rPr>
                <w:rFonts w:eastAsia="Malgun Gothic" w:hint="eastAsia"/>
                <w:color w:val="000099"/>
                <w:lang w:val="en-GB" w:eastAsia="ko-KR"/>
              </w:rPr>
              <w:t xml:space="preserve">The baseline </w:t>
            </w:r>
            <w:r w:rsidRPr="00E6110A">
              <w:rPr>
                <w:rFonts w:eastAsia="Malgun Gothic"/>
                <w:color w:val="000099"/>
                <w:lang w:val="en-GB" w:eastAsia="ko-KR"/>
              </w:rPr>
              <w:t>for Phase 1</w:t>
            </w:r>
            <w:r>
              <w:rPr>
                <w:rFonts w:eastAsia="Malgun Gothic"/>
                <w:color w:val="000099"/>
                <w:lang w:val="en-GB" w:eastAsia="ko-KR"/>
              </w:rPr>
              <w:t xml:space="preserve"> </w:t>
            </w:r>
            <w:r>
              <w:rPr>
                <w:rFonts w:eastAsia="Malgun Gothic" w:hint="eastAsia"/>
                <w:color w:val="000099"/>
                <w:lang w:val="en-GB" w:eastAsia="ko-KR"/>
              </w:rPr>
              <w:t>can be the timing of LTE.</w:t>
            </w:r>
          </w:p>
        </w:tc>
      </w:tr>
      <w:tr w:rsidR="00566CA5" w14:paraId="77C4728C" w14:textId="77777777" w:rsidTr="00F23DF2">
        <w:tc>
          <w:tcPr>
            <w:tcW w:w="1885" w:type="dxa"/>
          </w:tcPr>
          <w:p w14:paraId="56FAF34E" w14:textId="77777777" w:rsidR="00566CA5" w:rsidRPr="00566CA5" w:rsidRDefault="00566CA5" w:rsidP="00566CA5">
            <w:pPr>
              <w:rPr>
                <w:rFonts w:eastAsia="Malgun Gothic"/>
                <w:lang w:val="en-GB" w:eastAsia="ko-KR"/>
              </w:rPr>
            </w:pPr>
            <w:r w:rsidRPr="00566CA5">
              <w:rPr>
                <w:rFonts w:eastAsia="MS Mincho"/>
                <w:lang w:val="en-GB" w:eastAsia="ja-JP"/>
              </w:rPr>
              <w:t>Intel</w:t>
            </w:r>
          </w:p>
        </w:tc>
        <w:tc>
          <w:tcPr>
            <w:tcW w:w="8078" w:type="dxa"/>
          </w:tcPr>
          <w:p w14:paraId="7454D48B" w14:textId="77777777" w:rsidR="00566CA5" w:rsidRPr="00566CA5" w:rsidRDefault="00566CA5" w:rsidP="00566CA5">
            <w:pPr>
              <w:rPr>
                <w:rFonts w:eastAsia="MS Mincho"/>
                <w:lang w:val="en-GB" w:eastAsia="ja-JP"/>
              </w:rPr>
            </w:pPr>
            <w:r w:rsidRPr="00566CA5">
              <w:rPr>
                <w:rFonts w:eastAsia="MS Mincho"/>
                <w:lang w:val="en-GB" w:eastAsia="ja-JP"/>
              </w:rPr>
              <w:t xml:space="preserve">The supported ranges of values of scheduling and HARQ timing (at least K0, K1, and K2) are expected to be related to the </w:t>
            </w:r>
            <w:r w:rsidRPr="00566CA5">
              <w:rPr>
                <w:rFonts w:eastAsia="MS Mincho"/>
                <w:b/>
                <w:lang w:val="en-GB" w:eastAsia="ja-JP"/>
              </w:rPr>
              <w:t>minimum HARQ processing time</w:t>
            </w:r>
            <w:r w:rsidRPr="00566CA5">
              <w:rPr>
                <w:rFonts w:eastAsia="MS Mincho"/>
                <w:lang w:val="en-GB" w:eastAsia="ja-JP"/>
              </w:rPr>
              <w:t xml:space="preserve"> for UEs [RAN1 #88], numerology, bandwidth, data channel duration, relationship between PDCCH and scheduled PDSCH, scheduling flexibility necessary to support the necessary levels of QoS across UEs, and some of the other factors listed in response to Question 2.2. </w:t>
            </w:r>
          </w:p>
          <w:p w14:paraId="756AD732" w14:textId="77777777" w:rsidR="00566CA5" w:rsidRPr="00566CA5" w:rsidRDefault="00566CA5" w:rsidP="00566CA5">
            <w:pPr>
              <w:rPr>
                <w:rFonts w:eastAsia="MS Mincho"/>
                <w:lang w:val="en-GB" w:eastAsia="ja-JP"/>
              </w:rPr>
            </w:pPr>
            <w:r w:rsidRPr="00566CA5">
              <w:rPr>
                <w:rFonts w:eastAsia="MS Mincho"/>
                <w:lang w:val="en-GB" w:eastAsia="ja-JP"/>
              </w:rPr>
              <w:t>To determine the maximum number of HARQ processes, it may be natural to consider the maximum possible HARQ RTT configuration. However, a reasonable balance is necessary between the resulting UE complexity, gNB scheduling flexibility, and expected performance (e.g., achievable data rates) in determining suitable combination(s) for the values of K0 through K3 that may be used to guide the maximum number of HARQ processes.</w:t>
            </w:r>
          </w:p>
          <w:p w14:paraId="1ECE9F5D" w14:textId="77777777" w:rsidR="00566CA5" w:rsidRPr="00566CA5" w:rsidRDefault="00566CA5" w:rsidP="00566CA5">
            <w:pPr>
              <w:rPr>
                <w:rFonts w:eastAsia="Malgun Gothic"/>
                <w:lang w:val="en-GB" w:eastAsia="ko-KR"/>
              </w:rPr>
            </w:pPr>
            <w:r w:rsidRPr="00566CA5">
              <w:rPr>
                <w:rFonts w:eastAsia="MS Mincho"/>
                <w:lang w:val="en-GB" w:eastAsia="ja-JP"/>
              </w:rPr>
              <w:t xml:space="preserve">Whether we can safely assume lower values for the </w:t>
            </w:r>
            <w:r w:rsidRPr="00566CA5">
              <w:rPr>
                <w:rFonts w:eastAsia="MS Mincho"/>
                <w:i/>
                <w:lang w:val="en-GB" w:eastAsia="ja-JP"/>
              </w:rPr>
              <w:t>maximum</w:t>
            </w:r>
            <w:r w:rsidRPr="00566CA5">
              <w:rPr>
                <w:rFonts w:eastAsia="MS Mincho"/>
                <w:lang w:val="en-GB" w:eastAsia="ja-JP"/>
              </w:rPr>
              <w:t xml:space="preserve"> </w:t>
            </w:r>
            <w:r w:rsidRPr="00566CA5">
              <w:rPr>
                <w:rFonts w:eastAsia="MS Mincho"/>
                <w:i/>
                <w:lang w:val="en-GB" w:eastAsia="ja-JP"/>
              </w:rPr>
              <w:t xml:space="preserve">values </w:t>
            </w:r>
            <w:r w:rsidRPr="00566CA5">
              <w:rPr>
                <w:rFonts w:eastAsia="MS Mincho"/>
                <w:lang w:val="en-GB" w:eastAsia="ja-JP"/>
              </w:rPr>
              <w:t>for K1 and K2 compared to LTE (and by what margin)merits further discussions in RAN1 in relation to flexible scheduling and HARQ timing discussions. This is owing to the fact that even for the same numerology assumption (w.r.t. LTE), details regarding data channel duration, DL control channel monitoring, and UE behaviour in receiving PDSCH can be significantly different from that in LTE.</w:t>
            </w:r>
          </w:p>
        </w:tc>
      </w:tr>
      <w:tr w:rsidR="00EB7215" w:rsidRPr="00566CA5" w14:paraId="65ED5218" w14:textId="77777777" w:rsidTr="00CE71D3">
        <w:tc>
          <w:tcPr>
            <w:tcW w:w="1885" w:type="dxa"/>
          </w:tcPr>
          <w:p w14:paraId="466B54CD" w14:textId="77777777" w:rsidR="00EB7215" w:rsidRPr="00566CA5" w:rsidRDefault="00EB7215" w:rsidP="00CE71D3">
            <w:pPr>
              <w:rPr>
                <w:rFonts w:eastAsia="MS Mincho"/>
                <w:lang w:val="en-GB" w:eastAsia="ja-JP"/>
              </w:rPr>
            </w:pPr>
            <w:r>
              <w:rPr>
                <w:rFonts w:eastAsia="MS Mincho"/>
                <w:lang w:val="en-GB" w:eastAsia="ja-JP"/>
              </w:rPr>
              <w:t>Ericsson</w:t>
            </w:r>
          </w:p>
        </w:tc>
        <w:tc>
          <w:tcPr>
            <w:tcW w:w="8078" w:type="dxa"/>
          </w:tcPr>
          <w:p w14:paraId="1EA124B3" w14:textId="77777777" w:rsidR="00EB7215" w:rsidRDefault="00EB7215" w:rsidP="00CE71D3">
            <w:pPr>
              <w:rPr>
                <w:rFonts w:eastAsia="MS Mincho"/>
                <w:lang w:val="en-GB" w:eastAsia="ja-JP"/>
              </w:rPr>
            </w:pPr>
            <w:r>
              <w:rPr>
                <w:rFonts w:eastAsia="MS Mincho"/>
                <w:lang w:val="en-GB" w:eastAsia="ja-JP"/>
              </w:rPr>
              <w:t>It is important to have the possibility for ‘same slot’ ACK and grant, i.e. K1=0, K2=0. Some (low-end) UEs may support a minimum of e.g. K1=1 and K2=1; the values should at least be significantly smaller than LTE to get a latency gain. Note that, even if the UE is capable of transmitting data or ACK after K1=1/K2=1, theer might be reasons, e.g. coexistence with TD-LTE, when the NW wants the ACK at a later time instant.</w:t>
            </w:r>
          </w:p>
          <w:p w14:paraId="2709B3E8" w14:textId="77777777" w:rsidR="00EB7215" w:rsidRDefault="00EB7215" w:rsidP="00CE71D3">
            <w:pPr>
              <w:rPr>
                <w:rFonts w:eastAsia="MS Mincho"/>
                <w:lang w:val="en-GB" w:eastAsia="ja-JP"/>
              </w:rPr>
            </w:pPr>
            <w:r>
              <w:rPr>
                <w:rFonts w:eastAsia="MS Mincho"/>
                <w:lang w:val="en-GB" w:eastAsia="ja-JP"/>
              </w:rPr>
              <w:t>K0=0 should be supported by all UEs. K0=1 can be useful for e.g. opening up the UE Rx BW.</w:t>
            </w:r>
          </w:p>
          <w:p w14:paraId="3A478CB2" w14:textId="77777777" w:rsidR="00EB7215" w:rsidRPr="00566CA5" w:rsidRDefault="00EB7215" w:rsidP="00CE71D3">
            <w:pPr>
              <w:rPr>
                <w:rFonts w:eastAsia="MS Mincho"/>
                <w:lang w:val="en-GB" w:eastAsia="ja-JP"/>
              </w:rPr>
            </w:pPr>
            <w:r>
              <w:rPr>
                <w:rFonts w:eastAsia="MS Mincho"/>
                <w:lang w:val="en-GB" w:eastAsia="ja-JP"/>
              </w:rPr>
              <w:t xml:space="preserve">We see no need to specify K3 in the specifications. </w:t>
            </w:r>
          </w:p>
        </w:tc>
      </w:tr>
      <w:tr w:rsidR="00EB7215" w14:paraId="56CB6334" w14:textId="77777777" w:rsidTr="00F23DF2">
        <w:tc>
          <w:tcPr>
            <w:tcW w:w="1885" w:type="dxa"/>
          </w:tcPr>
          <w:p w14:paraId="5C733CDB" w14:textId="77777777" w:rsidR="00EB7215" w:rsidRPr="00EB7215" w:rsidRDefault="00EB7215" w:rsidP="00566CA5">
            <w:pPr>
              <w:rPr>
                <w:rFonts w:eastAsia="Malgun Gothic"/>
                <w:lang w:val="en-GB" w:eastAsia="ko-KR"/>
              </w:rPr>
            </w:pPr>
            <w:r w:rsidRPr="00EB7215">
              <w:rPr>
                <w:rFonts w:eastAsia="Malgun Gothic" w:hint="eastAsia"/>
                <w:lang w:val="en-GB" w:eastAsia="ko-KR"/>
              </w:rPr>
              <w:t>LG</w:t>
            </w:r>
          </w:p>
        </w:tc>
        <w:tc>
          <w:tcPr>
            <w:tcW w:w="8078" w:type="dxa"/>
          </w:tcPr>
          <w:p w14:paraId="4BF28B1A" w14:textId="77777777" w:rsidR="00EB7215" w:rsidRPr="00EB7215" w:rsidRDefault="00EB7215" w:rsidP="00CE71D3">
            <w:pPr>
              <w:rPr>
                <w:rFonts w:eastAsia="Malgun Gothic"/>
                <w:lang w:val="en-GB" w:eastAsia="ko-KR"/>
              </w:rPr>
            </w:pPr>
            <w:r w:rsidRPr="00EB7215">
              <w:rPr>
                <w:rFonts w:eastAsia="Malgun Gothic"/>
                <w:lang w:val="en-GB" w:eastAsia="ko-KR"/>
              </w:rPr>
              <w:t>A</w:t>
            </w:r>
            <w:r w:rsidRPr="00EB7215">
              <w:rPr>
                <w:rFonts w:eastAsia="Malgun Gothic" w:hint="eastAsia"/>
                <w:lang w:val="en-GB" w:eastAsia="ko-KR"/>
              </w:rPr>
              <w:t>s answered in the above 2.2, the maximum number of HARQ processes might need to be determined based on the HARQ RTT derived by using the actual</w:t>
            </w:r>
            <w:r w:rsidRPr="00EB7215">
              <w:rPr>
                <w:rFonts w:eastAsia="Malgun Gothic"/>
                <w:lang w:val="en-GB" w:eastAsia="ko-KR"/>
              </w:rPr>
              <w:t xml:space="preserve"> UE HARQ delay</w:t>
            </w:r>
            <w:r w:rsidRPr="00EB7215">
              <w:rPr>
                <w:rFonts w:eastAsia="Malgun Gothic" w:hint="eastAsia"/>
                <w:lang w:val="en-GB" w:eastAsia="ko-KR"/>
              </w:rPr>
              <w:t xml:space="preserve"> (e.g. DL data to HARQ-ACK, UL grant to UL data) configured by gNB (</w:t>
            </w:r>
            <w:r w:rsidRPr="00EB7215">
              <w:rPr>
                <w:rFonts w:eastAsia="Malgun Gothic"/>
                <w:lang w:val="en-GB" w:eastAsia="ko-KR"/>
              </w:rPr>
              <w:t>rather than the minimum UE processing time</w:t>
            </w:r>
            <w:r w:rsidRPr="00EB7215">
              <w:rPr>
                <w:rFonts w:eastAsia="Malgun Gothic" w:hint="eastAsia"/>
                <w:lang w:val="en-GB" w:eastAsia="ko-KR"/>
              </w:rPr>
              <w:t xml:space="preserve">), with consideration of compact HARQ interlacing between transmission and retransmission for a same data (HARQ process). </w:t>
            </w:r>
          </w:p>
          <w:p w14:paraId="32CF53B7" w14:textId="77777777" w:rsidR="00EB7215" w:rsidRPr="00EB7215" w:rsidRDefault="00EB7215" w:rsidP="00A07314">
            <w:pPr>
              <w:rPr>
                <w:rFonts w:eastAsia="MS Mincho"/>
                <w:lang w:val="en-GB" w:eastAsia="ja-JP"/>
              </w:rPr>
            </w:pPr>
            <w:r w:rsidRPr="00EB7215">
              <w:rPr>
                <w:rFonts w:eastAsia="Malgun Gothic" w:hint="eastAsia"/>
                <w:lang w:val="en-GB" w:eastAsia="ko-KR"/>
              </w:rPr>
              <w:t>Regarding soft buffer size (and dimensioning), it might be somewhat impacted by the maximum number of HARQ processes determined based on the configured UE HARQ delay, but not in all the cases (as mentioned in 2.2)</w:t>
            </w:r>
            <w:r w:rsidRPr="00EB7215">
              <w:rPr>
                <w:rFonts w:eastAsia="MS Mincho"/>
                <w:lang w:val="en-GB" w:eastAsia="ja-JP"/>
              </w:rPr>
              <w:t>.</w:t>
            </w:r>
          </w:p>
        </w:tc>
      </w:tr>
      <w:tr w:rsidR="002351E3" w:rsidRPr="00B82DF9" w14:paraId="697407A3" w14:textId="77777777" w:rsidTr="002351E3">
        <w:tc>
          <w:tcPr>
            <w:tcW w:w="1885" w:type="dxa"/>
          </w:tcPr>
          <w:p w14:paraId="53A9A5EB" w14:textId="77777777" w:rsidR="002351E3" w:rsidRPr="00B82DF9" w:rsidRDefault="002351E3" w:rsidP="00CE71D3">
            <w:pPr>
              <w:rPr>
                <w:lang w:val="en-GB" w:eastAsia="zh-CN"/>
              </w:rPr>
            </w:pPr>
            <w:r>
              <w:rPr>
                <w:rFonts w:hint="eastAsia"/>
                <w:lang w:val="en-GB" w:eastAsia="zh-CN"/>
              </w:rPr>
              <w:t>Huawei, HiSilicon</w:t>
            </w:r>
          </w:p>
        </w:tc>
        <w:tc>
          <w:tcPr>
            <w:tcW w:w="8078" w:type="dxa"/>
          </w:tcPr>
          <w:p w14:paraId="2E4F1505" w14:textId="77777777" w:rsidR="002351E3" w:rsidRDefault="002351E3" w:rsidP="00CE71D3">
            <w:pPr>
              <w:rPr>
                <w:lang w:val="en-GB" w:eastAsia="zh-CN"/>
              </w:rPr>
            </w:pPr>
            <w:r>
              <w:rPr>
                <w:rFonts w:hint="eastAsia"/>
                <w:lang w:val="en-GB" w:eastAsia="zh-CN"/>
              </w:rPr>
              <w:t xml:space="preserve">As stated in section 2.2, </w:t>
            </w:r>
          </w:p>
          <w:p w14:paraId="2AE622D4" w14:textId="77777777" w:rsidR="002351E3" w:rsidRPr="00FB240F" w:rsidRDefault="002351E3" w:rsidP="0005562E">
            <w:pPr>
              <w:pStyle w:val="ListParagraph"/>
              <w:numPr>
                <w:ilvl w:val="0"/>
                <w:numId w:val="19"/>
              </w:numPr>
              <w:rPr>
                <w:rFonts w:ascii="Times New Roman" w:hAnsi="Times New Roman"/>
                <w:sz w:val="20"/>
                <w:lang w:val="en-GB" w:eastAsia="zh-CN"/>
              </w:rPr>
            </w:pPr>
            <w:r w:rsidRPr="00FB240F">
              <w:rPr>
                <w:rFonts w:ascii="Times New Roman" w:hAnsi="Times New Roman"/>
                <w:sz w:val="20"/>
                <w:lang w:val="en-GB" w:eastAsia="zh-CN"/>
              </w:rPr>
              <w:t xml:space="preserve">The minimum value of K0 </w:t>
            </w:r>
            <w:r>
              <w:rPr>
                <w:rFonts w:ascii="Times New Roman" w:eastAsiaTheme="minorEastAsia" w:hAnsi="Times New Roman" w:hint="eastAsia"/>
                <w:sz w:val="20"/>
                <w:lang w:val="en-GB" w:eastAsia="zh-CN"/>
              </w:rPr>
              <w:t>is</w:t>
            </w:r>
            <w:r w:rsidRPr="00FB240F">
              <w:rPr>
                <w:rFonts w:ascii="Times New Roman" w:hAnsi="Times New Roman"/>
                <w:sz w:val="20"/>
                <w:lang w:val="en-GB" w:eastAsia="zh-CN"/>
              </w:rPr>
              <w:t xml:space="preserve"> 0.</w:t>
            </w:r>
          </w:p>
          <w:p w14:paraId="59D2F9D4" w14:textId="77777777" w:rsidR="002351E3" w:rsidRPr="00FB240F" w:rsidRDefault="002351E3" w:rsidP="0005562E">
            <w:pPr>
              <w:pStyle w:val="ListParagraph"/>
              <w:numPr>
                <w:ilvl w:val="0"/>
                <w:numId w:val="19"/>
              </w:numPr>
              <w:rPr>
                <w:rFonts w:ascii="Times New Roman" w:hAnsi="Times New Roman"/>
                <w:sz w:val="20"/>
                <w:lang w:val="en-GB" w:eastAsia="zh-CN"/>
              </w:rPr>
            </w:pPr>
            <w:r w:rsidRPr="00FB240F">
              <w:rPr>
                <w:rFonts w:ascii="Times New Roman" w:hAnsi="Times New Roman"/>
                <w:sz w:val="20"/>
                <w:lang w:val="en-GB" w:eastAsia="zh-CN"/>
              </w:rPr>
              <w:t xml:space="preserve">The minimum value of K1 </w:t>
            </w:r>
            <w:r>
              <w:rPr>
                <w:rFonts w:ascii="Times New Roman" w:eastAsiaTheme="minorEastAsia" w:hAnsi="Times New Roman" w:hint="eastAsia"/>
                <w:sz w:val="20"/>
                <w:lang w:val="en-GB" w:eastAsia="zh-CN"/>
              </w:rPr>
              <w:t>is</w:t>
            </w:r>
            <w:r w:rsidRPr="00FB240F">
              <w:rPr>
                <w:rFonts w:ascii="Times New Roman" w:hAnsi="Times New Roman"/>
                <w:sz w:val="20"/>
                <w:lang w:val="en-GB" w:eastAsia="zh-CN"/>
              </w:rPr>
              <w:t xml:space="preserve"> a UE capability. The</w:t>
            </w:r>
            <w:r>
              <w:rPr>
                <w:rFonts w:ascii="Times New Roman" w:eastAsiaTheme="minorEastAsia" w:hAnsi="Times New Roman" w:hint="eastAsia"/>
                <w:sz w:val="20"/>
                <w:lang w:val="en-GB" w:eastAsia="zh-CN"/>
              </w:rPr>
              <w:t xml:space="preserve"> minimum</w:t>
            </w:r>
            <w:r w:rsidRPr="00FB240F">
              <w:rPr>
                <w:rFonts w:ascii="Times New Roman" w:hAnsi="Times New Roman"/>
                <w:sz w:val="20"/>
                <w:lang w:val="en-GB" w:eastAsia="zh-CN"/>
              </w:rPr>
              <w:t xml:space="preserve"> value of K1 is defined per combination of (SCS, TTI)</w:t>
            </w:r>
            <w:r>
              <w:rPr>
                <w:rFonts w:ascii="Times New Roman" w:eastAsiaTheme="minorEastAsia" w:hAnsi="Times New Roman" w:hint="eastAsia"/>
                <w:sz w:val="20"/>
                <w:lang w:val="en-GB" w:eastAsia="zh-CN"/>
              </w:rPr>
              <w:t>, assuming UE Rx BW capability is known by the gNB</w:t>
            </w:r>
          </w:p>
          <w:p w14:paraId="0DC7198D" w14:textId="77777777" w:rsidR="002351E3" w:rsidRPr="00FB240F" w:rsidRDefault="002351E3" w:rsidP="0005562E">
            <w:pPr>
              <w:pStyle w:val="ListParagraph"/>
              <w:numPr>
                <w:ilvl w:val="0"/>
                <w:numId w:val="19"/>
              </w:numPr>
              <w:rPr>
                <w:rFonts w:ascii="Times New Roman" w:hAnsi="Times New Roman"/>
                <w:sz w:val="20"/>
                <w:lang w:val="en-GB" w:eastAsia="zh-CN"/>
              </w:rPr>
            </w:pPr>
            <w:r>
              <w:rPr>
                <w:rFonts w:ascii="Times New Roman" w:eastAsiaTheme="minorEastAsia" w:hAnsi="Times New Roman" w:hint="eastAsia"/>
                <w:sz w:val="20"/>
                <w:lang w:val="en-GB" w:eastAsia="zh-CN"/>
              </w:rPr>
              <w:t>The minimum value of K2 is a UE capability. The minimum value of K2 is defined per combination of (SCS, TTI), assuming UE Tx BW capability is known by the gNB</w:t>
            </w:r>
          </w:p>
          <w:p w14:paraId="2A2C0067" w14:textId="77777777" w:rsidR="002351E3" w:rsidRPr="00A80ECE" w:rsidRDefault="002351E3" w:rsidP="0005562E">
            <w:pPr>
              <w:pStyle w:val="ListParagraph"/>
              <w:numPr>
                <w:ilvl w:val="0"/>
                <w:numId w:val="19"/>
              </w:numPr>
              <w:rPr>
                <w:rFonts w:ascii="Times New Roman" w:hAnsi="Times New Roman"/>
                <w:sz w:val="20"/>
                <w:lang w:val="en-GB" w:eastAsia="zh-CN"/>
              </w:rPr>
            </w:pPr>
            <w:r>
              <w:rPr>
                <w:rFonts w:ascii="Times New Roman" w:eastAsiaTheme="minorEastAsia" w:hAnsi="Times New Roman" w:hint="eastAsia"/>
                <w:sz w:val="20"/>
                <w:lang w:val="en-GB" w:eastAsia="zh-CN"/>
              </w:rPr>
              <w:t xml:space="preserve">The minimum value of K3 is not specified. </w:t>
            </w:r>
          </w:p>
          <w:p w14:paraId="75184283" w14:textId="77777777" w:rsidR="002351E3" w:rsidRPr="008B7FF4" w:rsidRDefault="002351E3" w:rsidP="0005562E">
            <w:pPr>
              <w:pStyle w:val="ListParagraph"/>
              <w:numPr>
                <w:ilvl w:val="0"/>
                <w:numId w:val="19"/>
              </w:numPr>
              <w:rPr>
                <w:rFonts w:ascii="Times New Roman" w:hAnsi="Times New Roman"/>
                <w:sz w:val="20"/>
                <w:szCs w:val="20"/>
                <w:lang w:val="en-GB" w:eastAsia="zh-CN"/>
              </w:rPr>
            </w:pPr>
            <w:r w:rsidRPr="008B7FF4">
              <w:rPr>
                <w:rFonts w:ascii="Times New Roman" w:hAnsi="Times New Roman"/>
                <w:sz w:val="20"/>
                <w:szCs w:val="20"/>
                <w:lang w:val="en-GB" w:eastAsia="zh-CN"/>
              </w:rPr>
              <w:t xml:space="preserve">The maximum number of DL/UL HARQ processes is also a UE capability, defined per combination of (SCS, TTI), assuming UE Tx/Rx BW capability is known by the gNB. </w:t>
            </w:r>
          </w:p>
          <w:p w14:paraId="3EBC864A" w14:textId="77777777" w:rsidR="002351E3" w:rsidRPr="00B82DF9" w:rsidRDefault="002351E3" w:rsidP="00CE71D3">
            <w:pPr>
              <w:rPr>
                <w:lang w:val="en-GB" w:eastAsia="zh-CN"/>
              </w:rPr>
            </w:pPr>
          </w:p>
          <w:p w14:paraId="61789188" w14:textId="77777777" w:rsidR="002351E3" w:rsidRPr="00B82DF9" w:rsidRDefault="002351E3" w:rsidP="00CE71D3">
            <w:pPr>
              <w:rPr>
                <w:lang w:val="en-GB" w:eastAsia="zh-CN"/>
              </w:rPr>
            </w:pPr>
            <w:r>
              <w:rPr>
                <w:rFonts w:hint="eastAsia"/>
                <w:lang w:val="en-GB" w:eastAsia="zh-CN"/>
              </w:rPr>
              <w:t xml:space="preserve">Given the support of flexible scheduling/HARQ timing, the maximum value of K0, K1, and K2 should also be specified. The maximum values of K0, K1, and K2 can also be defined per combination of (SCS, TTI). For (SCS=15kHz, TTI=1ms), the maximum value of K1 is larger </w:t>
            </w:r>
            <w:r>
              <w:rPr>
                <w:rFonts w:hint="eastAsia"/>
                <w:lang w:val="en-GB" w:eastAsia="zh-CN"/>
              </w:rPr>
              <w:lastRenderedPageBreak/>
              <w:t>than or equal to 4; the maximum value of K2 is larger than or equal to 4.</w:t>
            </w:r>
          </w:p>
        </w:tc>
      </w:tr>
      <w:tr w:rsidR="006B15DD" w:rsidRPr="00B82DF9" w14:paraId="4306C2BE" w14:textId="77777777" w:rsidTr="002351E3">
        <w:tc>
          <w:tcPr>
            <w:tcW w:w="1885" w:type="dxa"/>
          </w:tcPr>
          <w:p w14:paraId="2355F460" w14:textId="77777777" w:rsidR="006B15DD" w:rsidRDefault="006B15DD" w:rsidP="006B15DD">
            <w:pPr>
              <w:rPr>
                <w:rFonts w:eastAsia="Malgun Gothic"/>
                <w:lang w:eastAsia="ko-KR"/>
              </w:rPr>
            </w:pPr>
            <w:r>
              <w:rPr>
                <w:rFonts w:eastAsia="Malgun Gothic"/>
                <w:lang w:eastAsia="ko-KR"/>
              </w:rPr>
              <w:lastRenderedPageBreak/>
              <w:t>ZTE</w:t>
            </w:r>
          </w:p>
        </w:tc>
        <w:tc>
          <w:tcPr>
            <w:tcW w:w="8078" w:type="dxa"/>
          </w:tcPr>
          <w:p w14:paraId="338CB987" w14:textId="77777777" w:rsidR="006B15DD" w:rsidRDefault="006B15DD" w:rsidP="006B15DD">
            <w:pPr>
              <w:rPr>
                <w:rFonts w:eastAsia="Malgun Gothic"/>
                <w:lang w:eastAsia="ko-KR"/>
              </w:rPr>
            </w:pPr>
            <w:r>
              <w:rPr>
                <w:rFonts w:eastAsia="Malgun Gothic"/>
                <w:lang w:eastAsia="ko-KR"/>
              </w:rPr>
              <w:t>There will be determination of partitioning of soft buffer base on the configured maximum number of HARQ process number for a UE. It will be the basis of flexible scheduling for our point of view. The maximum HARQ process number implicitly determine the minimum timings. The flexible timing can increase the timing distances.</w:t>
            </w:r>
          </w:p>
          <w:p w14:paraId="38B641CA" w14:textId="77777777" w:rsidR="006B15DD" w:rsidRDefault="006B15DD" w:rsidP="006B15DD">
            <w:pPr>
              <w:rPr>
                <w:rFonts w:eastAsia="Malgun Gothic"/>
                <w:lang w:eastAsia="ko-KR"/>
              </w:rPr>
            </w:pPr>
            <w:r>
              <w:rPr>
                <w:rFonts w:eastAsia="Malgun Gothic"/>
                <w:lang w:eastAsia="ko-KR"/>
              </w:rPr>
              <w:t xml:space="preserve">The minimum timing of  k3 could be 2 for some cases when you have low latency fronthual/propagation. K1 and k2 could depend on UE category. K0&gt;0 to provide some flexibility for Schelling, but we think K0=0 should be supported. </w:t>
            </w:r>
          </w:p>
        </w:tc>
      </w:tr>
    </w:tbl>
    <w:p w14:paraId="7569BD20" w14:textId="77777777" w:rsidR="00BA2DF1" w:rsidRPr="002351E3" w:rsidRDefault="00BA2DF1" w:rsidP="00BA2DF1">
      <w:pPr>
        <w:rPr>
          <w:lang w:val="en-GB"/>
        </w:rPr>
      </w:pPr>
    </w:p>
    <w:p w14:paraId="7489671D" w14:textId="77777777" w:rsidR="00BA2DF1" w:rsidRPr="00EE0A3F" w:rsidRDefault="00BA2DF1" w:rsidP="00BA2DF1">
      <w:pPr>
        <w:pStyle w:val="Heading2"/>
      </w:pPr>
      <w:r w:rsidRPr="00BA2DF1">
        <w:t>How/whether differ</w:t>
      </w:r>
      <w:r>
        <w:t>ent between downlink and uplink</w:t>
      </w:r>
      <w:r w:rsidRPr="00BA2DF1">
        <w:t>?</w:t>
      </w:r>
    </w:p>
    <w:tbl>
      <w:tblPr>
        <w:tblStyle w:val="TableGridLight1"/>
        <w:tblW w:w="0" w:type="auto"/>
        <w:tblLook w:val="04A0" w:firstRow="1" w:lastRow="0" w:firstColumn="1" w:lastColumn="0" w:noHBand="0" w:noVBand="1"/>
      </w:tblPr>
      <w:tblGrid>
        <w:gridCol w:w="1885"/>
        <w:gridCol w:w="8077"/>
      </w:tblGrid>
      <w:tr w:rsidR="00BA2DF1" w14:paraId="5F53AE81" w14:textId="77777777" w:rsidTr="00766785">
        <w:tc>
          <w:tcPr>
            <w:tcW w:w="1885" w:type="dxa"/>
            <w:shd w:val="clear" w:color="auto" w:fill="5B9BD5" w:themeFill="accent1"/>
          </w:tcPr>
          <w:p w14:paraId="5645B25A" w14:textId="77777777" w:rsidR="00BA2DF1" w:rsidRPr="002754BD" w:rsidRDefault="00BA2DF1" w:rsidP="00CE71D3">
            <w:pPr>
              <w:rPr>
                <w:b/>
                <w:color w:val="FFFFFF" w:themeColor="background1"/>
                <w:lang w:val="en-GB"/>
              </w:rPr>
            </w:pPr>
            <w:r w:rsidRPr="002754BD">
              <w:rPr>
                <w:b/>
                <w:color w:val="FFFFFF" w:themeColor="background1"/>
                <w:lang w:val="en-GB"/>
              </w:rPr>
              <w:t>Company</w:t>
            </w:r>
          </w:p>
        </w:tc>
        <w:tc>
          <w:tcPr>
            <w:tcW w:w="8077" w:type="dxa"/>
            <w:shd w:val="clear" w:color="auto" w:fill="5B9BD5" w:themeFill="accent1"/>
          </w:tcPr>
          <w:p w14:paraId="4AD81969" w14:textId="77777777" w:rsidR="00BA2DF1" w:rsidRPr="002754BD" w:rsidRDefault="00BA2DF1" w:rsidP="00CE71D3">
            <w:pPr>
              <w:rPr>
                <w:b/>
                <w:color w:val="FFFFFF" w:themeColor="background1"/>
                <w:lang w:val="en-GB"/>
              </w:rPr>
            </w:pPr>
            <w:r w:rsidRPr="002754BD">
              <w:rPr>
                <w:b/>
                <w:color w:val="FFFFFF" w:themeColor="background1"/>
                <w:lang w:val="en-GB"/>
              </w:rPr>
              <w:t>Response</w:t>
            </w:r>
          </w:p>
        </w:tc>
      </w:tr>
      <w:tr w:rsidR="00BA2DF1" w14:paraId="691B2C0D" w14:textId="77777777" w:rsidTr="00766785">
        <w:tc>
          <w:tcPr>
            <w:tcW w:w="1885" w:type="dxa"/>
          </w:tcPr>
          <w:p w14:paraId="285A7124" w14:textId="77777777" w:rsidR="00BA2DF1" w:rsidRDefault="00BA2DF1" w:rsidP="00CE71D3">
            <w:pPr>
              <w:rPr>
                <w:lang w:val="en-GB"/>
              </w:rPr>
            </w:pPr>
            <w:r>
              <w:rPr>
                <w:lang w:val="en-GB"/>
              </w:rPr>
              <w:t>Qualcomm</w:t>
            </w:r>
          </w:p>
        </w:tc>
        <w:tc>
          <w:tcPr>
            <w:tcW w:w="8077" w:type="dxa"/>
          </w:tcPr>
          <w:p w14:paraId="30B34998" w14:textId="77777777" w:rsidR="00FE26A4" w:rsidRDefault="00366ABC" w:rsidP="00CE71D3">
            <w:pPr>
              <w:rPr>
                <w:lang w:val="en-GB"/>
              </w:rPr>
            </w:pPr>
            <w:r>
              <w:rPr>
                <w:lang w:val="en-GB"/>
              </w:rPr>
              <w:t>It should be fine to allow</w:t>
            </w:r>
            <w:r w:rsidR="00C268A9">
              <w:rPr>
                <w:lang w:val="en-GB"/>
              </w:rPr>
              <w:t xml:space="preserve"> different number of HARQ processes </w:t>
            </w:r>
            <w:r w:rsidR="000604B6">
              <w:rPr>
                <w:lang w:val="en-GB"/>
              </w:rPr>
              <w:t>between the uplink and downlink, reflecting possible differences in the processing timelines across these links. As mentioned above, the UE processing time cou</w:t>
            </w:r>
            <w:r w:rsidR="00A51DA8">
              <w:rPr>
                <w:lang w:val="en-GB"/>
              </w:rPr>
              <w:t>ld potentially be improved to reduce the number of HARQ processes in both cases</w:t>
            </w:r>
            <w:r w:rsidR="000604B6">
              <w:rPr>
                <w:lang w:val="en-GB"/>
              </w:rPr>
              <w:t xml:space="preserve">. </w:t>
            </w:r>
          </w:p>
        </w:tc>
      </w:tr>
      <w:tr w:rsidR="00674C73" w14:paraId="33A6C21E" w14:textId="77777777" w:rsidTr="00766785">
        <w:tc>
          <w:tcPr>
            <w:tcW w:w="1885" w:type="dxa"/>
          </w:tcPr>
          <w:p w14:paraId="5275D4C6" w14:textId="77777777" w:rsidR="00674C73" w:rsidRDefault="00674C73" w:rsidP="00CE71D3">
            <w:pPr>
              <w:rPr>
                <w:lang w:val="en-GB"/>
              </w:rPr>
            </w:pPr>
            <w:r>
              <w:rPr>
                <w:lang w:val="en-GB"/>
              </w:rPr>
              <w:t>Sony</w:t>
            </w:r>
          </w:p>
        </w:tc>
        <w:tc>
          <w:tcPr>
            <w:tcW w:w="8077" w:type="dxa"/>
          </w:tcPr>
          <w:p w14:paraId="0D7098E8" w14:textId="77777777" w:rsidR="00674C73" w:rsidRDefault="00674C73" w:rsidP="00CE71D3">
            <w:pPr>
              <w:rPr>
                <w:lang w:val="en-GB"/>
              </w:rPr>
            </w:pPr>
            <w:r>
              <w:rPr>
                <w:lang w:val="en-GB"/>
              </w:rPr>
              <w:t>Soft buffer sizes / number of HARQ processes can be different in DL and UL to account for different capabilities of UE and gNB.</w:t>
            </w:r>
          </w:p>
        </w:tc>
      </w:tr>
      <w:tr w:rsidR="006446BE" w14:paraId="2EACFC11" w14:textId="77777777" w:rsidTr="00766785">
        <w:tc>
          <w:tcPr>
            <w:tcW w:w="1885" w:type="dxa"/>
          </w:tcPr>
          <w:p w14:paraId="1F71B777" w14:textId="77777777" w:rsidR="006446BE" w:rsidRDefault="006446BE" w:rsidP="006446BE">
            <w:pPr>
              <w:rPr>
                <w:lang w:val="en-GB"/>
              </w:rPr>
            </w:pPr>
            <w:r>
              <w:rPr>
                <w:rFonts w:hint="eastAsia"/>
                <w:lang w:val="en-GB" w:eastAsia="zh-CN"/>
              </w:rPr>
              <w:t>VIVO</w:t>
            </w:r>
          </w:p>
        </w:tc>
        <w:tc>
          <w:tcPr>
            <w:tcW w:w="8077" w:type="dxa"/>
          </w:tcPr>
          <w:p w14:paraId="68981D68" w14:textId="77777777" w:rsidR="006446BE" w:rsidRDefault="006446BE" w:rsidP="006446BE">
            <w:pPr>
              <w:rPr>
                <w:lang w:val="en-GB"/>
              </w:rPr>
            </w:pPr>
            <w:r w:rsidRPr="00F60BDA">
              <w:rPr>
                <w:color w:val="FF0000"/>
                <w:lang w:val="en-GB" w:eastAsia="zh-CN"/>
              </w:rPr>
              <w:t>C</w:t>
            </w:r>
            <w:r w:rsidRPr="00F60BDA">
              <w:rPr>
                <w:rFonts w:hint="eastAsia"/>
                <w:color w:val="FF0000"/>
                <w:lang w:val="en-GB" w:eastAsia="zh-CN"/>
              </w:rPr>
              <w:t xml:space="preserve">ould </w:t>
            </w:r>
            <w:r w:rsidRPr="00F60BDA">
              <w:rPr>
                <w:color w:val="FF0000"/>
                <w:lang w:val="en-GB" w:eastAsia="zh-CN"/>
              </w:rPr>
              <w:t>be different for DL and UL</w:t>
            </w:r>
          </w:p>
        </w:tc>
      </w:tr>
      <w:tr w:rsidR="00766785" w14:paraId="588DB808" w14:textId="77777777" w:rsidTr="00766785">
        <w:tc>
          <w:tcPr>
            <w:tcW w:w="1885" w:type="dxa"/>
          </w:tcPr>
          <w:p w14:paraId="3D4EF77C" w14:textId="77777777" w:rsidR="00766785" w:rsidRDefault="00766785" w:rsidP="00766785">
            <w:pPr>
              <w:rPr>
                <w:lang w:val="en-GB" w:eastAsia="zh-CN"/>
              </w:rPr>
            </w:pPr>
            <w:r>
              <w:rPr>
                <w:rFonts w:eastAsia="MS Mincho" w:hint="eastAsia"/>
                <w:lang w:val="en-GB" w:eastAsia="ja-JP"/>
              </w:rPr>
              <w:t>NTT DOCOMO</w:t>
            </w:r>
          </w:p>
        </w:tc>
        <w:tc>
          <w:tcPr>
            <w:tcW w:w="8077" w:type="dxa"/>
          </w:tcPr>
          <w:p w14:paraId="19792BB0" w14:textId="77777777" w:rsidR="00766785" w:rsidRPr="00F60BDA" w:rsidRDefault="00766785" w:rsidP="00766785">
            <w:pPr>
              <w:rPr>
                <w:color w:val="FF0000"/>
                <w:lang w:val="en-GB" w:eastAsia="zh-CN"/>
              </w:rPr>
            </w:pPr>
            <w:r>
              <w:rPr>
                <w:rFonts w:eastAsia="MS Mincho"/>
                <w:lang w:val="en-GB" w:eastAsia="ja-JP"/>
              </w:rPr>
              <w:t>Yes, can be different.</w:t>
            </w:r>
          </w:p>
        </w:tc>
      </w:tr>
      <w:tr w:rsidR="00A44C99" w14:paraId="410E06E1" w14:textId="77777777" w:rsidTr="00766785">
        <w:tc>
          <w:tcPr>
            <w:tcW w:w="1885" w:type="dxa"/>
          </w:tcPr>
          <w:p w14:paraId="4FD9F47B" w14:textId="77777777" w:rsidR="00A44C99" w:rsidRDefault="00A44C99" w:rsidP="00766785">
            <w:pPr>
              <w:rPr>
                <w:rFonts w:eastAsia="MS Mincho"/>
                <w:lang w:val="en-GB" w:eastAsia="ja-JP"/>
              </w:rPr>
            </w:pPr>
            <w:r>
              <w:rPr>
                <w:rFonts w:eastAsia="MS Mincho"/>
                <w:lang w:val="en-GB" w:eastAsia="ja-JP"/>
              </w:rPr>
              <w:t>MediaTek</w:t>
            </w:r>
          </w:p>
        </w:tc>
        <w:tc>
          <w:tcPr>
            <w:tcW w:w="8077" w:type="dxa"/>
          </w:tcPr>
          <w:p w14:paraId="7784E9E6" w14:textId="77777777" w:rsidR="00A44C99" w:rsidRDefault="005353E3" w:rsidP="00766785">
            <w:pPr>
              <w:rPr>
                <w:rFonts w:eastAsia="MS Mincho"/>
                <w:lang w:val="en-GB" w:eastAsia="ja-JP"/>
              </w:rPr>
            </w:pPr>
            <w:r>
              <w:rPr>
                <w:lang w:val="en-GB"/>
              </w:rPr>
              <w:t>No</w:t>
            </w:r>
            <w:r w:rsidR="00A44C99">
              <w:rPr>
                <w:lang w:val="en-GB"/>
              </w:rPr>
              <w:t xml:space="preserve"> strong preference to have the same</w:t>
            </w:r>
            <w:r w:rsidR="005C7D47">
              <w:rPr>
                <w:lang w:val="en-GB"/>
              </w:rPr>
              <w:t xml:space="preserve"> or different</w:t>
            </w:r>
            <w:r w:rsidR="00A44C99">
              <w:rPr>
                <w:lang w:val="en-GB"/>
              </w:rPr>
              <w:t xml:space="preserve"> number of HARQ processes for DL &amp; UL though different number of HARQ processes for DL &amp; UL could be required in TDD.</w:t>
            </w:r>
          </w:p>
        </w:tc>
      </w:tr>
      <w:tr w:rsidR="00EB603B" w14:paraId="190C4A13" w14:textId="77777777" w:rsidTr="00766785">
        <w:tc>
          <w:tcPr>
            <w:tcW w:w="1885" w:type="dxa"/>
          </w:tcPr>
          <w:p w14:paraId="522AB5FC" w14:textId="77777777" w:rsidR="00EB603B" w:rsidRDefault="00EB603B" w:rsidP="00766785">
            <w:pPr>
              <w:rPr>
                <w:rFonts w:eastAsia="MS Mincho"/>
                <w:lang w:val="en-GB" w:eastAsia="ja-JP"/>
              </w:rPr>
            </w:pPr>
            <w:r>
              <w:rPr>
                <w:rFonts w:eastAsia="MS Mincho"/>
                <w:lang w:val="en-GB" w:eastAsia="ja-JP"/>
              </w:rPr>
              <w:t>Nokia, ASB</w:t>
            </w:r>
          </w:p>
        </w:tc>
        <w:tc>
          <w:tcPr>
            <w:tcW w:w="8077" w:type="dxa"/>
          </w:tcPr>
          <w:p w14:paraId="4B9472FE" w14:textId="77777777" w:rsidR="00EB603B" w:rsidRDefault="00EB603B" w:rsidP="00766785">
            <w:pPr>
              <w:rPr>
                <w:lang w:val="en-GB"/>
              </w:rPr>
            </w:pPr>
            <w:r>
              <w:rPr>
                <w:rFonts w:eastAsia="MS Mincho"/>
                <w:lang w:val="en-GB" w:eastAsia="ja-JP"/>
              </w:rPr>
              <w:t>The number of HARQ processes should be configurable separately for DL and UL. The possible limitations in the maximum number of HARQ processes are more stringent for DL compared to UL, as for UL HARQ the UE soft-buffer memory is not an issue.</w:t>
            </w:r>
          </w:p>
        </w:tc>
      </w:tr>
      <w:tr w:rsidR="0092372B" w14:paraId="6B168CFE" w14:textId="77777777" w:rsidTr="00766785">
        <w:tc>
          <w:tcPr>
            <w:tcW w:w="1885" w:type="dxa"/>
          </w:tcPr>
          <w:p w14:paraId="07827F8A" w14:textId="77777777" w:rsidR="0092372B" w:rsidRDefault="0092372B" w:rsidP="00766785">
            <w:pPr>
              <w:rPr>
                <w:rFonts w:eastAsia="MS Mincho"/>
                <w:lang w:val="en-GB" w:eastAsia="ja-JP"/>
              </w:rPr>
            </w:pPr>
            <w:r>
              <w:rPr>
                <w:rFonts w:eastAsia="MS Mincho"/>
                <w:lang w:val="en-GB" w:eastAsia="ja-JP"/>
              </w:rPr>
              <w:t>Fujitsu</w:t>
            </w:r>
          </w:p>
        </w:tc>
        <w:tc>
          <w:tcPr>
            <w:tcW w:w="8077" w:type="dxa"/>
          </w:tcPr>
          <w:p w14:paraId="3463934C" w14:textId="77777777" w:rsidR="0092372B" w:rsidRDefault="0092372B" w:rsidP="00766785">
            <w:pPr>
              <w:rPr>
                <w:rFonts w:eastAsia="MS Mincho"/>
                <w:lang w:val="en-GB" w:eastAsia="ja-JP"/>
              </w:rPr>
            </w:pPr>
            <w:r>
              <w:rPr>
                <w:rFonts w:eastAsia="MS Mincho"/>
                <w:lang w:val="en-GB" w:eastAsia="ja-JP"/>
              </w:rPr>
              <w:t>There is no need to require the same number of HARQ process in UL and DL.</w:t>
            </w:r>
          </w:p>
        </w:tc>
      </w:tr>
      <w:tr w:rsidR="00E77351" w14:paraId="04961A41" w14:textId="77777777" w:rsidTr="00766785">
        <w:tc>
          <w:tcPr>
            <w:tcW w:w="1885" w:type="dxa"/>
          </w:tcPr>
          <w:p w14:paraId="5B2BE9ED" w14:textId="77777777" w:rsidR="00E77351" w:rsidRDefault="00E77351" w:rsidP="00766785">
            <w:pPr>
              <w:rPr>
                <w:rFonts w:eastAsia="MS Mincho"/>
                <w:lang w:val="en-GB" w:eastAsia="ja-JP"/>
              </w:rPr>
            </w:pPr>
            <w:r>
              <w:rPr>
                <w:rFonts w:eastAsia="MS Mincho"/>
                <w:lang w:val="en-GB" w:eastAsia="ja-JP"/>
              </w:rPr>
              <w:t>Apple</w:t>
            </w:r>
          </w:p>
        </w:tc>
        <w:tc>
          <w:tcPr>
            <w:tcW w:w="8077" w:type="dxa"/>
          </w:tcPr>
          <w:p w14:paraId="3EBA1A77" w14:textId="77777777" w:rsidR="00E77351" w:rsidRDefault="00E77351" w:rsidP="00766785">
            <w:pPr>
              <w:rPr>
                <w:rFonts w:eastAsia="MS Mincho"/>
                <w:lang w:val="en-GB" w:eastAsia="ja-JP"/>
              </w:rPr>
            </w:pPr>
            <w:r>
              <w:rPr>
                <w:rFonts w:eastAsia="MS Mincho"/>
                <w:lang w:val="en-GB" w:eastAsia="ja-JP"/>
              </w:rPr>
              <w:t>UL and DL have different design trade-offs, and the number of HARQ processes can be decoupled.</w:t>
            </w:r>
          </w:p>
        </w:tc>
      </w:tr>
      <w:tr w:rsidR="00B712C5" w:rsidRPr="00472C65" w14:paraId="24A76E80" w14:textId="77777777" w:rsidTr="00CE71D3">
        <w:tc>
          <w:tcPr>
            <w:tcW w:w="1885" w:type="dxa"/>
          </w:tcPr>
          <w:p w14:paraId="0D79ECFC" w14:textId="77777777" w:rsidR="00B712C5" w:rsidRDefault="009D2EE2" w:rsidP="00CE71D3">
            <w:pPr>
              <w:rPr>
                <w:lang w:val="en-GB"/>
              </w:rPr>
            </w:pPr>
            <w:r>
              <w:rPr>
                <w:rFonts w:eastAsia="MS Mincho" w:hint="eastAsia"/>
                <w:lang w:val="en-GB" w:eastAsia="ja-JP"/>
              </w:rPr>
              <w:t>Panasonic</w:t>
            </w:r>
          </w:p>
        </w:tc>
        <w:tc>
          <w:tcPr>
            <w:tcW w:w="8077" w:type="dxa"/>
          </w:tcPr>
          <w:p w14:paraId="198529F5" w14:textId="77777777" w:rsidR="00B712C5" w:rsidRPr="003722EE" w:rsidRDefault="00B712C5" w:rsidP="00CE71D3">
            <w:pPr>
              <w:rPr>
                <w:rFonts w:eastAsia="MS Mincho"/>
                <w:lang w:val="en-GB" w:eastAsia="ja-JP"/>
              </w:rPr>
            </w:pPr>
            <w:r>
              <w:rPr>
                <w:rFonts w:eastAsia="MS Mincho" w:hint="eastAsia"/>
                <w:lang w:val="en-GB" w:eastAsia="ja-JP"/>
              </w:rPr>
              <w:t>DL and UL are separately dis</w:t>
            </w:r>
            <w:r>
              <w:rPr>
                <w:rFonts w:eastAsia="MS Mincho"/>
                <w:lang w:val="en-GB" w:eastAsia="ja-JP"/>
              </w:rPr>
              <w:t xml:space="preserve">cussed. It is not required to have the same number of soft buffer size/dimension/maximum number of HARQ process between DL and UL. </w:t>
            </w:r>
            <w:r>
              <w:rPr>
                <w:rFonts w:eastAsia="MS Mincho" w:hint="eastAsia"/>
                <w:lang w:val="en-GB" w:eastAsia="ja-JP"/>
              </w:rPr>
              <w:t>O</w:t>
            </w:r>
            <w:r>
              <w:rPr>
                <w:rFonts w:eastAsia="MS Mincho"/>
                <w:lang w:val="en-GB" w:eastAsia="ja-JP"/>
              </w:rPr>
              <w:t xml:space="preserve">n the other hand, the condition to discuss soft buffer </w:t>
            </w:r>
            <w:r w:rsidRPr="00AC64CC">
              <w:rPr>
                <w:rFonts w:eastAsia="MS Mincho"/>
                <w:lang w:val="en-GB" w:eastAsia="ja-JP"/>
              </w:rPr>
              <w:t>dimensioning</w:t>
            </w:r>
            <w:r>
              <w:rPr>
                <w:rFonts w:eastAsia="MS Mincho"/>
                <w:lang w:val="en-GB" w:eastAsia="ja-JP"/>
              </w:rPr>
              <w:t xml:space="preserve"> need to be the case that DL and UL can be operate</w:t>
            </w:r>
            <w:r>
              <w:rPr>
                <w:rFonts w:eastAsia="MS Mincho" w:hint="eastAsia"/>
                <w:lang w:val="en-GB" w:eastAsia="ja-JP"/>
              </w:rPr>
              <w:t>d</w:t>
            </w:r>
            <w:r>
              <w:rPr>
                <w:rFonts w:eastAsia="MS Mincho"/>
                <w:lang w:val="en-GB" w:eastAsia="ja-JP"/>
              </w:rPr>
              <w:t xml:space="preserve"> jointly.</w:t>
            </w:r>
          </w:p>
        </w:tc>
      </w:tr>
      <w:tr w:rsidR="00B712C5" w14:paraId="5F5494F2" w14:textId="77777777" w:rsidTr="00766785">
        <w:tc>
          <w:tcPr>
            <w:tcW w:w="1885" w:type="dxa"/>
          </w:tcPr>
          <w:p w14:paraId="4646FDD1" w14:textId="77777777" w:rsidR="00B712C5" w:rsidRPr="00B712C5" w:rsidRDefault="008C6717" w:rsidP="00766785">
            <w:pPr>
              <w:rPr>
                <w:rFonts w:eastAsia="MS Mincho"/>
                <w:lang w:eastAsia="ja-JP"/>
              </w:rPr>
            </w:pPr>
            <w:r>
              <w:rPr>
                <w:rFonts w:eastAsia="MS Mincho"/>
                <w:lang w:eastAsia="ja-JP"/>
              </w:rPr>
              <w:t>CATT</w:t>
            </w:r>
          </w:p>
        </w:tc>
        <w:tc>
          <w:tcPr>
            <w:tcW w:w="8077" w:type="dxa"/>
          </w:tcPr>
          <w:p w14:paraId="2C84022F" w14:textId="77777777" w:rsidR="00B712C5" w:rsidRDefault="008C6717" w:rsidP="00766785">
            <w:pPr>
              <w:rPr>
                <w:rFonts w:eastAsia="MS Mincho"/>
                <w:lang w:val="en-GB" w:eastAsia="ja-JP"/>
              </w:rPr>
            </w:pPr>
            <w:r w:rsidRPr="008C6717">
              <w:rPr>
                <w:rFonts w:eastAsia="MS Mincho"/>
                <w:lang w:val="en-GB" w:eastAsia="ja-JP"/>
              </w:rPr>
              <w:t xml:space="preserve">The number of HARQ processes, the soft buffer size, the spatial multiplexing capability, and the minimum processing time could be different between uplink and downlink.  </w:t>
            </w:r>
          </w:p>
        </w:tc>
      </w:tr>
      <w:tr w:rsidR="00E53A90" w14:paraId="510A4DA9" w14:textId="77777777" w:rsidTr="00766785">
        <w:tc>
          <w:tcPr>
            <w:tcW w:w="1885" w:type="dxa"/>
          </w:tcPr>
          <w:p w14:paraId="4AE2F9E1" w14:textId="77777777" w:rsidR="00E53A90" w:rsidRDefault="00E53A90" w:rsidP="00E53A90">
            <w:pPr>
              <w:rPr>
                <w:rFonts w:eastAsia="MS Mincho"/>
                <w:lang w:eastAsia="ja-JP"/>
              </w:rPr>
            </w:pPr>
            <w:r w:rsidRPr="00111370">
              <w:rPr>
                <w:rFonts w:eastAsia="Malgun Gothic" w:hint="eastAsia"/>
                <w:color w:val="000099"/>
                <w:lang w:val="en-GB" w:eastAsia="ko-KR"/>
              </w:rPr>
              <w:t>Samsung</w:t>
            </w:r>
          </w:p>
        </w:tc>
        <w:tc>
          <w:tcPr>
            <w:tcW w:w="8077" w:type="dxa"/>
          </w:tcPr>
          <w:p w14:paraId="00991125" w14:textId="77777777" w:rsidR="00E53A90" w:rsidRDefault="00E53A90" w:rsidP="00E53A90">
            <w:pPr>
              <w:rPr>
                <w:rFonts w:eastAsia="Malgun Gothic"/>
                <w:color w:val="000099"/>
                <w:lang w:val="en-GB" w:eastAsia="ko-KR"/>
              </w:rPr>
            </w:pPr>
            <w:r>
              <w:rPr>
                <w:rFonts w:eastAsia="Malgun Gothic" w:hint="eastAsia"/>
                <w:color w:val="000099"/>
                <w:lang w:val="en-GB" w:eastAsia="ko-KR"/>
              </w:rPr>
              <w:t>The number of CW</w:t>
            </w:r>
            <w:r>
              <w:rPr>
                <w:rFonts w:eastAsia="Malgun Gothic"/>
                <w:color w:val="000099"/>
                <w:lang w:val="en-GB" w:eastAsia="ko-KR"/>
              </w:rPr>
              <w:t>s</w:t>
            </w:r>
            <w:r>
              <w:rPr>
                <w:rFonts w:eastAsia="Malgun Gothic" w:hint="eastAsia"/>
                <w:color w:val="000099"/>
                <w:lang w:val="en-GB" w:eastAsia="ko-KR"/>
              </w:rPr>
              <w:t xml:space="preserve"> in PDSCH/PUSCH and 1/2 CW per HARQ process need to be considered since these aspects may be different between DL/UL. </w:t>
            </w:r>
            <w:r w:rsidRPr="007F4763">
              <w:rPr>
                <w:rFonts w:eastAsia="Malgun Gothic"/>
                <w:color w:val="000099"/>
                <w:lang w:val="en-GB" w:eastAsia="ko-KR"/>
              </w:rPr>
              <w:t>For example, when the UE is configured to transmit or receive up to 4 layers, 1 CW per HARQ process is used. When the UE is configured receive up to 8 layers, 2-CW per HARQ process is used (note: at this point the maximum number of layers is 8 for DL and 4 for UL).</w:t>
            </w:r>
          </w:p>
          <w:p w14:paraId="0B337B35" w14:textId="77777777" w:rsidR="00E53A90" w:rsidRPr="008C6717" w:rsidRDefault="00E53A90" w:rsidP="00E53A90">
            <w:pPr>
              <w:rPr>
                <w:rFonts w:eastAsia="MS Mincho"/>
                <w:lang w:val="en-GB" w:eastAsia="ja-JP"/>
              </w:rPr>
            </w:pPr>
            <w:r w:rsidRPr="00E6110A">
              <w:rPr>
                <w:rFonts w:eastAsia="Malgun Gothic"/>
                <w:color w:val="000099"/>
                <w:lang w:val="en-GB" w:eastAsia="ko-KR"/>
              </w:rPr>
              <w:t>The number of DCI format bits for the HARQ process number can be separately configured for DL and UL.</w:t>
            </w:r>
            <w:r w:rsidRPr="003B4A8B">
              <w:rPr>
                <w:rFonts w:eastAsia="Malgun Gothic"/>
                <w:color w:val="7030A0"/>
                <w:lang w:val="en-GB" w:eastAsia="ko-KR"/>
              </w:rPr>
              <w:t xml:space="preserve"> </w:t>
            </w:r>
          </w:p>
        </w:tc>
      </w:tr>
      <w:tr w:rsidR="00566CA5" w14:paraId="580083FB" w14:textId="77777777" w:rsidTr="00766785">
        <w:tc>
          <w:tcPr>
            <w:tcW w:w="1885" w:type="dxa"/>
          </w:tcPr>
          <w:p w14:paraId="13523496" w14:textId="77777777" w:rsidR="00566CA5" w:rsidRPr="00566CA5" w:rsidRDefault="00566CA5" w:rsidP="00566CA5">
            <w:pPr>
              <w:rPr>
                <w:rFonts w:eastAsia="Malgun Gothic"/>
                <w:lang w:val="en-GB" w:eastAsia="ko-KR"/>
              </w:rPr>
            </w:pPr>
            <w:r w:rsidRPr="00566CA5">
              <w:rPr>
                <w:rFonts w:eastAsia="MS Mincho"/>
                <w:lang w:val="en-GB" w:eastAsia="ja-JP"/>
              </w:rPr>
              <w:t>Intel</w:t>
            </w:r>
          </w:p>
        </w:tc>
        <w:tc>
          <w:tcPr>
            <w:tcW w:w="8077" w:type="dxa"/>
          </w:tcPr>
          <w:p w14:paraId="53B814BD" w14:textId="77777777" w:rsidR="00566CA5" w:rsidRPr="00566CA5" w:rsidRDefault="00566CA5" w:rsidP="00566CA5">
            <w:pPr>
              <w:rPr>
                <w:rFonts w:eastAsia="Malgun Gothic"/>
                <w:lang w:val="en-GB" w:eastAsia="ko-KR"/>
              </w:rPr>
            </w:pPr>
            <w:r w:rsidRPr="00566CA5">
              <w:rPr>
                <w:rFonts w:eastAsia="MS Mincho"/>
                <w:lang w:val="en-GB" w:eastAsia="ja-JP"/>
              </w:rPr>
              <w:t xml:space="preserve">At this stage, it is reasonable to consider that the number of maximum HARQ processes may be </w:t>
            </w:r>
            <w:r w:rsidRPr="00566CA5">
              <w:rPr>
                <w:rFonts w:eastAsia="MS Mincho"/>
                <w:lang w:val="en-GB" w:eastAsia="ja-JP"/>
              </w:rPr>
              <w:lastRenderedPageBreak/>
              <w:t>different between DL and UL.</w:t>
            </w:r>
          </w:p>
        </w:tc>
      </w:tr>
      <w:tr w:rsidR="00EB7215" w:rsidRPr="00566CA5" w14:paraId="7914E2D1" w14:textId="77777777" w:rsidTr="00CE71D3">
        <w:tc>
          <w:tcPr>
            <w:tcW w:w="1885" w:type="dxa"/>
          </w:tcPr>
          <w:p w14:paraId="26D40E8D" w14:textId="77777777" w:rsidR="00EB7215" w:rsidRPr="00566CA5" w:rsidRDefault="00EB7215" w:rsidP="00CE71D3">
            <w:pPr>
              <w:rPr>
                <w:rFonts w:eastAsia="MS Mincho"/>
                <w:lang w:val="en-GB" w:eastAsia="ja-JP"/>
              </w:rPr>
            </w:pPr>
            <w:r>
              <w:rPr>
                <w:rFonts w:eastAsia="MS Mincho"/>
                <w:lang w:val="en-GB" w:eastAsia="ja-JP"/>
              </w:rPr>
              <w:lastRenderedPageBreak/>
              <w:t>Ericsson</w:t>
            </w:r>
          </w:p>
        </w:tc>
        <w:tc>
          <w:tcPr>
            <w:tcW w:w="8077" w:type="dxa"/>
          </w:tcPr>
          <w:p w14:paraId="303EECF3" w14:textId="77777777" w:rsidR="00EB7215" w:rsidRPr="00566CA5" w:rsidRDefault="00EB7215" w:rsidP="00CE71D3">
            <w:pPr>
              <w:rPr>
                <w:rFonts w:eastAsia="MS Mincho"/>
                <w:lang w:val="en-GB" w:eastAsia="ja-JP"/>
              </w:rPr>
            </w:pPr>
            <w:r>
              <w:rPr>
                <w:rFonts w:eastAsia="MS Mincho"/>
                <w:lang w:val="en-GB" w:eastAsia="ja-JP"/>
              </w:rPr>
              <w:t>The soft buffer size in the gNodeB is an implementation aspect and not visible in the spec. Although the same number of processes in UL and DL may be a typical case, there is no reason at the moment ot mandate that.</w:t>
            </w:r>
          </w:p>
        </w:tc>
      </w:tr>
      <w:tr w:rsidR="00EB7215" w14:paraId="12DC0CC7" w14:textId="77777777" w:rsidTr="00766785">
        <w:tc>
          <w:tcPr>
            <w:tcW w:w="1885" w:type="dxa"/>
          </w:tcPr>
          <w:p w14:paraId="314E6323" w14:textId="77777777" w:rsidR="00EB7215" w:rsidRPr="00EB7215" w:rsidRDefault="00EB7215" w:rsidP="00566CA5">
            <w:pPr>
              <w:rPr>
                <w:rFonts w:eastAsia="Malgun Gothic"/>
                <w:lang w:val="en-GB" w:eastAsia="ko-KR"/>
              </w:rPr>
            </w:pPr>
            <w:r w:rsidRPr="00EB7215">
              <w:rPr>
                <w:rFonts w:eastAsia="Malgun Gothic" w:hint="eastAsia"/>
                <w:lang w:val="en-GB" w:eastAsia="ko-KR"/>
              </w:rPr>
              <w:t>LG</w:t>
            </w:r>
          </w:p>
        </w:tc>
        <w:tc>
          <w:tcPr>
            <w:tcW w:w="8077" w:type="dxa"/>
          </w:tcPr>
          <w:p w14:paraId="273E0F42" w14:textId="77777777" w:rsidR="00EB7215" w:rsidRPr="00EB7215" w:rsidRDefault="00EB7215" w:rsidP="00566CA5">
            <w:pPr>
              <w:rPr>
                <w:rFonts w:eastAsia="MS Mincho"/>
                <w:lang w:val="en-GB" w:eastAsia="ja-JP"/>
              </w:rPr>
            </w:pPr>
            <w:r w:rsidRPr="00EB7215">
              <w:rPr>
                <w:rFonts w:eastAsia="Malgun Gothic"/>
                <w:lang w:val="en-GB" w:eastAsia="ko-KR"/>
              </w:rPr>
              <w:t>S</w:t>
            </w:r>
            <w:r w:rsidRPr="00EB7215">
              <w:rPr>
                <w:rFonts w:eastAsia="Malgun Gothic" w:hint="eastAsia"/>
                <w:lang w:val="en-GB" w:eastAsia="ko-KR"/>
              </w:rPr>
              <w:t xml:space="preserve">imilar view with other companies. HARQ process number for DL and UL could probably be different due to potential DL/UL </w:t>
            </w:r>
            <w:r w:rsidRPr="00EB7215">
              <w:rPr>
                <w:rFonts w:eastAsia="Malgun Gothic"/>
                <w:lang w:val="en-GB" w:eastAsia="ko-KR"/>
              </w:rPr>
              <w:t>asymmetry</w:t>
            </w:r>
            <w:r w:rsidRPr="00EB7215">
              <w:rPr>
                <w:rFonts w:eastAsia="Malgun Gothic" w:hint="eastAsia"/>
                <w:lang w:val="en-GB" w:eastAsia="ko-KR"/>
              </w:rPr>
              <w:t xml:space="preserve"> in terms of HARQ processing delay. </w:t>
            </w:r>
          </w:p>
        </w:tc>
      </w:tr>
      <w:tr w:rsidR="002351E3" w:rsidRPr="005C668B" w14:paraId="107DC628" w14:textId="77777777" w:rsidTr="002351E3">
        <w:tc>
          <w:tcPr>
            <w:tcW w:w="1885" w:type="dxa"/>
          </w:tcPr>
          <w:p w14:paraId="1EE2F1CE" w14:textId="77777777" w:rsidR="002351E3" w:rsidRPr="005C668B" w:rsidRDefault="002351E3" w:rsidP="00CE71D3">
            <w:pPr>
              <w:rPr>
                <w:lang w:val="en-GB" w:eastAsia="zh-CN"/>
              </w:rPr>
            </w:pPr>
            <w:r>
              <w:rPr>
                <w:rFonts w:hint="eastAsia"/>
                <w:lang w:val="en-GB" w:eastAsia="zh-CN"/>
              </w:rPr>
              <w:t>Huawei, HiSilicon</w:t>
            </w:r>
          </w:p>
        </w:tc>
        <w:tc>
          <w:tcPr>
            <w:tcW w:w="8077" w:type="dxa"/>
          </w:tcPr>
          <w:p w14:paraId="03633891" w14:textId="77777777" w:rsidR="002351E3" w:rsidRPr="005C668B" w:rsidRDefault="002351E3" w:rsidP="00CE71D3">
            <w:pPr>
              <w:rPr>
                <w:lang w:val="en-GB" w:eastAsia="zh-CN"/>
              </w:rPr>
            </w:pPr>
            <w:r>
              <w:rPr>
                <w:rFonts w:hint="eastAsia"/>
                <w:lang w:val="en-GB" w:eastAsia="zh-CN"/>
              </w:rPr>
              <w:t>The maximum number of HARQ processes may be different for DL and UL.</w:t>
            </w:r>
          </w:p>
        </w:tc>
      </w:tr>
      <w:tr w:rsidR="00B131B4" w:rsidRPr="005C668B" w14:paraId="1195925D" w14:textId="77777777" w:rsidTr="002351E3">
        <w:tc>
          <w:tcPr>
            <w:tcW w:w="1885" w:type="dxa"/>
          </w:tcPr>
          <w:p w14:paraId="442797D7" w14:textId="77777777" w:rsidR="00B131B4" w:rsidRDefault="00B131B4" w:rsidP="00B131B4">
            <w:pPr>
              <w:rPr>
                <w:rFonts w:eastAsia="Malgun Gothic"/>
                <w:lang w:eastAsia="ko-KR"/>
              </w:rPr>
            </w:pPr>
            <w:r>
              <w:rPr>
                <w:rFonts w:eastAsia="Malgun Gothic"/>
                <w:lang w:eastAsia="ko-KR"/>
              </w:rPr>
              <w:t>ZTE</w:t>
            </w:r>
          </w:p>
        </w:tc>
        <w:tc>
          <w:tcPr>
            <w:tcW w:w="8077" w:type="dxa"/>
          </w:tcPr>
          <w:p w14:paraId="3DF8EC7F" w14:textId="77777777" w:rsidR="00B131B4" w:rsidRDefault="00B131B4" w:rsidP="00B131B4">
            <w:pPr>
              <w:rPr>
                <w:rFonts w:eastAsia="Malgun Gothic"/>
                <w:lang w:eastAsia="ko-KR"/>
              </w:rPr>
            </w:pPr>
            <w:r>
              <w:rPr>
                <w:rFonts w:eastAsia="Malgun Gothic"/>
                <w:lang w:eastAsia="ko-KR"/>
              </w:rPr>
              <w:t xml:space="preserve">We think it could be depends on discussion results. Different processes number of UL/DL don’t have much drawback. The Asychronous HARQ for both UL/DL can avoid scheduling conflict. </w:t>
            </w:r>
          </w:p>
        </w:tc>
      </w:tr>
    </w:tbl>
    <w:p w14:paraId="321CC58A" w14:textId="77777777" w:rsidR="00BA2DF1" w:rsidRPr="002351E3" w:rsidRDefault="00BA2DF1" w:rsidP="00BA2DF1">
      <w:pPr>
        <w:rPr>
          <w:lang w:val="en-GB"/>
        </w:rPr>
      </w:pPr>
    </w:p>
    <w:p w14:paraId="14D30B1D" w14:textId="77777777" w:rsidR="00A52B90" w:rsidRPr="00A52B90" w:rsidRDefault="00A52B90" w:rsidP="00A52B90">
      <w:pPr>
        <w:pStyle w:val="Heading2"/>
      </w:pPr>
      <w:r>
        <w:t>Are there any other aspects for consideration</w:t>
      </w:r>
      <w:r w:rsidRPr="00BA2DF1">
        <w:t>?</w:t>
      </w:r>
    </w:p>
    <w:tbl>
      <w:tblPr>
        <w:tblStyle w:val="TableGridLight1"/>
        <w:tblW w:w="0" w:type="auto"/>
        <w:tblLook w:val="04A0" w:firstRow="1" w:lastRow="0" w:firstColumn="1" w:lastColumn="0" w:noHBand="0" w:noVBand="1"/>
      </w:tblPr>
      <w:tblGrid>
        <w:gridCol w:w="1908"/>
        <w:gridCol w:w="8280"/>
      </w:tblGrid>
      <w:tr w:rsidR="00A52B90" w14:paraId="08E44AF5" w14:textId="77777777" w:rsidTr="00CE71D3">
        <w:tc>
          <w:tcPr>
            <w:tcW w:w="1908" w:type="dxa"/>
            <w:shd w:val="clear" w:color="auto" w:fill="5B9BD5" w:themeFill="accent1"/>
          </w:tcPr>
          <w:p w14:paraId="7F5E120D" w14:textId="77777777" w:rsidR="00A52B90" w:rsidRPr="002754BD" w:rsidRDefault="00A52B90" w:rsidP="00CE71D3">
            <w:pPr>
              <w:rPr>
                <w:b/>
                <w:color w:val="FFFFFF" w:themeColor="background1"/>
                <w:lang w:val="en-GB"/>
              </w:rPr>
            </w:pPr>
            <w:r w:rsidRPr="002754BD">
              <w:rPr>
                <w:b/>
                <w:color w:val="FFFFFF" w:themeColor="background1"/>
                <w:lang w:val="en-GB"/>
              </w:rPr>
              <w:t>Company</w:t>
            </w:r>
          </w:p>
        </w:tc>
        <w:tc>
          <w:tcPr>
            <w:tcW w:w="8280" w:type="dxa"/>
            <w:shd w:val="clear" w:color="auto" w:fill="5B9BD5" w:themeFill="accent1"/>
          </w:tcPr>
          <w:p w14:paraId="56E7779B" w14:textId="77777777" w:rsidR="00A52B90" w:rsidRPr="002754BD" w:rsidRDefault="00A52B90" w:rsidP="00CE71D3">
            <w:pPr>
              <w:rPr>
                <w:b/>
                <w:color w:val="FFFFFF" w:themeColor="background1"/>
                <w:lang w:val="en-GB"/>
              </w:rPr>
            </w:pPr>
            <w:r w:rsidRPr="002754BD">
              <w:rPr>
                <w:b/>
                <w:color w:val="FFFFFF" w:themeColor="background1"/>
                <w:lang w:val="en-GB"/>
              </w:rPr>
              <w:t>Response</w:t>
            </w:r>
          </w:p>
        </w:tc>
      </w:tr>
      <w:tr w:rsidR="00A52B90" w14:paraId="2C18EBFD" w14:textId="77777777" w:rsidTr="00CE71D3">
        <w:tc>
          <w:tcPr>
            <w:tcW w:w="1908" w:type="dxa"/>
          </w:tcPr>
          <w:p w14:paraId="391C3DB8" w14:textId="77777777" w:rsidR="00A52B90" w:rsidRDefault="006446BE" w:rsidP="00CE71D3">
            <w:pPr>
              <w:rPr>
                <w:lang w:val="en-GB" w:eastAsia="zh-CN"/>
              </w:rPr>
            </w:pPr>
            <w:r>
              <w:rPr>
                <w:rFonts w:hint="eastAsia"/>
                <w:lang w:val="en-GB" w:eastAsia="zh-CN"/>
              </w:rPr>
              <w:t xml:space="preserve">VIVO </w:t>
            </w:r>
          </w:p>
        </w:tc>
        <w:tc>
          <w:tcPr>
            <w:tcW w:w="8280" w:type="dxa"/>
          </w:tcPr>
          <w:p w14:paraId="0B7895D6" w14:textId="77777777" w:rsidR="00A52B90" w:rsidRDefault="006446BE" w:rsidP="006446BE">
            <w:pPr>
              <w:rPr>
                <w:lang w:val="en-GB" w:eastAsia="zh-CN"/>
              </w:rPr>
            </w:pPr>
            <w:r>
              <w:rPr>
                <w:lang w:val="en-GB" w:eastAsia="zh-CN"/>
              </w:rPr>
              <w:t>F</w:t>
            </w:r>
            <w:r>
              <w:rPr>
                <w:rFonts w:hint="eastAsia"/>
                <w:lang w:val="en-GB" w:eastAsia="zh-CN"/>
              </w:rPr>
              <w:t xml:space="preserve">urther discussion need to take </w:t>
            </w:r>
            <w:r>
              <w:rPr>
                <w:lang w:val="en-GB" w:eastAsia="zh-CN"/>
              </w:rPr>
              <w:t>NR LAA into account.</w:t>
            </w:r>
          </w:p>
        </w:tc>
      </w:tr>
      <w:tr w:rsidR="002351E3" w14:paraId="04A19A50" w14:textId="77777777" w:rsidTr="002351E3">
        <w:tc>
          <w:tcPr>
            <w:tcW w:w="1908" w:type="dxa"/>
          </w:tcPr>
          <w:p w14:paraId="53221A0F" w14:textId="77777777" w:rsidR="002351E3" w:rsidRDefault="002351E3" w:rsidP="00CE71D3">
            <w:pPr>
              <w:rPr>
                <w:lang w:val="en-GB" w:eastAsia="zh-CN"/>
              </w:rPr>
            </w:pPr>
            <w:r>
              <w:rPr>
                <w:rFonts w:hint="eastAsia"/>
                <w:lang w:val="en-GB" w:eastAsia="zh-CN"/>
              </w:rPr>
              <w:t>Huawei, HiSilicon</w:t>
            </w:r>
          </w:p>
        </w:tc>
        <w:tc>
          <w:tcPr>
            <w:tcW w:w="8280" w:type="dxa"/>
          </w:tcPr>
          <w:p w14:paraId="5E4E806C" w14:textId="77777777" w:rsidR="002351E3" w:rsidRDefault="002351E3" w:rsidP="00CE71D3">
            <w:pPr>
              <w:rPr>
                <w:lang w:val="en-GB" w:eastAsia="zh-CN"/>
              </w:rPr>
            </w:pPr>
            <w:r>
              <w:rPr>
                <w:rFonts w:hint="eastAsia"/>
                <w:lang w:val="en-GB" w:eastAsia="zh-CN"/>
              </w:rPr>
              <w:t>The minimum and maximum values of K1, K2, K3, and the maximum number of HARQ processes per combination of (SCS, TTI) is duplex mode agnostic.</w:t>
            </w:r>
          </w:p>
        </w:tc>
      </w:tr>
    </w:tbl>
    <w:p w14:paraId="46A991D4" w14:textId="77777777" w:rsidR="002754BD" w:rsidRPr="002351E3" w:rsidRDefault="002754BD" w:rsidP="002754BD">
      <w:pPr>
        <w:rPr>
          <w:lang w:val="en-GB"/>
        </w:rPr>
      </w:pPr>
    </w:p>
    <w:sectPr w:rsidR="002754BD" w:rsidRPr="002351E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D95F0" w14:textId="77777777" w:rsidR="00724F0E" w:rsidRDefault="00724F0E">
      <w:r>
        <w:separator/>
      </w:r>
    </w:p>
  </w:endnote>
  <w:endnote w:type="continuationSeparator" w:id="0">
    <w:p w14:paraId="6F774ADB" w14:textId="77777777" w:rsidR="00724F0E" w:rsidRDefault="00724F0E">
      <w:r>
        <w:continuationSeparator/>
      </w:r>
    </w:p>
  </w:endnote>
  <w:endnote w:type="continuationNotice" w:id="1">
    <w:p w14:paraId="11D88BC5" w14:textId="77777777" w:rsidR="00724F0E" w:rsidRDefault="0072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1ABE4" w14:textId="77777777" w:rsidR="00D6786E" w:rsidRDefault="00D678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0C3248" w14:textId="77777777" w:rsidR="00D6786E" w:rsidRDefault="00D6786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975D2" w14:textId="1F1E354B" w:rsidR="00D6786E" w:rsidRDefault="00D678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727C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7CE">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66C28" w14:textId="77777777" w:rsidR="00724F0E" w:rsidRDefault="00724F0E">
      <w:r>
        <w:separator/>
      </w:r>
    </w:p>
  </w:footnote>
  <w:footnote w:type="continuationSeparator" w:id="0">
    <w:p w14:paraId="7048775F" w14:textId="77777777" w:rsidR="00724F0E" w:rsidRDefault="00724F0E">
      <w:r>
        <w:continuationSeparator/>
      </w:r>
    </w:p>
  </w:footnote>
  <w:footnote w:type="continuationNotice" w:id="1">
    <w:p w14:paraId="6D993D1F" w14:textId="77777777" w:rsidR="00724F0E" w:rsidRDefault="00724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4CF9B" w14:textId="77777777" w:rsidR="00D6786E" w:rsidRDefault="00D6786E">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70004B"/>
    <w:multiLevelType w:val="hybridMultilevel"/>
    <w:tmpl w:val="EE04B7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CB7997"/>
    <w:multiLevelType w:val="hybridMultilevel"/>
    <w:tmpl w:val="D8F6D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F2DB1"/>
    <w:multiLevelType w:val="hybridMultilevel"/>
    <w:tmpl w:val="1B98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04ECB"/>
    <w:multiLevelType w:val="hybridMultilevel"/>
    <w:tmpl w:val="F66C574E"/>
    <w:lvl w:ilvl="0" w:tplc="042EA26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8D30B8"/>
    <w:multiLevelType w:val="hybridMultilevel"/>
    <w:tmpl w:val="89D8A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6632A8"/>
    <w:multiLevelType w:val="hybridMultilevel"/>
    <w:tmpl w:val="4A227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4C12D9"/>
    <w:multiLevelType w:val="hybridMultilevel"/>
    <w:tmpl w:val="770A2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3B33F5"/>
    <w:multiLevelType w:val="hybridMultilevel"/>
    <w:tmpl w:val="05FAA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82514E"/>
    <w:multiLevelType w:val="hybridMultilevel"/>
    <w:tmpl w:val="AA4CA6EA"/>
    <w:lvl w:ilvl="0" w:tplc="A704F8C6">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C4453B"/>
    <w:multiLevelType w:val="hybridMultilevel"/>
    <w:tmpl w:val="61603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C777A"/>
    <w:multiLevelType w:val="hybridMultilevel"/>
    <w:tmpl w:val="8CECD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B5CA0"/>
    <w:multiLevelType w:val="hybridMultilevel"/>
    <w:tmpl w:val="6394C29E"/>
    <w:lvl w:ilvl="0" w:tplc="0409001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EE0E37"/>
    <w:multiLevelType w:val="hybridMultilevel"/>
    <w:tmpl w:val="EA566EB6"/>
    <w:lvl w:ilvl="0" w:tplc="08090005">
      <w:start w:val="8"/>
      <w:numFmt w:val="bullet"/>
      <w:lvlText w:val="-"/>
      <w:lvlJc w:val="left"/>
      <w:pPr>
        <w:ind w:left="800" w:hanging="400"/>
      </w:pPr>
      <w:rPr>
        <w:rFonts w:ascii="Times New Roman" w:eastAsia="MS Mincho" w:hAnsi="Times New Roman"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D7F5F9E"/>
    <w:multiLevelType w:val="hybridMultilevel"/>
    <w:tmpl w:val="0678A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6F66BD"/>
    <w:multiLevelType w:val="hybridMultilevel"/>
    <w:tmpl w:val="7B98F4EA"/>
    <w:lvl w:ilvl="0" w:tplc="D456903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F9706D"/>
    <w:multiLevelType w:val="hybridMultilevel"/>
    <w:tmpl w:val="904AD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3A64AD"/>
    <w:multiLevelType w:val="hybridMultilevel"/>
    <w:tmpl w:val="1E26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22"/>
  </w:num>
  <w:num w:numId="5">
    <w:abstractNumId w:val="4"/>
  </w:num>
  <w:num w:numId="6">
    <w:abstractNumId w:val="5"/>
  </w:num>
  <w:num w:numId="7">
    <w:abstractNumId w:val="23"/>
  </w:num>
  <w:num w:numId="8">
    <w:abstractNumId w:val="8"/>
  </w:num>
  <w:num w:numId="9">
    <w:abstractNumId w:val="21"/>
  </w:num>
  <w:num w:numId="10">
    <w:abstractNumId w:val="15"/>
  </w:num>
  <w:num w:numId="11">
    <w:abstractNumId w:val="9"/>
  </w:num>
  <w:num w:numId="12">
    <w:abstractNumId w:val="10"/>
  </w:num>
  <w:num w:numId="13">
    <w:abstractNumId w:val="2"/>
  </w:num>
  <w:num w:numId="14">
    <w:abstractNumId w:val="20"/>
  </w:num>
  <w:num w:numId="15">
    <w:abstractNumId w:val="13"/>
  </w:num>
  <w:num w:numId="16">
    <w:abstractNumId w:val="19"/>
  </w:num>
  <w:num w:numId="17">
    <w:abstractNumId w:val="3"/>
  </w:num>
  <w:num w:numId="18">
    <w:abstractNumId w:val="18"/>
  </w:num>
  <w:num w:numId="19">
    <w:abstractNumId w:val="14"/>
  </w:num>
  <w:num w:numId="20">
    <w:abstractNumId w:val="17"/>
  </w:num>
  <w:num w:numId="21">
    <w:abstractNumId w:val="16"/>
  </w:num>
  <w:num w:numId="22">
    <w:abstractNumId w:val="11"/>
  </w:num>
  <w:num w:numId="2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ko-KR"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11"/>
    <w:rsid w:val="0001117C"/>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D6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3A"/>
    <w:rsid w:val="00024AA0"/>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10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DE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320"/>
    <w:rsid w:val="0005456E"/>
    <w:rsid w:val="00054ACE"/>
    <w:rsid w:val="00054AE4"/>
    <w:rsid w:val="00054B6B"/>
    <w:rsid w:val="00054DAB"/>
    <w:rsid w:val="0005504C"/>
    <w:rsid w:val="0005562E"/>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5F5E"/>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2F3"/>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99"/>
    <w:rsid w:val="000A0CA1"/>
    <w:rsid w:val="000A0E99"/>
    <w:rsid w:val="000A1204"/>
    <w:rsid w:val="000A1AD3"/>
    <w:rsid w:val="000A1D49"/>
    <w:rsid w:val="000A20E3"/>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F44"/>
    <w:rsid w:val="000F53CB"/>
    <w:rsid w:val="000F5D16"/>
    <w:rsid w:val="000F6799"/>
    <w:rsid w:val="000F6881"/>
    <w:rsid w:val="000F6C32"/>
    <w:rsid w:val="000F6D86"/>
    <w:rsid w:val="000F7A69"/>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3A"/>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10ED"/>
    <w:rsid w:val="001517AB"/>
    <w:rsid w:val="00151805"/>
    <w:rsid w:val="00151897"/>
    <w:rsid w:val="00151D7C"/>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3B7"/>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68F"/>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1E3"/>
    <w:rsid w:val="001B1565"/>
    <w:rsid w:val="001B277A"/>
    <w:rsid w:val="001B2993"/>
    <w:rsid w:val="001B2C18"/>
    <w:rsid w:val="001B35C1"/>
    <w:rsid w:val="001B3754"/>
    <w:rsid w:val="001B3A10"/>
    <w:rsid w:val="001B4371"/>
    <w:rsid w:val="001B44B2"/>
    <w:rsid w:val="001B5332"/>
    <w:rsid w:val="001B54E9"/>
    <w:rsid w:val="001B55DE"/>
    <w:rsid w:val="001B6A49"/>
    <w:rsid w:val="001B70CF"/>
    <w:rsid w:val="001B748B"/>
    <w:rsid w:val="001B772E"/>
    <w:rsid w:val="001B7905"/>
    <w:rsid w:val="001C0085"/>
    <w:rsid w:val="001C063F"/>
    <w:rsid w:val="001C0874"/>
    <w:rsid w:val="001C0883"/>
    <w:rsid w:val="001C0A87"/>
    <w:rsid w:val="001C0B5D"/>
    <w:rsid w:val="001C12A0"/>
    <w:rsid w:val="001C16A9"/>
    <w:rsid w:val="001C19EB"/>
    <w:rsid w:val="001C1E53"/>
    <w:rsid w:val="001C1F1E"/>
    <w:rsid w:val="001C211D"/>
    <w:rsid w:val="001C2A8B"/>
    <w:rsid w:val="001C31E9"/>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F1A"/>
    <w:rsid w:val="001C7E31"/>
    <w:rsid w:val="001C7F47"/>
    <w:rsid w:val="001D006C"/>
    <w:rsid w:val="001D012C"/>
    <w:rsid w:val="001D056C"/>
    <w:rsid w:val="001D0578"/>
    <w:rsid w:val="001D0593"/>
    <w:rsid w:val="001D1258"/>
    <w:rsid w:val="001D19F8"/>
    <w:rsid w:val="001D1CFF"/>
    <w:rsid w:val="001D2B3C"/>
    <w:rsid w:val="001D2D98"/>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192"/>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87C"/>
    <w:rsid w:val="002328A8"/>
    <w:rsid w:val="00232E85"/>
    <w:rsid w:val="00232E9D"/>
    <w:rsid w:val="0023324F"/>
    <w:rsid w:val="002344C8"/>
    <w:rsid w:val="002349C5"/>
    <w:rsid w:val="00234B73"/>
    <w:rsid w:val="002351E3"/>
    <w:rsid w:val="002353C5"/>
    <w:rsid w:val="00235581"/>
    <w:rsid w:val="00235698"/>
    <w:rsid w:val="00236F71"/>
    <w:rsid w:val="002373FC"/>
    <w:rsid w:val="00237C6F"/>
    <w:rsid w:val="00237D22"/>
    <w:rsid w:val="0024029F"/>
    <w:rsid w:val="00240487"/>
    <w:rsid w:val="0024079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358"/>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D6"/>
    <w:rsid w:val="002B2273"/>
    <w:rsid w:val="002B2B92"/>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4C4"/>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B9F"/>
    <w:rsid w:val="002D4E37"/>
    <w:rsid w:val="002D52E0"/>
    <w:rsid w:val="002D5519"/>
    <w:rsid w:val="002D5DEA"/>
    <w:rsid w:val="002D6127"/>
    <w:rsid w:val="002D61BE"/>
    <w:rsid w:val="002D61F0"/>
    <w:rsid w:val="002D6458"/>
    <w:rsid w:val="002D6E4D"/>
    <w:rsid w:val="002D7235"/>
    <w:rsid w:val="002D76E8"/>
    <w:rsid w:val="002E0E94"/>
    <w:rsid w:val="002E15A5"/>
    <w:rsid w:val="002E16BC"/>
    <w:rsid w:val="002E25D2"/>
    <w:rsid w:val="002E2738"/>
    <w:rsid w:val="002E2923"/>
    <w:rsid w:val="002E2A76"/>
    <w:rsid w:val="002E306D"/>
    <w:rsid w:val="002E3653"/>
    <w:rsid w:val="002E38B7"/>
    <w:rsid w:val="002E4301"/>
    <w:rsid w:val="002E4B7C"/>
    <w:rsid w:val="002E58E1"/>
    <w:rsid w:val="002E58E6"/>
    <w:rsid w:val="002E5BDD"/>
    <w:rsid w:val="002E5C56"/>
    <w:rsid w:val="002E5D86"/>
    <w:rsid w:val="002E5DD7"/>
    <w:rsid w:val="002E6809"/>
    <w:rsid w:val="002E7527"/>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13"/>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364"/>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26"/>
    <w:rsid w:val="0034246D"/>
    <w:rsid w:val="0034305B"/>
    <w:rsid w:val="00343545"/>
    <w:rsid w:val="00343C24"/>
    <w:rsid w:val="00343FA6"/>
    <w:rsid w:val="00344136"/>
    <w:rsid w:val="00344725"/>
    <w:rsid w:val="00344901"/>
    <w:rsid w:val="0034511B"/>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39E"/>
    <w:rsid w:val="003635B6"/>
    <w:rsid w:val="00363FC9"/>
    <w:rsid w:val="00365023"/>
    <w:rsid w:val="00365644"/>
    <w:rsid w:val="0036590C"/>
    <w:rsid w:val="0036595A"/>
    <w:rsid w:val="003665C5"/>
    <w:rsid w:val="00366ABC"/>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3F7B"/>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D7"/>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7A9"/>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1CE4"/>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167"/>
    <w:rsid w:val="003F62B4"/>
    <w:rsid w:val="003F682D"/>
    <w:rsid w:val="003F6853"/>
    <w:rsid w:val="003F6930"/>
    <w:rsid w:val="003F697D"/>
    <w:rsid w:val="003F6A55"/>
    <w:rsid w:val="003F6A92"/>
    <w:rsid w:val="003F6C95"/>
    <w:rsid w:val="003F6F47"/>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5D"/>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DA4"/>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6D12"/>
    <w:rsid w:val="004478FA"/>
    <w:rsid w:val="004479FC"/>
    <w:rsid w:val="00447FA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941"/>
    <w:rsid w:val="00472ACB"/>
    <w:rsid w:val="00472BF7"/>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549"/>
    <w:rsid w:val="004765AD"/>
    <w:rsid w:val="00476D14"/>
    <w:rsid w:val="00476D8B"/>
    <w:rsid w:val="00476E98"/>
    <w:rsid w:val="00476EAE"/>
    <w:rsid w:val="004774C5"/>
    <w:rsid w:val="004775ED"/>
    <w:rsid w:val="004778C0"/>
    <w:rsid w:val="00477B60"/>
    <w:rsid w:val="004808E3"/>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5F1"/>
    <w:rsid w:val="004B6F6F"/>
    <w:rsid w:val="004B6FFB"/>
    <w:rsid w:val="004B7311"/>
    <w:rsid w:val="004B73BD"/>
    <w:rsid w:val="004B795F"/>
    <w:rsid w:val="004B7A96"/>
    <w:rsid w:val="004B7BA5"/>
    <w:rsid w:val="004B7CC9"/>
    <w:rsid w:val="004C0346"/>
    <w:rsid w:val="004C0B5B"/>
    <w:rsid w:val="004C0C5C"/>
    <w:rsid w:val="004C0F99"/>
    <w:rsid w:val="004C1109"/>
    <w:rsid w:val="004C130D"/>
    <w:rsid w:val="004C1624"/>
    <w:rsid w:val="004C1763"/>
    <w:rsid w:val="004C19E4"/>
    <w:rsid w:val="004C2283"/>
    <w:rsid w:val="004C2371"/>
    <w:rsid w:val="004C245B"/>
    <w:rsid w:val="004C2F01"/>
    <w:rsid w:val="004C2F76"/>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1FF7"/>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3E3"/>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4774"/>
    <w:rsid w:val="005452C0"/>
    <w:rsid w:val="0054556F"/>
    <w:rsid w:val="005456AD"/>
    <w:rsid w:val="00545C3D"/>
    <w:rsid w:val="00545E6A"/>
    <w:rsid w:val="0054625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FD2"/>
    <w:rsid w:val="00564274"/>
    <w:rsid w:val="0056434D"/>
    <w:rsid w:val="00564597"/>
    <w:rsid w:val="00564EB9"/>
    <w:rsid w:val="00566214"/>
    <w:rsid w:val="00566CA5"/>
    <w:rsid w:val="0056719E"/>
    <w:rsid w:val="005676F8"/>
    <w:rsid w:val="00567B3B"/>
    <w:rsid w:val="00567B75"/>
    <w:rsid w:val="00567F61"/>
    <w:rsid w:val="005701C5"/>
    <w:rsid w:val="0057021C"/>
    <w:rsid w:val="0057025F"/>
    <w:rsid w:val="005703E3"/>
    <w:rsid w:val="0057054C"/>
    <w:rsid w:val="00570764"/>
    <w:rsid w:val="0057088B"/>
    <w:rsid w:val="005708C3"/>
    <w:rsid w:val="005708C6"/>
    <w:rsid w:val="00570C83"/>
    <w:rsid w:val="00571043"/>
    <w:rsid w:val="0057130F"/>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B34"/>
    <w:rsid w:val="00587117"/>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D47"/>
    <w:rsid w:val="005C7EF8"/>
    <w:rsid w:val="005D02FA"/>
    <w:rsid w:val="005D047B"/>
    <w:rsid w:val="005D0790"/>
    <w:rsid w:val="005D0D3E"/>
    <w:rsid w:val="005D15EF"/>
    <w:rsid w:val="005D17BF"/>
    <w:rsid w:val="005D18B1"/>
    <w:rsid w:val="005D20FC"/>
    <w:rsid w:val="005D24A2"/>
    <w:rsid w:val="005D24F2"/>
    <w:rsid w:val="005D25D7"/>
    <w:rsid w:val="005D2A49"/>
    <w:rsid w:val="005D2CB0"/>
    <w:rsid w:val="005D2EE8"/>
    <w:rsid w:val="005D3534"/>
    <w:rsid w:val="005D3707"/>
    <w:rsid w:val="005D382F"/>
    <w:rsid w:val="005D3AF0"/>
    <w:rsid w:val="005D3BFD"/>
    <w:rsid w:val="005D3E08"/>
    <w:rsid w:val="005D46E9"/>
    <w:rsid w:val="005D5012"/>
    <w:rsid w:val="005D5DE6"/>
    <w:rsid w:val="005D5E46"/>
    <w:rsid w:val="005D609E"/>
    <w:rsid w:val="005D64A5"/>
    <w:rsid w:val="005D6929"/>
    <w:rsid w:val="005D6B30"/>
    <w:rsid w:val="005D6E1C"/>
    <w:rsid w:val="005D707E"/>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3EFA"/>
    <w:rsid w:val="005E48F7"/>
    <w:rsid w:val="005E4CCB"/>
    <w:rsid w:val="005E5563"/>
    <w:rsid w:val="005E59C5"/>
    <w:rsid w:val="005E59F4"/>
    <w:rsid w:val="005E5E74"/>
    <w:rsid w:val="005E5E98"/>
    <w:rsid w:val="005E66F1"/>
    <w:rsid w:val="005E6AF0"/>
    <w:rsid w:val="005E6AFB"/>
    <w:rsid w:val="005E72E3"/>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0D4"/>
    <w:rsid w:val="005F76A3"/>
    <w:rsid w:val="005F7CC1"/>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3F30"/>
    <w:rsid w:val="00644077"/>
    <w:rsid w:val="00644200"/>
    <w:rsid w:val="0064428B"/>
    <w:rsid w:val="00644511"/>
    <w:rsid w:val="006446BE"/>
    <w:rsid w:val="0064486C"/>
    <w:rsid w:val="00644D69"/>
    <w:rsid w:val="00644E60"/>
    <w:rsid w:val="00645190"/>
    <w:rsid w:val="006453A3"/>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5B3F"/>
    <w:rsid w:val="006561FF"/>
    <w:rsid w:val="00656D6F"/>
    <w:rsid w:val="00657005"/>
    <w:rsid w:val="006572FB"/>
    <w:rsid w:val="006577C6"/>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4C73"/>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13E4"/>
    <w:rsid w:val="006820C0"/>
    <w:rsid w:val="0068226B"/>
    <w:rsid w:val="00682E47"/>
    <w:rsid w:val="00682ED3"/>
    <w:rsid w:val="00683D7F"/>
    <w:rsid w:val="00683E9E"/>
    <w:rsid w:val="006841D4"/>
    <w:rsid w:val="00684258"/>
    <w:rsid w:val="0068426C"/>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43"/>
    <w:rsid w:val="0069447C"/>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DF"/>
    <w:rsid w:val="006A29E7"/>
    <w:rsid w:val="006A2BF5"/>
    <w:rsid w:val="006A2C43"/>
    <w:rsid w:val="006A2D0E"/>
    <w:rsid w:val="006A2E66"/>
    <w:rsid w:val="006A3227"/>
    <w:rsid w:val="006A3396"/>
    <w:rsid w:val="006A3EBF"/>
    <w:rsid w:val="006A3F94"/>
    <w:rsid w:val="006A40D0"/>
    <w:rsid w:val="006A4113"/>
    <w:rsid w:val="006A49B5"/>
    <w:rsid w:val="006A4FF3"/>
    <w:rsid w:val="006A57AF"/>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5DD"/>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5FB"/>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8A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9EF"/>
    <w:rsid w:val="00716B63"/>
    <w:rsid w:val="00716FC0"/>
    <w:rsid w:val="00717267"/>
    <w:rsid w:val="00717890"/>
    <w:rsid w:val="007178EE"/>
    <w:rsid w:val="00717D72"/>
    <w:rsid w:val="00720759"/>
    <w:rsid w:val="00720A0C"/>
    <w:rsid w:val="0072101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4F0E"/>
    <w:rsid w:val="00725068"/>
    <w:rsid w:val="0072560E"/>
    <w:rsid w:val="00725CB6"/>
    <w:rsid w:val="00725CDC"/>
    <w:rsid w:val="00725D00"/>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288A"/>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494"/>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C49"/>
    <w:rsid w:val="00765FDC"/>
    <w:rsid w:val="007663A3"/>
    <w:rsid w:val="00766559"/>
    <w:rsid w:val="00766785"/>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425"/>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0670"/>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8DA"/>
    <w:rsid w:val="007B1F9A"/>
    <w:rsid w:val="007B2074"/>
    <w:rsid w:val="007B2638"/>
    <w:rsid w:val="007B2BB1"/>
    <w:rsid w:val="007B2E47"/>
    <w:rsid w:val="007B3476"/>
    <w:rsid w:val="007B448A"/>
    <w:rsid w:val="007B44DC"/>
    <w:rsid w:val="007B4543"/>
    <w:rsid w:val="007B4937"/>
    <w:rsid w:val="007B4D3D"/>
    <w:rsid w:val="007B550D"/>
    <w:rsid w:val="007B5A66"/>
    <w:rsid w:val="007B5DCE"/>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9A8"/>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AF"/>
    <w:rsid w:val="00812027"/>
    <w:rsid w:val="008123D5"/>
    <w:rsid w:val="008124FE"/>
    <w:rsid w:val="008127B0"/>
    <w:rsid w:val="00812FE3"/>
    <w:rsid w:val="00813CE0"/>
    <w:rsid w:val="00814072"/>
    <w:rsid w:val="008142CD"/>
    <w:rsid w:val="0081433F"/>
    <w:rsid w:val="00814500"/>
    <w:rsid w:val="00814B38"/>
    <w:rsid w:val="00814B65"/>
    <w:rsid w:val="00814BD6"/>
    <w:rsid w:val="00814CF1"/>
    <w:rsid w:val="00814D2B"/>
    <w:rsid w:val="0081529F"/>
    <w:rsid w:val="008153F0"/>
    <w:rsid w:val="008154B6"/>
    <w:rsid w:val="008155E8"/>
    <w:rsid w:val="00815706"/>
    <w:rsid w:val="00815910"/>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5D4"/>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170"/>
    <w:rsid w:val="008422D8"/>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6F04"/>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3CDE"/>
    <w:rsid w:val="00864A9F"/>
    <w:rsid w:val="00864C02"/>
    <w:rsid w:val="008650AB"/>
    <w:rsid w:val="00865696"/>
    <w:rsid w:val="008658F8"/>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A5A"/>
    <w:rsid w:val="008B6E5C"/>
    <w:rsid w:val="008B6EEA"/>
    <w:rsid w:val="008C1161"/>
    <w:rsid w:val="008C1CB1"/>
    <w:rsid w:val="008C1CDB"/>
    <w:rsid w:val="008C2135"/>
    <w:rsid w:val="008C2236"/>
    <w:rsid w:val="008C2426"/>
    <w:rsid w:val="008C2453"/>
    <w:rsid w:val="008C26B4"/>
    <w:rsid w:val="008C2767"/>
    <w:rsid w:val="008C2BC8"/>
    <w:rsid w:val="008C2FEC"/>
    <w:rsid w:val="008C4B47"/>
    <w:rsid w:val="008C570A"/>
    <w:rsid w:val="008C59D5"/>
    <w:rsid w:val="008C5B10"/>
    <w:rsid w:val="008C6717"/>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7A"/>
    <w:rsid w:val="008D1E23"/>
    <w:rsid w:val="008D2209"/>
    <w:rsid w:val="008D2461"/>
    <w:rsid w:val="008D3208"/>
    <w:rsid w:val="008D399A"/>
    <w:rsid w:val="008D4318"/>
    <w:rsid w:val="008D453F"/>
    <w:rsid w:val="008D508F"/>
    <w:rsid w:val="008D538D"/>
    <w:rsid w:val="008D554B"/>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513"/>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E25"/>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72B"/>
    <w:rsid w:val="00923821"/>
    <w:rsid w:val="00924108"/>
    <w:rsid w:val="00924C44"/>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242"/>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A89"/>
    <w:rsid w:val="00976D1B"/>
    <w:rsid w:val="00976FFB"/>
    <w:rsid w:val="00977852"/>
    <w:rsid w:val="009778AB"/>
    <w:rsid w:val="00980403"/>
    <w:rsid w:val="00980490"/>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C"/>
    <w:rsid w:val="009D0C8D"/>
    <w:rsid w:val="009D1342"/>
    <w:rsid w:val="009D15EA"/>
    <w:rsid w:val="009D1ED3"/>
    <w:rsid w:val="009D1F69"/>
    <w:rsid w:val="009D2118"/>
    <w:rsid w:val="009D22EA"/>
    <w:rsid w:val="009D2453"/>
    <w:rsid w:val="009D2CDE"/>
    <w:rsid w:val="009D2EE2"/>
    <w:rsid w:val="009D394E"/>
    <w:rsid w:val="009D4020"/>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83E"/>
    <w:rsid w:val="009E39C5"/>
    <w:rsid w:val="009E3C31"/>
    <w:rsid w:val="009E457F"/>
    <w:rsid w:val="009E4E2E"/>
    <w:rsid w:val="009E4FCC"/>
    <w:rsid w:val="009E5656"/>
    <w:rsid w:val="009E5AB4"/>
    <w:rsid w:val="009E641D"/>
    <w:rsid w:val="009E6A64"/>
    <w:rsid w:val="009E6DDA"/>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314"/>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059"/>
    <w:rsid w:val="00A261E4"/>
    <w:rsid w:val="00A265D9"/>
    <w:rsid w:val="00A26883"/>
    <w:rsid w:val="00A26D60"/>
    <w:rsid w:val="00A26EE0"/>
    <w:rsid w:val="00A2702B"/>
    <w:rsid w:val="00A279DC"/>
    <w:rsid w:val="00A27B15"/>
    <w:rsid w:val="00A30703"/>
    <w:rsid w:val="00A309DB"/>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C99"/>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0F76"/>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AB8"/>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382"/>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533"/>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04E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30E"/>
    <w:rsid w:val="00AF0FFE"/>
    <w:rsid w:val="00AF1414"/>
    <w:rsid w:val="00AF15C3"/>
    <w:rsid w:val="00AF177D"/>
    <w:rsid w:val="00AF19CD"/>
    <w:rsid w:val="00AF25F3"/>
    <w:rsid w:val="00AF28B0"/>
    <w:rsid w:val="00AF2DED"/>
    <w:rsid w:val="00AF3547"/>
    <w:rsid w:val="00AF3560"/>
    <w:rsid w:val="00AF3C80"/>
    <w:rsid w:val="00AF3C8C"/>
    <w:rsid w:val="00AF4095"/>
    <w:rsid w:val="00AF41FC"/>
    <w:rsid w:val="00AF4447"/>
    <w:rsid w:val="00AF457C"/>
    <w:rsid w:val="00AF4ABD"/>
    <w:rsid w:val="00AF4E90"/>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B4"/>
    <w:rsid w:val="00B1345E"/>
    <w:rsid w:val="00B137BE"/>
    <w:rsid w:val="00B13829"/>
    <w:rsid w:val="00B13F1F"/>
    <w:rsid w:val="00B14251"/>
    <w:rsid w:val="00B147CC"/>
    <w:rsid w:val="00B15141"/>
    <w:rsid w:val="00B151C6"/>
    <w:rsid w:val="00B16815"/>
    <w:rsid w:val="00B16B5F"/>
    <w:rsid w:val="00B16D08"/>
    <w:rsid w:val="00B1736C"/>
    <w:rsid w:val="00B17540"/>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670C"/>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9F7"/>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2FA"/>
    <w:rsid w:val="00B664EC"/>
    <w:rsid w:val="00B66801"/>
    <w:rsid w:val="00B668B4"/>
    <w:rsid w:val="00B66FFC"/>
    <w:rsid w:val="00B6796C"/>
    <w:rsid w:val="00B67B2B"/>
    <w:rsid w:val="00B7021B"/>
    <w:rsid w:val="00B70333"/>
    <w:rsid w:val="00B70A49"/>
    <w:rsid w:val="00B70EDB"/>
    <w:rsid w:val="00B70FF1"/>
    <w:rsid w:val="00B712C5"/>
    <w:rsid w:val="00B71A5D"/>
    <w:rsid w:val="00B7273B"/>
    <w:rsid w:val="00B727B8"/>
    <w:rsid w:val="00B73453"/>
    <w:rsid w:val="00B737C7"/>
    <w:rsid w:val="00B73B07"/>
    <w:rsid w:val="00B73E00"/>
    <w:rsid w:val="00B73E31"/>
    <w:rsid w:val="00B741D7"/>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97BF6"/>
    <w:rsid w:val="00BA067F"/>
    <w:rsid w:val="00BA13E0"/>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9C1"/>
    <w:rsid w:val="00BC2BC7"/>
    <w:rsid w:val="00BC2F45"/>
    <w:rsid w:val="00BC344E"/>
    <w:rsid w:val="00BC38B8"/>
    <w:rsid w:val="00BC3CF8"/>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6E"/>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4A6F"/>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0D82"/>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A7F"/>
    <w:rsid w:val="00BF6FBF"/>
    <w:rsid w:val="00BF70A1"/>
    <w:rsid w:val="00BF70F8"/>
    <w:rsid w:val="00BF7CDD"/>
    <w:rsid w:val="00BF7D43"/>
    <w:rsid w:val="00C0078E"/>
    <w:rsid w:val="00C007CA"/>
    <w:rsid w:val="00C00D5E"/>
    <w:rsid w:val="00C00F1A"/>
    <w:rsid w:val="00C010F5"/>
    <w:rsid w:val="00C013D3"/>
    <w:rsid w:val="00C01835"/>
    <w:rsid w:val="00C0193F"/>
    <w:rsid w:val="00C01DFD"/>
    <w:rsid w:val="00C02192"/>
    <w:rsid w:val="00C0279C"/>
    <w:rsid w:val="00C02C95"/>
    <w:rsid w:val="00C02CDE"/>
    <w:rsid w:val="00C03B7B"/>
    <w:rsid w:val="00C03BA4"/>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5701"/>
    <w:rsid w:val="00C26871"/>
    <w:rsid w:val="00C268A9"/>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618"/>
    <w:rsid w:val="00C37CA6"/>
    <w:rsid w:val="00C37F8D"/>
    <w:rsid w:val="00C40118"/>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358"/>
    <w:rsid w:val="00C51696"/>
    <w:rsid w:val="00C5193F"/>
    <w:rsid w:val="00C51D11"/>
    <w:rsid w:val="00C51D30"/>
    <w:rsid w:val="00C51F21"/>
    <w:rsid w:val="00C521CD"/>
    <w:rsid w:val="00C5257E"/>
    <w:rsid w:val="00C528A9"/>
    <w:rsid w:val="00C531B4"/>
    <w:rsid w:val="00C532F9"/>
    <w:rsid w:val="00C53E22"/>
    <w:rsid w:val="00C543A4"/>
    <w:rsid w:val="00C54B94"/>
    <w:rsid w:val="00C54C14"/>
    <w:rsid w:val="00C54C62"/>
    <w:rsid w:val="00C54CBD"/>
    <w:rsid w:val="00C54CDD"/>
    <w:rsid w:val="00C5587B"/>
    <w:rsid w:val="00C5589B"/>
    <w:rsid w:val="00C55A58"/>
    <w:rsid w:val="00C55E23"/>
    <w:rsid w:val="00C5638E"/>
    <w:rsid w:val="00C56418"/>
    <w:rsid w:val="00C56918"/>
    <w:rsid w:val="00C569CA"/>
    <w:rsid w:val="00C5733A"/>
    <w:rsid w:val="00C57CC6"/>
    <w:rsid w:val="00C57D43"/>
    <w:rsid w:val="00C601EB"/>
    <w:rsid w:val="00C602DB"/>
    <w:rsid w:val="00C60708"/>
    <w:rsid w:val="00C60EC1"/>
    <w:rsid w:val="00C60FB6"/>
    <w:rsid w:val="00C613E1"/>
    <w:rsid w:val="00C619CD"/>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A36"/>
    <w:rsid w:val="00C72EA4"/>
    <w:rsid w:val="00C72EF5"/>
    <w:rsid w:val="00C7322E"/>
    <w:rsid w:val="00C733ED"/>
    <w:rsid w:val="00C7357D"/>
    <w:rsid w:val="00C73BF6"/>
    <w:rsid w:val="00C73E6A"/>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E53"/>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1D3"/>
    <w:rsid w:val="00CE7392"/>
    <w:rsid w:val="00CE76BD"/>
    <w:rsid w:val="00CE781A"/>
    <w:rsid w:val="00CE7B7F"/>
    <w:rsid w:val="00CE7DAD"/>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4E7"/>
    <w:rsid w:val="00D536D8"/>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873"/>
    <w:rsid w:val="00D64CB8"/>
    <w:rsid w:val="00D65404"/>
    <w:rsid w:val="00D6575A"/>
    <w:rsid w:val="00D65837"/>
    <w:rsid w:val="00D6592E"/>
    <w:rsid w:val="00D65DD6"/>
    <w:rsid w:val="00D66008"/>
    <w:rsid w:val="00D66022"/>
    <w:rsid w:val="00D66065"/>
    <w:rsid w:val="00D66C66"/>
    <w:rsid w:val="00D66DAA"/>
    <w:rsid w:val="00D671EF"/>
    <w:rsid w:val="00D675FD"/>
    <w:rsid w:val="00D6786E"/>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6EE"/>
    <w:rsid w:val="00D817FD"/>
    <w:rsid w:val="00D820F3"/>
    <w:rsid w:val="00D829AC"/>
    <w:rsid w:val="00D82AA1"/>
    <w:rsid w:val="00D83401"/>
    <w:rsid w:val="00D83850"/>
    <w:rsid w:val="00D84268"/>
    <w:rsid w:val="00D84278"/>
    <w:rsid w:val="00D846C5"/>
    <w:rsid w:val="00D847C6"/>
    <w:rsid w:val="00D85195"/>
    <w:rsid w:val="00D85666"/>
    <w:rsid w:val="00D8687A"/>
    <w:rsid w:val="00D86ACF"/>
    <w:rsid w:val="00D86B37"/>
    <w:rsid w:val="00D86EF6"/>
    <w:rsid w:val="00D87154"/>
    <w:rsid w:val="00D871A9"/>
    <w:rsid w:val="00D8778A"/>
    <w:rsid w:val="00D91009"/>
    <w:rsid w:val="00D910AA"/>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89"/>
    <w:rsid w:val="00D968E1"/>
    <w:rsid w:val="00D96AD5"/>
    <w:rsid w:val="00D96E63"/>
    <w:rsid w:val="00D9793D"/>
    <w:rsid w:val="00D97D08"/>
    <w:rsid w:val="00D97E86"/>
    <w:rsid w:val="00DA000D"/>
    <w:rsid w:val="00DA015E"/>
    <w:rsid w:val="00DA02EC"/>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62"/>
    <w:rsid w:val="00DB0564"/>
    <w:rsid w:val="00DB0D5D"/>
    <w:rsid w:val="00DB0F22"/>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50E"/>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D4"/>
    <w:rsid w:val="00DE2D4B"/>
    <w:rsid w:val="00DE3E7C"/>
    <w:rsid w:val="00DE464E"/>
    <w:rsid w:val="00DE4664"/>
    <w:rsid w:val="00DE4811"/>
    <w:rsid w:val="00DE4B0C"/>
    <w:rsid w:val="00DE5FDA"/>
    <w:rsid w:val="00DE61AA"/>
    <w:rsid w:val="00DE752E"/>
    <w:rsid w:val="00DE7793"/>
    <w:rsid w:val="00DE7D03"/>
    <w:rsid w:val="00DE7F2E"/>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561"/>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9A6"/>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010"/>
    <w:rsid w:val="00E41BAC"/>
    <w:rsid w:val="00E4211A"/>
    <w:rsid w:val="00E421A0"/>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651"/>
    <w:rsid w:val="00E47D5F"/>
    <w:rsid w:val="00E47D96"/>
    <w:rsid w:val="00E508D6"/>
    <w:rsid w:val="00E50DFB"/>
    <w:rsid w:val="00E515A3"/>
    <w:rsid w:val="00E51E23"/>
    <w:rsid w:val="00E523F3"/>
    <w:rsid w:val="00E52F76"/>
    <w:rsid w:val="00E5315C"/>
    <w:rsid w:val="00E534EA"/>
    <w:rsid w:val="00E538E0"/>
    <w:rsid w:val="00E53A9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351"/>
    <w:rsid w:val="00E77655"/>
    <w:rsid w:val="00E77C9A"/>
    <w:rsid w:val="00E8016D"/>
    <w:rsid w:val="00E80CFB"/>
    <w:rsid w:val="00E81036"/>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3B"/>
    <w:rsid w:val="00EB6721"/>
    <w:rsid w:val="00EB6C53"/>
    <w:rsid w:val="00EB720A"/>
    <w:rsid w:val="00EB7215"/>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5CA"/>
    <w:rsid w:val="00EE18BB"/>
    <w:rsid w:val="00EE1938"/>
    <w:rsid w:val="00EE1CDA"/>
    <w:rsid w:val="00EE24B7"/>
    <w:rsid w:val="00EE27D9"/>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297"/>
    <w:rsid w:val="00F1773B"/>
    <w:rsid w:val="00F17A8F"/>
    <w:rsid w:val="00F17D56"/>
    <w:rsid w:val="00F20046"/>
    <w:rsid w:val="00F20242"/>
    <w:rsid w:val="00F206FE"/>
    <w:rsid w:val="00F20F5B"/>
    <w:rsid w:val="00F21048"/>
    <w:rsid w:val="00F210AB"/>
    <w:rsid w:val="00F210D0"/>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DF2"/>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061"/>
    <w:rsid w:val="00F27E0C"/>
    <w:rsid w:val="00F27F00"/>
    <w:rsid w:val="00F3002F"/>
    <w:rsid w:val="00F30353"/>
    <w:rsid w:val="00F3075E"/>
    <w:rsid w:val="00F308C0"/>
    <w:rsid w:val="00F318E7"/>
    <w:rsid w:val="00F31BB9"/>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60"/>
    <w:rsid w:val="00F360BA"/>
    <w:rsid w:val="00F366CE"/>
    <w:rsid w:val="00F369FF"/>
    <w:rsid w:val="00F377A2"/>
    <w:rsid w:val="00F37922"/>
    <w:rsid w:val="00F37AEF"/>
    <w:rsid w:val="00F37DC6"/>
    <w:rsid w:val="00F37E59"/>
    <w:rsid w:val="00F41676"/>
    <w:rsid w:val="00F41D1F"/>
    <w:rsid w:val="00F42910"/>
    <w:rsid w:val="00F42C2B"/>
    <w:rsid w:val="00F44833"/>
    <w:rsid w:val="00F45B82"/>
    <w:rsid w:val="00F46034"/>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A47"/>
    <w:rsid w:val="00F52A4B"/>
    <w:rsid w:val="00F52C6C"/>
    <w:rsid w:val="00F52E16"/>
    <w:rsid w:val="00F52FA8"/>
    <w:rsid w:val="00F532FD"/>
    <w:rsid w:val="00F538CD"/>
    <w:rsid w:val="00F53AD8"/>
    <w:rsid w:val="00F53C0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BB"/>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7CE"/>
    <w:rsid w:val="00F72C94"/>
    <w:rsid w:val="00F73F43"/>
    <w:rsid w:val="00F74664"/>
    <w:rsid w:val="00F74791"/>
    <w:rsid w:val="00F747FD"/>
    <w:rsid w:val="00F74A7A"/>
    <w:rsid w:val="00F75C0B"/>
    <w:rsid w:val="00F763DF"/>
    <w:rsid w:val="00F77028"/>
    <w:rsid w:val="00F770CF"/>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27F"/>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DC9"/>
    <w:rsid w:val="00FC4ED1"/>
    <w:rsid w:val="00FC545C"/>
    <w:rsid w:val="00FC54D2"/>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5D17"/>
    <w:rsid w:val="00FD6318"/>
    <w:rsid w:val="00FD6A3D"/>
    <w:rsid w:val="00FD6D13"/>
    <w:rsid w:val="00FD6F9D"/>
    <w:rsid w:val="00FD72D9"/>
    <w:rsid w:val="00FD73AE"/>
    <w:rsid w:val="00FD7D6B"/>
    <w:rsid w:val="00FE00DC"/>
    <w:rsid w:val="00FE0477"/>
    <w:rsid w:val="00FE0657"/>
    <w:rsid w:val="00FE15F5"/>
    <w:rsid w:val="00FE1728"/>
    <w:rsid w:val="00FE22FE"/>
    <w:rsid w:val="00FE235E"/>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22D7A6"/>
  <w15:docId w15:val="{EE4D9B81-3152-4CA5-AE49-63629AF8F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HR33RHYHUWRF-4-2637</_dlc_DocId>
    <_dlc_DocIdUrl xmlns="c06861ca-3f08-4d07-bff7-bb15bac121f4">
      <Url>https://projects.qualcomm.com/sites/pentari/_layouts/15/DocIdRedir.aspx?ID=HR33RHYHUWRF-4-2637</Url>
      <Description>HR33RHYHUWRF-4-2637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6074F17C-5DCB-4379-A596-BA3D307F6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20</Pages>
  <Words>8828</Words>
  <Characters>50325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Joseph Soriaga</cp:lastModifiedBy>
  <cp:revision>38</cp:revision>
  <cp:lastPrinted>2017-04-12T19:10:00Z</cp:lastPrinted>
  <dcterms:created xsi:type="dcterms:W3CDTF">2017-04-22T07:16:00Z</dcterms:created>
  <dcterms:modified xsi:type="dcterms:W3CDTF">2017-05-06T12:21:00Z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cdf941e1-2da6-4ca5-a6be-53ce83e29c21</vt:lpwstr>
  </property>
  <property fmtid="{D5CDD505-2E9C-101B-9397-08002B2CF9AE}" pid="4" name="ContentTypeId">
    <vt:lpwstr>0x010100BC29BFD66497B943AA3B102F0C7B1355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1462779139</vt:lpwstr>
  </property>
  <property fmtid="{D5CDD505-2E9C-101B-9397-08002B2CF9AE}" pid="9" name="TitusGUID">
    <vt:lpwstr>489007ef-0c9c-4dfa-9728-14289546cd37</vt:lpwstr>
  </property>
  <property fmtid="{D5CDD505-2E9C-101B-9397-08002B2CF9AE}" pid="10" name="CTP_TimeStamp">
    <vt:lpwstr>2016-05-09 16:44:27Z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