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4E47C262" w:rsidR="00FE0C9D" w:rsidRPr="006C4B73" w:rsidRDefault="00DC1FA3" w:rsidP="00FE0C9D">
      <w:pPr>
        <w:pStyle w:val="a7"/>
        <w:rPr>
          <w:sz w:val="24"/>
          <w:lang w:val="en-US" w:eastAsia="ja-JP"/>
        </w:rPr>
      </w:pPr>
      <w:bookmarkStart w:id="0" w:name="OLE_LINK3"/>
      <w:r>
        <w:rPr>
          <w:sz w:val="24"/>
          <w:lang w:val="en-US"/>
        </w:rPr>
        <w:t>3GPP TSG RAN WG1 Meeting #8</w:t>
      </w:r>
      <w:r w:rsidR="00801DD7">
        <w:rPr>
          <w:sz w:val="24"/>
          <w:lang w:val="en-US"/>
        </w:rPr>
        <w:t>9</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96003F" w:rsidRPr="0096003F">
        <w:rPr>
          <w:sz w:val="24"/>
          <w:lang w:val="en-US"/>
        </w:rPr>
        <w:t>R1-17</w:t>
      </w:r>
      <w:r w:rsidR="00132635" w:rsidRPr="00132635">
        <w:rPr>
          <w:sz w:val="24"/>
          <w:lang w:val="en-US"/>
        </w:rPr>
        <w:t>08481</w:t>
      </w:r>
    </w:p>
    <w:p w14:paraId="097926AE" w14:textId="6E51AB59" w:rsidR="002123E7" w:rsidRDefault="00801DD7" w:rsidP="002123E7">
      <w:pPr>
        <w:pStyle w:val="a7"/>
        <w:rPr>
          <w:sz w:val="24"/>
          <w:lang w:val="en-US"/>
        </w:rPr>
      </w:pPr>
      <w:r>
        <w:rPr>
          <w:sz w:val="24"/>
          <w:lang w:val="en-US"/>
        </w:rPr>
        <w:t>Hangzhou, P.R. China, 15th - 19</w:t>
      </w:r>
      <w:r w:rsidR="00A3686A" w:rsidRPr="00A3686A">
        <w:rPr>
          <w:sz w:val="24"/>
          <w:lang w:val="en-US"/>
        </w:rPr>
        <w:t xml:space="preserve">th </w:t>
      </w:r>
      <w:r>
        <w:rPr>
          <w:sz w:val="24"/>
          <w:lang w:val="en-US"/>
        </w:rPr>
        <w:t>May</w:t>
      </w:r>
      <w:r w:rsidR="00A3686A" w:rsidRPr="00A3686A">
        <w:rPr>
          <w:sz w:val="24"/>
          <w:lang w:val="en-US"/>
        </w:rPr>
        <w:t xml:space="preserve"> 2017</w:t>
      </w:r>
    </w:p>
    <w:p w14:paraId="2E004EEA" w14:textId="77777777" w:rsidR="00A3686A" w:rsidRPr="00801DD7" w:rsidRDefault="00A3686A"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316BFFE"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557270">
        <w:rPr>
          <w:sz w:val="24"/>
          <w:lang w:val="en-US" w:eastAsia="ja-JP"/>
        </w:rPr>
        <w:t xml:space="preserve">HARQ-ACK </w:t>
      </w:r>
      <w:r w:rsidR="00F6715D">
        <w:rPr>
          <w:sz w:val="24"/>
          <w:lang w:val="en-US" w:eastAsia="ja-JP"/>
        </w:rPr>
        <w:t>feedback mechanisms</w:t>
      </w:r>
    </w:p>
    <w:bookmarkEnd w:id="1"/>
    <w:bookmarkEnd w:id="2"/>
    <w:bookmarkEnd w:id="3"/>
    <w:bookmarkEnd w:id="4"/>
    <w:p w14:paraId="02FF14B3" w14:textId="0CCDD87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801DD7">
        <w:rPr>
          <w:sz w:val="24"/>
          <w:lang w:val="en-US" w:eastAsia="ja-JP"/>
        </w:rPr>
        <w:t>7</w:t>
      </w:r>
      <w:r w:rsidR="00EE6A6C">
        <w:rPr>
          <w:sz w:val="24"/>
          <w:lang w:val="en-US" w:eastAsia="ja-JP"/>
        </w:rPr>
        <w:t>.1.3.3.</w:t>
      </w:r>
      <w:r w:rsidR="00801DD7">
        <w:rPr>
          <w:rFonts w:hint="eastAsia"/>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491FB5CD" w14:textId="49550D89" w:rsidR="00EE6A6C" w:rsidRDefault="00EE6A6C"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sidR="00132635">
        <w:rPr>
          <w:rFonts w:eastAsiaTheme="minorEastAsia"/>
          <w:sz w:val="22"/>
          <w:lang w:val="en-US"/>
        </w:rPr>
        <w:t>an overview of</w:t>
      </w:r>
      <w:r w:rsidR="00532A50">
        <w:rPr>
          <w:rFonts w:eastAsiaTheme="minorEastAsia"/>
          <w:sz w:val="22"/>
          <w:lang w:val="en-US"/>
        </w:rPr>
        <w:t xml:space="preserve"> </w:t>
      </w:r>
      <w:r w:rsidR="00557270">
        <w:rPr>
          <w:rFonts w:eastAsiaTheme="minorEastAsia"/>
          <w:sz w:val="22"/>
          <w:lang w:val="en-US"/>
        </w:rPr>
        <w:t xml:space="preserve">HARQ-ACK </w:t>
      </w:r>
      <w:r w:rsidR="00F6715D">
        <w:rPr>
          <w:rFonts w:eastAsiaTheme="minorEastAsia"/>
          <w:sz w:val="22"/>
          <w:lang w:val="en-US"/>
        </w:rPr>
        <w:t>mechanisms</w:t>
      </w:r>
      <w:r w:rsidR="005726C8">
        <w:rPr>
          <w:rFonts w:eastAsiaTheme="minorEastAsia"/>
          <w:sz w:val="22"/>
          <w:lang w:val="en-US"/>
        </w:rPr>
        <w:t xml:space="preserve"> for NR</w:t>
      </w:r>
      <w:r w:rsidR="00557270">
        <w:rPr>
          <w:rFonts w:eastAsiaTheme="minorEastAsia"/>
          <w:sz w:val="22"/>
          <w:lang w:val="en-US"/>
        </w:rPr>
        <w:t xml:space="preserve"> </w:t>
      </w:r>
      <w:r w:rsidR="00132635">
        <w:rPr>
          <w:rFonts w:eastAsiaTheme="minorEastAsia"/>
          <w:sz w:val="22"/>
          <w:lang w:val="en-US"/>
        </w:rPr>
        <w:t>is provided</w:t>
      </w:r>
      <w:r w:rsidR="00557270">
        <w:rPr>
          <w:rFonts w:eastAsiaTheme="minorEastAsia"/>
          <w:sz w:val="22"/>
          <w:lang w:val="en-US"/>
        </w:rPr>
        <w:t xml:space="preserve">. </w:t>
      </w:r>
    </w:p>
    <w:p w14:paraId="38110676" w14:textId="77777777" w:rsidR="00E1789A" w:rsidRDefault="00E1789A" w:rsidP="00EE6A6C">
      <w:pPr>
        <w:spacing w:afterLines="50" w:after="120"/>
        <w:jc w:val="both"/>
        <w:rPr>
          <w:rFonts w:eastAsiaTheme="minorEastAsia"/>
          <w:sz w:val="22"/>
          <w:lang w:val="en-US"/>
        </w:rPr>
      </w:pPr>
    </w:p>
    <w:p w14:paraId="2632DC21" w14:textId="44B198A5" w:rsidR="000E6716" w:rsidRPr="00350944" w:rsidRDefault="00557270" w:rsidP="00350944">
      <w:pPr>
        <w:pStyle w:val="1"/>
        <w:numPr>
          <w:ilvl w:val="0"/>
          <w:numId w:val="6"/>
        </w:numPr>
        <w:spacing w:after="120"/>
        <w:jc w:val="both"/>
        <w:rPr>
          <w:b/>
          <w:lang w:val="en-US"/>
        </w:rPr>
      </w:pPr>
      <w:r>
        <w:rPr>
          <w:b/>
          <w:lang w:val="en-US"/>
        </w:rPr>
        <w:t>HARQ-ACK feedback mechanisms</w:t>
      </w:r>
    </w:p>
    <w:p w14:paraId="09FAAC28" w14:textId="584EA58B" w:rsidR="002A1AEB" w:rsidRPr="00424E28" w:rsidRDefault="00557270" w:rsidP="002A1AEB">
      <w:pPr>
        <w:pStyle w:val="1"/>
        <w:numPr>
          <w:ilvl w:val="1"/>
          <w:numId w:val="6"/>
        </w:numPr>
        <w:spacing w:after="120"/>
        <w:jc w:val="both"/>
        <w:rPr>
          <w:b/>
          <w:sz w:val="24"/>
          <w:lang w:val="en-US"/>
        </w:rPr>
      </w:pPr>
      <w:r>
        <w:rPr>
          <w:b/>
          <w:sz w:val="24"/>
          <w:lang w:val="en-US"/>
        </w:rPr>
        <w:t>HARQ-ACK feedback timing</w:t>
      </w:r>
    </w:p>
    <w:p w14:paraId="01C678AC" w14:textId="50CF9009" w:rsidR="00DE0CAE" w:rsidRDefault="00B10B8A" w:rsidP="000376CF">
      <w:pPr>
        <w:spacing w:afterLines="50" w:after="120"/>
        <w:jc w:val="both"/>
        <w:rPr>
          <w:rFonts w:eastAsiaTheme="minorEastAsia"/>
          <w:sz w:val="22"/>
          <w:lang w:val="en-US"/>
        </w:rPr>
      </w:pPr>
      <w:r>
        <w:rPr>
          <w:rFonts w:eastAsiaTheme="minorEastAsia"/>
          <w:sz w:val="22"/>
          <w:lang w:val="en-US"/>
        </w:rPr>
        <w:t xml:space="preserve">NR supports PUCCH spanning over multiple slots. RAN1 agreed that </w:t>
      </w:r>
      <w:r w:rsidRPr="000376CF">
        <w:rPr>
          <w:rFonts w:eastAsiaTheme="minorEastAsia"/>
          <w:sz w:val="22"/>
          <w:lang w:val="en-US"/>
        </w:rPr>
        <w:t>the timing between DL data reception and corresponding acknowledgement is indicated by a field in the DCI from a set of values.</w:t>
      </w:r>
      <w:r>
        <w:rPr>
          <w:rFonts w:eastAsiaTheme="minorEastAsia"/>
          <w:sz w:val="22"/>
          <w:lang w:val="en-US"/>
        </w:rPr>
        <w:t xml:space="preserve"> Considering that </w:t>
      </w:r>
      <w:r w:rsidR="00140D73">
        <w:rPr>
          <w:rFonts w:eastAsiaTheme="minorEastAsia"/>
          <w:sz w:val="22"/>
          <w:lang w:val="en-US"/>
        </w:rPr>
        <w:t xml:space="preserve">NR supports </w:t>
      </w:r>
      <w:r>
        <w:rPr>
          <w:rFonts w:eastAsiaTheme="minorEastAsia"/>
          <w:sz w:val="22"/>
          <w:lang w:val="en-US"/>
        </w:rPr>
        <w:t>short-PUCCH and long</w:t>
      </w:r>
      <w:r w:rsidR="00140D73">
        <w:rPr>
          <w:rFonts w:eastAsiaTheme="minorEastAsia"/>
          <w:sz w:val="22"/>
          <w:lang w:val="en-US"/>
        </w:rPr>
        <w:t>-PUCCH</w:t>
      </w:r>
      <w:r>
        <w:rPr>
          <w:rFonts w:eastAsiaTheme="minorEastAsia"/>
          <w:sz w:val="22"/>
          <w:lang w:val="en-US"/>
        </w:rPr>
        <w:t xml:space="preserve"> and slot aggregation for PUCCH transmissions, the applicable timing should be super flexible. For example, the timing of HARQ-ACK feedback using short-PUCCH should be symbol-level </w:t>
      </w:r>
      <w:r w:rsidR="004601A9">
        <w:rPr>
          <w:rFonts w:eastAsiaTheme="minorEastAsia"/>
          <w:sz w:val="22"/>
          <w:lang w:val="en-US"/>
        </w:rPr>
        <w:t xml:space="preserve">+ slot-level </w:t>
      </w:r>
      <w:r>
        <w:rPr>
          <w:rFonts w:eastAsiaTheme="minorEastAsia"/>
          <w:sz w:val="22"/>
          <w:lang w:val="en-US"/>
        </w:rPr>
        <w:t>granularity, while that using long-PUCCH should be slot-level or multiple-slots-level granularity.</w:t>
      </w:r>
      <w:r w:rsidR="004601A9">
        <w:rPr>
          <w:rFonts w:eastAsiaTheme="minorEastAsia"/>
          <w:sz w:val="22"/>
          <w:lang w:val="en-US"/>
        </w:rPr>
        <w:t xml:space="preserve"> In case of UCI on PUSCH, the UCI should be piggybacked on the PUSCH that is overlapped with the </w:t>
      </w:r>
      <w:r w:rsidR="00F25E15">
        <w:rPr>
          <w:rFonts w:eastAsiaTheme="minorEastAsia"/>
          <w:sz w:val="22"/>
          <w:lang w:val="en-US"/>
        </w:rPr>
        <w:t xml:space="preserve">HARQ-ACK feedback </w:t>
      </w:r>
      <w:r w:rsidR="004601A9">
        <w:rPr>
          <w:rFonts w:eastAsiaTheme="minorEastAsia"/>
          <w:sz w:val="22"/>
          <w:lang w:val="en-US"/>
        </w:rPr>
        <w:t>timing indicated by the DCI scheduling a PDSCH.</w:t>
      </w:r>
      <w:r w:rsidR="00C77FCB">
        <w:rPr>
          <w:rFonts w:eastAsiaTheme="minorEastAsia"/>
          <w:sz w:val="22"/>
          <w:lang w:val="en-US"/>
        </w:rPr>
        <w:t xml:space="preserve"> </w:t>
      </w:r>
    </w:p>
    <w:p w14:paraId="03AD74DA" w14:textId="07E055A0" w:rsidR="00EF5FA5" w:rsidRPr="00EF5FA5" w:rsidRDefault="00EF5FA5" w:rsidP="00FE0C9D">
      <w:pPr>
        <w:spacing w:afterLines="50" w:after="120"/>
        <w:jc w:val="both"/>
        <w:rPr>
          <w:rFonts w:eastAsiaTheme="minorEastAsia"/>
          <w:b/>
          <w:sz w:val="22"/>
          <w:u w:val="single"/>
          <w:lang w:val="en-US"/>
        </w:rPr>
      </w:pPr>
      <w:r w:rsidRPr="00EF5FA5">
        <w:rPr>
          <w:rFonts w:eastAsiaTheme="minorEastAsia"/>
          <w:b/>
          <w:sz w:val="22"/>
          <w:u w:val="single"/>
          <w:lang w:val="en-US"/>
        </w:rPr>
        <w:t>Proposal 1:</w:t>
      </w:r>
    </w:p>
    <w:p w14:paraId="5A1931D9" w14:textId="184672B2" w:rsidR="004601A9" w:rsidRDefault="004601A9" w:rsidP="00EF5FA5">
      <w:pPr>
        <w:pStyle w:val="afc"/>
        <w:numPr>
          <w:ilvl w:val="0"/>
          <w:numId w:val="27"/>
        </w:numPr>
        <w:spacing w:afterLines="50" w:after="120"/>
        <w:ind w:leftChars="0"/>
        <w:jc w:val="both"/>
        <w:rPr>
          <w:rFonts w:eastAsiaTheme="minorEastAsia"/>
          <w:i/>
          <w:sz w:val="22"/>
          <w:lang w:val="en-US"/>
        </w:rPr>
      </w:pPr>
      <w:r>
        <w:rPr>
          <w:rFonts w:eastAsiaTheme="minorEastAsia"/>
          <w:i/>
          <w:sz w:val="22"/>
          <w:lang w:val="en-US"/>
        </w:rPr>
        <w:t>For short-PUCCH, support following granularities of timing indication for HARQ-ACK feedback:</w:t>
      </w:r>
    </w:p>
    <w:p w14:paraId="50ED9DA5" w14:textId="4B0D4EB3" w:rsidR="004601A9" w:rsidRPr="004601A9" w:rsidRDefault="004601A9" w:rsidP="004601A9">
      <w:pPr>
        <w:pStyle w:val="afc"/>
        <w:numPr>
          <w:ilvl w:val="1"/>
          <w:numId w:val="27"/>
        </w:numPr>
        <w:spacing w:afterLines="50" w:after="120"/>
        <w:ind w:leftChars="0"/>
        <w:jc w:val="both"/>
        <w:rPr>
          <w:rFonts w:eastAsiaTheme="minorEastAsia"/>
          <w:i/>
          <w:sz w:val="22"/>
          <w:lang w:val="en-US"/>
        </w:rPr>
      </w:pPr>
      <w:r>
        <w:rPr>
          <w:rFonts w:eastAsiaTheme="minorEastAsia"/>
          <w:i/>
          <w:sz w:val="22"/>
          <w:lang w:val="en-US"/>
        </w:rPr>
        <w:t>S</w:t>
      </w:r>
      <w:r>
        <w:rPr>
          <w:rFonts w:eastAsiaTheme="minorEastAsia" w:hint="eastAsia"/>
          <w:i/>
          <w:sz w:val="22"/>
          <w:lang w:val="en-US"/>
        </w:rPr>
        <w:t xml:space="preserve">ymbol-level </w:t>
      </w:r>
      <w:r>
        <w:rPr>
          <w:rFonts w:eastAsiaTheme="minorEastAsia"/>
          <w:i/>
          <w:sz w:val="22"/>
          <w:lang w:val="en-US"/>
        </w:rPr>
        <w:t xml:space="preserve">+ slot-level </w:t>
      </w:r>
      <w:r>
        <w:rPr>
          <w:rFonts w:eastAsiaTheme="minorEastAsia" w:hint="eastAsia"/>
          <w:i/>
          <w:sz w:val="22"/>
          <w:lang w:val="en-US"/>
        </w:rPr>
        <w:t>granularity</w:t>
      </w:r>
    </w:p>
    <w:p w14:paraId="4C6844F6" w14:textId="3EA4F1D4" w:rsidR="004601A9" w:rsidRDefault="004601A9" w:rsidP="004601A9">
      <w:pPr>
        <w:pStyle w:val="afc"/>
        <w:numPr>
          <w:ilvl w:val="0"/>
          <w:numId w:val="27"/>
        </w:numPr>
        <w:spacing w:afterLines="50" w:after="120"/>
        <w:ind w:leftChars="0"/>
        <w:jc w:val="both"/>
        <w:rPr>
          <w:rFonts w:eastAsiaTheme="minorEastAsia"/>
          <w:i/>
          <w:sz w:val="22"/>
          <w:lang w:val="en-US"/>
        </w:rPr>
      </w:pPr>
      <w:r>
        <w:rPr>
          <w:rFonts w:eastAsiaTheme="minorEastAsia"/>
          <w:i/>
          <w:sz w:val="22"/>
          <w:lang w:val="en-US"/>
        </w:rPr>
        <w:t>For long-PUCCH, support following granularities of timing indication for HARQ-ACK feedback:</w:t>
      </w:r>
    </w:p>
    <w:p w14:paraId="58DE2975" w14:textId="1F9AE7CB" w:rsidR="004601A9" w:rsidRDefault="004601A9" w:rsidP="004601A9">
      <w:pPr>
        <w:pStyle w:val="afc"/>
        <w:numPr>
          <w:ilvl w:val="1"/>
          <w:numId w:val="27"/>
        </w:numPr>
        <w:spacing w:afterLines="50" w:after="120"/>
        <w:ind w:leftChars="0"/>
        <w:jc w:val="both"/>
        <w:rPr>
          <w:rFonts w:eastAsiaTheme="minorEastAsia"/>
          <w:i/>
          <w:sz w:val="22"/>
          <w:lang w:val="en-US"/>
        </w:rPr>
      </w:pPr>
      <w:r>
        <w:rPr>
          <w:rFonts w:eastAsiaTheme="minorEastAsia"/>
          <w:i/>
          <w:sz w:val="22"/>
          <w:lang w:val="en-US"/>
        </w:rPr>
        <w:t>Slot-level granularity</w:t>
      </w:r>
    </w:p>
    <w:p w14:paraId="14BB2AE5" w14:textId="15D9828D" w:rsidR="004601A9" w:rsidRDefault="004601A9" w:rsidP="004601A9">
      <w:pPr>
        <w:pStyle w:val="afc"/>
        <w:numPr>
          <w:ilvl w:val="1"/>
          <w:numId w:val="27"/>
        </w:numPr>
        <w:spacing w:afterLines="50" w:after="120"/>
        <w:ind w:leftChars="0"/>
        <w:jc w:val="both"/>
        <w:rPr>
          <w:rFonts w:eastAsiaTheme="minorEastAsia"/>
          <w:i/>
          <w:sz w:val="22"/>
          <w:lang w:val="en-US"/>
        </w:rPr>
      </w:pPr>
      <w:r>
        <w:rPr>
          <w:rFonts w:eastAsiaTheme="minorEastAsia"/>
          <w:i/>
          <w:sz w:val="22"/>
          <w:lang w:val="en-US"/>
        </w:rPr>
        <w:t>Multiple-slots-level granularity</w:t>
      </w:r>
    </w:p>
    <w:p w14:paraId="5FA10C1D" w14:textId="32D2FB43" w:rsidR="004601A9" w:rsidRDefault="004601A9" w:rsidP="004601A9">
      <w:pPr>
        <w:pStyle w:val="afc"/>
        <w:numPr>
          <w:ilvl w:val="0"/>
          <w:numId w:val="27"/>
        </w:numPr>
        <w:spacing w:afterLines="50" w:after="120"/>
        <w:ind w:leftChars="0"/>
        <w:jc w:val="both"/>
        <w:rPr>
          <w:rFonts w:eastAsiaTheme="minorEastAsia"/>
          <w:i/>
          <w:sz w:val="22"/>
          <w:lang w:val="en-US"/>
        </w:rPr>
      </w:pPr>
      <w:r>
        <w:rPr>
          <w:rFonts w:eastAsiaTheme="minorEastAsia" w:hint="eastAsia"/>
          <w:i/>
          <w:sz w:val="22"/>
          <w:lang w:val="en-US"/>
        </w:rPr>
        <w:t xml:space="preserve">In case of UCI piggyback on PUSCH, the UCI is piggybacked on PUSCH which is overlapped with the </w:t>
      </w:r>
      <w:r w:rsidR="00F25E15">
        <w:rPr>
          <w:rFonts w:eastAsiaTheme="minorEastAsia"/>
          <w:i/>
          <w:sz w:val="22"/>
          <w:lang w:val="en-US"/>
        </w:rPr>
        <w:t xml:space="preserve">HARQ-ACK feedback </w:t>
      </w:r>
      <w:r>
        <w:rPr>
          <w:rFonts w:eastAsiaTheme="minorEastAsia" w:hint="eastAsia"/>
          <w:i/>
          <w:sz w:val="22"/>
          <w:lang w:val="en-US"/>
        </w:rPr>
        <w:t>timing indicated by the DCI scheduling a PDSCH.</w:t>
      </w:r>
    </w:p>
    <w:p w14:paraId="37229F9A" w14:textId="0CFF63D3" w:rsidR="004017E3" w:rsidRDefault="004017E3" w:rsidP="004017E3">
      <w:pPr>
        <w:pStyle w:val="afc"/>
        <w:numPr>
          <w:ilvl w:val="1"/>
          <w:numId w:val="27"/>
        </w:numPr>
        <w:spacing w:afterLines="50" w:after="120"/>
        <w:ind w:leftChars="0"/>
        <w:jc w:val="both"/>
        <w:rPr>
          <w:rFonts w:eastAsiaTheme="minorEastAsia"/>
          <w:i/>
          <w:sz w:val="22"/>
          <w:lang w:val="en-US"/>
        </w:rPr>
      </w:pPr>
      <w:r>
        <w:rPr>
          <w:rFonts w:eastAsiaTheme="minorEastAsia"/>
          <w:i/>
          <w:sz w:val="22"/>
          <w:lang w:val="en-US"/>
        </w:rPr>
        <w:t>FFS: if the timing indicated by the DCI and the PUSCH starting position are not fully aligned.</w:t>
      </w:r>
    </w:p>
    <w:p w14:paraId="2D0EBADE" w14:textId="77777777" w:rsidR="002172A7" w:rsidRPr="004601A9" w:rsidRDefault="002172A7" w:rsidP="00FE0C9D">
      <w:pPr>
        <w:spacing w:afterLines="50" w:after="120"/>
        <w:jc w:val="both"/>
        <w:rPr>
          <w:rFonts w:eastAsiaTheme="minorEastAsia"/>
          <w:sz w:val="22"/>
          <w:lang w:val="en-US"/>
        </w:rPr>
      </w:pPr>
    </w:p>
    <w:p w14:paraId="655E3AC9" w14:textId="6A71621B" w:rsidR="00557270" w:rsidRPr="00424E28" w:rsidRDefault="00557270" w:rsidP="00557270">
      <w:pPr>
        <w:pStyle w:val="1"/>
        <w:numPr>
          <w:ilvl w:val="1"/>
          <w:numId w:val="6"/>
        </w:numPr>
        <w:spacing w:after="120"/>
        <w:jc w:val="both"/>
        <w:rPr>
          <w:b/>
          <w:sz w:val="24"/>
          <w:lang w:val="en-US"/>
        </w:rPr>
      </w:pPr>
      <w:r>
        <w:rPr>
          <w:b/>
          <w:sz w:val="24"/>
          <w:lang w:val="en-US"/>
        </w:rPr>
        <w:t>HARQ-ACK multiplexing</w:t>
      </w:r>
    </w:p>
    <w:p w14:paraId="24D6D119" w14:textId="023BAEF8" w:rsidR="008B7B41" w:rsidRDefault="000C6C48" w:rsidP="00FE0C9D">
      <w:pPr>
        <w:spacing w:afterLines="50" w:after="120"/>
        <w:jc w:val="both"/>
        <w:rPr>
          <w:rFonts w:eastAsiaTheme="minorEastAsia"/>
          <w:sz w:val="22"/>
          <w:lang w:val="en-US"/>
        </w:rPr>
      </w:pPr>
      <w:r>
        <w:rPr>
          <w:rFonts w:eastAsiaTheme="minorEastAsia"/>
          <w:sz w:val="22"/>
          <w:lang w:val="en-US"/>
        </w:rPr>
        <w:t>As agreed in the last RAN1 meeting</w:t>
      </w:r>
      <w:r w:rsidR="00DE0CAE">
        <w:rPr>
          <w:rFonts w:eastAsiaTheme="minorEastAsia"/>
          <w:sz w:val="22"/>
          <w:lang w:val="en-US"/>
        </w:rPr>
        <w:t>, HARQ-ACK multiplexing</w:t>
      </w:r>
      <w:bookmarkStart w:id="7" w:name="_GoBack"/>
      <w:bookmarkEnd w:id="7"/>
      <w:r w:rsidR="00DE0CAE">
        <w:rPr>
          <w:rFonts w:eastAsiaTheme="minorEastAsia"/>
          <w:sz w:val="22"/>
          <w:lang w:val="en-US"/>
        </w:rPr>
        <w:t xml:space="preserve"> is necessary</w:t>
      </w:r>
      <w:r w:rsidR="00C00C94">
        <w:rPr>
          <w:rFonts w:eastAsiaTheme="minorEastAsia"/>
          <w:sz w:val="22"/>
          <w:lang w:val="en-US"/>
        </w:rPr>
        <w:t>. This is</w:t>
      </w:r>
      <w:r w:rsidR="00DE0CAE">
        <w:rPr>
          <w:rFonts w:eastAsiaTheme="minorEastAsia"/>
          <w:sz w:val="22"/>
          <w:lang w:val="en-US"/>
        </w:rPr>
        <w:t xml:space="preserve"> for both FDD operation and TDD operation. When </w:t>
      </w:r>
      <w:r w:rsidR="00414074">
        <w:rPr>
          <w:rFonts w:eastAsiaTheme="minorEastAsia"/>
          <w:sz w:val="22"/>
          <w:lang w:val="en-US"/>
        </w:rPr>
        <w:t xml:space="preserve">HARQ-ACK feedback for </w:t>
      </w:r>
      <w:r w:rsidR="00DE0CAE">
        <w:rPr>
          <w:rFonts w:eastAsiaTheme="minorEastAsia"/>
          <w:sz w:val="22"/>
          <w:lang w:val="en-US"/>
        </w:rPr>
        <w:t xml:space="preserve">more than one </w:t>
      </w:r>
      <w:r w:rsidR="00414074">
        <w:rPr>
          <w:rFonts w:eastAsiaTheme="minorEastAsia"/>
          <w:sz w:val="22"/>
          <w:lang w:val="en-US"/>
        </w:rPr>
        <w:t>TB on different slots</w:t>
      </w:r>
      <w:r w:rsidR="00DE0CAE">
        <w:rPr>
          <w:rFonts w:eastAsiaTheme="minorEastAsia"/>
          <w:sz w:val="22"/>
          <w:lang w:val="en-US"/>
        </w:rPr>
        <w:t xml:space="preserve"> overlap, the HARQ-ACK </w:t>
      </w:r>
      <w:r w:rsidR="00922E44">
        <w:rPr>
          <w:rFonts w:eastAsiaTheme="minorEastAsia"/>
          <w:sz w:val="22"/>
          <w:lang w:val="en-US"/>
        </w:rPr>
        <w:t xml:space="preserve">feedback </w:t>
      </w:r>
      <w:r w:rsidR="00F25E15">
        <w:rPr>
          <w:rFonts w:eastAsiaTheme="minorEastAsia"/>
          <w:sz w:val="22"/>
          <w:lang w:val="en-US"/>
        </w:rPr>
        <w:t>can</w:t>
      </w:r>
      <w:r w:rsidR="00922E44">
        <w:rPr>
          <w:rFonts w:eastAsiaTheme="minorEastAsia"/>
          <w:sz w:val="22"/>
          <w:lang w:val="en-US"/>
        </w:rPr>
        <w:t xml:space="preserve"> be </w:t>
      </w:r>
      <w:r w:rsidR="00DE0CAE">
        <w:rPr>
          <w:rFonts w:eastAsiaTheme="minorEastAsia"/>
          <w:sz w:val="22"/>
          <w:lang w:val="en-US"/>
        </w:rPr>
        <w:t>multiplexed on one channel</w:t>
      </w:r>
      <w:r w:rsidR="00922E44">
        <w:rPr>
          <w:rFonts w:eastAsiaTheme="minorEastAsia"/>
          <w:sz w:val="22"/>
          <w:lang w:val="en-US"/>
        </w:rPr>
        <w:t xml:space="preserve">, so that efficient feedback is realized. In case each DCI schedules data for each slot while all HARQ-ACK feedback are multiplexed together, it is important to make sure that gNB and UE have the </w:t>
      </w:r>
      <w:r w:rsidR="00C709BC">
        <w:rPr>
          <w:rFonts w:eastAsiaTheme="minorEastAsia"/>
          <w:sz w:val="22"/>
          <w:lang w:val="en-US"/>
        </w:rPr>
        <w:t xml:space="preserve">common </w:t>
      </w:r>
      <w:r w:rsidR="00922E44">
        <w:rPr>
          <w:rFonts w:eastAsiaTheme="minorEastAsia"/>
          <w:sz w:val="22"/>
          <w:lang w:val="en-US"/>
        </w:rPr>
        <w:t xml:space="preserve">understanding on how </w:t>
      </w:r>
      <w:r w:rsidR="00C00C94">
        <w:rPr>
          <w:rFonts w:eastAsiaTheme="minorEastAsia"/>
          <w:sz w:val="22"/>
          <w:lang w:val="en-US"/>
        </w:rPr>
        <w:t xml:space="preserve">and which </w:t>
      </w:r>
      <w:r w:rsidR="00922E44">
        <w:rPr>
          <w:rFonts w:eastAsiaTheme="minorEastAsia"/>
          <w:sz w:val="22"/>
          <w:lang w:val="en-US"/>
        </w:rPr>
        <w:t xml:space="preserve">HARQ-ACK feedback </w:t>
      </w:r>
      <w:r w:rsidR="00C709BC">
        <w:rPr>
          <w:rFonts w:eastAsiaTheme="minorEastAsia"/>
          <w:sz w:val="22"/>
          <w:lang w:val="en-US"/>
        </w:rPr>
        <w:t xml:space="preserve">information </w:t>
      </w:r>
      <w:r w:rsidR="008949D0">
        <w:rPr>
          <w:rFonts w:eastAsiaTheme="minorEastAsia"/>
          <w:sz w:val="22"/>
          <w:lang w:val="en-US"/>
        </w:rPr>
        <w:t>bits are multiplexed</w:t>
      </w:r>
      <w:r w:rsidR="00922E44">
        <w:rPr>
          <w:rFonts w:eastAsiaTheme="minorEastAsia"/>
          <w:sz w:val="22"/>
          <w:lang w:val="en-US"/>
        </w:rPr>
        <w:t xml:space="preserve">; miss-detection of </w:t>
      </w:r>
      <w:r w:rsidR="00C00C94">
        <w:rPr>
          <w:rFonts w:eastAsiaTheme="minorEastAsia"/>
          <w:sz w:val="22"/>
          <w:lang w:val="en-US"/>
        </w:rPr>
        <w:t>one/</w:t>
      </w:r>
      <w:r w:rsidR="00C709BC">
        <w:rPr>
          <w:rFonts w:eastAsiaTheme="minorEastAsia"/>
          <w:sz w:val="22"/>
          <w:lang w:val="en-US"/>
        </w:rPr>
        <w:t xml:space="preserve">some </w:t>
      </w:r>
      <w:r w:rsidR="00922E44">
        <w:rPr>
          <w:rFonts w:eastAsiaTheme="minorEastAsia"/>
          <w:sz w:val="22"/>
          <w:lang w:val="en-US"/>
        </w:rPr>
        <w:t xml:space="preserve">scheduling DCI(s) </w:t>
      </w:r>
      <w:r w:rsidR="00C709BC">
        <w:rPr>
          <w:rFonts w:eastAsiaTheme="minorEastAsia"/>
          <w:sz w:val="22"/>
          <w:lang w:val="en-US"/>
        </w:rPr>
        <w:t xml:space="preserve">should not </w:t>
      </w:r>
      <w:r w:rsidR="00C00C94">
        <w:rPr>
          <w:rFonts w:eastAsiaTheme="minorEastAsia"/>
          <w:sz w:val="22"/>
          <w:lang w:val="en-US"/>
        </w:rPr>
        <w:t xml:space="preserve">significantly </w:t>
      </w:r>
      <w:r w:rsidR="00C709BC">
        <w:rPr>
          <w:rFonts w:eastAsiaTheme="minorEastAsia"/>
          <w:sz w:val="22"/>
          <w:lang w:val="en-US"/>
        </w:rPr>
        <w:t xml:space="preserve">impact on the HARQ </w:t>
      </w:r>
      <w:r w:rsidR="00C00C94">
        <w:rPr>
          <w:rFonts w:eastAsiaTheme="minorEastAsia"/>
          <w:sz w:val="22"/>
          <w:lang w:val="en-US"/>
        </w:rPr>
        <w:t xml:space="preserve">feedback </w:t>
      </w:r>
      <w:r w:rsidR="00C709BC">
        <w:rPr>
          <w:rFonts w:eastAsiaTheme="minorEastAsia"/>
          <w:sz w:val="22"/>
          <w:lang w:val="en-US"/>
        </w:rPr>
        <w:t>of the whole system.</w:t>
      </w:r>
      <w:r w:rsidR="008949D0">
        <w:rPr>
          <w:rFonts w:eastAsiaTheme="minorEastAsia"/>
          <w:sz w:val="22"/>
          <w:lang w:val="en-US"/>
        </w:rPr>
        <w:t xml:space="preserve"> On the other hand, feedback all the possible HARQ-ACK information regardless of how slots are scheduled is not a right approach</w:t>
      </w:r>
      <w:r w:rsidR="00C00C94">
        <w:rPr>
          <w:rFonts w:eastAsiaTheme="minorEastAsia"/>
          <w:sz w:val="22"/>
          <w:lang w:val="en-US"/>
        </w:rPr>
        <w:t xml:space="preserve"> as it requires to transmit</w:t>
      </w:r>
      <w:r w:rsidR="008949D0">
        <w:rPr>
          <w:rFonts w:eastAsiaTheme="minorEastAsia"/>
          <w:sz w:val="22"/>
          <w:lang w:val="en-US"/>
        </w:rPr>
        <w:t xml:space="preserve"> large UCI payload all the time.</w:t>
      </w:r>
      <w:r w:rsidR="00BB6CA0">
        <w:rPr>
          <w:rFonts w:eastAsiaTheme="minorEastAsia"/>
          <w:sz w:val="22"/>
          <w:lang w:val="en-US"/>
        </w:rPr>
        <w:t xml:space="preserve"> For LTE Rel. 13 eCA, HARQ-ACK multiplexing based on dynamic and semi-static HARQ-ACK codebook adaptation was supported. For the dynamic HARQ-ACK codebook adaptation, counter DAI and total DAI are </w:t>
      </w:r>
      <w:r w:rsidR="00C00C94">
        <w:rPr>
          <w:rFonts w:eastAsiaTheme="minorEastAsia"/>
          <w:sz w:val="22"/>
          <w:lang w:val="en-US"/>
        </w:rPr>
        <w:t xml:space="preserve">included in each scheduling DCI </w:t>
      </w:r>
      <w:r w:rsidR="00BB6CA0">
        <w:rPr>
          <w:rFonts w:eastAsiaTheme="minorEastAsia"/>
          <w:sz w:val="22"/>
          <w:lang w:val="en-US"/>
        </w:rPr>
        <w:t xml:space="preserve">to </w:t>
      </w:r>
      <w:r w:rsidR="00436ABD">
        <w:rPr>
          <w:rFonts w:eastAsiaTheme="minorEastAsia"/>
          <w:sz w:val="22"/>
          <w:lang w:val="en-US"/>
        </w:rPr>
        <w:t>ensure UEs to notice</w:t>
      </w:r>
      <w:r w:rsidR="00BB6CA0">
        <w:rPr>
          <w:rFonts w:eastAsiaTheme="minorEastAsia"/>
          <w:sz w:val="22"/>
          <w:lang w:val="en-US"/>
        </w:rPr>
        <w:t xml:space="preserve"> miss detection of scheduling DCI(s) with sufficient reliability. NR should also support both dynamic and semi-static HARQ-ACK codebook adaptations. </w:t>
      </w:r>
      <w:r w:rsidR="00654DEF">
        <w:rPr>
          <w:rFonts w:eastAsiaTheme="minorEastAsia"/>
          <w:sz w:val="22"/>
          <w:lang w:val="en-US"/>
        </w:rPr>
        <w:t>This is obviously for across time- and frequency-domains.</w:t>
      </w:r>
    </w:p>
    <w:p w14:paraId="5A0F5A22" w14:textId="21626CFC" w:rsidR="00654DEF" w:rsidRDefault="00654DEF" w:rsidP="00FE0C9D">
      <w:pPr>
        <w:spacing w:afterLines="50" w:after="120"/>
        <w:jc w:val="both"/>
        <w:rPr>
          <w:rFonts w:eastAsiaTheme="minorEastAsia"/>
          <w:sz w:val="22"/>
          <w:lang w:val="en-US"/>
        </w:rPr>
      </w:pPr>
      <w:r>
        <w:rPr>
          <w:rFonts w:eastAsiaTheme="minorEastAsia"/>
          <w:sz w:val="22"/>
          <w:lang w:val="en-US"/>
        </w:rPr>
        <w:lastRenderedPageBreak/>
        <w:t xml:space="preserve">For spatial-domain, in case of LTE, the number of HARQ-ACK bits per PDSCH is semi-statically configured based on the transmission mode of the carrier </w:t>
      </w:r>
      <w:r w:rsidR="00335E86">
        <w:rPr>
          <w:rFonts w:eastAsiaTheme="minorEastAsia"/>
          <w:sz w:val="22"/>
          <w:lang w:val="en-US"/>
        </w:rPr>
        <w:t xml:space="preserve">where </w:t>
      </w:r>
      <w:r>
        <w:rPr>
          <w:rFonts w:eastAsiaTheme="minorEastAsia"/>
          <w:sz w:val="22"/>
          <w:lang w:val="en-US"/>
        </w:rPr>
        <w:t xml:space="preserve">the UE is configured with. However, for NR, it was agreed that the number of code-words per PDSCH is 1 for up to 4 layers, and is 2 for more than 4 layers. Considering that in many cases the number of layers is not more than 4, it is wasteful if the number of HARQ-ACK bits </w:t>
      </w:r>
      <w:r w:rsidR="00335E86">
        <w:rPr>
          <w:rFonts w:eastAsiaTheme="minorEastAsia"/>
          <w:sz w:val="22"/>
          <w:lang w:val="en-US"/>
        </w:rPr>
        <w:t xml:space="preserve">of the carrier </w:t>
      </w:r>
      <w:r>
        <w:rPr>
          <w:rFonts w:eastAsiaTheme="minorEastAsia"/>
          <w:sz w:val="22"/>
          <w:lang w:val="en-US"/>
        </w:rPr>
        <w:t xml:space="preserve">is fixed to 2, even when the </w:t>
      </w:r>
      <w:r w:rsidR="007C0954">
        <w:rPr>
          <w:rFonts w:eastAsiaTheme="minorEastAsia"/>
          <w:sz w:val="22"/>
          <w:lang w:val="en-US"/>
        </w:rPr>
        <w:t>UE is configured with</w:t>
      </w:r>
      <w:r>
        <w:rPr>
          <w:rFonts w:eastAsiaTheme="minorEastAsia"/>
          <w:sz w:val="22"/>
          <w:lang w:val="en-US"/>
        </w:rPr>
        <w:t xml:space="preserve"> </w:t>
      </w:r>
      <w:r w:rsidR="00F437D6">
        <w:rPr>
          <w:rFonts w:eastAsiaTheme="minorEastAsia"/>
          <w:sz w:val="22"/>
          <w:lang w:val="en-US"/>
        </w:rPr>
        <w:t xml:space="preserve">up to </w:t>
      </w:r>
      <w:r>
        <w:rPr>
          <w:rFonts w:eastAsiaTheme="minorEastAsia"/>
          <w:sz w:val="22"/>
          <w:lang w:val="en-US"/>
        </w:rPr>
        <w:t>more than 4 layers.</w:t>
      </w:r>
    </w:p>
    <w:p w14:paraId="3D2F8EBC" w14:textId="296EEEE4" w:rsidR="00272DD4" w:rsidRDefault="00F25E15" w:rsidP="00FE0C9D">
      <w:pPr>
        <w:spacing w:afterLines="50" w:after="120"/>
        <w:jc w:val="both"/>
        <w:rPr>
          <w:rFonts w:eastAsiaTheme="minorEastAsia"/>
          <w:sz w:val="22"/>
          <w:lang w:val="en-US"/>
        </w:rPr>
      </w:pPr>
      <w:r>
        <w:rPr>
          <w:rFonts w:eastAsiaTheme="minorEastAsia"/>
          <w:sz w:val="22"/>
          <w:lang w:val="en-US"/>
        </w:rPr>
        <w:t>In addition, u</w:t>
      </w:r>
      <w:r w:rsidR="004017E3">
        <w:rPr>
          <w:rFonts w:eastAsiaTheme="minorEastAsia" w:hint="eastAsia"/>
          <w:sz w:val="22"/>
          <w:lang w:val="en-US"/>
        </w:rPr>
        <w:t xml:space="preserve">nlike LTE, NR supports CBG-based (re-)transmission. </w:t>
      </w:r>
      <w:r w:rsidR="004017E3">
        <w:rPr>
          <w:rFonts w:eastAsiaTheme="minorEastAsia"/>
          <w:sz w:val="22"/>
          <w:lang w:val="en-US"/>
        </w:rPr>
        <w:t>T</w:t>
      </w:r>
      <w:r w:rsidR="00272DD4">
        <w:rPr>
          <w:rFonts w:eastAsiaTheme="minorEastAsia"/>
          <w:sz w:val="22"/>
          <w:lang w:val="en-US"/>
        </w:rPr>
        <w:t>B</w:t>
      </w:r>
      <w:r w:rsidR="004017E3">
        <w:rPr>
          <w:rFonts w:eastAsiaTheme="minorEastAsia"/>
          <w:sz w:val="22"/>
          <w:lang w:val="en-US"/>
        </w:rPr>
        <w:t xml:space="preserve"> size is determi</w:t>
      </w:r>
      <w:r w:rsidR="00272DD4">
        <w:rPr>
          <w:rFonts w:eastAsiaTheme="minorEastAsia"/>
          <w:sz w:val="22"/>
          <w:lang w:val="en-US"/>
        </w:rPr>
        <w:t>ned by the DCI per transmission</w:t>
      </w:r>
      <w:r w:rsidR="004017E3">
        <w:rPr>
          <w:rFonts w:eastAsiaTheme="minorEastAsia"/>
          <w:sz w:val="22"/>
          <w:lang w:val="en-US"/>
        </w:rPr>
        <w:t xml:space="preserve">. Then, </w:t>
      </w:r>
      <w:r w:rsidR="00272DD4">
        <w:rPr>
          <w:rFonts w:eastAsiaTheme="minorEastAsia"/>
          <w:sz w:val="22"/>
          <w:lang w:val="en-US"/>
        </w:rPr>
        <w:t>depending on the TB</w:t>
      </w:r>
      <w:r w:rsidR="004017E3">
        <w:rPr>
          <w:rFonts w:eastAsiaTheme="minorEastAsia"/>
          <w:sz w:val="22"/>
          <w:lang w:val="en-US"/>
        </w:rPr>
        <w:t xml:space="preserve"> size, the number of CBG(s) can be different</w:t>
      </w:r>
      <w:r w:rsidR="00272DD4">
        <w:rPr>
          <w:rFonts w:eastAsiaTheme="minorEastAsia"/>
          <w:sz w:val="22"/>
          <w:lang w:val="en-US"/>
        </w:rPr>
        <w:t xml:space="preserve"> [1]</w:t>
      </w:r>
      <w:r w:rsidR="004017E3">
        <w:rPr>
          <w:rFonts w:eastAsiaTheme="minorEastAsia"/>
          <w:sz w:val="22"/>
          <w:lang w:val="en-US"/>
        </w:rPr>
        <w:t xml:space="preserve">. </w:t>
      </w:r>
      <w:r w:rsidR="00272DD4">
        <w:rPr>
          <w:rFonts w:eastAsiaTheme="minorEastAsia"/>
          <w:sz w:val="22"/>
          <w:lang w:val="en-US"/>
        </w:rPr>
        <w:t xml:space="preserve">In order to achieve the benefit of CBG-based (re-)transmission, HARQ-ACK feedback should be per CBG [2]. If the number of HARQ-ACK bits per TB also varies depending on the number of CBG(s) per TB, miss detection of a scheduling DCI causes losing the number of HARQ-ACK bits for the </w:t>
      </w:r>
      <w:r w:rsidR="007C0954">
        <w:rPr>
          <w:rFonts w:eastAsiaTheme="minorEastAsia"/>
          <w:sz w:val="22"/>
          <w:lang w:val="en-US"/>
        </w:rPr>
        <w:t>TB. I</w:t>
      </w:r>
      <w:r w:rsidR="00272DD4">
        <w:rPr>
          <w:rFonts w:eastAsiaTheme="minorEastAsia"/>
          <w:sz w:val="22"/>
          <w:lang w:val="en-US"/>
        </w:rPr>
        <w:t xml:space="preserve">f the number of HARQ-ACK bits per TB is fixed irrespective of the number of CBG(s) per TB, maximum possible bit-width is the only choice, which </w:t>
      </w:r>
      <w:r w:rsidR="00335E86">
        <w:rPr>
          <w:rFonts w:eastAsiaTheme="minorEastAsia"/>
          <w:sz w:val="22"/>
          <w:lang w:val="en-US"/>
        </w:rPr>
        <w:t xml:space="preserve">results in </w:t>
      </w:r>
      <w:r w:rsidR="00272DD4">
        <w:rPr>
          <w:rFonts w:eastAsiaTheme="minorEastAsia"/>
          <w:sz w:val="22"/>
          <w:lang w:val="en-US"/>
        </w:rPr>
        <w:t>maximiz</w:t>
      </w:r>
      <w:r w:rsidR="00335E86">
        <w:rPr>
          <w:rFonts w:eastAsiaTheme="minorEastAsia"/>
          <w:sz w:val="22"/>
          <w:lang w:val="en-US"/>
        </w:rPr>
        <w:t>ing</w:t>
      </w:r>
      <w:r w:rsidR="00272DD4">
        <w:rPr>
          <w:rFonts w:eastAsiaTheme="minorEastAsia"/>
          <w:sz w:val="22"/>
          <w:lang w:val="en-US"/>
        </w:rPr>
        <w:t xml:space="preserve"> UL feedback overhead semi-statically. </w:t>
      </w:r>
      <w:r w:rsidR="007C0954">
        <w:rPr>
          <w:rFonts w:eastAsiaTheme="minorEastAsia"/>
          <w:sz w:val="22"/>
          <w:lang w:val="en-US"/>
        </w:rPr>
        <w:t>F</w:t>
      </w:r>
      <w:r w:rsidR="00272DD4">
        <w:rPr>
          <w:rFonts w:eastAsiaTheme="minorEastAsia"/>
          <w:sz w:val="22"/>
          <w:lang w:val="en-US"/>
        </w:rPr>
        <w:t xml:space="preserve">or re-transmission, </w:t>
      </w:r>
      <w:r w:rsidR="00654DEF">
        <w:rPr>
          <w:rFonts w:eastAsiaTheme="minorEastAsia"/>
          <w:sz w:val="22"/>
          <w:lang w:val="en-US"/>
        </w:rPr>
        <w:t>a subset of the TB, e.g., one or some of CBGs, should be scheduled</w:t>
      </w:r>
      <w:r w:rsidR="00C0082E">
        <w:rPr>
          <w:rFonts w:eastAsiaTheme="minorEastAsia"/>
          <w:sz w:val="22"/>
          <w:lang w:val="en-US"/>
        </w:rPr>
        <w:t xml:space="preserve"> to achieve the benefit of CBG-based re-transmission</w:t>
      </w:r>
      <w:r w:rsidR="00654DEF">
        <w:rPr>
          <w:rFonts w:eastAsiaTheme="minorEastAsia"/>
          <w:sz w:val="22"/>
          <w:lang w:val="en-US"/>
        </w:rPr>
        <w:t>.</w:t>
      </w:r>
      <w:r w:rsidR="00C0082E">
        <w:rPr>
          <w:rFonts w:eastAsiaTheme="minorEastAsia"/>
          <w:sz w:val="22"/>
          <w:lang w:val="en-US"/>
        </w:rPr>
        <w:t xml:space="preserve"> For such re-transmission, i</w:t>
      </w:r>
      <w:r w:rsidR="00654DEF">
        <w:rPr>
          <w:rFonts w:eastAsiaTheme="minorEastAsia"/>
          <w:sz w:val="22"/>
          <w:lang w:val="en-US"/>
        </w:rPr>
        <w:t>t should also be considered whether the number of HARQ-ACK bits is kept the same as for the initial transmission, or adjusted according to the number of CBG(s) that is/are re-transmitted.</w:t>
      </w:r>
      <w:r w:rsidR="00272DD4">
        <w:rPr>
          <w:rFonts w:eastAsiaTheme="minorEastAsia"/>
          <w:sz w:val="22"/>
          <w:lang w:val="en-US"/>
        </w:rPr>
        <w:t xml:space="preserve"> </w:t>
      </w:r>
    </w:p>
    <w:p w14:paraId="25609FA0" w14:textId="718B72DD" w:rsidR="00C0082E" w:rsidRDefault="00C0082E" w:rsidP="00FE0C9D">
      <w:pPr>
        <w:spacing w:afterLines="50" w:after="120"/>
        <w:jc w:val="both"/>
        <w:rPr>
          <w:rFonts w:eastAsiaTheme="minorEastAsia"/>
          <w:sz w:val="22"/>
          <w:lang w:val="en-US"/>
        </w:rPr>
      </w:pPr>
      <w:r>
        <w:rPr>
          <w:rFonts w:eastAsiaTheme="minorEastAsia"/>
          <w:sz w:val="22"/>
          <w:lang w:val="en-US"/>
        </w:rPr>
        <w:t xml:space="preserve">Figure 1 illustrates a conceptual image. First, the number of HARQ-ACK bits per DCI may be variable. </w:t>
      </w:r>
      <w:r w:rsidR="00345224">
        <w:rPr>
          <w:rFonts w:eastAsiaTheme="minorEastAsia"/>
          <w:sz w:val="22"/>
          <w:lang w:val="en-US"/>
        </w:rPr>
        <w:t xml:space="preserve">Second, the number of DCIs per HARQ-ACK feedback channel may be variable. </w:t>
      </w:r>
      <w:r>
        <w:rPr>
          <w:rFonts w:eastAsiaTheme="minorEastAsia"/>
          <w:sz w:val="22"/>
          <w:lang w:val="en-US"/>
        </w:rPr>
        <w:t xml:space="preserve">Once a DCI is miss detected, </w:t>
      </w:r>
      <w:r w:rsidR="009B1AD8">
        <w:rPr>
          <w:rFonts w:eastAsiaTheme="minorEastAsia"/>
          <w:sz w:val="22"/>
          <w:lang w:val="en-US"/>
        </w:rPr>
        <w:t xml:space="preserve">misalignment between UE and gNB on </w:t>
      </w:r>
      <w:r>
        <w:rPr>
          <w:rFonts w:eastAsiaTheme="minorEastAsia"/>
          <w:sz w:val="22"/>
          <w:lang w:val="en-US"/>
        </w:rPr>
        <w:t xml:space="preserve">how many HARQ-ACK bits needs to be generated would </w:t>
      </w:r>
      <w:r w:rsidR="009B1AD8">
        <w:rPr>
          <w:rFonts w:eastAsiaTheme="minorEastAsia"/>
          <w:sz w:val="22"/>
          <w:lang w:val="en-US"/>
        </w:rPr>
        <w:t>occur</w:t>
      </w:r>
      <w:r>
        <w:rPr>
          <w:rFonts w:eastAsiaTheme="minorEastAsia"/>
          <w:sz w:val="22"/>
          <w:lang w:val="en-US"/>
        </w:rPr>
        <w:t>.</w:t>
      </w:r>
      <w:r w:rsidR="00345224">
        <w:rPr>
          <w:rFonts w:eastAsiaTheme="minorEastAsia"/>
          <w:sz w:val="22"/>
          <w:lang w:val="en-US"/>
        </w:rPr>
        <w:t xml:space="preserve"> RAN1 should strive for </w:t>
      </w:r>
      <w:r w:rsidR="009B1AD8">
        <w:rPr>
          <w:rFonts w:eastAsiaTheme="minorEastAsia"/>
          <w:sz w:val="22"/>
          <w:lang w:val="en-US"/>
        </w:rPr>
        <w:t xml:space="preserve">a </w:t>
      </w:r>
      <w:r w:rsidR="00345224">
        <w:rPr>
          <w:rFonts w:eastAsiaTheme="minorEastAsia"/>
          <w:sz w:val="22"/>
          <w:lang w:val="en-US"/>
        </w:rPr>
        <w:t>unified solution for all the above cases.</w:t>
      </w:r>
    </w:p>
    <w:p w14:paraId="7085254D" w14:textId="07A333B7" w:rsidR="00345224" w:rsidRDefault="0035703F" w:rsidP="00345224">
      <w:pPr>
        <w:spacing w:afterLines="50" w:after="120"/>
        <w:jc w:val="center"/>
        <w:rPr>
          <w:rFonts w:eastAsiaTheme="minorEastAsia"/>
          <w:sz w:val="22"/>
          <w:lang w:val="en-US"/>
        </w:rPr>
      </w:pPr>
      <w:r w:rsidRPr="0035703F">
        <w:rPr>
          <w:noProof/>
          <w:lang w:val="en-US"/>
        </w:rPr>
        <w:drawing>
          <wp:inline distT="0" distB="0" distL="0" distR="0" wp14:anchorId="6BC7FBA6" wp14:editId="4A701CCE">
            <wp:extent cx="5025600" cy="3080160"/>
            <wp:effectExtent l="0" t="0" r="381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5600" cy="3080160"/>
                    </a:xfrm>
                    <a:prstGeom prst="rect">
                      <a:avLst/>
                    </a:prstGeom>
                    <a:noFill/>
                    <a:ln>
                      <a:noFill/>
                    </a:ln>
                  </pic:spPr>
                </pic:pic>
              </a:graphicData>
            </a:graphic>
          </wp:inline>
        </w:drawing>
      </w:r>
    </w:p>
    <w:p w14:paraId="4CA88080" w14:textId="43A45C40" w:rsidR="00345224" w:rsidRDefault="00345224" w:rsidP="00345224">
      <w:pPr>
        <w:spacing w:afterLines="50" w:after="120"/>
        <w:jc w:val="center"/>
        <w:rPr>
          <w:rFonts w:eastAsiaTheme="minorEastAsia"/>
          <w:sz w:val="22"/>
          <w:lang w:val="en-US"/>
        </w:rPr>
      </w:pPr>
      <w:r>
        <w:rPr>
          <w:rFonts w:eastAsiaTheme="minorEastAsia" w:hint="eastAsia"/>
          <w:sz w:val="22"/>
          <w:lang w:val="en-US"/>
        </w:rPr>
        <w:t>Fig. 1</w:t>
      </w:r>
      <w:r>
        <w:rPr>
          <w:rFonts w:eastAsiaTheme="minorEastAsia" w:hint="eastAsia"/>
          <w:sz w:val="22"/>
          <w:lang w:val="en-US"/>
        </w:rPr>
        <w:tab/>
        <w:t>Concept of HARQ-ACK multiplexing for NR.</w:t>
      </w:r>
    </w:p>
    <w:p w14:paraId="1373E8B5" w14:textId="77777777" w:rsidR="00345224" w:rsidRPr="00345224" w:rsidRDefault="00345224" w:rsidP="00345224">
      <w:pPr>
        <w:spacing w:afterLines="50" w:after="120"/>
        <w:rPr>
          <w:rFonts w:eastAsiaTheme="minorEastAsia"/>
          <w:sz w:val="22"/>
          <w:lang w:val="en-US"/>
        </w:rPr>
      </w:pPr>
    </w:p>
    <w:p w14:paraId="4CAC8F25" w14:textId="469011F2" w:rsidR="00BB6CA0" w:rsidRPr="00BB6CA0" w:rsidRDefault="00BB6CA0" w:rsidP="00FE0C9D">
      <w:pPr>
        <w:spacing w:afterLines="50" w:after="120"/>
        <w:jc w:val="both"/>
        <w:rPr>
          <w:rFonts w:eastAsiaTheme="minorEastAsia"/>
          <w:b/>
          <w:sz w:val="22"/>
          <w:u w:val="single"/>
          <w:lang w:val="en-US"/>
        </w:rPr>
      </w:pPr>
      <w:r w:rsidRPr="00BB6CA0">
        <w:rPr>
          <w:rFonts w:eastAsiaTheme="minorEastAsia"/>
          <w:b/>
          <w:sz w:val="22"/>
          <w:u w:val="single"/>
          <w:lang w:val="en-US"/>
        </w:rPr>
        <w:t>Proposal 2:</w:t>
      </w:r>
    </w:p>
    <w:p w14:paraId="19407640" w14:textId="2CD23906" w:rsidR="00D37549" w:rsidRDefault="00D37549" w:rsidP="00D37549">
      <w:pPr>
        <w:pStyle w:val="afc"/>
        <w:numPr>
          <w:ilvl w:val="0"/>
          <w:numId w:val="18"/>
        </w:numPr>
        <w:spacing w:afterLines="50" w:after="120"/>
        <w:ind w:leftChars="0"/>
        <w:jc w:val="both"/>
        <w:rPr>
          <w:rFonts w:eastAsiaTheme="minorEastAsia"/>
          <w:i/>
          <w:sz w:val="22"/>
        </w:rPr>
      </w:pPr>
      <w:r w:rsidRPr="00BB6CA0">
        <w:rPr>
          <w:rFonts w:eastAsiaTheme="minorEastAsia"/>
          <w:i/>
          <w:sz w:val="22"/>
        </w:rPr>
        <w:t>HARQ-ACK multiplexing is supported.</w:t>
      </w:r>
    </w:p>
    <w:p w14:paraId="7427177A" w14:textId="77777777" w:rsidR="00CE4745" w:rsidRDefault="0072432A" w:rsidP="005B761F">
      <w:pPr>
        <w:pStyle w:val="afc"/>
        <w:numPr>
          <w:ilvl w:val="1"/>
          <w:numId w:val="18"/>
        </w:numPr>
        <w:spacing w:afterLines="50" w:after="120"/>
        <w:ind w:leftChars="0"/>
        <w:jc w:val="both"/>
        <w:rPr>
          <w:rFonts w:eastAsiaTheme="minorEastAsia"/>
          <w:i/>
          <w:sz w:val="22"/>
        </w:rPr>
      </w:pPr>
      <w:r>
        <w:rPr>
          <w:rFonts w:eastAsiaTheme="minorEastAsia"/>
          <w:i/>
          <w:sz w:val="22"/>
        </w:rPr>
        <w:t xml:space="preserve">Strive for common mechanisms for </w:t>
      </w:r>
      <w:r w:rsidR="00CE4745">
        <w:rPr>
          <w:rFonts w:eastAsiaTheme="minorEastAsia"/>
          <w:i/>
          <w:sz w:val="22"/>
        </w:rPr>
        <w:t>the following cases:</w:t>
      </w:r>
    </w:p>
    <w:p w14:paraId="6391B900" w14:textId="0D5912C5" w:rsidR="0072432A" w:rsidRDefault="00CE4745" w:rsidP="005B761F">
      <w:pPr>
        <w:pStyle w:val="afc"/>
        <w:numPr>
          <w:ilvl w:val="2"/>
          <w:numId w:val="18"/>
        </w:numPr>
        <w:spacing w:afterLines="50" w:after="120"/>
        <w:ind w:leftChars="0"/>
        <w:jc w:val="both"/>
        <w:rPr>
          <w:rFonts w:eastAsiaTheme="minorEastAsia"/>
          <w:i/>
          <w:sz w:val="22"/>
        </w:rPr>
      </w:pPr>
      <w:r>
        <w:rPr>
          <w:rFonts w:eastAsiaTheme="minorEastAsia"/>
          <w:i/>
          <w:sz w:val="22"/>
        </w:rPr>
        <w:t xml:space="preserve">HARQ-ACK </w:t>
      </w:r>
      <w:r w:rsidR="0072432A">
        <w:rPr>
          <w:rFonts w:eastAsiaTheme="minorEastAsia"/>
          <w:i/>
          <w:sz w:val="22"/>
        </w:rPr>
        <w:t>m</w:t>
      </w:r>
      <w:r>
        <w:rPr>
          <w:rFonts w:eastAsiaTheme="minorEastAsia"/>
          <w:i/>
          <w:sz w:val="22"/>
        </w:rPr>
        <w:t>ultiplexing for multiple TBs and/or</w:t>
      </w:r>
      <w:r w:rsidR="0072432A">
        <w:rPr>
          <w:rFonts w:eastAsiaTheme="minorEastAsia"/>
          <w:i/>
          <w:sz w:val="22"/>
        </w:rPr>
        <w:t xml:space="preserve"> for multiple CBGs.</w:t>
      </w:r>
    </w:p>
    <w:p w14:paraId="25E5B5AC" w14:textId="33D62A4B" w:rsidR="0072432A" w:rsidRDefault="00CE4745" w:rsidP="005B761F">
      <w:pPr>
        <w:pStyle w:val="afc"/>
        <w:numPr>
          <w:ilvl w:val="2"/>
          <w:numId w:val="18"/>
        </w:numPr>
        <w:spacing w:afterLines="50" w:after="120"/>
        <w:ind w:leftChars="0"/>
        <w:jc w:val="both"/>
        <w:rPr>
          <w:rFonts w:eastAsiaTheme="minorEastAsia"/>
          <w:i/>
          <w:sz w:val="22"/>
        </w:rPr>
      </w:pPr>
      <w:r>
        <w:rPr>
          <w:rFonts w:eastAsiaTheme="minorEastAsia"/>
          <w:i/>
          <w:sz w:val="22"/>
        </w:rPr>
        <w:t>HARQ-ACK</w:t>
      </w:r>
      <w:r w:rsidR="0072432A">
        <w:rPr>
          <w:rFonts w:eastAsiaTheme="minorEastAsia"/>
          <w:i/>
          <w:sz w:val="22"/>
        </w:rPr>
        <w:t xml:space="preserve"> multiplexing </w:t>
      </w:r>
      <w:r>
        <w:rPr>
          <w:rFonts w:eastAsiaTheme="minorEastAsia"/>
          <w:i/>
          <w:sz w:val="22"/>
        </w:rPr>
        <w:t xml:space="preserve">for </w:t>
      </w:r>
      <w:r w:rsidR="00654DEF">
        <w:rPr>
          <w:rFonts w:eastAsiaTheme="minorEastAsia"/>
          <w:i/>
          <w:sz w:val="22"/>
        </w:rPr>
        <w:t>multiple data in a slot</w:t>
      </w:r>
      <w:r>
        <w:rPr>
          <w:rFonts w:eastAsiaTheme="minorEastAsia"/>
          <w:i/>
          <w:sz w:val="22"/>
        </w:rPr>
        <w:t xml:space="preserve"> and/or</w:t>
      </w:r>
      <w:r w:rsidR="00654DEF">
        <w:rPr>
          <w:rFonts w:eastAsiaTheme="minorEastAsia"/>
          <w:i/>
          <w:sz w:val="22"/>
        </w:rPr>
        <w:t xml:space="preserve"> for multiple data across slots</w:t>
      </w:r>
      <w:r w:rsidR="0072432A">
        <w:rPr>
          <w:rFonts w:eastAsiaTheme="minorEastAsia"/>
          <w:i/>
          <w:sz w:val="22"/>
        </w:rPr>
        <w:t>.</w:t>
      </w:r>
    </w:p>
    <w:p w14:paraId="3C4F14AA" w14:textId="288A86FD" w:rsidR="00CE4745" w:rsidRDefault="00CE4745" w:rsidP="005B761F">
      <w:pPr>
        <w:pStyle w:val="afc"/>
        <w:numPr>
          <w:ilvl w:val="2"/>
          <w:numId w:val="18"/>
        </w:numPr>
        <w:spacing w:afterLines="50" w:after="120"/>
        <w:ind w:leftChars="0"/>
        <w:jc w:val="both"/>
        <w:rPr>
          <w:rFonts w:eastAsiaTheme="minorEastAsia"/>
          <w:i/>
          <w:sz w:val="22"/>
        </w:rPr>
      </w:pPr>
      <w:r>
        <w:rPr>
          <w:rFonts w:eastAsiaTheme="minorEastAsia"/>
          <w:i/>
          <w:sz w:val="22"/>
        </w:rPr>
        <w:t>HARQ-ACK multiplexing for multiple-carriers.</w:t>
      </w:r>
    </w:p>
    <w:p w14:paraId="49373A6F" w14:textId="049CDFC7" w:rsidR="00654DEF" w:rsidRPr="00BB6CA0" w:rsidRDefault="00654DEF" w:rsidP="005B761F">
      <w:pPr>
        <w:pStyle w:val="afc"/>
        <w:numPr>
          <w:ilvl w:val="2"/>
          <w:numId w:val="18"/>
        </w:numPr>
        <w:spacing w:afterLines="50" w:after="120"/>
        <w:ind w:leftChars="0"/>
        <w:jc w:val="both"/>
        <w:rPr>
          <w:rFonts w:eastAsiaTheme="minorEastAsia"/>
          <w:i/>
          <w:sz w:val="22"/>
        </w:rPr>
      </w:pPr>
      <w:r>
        <w:rPr>
          <w:rFonts w:eastAsiaTheme="minorEastAsia"/>
          <w:i/>
          <w:sz w:val="22"/>
        </w:rPr>
        <w:t>HARQ-ACK multiplexing for multiple code-words.</w:t>
      </w:r>
    </w:p>
    <w:p w14:paraId="59053A1C" w14:textId="1DDC5996" w:rsidR="00D37549" w:rsidRPr="00BB6CA0" w:rsidRDefault="00D37549" w:rsidP="00D37549">
      <w:pPr>
        <w:pStyle w:val="afc"/>
        <w:numPr>
          <w:ilvl w:val="1"/>
          <w:numId w:val="18"/>
        </w:numPr>
        <w:spacing w:afterLines="50" w:after="120"/>
        <w:ind w:leftChars="0"/>
        <w:jc w:val="both"/>
        <w:rPr>
          <w:rFonts w:eastAsiaTheme="minorEastAsia"/>
          <w:i/>
          <w:sz w:val="22"/>
        </w:rPr>
      </w:pPr>
      <w:r w:rsidRPr="00BB6CA0">
        <w:rPr>
          <w:rFonts w:eastAsiaTheme="minorEastAsia"/>
          <w:i/>
          <w:sz w:val="22"/>
        </w:rPr>
        <w:t>Both dynamic and semi-static HARQ-ACK codebook adaptation</w:t>
      </w:r>
      <w:r w:rsidR="0072432A">
        <w:rPr>
          <w:rFonts w:eastAsiaTheme="minorEastAsia"/>
          <w:i/>
          <w:sz w:val="22"/>
        </w:rPr>
        <w:t>s</w:t>
      </w:r>
      <w:r w:rsidRPr="00BB6CA0">
        <w:rPr>
          <w:rFonts w:eastAsiaTheme="minorEastAsia"/>
          <w:i/>
          <w:sz w:val="22"/>
        </w:rPr>
        <w:t xml:space="preserve"> are supported.</w:t>
      </w:r>
    </w:p>
    <w:p w14:paraId="38931B3D" w14:textId="77777777" w:rsidR="00D37549" w:rsidRPr="00BB6CA0" w:rsidRDefault="00D37549" w:rsidP="00D37549">
      <w:pPr>
        <w:pStyle w:val="afc"/>
        <w:numPr>
          <w:ilvl w:val="1"/>
          <w:numId w:val="18"/>
        </w:numPr>
        <w:spacing w:afterLines="50" w:after="120"/>
        <w:ind w:leftChars="0"/>
        <w:jc w:val="both"/>
        <w:rPr>
          <w:rFonts w:eastAsiaTheme="minorEastAsia"/>
          <w:i/>
          <w:sz w:val="22"/>
        </w:rPr>
      </w:pPr>
      <w:r w:rsidRPr="00BB6CA0">
        <w:rPr>
          <w:rFonts w:eastAsiaTheme="minorEastAsia"/>
          <w:i/>
          <w:sz w:val="22"/>
        </w:rPr>
        <w:lastRenderedPageBreak/>
        <w:t>For dynamic codebook adaptation, solution(s) to ensure reliability and flexibility is/are necessary.</w:t>
      </w:r>
    </w:p>
    <w:p w14:paraId="1308513D" w14:textId="07C33E46" w:rsidR="0072432A" w:rsidRDefault="0072432A" w:rsidP="00D37549">
      <w:pPr>
        <w:pStyle w:val="afc"/>
        <w:numPr>
          <w:ilvl w:val="2"/>
          <w:numId w:val="18"/>
        </w:numPr>
        <w:spacing w:afterLines="50" w:after="120"/>
        <w:ind w:leftChars="0"/>
        <w:jc w:val="both"/>
        <w:rPr>
          <w:rFonts w:eastAsiaTheme="minorEastAsia"/>
          <w:i/>
          <w:sz w:val="22"/>
        </w:rPr>
      </w:pPr>
      <w:r>
        <w:rPr>
          <w:rFonts w:eastAsiaTheme="minorEastAsia" w:hint="eastAsia"/>
          <w:i/>
          <w:sz w:val="22"/>
        </w:rPr>
        <w:t>Both gNB-based solution and UE-based solution should be considered.</w:t>
      </w:r>
    </w:p>
    <w:p w14:paraId="170C5A24" w14:textId="732CA77E" w:rsidR="00352B55" w:rsidRPr="00352B55" w:rsidRDefault="00352B55" w:rsidP="00CD5A2B">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5F9FB59F"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D025D6">
        <w:rPr>
          <w:rFonts w:eastAsia="ＭＳ 明朝"/>
          <w:sz w:val="22"/>
          <w:lang w:val="en-US"/>
        </w:rPr>
        <w:t>HARQ-ACK feedback mechanisms</w:t>
      </w:r>
      <w:r>
        <w:rPr>
          <w:rFonts w:eastAsia="ＭＳ 明朝"/>
          <w:sz w:val="22"/>
          <w:lang w:val="en-US"/>
        </w:rPr>
        <w:t xml:space="preserve"> are discussed and following proposals were made.</w:t>
      </w:r>
    </w:p>
    <w:p w14:paraId="24975116" w14:textId="77777777" w:rsidR="00C25033" w:rsidRPr="00EF5FA5" w:rsidRDefault="00C25033" w:rsidP="00C25033">
      <w:pPr>
        <w:spacing w:afterLines="50" w:after="120"/>
        <w:jc w:val="both"/>
        <w:rPr>
          <w:rFonts w:eastAsiaTheme="minorEastAsia"/>
          <w:b/>
          <w:sz w:val="22"/>
          <w:u w:val="single"/>
          <w:lang w:val="en-US"/>
        </w:rPr>
      </w:pPr>
      <w:r w:rsidRPr="00EF5FA5">
        <w:rPr>
          <w:rFonts w:eastAsiaTheme="minorEastAsia"/>
          <w:b/>
          <w:sz w:val="22"/>
          <w:u w:val="single"/>
          <w:lang w:val="en-US"/>
        </w:rPr>
        <w:t>Proposal 1:</w:t>
      </w:r>
    </w:p>
    <w:p w14:paraId="5C0E6C8B" w14:textId="77777777" w:rsidR="00C25033" w:rsidRDefault="00C25033" w:rsidP="00C25033">
      <w:pPr>
        <w:pStyle w:val="afc"/>
        <w:numPr>
          <w:ilvl w:val="0"/>
          <w:numId w:val="27"/>
        </w:numPr>
        <w:spacing w:afterLines="50" w:after="120"/>
        <w:ind w:leftChars="0"/>
        <w:jc w:val="both"/>
        <w:rPr>
          <w:rFonts w:eastAsiaTheme="minorEastAsia"/>
          <w:i/>
          <w:sz w:val="22"/>
          <w:lang w:val="en-US"/>
        </w:rPr>
      </w:pPr>
      <w:r>
        <w:rPr>
          <w:rFonts w:eastAsiaTheme="minorEastAsia"/>
          <w:i/>
          <w:sz w:val="22"/>
          <w:lang w:val="en-US"/>
        </w:rPr>
        <w:t>For short-PUCCH, support following granularities of timing indication for HARQ-ACK feedback:</w:t>
      </w:r>
    </w:p>
    <w:p w14:paraId="3066E923" w14:textId="77777777" w:rsidR="00C25033" w:rsidRPr="004601A9" w:rsidRDefault="00C25033" w:rsidP="00C25033">
      <w:pPr>
        <w:pStyle w:val="afc"/>
        <w:numPr>
          <w:ilvl w:val="1"/>
          <w:numId w:val="27"/>
        </w:numPr>
        <w:spacing w:afterLines="50" w:after="120"/>
        <w:ind w:leftChars="0"/>
        <w:jc w:val="both"/>
        <w:rPr>
          <w:rFonts w:eastAsiaTheme="minorEastAsia"/>
          <w:i/>
          <w:sz w:val="22"/>
          <w:lang w:val="en-US"/>
        </w:rPr>
      </w:pPr>
      <w:r>
        <w:rPr>
          <w:rFonts w:eastAsiaTheme="minorEastAsia"/>
          <w:i/>
          <w:sz w:val="22"/>
          <w:lang w:val="en-US"/>
        </w:rPr>
        <w:t>S</w:t>
      </w:r>
      <w:r>
        <w:rPr>
          <w:rFonts w:eastAsiaTheme="minorEastAsia" w:hint="eastAsia"/>
          <w:i/>
          <w:sz w:val="22"/>
          <w:lang w:val="en-US"/>
        </w:rPr>
        <w:t xml:space="preserve">ymbol-level </w:t>
      </w:r>
      <w:r>
        <w:rPr>
          <w:rFonts w:eastAsiaTheme="minorEastAsia"/>
          <w:i/>
          <w:sz w:val="22"/>
          <w:lang w:val="en-US"/>
        </w:rPr>
        <w:t xml:space="preserve">+ slot-level </w:t>
      </w:r>
      <w:r>
        <w:rPr>
          <w:rFonts w:eastAsiaTheme="minorEastAsia" w:hint="eastAsia"/>
          <w:i/>
          <w:sz w:val="22"/>
          <w:lang w:val="en-US"/>
        </w:rPr>
        <w:t>granularity</w:t>
      </w:r>
    </w:p>
    <w:p w14:paraId="770AB8FB" w14:textId="77777777" w:rsidR="00C25033" w:rsidRDefault="00C25033" w:rsidP="00C25033">
      <w:pPr>
        <w:pStyle w:val="afc"/>
        <w:numPr>
          <w:ilvl w:val="0"/>
          <w:numId w:val="27"/>
        </w:numPr>
        <w:spacing w:afterLines="50" w:after="120"/>
        <w:ind w:leftChars="0"/>
        <w:jc w:val="both"/>
        <w:rPr>
          <w:rFonts w:eastAsiaTheme="minorEastAsia"/>
          <w:i/>
          <w:sz w:val="22"/>
          <w:lang w:val="en-US"/>
        </w:rPr>
      </w:pPr>
      <w:r>
        <w:rPr>
          <w:rFonts w:eastAsiaTheme="minorEastAsia"/>
          <w:i/>
          <w:sz w:val="22"/>
          <w:lang w:val="en-US"/>
        </w:rPr>
        <w:t>For long-PUCCH, support following granularities of timing indication for HARQ-ACK feedback:</w:t>
      </w:r>
    </w:p>
    <w:p w14:paraId="71676A25" w14:textId="77777777" w:rsidR="00C25033" w:rsidRDefault="00C25033" w:rsidP="00C25033">
      <w:pPr>
        <w:pStyle w:val="afc"/>
        <w:numPr>
          <w:ilvl w:val="1"/>
          <w:numId w:val="27"/>
        </w:numPr>
        <w:spacing w:afterLines="50" w:after="120"/>
        <w:ind w:leftChars="0"/>
        <w:jc w:val="both"/>
        <w:rPr>
          <w:rFonts w:eastAsiaTheme="minorEastAsia"/>
          <w:i/>
          <w:sz w:val="22"/>
          <w:lang w:val="en-US"/>
        </w:rPr>
      </w:pPr>
      <w:r>
        <w:rPr>
          <w:rFonts w:eastAsiaTheme="minorEastAsia"/>
          <w:i/>
          <w:sz w:val="22"/>
          <w:lang w:val="en-US"/>
        </w:rPr>
        <w:t>Slot-level granularity</w:t>
      </w:r>
    </w:p>
    <w:p w14:paraId="275FFC1D" w14:textId="77777777" w:rsidR="00C25033" w:rsidRDefault="00C25033" w:rsidP="00C25033">
      <w:pPr>
        <w:pStyle w:val="afc"/>
        <w:numPr>
          <w:ilvl w:val="1"/>
          <w:numId w:val="27"/>
        </w:numPr>
        <w:spacing w:afterLines="50" w:after="120"/>
        <w:ind w:leftChars="0"/>
        <w:jc w:val="both"/>
        <w:rPr>
          <w:rFonts w:eastAsiaTheme="minorEastAsia"/>
          <w:i/>
          <w:sz w:val="22"/>
          <w:lang w:val="en-US"/>
        </w:rPr>
      </w:pPr>
      <w:r>
        <w:rPr>
          <w:rFonts w:eastAsiaTheme="minorEastAsia"/>
          <w:i/>
          <w:sz w:val="22"/>
          <w:lang w:val="en-US"/>
        </w:rPr>
        <w:t>Multiple-slots-level granularity</w:t>
      </w:r>
    </w:p>
    <w:p w14:paraId="2857A2F4" w14:textId="528EA468" w:rsidR="00C25033" w:rsidRDefault="00C25033" w:rsidP="00C25033">
      <w:pPr>
        <w:pStyle w:val="afc"/>
        <w:numPr>
          <w:ilvl w:val="0"/>
          <w:numId w:val="27"/>
        </w:numPr>
        <w:spacing w:afterLines="50" w:after="120"/>
        <w:ind w:leftChars="0"/>
        <w:jc w:val="both"/>
        <w:rPr>
          <w:rFonts w:eastAsiaTheme="minorEastAsia"/>
          <w:i/>
          <w:sz w:val="22"/>
          <w:lang w:val="en-US"/>
        </w:rPr>
      </w:pPr>
      <w:r>
        <w:rPr>
          <w:rFonts w:eastAsiaTheme="minorEastAsia" w:hint="eastAsia"/>
          <w:i/>
          <w:sz w:val="22"/>
          <w:lang w:val="en-US"/>
        </w:rPr>
        <w:t xml:space="preserve">In case of UCI piggyback on PUSCH, the UCI is piggybacked on PUSCH which is overlapped with the </w:t>
      </w:r>
      <w:r w:rsidR="00624783">
        <w:rPr>
          <w:rFonts w:eastAsiaTheme="minorEastAsia"/>
          <w:i/>
          <w:sz w:val="22"/>
          <w:lang w:val="en-US"/>
        </w:rPr>
        <w:t>HARQ-ACK feedback</w:t>
      </w:r>
      <w:r w:rsidR="00624783">
        <w:rPr>
          <w:rFonts w:eastAsiaTheme="minorEastAsia" w:hint="eastAsia"/>
          <w:i/>
          <w:sz w:val="22"/>
          <w:lang w:val="en-US"/>
        </w:rPr>
        <w:t xml:space="preserve"> </w:t>
      </w:r>
      <w:r>
        <w:rPr>
          <w:rFonts w:eastAsiaTheme="minorEastAsia" w:hint="eastAsia"/>
          <w:i/>
          <w:sz w:val="22"/>
          <w:lang w:val="en-US"/>
        </w:rPr>
        <w:t>timing indicated by the DCI scheduling a PDSCH.</w:t>
      </w:r>
    </w:p>
    <w:p w14:paraId="451329E1" w14:textId="77777777" w:rsidR="00C25033" w:rsidRDefault="00C25033" w:rsidP="00C25033">
      <w:pPr>
        <w:pStyle w:val="afc"/>
        <w:numPr>
          <w:ilvl w:val="1"/>
          <w:numId w:val="27"/>
        </w:numPr>
        <w:spacing w:afterLines="50" w:after="120"/>
        <w:ind w:leftChars="0"/>
        <w:jc w:val="both"/>
        <w:rPr>
          <w:rFonts w:eastAsiaTheme="minorEastAsia"/>
          <w:i/>
          <w:sz w:val="22"/>
          <w:lang w:val="en-US"/>
        </w:rPr>
      </w:pPr>
      <w:r>
        <w:rPr>
          <w:rFonts w:eastAsiaTheme="minorEastAsia"/>
          <w:i/>
          <w:sz w:val="22"/>
          <w:lang w:val="en-US"/>
        </w:rPr>
        <w:t>FFS: if the timing indicated by the DCI and the PUSCH starting position are not fully aligned.</w:t>
      </w:r>
    </w:p>
    <w:p w14:paraId="4C458952" w14:textId="77777777" w:rsidR="00C25033" w:rsidRPr="00BB6CA0" w:rsidRDefault="00C25033" w:rsidP="00C25033">
      <w:pPr>
        <w:spacing w:afterLines="50" w:after="120"/>
        <w:jc w:val="both"/>
        <w:rPr>
          <w:rFonts w:eastAsiaTheme="minorEastAsia"/>
          <w:b/>
          <w:sz w:val="22"/>
          <w:u w:val="single"/>
          <w:lang w:val="en-US"/>
        </w:rPr>
      </w:pPr>
      <w:r w:rsidRPr="00BB6CA0">
        <w:rPr>
          <w:rFonts w:eastAsiaTheme="minorEastAsia"/>
          <w:b/>
          <w:sz w:val="22"/>
          <w:u w:val="single"/>
          <w:lang w:val="en-US"/>
        </w:rPr>
        <w:t>Proposal 2:</w:t>
      </w:r>
    </w:p>
    <w:p w14:paraId="22B1DD2B" w14:textId="77777777" w:rsidR="00C25033" w:rsidRDefault="00C25033" w:rsidP="00C25033">
      <w:pPr>
        <w:pStyle w:val="afc"/>
        <w:numPr>
          <w:ilvl w:val="0"/>
          <w:numId w:val="18"/>
        </w:numPr>
        <w:spacing w:afterLines="50" w:after="120"/>
        <w:ind w:leftChars="0"/>
        <w:jc w:val="both"/>
        <w:rPr>
          <w:rFonts w:eastAsiaTheme="minorEastAsia"/>
          <w:i/>
          <w:sz w:val="22"/>
        </w:rPr>
      </w:pPr>
      <w:r w:rsidRPr="00BB6CA0">
        <w:rPr>
          <w:rFonts w:eastAsiaTheme="minorEastAsia"/>
          <w:i/>
          <w:sz w:val="22"/>
        </w:rPr>
        <w:t>HARQ-ACK multiplexing is supported.</w:t>
      </w:r>
    </w:p>
    <w:p w14:paraId="1C7E6DF3" w14:textId="77777777" w:rsidR="00C25033" w:rsidRDefault="00C25033" w:rsidP="00C25033">
      <w:pPr>
        <w:pStyle w:val="afc"/>
        <w:numPr>
          <w:ilvl w:val="1"/>
          <w:numId w:val="18"/>
        </w:numPr>
        <w:spacing w:afterLines="50" w:after="120"/>
        <w:ind w:leftChars="0"/>
        <w:jc w:val="both"/>
        <w:rPr>
          <w:rFonts w:eastAsiaTheme="minorEastAsia"/>
          <w:i/>
          <w:sz w:val="22"/>
        </w:rPr>
      </w:pPr>
      <w:r>
        <w:rPr>
          <w:rFonts w:eastAsiaTheme="minorEastAsia"/>
          <w:i/>
          <w:sz w:val="22"/>
        </w:rPr>
        <w:t>Strive for common mechanisms for the following cases:</w:t>
      </w:r>
    </w:p>
    <w:p w14:paraId="394CC703" w14:textId="77777777" w:rsidR="00C25033" w:rsidRDefault="00C25033" w:rsidP="00C25033">
      <w:pPr>
        <w:pStyle w:val="afc"/>
        <w:numPr>
          <w:ilvl w:val="2"/>
          <w:numId w:val="18"/>
        </w:numPr>
        <w:spacing w:afterLines="50" w:after="120"/>
        <w:ind w:leftChars="0"/>
        <w:jc w:val="both"/>
        <w:rPr>
          <w:rFonts w:eastAsiaTheme="minorEastAsia"/>
          <w:i/>
          <w:sz w:val="22"/>
        </w:rPr>
      </w:pPr>
      <w:r>
        <w:rPr>
          <w:rFonts w:eastAsiaTheme="minorEastAsia"/>
          <w:i/>
          <w:sz w:val="22"/>
        </w:rPr>
        <w:t>HARQ-ACK multiplexing for multiple TBs and/or for multiple CBGs.</w:t>
      </w:r>
    </w:p>
    <w:p w14:paraId="517B9FB8" w14:textId="77777777" w:rsidR="00C25033" w:rsidRDefault="00C25033" w:rsidP="00C25033">
      <w:pPr>
        <w:pStyle w:val="afc"/>
        <w:numPr>
          <w:ilvl w:val="2"/>
          <w:numId w:val="18"/>
        </w:numPr>
        <w:spacing w:afterLines="50" w:after="120"/>
        <w:ind w:leftChars="0"/>
        <w:jc w:val="both"/>
        <w:rPr>
          <w:rFonts w:eastAsiaTheme="minorEastAsia"/>
          <w:i/>
          <w:sz w:val="22"/>
        </w:rPr>
      </w:pPr>
      <w:r>
        <w:rPr>
          <w:rFonts w:eastAsiaTheme="minorEastAsia"/>
          <w:i/>
          <w:sz w:val="22"/>
        </w:rPr>
        <w:t>HARQ-ACK multiplexing for multiple data in a slot and/or for multiple data across slots.</w:t>
      </w:r>
    </w:p>
    <w:p w14:paraId="0EAB49B0" w14:textId="77777777" w:rsidR="00C25033" w:rsidRDefault="00C25033" w:rsidP="00C25033">
      <w:pPr>
        <w:pStyle w:val="afc"/>
        <w:numPr>
          <w:ilvl w:val="2"/>
          <w:numId w:val="18"/>
        </w:numPr>
        <w:spacing w:afterLines="50" w:after="120"/>
        <w:ind w:leftChars="0"/>
        <w:jc w:val="both"/>
        <w:rPr>
          <w:rFonts w:eastAsiaTheme="minorEastAsia"/>
          <w:i/>
          <w:sz w:val="22"/>
        </w:rPr>
      </w:pPr>
      <w:r>
        <w:rPr>
          <w:rFonts w:eastAsiaTheme="minorEastAsia"/>
          <w:i/>
          <w:sz w:val="22"/>
        </w:rPr>
        <w:t>HARQ-ACK multiplexing for multiple-carriers.</w:t>
      </w:r>
    </w:p>
    <w:p w14:paraId="5C36915E" w14:textId="77777777" w:rsidR="00C25033" w:rsidRPr="00BB6CA0" w:rsidRDefault="00C25033" w:rsidP="00C25033">
      <w:pPr>
        <w:pStyle w:val="afc"/>
        <w:numPr>
          <w:ilvl w:val="2"/>
          <w:numId w:val="18"/>
        </w:numPr>
        <w:spacing w:afterLines="50" w:after="120"/>
        <w:ind w:leftChars="0"/>
        <w:jc w:val="both"/>
        <w:rPr>
          <w:rFonts w:eastAsiaTheme="minorEastAsia"/>
          <w:i/>
          <w:sz w:val="22"/>
        </w:rPr>
      </w:pPr>
      <w:r>
        <w:rPr>
          <w:rFonts w:eastAsiaTheme="minorEastAsia"/>
          <w:i/>
          <w:sz w:val="22"/>
        </w:rPr>
        <w:t>HARQ-ACK multiplexing for multiple code-words.</w:t>
      </w:r>
    </w:p>
    <w:p w14:paraId="3473B856" w14:textId="77777777" w:rsidR="00C25033" w:rsidRPr="00BB6CA0" w:rsidRDefault="00C25033" w:rsidP="00C25033">
      <w:pPr>
        <w:pStyle w:val="afc"/>
        <w:numPr>
          <w:ilvl w:val="1"/>
          <w:numId w:val="18"/>
        </w:numPr>
        <w:spacing w:afterLines="50" w:after="120"/>
        <w:ind w:leftChars="0"/>
        <w:jc w:val="both"/>
        <w:rPr>
          <w:rFonts w:eastAsiaTheme="minorEastAsia"/>
          <w:i/>
          <w:sz w:val="22"/>
        </w:rPr>
      </w:pPr>
      <w:r w:rsidRPr="00BB6CA0">
        <w:rPr>
          <w:rFonts w:eastAsiaTheme="minorEastAsia"/>
          <w:i/>
          <w:sz w:val="22"/>
        </w:rPr>
        <w:t>Both dynamic and semi-static HARQ-ACK codebook adaptation</w:t>
      </w:r>
      <w:r>
        <w:rPr>
          <w:rFonts w:eastAsiaTheme="minorEastAsia"/>
          <w:i/>
          <w:sz w:val="22"/>
        </w:rPr>
        <w:t>s</w:t>
      </w:r>
      <w:r w:rsidRPr="00BB6CA0">
        <w:rPr>
          <w:rFonts w:eastAsiaTheme="minorEastAsia"/>
          <w:i/>
          <w:sz w:val="22"/>
        </w:rPr>
        <w:t xml:space="preserve"> are supported.</w:t>
      </w:r>
    </w:p>
    <w:p w14:paraId="56739861" w14:textId="77777777" w:rsidR="00C25033" w:rsidRPr="00BB6CA0" w:rsidRDefault="00C25033" w:rsidP="00C25033">
      <w:pPr>
        <w:pStyle w:val="afc"/>
        <w:numPr>
          <w:ilvl w:val="1"/>
          <w:numId w:val="18"/>
        </w:numPr>
        <w:spacing w:afterLines="50" w:after="120"/>
        <w:ind w:leftChars="0"/>
        <w:jc w:val="both"/>
        <w:rPr>
          <w:rFonts w:eastAsiaTheme="minorEastAsia"/>
          <w:i/>
          <w:sz w:val="22"/>
        </w:rPr>
      </w:pPr>
      <w:r w:rsidRPr="00BB6CA0">
        <w:rPr>
          <w:rFonts w:eastAsiaTheme="minorEastAsia"/>
          <w:i/>
          <w:sz w:val="22"/>
        </w:rPr>
        <w:t>For dynamic codebook adaptation, solution(s) to ensure reliability and flexibility is/are necessary.</w:t>
      </w:r>
    </w:p>
    <w:p w14:paraId="2BA9929D" w14:textId="77777777" w:rsidR="00C25033" w:rsidRDefault="00C25033" w:rsidP="00C25033">
      <w:pPr>
        <w:pStyle w:val="afc"/>
        <w:numPr>
          <w:ilvl w:val="2"/>
          <w:numId w:val="18"/>
        </w:numPr>
        <w:spacing w:afterLines="50" w:after="120"/>
        <w:ind w:leftChars="0"/>
        <w:jc w:val="both"/>
        <w:rPr>
          <w:rFonts w:eastAsiaTheme="minorEastAsia"/>
          <w:i/>
          <w:sz w:val="22"/>
        </w:rPr>
      </w:pPr>
      <w:r>
        <w:rPr>
          <w:rFonts w:eastAsiaTheme="minorEastAsia" w:hint="eastAsia"/>
          <w:i/>
          <w:sz w:val="22"/>
        </w:rPr>
        <w:t>Both gNB-based solution and UE-based solution should be considered.</w:t>
      </w:r>
    </w:p>
    <w:p w14:paraId="7BAFD509" w14:textId="77777777" w:rsidR="005D0A85" w:rsidRPr="00C25033" w:rsidRDefault="005D0A85" w:rsidP="005D0A85">
      <w:pPr>
        <w:spacing w:afterLines="50" w:after="120"/>
        <w:jc w:val="both"/>
        <w:rPr>
          <w:rFonts w:eastAsia="ＭＳ 明朝"/>
          <w:i/>
          <w:sz w:val="22"/>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554C7E23" w14:textId="6296DBCF" w:rsidR="00CE4745" w:rsidRDefault="009B1AD8" w:rsidP="009B1AD8">
      <w:pPr>
        <w:widowControl w:val="0"/>
        <w:numPr>
          <w:ilvl w:val="0"/>
          <w:numId w:val="4"/>
        </w:numPr>
        <w:spacing w:after="120"/>
        <w:jc w:val="both"/>
        <w:rPr>
          <w:sz w:val="22"/>
          <w:szCs w:val="22"/>
          <w:lang w:val="en-US"/>
        </w:rPr>
      </w:pPr>
      <w:r w:rsidRPr="009B1AD8">
        <w:rPr>
          <w:sz w:val="22"/>
          <w:szCs w:val="22"/>
          <w:lang w:val="en-US"/>
        </w:rPr>
        <w:t>R1-1708483</w:t>
      </w:r>
      <w:r>
        <w:rPr>
          <w:sz w:val="22"/>
          <w:szCs w:val="22"/>
          <w:lang w:val="en-US"/>
        </w:rPr>
        <w:t>, ‘</w:t>
      </w:r>
      <w:r w:rsidR="00C25033">
        <w:rPr>
          <w:sz w:val="22"/>
          <w:szCs w:val="22"/>
          <w:lang w:val="en-US"/>
        </w:rPr>
        <w:t>CBG construction</w:t>
      </w:r>
      <w:r>
        <w:rPr>
          <w:sz w:val="22"/>
          <w:szCs w:val="22"/>
          <w:lang w:val="en-US"/>
        </w:rPr>
        <w:t>,’ NTT DOCOMO, May 2017</w:t>
      </w:r>
    </w:p>
    <w:p w14:paraId="7343A825" w14:textId="0DC28BF0" w:rsidR="00C25033" w:rsidRPr="003E15E5" w:rsidRDefault="009B1AD8" w:rsidP="009B1AD8">
      <w:pPr>
        <w:widowControl w:val="0"/>
        <w:numPr>
          <w:ilvl w:val="0"/>
          <w:numId w:val="4"/>
        </w:numPr>
        <w:spacing w:after="120"/>
        <w:jc w:val="both"/>
        <w:rPr>
          <w:sz w:val="22"/>
          <w:szCs w:val="22"/>
          <w:lang w:val="en-US"/>
        </w:rPr>
      </w:pPr>
      <w:r w:rsidRPr="009B1AD8">
        <w:rPr>
          <w:sz w:val="22"/>
          <w:szCs w:val="22"/>
          <w:lang w:val="en-US"/>
        </w:rPr>
        <w:t>R1-170848</w:t>
      </w:r>
      <w:r>
        <w:rPr>
          <w:sz w:val="22"/>
          <w:szCs w:val="22"/>
          <w:lang w:val="en-US"/>
        </w:rPr>
        <w:t>4, ‘</w:t>
      </w:r>
      <w:r w:rsidRPr="009B1AD8">
        <w:rPr>
          <w:sz w:val="22"/>
          <w:szCs w:val="22"/>
          <w:lang w:val="en-US"/>
        </w:rPr>
        <w:t xml:space="preserve">CBG based (re)transmission, preemption indication and subsequent </w:t>
      </w:r>
      <w:r w:rsidR="00624783" w:rsidRPr="009B1AD8">
        <w:rPr>
          <w:sz w:val="22"/>
          <w:szCs w:val="22"/>
          <w:lang w:val="en-US"/>
        </w:rPr>
        <w:t>transmission</w:t>
      </w:r>
      <w:r w:rsidRPr="009B1AD8">
        <w:rPr>
          <w:sz w:val="22"/>
          <w:szCs w:val="22"/>
          <w:lang w:val="en-US"/>
        </w:rPr>
        <w:t xml:space="preserve"> in NR</w:t>
      </w:r>
      <w:r>
        <w:rPr>
          <w:sz w:val="22"/>
          <w:szCs w:val="22"/>
          <w:lang w:val="en-US"/>
        </w:rPr>
        <w:t>,’ NTT DOCOMO, May 2017</w:t>
      </w:r>
    </w:p>
    <w:sectPr w:rsidR="00C25033" w:rsidRPr="003E15E5">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E2134" w14:textId="77777777" w:rsidR="00E2344D" w:rsidRDefault="00E2344D">
      <w:r>
        <w:separator/>
      </w:r>
    </w:p>
  </w:endnote>
  <w:endnote w:type="continuationSeparator" w:id="0">
    <w:p w14:paraId="6AEE3047" w14:textId="77777777" w:rsidR="00E2344D" w:rsidRDefault="00E2344D">
      <w:r>
        <w:continuationSeparator/>
      </w:r>
    </w:p>
  </w:endnote>
  <w:endnote w:type="continuationNotice" w:id="1">
    <w:p w14:paraId="134C70F0" w14:textId="77777777" w:rsidR="00E2344D" w:rsidRDefault="00E234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3A9274D" w:rsidR="002B2104" w:rsidRPr="00000924" w:rsidRDefault="002B210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92636">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92636">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B62C7" w14:textId="77777777" w:rsidR="00E2344D" w:rsidRDefault="00E2344D">
      <w:r>
        <w:separator/>
      </w:r>
    </w:p>
  </w:footnote>
  <w:footnote w:type="continuationSeparator" w:id="0">
    <w:p w14:paraId="613950AB" w14:textId="77777777" w:rsidR="00E2344D" w:rsidRDefault="00E2344D">
      <w:r>
        <w:continuationSeparator/>
      </w:r>
    </w:p>
  </w:footnote>
  <w:footnote w:type="continuationNotice" w:id="1">
    <w:p w14:paraId="046AF175" w14:textId="77777777" w:rsidR="00E2344D" w:rsidRDefault="00E234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261734"/>
    <w:multiLevelType w:val="hybridMultilevel"/>
    <w:tmpl w:val="D56E9D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F6979E4"/>
    <w:multiLevelType w:val="hybridMultilevel"/>
    <w:tmpl w:val="DE4C8F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6"/>
  </w:num>
  <w:num w:numId="4">
    <w:abstractNumId w:val="8"/>
  </w:num>
  <w:num w:numId="5">
    <w:abstractNumId w:val="25"/>
  </w:num>
  <w:num w:numId="6">
    <w:abstractNumId w:val="18"/>
  </w:num>
  <w:num w:numId="7">
    <w:abstractNumId w:val="9"/>
  </w:num>
  <w:num w:numId="8">
    <w:abstractNumId w:val="24"/>
  </w:num>
  <w:num w:numId="9">
    <w:abstractNumId w:val="15"/>
  </w:num>
  <w:num w:numId="10">
    <w:abstractNumId w:val="10"/>
  </w:num>
  <w:num w:numId="11">
    <w:abstractNumId w:val="6"/>
  </w:num>
  <w:num w:numId="12">
    <w:abstractNumId w:val="26"/>
  </w:num>
  <w:num w:numId="13">
    <w:abstractNumId w:val="13"/>
  </w:num>
  <w:num w:numId="14">
    <w:abstractNumId w:val="4"/>
  </w:num>
  <w:num w:numId="15">
    <w:abstractNumId w:val="2"/>
  </w:num>
  <w:num w:numId="16">
    <w:abstractNumId w:val="12"/>
  </w:num>
  <w:num w:numId="17">
    <w:abstractNumId w:val="3"/>
  </w:num>
  <w:num w:numId="18">
    <w:abstractNumId w:val="5"/>
  </w:num>
  <w:num w:numId="19">
    <w:abstractNumId w:val="22"/>
  </w:num>
  <w:num w:numId="20">
    <w:abstractNumId w:val="17"/>
  </w:num>
  <w:num w:numId="21">
    <w:abstractNumId w:val="7"/>
  </w:num>
  <w:num w:numId="22">
    <w:abstractNumId w:val="20"/>
  </w:num>
  <w:num w:numId="23">
    <w:abstractNumId w:val="14"/>
  </w:num>
  <w:num w:numId="24">
    <w:abstractNumId w:val="23"/>
  </w:num>
  <w:num w:numId="25">
    <w:abstractNumId w:val="11"/>
  </w:num>
  <w:num w:numId="26">
    <w:abstractNumId w:val="1"/>
  </w:num>
  <w:num w:numId="2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5BD"/>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6CF"/>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963"/>
    <w:rsid w:val="00053AB7"/>
    <w:rsid w:val="00054622"/>
    <w:rsid w:val="00054CED"/>
    <w:rsid w:val="00055087"/>
    <w:rsid w:val="000550B8"/>
    <w:rsid w:val="000553DE"/>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C30"/>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636"/>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6C48"/>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CB5"/>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4C07"/>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6FC0"/>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635"/>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8C9"/>
    <w:rsid w:val="00136A69"/>
    <w:rsid w:val="00136B6C"/>
    <w:rsid w:val="001376D7"/>
    <w:rsid w:val="00137BDD"/>
    <w:rsid w:val="00137E66"/>
    <w:rsid w:val="0014009D"/>
    <w:rsid w:val="001401B9"/>
    <w:rsid w:val="00140B2B"/>
    <w:rsid w:val="00140CF9"/>
    <w:rsid w:val="00140D73"/>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2C89"/>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2A7"/>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268"/>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2DD4"/>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104"/>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484"/>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5E86"/>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24"/>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03F"/>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D9B"/>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3"/>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074"/>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6AB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1A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876"/>
    <w:rsid w:val="004919E9"/>
    <w:rsid w:val="00491B93"/>
    <w:rsid w:val="004929EC"/>
    <w:rsid w:val="004933D4"/>
    <w:rsid w:val="00493726"/>
    <w:rsid w:val="00493C92"/>
    <w:rsid w:val="00494025"/>
    <w:rsid w:val="004942BE"/>
    <w:rsid w:val="0049469F"/>
    <w:rsid w:val="00494B45"/>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2A50"/>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270"/>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6C8"/>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61F"/>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BCD"/>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5FF"/>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783"/>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DEF"/>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76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3E"/>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672"/>
    <w:rsid w:val="00704A70"/>
    <w:rsid w:val="00704D4A"/>
    <w:rsid w:val="00705813"/>
    <w:rsid w:val="00705A46"/>
    <w:rsid w:val="00705C9C"/>
    <w:rsid w:val="00705CB5"/>
    <w:rsid w:val="007063E1"/>
    <w:rsid w:val="007066AC"/>
    <w:rsid w:val="00706741"/>
    <w:rsid w:val="00706D16"/>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32A"/>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97BFB"/>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54"/>
    <w:rsid w:val="007C0976"/>
    <w:rsid w:val="007C0C5A"/>
    <w:rsid w:val="007C1209"/>
    <w:rsid w:val="007C1299"/>
    <w:rsid w:val="007C1905"/>
    <w:rsid w:val="007C1974"/>
    <w:rsid w:val="007C1F01"/>
    <w:rsid w:val="007C21BE"/>
    <w:rsid w:val="007C22E7"/>
    <w:rsid w:val="007C23C5"/>
    <w:rsid w:val="007C2465"/>
    <w:rsid w:val="007C26B1"/>
    <w:rsid w:val="007C26F4"/>
    <w:rsid w:val="007C2D6F"/>
    <w:rsid w:val="007C2ED4"/>
    <w:rsid w:val="007C3134"/>
    <w:rsid w:val="007C3300"/>
    <w:rsid w:val="007C3396"/>
    <w:rsid w:val="007C3494"/>
    <w:rsid w:val="007C3F4C"/>
    <w:rsid w:val="007C4053"/>
    <w:rsid w:val="007C4539"/>
    <w:rsid w:val="007C532C"/>
    <w:rsid w:val="007C53D6"/>
    <w:rsid w:val="007C5409"/>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DD7"/>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0B24"/>
    <w:rsid w:val="00891026"/>
    <w:rsid w:val="008911D5"/>
    <w:rsid w:val="00891234"/>
    <w:rsid w:val="008912D7"/>
    <w:rsid w:val="00891B2F"/>
    <w:rsid w:val="00892539"/>
    <w:rsid w:val="0089273A"/>
    <w:rsid w:val="00893007"/>
    <w:rsid w:val="008949D0"/>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B41"/>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AFD"/>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E44"/>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6CD"/>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AD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885"/>
    <w:rsid w:val="009E4EDB"/>
    <w:rsid w:val="009E5444"/>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B3"/>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6E1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C92"/>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B8A"/>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3BC"/>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A0"/>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3BC6"/>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2E"/>
    <w:rsid w:val="00C0087D"/>
    <w:rsid w:val="00C00B43"/>
    <w:rsid w:val="00C00C73"/>
    <w:rsid w:val="00C00C91"/>
    <w:rsid w:val="00C00C94"/>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1CB"/>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2"/>
    <w:rsid w:val="00C24F49"/>
    <w:rsid w:val="00C24F7D"/>
    <w:rsid w:val="00C24FE5"/>
    <w:rsid w:val="00C25033"/>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9BC"/>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77FCB"/>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745"/>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5D6"/>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358"/>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F8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549"/>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0D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0CAE"/>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623"/>
    <w:rsid w:val="00E219A3"/>
    <w:rsid w:val="00E22F3B"/>
    <w:rsid w:val="00E231AA"/>
    <w:rsid w:val="00E2344D"/>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EB6"/>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28E"/>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5FA5"/>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15"/>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7D6"/>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15D"/>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3CA"/>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05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5FC4"/>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92E6D-E0FD-4CBC-8015-96BF25C1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1035</Words>
  <Characters>5902</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2017-05-05T14:06:00Z</dcterms:created>
  <dcterms:modified xsi:type="dcterms:W3CDTF">2017-05-05T14:06:00Z</dcterms:modified>
</cp:coreProperties>
</file>