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B6065" w14:textId="1C183F7B" w:rsidR="00F7039A" w:rsidRPr="001B6719" w:rsidRDefault="00F7039A" w:rsidP="00F7039A">
      <w:pPr>
        <w:pStyle w:val="Header"/>
        <w:tabs>
          <w:tab w:val="right" w:pos="9639"/>
        </w:tabs>
        <w:rPr>
          <w:bCs/>
          <w:i/>
          <w:noProof w:val="0"/>
          <w:sz w:val="32"/>
          <w:lang w:val="en-GB" w:eastAsia="zh-CN"/>
        </w:rPr>
      </w:pPr>
      <w:bookmarkStart w:id="0" w:name="OLE_LINK5"/>
      <w:bookmarkStart w:id="1" w:name="OLE_LINK6"/>
      <w:r w:rsidRPr="000F57E3">
        <w:rPr>
          <w:bCs/>
          <w:noProof w:val="0"/>
          <w:sz w:val="24"/>
          <w:lang w:val="en-GB"/>
        </w:rPr>
        <w:t>3GPP T</w:t>
      </w:r>
      <w:bookmarkStart w:id="2" w:name="_Ref452454252"/>
      <w:bookmarkEnd w:id="2"/>
      <w:r w:rsidRPr="000F57E3">
        <w:rPr>
          <w:bCs/>
          <w:noProof w:val="0"/>
          <w:sz w:val="24"/>
          <w:lang w:val="en-GB"/>
        </w:rPr>
        <w:t xml:space="preserve">SG-RAN </w:t>
      </w:r>
      <w:r w:rsidRPr="000F57E3">
        <w:rPr>
          <w:noProof w:val="0"/>
          <w:sz w:val="24"/>
          <w:lang w:val="en-GB"/>
        </w:rPr>
        <w:t>WG1</w:t>
      </w:r>
      <w:r w:rsidR="00D84210" w:rsidRPr="000F57E3">
        <w:rPr>
          <w:noProof w:val="0"/>
          <w:sz w:val="24"/>
          <w:lang w:val="en-GB"/>
        </w:rPr>
        <w:t xml:space="preserve"> </w:t>
      </w:r>
      <w:r w:rsidR="000745AC" w:rsidRPr="000F57E3">
        <w:rPr>
          <w:noProof w:val="0"/>
          <w:sz w:val="24"/>
          <w:lang w:val="en-GB"/>
        </w:rPr>
        <w:t>M</w:t>
      </w:r>
      <w:r w:rsidR="002248AD" w:rsidRPr="000F57E3">
        <w:rPr>
          <w:noProof w:val="0"/>
          <w:sz w:val="24"/>
          <w:lang w:val="en-GB"/>
        </w:rPr>
        <w:t>eeting</w:t>
      </w:r>
      <w:r w:rsidR="000745AC" w:rsidRPr="000F57E3">
        <w:rPr>
          <w:noProof w:val="0"/>
          <w:sz w:val="24"/>
          <w:lang w:val="en-GB"/>
        </w:rPr>
        <w:t xml:space="preserve"> #</w:t>
      </w:r>
      <w:r w:rsidR="003C3CCB" w:rsidRPr="000F57E3">
        <w:rPr>
          <w:noProof w:val="0"/>
          <w:sz w:val="24"/>
          <w:lang w:val="en-GB"/>
        </w:rPr>
        <w:t>8</w:t>
      </w:r>
      <w:r w:rsidR="00BB3448" w:rsidRPr="001B6719">
        <w:rPr>
          <w:noProof w:val="0"/>
          <w:sz w:val="24"/>
          <w:lang w:val="en-GB"/>
        </w:rPr>
        <w:t>9</w:t>
      </w:r>
      <w:r w:rsidRPr="001B6719">
        <w:rPr>
          <w:bCs/>
          <w:noProof w:val="0"/>
          <w:sz w:val="24"/>
          <w:lang w:val="en-GB"/>
        </w:rPr>
        <w:tab/>
      </w:r>
      <w:r w:rsidRPr="001B6719">
        <w:rPr>
          <w:bCs/>
          <w:noProof w:val="0"/>
          <w:sz w:val="24"/>
          <w:lang w:val="en-GB" w:eastAsia="ja-JP"/>
        </w:rPr>
        <w:t>R1-</w:t>
      </w:r>
      <w:r w:rsidR="008B5CF4" w:rsidRPr="001B6719">
        <w:rPr>
          <w:bCs/>
          <w:noProof w:val="0"/>
          <w:sz w:val="24"/>
          <w:lang w:val="en-GB" w:eastAsia="zh-CN"/>
        </w:rPr>
        <w:t>170</w:t>
      </w:r>
      <w:r w:rsidR="00A15C6A">
        <w:rPr>
          <w:bCs/>
          <w:noProof w:val="0"/>
          <w:sz w:val="24"/>
          <w:lang w:val="en-GB" w:eastAsia="zh-CN"/>
        </w:rPr>
        <w:t>8232</w:t>
      </w:r>
      <w:bookmarkStart w:id="3" w:name="_GoBack"/>
      <w:bookmarkEnd w:id="3"/>
    </w:p>
    <w:bookmarkEnd w:id="0"/>
    <w:bookmarkEnd w:id="1"/>
    <w:p w14:paraId="6768D353" w14:textId="4A57CB71" w:rsidR="000745AC" w:rsidRPr="001B6719" w:rsidRDefault="00BB3448" w:rsidP="00787640">
      <w:pPr>
        <w:pStyle w:val="Header"/>
        <w:rPr>
          <w:bCs/>
          <w:noProof w:val="0"/>
          <w:sz w:val="24"/>
          <w:lang w:val="en-GB" w:eastAsia="ja-JP"/>
        </w:rPr>
      </w:pPr>
      <w:r w:rsidRPr="001B6719">
        <w:rPr>
          <w:noProof w:val="0"/>
          <w:sz w:val="24"/>
          <w:lang w:val="en-GB"/>
        </w:rPr>
        <w:t>Hangzhou, P.R. China 15</w:t>
      </w:r>
      <w:r w:rsidRPr="001B6719">
        <w:rPr>
          <w:noProof w:val="0"/>
          <w:sz w:val="24"/>
          <w:vertAlign w:val="superscript"/>
          <w:lang w:val="en-GB"/>
        </w:rPr>
        <w:t>th</w:t>
      </w:r>
      <w:r w:rsidRPr="001B6719">
        <w:rPr>
          <w:noProof w:val="0"/>
          <w:sz w:val="24"/>
          <w:lang w:val="en-GB"/>
        </w:rPr>
        <w:t xml:space="preserve"> – 19</w:t>
      </w:r>
      <w:r w:rsidRPr="001B6719">
        <w:rPr>
          <w:noProof w:val="0"/>
          <w:sz w:val="24"/>
          <w:vertAlign w:val="superscript"/>
          <w:lang w:val="en-GB"/>
        </w:rPr>
        <w:t>th</w:t>
      </w:r>
      <w:r w:rsidRPr="001B6719">
        <w:rPr>
          <w:noProof w:val="0"/>
          <w:sz w:val="24"/>
          <w:lang w:val="en-GB"/>
        </w:rPr>
        <w:t xml:space="preserve"> May 2017</w:t>
      </w:r>
    </w:p>
    <w:p w14:paraId="3B7FFFD4" w14:textId="15CB486B" w:rsidR="00787640" w:rsidRPr="001B6719" w:rsidRDefault="00787640" w:rsidP="00787640">
      <w:pPr>
        <w:pStyle w:val="CRCoverPage"/>
        <w:rPr>
          <w:rFonts w:cs="Arial"/>
          <w:b/>
          <w:bCs/>
          <w:sz w:val="24"/>
          <w:lang w:eastAsia="ja-JP"/>
        </w:rPr>
      </w:pPr>
      <w:r w:rsidRPr="001B6719">
        <w:rPr>
          <w:rFonts w:cs="Arial"/>
          <w:b/>
          <w:bCs/>
          <w:sz w:val="24"/>
        </w:rPr>
        <w:t>Agenda item:</w:t>
      </w:r>
      <w:r w:rsidRPr="001B6719">
        <w:rPr>
          <w:rFonts w:cs="Arial"/>
          <w:b/>
          <w:bCs/>
          <w:sz w:val="24"/>
        </w:rPr>
        <w:tab/>
      </w:r>
      <w:r w:rsidRPr="001B6719">
        <w:rPr>
          <w:rFonts w:cs="Arial"/>
          <w:b/>
          <w:bCs/>
          <w:sz w:val="24"/>
        </w:rPr>
        <w:tab/>
      </w:r>
      <w:r w:rsidR="00BB3448" w:rsidRPr="001B6719">
        <w:rPr>
          <w:rFonts w:cs="Arial"/>
          <w:b/>
          <w:bCs/>
          <w:sz w:val="24"/>
        </w:rPr>
        <w:t>7</w:t>
      </w:r>
      <w:r w:rsidR="00B9704C" w:rsidRPr="001B6719">
        <w:rPr>
          <w:rFonts w:cs="Arial"/>
          <w:b/>
          <w:bCs/>
          <w:sz w:val="24"/>
        </w:rPr>
        <w:t>.1.1.1.</w:t>
      </w:r>
      <w:r w:rsidR="007158EE" w:rsidRPr="001B6719">
        <w:rPr>
          <w:rFonts w:cs="Arial"/>
          <w:b/>
          <w:bCs/>
          <w:sz w:val="24"/>
        </w:rPr>
        <w:t>2</w:t>
      </w:r>
    </w:p>
    <w:p w14:paraId="38863857" w14:textId="77777777" w:rsidR="00787640" w:rsidRPr="001B6719" w:rsidRDefault="00787640" w:rsidP="00787640">
      <w:pPr>
        <w:tabs>
          <w:tab w:val="left" w:pos="1985"/>
        </w:tabs>
        <w:ind w:left="1985" w:hanging="1985"/>
        <w:rPr>
          <w:rFonts w:ascii="Arial" w:hAnsi="Arial" w:cs="Arial"/>
          <w:b/>
          <w:bCs/>
          <w:sz w:val="24"/>
        </w:rPr>
      </w:pPr>
      <w:r w:rsidRPr="001B6719">
        <w:rPr>
          <w:rFonts w:ascii="Arial" w:hAnsi="Arial" w:cs="Arial"/>
          <w:b/>
          <w:bCs/>
          <w:sz w:val="24"/>
        </w:rPr>
        <w:t>Source:</w:t>
      </w:r>
      <w:r w:rsidRPr="001B6719">
        <w:rPr>
          <w:rFonts w:ascii="Arial" w:hAnsi="Arial" w:cs="Arial"/>
          <w:b/>
          <w:bCs/>
          <w:sz w:val="24"/>
        </w:rPr>
        <w:tab/>
      </w:r>
      <w:bookmarkStart w:id="4" w:name="OLE_LINK1"/>
      <w:bookmarkStart w:id="5" w:name="OLE_LINK2"/>
      <w:r w:rsidRPr="001B6719">
        <w:rPr>
          <w:rFonts w:ascii="Arial" w:hAnsi="Arial" w:cs="Arial"/>
          <w:b/>
          <w:bCs/>
          <w:sz w:val="24"/>
        </w:rPr>
        <w:t>Nokia</w:t>
      </w:r>
      <w:bookmarkEnd w:id="4"/>
      <w:bookmarkEnd w:id="5"/>
      <w:r w:rsidR="00F80DB5" w:rsidRPr="001B6719">
        <w:rPr>
          <w:rFonts w:ascii="Arial" w:hAnsi="Arial" w:cs="Arial"/>
          <w:b/>
          <w:bCs/>
          <w:sz w:val="24"/>
        </w:rPr>
        <w:t>, Alcatel-Lucent Shanghai Bell</w:t>
      </w:r>
      <w:r w:rsidR="00DD5FAA" w:rsidRPr="001B6719">
        <w:rPr>
          <w:rFonts w:ascii="Arial" w:hAnsi="Arial" w:cs="Arial"/>
          <w:b/>
          <w:bCs/>
          <w:sz w:val="24"/>
        </w:rPr>
        <w:t xml:space="preserve"> </w:t>
      </w:r>
    </w:p>
    <w:p w14:paraId="102C30A8" w14:textId="10285A0B" w:rsidR="00787640" w:rsidRPr="001B6719" w:rsidRDefault="00787640" w:rsidP="00787640">
      <w:pPr>
        <w:ind w:left="1985" w:hanging="1985"/>
        <w:rPr>
          <w:rFonts w:ascii="Arial" w:hAnsi="Arial" w:cs="Arial"/>
          <w:b/>
          <w:bCs/>
          <w:sz w:val="24"/>
        </w:rPr>
      </w:pPr>
      <w:r w:rsidRPr="001B6719">
        <w:rPr>
          <w:rFonts w:ascii="Arial" w:hAnsi="Arial" w:cs="Arial"/>
          <w:b/>
          <w:bCs/>
          <w:sz w:val="24"/>
        </w:rPr>
        <w:t>Title:</w:t>
      </w:r>
      <w:r w:rsidRPr="001B6719">
        <w:rPr>
          <w:rFonts w:ascii="Arial" w:hAnsi="Arial" w:cs="Arial"/>
          <w:b/>
          <w:bCs/>
          <w:sz w:val="24"/>
        </w:rPr>
        <w:tab/>
      </w:r>
      <w:r w:rsidR="00A15C6A">
        <w:rPr>
          <w:rFonts w:ascii="Arial" w:hAnsi="Arial" w:cs="Arial"/>
          <w:b/>
          <w:bCs/>
          <w:sz w:val="24"/>
        </w:rPr>
        <w:t>On SS Burst and Burst Set composition</w:t>
      </w:r>
    </w:p>
    <w:p w14:paraId="0A5368B6" w14:textId="77777777" w:rsidR="0034111C" w:rsidRPr="001B6719" w:rsidRDefault="00787640" w:rsidP="00787640">
      <w:pPr>
        <w:rPr>
          <w:rFonts w:ascii="Arial" w:hAnsi="Arial" w:cs="Arial"/>
          <w:b/>
          <w:bCs/>
          <w:sz w:val="24"/>
        </w:rPr>
      </w:pPr>
      <w:r w:rsidRPr="001B6719">
        <w:rPr>
          <w:rFonts w:ascii="Arial" w:hAnsi="Arial" w:cs="Arial"/>
          <w:b/>
          <w:bCs/>
          <w:sz w:val="24"/>
        </w:rPr>
        <w:t>Document for:</w:t>
      </w:r>
      <w:r w:rsidRPr="001B6719">
        <w:rPr>
          <w:rFonts w:ascii="Arial" w:hAnsi="Arial" w:cs="Arial"/>
          <w:b/>
          <w:bCs/>
          <w:sz w:val="24"/>
        </w:rPr>
        <w:tab/>
      </w:r>
      <w:r w:rsidRPr="001B6719">
        <w:rPr>
          <w:rFonts w:ascii="Arial" w:hAnsi="Arial" w:cs="Arial"/>
          <w:b/>
          <w:bCs/>
          <w:sz w:val="24"/>
        </w:rPr>
        <w:tab/>
        <w:t>Discussion and Decision</w:t>
      </w:r>
    </w:p>
    <w:p w14:paraId="3CE4D320" w14:textId="77777777" w:rsidR="0034111C" w:rsidRPr="001B6719" w:rsidRDefault="0034111C">
      <w:pPr>
        <w:pStyle w:val="Heading1"/>
      </w:pPr>
      <w:r w:rsidRPr="001B6719">
        <w:t>1</w:t>
      </w:r>
      <w:r w:rsidRPr="001B6719">
        <w:tab/>
      </w:r>
      <w:r w:rsidR="00EE7FA7" w:rsidRPr="001B6719">
        <w:t>Introduction</w:t>
      </w:r>
    </w:p>
    <w:p w14:paraId="318457A1" w14:textId="77130ACB" w:rsidR="005C064C" w:rsidRPr="001B6719" w:rsidRDefault="002013EA" w:rsidP="005C064C">
      <w:pPr>
        <w:spacing w:after="120"/>
        <w:jc w:val="both"/>
        <w:rPr>
          <w:rFonts w:ascii="Times New Roman" w:hAnsi="Times New Roman"/>
          <w:bCs/>
          <w:sz w:val="20"/>
          <w:szCs w:val="20"/>
        </w:rPr>
      </w:pPr>
      <w:r w:rsidRPr="001B6719">
        <w:rPr>
          <w:rFonts w:ascii="Times New Roman" w:hAnsi="Times New Roman"/>
          <w:bCs/>
          <w:sz w:val="20"/>
          <w:szCs w:val="20"/>
        </w:rPr>
        <w:t>In RAN Plenary meeting #75, a WID on NR was agreed</w:t>
      </w:r>
      <w:r w:rsidR="00E7203E" w:rsidRPr="001B6719">
        <w:rPr>
          <w:rFonts w:ascii="Times New Roman" w:hAnsi="Times New Roman"/>
          <w:bCs/>
          <w:sz w:val="20"/>
          <w:szCs w:val="20"/>
        </w:rPr>
        <w:t xml:space="preserve"> </w:t>
      </w:r>
      <w:r w:rsidR="00E7203E" w:rsidRPr="00652B0D">
        <w:rPr>
          <w:rFonts w:ascii="Times New Roman" w:hAnsi="Times New Roman"/>
          <w:bCs/>
          <w:sz w:val="20"/>
          <w:szCs w:val="20"/>
        </w:rPr>
        <w:fldChar w:fldCharType="begin"/>
      </w:r>
      <w:r w:rsidR="00E7203E" w:rsidRPr="001B6719">
        <w:rPr>
          <w:rFonts w:ascii="Times New Roman" w:hAnsi="Times New Roman"/>
          <w:bCs/>
          <w:sz w:val="20"/>
          <w:szCs w:val="20"/>
        </w:rPr>
        <w:instrText xml:space="preserve"> REF _Ref478114043 \r \h </w:instrText>
      </w:r>
      <w:r w:rsidR="00E7203E" w:rsidRPr="00652B0D">
        <w:rPr>
          <w:rFonts w:ascii="Times New Roman" w:hAnsi="Times New Roman"/>
          <w:bCs/>
          <w:sz w:val="20"/>
          <w:szCs w:val="20"/>
        </w:rPr>
      </w:r>
      <w:r w:rsidR="00E7203E" w:rsidRPr="00652B0D">
        <w:rPr>
          <w:rFonts w:ascii="Times New Roman" w:hAnsi="Times New Roman"/>
          <w:bCs/>
          <w:sz w:val="20"/>
          <w:szCs w:val="20"/>
        </w:rPr>
        <w:fldChar w:fldCharType="separate"/>
      </w:r>
      <w:r w:rsidR="00033A1A">
        <w:rPr>
          <w:rFonts w:ascii="Times New Roman" w:hAnsi="Times New Roman"/>
          <w:bCs/>
          <w:sz w:val="20"/>
          <w:szCs w:val="20"/>
        </w:rPr>
        <w:t>[1]</w:t>
      </w:r>
      <w:r w:rsidR="00E7203E" w:rsidRPr="00652B0D">
        <w:rPr>
          <w:rFonts w:ascii="Times New Roman" w:hAnsi="Times New Roman"/>
          <w:bCs/>
          <w:sz w:val="20"/>
          <w:szCs w:val="20"/>
        </w:rPr>
        <w:fldChar w:fldCharType="end"/>
      </w:r>
      <w:r w:rsidRPr="001B6719">
        <w:rPr>
          <w:rFonts w:ascii="Times New Roman" w:hAnsi="Times New Roman"/>
          <w:bCs/>
          <w:sz w:val="20"/>
          <w:szCs w:val="20"/>
        </w:rPr>
        <w:t xml:space="preserve">. The work item targets to develop and specify the functionalities for </w:t>
      </w:r>
      <w:proofErr w:type="spellStart"/>
      <w:r w:rsidRPr="001B6719">
        <w:rPr>
          <w:rFonts w:ascii="Times New Roman" w:hAnsi="Times New Roman"/>
          <w:bCs/>
          <w:sz w:val="20"/>
          <w:szCs w:val="20"/>
        </w:rPr>
        <w:t>eMBB</w:t>
      </w:r>
      <w:proofErr w:type="spellEnd"/>
      <w:r w:rsidRPr="001B6719">
        <w:rPr>
          <w:rFonts w:ascii="Times New Roman" w:hAnsi="Times New Roman"/>
          <w:bCs/>
          <w:sz w:val="20"/>
          <w:szCs w:val="20"/>
        </w:rPr>
        <w:t xml:space="preserve"> </w:t>
      </w:r>
      <w:proofErr w:type="spellStart"/>
      <w:r w:rsidRPr="001B6719">
        <w:rPr>
          <w:rFonts w:ascii="Times New Roman" w:hAnsi="Times New Roman"/>
          <w:bCs/>
          <w:sz w:val="20"/>
          <w:szCs w:val="20"/>
        </w:rPr>
        <w:t>opertation</w:t>
      </w:r>
      <w:proofErr w:type="spellEnd"/>
      <w:r w:rsidRPr="001B6719">
        <w:rPr>
          <w:rFonts w:ascii="Times New Roman" w:hAnsi="Times New Roman"/>
          <w:bCs/>
          <w:sz w:val="20"/>
          <w:szCs w:val="20"/>
        </w:rPr>
        <w:t xml:space="preserve"> as well as support the URLLC type of operation. </w:t>
      </w:r>
    </w:p>
    <w:p w14:paraId="3D228FA2" w14:textId="6F0E2AEF" w:rsidR="002013EA" w:rsidRPr="001B6719" w:rsidRDefault="002013EA" w:rsidP="005C064C">
      <w:pPr>
        <w:spacing w:after="120"/>
        <w:jc w:val="both"/>
        <w:rPr>
          <w:rFonts w:ascii="Times New Roman" w:hAnsi="Times New Roman"/>
          <w:bCs/>
          <w:sz w:val="20"/>
          <w:szCs w:val="20"/>
        </w:rPr>
      </w:pPr>
      <w:r w:rsidRPr="001B6719">
        <w:rPr>
          <w:rFonts w:ascii="Times New Roman" w:hAnsi="Times New Roman"/>
          <w:bCs/>
          <w:sz w:val="20"/>
          <w:szCs w:val="20"/>
        </w:rPr>
        <w:t xml:space="preserve">In this contribution we continued the discussion related to the </w:t>
      </w:r>
      <w:r w:rsidR="00BB3448" w:rsidRPr="001B6719">
        <w:rPr>
          <w:rFonts w:ascii="Times New Roman" w:hAnsi="Times New Roman"/>
          <w:bCs/>
          <w:sz w:val="20"/>
          <w:szCs w:val="20"/>
        </w:rPr>
        <w:t>SS block</w:t>
      </w:r>
      <w:r w:rsidR="005E6B1B" w:rsidRPr="00E60B6A">
        <w:rPr>
          <w:rFonts w:ascii="Times New Roman" w:hAnsi="Times New Roman"/>
          <w:bCs/>
          <w:sz w:val="20"/>
          <w:szCs w:val="20"/>
        </w:rPr>
        <w:t xml:space="preserve"> and</w:t>
      </w:r>
      <w:r w:rsidR="00BB3448" w:rsidRPr="001B6719">
        <w:rPr>
          <w:rFonts w:ascii="Times New Roman" w:hAnsi="Times New Roman"/>
          <w:bCs/>
          <w:sz w:val="20"/>
          <w:szCs w:val="20"/>
        </w:rPr>
        <w:t xml:space="preserve"> </w:t>
      </w:r>
      <w:r w:rsidRPr="001B6719">
        <w:rPr>
          <w:rFonts w:ascii="Times New Roman" w:hAnsi="Times New Roman"/>
          <w:bCs/>
          <w:sz w:val="20"/>
          <w:szCs w:val="20"/>
        </w:rPr>
        <w:t>bur</w:t>
      </w:r>
      <w:r w:rsidR="00142BFF" w:rsidRPr="001B6719">
        <w:rPr>
          <w:rFonts w:ascii="Times New Roman" w:hAnsi="Times New Roman"/>
          <w:bCs/>
          <w:sz w:val="20"/>
          <w:szCs w:val="20"/>
        </w:rPr>
        <w:t>st set design</w:t>
      </w:r>
      <w:r w:rsidR="005E6B1B" w:rsidRPr="00E60B6A">
        <w:rPr>
          <w:rFonts w:ascii="Times New Roman" w:hAnsi="Times New Roman"/>
          <w:bCs/>
          <w:sz w:val="20"/>
          <w:szCs w:val="20"/>
        </w:rPr>
        <w:t xml:space="preserve"> considering also the pattern of possible SS block time locations.</w:t>
      </w:r>
    </w:p>
    <w:p w14:paraId="305A0D6E" w14:textId="26FF279C" w:rsidR="008E68EE" w:rsidRPr="001B6719" w:rsidRDefault="008E68EE" w:rsidP="008E68EE">
      <w:pPr>
        <w:pStyle w:val="Heading1"/>
      </w:pPr>
      <w:bookmarkStart w:id="6" w:name="OLE_LINK13"/>
      <w:bookmarkStart w:id="7" w:name="OLE_LINK14"/>
      <w:r w:rsidRPr="001B6719">
        <w:t>2</w:t>
      </w:r>
      <w:r w:rsidRPr="001B6719">
        <w:tab/>
      </w:r>
      <w:r w:rsidR="00D20121" w:rsidRPr="001B6719">
        <w:t xml:space="preserve">SS </w:t>
      </w:r>
      <w:r w:rsidR="006A4B7B" w:rsidRPr="001B6719">
        <w:t>block</w:t>
      </w:r>
      <w:r w:rsidR="00D20121" w:rsidRPr="001B6719">
        <w:t xml:space="preserve"> and burst composition</w:t>
      </w:r>
    </w:p>
    <w:p w14:paraId="09C1F22E" w14:textId="66038575" w:rsidR="00DB7BB1" w:rsidRPr="001B6719" w:rsidRDefault="00DB7BB1" w:rsidP="00DB7BB1">
      <w:pPr>
        <w:pStyle w:val="Heading3"/>
      </w:pPr>
      <w:r w:rsidRPr="001B6719">
        <w:t>2.1</w:t>
      </w:r>
      <w:r w:rsidRPr="001B6719">
        <w:tab/>
        <w:t>Background</w:t>
      </w:r>
    </w:p>
    <w:p w14:paraId="7074918B" w14:textId="77777777" w:rsidR="00F644A9" w:rsidRPr="001B6719" w:rsidRDefault="00F644A9" w:rsidP="00F644A9">
      <w:pPr>
        <w:rPr>
          <w:rFonts w:ascii="Times New Roman" w:hAnsi="Times New Roman"/>
          <w:sz w:val="20"/>
        </w:rPr>
      </w:pPr>
      <w:r w:rsidRPr="001B6719">
        <w:rPr>
          <w:rFonts w:ascii="Times New Roman" w:hAnsi="Times New Roman"/>
          <w:sz w:val="20"/>
        </w:rPr>
        <w:t xml:space="preserve">NR system is expected to operate using single-beam and multi-beam operation, in scenarios below and above 6 GHz, in licensed and (forward compatible) un-licensed mode. Now when considering possible beam forming architectures, it can be envisioned that a cell may have one or multiple TRPs and each TRP may be having one or multiple TXRUs. E.g. with hybrid beamforming system this means that a cell may form multiple </w:t>
      </w:r>
      <w:proofErr w:type="spellStart"/>
      <w:r w:rsidRPr="001B6719">
        <w:rPr>
          <w:rFonts w:ascii="Times New Roman" w:hAnsi="Times New Roman"/>
          <w:sz w:val="20"/>
        </w:rPr>
        <w:t>analog</w:t>
      </w:r>
      <w:proofErr w:type="spellEnd"/>
      <w:r w:rsidRPr="001B6719">
        <w:rPr>
          <w:rFonts w:ascii="Times New Roman" w:hAnsi="Times New Roman"/>
          <w:sz w:val="20"/>
        </w:rPr>
        <w:t xml:space="preserve"> beams at a time. In single-beam approach the cell would transmit synchronization signals via sector wide beams e.g. once in the given periodicity. Furthermore, it is considered that especially in single-beam mode coverage enhancement should be supported meaning that the synchronization signals should be able to be transmitted in a repeated manner. In multi-beam operation the cell (may consists of multiple TRPs) transmits synchronization signals in a beam sweeping manner. In some multi-beam architectures, the ‘SS-block’ (e.g. NR-SS and NR-PBCH) could be transmitted individually to each beam direction or could be transmitted in a SFN manner, i.e. the same signal transmitted in superposition manner from parallel beams simultaneously in the cell. The preferred/feasible beam forming configuration will of course depend on the deployed frequency band. Hence the required time domain structure of the SS signal needs support different scenarios.</w:t>
      </w:r>
    </w:p>
    <w:p w14:paraId="43008299" w14:textId="77777777" w:rsidR="00F644A9" w:rsidRPr="001B6719" w:rsidRDefault="00F644A9" w:rsidP="00F644A9">
      <w:pPr>
        <w:jc w:val="center"/>
        <w:rPr>
          <w:rFonts w:ascii="Times New Roman" w:hAnsi="Times New Roman"/>
          <w:sz w:val="20"/>
        </w:rPr>
      </w:pPr>
      <w:r w:rsidRPr="00652B0D">
        <w:rPr>
          <w:rFonts w:ascii="Times New Roman" w:hAnsi="Times New Roman"/>
          <w:noProof/>
          <w:sz w:val="20"/>
          <w:lang w:val="fi-FI" w:eastAsia="fi-FI"/>
        </w:rPr>
        <w:drawing>
          <wp:inline distT="0" distB="0" distL="0" distR="0" wp14:anchorId="4317821B" wp14:editId="77E71D19">
            <wp:extent cx="2013585" cy="23819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6027" cy="2384799"/>
                    </a:xfrm>
                    <a:prstGeom prst="rect">
                      <a:avLst/>
                    </a:prstGeom>
                    <a:noFill/>
                  </pic:spPr>
                </pic:pic>
              </a:graphicData>
            </a:graphic>
          </wp:inline>
        </w:drawing>
      </w:r>
    </w:p>
    <w:p w14:paraId="059F003A" w14:textId="77777777" w:rsidR="00F644A9" w:rsidRPr="001B6719" w:rsidRDefault="00F644A9" w:rsidP="00F644A9">
      <w:pPr>
        <w:jc w:val="center"/>
      </w:pPr>
      <w:r w:rsidRPr="001B6719">
        <w:t xml:space="preserve">Figure 1. Illustration of some possible different </w:t>
      </w:r>
      <w:proofErr w:type="spellStart"/>
      <w:r w:rsidRPr="001B6719">
        <w:t>eNB</w:t>
      </w:r>
      <w:proofErr w:type="spellEnd"/>
      <w:r w:rsidRPr="001B6719">
        <w:t xml:space="preserve"> beam configurations. </w:t>
      </w:r>
    </w:p>
    <w:p w14:paraId="3FD85FFA" w14:textId="77777777" w:rsidR="00F644A9" w:rsidRPr="001B6719" w:rsidRDefault="00F644A9" w:rsidP="00F644A9">
      <w:pPr>
        <w:rPr>
          <w:rFonts w:ascii="Times New Roman" w:hAnsi="Times New Roman"/>
          <w:sz w:val="20"/>
        </w:rPr>
      </w:pPr>
    </w:p>
    <w:p w14:paraId="6AE6C86B" w14:textId="608B12FD" w:rsidR="00F644A9" w:rsidRPr="001B6719" w:rsidRDefault="00F644A9" w:rsidP="00F644A9">
      <w:pPr>
        <w:rPr>
          <w:rFonts w:ascii="Times New Roman" w:hAnsi="Times New Roman"/>
          <w:sz w:val="20"/>
        </w:rPr>
      </w:pPr>
      <w:r w:rsidRPr="001B6719">
        <w:rPr>
          <w:rFonts w:ascii="Times New Roman" w:hAnsi="Times New Roman"/>
          <w:sz w:val="20"/>
        </w:rPr>
        <w:t xml:space="preserve">The time duration of the SS-block will have a direct impact to the overall duration and/or overhead of the beam sweeping procedure. The design of SS block/burst/burst set needs to consider how many simultaneous beams to support, especially in the case where some beam specific reference signal is multiplexed within the SS block, and how </w:t>
      </w:r>
      <w:r w:rsidRPr="001B6719">
        <w:rPr>
          <w:rFonts w:ascii="Times New Roman" w:hAnsi="Times New Roman"/>
          <w:sz w:val="20"/>
        </w:rPr>
        <w:lastRenderedPageBreak/>
        <w:t xml:space="preserve">many beams a SS burst set is to support in total. Furthermore, it’s expected that vendors will build the systems with different array architectures depending on the target scenario, carrier frequency range, etc. It’s quite evident that the higher we go in carrier frequency more and more the array architectures go towards distributed PA architectures where the target EIRP is achieved more and more via array gain and high number of low power PAs. That means that used </w:t>
      </w:r>
      <w:proofErr w:type="spellStart"/>
      <w:r w:rsidRPr="001B6719">
        <w:rPr>
          <w:rFonts w:ascii="Times New Roman" w:hAnsi="Times New Roman"/>
          <w:sz w:val="20"/>
        </w:rPr>
        <w:t>beamwidths</w:t>
      </w:r>
      <w:proofErr w:type="spellEnd"/>
      <w:r w:rsidRPr="001B6719">
        <w:rPr>
          <w:rFonts w:ascii="Times New Roman" w:hAnsi="Times New Roman"/>
          <w:sz w:val="20"/>
        </w:rPr>
        <w:t xml:space="preserve"> go narrower and narrower. Similarly, as we go higher in carrier frequency the available system bandwidths are expected to increase. From cost point of view there may be less full bandwidth transceiver units than we are used to consider e.g. for below 6GHz systems. Also for below 6GHz bands there maybe interest to do hierarchical deployments where higher carrier frequencies are used to provide overlapping coverage with lower frequency carriers for capacity.</w:t>
      </w:r>
    </w:p>
    <w:p w14:paraId="32A39F77" w14:textId="77777777" w:rsidR="00F644A9" w:rsidRPr="001B6719" w:rsidRDefault="00F644A9" w:rsidP="00F644A9">
      <w:pPr>
        <w:rPr>
          <w:rFonts w:ascii="Times New Roman" w:hAnsi="Times New Roman"/>
          <w:b/>
          <w:i/>
          <w:sz w:val="20"/>
        </w:rPr>
      </w:pPr>
      <w:r w:rsidRPr="001B6719">
        <w:rPr>
          <w:rFonts w:ascii="Times New Roman" w:hAnsi="Times New Roman"/>
          <w:b/>
          <w:i/>
          <w:sz w:val="20"/>
        </w:rPr>
        <w:t xml:space="preserve">Observation: SS block/burst/burst set dimensioning needs to be scalable and configurable to different </w:t>
      </w:r>
      <w:proofErr w:type="spellStart"/>
      <w:r w:rsidRPr="001B6719">
        <w:rPr>
          <w:rFonts w:ascii="Times New Roman" w:hAnsi="Times New Roman"/>
          <w:b/>
          <w:i/>
          <w:sz w:val="20"/>
        </w:rPr>
        <w:t>gNB</w:t>
      </w:r>
      <w:proofErr w:type="spellEnd"/>
      <w:r w:rsidRPr="001B6719">
        <w:rPr>
          <w:rFonts w:ascii="Times New Roman" w:hAnsi="Times New Roman"/>
          <w:b/>
          <w:i/>
          <w:sz w:val="20"/>
        </w:rPr>
        <w:t xml:space="preserve"> architectures and configurations.</w:t>
      </w:r>
    </w:p>
    <w:p w14:paraId="4A2975F7" w14:textId="77777777" w:rsidR="00F644A9" w:rsidRPr="00E60B6A" w:rsidRDefault="00F644A9" w:rsidP="001957F5">
      <w:pPr>
        <w:rPr>
          <w:rFonts w:ascii="Times New Roman" w:hAnsi="Times New Roman"/>
          <w:b/>
          <w:i/>
          <w:sz w:val="20"/>
        </w:rPr>
      </w:pPr>
      <w:r w:rsidRPr="00E60B6A">
        <w:rPr>
          <w:rFonts w:ascii="Times New Roman" w:hAnsi="Times New Roman"/>
          <w:b/>
          <w:i/>
          <w:sz w:val="20"/>
        </w:rPr>
        <w:t>Observation: In one architecture there may be wider beams in use and multiple transceiver units (multiple simultaneous beams) while in the other architecture there very narrow beams in use and very low number of transceiver units (e.g. only one beam at a time).</w:t>
      </w:r>
    </w:p>
    <w:p w14:paraId="339F677D" w14:textId="77777777" w:rsidR="00E71132" w:rsidRPr="001B6719" w:rsidRDefault="00E71132" w:rsidP="00E71132">
      <w:pPr>
        <w:pStyle w:val="Heading3"/>
      </w:pPr>
      <w:r w:rsidRPr="001B6719">
        <w:t>2.1</w:t>
      </w:r>
      <w:r w:rsidRPr="001B6719">
        <w:tab/>
        <w:t>SS-block structure</w:t>
      </w:r>
    </w:p>
    <w:p w14:paraId="0551E953" w14:textId="135C6612" w:rsidR="00E71132" w:rsidRPr="001B6719" w:rsidRDefault="00E71132" w:rsidP="00E71132">
      <w:pPr>
        <w:spacing w:after="120"/>
        <w:jc w:val="both"/>
        <w:rPr>
          <w:rFonts w:ascii="Times New Roman" w:hAnsi="Times New Roman"/>
          <w:sz w:val="20"/>
        </w:rPr>
      </w:pPr>
      <w:r w:rsidRPr="001B6719">
        <w:rPr>
          <w:rFonts w:ascii="Times New Roman" w:hAnsi="Times New Roman"/>
          <w:bCs/>
          <w:sz w:val="20"/>
          <w:szCs w:val="20"/>
        </w:rPr>
        <w:t xml:space="preserve">The technical discussion related to SS-block design is </w:t>
      </w:r>
      <w:r w:rsidRPr="001B6719">
        <w:rPr>
          <w:rFonts w:ascii="Times New Roman" w:hAnsi="Times New Roman"/>
          <w:sz w:val="20"/>
        </w:rPr>
        <w:t xml:space="preserve">presented in </w:t>
      </w:r>
      <w:r w:rsidRPr="00652B0D">
        <w:rPr>
          <w:rFonts w:ascii="Times New Roman" w:hAnsi="Times New Roman"/>
          <w:sz w:val="20"/>
        </w:rPr>
        <w:fldChar w:fldCharType="begin"/>
      </w:r>
      <w:r w:rsidRPr="001B6719">
        <w:rPr>
          <w:rFonts w:ascii="Times New Roman" w:hAnsi="Times New Roman"/>
          <w:sz w:val="20"/>
        </w:rPr>
        <w:instrText xml:space="preserve"> REF _Ref477878323 \r \h </w:instrText>
      </w:r>
      <w:r w:rsidRPr="00652B0D">
        <w:rPr>
          <w:rFonts w:ascii="Times New Roman" w:hAnsi="Times New Roman"/>
          <w:sz w:val="20"/>
        </w:rPr>
      </w:r>
      <w:r w:rsidRPr="00652B0D">
        <w:rPr>
          <w:rFonts w:ascii="Times New Roman" w:hAnsi="Times New Roman"/>
          <w:sz w:val="20"/>
        </w:rPr>
        <w:fldChar w:fldCharType="separate"/>
      </w:r>
      <w:r w:rsidR="00033A1A">
        <w:rPr>
          <w:rFonts w:ascii="Times New Roman" w:hAnsi="Times New Roman"/>
          <w:sz w:val="20"/>
        </w:rPr>
        <w:t>[3]</w:t>
      </w:r>
      <w:r w:rsidRPr="00652B0D">
        <w:rPr>
          <w:rFonts w:ascii="Times New Roman" w:hAnsi="Times New Roman"/>
          <w:sz w:val="20"/>
        </w:rPr>
        <w:fldChar w:fldCharType="end"/>
      </w:r>
      <w:r w:rsidRPr="001B6719">
        <w:rPr>
          <w:rFonts w:ascii="Times New Roman" w:hAnsi="Times New Roman"/>
          <w:sz w:val="20"/>
        </w:rPr>
        <w:t xml:space="preserve"> and won’t be covered in detail this contribution. the main aspect of the SS-block </w:t>
      </w:r>
      <w:proofErr w:type="spellStart"/>
      <w:r w:rsidRPr="001B6719">
        <w:rPr>
          <w:rFonts w:ascii="Times New Roman" w:hAnsi="Times New Roman"/>
          <w:sz w:val="20"/>
        </w:rPr>
        <w:t>desing</w:t>
      </w:r>
      <w:proofErr w:type="spellEnd"/>
      <w:r w:rsidRPr="001B6719">
        <w:rPr>
          <w:rFonts w:ascii="Times New Roman" w:hAnsi="Times New Roman"/>
          <w:sz w:val="20"/>
        </w:rPr>
        <w:t xml:space="preserve"> related to this contribution are the SS-block </w:t>
      </w:r>
      <w:proofErr w:type="spellStart"/>
      <w:r w:rsidRPr="001B6719">
        <w:rPr>
          <w:rFonts w:ascii="Times New Roman" w:hAnsi="Times New Roman"/>
          <w:sz w:val="20"/>
        </w:rPr>
        <w:t>lenght</w:t>
      </w:r>
      <w:proofErr w:type="spellEnd"/>
      <w:r w:rsidRPr="001B6719">
        <w:rPr>
          <w:rFonts w:ascii="Times New Roman" w:hAnsi="Times New Roman"/>
          <w:sz w:val="20"/>
        </w:rPr>
        <w:t xml:space="preserve"> in time domain (as symbols) and assumed </w:t>
      </w:r>
      <w:proofErr w:type="spellStart"/>
      <w:r w:rsidRPr="001B6719">
        <w:rPr>
          <w:rFonts w:ascii="Times New Roman" w:hAnsi="Times New Roman"/>
          <w:sz w:val="20"/>
        </w:rPr>
        <w:t>singals</w:t>
      </w:r>
      <w:proofErr w:type="spellEnd"/>
      <w:r w:rsidRPr="001B6719">
        <w:rPr>
          <w:rFonts w:ascii="Times New Roman" w:hAnsi="Times New Roman"/>
          <w:sz w:val="20"/>
        </w:rPr>
        <w:t xml:space="preserve"> included in. </w:t>
      </w:r>
      <w:r w:rsidR="00D20121" w:rsidRPr="001B6719">
        <w:rPr>
          <w:rFonts w:ascii="Times New Roman" w:hAnsi="Times New Roman"/>
          <w:sz w:val="20"/>
        </w:rPr>
        <w:t>Illustration of the</w:t>
      </w:r>
      <w:r w:rsidRPr="001B6719">
        <w:rPr>
          <w:rFonts w:ascii="Times New Roman" w:hAnsi="Times New Roman"/>
          <w:sz w:val="20"/>
        </w:rPr>
        <w:t xml:space="preserve"> considered</w:t>
      </w:r>
      <w:r w:rsidR="00D20121" w:rsidRPr="001B6719">
        <w:rPr>
          <w:rFonts w:ascii="Times New Roman" w:hAnsi="Times New Roman"/>
          <w:sz w:val="20"/>
        </w:rPr>
        <w:t xml:space="preserve"> SS-block structure</w:t>
      </w:r>
      <w:r w:rsidRPr="001B6719">
        <w:rPr>
          <w:rFonts w:ascii="Times New Roman" w:hAnsi="Times New Roman"/>
          <w:sz w:val="20"/>
        </w:rPr>
        <w:t xml:space="preserve"> is depicted in </w:t>
      </w:r>
      <w:r w:rsidR="00D20121" w:rsidRPr="001B6719">
        <w:rPr>
          <w:rFonts w:ascii="Times New Roman" w:hAnsi="Times New Roman"/>
          <w:sz w:val="20"/>
        </w:rPr>
        <w:t>Fi</w:t>
      </w:r>
      <w:r w:rsidRPr="001B6719">
        <w:rPr>
          <w:rFonts w:ascii="Times New Roman" w:hAnsi="Times New Roman"/>
          <w:sz w:val="20"/>
        </w:rPr>
        <w:t xml:space="preserve">gure </w:t>
      </w:r>
      <w:r w:rsidR="00D20121" w:rsidRPr="001B6719">
        <w:rPr>
          <w:rFonts w:ascii="Times New Roman" w:hAnsi="Times New Roman"/>
          <w:sz w:val="20"/>
        </w:rPr>
        <w:t>1. The length of the proposed SS-block structure is 4 symbols, where NR-PSS and NR-SSS take on symbol each.</w:t>
      </w:r>
      <w:r w:rsidR="00D22630" w:rsidRPr="001B6719">
        <w:rPr>
          <w:rFonts w:ascii="Times New Roman" w:hAnsi="Times New Roman"/>
          <w:sz w:val="20"/>
        </w:rPr>
        <w:t xml:space="preserve"> Based on the NR-BPCH performance evaluation presented in </w:t>
      </w:r>
      <w:r w:rsidR="00D22630" w:rsidRPr="00652B0D">
        <w:rPr>
          <w:rFonts w:ascii="Times New Roman" w:hAnsi="Times New Roman"/>
          <w:sz w:val="20"/>
        </w:rPr>
        <w:fldChar w:fldCharType="begin"/>
      </w:r>
      <w:r w:rsidR="00D22630" w:rsidRPr="001B6719">
        <w:rPr>
          <w:rFonts w:ascii="Times New Roman" w:hAnsi="Times New Roman"/>
          <w:sz w:val="20"/>
        </w:rPr>
        <w:instrText xml:space="preserve"> REF _Ref478045446 \r \h </w:instrText>
      </w:r>
      <w:r w:rsidR="00D22630" w:rsidRPr="00652B0D">
        <w:rPr>
          <w:rFonts w:ascii="Times New Roman" w:hAnsi="Times New Roman"/>
          <w:sz w:val="20"/>
        </w:rPr>
      </w:r>
      <w:r w:rsidR="00D22630" w:rsidRPr="00652B0D">
        <w:rPr>
          <w:rFonts w:ascii="Times New Roman" w:hAnsi="Times New Roman"/>
          <w:sz w:val="20"/>
        </w:rPr>
        <w:fldChar w:fldCharType="separate"/>
      </w:r>
      <w:r w:rsidR="00033A1A">
        <w:rPr>
          <w:rFonts w:ascii="Times New Roman" w:hAnsi="Times New Roman"/>
          <w:sz w:val="20"/>
        </w:rPr>
        <w:t>[4]</w:t>
      </w:r>
      <w:r w:rsidR="00D22630" w:rsidRPr="00652B0D">
        <w:rPr>
          <w:rFonts w:ascii="Times New Roman" w:hAnsi="Times New Roman"/>
          <w:sz w:val="20"/>
        </w:rPr>
        <w:fldChar w:fldCharType="end"/>
      </w:r>
      <w:r w:rsidR="00D22630" w:rsidRPr="001B6719">
        <w:rPr>
          <w:rFonts w:ascii="Times New Roman" w:hAnsi="Times New Roman"/>
          <w:sz w:val="20"/>
        </w:rPr>
        <w:t xml:space="preserve"> it is seen that with bandwidth of 288 RE’s including the DMRS, two symbols provide good enough performance</w:t>
      </w:r>
      <w:r w:rsidR="00D20121" w:rsidRPr="001B6719">
        <w:rPr>
          <w:rFonts w:ascii="Times New Roman" w:hAnsi="Times New Roman"/>
          <w:sz w:val="20"/>
        </w:rPr>
        <w:t xml:space="preserve">. </w:t>
      </w:r>
      <w:proofErr w:type="spellStart"/>
      <w:r w:rsidR="00D22630" w:rsidRPr="001B6719">
        <w:rPr>
          <w:rFonts w:ascii="Times New Roman" w:hAnsi="Times New Roman"/>
          <w:sz w:val="20"/>
        </w:rPr>
        <w:t>Furhermore</w:t>
      </w:r>
      <w:proofErr w:type="spellEnd"/>
      <w:r w:rsidR="00D22630" w:rsidRPr="001B6719">
        <w:rPr>
          <w:rFonts w:ascii="Times New Roman" w:hAnsi="Times New Roman"/>
          <w:sz w:val="20"/>
        </w:rPr>
        <w:t xml:space="preserve"> as discussed in </w:t>
      </w:r>
      <w:r w:rsidR="00D22630" w:rsidRPr="00652B0D">
        <w:rPr>
          <w:rFonts w:ascii="Times New Roman" w:hAnsi="Times New Roman"/>
          <w:sz w:val="20"/>
        </w:rPr>
        <w:fldChar w:fldCharType="begin"/>
      </w:r>
      <w:r w:rsidR="00D22630" w:rsidRPr="001B6719">
        <w:rPr>
          <w:rFonts w:ascii="Times New Roman" w:hAnsi="Times New Roman"/>
          <w:sz w:val="20"/>
        </w:rPr>
        <w:instrText xml:space="preserve"> REF _Ref481064748 \r \h </w:instrText>
      </w:r>
      <w:r w:rsidR="00D22630" w:rsidRPr="00652B0D">
        <w:rPr>
          <w:rFonts w:ascii="Times New Roman" w:hAnsi="Times New Roman"/>
          <w:sz w:val="20"/>
        </w:rPr>
      </w:r>
      <w:r w:rsidR="00D22630" w:rsidRPr="00652B0D">
        <w:rPr>
          <w:rFonts w:ascii="Times New Roman" w:hAnsi="Times New Roman"/>
          <w:sz w:val="20"/>
        </w:rPr>
        <w:fldChar w:fldCharType="separate"/>
      </w:r>
      <w:r w:rsidR="00033A1A">
        <w:rPr>
          <w:rFonts w:ascii="Times New Roman" w:hAnsi="Times New Roman"/>
          <w:sz w:val="20"/>
        </w:rPr>
        <w:t>[5]</w:t>
      </w:r>
      <w:r w:rsidR="00D22630" w:rsidRPr="00652B0D">
        <w:rPr>
          <w:rFonts w:ascii="Times New Roman" w:hAnsi="Times New Roman"/>
          <w:sz w:val="20"/>
        </w:rPr>
        <w:fldChar w:fldCharType="end"/>
      </w:r>
      <w:r w:rsidR="00D22630" w:rsidRPr="001B6719">
        <w:rPr>
          <w:rFonts w:ascii="Times New Roman" w:hAnsi="Times New Roman"/>
          <w:sz w:val="20"/>
        </w:rPr>
        <w:t xml:space="preserve"> the DMRS design can be used to provide the at least part of the SS block set indication. (Note that o</w:t>
      </w:r>
      <w:r w:rsidR="00D20121" w:rsidRPr="001B6719">
        <w:rPr>
          <w:rFonts w:ascii="Times New Roman" w:hAnsi="Times New Roman"/>
          <w:sz w:val="20"/>
        </w:rPr>
        <w:t xml:space="preserve">n both sides of the PSS and SSS a guard band is preserved, extending the </w:t>
      </w:r>
      <w:proofErr w:type="spellStart"/>
      <w:r w:rsidR="00D20121" w:rsidRPr="001B6719">
        <w:rPr>
          <w:rFonts w:ascii="Times New Roman" w:hAnsi="Times New Roman"/>
          <w:sz w:val="20"/>
        </w:rPr>
        <w:t>bandwith</w:t>
      </w:r>
      <w:proofErr w:type="spellEnd"/>
      <w:r w:rsidR="00D20121" w:rsidRPr="001B6719">
        <w:rPr>
          <w:rFonts w:ascii="Times New Roman" w:hAnsi="Times New Roman"/>
          <w:sz w:val="20"/>
        </w:rPr>
        <w:t xml:space="preserve"> to 144 </w:t>
      </w:r>
      <w:proofErr w:type="spellStart"/>
      <w:r w:rsidR="00D20121" w:rsidRPr="001B6719">
        <w:rPr>
          <w:rFonts w:ascii="Times New Roman" w:hAnsi="Times New Roman"/>
          <w:sz w:val="20"/>
        </w:rPr>
        <w:t>tones</w:t>
      </w:r>
      <w:proofErr w:type="spellEnd"/>
      <w:r w:rsidR="00D22630" w:rsidRPr="001B6719">
        <w:rPr>
          <w:rFonts w:ascii="Times New Roman" w:hAnsi="Times New Roman"/>
          <w:sz w:val="20"/>
        </w:rPr>
        <w:t>)</w:t>
      </w:r>
      <w:r w:rsidR="00D20121" w:rsidRPr="001B6719">
        <w:rPr>
          <w:rFonts w:ascii="Times New Roman" w:hAnsi="Times New Roman"/>
          <w:sz w:val="20"/>
        </w:rPr>
        <w:t xml:space="preserve">. </w:t>
      </w:r>
    </w:p>
    <w:p w14:paraId="3270D07F" w14:textId="77777777" w:rsidR="00E71132" w:rsidRPr="001B6719" w:rsidRDefault="00E71132" w:rsidP="00E71132">
      <w:pPr>
        <w:spacing w:after="120"/>
        <w:jc w:val="both"/>
        <w:rPr>
          <w:rFonts w:ascii="Times New Roman" w:hAnsi="Times New Roman"/>
          <w:sz w:val="20"/>
        </w:rPr>
      </w:pPr>
    </w:p>
    <w:p w14:paraId="2CFB6C95" w14:textId="21C4E45E" w:rsidR="00D20121" w:rsidRPr="001B6719" w:rsidRDefault="00082040" w:rsidP="00E71132">
      <w:pPr>
        <w:spacing w:after="120"/>
        <w:jc w:val="center"/>
        <w:rPr>
          <w:rFonts w:ascii="Times New Roman" w:hAnsi="Times New Roman"/>
          <w:sz w:val="20"/>
        </w:rPr>
      </w:pPr>
      <w:r w:rsidRPr="001B6719">
        <w:rPr>
          <w:rFonts w:ascii="Times New Roman" w:hAnsi="Times New Roman"/>
          <w:sz w:val="20"/>
        </w:rPr>
        <w:t xml:space="preserve"> </w:t>
      </w:r>
      <w:r w:rsidR="0098146B" w:rsidRPr="00E60B6A">
        <w:rPr>
          <w:lang w:eastAsia="fi-FI"/>
        </w:rPr>
        <w:t xml:space="preserve"> </w:t>
      </w:r>
      <w:r w:rsidR="0098146B" w:rsidRPr="00652B0D">
        <w:rPr>
          <w:noProof/>
          <w:lang w:val="fi-FI" w:eastAsia="fi-FI"/>
        </w:rPr>
        <w:drawing>
          <wp:inline distT="0" distB="0" distL="0" distR="0" wp14:anchorId="02989B86" wp14:editId="518A2744">
            <wp:extent cx="1954800" cy="176040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54800" cy="1760400"/>
                    </a:xfrm>
                    <a:prstGeom prst="rect">
                      <a:avLst/>
                    </a:prstGeom>
                    <a:noFill/>
                    <a:ln>
                      <a:noFill/>
                    </a:ln>
                  </pic:spPr>
                </pic:pic>
              </a:graphicData>
            </a:graphic>
          </wp:inline>
        </w:drawing>
      </w:r>
    </w:p>
    <w:p w14:paraId="44815ECE" w14:textId="729AC9C8" w:rsidR="00E71132" w:rsidRPr="001B6719" w:rsidRDefault="00E71132" w:rsidP="00E71132">
      <w:pPr>
        <w:spacing w:after="120"/>
        <w:jc w:val="center"/>
        <w:rPr>
          <w:rFonts w:ascii="Times New Roman" w:hAnsi="Times New Roman"/>
          <w:bCs/>
          <w:sz w:val="20"/>
          <w:szCs w:val="20"/>
        </w:rPr>
      </w:pPr>
      <w:r w:rsidRPr="001B6719">
        <w:rPr>
          <w:rFonts w:ascii="Times New Roman" w:hAnsi="Times New Roman"/>
          <w:sz w:val="20"/>
        </w:rPr>
        <w:t>Figure</w:t>
      </w:r>
      <w:r w:rsidR="00D20121" w:rsidRPr="001B6719">
        <w:rPr>
          <w:rFonts w:ascii="Times New Roman" w:hAnsi="Times New Roman"/>
          <w:sz w:val="20"/>
        </w:rPr>
        <w:t xml:space="preserve"> 1</w:t>
      </w:r>
      <w:r w:rsidRPr="001B6719">
        <w:rPr>
          <w:rFonts w:ascii="Times New Roman" w:hAnsi="Times New Roman"/>
          <w:sz w:val="20"/>
        </w:rPr>
        <w:t xml:space="preserve">. </w:t>
      </w:r>
      <w:r w:rsidR="00D20121" w:rsidRPr="001B6719">
        <w:rPr>
          <w:rFonts w:ascii="Times New Roman" w:hAnsi="Times New Roman"/>
          <w:sz w:val="20"/>
        </w:rPr>
        <w:t>Con</w:t>
      </w:r>
      <w:r w:rsidR="00030AF7" w:rsidRPr="001B6719">
        <w:rPr>
          <w:rFonts w:ascii="Times New Roman" w:hAnsi="Times New Roman"/>
          <w:sz w:val="20"/>
        </w:rPr>
        <w:t>s</w:t>
      </w:r>
      <w:r w:rsidR="00D20121" w:rsidRPr="001B6719">
        <w:rPr>
          <w:rFonts w:ascii="Times New Roman" w:hAnsi="Times New Roman"/>
          <w:sz w:val="20"/>
        </w:rPr>
        <w:t xml:space="preserve">idered </w:t>
      </w:r>
      <w:r w:rsidRPr="001B6719">
        <w:rPr>
          <w:rFonts w:ascii="Times New Roman" w:hAnsi="Times New Roman"/>
          <w:sz w:val="20"/>
        </w:rPr>
        <w:t>SS-block structure</w:t>
      </w:r>
    </w:p>
    <w:p w14:paraId="321ED409" w14:textId="77777777" w:rsidR="00030AF7" w:rsidRPr="001B6719" w:rsidRDefault="00030AF7" w:rsidP="001957F5">
      <w:pPr>
        <w:rPr>
          <w:rFonts w:ascii="Times New Roman" w:hAnsi="Times New Roman"/>
          <w:sz w:val="20"/>
        </w:rPr>
      </w:pPr>
    </w:p>
    <w:p w14:paraId="537B5F3B" w14:textId="77777777" w:rsidR="00E71132" w:rsidRPr="001B6719" w:rsidRDefault="00030AF7" w:rsidP="001957F5">
      <w:pPr>
        <w:rPr>
          <w:rFonts w:ascii="Times New Roman" w:hAnsi="Times New Roman"/>
          <w:sz w:val="20"/>
        </w:rPr>
      </w:pPr>
      <w:r w:rsidRPr="001B6719">
        <w:rPr>
          <w:rFonts w:ascii="Times New Roman" w:hAnsi="Times New Roman"/>
          <w:sz w:val="20"/>
        </w:rPr>
        <w:t>Note that in the remainder of the contribution simplified illustration of the SS-block is used, focusing only to the time domain</w:t>
      </w:r>
      <w:r w:rsidR="00082040" w:rsidRPr="001B6719">
        <w:rPr>
          <w:rFonts w:ascii="Times New Roman" w:hAnsi="Times New Roman"/>
          <w:sz w:val="20"/>
        </w:rPr>
        <w:t xml:space="preserve"> structure.</w:t>
      </w:r>
    </w:p>
    <w:p w14:paraId="7F641FB2" w14:textId="77777777" w:rsidR="002D39A3" w:rsidRPr="001B6719" w:rsidRDefault="002D39A3" w:rsidP="00330E07">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p>
    <w:p w14:paraId="7984ABA2" w14:textId="214663E4" w:rsidR="004906A6" w:rsidRPr="001B6719" w:rsidRDefault="004906A6">
      <w:pPr>
        <w:rPr>
          <w:rFonts w:ascii="Times New Roman" w:hAnsi="Times New Roman"/>
          <w:sz w:val="20"/>
        </w:rPr>
      </w:pPr>
    </w:p>
    <w:p w14:paraId="71B95EC8" w14:textId="05E02299" w:rsidR="006A4B7B" w:rsidRPr="001B6719" w:rsidRDefault="003954E6" w:rsidP="009B34BB">
      <w:pPr>
        <w:pStyle w:val="Heading3"/>
      </w:pPr>
      <w:r w:rsidRPr="001B6719">
        <w:t>2.2</w:t>
      </w:r>
      <w:r w:rsidR="006A4B7B" w:rsidRPr="001B6719">
        <w:tab/>
        <w:t>SS</w:t>
      </w:r>
      <w:r w:rsidR="00CD1698" w:rsidRPr="001B6719">
        <w:t>-burst composition</w:t>
      </w:r>
    </w:p>
    <w:p w14:paraId="6F762573" w14:textId="78012B1D" w:rsidR="00CD1698" w:rsidRPr="001B6719" w:rsidRDefault="00CD1698" w:rsidP="00972FBC">
      <w:pPr>
        <w:rPr>
          <w:rFonts w:ascii="Times New Roman" w:hAnsi="Times New Roman"/>
          <w:sz w:val="20"/>
        </w:rPr>
      </w:pPr>
      <w:r w:rsidRPr="001B6719">
        <w:rPr>
          <w:rFonts w:ascii="Times New Roman" w:hAnsi="Times New Roman"/>
          <w:sz w:val="20"/>
        </w:rPr>
        <w:t>SS-burst and also burst set composition</w:t>
      </w:r>
      <w:r w:rsidR="00030AF7" w:rsidRPr="001B6719">
        <w:rPr>
          <w:rFonts w:ascii="Times New Roman" w:hAnsi="Times New Roman"/>
          <w:sz w:val="20"/>
        </w:rPr>
        <w:t xml:space="preserve"> </w:t>
      </w:r>
      <w:r w:rsidRPr="001B6719">
        <w:rPr>
          <w:rFonts w:ascii="Times New Roman" w:hAnsi="Times New Roman"/>
          <w:sz w:val="20"/>
        </w:rPr>
        <w:t>has been discussed in the past RAN1 meeting</w:t>
      </w:r>
      <w:r w:rsidR="00030AF7" w:rsidRPr="001B6719">
        <w:rPr>
          <w:rFonts w:ascii="Times New Roman" w:hAnsi="Times New Roman"/>
          <w:sz w:val="20"/>
        </w:rPr>
        <w:t>s</w:t>
      </w:r>
      <w:r w:rsidRPr="001B6719">
        <w:rPr>
          <w:rFonts w:ascii="Times New Roman" w:hAnsi="Times New Roman"/>
          <w:sz w:val="20"/>
        </w:rPr>
        <w:t xml:space="preserve">. </w:t>
      </w:r>
      <w:r w:rsidR="005E6B1B" w:rsidRPr="00E60B6A">
        <w:rPr>
          <w:rFonts w:ascii="Times New Roman" w:hAnsi="Times New Roman"/>
          <w:sz w:val="20"/>
        </w:rPr>
        <w:t>The</w:t>
      </w:r>
      <w:r w:rsidRPr="001B6719">
        <w:rPr>
          <w:rFonts w:ascii="Times New Roman" w:hAnsi="Times New Roman"/>
          <w:sz w:val="20"/>
        </w:rPr>
        <w:t xml:space="preserve"> design of these </w:t>
      </w:r>
      <w:r w:rsidR="005E6B1B" w:rsidRPr="00E60B6A">
        <w:rPr>
          <w:rFonts w:ascii="Times New Roman" w:hAnsi="Times New Roman"/>
          <w:sz w:val="20"/>
        </w:rPr>
        <w:t>is</w:t>
      </w:r>
      <w:r w:rsidRPr="001B6719">
        <w:rPr>
          <w:rFonts w:ascii="Times New Roman" w:hAnsi="Times New Roman"/>
          <w:sz w:val="20"/>
        </w:rPr>
        <w:t xml:space="preserve"> affected by the SS-block size (in terms of symbols</w:t>
      </w:r>
      <w:r w:rsidR="005E6B1B" w:rsidRPr="00E60B6A">
        <w:rPr>
          <w:rFonts w:ascii="Times New Roman" w:hAnsi="Times New Roman"/>
          <w:sz w:val="20"/>
        </w:rPr>
        <w:t>).</w:t>
      </w:r>
      <w:r w:rsidRPr="001B6719">
        <w:rPr>
          <w:rFonts w:ascii="Times New Roman" w:hAnsi="Times New Roman"/>
          <w:sz w:val="20"/>
        </w:rPr>
        <w:t xml:space="preserve"> </w:t>
      </w:r>
      <w:r w:rsidR="005E6B1B" w:rsidRPr="00E60B6A">
        <w:rPr>
          <w:rFonts w:ascii="Times New Roman" w:hAnsi="Times New Roman"/>
          <w:sz w:val="20"/>
        </w:rPr>
        <w:t xml:space="preserve">Based on the current agreements, </w:t>
      </w:r>
      <w:r w:rsidRPr="001B6719">
        <w:rPr>
          <w:rFonts w:ascii="Times New Roman" w:hAnsi="Times New Roman"/>
          <w:sz w:val="20"/>
        </w:rPr>
        <w:t xml:space="preserve">we present consideration of the SS-burst composition. The SS-block design is presented </w:t>
      </w:r>
      <w:r w:rsidR="00082040" w:rsidRPr="001B6719">
        <w:rPr>
          <w:rFonts w:ascii="Times New Roman" w:hAnsi="Times New Roman"/>
          <w:sz w:val="20"/>
        </w:rPr>
        <w:t xml:space="preserve">in </w:t>
      </w:r>
      <w:r w:rsidR="00033A1A">
        <w:rPr>
          <w:rFonts w:ascii="Times New Roman" w:hAnsi="Times New Roman"/>
          <w:sz w:val="20"/>
        </w:rPr>
        <w:t xml:space="preserve"> </w:t>
      </w:r>
      <w:r w:rsidR="00033A1A">
        <w:rPr>
          <w:rFonts w:ascii="Times New Roman" w:hAnsi="Times New Roman"/>
          <w:sz w:val="20"/>
        </w:rPr>
        <w:fldChar w:fldCharType="begin"/>
      </w:r>
      <w:r w:rsidR="00033A1A">
        <w:rPr>
          <w:rFonts w:ascii="Times New Roman" w:hAnsi="Times New Roman"/>
          <w:sz w:val="20"/>
        </w:rPr>
        <w:instrText xml:space="preserve"> REF _Ref477878323 \r \h </w:instrText>
      </w:r>
      <w:r w:rsidR="00033A1A">
        <w:rPr>
          <w:rFonts w:ascii="Times New Roman" w:hAnsi="Times New Roman"/>
          <w:sz w:val="20"/>
        </w:rPr>
      </w:r>
      <w:r w:rsidR="00033A1A">
        <w:rPr>
          <w:rFonts w:ascii="Times New Roman" w:hAnsi="Times New Roman"/>
          <w:sz w:val="20"/>
        </w:rPr>
        <w:fldChar w:fldCharType="separate"/>
      </w:r>
      <w:r w:rsidR="00033A1A">
        <w:rPr>
          <w:rFonts w:ascii="Times New Roman" w:hAnsi="Times New Roman"/>
          <w:sz w:val="20"/>
        </w:rPr>
        <w:t>[3]</w:t>
      </w:r>
      <w:r w:rsidR="00033A1A">
        <w:rPr>
          <w:rFonts w:ascii="Times New Roman" w:hAnsi="Times New Roman"/>
          <w:sz w:val="20"/>
        </w:rPr>
        <w:fldChar w:fldCharType="end"/>
      </w:r>
      <w:r w:rsidR="006B2384" w:rsidRPr="001B6719">
        <w:rPr>
          <w:rFonts w:ascii="Times New Roman" w:hAnsi="Times New Roman"/>
          <w:sz w:val="20"/>
        </w:rPr>
        <w:t>and in this consideration we have assumed 4 symbol long SS-blo</w:t>
      </w:r>
      <w:r w:rsidR="00082040" w:rsidRPr="001B6719">
        <w:rPr>
          <w:rFonts w:ascii="Times New Roman" w:hAnsi="Times New Roman"/>
          <w:sz w:val="20"/>
        </w:rPr>
        <w:t>ck with simplified illustration</w:t>
      </w:r>
      <w:r w:rsidR="006B2384" w:rsidRPr="001B6719">
        <w:rPr>
          <w:rFonts w:ascii="Times New Roman" w:hAnsi="Times New Roman"/>
          <w:sz w:val="20"/>
        </w:rPr>
        <w:t xml:space="preserve">. </w:t>
      </w:r>
    </w:p>
    <w:p w14:paraId="7DE3F398" w14:textId="1999DE8F" w:rsidR="006B2384" w:rsidRPr="001B6719" w:rsidRDefault="00E51440" w:rsidP="00972FBC">
      <w:pPr>
        <w:rPr>
          <w:rFonts w:ascii="Times New Roman" w:hAnsi="Times New Roman"/>
          <w:sz w:val="20"/>
        </w:rPr>
      </w:pPr>
      <w:r w:rsidRPr="001B6719">
        <w:rPr>
          <w:rFonts w:ascii="Times New Roman" w:hAnsi="Times New Roman"/>
          <w:sz w:val="20"/>
        </w:rPr>
        <w:t>In RAN1#88 following agreement was made:</w:t>
      </w:r>
    </w:p>
    <w:tbl>
      <w:tblPr>
        <w:tblStyle w:val="TableGrid"/>
        <w:tblW w:w="0" w:type="auto"/>
        <w:tblLook w:val="04A0" w:firstRow="1" w:lastRow="0" w:firstColumn="1" w:lastColumn="0" w:noHBand="0" w:noVBand="1"/>
      </w:tblPr>
      <w:tblGrid>
        <w:gridCol w:w="9629"/>
      </w:tblGrid>
      <w:tr w:rsidR="00CD1698" w:rsidRPr="001B6719" w14:paraId="54D0FBD4" w14:textId="77777777" w:rsidTr="002D39A3">
        <w:tc>
          <w:tcPr>
            <w:tcW w:w="9629" w:type="dxa"/>
          </w:tcPr>
          <w:p w14:paraId="2D050DC0" w14:textId="77777777" w:rsidR="00CD1698" w:rsidRPr="001B6719" w:rsidRDefault="00CD1698" w:rsidP="00CD1698">
            <w:pPr>
              <w:rPr>
                <w:rFonts w:ascii="Times New Roman" w:eastAsia="MS Mincho" w:hAnsi="Times New Roman" w:cs="Times New Roman"/>
                <w:sz w:val="20"/>
                <w:szCs w:val="20"/>
                <w:lang w:eastAsia="ja-JP"/>
              </w:rPr>
            </w:pPr>
            <w:r w:rsidRPr="001B6719">
              <w:rPr>
                <w:rFonts w:ascii="Times New Roman" w:eastAsia="MS Mincho" w:hAnsi="Times New Roman" w:cs="Times New Roman"/>
                <w:sz w:val="20"/>
                <w:szCs w:val="20"/>
                <w:highlight w:val="green"/>
                <w:lang w:eastAsia="ja-JP"/>
              </w:rPr>
              <w:lastRenderedPageBreak/>
              <w:t>Agreements</w:t>
            </w:r>
            <w:r w:rsidRPr="001B6719">
              <w:rPr>
                <w:rFonts w:ascii="Times New Roman" w:eastAsia="MS Mincho" w:hAnsi="Times New Roman" w:cs="Times New Roman"/>
                <w:sz w:val="20"/>
                <w:szCs w:val="20"/>
                <w:lang w:eastAsia="ja-JP"/>
              </w:rPr>
              <w:t>:</w:t>
            </w:r>
          </w:p>
          <w:p w14:paraId="35ED3839" w14:textId="77777777" w:rsidR="00CD1698" w:rsidRPr="001B6719" w:rsidRDefault="00CD1698" w:rsidP="00CD1698">
            <w:pPr>
              <w:numPr>
                <w:ilvl w:val="0"/>
                <w:numId w:val="32"/>
              </w:numPr>
              <w:spacing w:after="0" w:line="240" w:lineRule="auto"/>
              <w:rPr>
                <w:rFonts w:ascii="Times New Roman" w:eastAsia="MS Mincho" w:hAnsi="Times New Roman" w:cs="Times New Roman"/>
                <w:sz w:val="20"/>
                <w:szCs w:val="20"/>
                <w:lang w:eastAsia="ja-JP"/>
              </w:rPr>
            </w:pPr>
            <w:r w:rsidRPr="001B6719">
              <w:rPr>
                <w:rFonts w:ascii="Times New Roman" w:eastAsia="MS Mincho" w:hAnsi="Times New Roman" w:cs="Times New Roman"/>
                <w:sz w:val="20"/>
                <w:szCs w:val="20"/>
                <w:lang w:eastAsia="ja-JP"/>
              </w:rPr>
              <w:t>For set of possible SS block time locations, further evaluation till next meeting by considering at least the following:</w:t>
            </w:r>
          </w:p>
          <w:p w14:paraId="6892A265" w14:textId="77777777" w:rsidR="00CD1698" w:rsidRPr="001B6719" w:rsidRDefault="00CD1698" w:rsidP="00CD1698">
            <w:pPr>
              <w:numPr>
                <w:ilvl w:val="1"/>
                <w:numId w:val="32"/>
              </w:numPr>
              <w:spacing w:after="0" w:line="240" w:lineRule="auto"/>
              <w:rPr>
                <w:rFonts w:ascii="Times New Roman" w:eastAsia="MS Mincho" w:hAnsi="Times New Roman" w:cs="Times New Roman"/>
                <w:sz w:val="20"/>
                <w:szCs w:val="20"/>
                <w:lang w:eastAsia="ja-JP"/>
              </w:rPr>
            </w:pPr>
            <w:r w:rsidRPr="001B6719">
              <w:rPr>
                <w:rFonts w:ascii="Times New Roman" w:eastAsia="MS Mincho" w:hAnsi="Times New Roman" w:cs="Times New Roman"/>
                <w:sz w:val="20"/>
                <w:szCs w:val="20"/>
                <w:lang w:eastAsia="ja-JP"/>
              </w:rPr>
              <w:t>Whether or not a SS block comprises of consecutive symbols and whether or not SS&amp;PBCH in the same or different slots</w:t>
            </w:r>
          </w:p>
          <w:p w14:paraId="5C6CE5AA" w14:textId="77777777" w:rsidR="00CD1698" w:rsidRPr="001B6719" w:rsidRDefault="00CD1698" w:rsidP="00CD1698">
            <w:pPr>
              <w:numPr>
                <w:ilvl w:val="1"/>
                <w:numId w:val="32"/>
              </w:numPr>
              <w:spacing w:after="0" w:line="240" w:lineRule="auto"/>
              <w:rPr>
                <w:rFonts w:ascii="Times New Roman" w:eastAsia="MS Mincho" w:hAnsi="Times New Roman" w:cs="Times New Roman"/>
                <w:sz w:val="20"/>
                <w:szCs w:val="20"/>
                <w:lang w:eastAsia="ja-JP"/>
              </w:rPr>
            </w:pPr>
            <w:r w:rsidRPr="001B6719">
              <w:rPr>
                <w:rFonts w:ascii="Times New Roman" w:eastAsia="MS Mincho" w:hAnsi="Times New Roman" w:cs="Times New Roman"/>
                <w:sz w:val="20"/>
                <w:szCs w:val="20"/>
                <w:lang w:eastAsia="ja-JP"/>
              </w:rPr>
              <w:t>Number of symbols per SS block</w:t>
            </w:r>
          </w:p>
          <w:p w14:paraId="58B396F4" w14:textId="77777777" w:rsidR="00CD1698" w:rsidRPr="001B6719" w:rsidRDefault="00CD1698" w:rsidP="00CD1698">
            <w:pPr>
              <w:numPr>
                <w:ilvl w:val="1"/>
                <w:numId w:val="32"/>
              </w:numPr>
              <w:spacing w:after="0" w:line="240" w:lineRule="auto"/>
              <w:rPr>
                <w:rFonts w:ascii="Times New Roman" w:eastAsia="MS Mincho" w:hAnsi="Times New Roman" w:cs="Times New Roman"/>
                <w:sz w:val="20"/>
                <w:szCs w:val="20"/>
                <w:lang w:eastAsia="ja-JP"/>
              </w:rPr>
            </w:pPr>
            <w:r w:rsidRPr="001B6719">
              <w:rPr>
                <w:rFonts w:ascii="Times New Roman" w:eastAsia="MS Mincho" w:hAnsi="Times New Roman" w:cs="Times New Roman"/>
                <w:sz w:val="20"/>
                <w:szCs w:val="20"/>
                <w:lang w:eastAsia="ja-JP"/>
              </w:rPr>
              <w:t>Whether or not to map across slot boundary(</w:t>
            </w:r>
            <w:proofErr w:type="spellStart"/>
            <w:r w:rsidRPr="001B6719">
              <w:rPr>
                <w:rFonts w:ascii="Times New Roman" w:eastAsia="MS Mincho" w:hAnsi="Times New Roman" w:cs="Times New Roman"/>
                <w:sz w:val="20"/>
                <w:szCs w:val="20"/>
                <w:lang w:eastAsia="ja-JP"/>
              </w:rPr>
              <w:t>ies</w:t>
            </w:r>
            <w:proofErr w:type="spellEnd"/>
            <w:r w:rsidRPr="001B6719">
              <w:rPr>
                <w:rFonts w:ascii="Times New Roman" w:eastAsia="MS Mincho" w:hAnsi="Times New Roman" w:cs="Times New Roman"/>
                <w:sz w:val="20"/>
                <w:szCs w:val="20"/>
                <w:lang w:eastAsia="ja-JP"/>
              </w:rPr>
              <w:t>)</w:t>
            </w:r>
          </w:p>
          <w:p w14:paraId="7CB2F391" w14:textId="77777777" w:rsidR="00CD1698" w:rsidRPr="001B6719" w:rsidRDefault="00CD1698" w:rsidP="00CD1698">
            <w:pPr>
              <w:numPr>
                <w:ilvl w:val="1"/>
                <w:numId w:val="32"/>
              </w:numPr>
              <w:spacing w:after="0" w:line="240" w:lineRule="auto"/>
              <w:rPr>
                <w:rFonts w:ascii="Times New Roman" w:eastAsia="MS Mincho" w:hAnsi="Times New Roman" w:cs="Times New Roman"/>
                <w:sz w:val="20"/>
                <w:szCs w:val="20"/>
                <w:lang w:eastAsia="ja-JP"/>
              </w:rPr>
            </w:pPr>
            <w:r w:rsidRPr="001B6719">
              <w:rPr>
                <w:rFonts w:ascii="Times New Roman" w:eastAsia="MS Mincho" w:hAnsi="Times New Roman" w:cs="Times New Roman"/>
                <w:sz w:val="20"/>
                <w:szCs w:val="20"/>
                <w:lang w:eastAsia="ja-JP"/>
              </w:rPr>
              <w:t>Whether or not to skip symbol(s) within a slot or a slot set</w:t>
            </w:r>
          </w:p>
          <w:p w14:paraId="7836F536" w14:textId="77777777" w:rsidR="00CD1698" w:rsidRPr="001B6719" w:rsidRDefault="00CD1698" w:rsidP="00CD1698">
            <w:pPr>
              <w:numPr>
                <w:ilvl w:val="1"/>
                <w:numId w:val="32"/>
              </w:numPr>
              <w:spacing w:after="0" w:line="240" w:lineRule="auto"/>
              <w:rPr>
                <w:rFonts w:ascii="Times New Roman" w:eastAsia="MS Mincho" w:hAnsi="Times New Roman" w:cs="Times New Roman"/>
                <w:sz w:val="20"/>
                <w:szCs w:val="20"/>
                <w:lang w:eastAsia="ja-JP"/>
              </w:rPr>
            </w:pPr>
            <w:r w:rsidRPr="001B6719">
              <w:rPr>
                <w:rFonts w:ascii="Times New Roman" w:eastAsia="MS Mincho" w:hAnsi="Times New Roman" w:cs="Times New Roman"/>
                <w:sz w:val="20"/>
                <w:szCs w:val="20"/>
                <w:lang w:eastAsia="ja-JP"/>
              </w:rPr>
              <w:t>Contents of an SS block (note: the contents of an SS block may be further discussed during this meeting)</w:t>
            </w:r>
          </w:p>
          <w:p w14:paraId="6F6A1C6A" w14:textId="77777777" w:rsidR="00CD1698" w:rsidRPr="001B6719" w:rsidRDefault="00CD1698" w:rsidP="001957F5">
            <w:pPr>
              <w:numPr>
                <w:ilvl w:val="1"/>
                <w:numId w:val="32"/>
              </w:numPr>
              <w:spacing w:after="0" w:line="240" w:lineRule="auto"/>
              <w:rPr>
                <w:rFonts w:eastAsia="MS Mincho"/>
                <w:szCs w:val="20"/>
                <w:lang w:eastAsia="ja-JP"/>
              </w:rPr>
            </w:pPr>
            <w:r w:rsidRPr="001B6719">
              <w:rPr>
                <w:rFonts w:ascii="Times New Roman" w:eastAsia="MS Mincho" w:hAnsi="Times New Roman" w:cs="Times New Roman"/>
                <w:sz w:val="20"/>
                <w:szCs w:val="20"/>
                <w:lang w:eastAsia="ja-JP"/>
              </w:rPr>
              <w:t>How SS blocks are arranged within a burst set, &amp; the # of SS blocks per burst/burst set</w:t>
            </w:r>
          </w:p>
        </w:tc>
      </w:tr>
    </w:tbl>
    <w:p w14:paraId="7059CE74" w14:textId="77777777" w:rsidR="00E51440" w:rsidRPr="001B6719" w:rsidRDefault="00E51440" w:rsidP="00972FBC">
      <w:pPr>
        <w:rPr>
          <w:rFonts w:ascii="Times New Roman" w:hAnsi="Times New Roman"/>
          <w:sz w:val="20"/>
        </w:rPr>
      </w:pPr>
    </w:p>
    <w:p w14:paraId="40521B32" w14:textId="182B0D70" w:rsidR="000F3CD6" w:rsidRPr="001B6719" w:rsidRDefault="00E51440" w:rsidP="00E51440">
      <w:pPr>
        <w:rPr>
          <w:rFonts w:ascii="Times New Roman" w:hAnsi="Times New Roman"/>
          <w:sz w:val="20"/>
        </w:rPr>
      </w:pPr>
      <w:r w:rsidRPr="001B6719">
        <w:rPr>
          <w:rFonts w:ascii="Times New Roman" w:hAnsi="Times New Roman"/>
          <w:sz w:val="20"/>
        </w:rPr>
        <w:t xml:space="preserve">In LTE, the detection of whether TD or FD duplexing scheme is used, can be done based on the synchronisation signal. As in NR it was agreed (in RAN1#86bis) that the time/frequency relationship between PSS and SSS </w:t>
      </w:r>
      <w:proofErr w:type="spellStart"/>
      <w:r w:rsidRPr="001B6719">
        <w:rPr>
          <w:rFonts w:ascii="Times New Roman" w:hAnsi="Times New Roman"/>
          <w:sz w:val="20"/>
        </w:rPr>
        <w:t>resouce</w:t>
      </w:r>
      <w:proofErr w:type="spellEnd"/>
      <w:r w:rsidRPr="001B6719">
        <w:rPr>
          <w:rFonts w:ascii="Times New Roman" w:hAnsi="Times New Roman"/>
          <w:sz w:val="20"/>
        </w:rPr>
        <w:t xml:space="preserve"> position is independent of the used duplexing mode (or beam operation), the SS-b</w:t>
      </w:r>
      <w:r w:rsidR="00453ADA" w:rsidRPr="001B6719">
        <w:rPr>
          <w:rFonts w:ascii="Times New Roman" w:hAnsi="Times New Roman"/>
          <w:sz w:val="20"/>
        </w:rPr>
        <w:t>lock pattern</w:t>
      </w:r>
      <w:r w:rsidRPr="001B6719">
        <w:rPr>
          <w:rFonts w:ascii="Times New Roman" w:hAnsi="Times New Roman"/>
          <w:sz w:val="20"/>
        </w:rPr>
        <w:t xml:space="preserve"> would need to be common for FDD and TDD </w:t>
      </w:r>
      <w:proofErr w:type="spellStart"/>
      <w:r w:rsidRPr="001B6719">
        <w:rPr>
          <w:rFonts w:ascii="Times New Roman" w:hAnsi="Times New Roman"/>
          <w:sz w:val="20"/>
        </w:rPr>
        <w:t>deployements</w:t>
      </w:r>
      <w:proofErr w:type="spellEnd"/>
      <w:r w:rsidRPr="001B6719">
        <w:rPr>
          <w:rFonts w:ascii="Times New Roman" w:hAnsi="Times New Roman"/>
          <w:sz w:val="20"/>
        </w:rPr>
        <w:t xml:space="preserve">. </w:t>
      </w:r>
      <w:r w:rsidR="000F3CD6" w:rsidRPr="001B6719">
        <w:rPr>
          <w:rFonts w:ascii="Times New Roman" w:hAnsi="Times New Roman"/>
          <w:sz w:val="20"/>
        </w:rPr>
        <w:t xml:space="preserve">Furthermore the agreement in RAN1#86bis also covers PBCH, and if, like assumed </w:t>
      </w:r>
      <w:r w:rsidR="00082040" w:rsidRPr="001B6719">
        <w:rPr>
          <w:rFonts w:ascii="Times New Roman" w:hAnsi="Times New Roman"/>
          <w:sz w:val="20"/>
        </w:rPr>
        <w:t xml:space="preserve">in following  </w:t>
      </w:r>
      <w:proofErr w:type="spellStart"/>
      <w:r w:rsidR="00082040" w:rsidRPr="001B6719">
        <w:rPr>
          <w:rFonts w:ascii="Times New Roman" w:hAnsi="Times New Roman"/>
          <w:sz w:val="20"/>
        </w:rPr>
        <w:t>discusson</w:t>
      </w:r>
      <w:proofErr w:type="spellEnd"/>
      <w:r w:rsidR="00082040" w:rsidRPr="001B6719">
        <w:rPr>
          <w:rFonts w:ascii="Times New Roman" w:hAnsi="Times New Roman"/>
          <w:sz w:val="20"/>
        </w:rPr>
        <w:t xml:space="preserve">, </w:t>
      </w:r>
      <w:r w:rsidR="000F3CD6" w:rsidRPr="001B6719">
        <w:rPr>
          <w:rFonts w:ascii="Times New Roman" w:hAnsi="Times New Roman"/>
          <w:sz w:val="20"/>
        </w:rPr>
        <w:t xml:space="preserve">NR-PSS, SSS and PBCH they should have fixed resource </w:t>
      </w:r>
      <w:proofErr w:type="spellStart"/>
      <w:r w:rsidR="000F3CD6" w:rsidRPr="001B6719">
        <w:rPr>
          <w:rFonts w:ascii="Times New Roman" w:hAnsi="Times New Roman"/>
          <w:sz w:val="20"/>
        </w:rPr>
        <w:t>relation ship</w:t>
      </w:r>
      <w:proofErr w:type="spellEnd"/>
      <w:r w:rsidR="000F3CD6" w:rsidRPr="001B6719">
        <w:rPr>
          <w:rFonts w:ascii="Times New Roman" w:hAnsi="Times New Roman"/>
          <w:sz w:val="20"/>
        </w:rPr>
        <w:t xml:space="preserve">. </w:t>
      </w:r>
      <w:proofErr w:type="spellStart"/>
      <w:r w:rsidR="00A67897" w:rsidRPr="001B6719">
        <w:rPr>
          <w:rFonts w:ascii="Times New Roman" w:hAnsi="Times New Roman"/>
          <w:sz w:val="20"/>
        </w:rPr>
        <w:t>Furhtermore</w:t>
      </w:r>
      <w:proofErr w:type="spellEnd"/>
      <w:r w:rsidR="00A67897" w:rsidRPr="001B6719">
        <w:rPr>
          <w:rFonts w:ascii="Times New Roman" w:hAnsi="Times New Roman"/>
          <w:sz w:val="20"/>
        </w:rPr>
        <w:t xml:space="preserve"> in RAN1#88bis it was agreed that NR-PSS, SSS and PBCH are always present in every SS-block</w:t>
      </w:r>
      <w:r w:rsidR="00082040" w:rsidRPr="001B6719">
        <w:rPr>
          <w:rFonts w:ascii="Times New Roman" w:hAnsi="Times New Roman"/>
          <w:sz w:val="20"/>
        </w:rPr>
        <w:t xml:space="preserve">. </w:t>
      </w:r>
      <w:r w:rsidR="000F3CD6" w:rsidRPr="001B6719">
        <w:rPr>
          <w:rFonts w:ascii="Times New Roman" w:hAnsi="Times New Roman"/>
          <w:sz w:val="20"/>
        </w:rPr>
        <w:t xml:space="preserve">Also the earlier agreement (from RAN1 NR AH in January) </w:t>
      </w:r>
      <w:proofErr w:type="spellStart"/>
      <w:r w:rsidR="000F3CD6" w:rsidRPr="001B6719">
        <w:rPr>
          <w:rFonts w:ascii="Times New Roman" w:hAnsi="Times New Roman"/>
          <w:sz w:val="20"/>
        </w:rPr>
        <w:t>statest</w:t>
      </w:r>
      <w:proofErr w:type="spellEnd"/>
      <w:r w:rsidR="000F3CD6" w:rsidRPr="001B6719">
        <w:rPr>
          <w:rFonts w:ascii="Times New Roman" w:hAnsi="Times New Roman"/>
          <w:sz w:val="20"/>
        </w:rPr>
        <w:t xml:space="preserve"> that a single set of possible SS-block time locations is specified per frequency band</w:t>
      </w:r>
      <w:r w:rsidR="00082040" w:rsidRPr="001B6719">
        <w:rPr>
          <w:rFonts w:ascii="Times New Roman" w:hAnsi="Times New Roman"/>
          <w:sz w:val="20"/>
        </w:rPr>
        <w:t xml:space="preserve"> and that SS-block size should be constant</w:t>
      </w:r>
      <w:r w:rsidR="000F3CD6" w:rsidRPr="001B6719">
        <w:rPr>
          <w:rFonts w:ascii="Times New Roman" w:hAnsi="Times New Roman"/>
          <w:sz w:val="20"/>
        </w:rPr>
        <w:t>.</w:t>
      </w:r>
    </w:p>
    <w:p w14:paraId="28EA2C1A" w14:textId="77777777" w:rsidR="000F3CD6" w:rsidRPr="001B6719" w:rsidRDefault="000F3CD6" w:rsidP="00E51440">
      <w:pPr>
        <w:rPr>
          <w:rFonts w:ascii="Times New Roman" w:hAnsi="Times New Roman"/>
          <w:b/>
          <w:i/>
          <w:sz w:val="20"/>
        </w:rPr>
      </w:pPr>
      <w:r w:rsidRPr="001B6719">
        <w:rPr>
          <w:rFonts w:ascii="Times New Roman" w:hAnsi="Times New Roman"/>
          <w:b/>
          <w:i/>
          <w:sz w:val="20"/>
        </w:rPr>
        <w:t>Observat</w:t>
      </w:r>
      <w:r w:rsidR="00F634D8" w:rsidRPr="001B6719">
        <w:rPr>
          <w:rFonts w:ascii="Times New Roman" w:hAnsi="Times New Roman"/>
          <w:b/>
          <w:i/>
          <w:sz w:val="20"/>
        </w:rPr>
        <w:t>i</w:t>
      </w:r>
      <w:r w:rsidRPr="001B6719">
        <w:rPr>
          <w:rFonts w:ascii="Times New Roman" w:hAnsi="Times New Roman"/>
          <w:b/>
          <w:i/>
          <w:sz w:val="20"/>
        </w:rPr>
        <w:t xml:space="preserve">on: Based on past agreements </w:t>
      </w:r>
    </w:p>
    <w:p w14:paraId="3AAA9A3E" w14:textId="20D348FE" w:rsidR="000F3CD6" w:rsidRPr="001B6719" w:rsidRDefault="00453ADA" w:rsidP="001957F5">
      <w:pPr>
        <w:pStyle w:val="ListParagraph"/>
        <w:numPr>
          <w:ilvl w:val="0"/>
          <w:numId w:val="37"/>
        </w:numPr>
        <w:rPr>
          <w:rFonts w:ascii="Times New Roman" w:hAnsi="Times New Roman"/>
          <w:b/>
          <w:i/>
          <w:sz w:val="20"/>
        </w:rPr>
      </w:pPr>
      <w:r w:rsidRPr="001B6719">
        <w:rPr>
          <w:rFonts w:ascii="Times New Roman" w:hAnsi="Times New Roman"/>
          <w:b/>
          <w:i/>
          <w:sz w:val="20"/>
        </w:rPr>
        <w:t>SS-block pattern</w:t>
      </w:r>
      <w:r w:rsidRPr="001B6719" w:rsidDel="00453ADA">
        <w:rPr>
          <w:rFonts w:ascii="Times New Roman" w:hAnsi="Times New Roman"/>
          <w:b/>
          <w:i/>
          <w:sz w:val="20"/>
        </w:rPr>
        <w:t xml:space="preserve"> </w:t>
      </w:r>
      <w:r w:rsidR="000F3CD6" w:rsidRPr="001B6719">
        <w:rPr>
          <w:rFonts w:ascii="Times New Roman" w:hAnsi="Times New Roman"/>
          <w:b/>
          <w:i/>
          <w:sz w:val="20"/>
        </w:rPr>
        <w:t>has to be common for TDD and FDD and beam operation</w:t>
      </w:r>
    </w:p>
    <w:p w14:paraId="3DEC0A39" w14:textId="77777777" w:rsidR="000F3CD6" w:rsidRPr="001B6719" w:rsidRDefault="000F3CD6" w:rsidP="001957F5">
      <w:pPr>
        <w:pStyle w:val="ListParagraph"/>
        <w:numPr>
          <w:ilvl w:val="0"/>
          <w:numId w:val="37"/>
        </w:numPr>
        <w:rPr>
          <w:rFonts w:ascii="Times New Roman" w:hAnsi="Times New Roman"/>
          <w:b/>
          <w:i/>
          <w:sz w:val="20"/>
        </w:rPr>
      </w:pPr>
      <w:r w:rsidRPr="001B6719">
        <w:rPr>
          <w:rFonts w:ascii="Times New Roman" w:hAnsi="Times New Roman"/>
          <w:b/>
          <w:i/>
          <w:sz w:val="20"/>
        </w:rPr>
        <w:t>Time/frequency relationship between NR-PSS, SSS and PBCH</w:t>
      </w:r>
      <w:r w:rsidR="001C6518" w:rsidRPr="001B6719">
        <w:rPr>
          <w:rFonts w:ascii="Times New Roman" w:hAnsi="Times New Roman"/>
          <w:b/>
          <w:i/>
          <w:sz w:val="20"/>
        </w:rPr>
        <w:t xml:space="preserve"> is fixed</w:t>
      </w:r>
      <w:r w:rsidR="00082040" w:rsidRPr="001B6719">
        <w:rPr>
          <w:rFonts w:ascii="Times New Roman" w:hAnsi="Times New Roman"/>
          <w:b/>
          <w:i/>
          <w:sz w:val="20"/>
        </w:rPr>
        <w:t xml:space="preserve"> and SS-block size should be constant</w:t>
      </w:r>
    </w:p>
    <w:p w14:paraId="23511469" w14:textId="77777777" w:rsidR="001C6518" w:rsidRPr="001B6719" w:rsidRDefault="00B95B88" w:rsidP="001957F5">
      <w:pPr>
        <w:pStyle w:val="ListParagraph"/>
        <w:numPr>
          <w:ilvl w:val="0"/>
          <w:numId w:val="37"/>
        </w:numPr>
        <w:rPr>
          <w:rFonts w:ascii="Times New Roman" w:hAnsi="Times New Roman"/>
          <w:b/>
          <w:i/>
          <w:sz w:val="20"/>
        </w:rPr>
      </w:pPr>
      <w:r w:rsidRPr="001B6719">
        <w:rPr>
          <w:rFonts w:ascii="Times New Roman" w:hAnsi="Times New Roman"/>
          <w:b/>
          <w:i/>
          <w:sz w:val="20"/>
        </w:rPr>
        <w:t>Single set of possible SS-block time locations is specified per frequency band</w:t>
      </w:r>
    </w:p>
    <w:p w14:paraId="7888C29A" w14:textId="5FDFFA6F" w:rsidR="00E51440" w:rsidRPr="001B6719" w:rsidRDefault="00E51440" w:rsidP="00E51440">
      <w:pPr>
        <w:rPr>
          <w:rFonts w:ascii="Times New Roman" w:hAnsi="Times New Roman"/>
          <w:sz w:val="20"/>
        </w:rPr>
      </w:pPr>
      <w:r w:rsidRPr="001B6719">
        <w:rPr>
          <w:rFonts w:ascii="Times New Roman" w:hAnsi="Times New Roman"/>
          <w:sz w:val="20"/>
        </w:rPr>
        <w:t xml:space="preserve">One important use case for NR is the URLLC and there for it would be preferable that related requirements could be met as widely as possible. The key requirements for URLLC relate to U-plane latency and reliability </w:t>
      </w:r>
      <w:r w:rsidRPr="00652B0D">
        <w:rPr>
          <w:rFonts w:ascii="Times New Roman" w:hAnsi="Times New Roman"/>
          <w:sz w:val="20"/>
        </w:rPr>
        <w:fldChar w:fldCharType="begin"/>
      </w:r>
      <w:r w:rsidRPr="001B6719">
        <w:rPr>
          <w:rFonts w:ascii="Times New Roman" w:hAnsi="Times New Roman"/>
          <w:sz w:val="20"/>
        </w:rPr>
        <w:instrText xml:space="preserve"> REF _Ref477950783 \r \h </w:instrText>
      </w:r>
      <w:r w:rsidRPr="00652B0D">
        <w:rPr>
          <w:rFonts w:ascii="Times New Roman" w:hAnsi="Times New Roman"/>
          <w:sz w:val="20"/>
        </w:rPr>
      </w:r>
      <w:r w:rsidRPr="00652B0D">
        <w:rPr>
          <w:rFonts w:ascii="Times New Roman" w:hAnsi="Times New Roman"/>
          <w:sz w:val="20"/>
        </w:rPr>
        <w:fldChar w:fldCharType="separate"/>
      </w:r>
      <w:r w:rsidR="00033A1A">
        <w:rPr>
          <w:rFonts w:ascii="Times New Roman" w:hAnsi="Times New Roman"/>
          <w:sz w:val="20"/>
        </w:rPr>
        <w:t>[8]</w:t>
      </w:r>
      <w:r w:rsidRPr="00652B0D">
        <w:rPr>
          <w:rFonts w:ascii="Times New Roman" w:hAnsi="Times New Roman"/>
          <w:sz w:val="20"/>
        </w:rPr>
        <w:fldChar w:fldCharType="end"/>
      </w:r>
      <w:r w:rsidRPr="001B6719">
        <w:rPr>
          <w:rFonts w:ascii="Times New Roman" w:hAnsi="Times New Roman"/>
          <w:sz w:val="20"/>
        </w:rPr>
        <w:t>:</w:t>
      </w:r>
    </w:p>
    <w:p w14:paraId="319E9292" w14:textId="77777777" w:rsidR="00E51440" w:rsidRPr="001B6719" w:rsidRDefault="00E51440" w:rsidP="00E51440">
      <w:pPr>
        <w:rPr>
          <w:rFonts w:ascii="Times New Roman" w:hAnsi="Times New Roman"/>
          <w:sz w:val="20"/>
        </w:rPr>
      </w:pPr>
      <w:r w:rsidRPr="001B6719">
        <w:rPr>
          <w:rFonts w:ascii="Times New Roman" w:hAnsi="Times New Roman"/>
          <w:sz w:val="20"/>
        </w:rPr>
        <w:t>•</w:t>
      </w:r>
      <w:r w:rsidRPr="001B6719">
        <w:rPr>
          <w:rFonts w:ascii="Times New Roman" w:hAnsi="Times New Roman"/>
          <w:sz w:val="20"/>
        </w:rPr>
        <w:tab/>
        <w:t>For URLLC the target for user plane latency should be 0.5ms for UL, and 0.5ms for DL.</w:t>
      </w:r>
    </w:p>
    <w:p w14:paraId="2B69B1FF" w14:textId="77777777" w:rsidR="00E51440" w:rsidRPr="001B6719" w:rsidRDefault="00E51440" w:rsidP="00E51440">
      <w:pPr>
        <w:rPr>
          <w:rFonts w:ascii="Times New Roman" w:hAnsi="Times New Roman"/>
          <w:sz w:val="20"/>
        </w:rPr>
      </w:pPr>
      <w:r w:rsidRPr="001B6719">
        <w:rPr>
          <w:rFonts w:ascii="Times New Roman" w:hAnsi="Times New Roman"/>
          <w:sz w:val="20"/>
        </w:rPr>
        <w:t>•</w:t>
      </w:r>
      <w:r w:rsidRPr="001B6719">
        <w:rPr>
          <w:rFonts w:ascii="Times New Roman" w:hAnsi="Times New Roman"/>
          <w:sz w:val="20"/>
        </w:rPr>
        <w:tab/>
        <w:t>The target for reliability should be 1-10</w:t>
      </w:r>
      <w:r w:rsidRPr="001B6719">
        <w:rPr>
          <w:rFonts w:ascii="Times New Roman" w:hAnsi="Times New Roman"/>
          <w:sz w:val="20"/>
          <w:vertAlign w:val="superscript"/>
        </w:rPr>
        <w:t>-5</w:t>
      </w:r>
      <w:r w:rsidRPr="001B6719">
        <w:rPr>
          <w:rFonts w:ascii="Times New Roman" w:hAnsi="Times New Roman"/>
          <w:sz w:val="20"/>
        </w:rPr>
        <w:t xml:space="preserve"> within 1ms.</w:t>
      </w:r>
    </w:p>
    <w:p w14:paraId="10DE5E01" w14:textId="00A90A24" w:rsidR="00ED1DB8" w:rsidRPr="001B6719" w:rsidRDefault="00E51440" w:rsidP="00ED1DB8">
      <w:pPr>
        <w:rPr>
          <w:rFonts w:ascii="Times New Roman" w:hAnsi="Times New Roman"/>
          <w:sz w:val="20"/>
        </w:rPr>
      </w:pPr>
      <w:r w:rsidRPr="001B6719">
        <w:rPr>
          <w:rFonts w:ascii="Times New Roman" w:hAnsi="Times New Roman"/>
          <w:sz w:val="20"/>
        </w:rPr>
        <w:t xml:space="preserve">As the multiplexing for the SS-block has been considered to be TDM, the latency requirement set by URLLC should be considered </w:t>
      </w:r>
      <w:r w:rsidR="00453ADA" w:rsidRPr="001B6719">
        <w:rPr>
          <w:rFonts w:ascii="Times New Roman" w:hAnsi="Times New Roman"/>
          <w:sz w:val="20"/>
        </w:rPr>
        <w:t>for the</w:t>
      </w:r>
      <w:r w:rsidRPr="001B6719">
        <w:rPr>
          <w:rFonts w:ascii="Times New Roman" w:hAnsi="Times New Roman"/>
          <w:sz w:val="20"/>
        </w:rPr>
        <w:t xml:space="preserve"> SS-block </w:t>
      </w:r>
      <w:r w:rsidR="00453ADA" w:rsidRPr="001B6719">
        <w:rPr>
          <w:rFonts w:ascii="Times New Roman" w:hAnsi="Times New Roman"/>
          <w:sz w:val="20"/>
        </w:rPr>
        <w:t>pattern</w:t>
      </w:r>
      <w:r w:rsidRPr="001B6719">
        <w:rPr>
          <w:rFonts w:ascii="Times New Roman" w:hAnsi="Times New Roman"/>
          <w:sz w:val="20"/>
        </w:rPr>
        <w:t xml:space="preserve">. </w:t>
      </w:r>
      <w:r w:rsidR="00ED1DB8" w:rsidRPr="001B6719">
        <w:rPr>
          <w:rFonts w:ascii="Times New Roman" w:hAnsi="Times New Roman"/>
          <w:sz w:val="20"/>
        </w:rPr>
        <w:t xml:space="preserve">Like noted above the URLLC user plane latency target is 0.5ms for UL and also 0.5ms for DL. even if this may be challenging to meet for all sub-carrier options in purely through time domain scheduling, it would be preferable to ensure sufficiently frequent occasions to send DL or UL control to avoid </w:t>
      </w:r>
      <w:proofErr w:type="spellStart"/>
      <w:r w:rsidR="00ED1DB8" w:rsidRPr="001B6719">
        <w:rPr>
          <w:rFonts w:ascii="Times New Roman" w:hAnsi="Times New Roman"/>
          <w:sz w:val="20"/>
        </w:rPr>
        <w:t>unneccesary</w:t>
      </w:r>
      <w:proofErr w:type="spellEnd"/>
      <w:r w:rsidR="00ED1DB8" w:rsidRPr="001B6719">
        <w:rPr>
          <w:rFonts w:ascii="Times New Roman" w:hAnsi="Times New Roman"/>
          <w:sz w:val="20"/>
        </w:rPr>
        <w:t xml:space="preserve"> gaps in data transmission.</w:t>
      </w:r>
    </w:p>
    <w:p w14:paraId="3DC90216" w14:textId="77777777" w:rsidR="00ED1DB8" w:rsidRPr="001B6719" w:rsidRDefault="00ED1DB8" w:rsidP="00ED1DB8">
      <w:pPr>
        <w:rPr>
          <w:rFonts w:ascii="Times New Roman" w:hAnsi="Times New Roman"/>
          <w:b/>
          <w:i/>
          <w:sz w:val="20"/>
        </w:rPr>
      </w:pPr>
      <w:r w:rsidRPr="001B6719">
        <w:rPr>
          <w:rFonts w:ascii="Times New Roman" w:hAnsi="Times New Roman"/>
          <w:b/>
          <w:i/>
          <w:sz w:val="20"/>
        </w:rPr>
        <w:t>Observation: It would be preferable to have sufficiently frequent DL and UL control transmission occasions even when SS-burst is transmitted.</w:t>
      </w:r>
    </w:p>
    <w:p w14:paraId="7B37F3E4" w14:textId="7F815D33" w:rsidR="000777F7" w:rsidRPr="001B6719" w:rsidRDefault="000777F7" w:rsidP="00972FBC">
      <w:pPr>
        <w:rPr>
          <w:rFonts w:ascii="Times New Roman" w:hAnsi="Times New Roman"/>
          <w:sz w:val="20"/>
        </w:rPr>
      </w:pPr>
      <w:r w:rsidRPr="001B6719">
        <w:rPr>
          <w:rFonts w:ascii="Times New Roman" w:hAnsi="Times New Roman"/>
          <w:sz w:val="20"/>
        </w:rPr>
        <w:t xml:space="preserve">Furthermore, when considering the reliability of DL control signal, the number of symbols reserved for control needs to be sufficient to meet desired performance. As show in </w:t>
      </w:r>
      <w:r w:rsidRPr="00652B0D">
        <w:rPr>
          <w:rFonts w:ascii="Times New Roman" w:hAnsi="Times New Roman"/>
          <w:sz w:val="20"/>
        </w:rPr>
        <w:fldChar w:fldCharType="begin"/>
      </w:r>
      <w:r w:rsidRPr="001B6719">
        <w:rPr>
          <w:rFonts w:ascii="Times New Roman" w:hAnsi="Times New Roman"/>
          <w:sz w:val="20"/>
        </w:rPr>
        <w:instrText xml:space="preserve"> REF _Ref478114718 \r \h </w:instrText>
      </w:r>
      <w:r w:rsidRPr="00652B0D">
        <w:rPr>
          <w:rFonts w:ascii="Times New Roman" w:hAnsi="Times New Roman"/>
          <w:sz w:val="20"/>
        </w:rPr>
      </w:r>
      <w:r w:rsidRPr="00652B0D">
        <w:rPr>
          <w:rFonts w:ascii="Times New Roman" w:hAnsi="Times New Roman"/>
          <w:sz w:val="20"/>
        </w:rPr>
        <w:fldChar w:fldCharType="separate"/>
      </w:r>
      <w:r w:rsidR="00033A1A">
        <w:rPr>
          <w:rFonts w:ascii="Times New Roman" w:hAnsi="Times New Roman"/>
          <w:sz w:val="20"/>
        </w:rPr>
        <w:t>[10]</w:t>
      </w:r>
      <w:r w:rsidRPr="00652B0D">
        <w:rPr>
          <w:rFonts w:ascii="Times New Roman" w:hAnsi="Times New Roman"/>
          <w:sz w:val="20"/>
        </w:rPr>
        <w:fldChar w:fldCharType="end"/>
      </w:r>
      <w:r w:rsidRPr="001B6719">
        <w:rPr>
          <w:rFonts w:ascii="Times New Roman" w:hAnsi="Times New Roman"/>
          <w:sz w:val="20"/>
        </w:rPr>
        <w:t xml:space="preserve"> and </w:t>
      </w:r>
      <w:r w:rsidRPr="00652B0D">
        <w:rPr>
          <w:rFonts w:ascii="Times New Roman" w:hAnsi="Times New Roman"/>
          <w:sz w:val="20"/>
        </w:rPr>
        <w:fldChar w:fldCharType="begin"/>
      </w:r>
      <w:r w:rsidRPr="001B6719">
        <w:rPr>
          <w:rFonts w:ascii="Times New Roman" w:hAnsi="Times New Roman"/>
          <w:sz w:val="20"/>
        </w:rPr>
        <w:instrText xml:space="preserve"> REF _Ref478114721 \r \h </w:instrText>
      </w:r>
      <w:r w:rsidRPr="00652B0D">
        <w:rPr>
          <w:rFonts w:ascii="Times New Roman" w:hAnsi="Times New Roman"/>
          <w:sz w:val="20"/>
        </w:rPr>
      </w:r>
      <w:r w:rsidRPr="00652B0D">
        <w:rPr>
          <w:rFonts w:ascii="Times New Roman" w:hAnsi="Times New Roman"/>
          <w:sz w:val="20"/>
        </w:rPr>
        <w:fldChar w:fldCharType="separate"/>
      </w:r>
      <w:r w:rsidR="00033A1A">
        <w:rPr>
          <w:rFonts w:ascii="Times New Roman" w:hAnsi="Times New Roman"/>
          <w:sz w:val="20"/>
        </w:rPr>
        <w:t>[11]</w:t>
      </w:r>
      <w:r w:rsidRPr="00652B0D">
        <w:rPr>
          <w:rFonts w:ascii="Times New Roman" w:hAnsi="Times New Roman"/>
          <w:sz w:val="20"/>
        </w:rPr>
        <w:fldChar w:fldCharType="end"/>
      </w:r>
      <w:r w:rsidRPr="001B6719">
        <w:rPr>
          <w:rFonts w:ascii="Times New Roman" w:hAnsi="Times New Roman"/>
          <w:sz w:val="20"/>
        </w:rPr>
        <w:t xml:space="preserve">, it might not be sufficient have only one symbol DL control region to meet sufficient reliability with all </w:t>
      </w:r>
      <w:proofErr w:type="spellStart"/>
      <w:r w:rsidRPr="001B6719">
        <w:rPr>
          <w:rFonts w:ascii="Times New Roman" w:hAnsi="Times New Roman"/>
          <w:sz w:val="20"/>
        </w:rPr>
        <w:t>bandwidhts</w:t>
      </w:r>
      <w:proofErr w:type="spellEnd"/>
      <w:r w:rsidRPr="001B6719">
        <w:rPr>
          <w:rFonts w:ascii="Times New Roman" w:hAnsi="Times New Roman"/>
          <w:sz w:val="20"/>
        </w:rPr>
        <w:t>. Thus it would seem to preferable to preserve always in minimum 2 symbols for DL control.</w:t>
      </w:r>
    </w:p>
    <w:p w14:paraId="2198B6CA" w14:textId="1BB58131" w:rsidR="000777F7" w:rsidRPr="001B6719" w:rsidRDefault="000777F7" w:rsidP="00E51440">
      <w:pPr>
        <w:rPr>
          <w:rFonts w:ascii="Times New Roman" w:hAnsi="Times New Roman"/>
          <w:b/>
          <w:i/>
          <w:sz w:val="20"/>
        </w:rPr>
      </w:pPr>
      <w:r w:rsidRPr="001B6719">
        <w:rPr>
          <w:rFonts w:ascii="Times New Roman" w:hAnsi="Times New Roman"/>
          <w:b/>
          <w:i/>
          <w:sz w:val="20"/>
        </w:rPr>
        <w:t>Observation: When DL control is present in SS-burst, at least 2 symbols are preserved for it.</w:t>
      </w:r>
    </w:p>
    <w:p w14:paraId="3E309067" w14:textId="1F4474C0" w:rsidR="00E51440" w:rsidRPr="001B6719" w:rsidRDefault="00E51440" w:rsidP="00972FBC">
      <w:pPr>
        <w:rPr>
          <w:rFonts w:ascii="Times New Roman" w:hAnsi="Times New Roman"/>
          <w:sz w:val="20"/>
        </w:rPr>
      </w:pPr>
      <w:r w:rsidRPr="001B6719">
        <w:rPr>
          <w:rFonts w:ascii="Times New Roman" w:hAnsi="Times New Roman"/>
          <w:sz w:val="20"/>
        </w:rPr>
        <w:t xml:space="preserve">In addition as it has been agreed that NR support </w:t>
      </w:r>
      <w:proofErr w:type="spellStart"/>
      <w:r w:rsidRPr="001B6719">
        <w:rPr>
          <w:rFonts w:ascii="Times New Roman" w:hAnsi="Times New Roman"/>
          <w:sz w:val="20"/>
        </w:rPr>
        <w:t>multinumeroloy</w:t>
      </w:r>
      <w:proofErr w:type="spellEnd"/>
      <w:r w:rsidRPr="001B6719">
        <w:rPr>
          <w:rFonts w:ascii="Times New Roman" w:hAnsi="Times New Roman"/>
          <w:sz w:val="20"/>
        </w:rPr>
        <w:t>, the impact of SS-b</w:t>
      </w:r>
      <w:r w:rsidR="00453ADA" w:rsidRPr="001B6719">
        <w:rPr>
          <w:rFonts w:ascii="Times New Roman" w:hAnsi="Times New Roman"/>
          <w:sz w:val="20"/>
        </w:rPr>
        <w:t>lock pattern</w:t>
      </w:r>
      <w:r w:rsidRPr="001B6719">
        <w:rPr>
          <w:rFonts w:ascii="Times New Roman" w:hAnsi="Times New Roman"/>
          <w:sz w:val="20"/>
        </w:rPr>
        <w:t xml:space="preserve"> to multiplexing different </w:t>
      </w:r>
      <w:proofErr w:type="spellStart"/>
      <w:r w:rsidRPr="001B6719">
        <w:rPr>
          <w:rFonts w:ascii="Times New Roman" w:hAnsi="Times New Roman"/>
          <w:sz w:val="20"/>
        </w:rPr>
        <w:t>numerolgies</w:t>
      </w:r>
      <w:proofErr w:type="spellEnd"/>
      <w:r w:rsidRPr="001B6719">
        <w:rPr>
          <w:rFonts w:ascii="Times New Roman" w:hAnsi="Times New Roman"/>
          <w:sz w:val="20"/>
        </w:rPr>
        <w:t xml:space="preserve"> in frequency domain may need to be considered. Note that the main implication of course comes from the spatial scheduling restrictions with hybrid/</w:t>
      </w:r>
      <w:proofErr w:type="spellStart"/>
      <w:r w:rsidRPr="001B6719">
        <w:rPr>
          <w:rFonts w:ascii="Times New Roman" w:hAnsi="Times New Roman"/>
          <w:sz w:val="20"/>
        </w:rPr>
        <w:t>analog</w:t>
      </w:r>
      <w:proofErr w:type="spellEnd"/>
      <w:r w:rsidRPr="001B6719">
        <w:rPr>
          <w:rFonts w:ascii="Times New Roman" w:hAnsi="Times New Roman"/>
          <w:sz w:val="20"/>
        </w:rPr>
        <w:t xml:space="preserve"> beam forming.</w:t>
      </w:r>
      <w:r w:rsidR="009F4730" w:rsidRPr="001B6719">
        <w:rPr>
          <w:rFonts w:ascii="Times New Roman" w:hAnsi="Times New Roman"/>
          <w:sz w:val="20"/>
        </w:rPr>
        <w:t xml:space="preserve"> </w:t>
      </w:r>
      <w:r w:rsidRPr="001B6719">
        <w:rPr>
          <w:rFonts w:ascii="Times New Roman" w:hAnsi="Times New Roman"/>
          <w:sz w:val="20"/>
        </w:rPr>
        <w:t>When considering the SS-</w:t>
      </w:r>
      <w:r w:rsidR="00453ADA" w:rsidRPr="001B6719">
        <w:rPr>
          <w:rFonts w:ascii="Times New Roman" w:hAnsi="Times New Roman"/>
          <w:sz w:val="20"/>
        </w:rPr>
        <w:t>block pattern</w:t>
      </w:r>
      <w:r w:rsidRPr="001B6719">
        <w:rPr>
          <w:rFonts w:ascii="Times New Roman" w:hAnsi="Times New Roman"/>
          <w:sz w:val="20"/>
        </w:rPr>
        <w:t xml:space="preserve"> it is evident that different structure may need to be considered for different frequency bands, mainly due to different </w:t>
      </w:r>
      <w:r w:rsidR="0035558A" w:rsidRPr="001B6719">
        <w:rPr>
          <w:rFonts w:ascii="Times New Roman" w:hAnsi="Times New Roman"/>
          <w:sz w:val="20"/>
        </w:rPr>
        <w:t xml:space="preserve">assumed </w:t>
      </w:r>
      <w:r w:rsidRPr="001B6719">
        <w:rPr>
          <w:rFonts w:ascii="Times New Roman" w:hAnsi="Times New Roman"/>
          <w:sz w:val="20"/>
        </w:rPr>
        <w:t>sub-carrier spacing, but</w:t>
      </w:r>
      <w:r w:rsidR="00956E2D" w:rsidRPr="001B6719">
        <w:rPr>
          <w:rFonts w:ascii="Times New Roman" w:hAnsi="Times New Roman"/>
          <w:sz w:val="20"/>
        </w:rPr>
        <w:t xml:space="preserve"> also due to the slot size. </w:t>
      </w:r>
      <w:r w:rsidR="009F4730" w:rsidRPr="001B6719">
        <w:rPr>
          <w:rFonts w:ascii="Times New Roman" w:hAnsi="Times New Roman"/>
          <w:sz w:val="20"/>
        </w:rPr>
        <w:t>Furthermore, the energy efficiency of SS-</w:t>
      </w:r>
      <w:r w:rsidR="00453ADA" w:rsidRPr="001B6719">
        <w:rPr>
          <w:rFonts w:ascii="Times New Roman" w:hAnsi="Times New Roman"/>
          <w:sz w:val="20"/>
        </w:rPr>
        <w:t>block</w:t>
      </w:r>
      <w:r w:rsidR="009F4730" w:rsidRPr="001B6719">
        <w:rPr>
          <w:rFonts w:ascii="Times New Roman" w:hAnsi="Times New Roman"/>
          <w:sz w:val="20"/>
        </w:rPr>
        <w:t xml:space="preserve"> transmission should be considered as well. </w:t>
      </w:r>
      <w:r w:rsidR="00453ADA" w:rsidRPr="001B6719">
        <w:rPr>
          <w:rFonts w:ascii="Times New Roman" w:hAnsi="Times New Roman"/>
          <w:sz w:val="20"/>
        </w:rPr>
        <w:t xml:space="preserve">As agreed in last meeting and discussed in previous section all the SS-blocks (i.e. SS-burst set) would need to be covered within a short measurement window (e.g. 10ms) to keep the UE measurements and </w:t>
      </w:r>
      <w:proofErr w:type="spellStart"/>
      <w:r w:rsidR="00453ADA" w:rsidRPr="001B6719">
        <w:rPr>
          <w:rFonts w:ascii="Times New Roman" w:hAnsi="Times New Roman"/>
          <w:sz w:val="20"/>
        </w:rPr>
        <w:t>gNB</w:t>
      </w:r>
      <w:proofErr w:type="spellEnd"/>
      <w:r w:rsidR="00453ADA" w:rsidRPr="001B6719">
        <w:rPr>
          <w:rFonts w:ascii="Times New Roman" w:hAnsi="Times New Roman"/>
          <w:sz w:val="20"/>
        </w:rPr>
        <w:t xml:space="preserve"> energy consumption efficient. </w:t>
      </w:r>
      <w:r w:rsidR="009F4730" w:rsidRPr="001B6719">
        <w:rPr>
          <w:rFonts w:ascii="Times New Roman" w:hAnsi="Times New Roman"/>
          <w:sz w:val="20"/>
        </w:rPr>
        <w:t xml:space="preserve">Thus it would not be preferable to </w:t>
      </w:r>
      <w:r w:rsidR="00453ADA" w:rsidRPr="001B6719">
        <w:rPr>
          <w:rFonts w:ascii="Times New Roman" w:hAnsi="Times New Roman"/>
          <w:sz w:val="20"/>
        </w:rPr>
        <w:t xml:space="preserve">spread the </w:t>
      </w:r>
      <w:r w:rsidR="009F4730" w:rsidRPr="001B6719">
        <w:rPr>
          <w:rFonts w:ascii="Times New Roman" w:hAnsi="Times New Roman"/>
          <w:sz w:val="20"/>
        </w:rPr>
        <w:t xml:space="preserve">SS-blocks to too </w:t>
      </w:r>
      <w:r w:rsidR="00453ADA" w:rsidRPr="001B6719">
        <w:rPr>
          <w:rFonts w:ascii="Times New Roman" w:hAnsi="Times New Roman"/>
          <w:sz w:val="20"/>
        </w:rPr>
        <w:t xml:space="preserve">widely in time domain. However transmitting several SS-blocks in </w:t>
      </w:r>
      <w:proofErr w:type="spellStart"/>
      <w:r w:rsidR="00453ADA" w:rsidRPr="001B6719">
        <w:rPr>
          <w:rFonts w:ascii="Times New Roman" w:hAnsi="Times New Roman"/>
          <w:sz w:val="20"/>
        </w:rPr>
        <w:t>consegutive</w:t>
      </w:r>
      <w:proofErr w:type="spellEnd"/>
      <w:r w:rsidR="00453ADA" w:rsidRPr="001B6719">
        <w:rPr>
          <w:rFonts w:ascii="Times New Roman" w:hAnsi="Times New Roman"/>
          <w:sz w:val="20"/>
        </w:rPr>
        <w:t xml:space="preserve"> manner can lead to long gaps in DL and UL </w:t>
      </w:r>
      <w:r w:rsidR="00453ADA" w:rsidRPr="001B6719">
        <w:rPr>
          <w:rFonts w:ascii="Times New Roman" w:hAnsi="Times New Roman"/>
          <w:sz w:val="20"/>
        </w:rPr>
        <w:lastRenderedPageBreak/>
        <w:t xml:space="preserve">transmission, it is desirable to </w:t>
      </w:r>
      <w:r w:rsidR="005E6B1B" w:rsidRPr="00E60B6A">
        <w:rPr>
          <w:rFonts w:ascii="Times New Roman" w:hAnsi="Times New Roman"/>
          <w:sz w:val="20"/>
        </w:rPr>
        <w:t xml:space="preserve">be able to </w:t>
      </w:r>
      <w:proofErr w:type="spellStart"/>
      <w:r w:rsidR="005E6B1B" w:rsidRPr="00E60B6A">
        <w:rPr>
          <w:rFonts w:ascii="Times New Roman" w:hAnsi="Times New Roman"/>
          <w:sz w:val="20"/>
        </w:rPr>
        <w:t>e</w:t>
      </w:r>
      <w:proofErr w:type="spellEnd"/>
      <w:r w:rsidR="005E6B1B" w:rsidRPr="00E60B6A">
        <w:rPr>
          <w:rFonts w:ascii="Times New Roman" w:hAnsi="Times New Roman"/>
          <w:sz w:val="20"/>
        </w:rPr>
        <w:t xml:space="preserve"> able to </w:t>
      </w:r>
      <w:r w:rsidR="00453ADA" w:rsidRPr="001B6719">
        <w:rPr>
          <w:rFonts w:ascii="Times New Roman" w:hAnsi="Times New Roman"/>
          <w:sz w:val="20"/>
        </w:rPr>
        <w:t>split the possible SS-block time locations to shorter bursts, as discussed in RAN1#86bis.</w:t>
      </w:r>
    </w:p>
    <w:p w14:paraId="682098E1" w14:textId="77777777" w:rsidR="00B95B88" w:rsidRPr="001B6719" w:rsidRDefault="00B95B88" w:rsidP="00972FBC">
      <w:pPr>
        <w:rPr>
          <w:rFonts w:ascii="Times New Roman" w:hAnsi="Times New Roman"/>
          <w:b/>
          <w:i/>
          <w:sz w:val="20"/>
        </w:rPr>
      </w:pPr>
      <w:r w:rsidRPr="001B6719">
        <w:rPr>
          <w:rFonts w:ascii="Times New Roman" w:hAnsi="Times New Roman"/>
          <w:b/>
          <w:i/>
          <w:sz w:val="20"/>
        </w:rPr>
        <w:t xml:space="preserve">Observation: Efficient transmission of SS-burst set in short time should be enabled, while avoiding </w:t>
      </w:r>
      <w:proofErr w:type="spellStart"/>
      <w:r w:rsidRPr="001B6719">
        <w:rPr>
          <w:rFonts w:ascii="Times New Roman" w:hAnsi="Times New Roman"/>
          <w:b/>
          <w:i/>
          <w:sz w:val="20"/>
        </w:rPr>
        <w:t>unneccesary</w:t>
      </w:r>
      <w:proofErr w:type="spellEnd"/>
      <w:r w:rsidRPr="001B6719">
        <w:rPr>
          <w:rFonts w:ascii="Times New Roman" w:hAnsi="Times New Roman"/>
          <w:b/>
          <w:i/>
          <w:sz w:val="20"/>
        </w:rPr>
        <w:t xml:space="preserve"> long DL/UL data transmission gaps.</w:t>
      </w:r>
    </w:p>
    <w:p w14:paraId="4595EB4C" w14:textId="4B25C666" w:rsidR="00453ADA" w:rsidRPr="001B6719" w:rsidRDefault="00453ADA" w:rsidP="00972FBC">
      <w:pPr>
        <w:rPr>
          <w:rFonts w:ascii="Times New Roman" w:hAnsi="Times New Roman"/>
          <w:sz w:val="20"/>
        </w:rPr>
      </w:pPr>
      <w:r w:rsidRPr="001B6719">
        <w:rPr>
          <w:rFonts w:ascii="Times New Roman" w:hAnsi="Times New Roman"/>
          <w:sz w:val="20"/>
        </w:rPr>
        <w:t xml:space="preserve">Based on this discussion we consider the formulation of SS-burst structure for different sub-carrier </w:t>
      </w:r>
      <w:proofErr w:type="spellStart"/>
      <w:r w:rsidRPr="001B6719">
        <w:rPr>
          <w:rFonts w:ascii="Times New Roman" w:hAnsi="Times New Roman"/>
          <w:sz w:val="20"/>
        </w:rPr>
        <w:t>spacings</w:t>
      </w:r>
      <w:proofErr w:type="spellEnd"/>
      <w:r w:rsidRPr="001B6719">
        <w:rPr>
          <w:rFonts w:ascii="Times New Roman" w:hAnsi="Times New Roman"/>
          <w:sz w:val="20"/>
        </w:rPr>
        <w:t xml:space="preserve">. In context of this discussion we consider the formulation illustrated in Figure </w:t>
      </w:r>
      <w:r w:rsidR="002E5869" w:rsidRPr="001B6719">
        <w:rPr>
          <w:rFonts w:ascii="Times New Roman" w:hAnsi="Times New Roman"/>
          <w:sz w:val="20"/>
        </w:rPr>
        <w:t>2</w:t>
      </w:r>
      <w:r w:rsidRPr="001B6719">
        <w:rPr>
          <w:rFonts w:ascii="Times New Roman" w:hAnsi="Times New Roman"/>
          <w:sz w:val="20"/>
        </w:rPr>
        <w:t xml:space="preserve"> below, where SS-burst is composed from (e.g.) </w:t>
      </w:r>
      <w:proofErr w:type="spellStart"/>
      <w:r w:rsidRPr="001B6719">
        <w:rPr>
          <w:rFonts w:ascii="Times New Roman" w:hAnsi="Times New Roman"/>
          <w:i/>
          <w:sz w:val="20"/>
        </w:rPr>
        <w:t>N</w:t>
      </w:r>
      <w:r w:rsidRPr="001B6719">
        <w:rPr>
          <w:rFonts w:ascii="Times New Roman" w:hAnsi="Times New Roman"/>
          <w:sz w:val="20"/>
          <w:vertAlign w:val="subscript"/>
        </w:rPr>
        <w:t>block</w:t>
      </w:r>
      <w:proofErr w:type="spellEnd"/>
      <w:r w:rsidRPr="001B6719">
        <w:rPr>
          <w:rFonts w:ascii="Times New Roman" w:hAnsi="Times New Roman"/>
          <w:sz w:val="20"/>
        </w:rPr>
        <w:t xml:space="preserve"> possible SS-blocks time locations and several SS-bursts form SS-burst set (of the active SS-blocks), which is then repeated over the SS-burst set period.</w:t>
      </w:r>
      <w:r w:rsidR="003A4ECF" w:rsidRPr="001B6719">
        <w:rPr>
          <w:rFonts w:ascii="Times New Roman" w:hAnsi="Times New Roman"/>
          <w:sz w:val="20"/>
        </w:rPr>
        <w:t xml:space="preserve"> The baseline assumption take in this contribution is that the </w:t>
      </w:r>
      <w:proofErr w:type="spellStart"/>
      <w:r w:rsidR="003A4ECF" w:rsidRPr="001B6719">
        <w:rPr>
          <w:rFonts w:ascii="Times New Roman" w:hAnsi="Times New Roman"/>
          <w:i/>
          <w:sz w:val="20"/>
        </w:rPr>
        <w:t>N</w:t>
      </w:r>
      <w:r w:rsidR="003A4ECF" w:rsidRPr="001B6719">
        <w:rPr>
          <w:rFonts w:ascii="Times New Roman" w:hAnsi="Times New Roman"/>
          <w:sz w:val="20"/>
          <w:vertAlign w:val="subscript"/>
        </w:rPr>
        <w:t>block</w:t>
      </w:r>
      <w:proofErr w:type="spellEnd"/>
      <w:r w:rsidR="003A4ECF" w:rsidRPr="001B6719">
        <w:rPr>
          <w:rFonts w:ascii="Times New Roman" w:hAnsi="Times New Roman"/>
          <w:sz w:val="20"/>
        </w:rPr>
        <w:t xml:space="preserve"> possible SS-blocks time locations forming a one SS-burst occur in </w:t>
      </w:r>
      <w:proofErr w:type="spellStart"/>
      <w:r w:rsidR="003A4ECF" w:rsidRPr="001B6719">
        <w:rPr>
          <w:rFonts w:ascii="Times New Roman" w:hAnsi="Times New Roman"/>
          <w:sz w:val="20"/>
        </w:rPr>
        <w:t>consegutive</w:t>
      </w:r>
      <w:proofErr w:type="spellEnd"/>
      <w:r w:rsidR="003A4ECF" w:rsidRPr="001B6719">
        <w:rPr>
          <w:rFonts w:ascii="Times New Roman" w:hAnsi="Times New Roman"/>
          <w:sz w:val="20"/>
        </w:rPr>
        <w:t xml:space="preserve"> slots, and if there are gaps </w:t>
      </w:r>
      <w:r w:rsidR="003A4ECF" w:rsidRPr="001B6719">
        <w:rPr>
          <w:rFonts w:ascii="Times New Roman" w:hAnsi="Times New Roman" w:cs="Times New Roman"/>
          <w:sz w:val="20"/>
        </w:rPr>
        <w:t>≥</w:t>
      </w:r>
      <w:r w:rsidR="003A4ECF" w:rsidRPr="001B6719">
        <w:rPr>
          <w:rFonts w:ascii="Times New Roman" w:hAnsi="Times New Roman"/>
          <w:sz w:val="20"/>
        </w:rPr>
        <w:t xml:space="preserve"> slot between SS-block time locations, those are considered separate SS-bursts. SS-block time locations within one SS-burst can be separated by gaps shorter than slot (e.g. 7 symbols).</w:t>
      </w:r>
      <w:r w:rsidR="005878D1" w:rsidRPr="001B6719">
        <w:rPr>
          <w:rFonts w:ascii="Times New Roman" w:hAnsi="Times New Roman"/>
          <w:sz w:val="20"/>
        </w:rPr>
        <w:t xml:space="preserve"> </w:t>
      </w:r>
    </w:p>
    <w:p w14:paraId="23708A3E" w14:textId="77777777" w:rsidR="00453ADA" w:rsidRPr="001B6719" w:rsidRDefault="00453ADA" w:rsidP="00972FBC">
      <w:pPr>
        <w:rPr>
          <w:rFonts w:ascii="Times New Roman" w:hAnsi="Times New Roman"/>
          <w:sz w:val="20"/>
        </w:rPr>
      </w:pPr>
    </w:p>
    <w:p w14:paraId="2F7438E0" w14:textId="01D5CDA9" w:rsidR="00453ADA" w:rsidRPr="001B6719" w:rsidRDefault="00A67897" w:rsidP="001957F5">
      <w:pPr>
        <w:jc w:val="center"/>
        <w:rPr>
          <w:rFonts w:ascii="Times New Roman" w:hAnsi="Times New Roman"/>
          <w:sz w:val="20"/>
        </w:rPr>
      </w:pPr>
      <w:r w:rsidRPr="001B6719">
        <w:rPr>
          <w:rFonts w:ascii="Times New Roman" w:hAnsi="Times New Roman"/>
          <w:sz w:val="20"/>
        </w:rPr>
        <w:t xml:space="preserve"> </w:t>
      </w:r>
      <w:r w:rsidRPr="00652B0D">
        <w:rPr>
          <w:noProof/>
          <w:lang w:val="fi-FI" w:eastAsia="fi-FI"/>
        </w:rPr>
        <w:drawing>
          <wp:inline distT="0" distB="0" distL="0" distR="0" wp14:anchorId="71CF234A" wp14:editId="6057B7EA">
            <wp:extent cx="4269600" cy="180720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9600" cy="1807200"/>
                    </a:xfrm>
                    <a:prstGeom prst="rect">
                      <a:avLst/>
                    </a:prstGeom>
                    <a:noFill/>
                    <a:ln>
                      <a:noFill/>
                    </a:ln>
                  </pic:spPr>
                </pic:pic>
              </a:graphicData>
            </a:graphic>
          </wp:inline>
        </w:drawing>
      </w:r>
    </w:p>
    <w:p w14:paraId="18B6C6BD" w14:textId="033903EF" w:rsidR="00453ADA" w:rsidRPr="001B6719" w:rsidRDefault="00453ADA" w:rsidP="001957F5">
      <w:pPr>
        <w:jc w:val="center"/>
        <w:rPr>
          <w:rFonts w:ascii="Times New Roman" w:hAnsi="Times New Roman"/>
          <w:sz w:val="20"/>
        </w:rPr>
      </w:pPr>
      <w:r w:rsidRPr="001B6719">
        <w:rPr>
          <w:rFonts w:ascii="Times New Roman" w:hAnsi="Times New Roman"/>
          <w:sz w:val="20"/>
        </w:rPr>
        <w:t xml:space="preserve">Figure </w:t>
      </w:r>
      <w:r w:rsidR="002E5869" w:rsidRPr="001B6719">
        <w:rPr>
          <w:rFonts w:ascii="Times New Roman" w:hAnsi="Times New Roman"/>
          <w:sz w:val="20"/>
        </w:rPr>
        <w:t>2</w:t>
      </w:r>
      <w:r w:rsidRPr="001B6719">
        <w:rPr>
          <w:rFonts w:ascii="Times New Roman" w:hAnsi="Times New Roman"/>
          <w:sz w:val="20"/>
        </w:rPr>
        <w:t>. Illustration of SS-burst formulation</w:t>
      </w:r>
    </w:p>
    <w:p w14:paraId="36F30093" w14:textId="77777777" w:rsidR="00453ADA" w:rsidRPr="001B6719" w:rsidRDefault="00453ADA" w:rsidP="00972FBC">
      <w:pPr>
        <w:rPr>
          <w:rFonts w:ascii="Times New Roman" w:hAnsi="Times New Roman"/>
          <w:sz w:val="20"/>
        </w:rPr>
      </w:pPr>
    </w:p>
    <w:p w14:paraId="2369DEEC" w14:textId="2F9CAC71" w:rsidR="009F4730" w:rsidRPr="001B6719" w:rsidRDefault="003954E6" w:rsidP="001957F5">
      <w:pPr>
        <w:pStyle w:val="Heading2"/>
      </w:pPr>
      <w:r w:rsidRPr="001B6719">
        <w:t>2</w:t>
      </w:r>
      <w:r w:rsidR="009F4730" w:rsidRPr="001B6719">
        <w:t>.</w:t>
      </w:r>
      <w:r w:rsidRPr="001B6719">
        <w:t>2.</w:t>
      </w:r>
      <w:r w:rsidR="009F4730" w:rsidRPr="001B6719">
        <w:t>1</w:t>
      </w:r>
      <w:r w:rsidR="009F4730" w:rsidRPr="001B6719">
        <w:tab/>
        <w:t xml:space="preserve">SS-burst structure at 15kHz sub-carrier spacing </w:t>
      </w:r>
    </w:p>
    <w:p w14:paraId="2F99BD35" w14:textId="28903036" w:rsidR="00ED1DB8" w:rsidRPr="001B6719" w:rsidRDefault="00ED1DB8" w:rsidP="00972FBC">
      <w:pPr>
        <w:rPr>
          <w:rFonts w:ascii="Times New Roman" w:hAnsi="Times New Roman"/>
          <w:sz w:val="20"/>
        </w:rPr>
      </w:pPr>
      <w:r w:rsidRPr="001B6719">
        <w:rPr>
          <w:rFonts w:ascii="Times New Roman" w:hAnsi="Times New Roman"/>
          <w:sz w:val="20"/>
        </w:rPr>
        <w:t xml:space="preserve">In Figure </w:t>
      </w:r>
      <w:r w:rsidR="00EE0EDE" w:rsidRPr="001B6719">
        <w:rPr>
          <w:rFonts w:ascii="Times New Roman" w:hAnsi="Times New Roman"/>
          <w:sz w:val="20"/>
        </w:rPr>
        <w:t>3</w:t>
      </w:r>
      <w:r w:rsidRPr="001B6719">
        <w:rPr>
          <w:rFonts w:ascii="Times New Roman" w:hAnsi="Times New Roman"/>
          <w:sz w:val="20"/>
        </w:rPr>
        <w:t xml:space="preserve"> we illustrate some options</w:t>
      </w:r>
      <w:r w:rsidR="00C471BA" w:rsidRPr="001B6719">
        <w:rPr>
          <w:rFonts w:ascii="Times New Roman" w:hAnsi="Times New Roman"/>
          <w:sz w:val="20"/>
        </w:rPr>
        <w:t xml:space="preserve"> </w:t>
      </w:r>
      <w:r w:rsidR="007A0045" w:rsidRPr="001B6719">
        <w:rPr>
          <w:rFonts w:ascii="Times New Roman" w:hAnsi="Times New Roman"/>
          <w:sz w:val="20"/>
        </w:rPr>
        <w:t xml:space="preserve">for SS-burst structure </w:t>
      </w:r>
      <w:r w:rsidR="00C471BA" w:rsidRPr="001B6719">
        <w:rPr>
          <w:rFonts w:ascii="Times New Roman" w:hAnsi="Times New Roman"/>
          <w:sz w:val="20"/>
        </w:rPr>
        <w:t>for 15kHz sub-carrier spacing</w:t>
      </w:r>
      <w:r w:rsidRPr="001B6719">
        <w:rPr>
          <w:rFonts w:ascii="Times New Roman" w:hAnsi="Times New Roman"/>
          <w:sz w:val="20"/>
        </w:rPr>
        <w:t>. In high level the considered option</w:t>
      </w:r>
      <w:r w:rsidR="0066448B" w:rsidRPr="001B6719">
        <w:rPr>
          <w:rFonts w:ascii="Times New Roman" w:hAnsi="Times New Roman"/>
          <w:sz w:val="20"/>
        </w:rPr>
        <w:t xml:space="preserve"> is to</w:t>
      </w:r>
      <w:r w:rsidRPr="001B6719">
        <w:rPr>
          <w:rFonts w:ascii="Times New Roman" w:hAnsi="Times New Roman"/>
          <w:sz w:val="20"/>
        </w:rPr>
        <w:t xml:space="preserve"> have SS-burst formed by 2 </w:t>
      </w:r>
      <w:proofErr w:type="spellStart"/>
      <w:r w:rsidRPr="001B6719">
        <w:rPr>
          <w:rFonts w:ascii="Times New Roman" w:hAnsi="Times New Roman"/>
          <w:sz w:val="20"/>
        </w:rPr>
        <w:t>consegutive</w:t>
      </w:r>
      <w:proofErr w:type="spellEnd"/>
      <w:r w:rsidRPr="001B6719">
        <w:rPr>
          <w:rFonts w:ascii="Times New Roman" w:hAnsi="Times New Roman"/>
          <w:sz w:val="20"/>
        </w:rPr>
        <w:t xml:space="preserve"> SS-blocks sent in one 14 symbol slot</w:t>
      </w:r>
      <w:r w:rsidR="000F3CD6" w:rsidRPr="001B6719">
        <w:rPr>
          <w:rFonts w:ascii="Times New Roman" w:hAnsi="Times New Roman"/>
          <w:sz w:val="20"/>
        </w:rPr>
        <w:t>.</w:t>
      </w:r>
      <w:r w:rsidR="0066448B" w:rsidRPr="001B6719">
        <w:rPr>
          <w:rFonts w:ascii="Times New Roman" w:hAnsi="Times New Roman"/>
          <w:sz w:val="20"/>
        </w:rPr>
        <w:t xml:space="preserve"> </w:t>
      </w:r>
      <w:r w:rsidR="007A0045" w:rsidRPr="001B6719">
        <w:rPr>
          <w:rFonts w:ascii="Times New Roman" w:hAnsi="Times New Roman"/>
          <w:sz w:val="20"/>
        </w:rPr>
        <w:t>Also to preserve occasions for DL control and UL control would limit the possible options for SS-burst structure to be considered</w:t>
      </w:r>
      <w:r w:rsidR="0066448B" w:rsidRPr="001B6719">
        <w:rPr>
          <w:rFonts w:ascii="Times New Roman" w:hAnsi="Times New Roman"/>
          <w:sz w:val="20"/>
        </w:rPr>
        <w:t>.</w:t>
      </w:r>
      <w:r w:rsidRPr="001B6719">
        <w:rPr>
          <w:rFonts w:ascii="Times New Roman" w:hAnsi="Times New Roman"/>
          <w:sz w:val="20"/>
        </w:rPr>
        <w:t xml:space="preserve"> </w:t>
      </w:r>
      <w:r w:rsidR="007A0045" w:rsidRPr="001B6719">
        <w:rPr>
          <w:rFonts w:ascii="Times New Roman" w:hAnsi="Times New Roman"/>
          <w:sz w:val="20"/>
        </w:rPr>
        <w:t>All</w:t>
      </w:r>
      <w:r w:rsidR="0066448B" w:rsidRPr="001B6719">
        <w:rPr>
          <w:rFonts w:ascii="Times New Roman" w:hAnsi="Times New Roman"/>
          <w:sz w:val="20"/>
        </w:rPr>
        <w:t xml:space="preserve"> </w:t>
      </w:r>
      <w:r w:rsidRPr="001B6719">
        <w:rPr>
          <w:rFonts w:ascii="Times New Roman" w:hAnsi="Times New Roman"/>
          <w:sz w:val="20"/>
        </w:rPr>
        <w:t xml:space="preserve">of the considered options preserve </w:t>
      </w:r>
      <w:r w:rsidR="000F3CD6" w:rsidRPr="001B6719">
        <w:rPr>
          <w:rFonts w:ascii="Times New Roman" w:hAnsi="Times New Roman"/>
          <w:sz w:val="20"/>
        </w:rPr>
        <w:t>option for bi-directional data/</w:t>
      </w:r>
      <w:proofErr w:type="spellStart"/>
      <w:r w:rsidR="000F3CD6" w:rsidRPr="001B6719">
        <w:rPr>
          <w:rFonts w:ascii="Times New Roman" w:hAnsi="Times New Roman"/>
          <w:sz w:val="20"/>
        </w:rPr>
        <w:t>cntrl</w:t>
      </w:r>
      <w:proofErr w:type="spellEnd"/>
      <w:r w:rsidR="000F3CD6" w:rsidRPr="001B6719">
        <w:rPr>
          <w:rFonts w:ascii="Times New Roman" w:hAnsi="Times New Roman"/>
          <w:sz w:val="20"/>
        </w:rPr>
        <w:t xml:space="preserve"> (in case of TDD). The main difference between the options is the number of assumed DL control symbols and frequency of UL control</w:t>
      </w:r>
      <w:r w:rsidR="00C471BA" w:rsidRPr="001B6719">
        <w:rPr>
          <w:rFonts w:ascii="Times New Roman" w:hAnsi="Times New Roman"/>
          <w:sz w:val="20"/>
        </w:rPr>
        <w:t xml:space="preserve"> transmission </w:t>
      </w:r>
      <w:proofErr w:type="spellStart"/>
      <w:r w:rsidR="00C471BA" w:rsidRPr="001B6719">
        <w:rPr>
          <w:rFonts w:ascii="Times New Roman" w:hAnsi="Times New Roman"/>
          <w:sz w:val="20"/>
        </w:rPr>
        <w:t>occassions</w:t>
      </w:r>
      <w:proofErr w:type="spellEnd"/>
      <w:r w:rsidR="000F3CD6" w:rsidRPr="001B6719">
        <w:rPr>
          <w:rFonts w:ascii="Times New Roman" w:hAnsi="Times New Roman"/>
          <w:sz w:val="20"/>
        </w:rPr>
        <w:t xml:space="preserve"> (assumed to be the 6</w:t>
      </w:r>
      <w:r w:rsidR="000F3CD6" w:rsidRPr="001B6719">
        <w:rPr>
          <w:rFonts w:ascii="Times New Roman" w:hAnsi="Times New Roman"/>
          <w:sz w:val="20"/>
          <w:vertAlign w:val="superscript"/>
        </w:rPr>
        <w:t>th</w:t>
      </w:r>
      <w:r w:rsidR="000F3CD6" w:rsidRPr="001B6719">
        <w:rPr>
          <w:rFonts w:ascii="Times New Roman" w:hAnsi="Times New Roman"/>
          <w:sz w:val="20"/>
        </w:rPr>
        <w:t xml:space="preserve"> symbol if not occupied by SS-block). </w:t>
      </w:r>
      <w:r w:rsidR="007A0045" w:rsidRPr="001B6719">
        <w:rPr>
          <w:rFonts w:ascii="Times New Roman" w:hAnsi="Times New Roman"/>
          <w:sz w:val="20"/>
        </w:rPr>
        <w:t xml:space="preserve">Option (b) could be seen as a special case of option(a). Thus, </w:t>
      </w:r>
      <w:r w:rsidR="000F3CD6" w:rsidRPr="001B6719">
        <w:rPr>
          <w:rFonts w:ascii="Times New Roman" w:hAnsi="Times New Roman"/>
          <w:sz w:val="20"/>
        </w:rPr>
        <w:t>option (</w:t>
      </w:r>
      <w:r w:rsidR="007A0045" w:rsidRPr="001B6719">
        <w:rPr>
          <w:rFonts w:ascii="Times New Roman" w:hAnsi="Times New Roman"/>
          <w:sz w:val="20"/>
        </w:rPr>
        <w:t>a</w:t>
      </w:r>
      <w:r w:rsidR="000F3CD6" w:rsidRPr="001B6719">
        <w:rPr>
          <w:rFonts w:ascii="Times New Roman" w:hAnsi="Times New Roman"/>
          <w:sz w:val="20"/>
        </w:rPr>
        <w:t>) is slightly preferred</w:t>
      </w:r>
      <w:r w:rsidR="007A0045" w:rsidRPr="001B6719">
        <w:rPr>
          <w:rFonts w:ascii="Times New Roman" w:hAnsi="Times New Roman"/>
          <w:sz w:val="20"/>
        </w:rPr>
        <w:t xml:space="preserve"> due to allowing higher packing of SS-blocks (making the total SS-burst set transmission more efficient) and having slightly higher DL/UL data range than option (</w:t>
      </w:r>
      <w:r w:rsidR="00B2220B" w:rsidRPr="001B6719">
        <w:rPr>
          <w:rFonts w:ascii="Times New Roman" w:hAnsi="Times New Roman"/>
          <w:sz w:val="20"/>
        </w:rPr>
        <w:t>c</w:t>
      </w:r>
      <w:r w:rsidR="007A0045" w:rsidRPr="001B6719">
        <w:rPr>
          <w:rFonts w:ascii="Times New Roman" w:hAnsi="Times New Roman"/>
          <w:sz w:val="20"/>
        </w:rPr>
        <w:t>).</w:t>
      </w:r>
      <w:r w:rsidR="000F3CD6" w:rsidRPr="001B6719">
        <w:rPr>
          <w:rFonts w:ascii="Times New Roman" w:hAnsi="Times New Roman"/>
          <w:sz w:val="20"/>
        </w:rPr>
        <w:t xml:space="preserve"> </w:t>
      </w:r>
    </w:p>
    <w:p w14:paraId="37FC59F2" w14:textId="77777777" w:rsidR="009F4730" w:rsidRPr="001B6719" w:rsidRDefault="009F4730" w:rsidP="00972FBC">
      <w:pPr>
        <w:rPr>
          <w:rFonts w:ascii="Times New Roman" w:hAnsi="Times New Roman"/>
          <w:sz w:val="20"/>
        </w:rPr>
      </w:pPr>
    </w:p>
    <w:p w14:paraId="67135B86" w14:textId="2C45D2FF" w:rsidR="00ED1DB8" w:rsidRPr="001B6719" w:rsidRDefault="0066448B" w:rsidP="001957F5">
      <w:pPr>
        <w:jc w:val="center"/>
        <w:rPr>
          <w:rFonts w:ascii="Times New Roman" w:hAnsi="Times New Roman"/>
          <w:sz w:val="20"/>
        </w:rPr>
      </w:pPr>
      <w:r w:rsidRPr="001B6719">
        <w:lastRenderedPageBreak/>
        <w:t xml:space="preserve"> </w:t>
      </w:r>
      <w:r w:rsidR="00245E5F" w:rsidRPr="00652B0D">
        <w:rPr>
          <w:noProof/>
          <w:lang w:val="fi-FI" w:eastAsia="fi-FI"/>
        </w:rPr>
        <w:drawing>
          <wp:inline distT="0" distB="0" distL="0" distR="0" wp14:anchorId="1D688AD7" wp14:editId="7B7CB1D3">
            <wp:extent cx="5008880" cy="236791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8880" cy="2367915"/>
                    </a:xfrm>
                    <a:prstGeom prst="rect">
                      <a:avLst/>
                    </a:prstGeom>
                    <a:noFill/>
                    <a:ln>
                      <a:noFill/>
                    </a:ln>
                  </pic:spPr>
                </pic:pic>
              </a:graphicData>
            </a:graphic>
          </wp:inline>
        </w:drawing>
      </w:r>
      <w:r w:rsidR="000777F7" w:rsidRPr="001B6719" w:rsidDel="000777F7">
        <w:t xml:space="preserve"> </w:t>
      </w:r>
    </w:p>
    <w:p w14:paraId="6CAB0FE0" w14:textId="0BBD04F5" w:rsidR="00ED1DB8" w:rsidRPr="001B6719" w:rsidRDefault="00ED1DB8" w:rsidP="00ED1DB8">
      <w:pPr>
        <w:jc w:val="center"/>
        <w:rPr>
          <w:rFonts w:ascii="Times New Roman" w:hAnsi="Times New Roman"/>
          <w:sz w:val="20"/>
        </w:rPr>
      </w:pPr>
      <w:r w:rsidRPr="001B6719">
        <w:rPr>
          <w:rFonts w:ascii="Times New Roman" w:hAnsi="Times New Roman"/>
          <w:sz w:val="20"/>
        </w:rPr>
        <w:t>Figure</w:t>
      </w:r>
      <w:r w:rsidR="00EE0EDE" w:rsidRPr="001B6719">
        <w:rPr>
          <w:rFonts w:ascii="Times New Roman" w:hAnsi="Times New Roman"/>
          <w:sz w:val="20"/>
        </w:rPr>
        <w:t xml:space="preserve"> 3</w:t>
      </w:r>
      <w:r w:rsidRPr="001B6719">
        <w:rPr>
          <w:rFonts w:ascii="Times New Roman" w:hAnsi="Times New Roman"/>
          <w:sz w:val="20"/>
        </w:rPr>
        <w:t>. Possible SS-burst structures at 15kHz sub-carrier spacing</w:t>
      </w:r>
    </w:p>
    <w:p w14:paraId="798CE94D" w14:textId="77777777" w:rsidR="00ED1DB8" w:rsidRPr="001B6719" w:rsidRDefault="00ED1DB8" w:rsidP="00972FBC">
      <w:pPr>
        <w:rPr>
          <w:rFonts w:ascii="Times New Roman" w:hAnsi="Times New Roman"/>
          <w:sz w:val="20"/>
        </w:rPr>
      </w:pPr>
    </w:p>
    <w:p w14:paraId="2DDF2297" w14:textId="3E965432" w:rsidR="009F4730" w:rsidRPr="001B6719" w:rsidRDefault="003954E6" w:rsidP="001957F5">
      <w:pPr>
        <w:pStyle w:val="Heading2"/>
      </w:pPr>
      <w:r w:rsidRPr="001B6719">
        <w:t>2</w:t>
      </w:r>
      <w:r w:rsidR="009F4730" w:rsidRPr="001B6719">
        <w:t>.2</w:t>
      </w:r>
      <w:r w:rsidRPr="001B6719">
        <w:t>.3</w:t>
      </w:r>
      <w:r w:rsidR="009F4730" w:rsidRPr="001B6719">
        <w:tab/>
        <w:t xml:space="preserve">SS-burst structure at 30kHz sub-carrier spacing </w:t>
      </w:r>
    </w:p>
    <w:p w14:paraId="3CBA9CC1" w14:textId="02E53490" w:rsidR="00553598" w:rsidRPr="001B6719" w:rsidRDefault="004C2F31" w:rsidP="00972FBC">
      <w:pPr>
        <w:rPr>
          <w:rFonts w:ascii="Times New Roman" w:hAnsi="Times New Roman"/>
          <w:sz w:val="20"/>
        </w:rPr>
      </w:pPr>
      <w:r w:rsidRPr="001B6719">
        <w:rPr>
          <w:rFonts w:ascii="Times New Roman" w:hAnsi="Times New Roman"/>
          <w:sz w:val="20"/>
        </w:rPr>
        <w:t xml:space="preserve">In </w:t>
      </w:r>
      <w:r w:rsidR="005878D1" w:rsidRPr="001B6719">
        <w:rPr>
          <w:rFonts w:ascii="Times New Roman" w:hAnsi="Times New Roman"/>
          <w:sz w:val="20"/>
        </w:rPr>
        <w:t>F</w:t>
      </w:r>
      <w:r w:rsidRPr="001B6719">
        <w:rPr>
          <w:rFonts w:ascii="Times New Roman" w:hAnsi="Times New Roman"/>
          <w:sz w:val="20"/>
        </w:rPr>
        <w:t>igure</w:t>
      </w:r>
      <w:r w:rsidR="005878D1" w:rsidRPr="001B6719">
        <w:rPr>
          <w:rFonts w:ascii="Times New Roman" w:hAnsi="Times New Roman"/>
          <w:sz w:val="20"/>
        </w:rPr>
        <w:t xml:space="preserve"> 4</w:t>
      </w:r>
      <w:r w:rsidRPr="001B6719">
        <w:rPr>
          <w:rFonts w:ascii="Times New Roman" w:hAnsi="Times New Roman"/>
          <w:sz w:val="20"/>
        </w:rPr>
        <w:t xml:space="preserve"> we depict two possible options for SS-burst structure with 30kHz sub-carrier spacing. </w:t>
      </w:r>
      <w:r w:rsidR="00132234" w:rsidRPr="001B6719">
        <w:rPr>
          <w:rFonts w:ascii="Times New Roman" w:hAnsi="Times New Roman"/>
          <w:sz w:val="20"/>
        </w:rPr>
        <w:t xml:space="preserve">Similarly as in previous section, </w:t>
      </w:r>
      <w:r w:rsidR="00F7042D" w:rsidRPr="001B6719">
        <w:rPr>
          <w:rFonts w:ascii="Times New Roman" w:hAnsi="Times New Roman"/>
          <w:sz w:val="20"/>
        </w:rPr>
        <w:t>the option (b) could be seen as special case of option(a), and the main difference is whether to consider defining one burst to consist 4 or 2 SS-blocks</w:t>
      </w:r>
      <w:r w:rsidRPr="001B6719">
        <w:rPr>
          <w:rFonts w:ascii="Times New Roman" w:hAnsi="Times New Roman"/>
          <w:sz w:val="20"/>
        </w:rPr>
        <w:t>.</w:t>
      </w:r>
      <w:r w:rsidR="00553598" w:rsidRPr="001B6719">
        <w:rPr>
          <w:rFonts w:ascii="Times New Roman" w:hAnsi="Times New Roman"/>
          <w:sz w:val="20"/>
        </w:rPr>
        <w:t xml:space="preserve"> </w:t>
      </w:r>
      <w:r w:rsidR="009F4730" w:rsidRPr="001B6719">
        <w:rPr>
          <w:rFonts w:ascii="Times New Roman" w:hAnsi="Times New Roman"/>
          <w:sz w:val="20"/>
        </w:rPr>
        <w:t xml:space="preserve">The attainable </w:t>
      </w:r>
      <w:r w:rsidR="00A8306D" w:rsidRPr="001B6719">
        <w:rPr>
          <w:rFonts w:ascii="Times New Roman" w:hAnsi="Times New Roman"/>
          <w:sz w:val="20"/>
        </w:rPr>
        <w:t xml:space="preserve">UL </w:t>
      </w:r>
      <w:r w:rsidR="009F4730" w:rsidRPr="001B6719">
        <w:rPr>
          <w:rFonts w:ascii="Times New Roman" w:hAnsi="Times New Roman"/>
          <w:sz w:val="20"/>
        </w:rPr>
        <w:t>allocation delay has been depicted also with the different configurations</w:t>
      </w:r>
      <w:r w:rsidR="00A8306D" w:rsidRPr="001B6719">
        <w:rPr>
          <w:rFonts w:ascii="Times New Roman" w:hAnsi="Times New Roman"/>
          <w:sz w:val="20"/>
        </w:rPr>
        <w:t xml:space="preserve">, where dashed arrows depict the minimum attainable without SS-block </w:t>
      </w:r>
      <w:proofErr w:type="spellStart"/>
      <w:r w:rsidR="00A8306D" w:rsidRPr="001B6719">
        <w:rPr>
          <w:rFonts w:ascii="Times New Roman" w:hAnsi="Times New Roman"/>
          <w:sz w:val="20"/>
        </w:rPr>
        <w:t>presense</w:t>
      </w:r>
      <w:proofErr w:type="spellEnd"/>
      <w:r w:rsidR="009F4730" w:rsidRPr="001B6719">
        <w:rPr>
          <w:rFonts w:ascii="Times New Roman" w:hAnsi="Times New Roman"/>
          <w:sz w:val="20"/>
        </w:rPr>
        <w:t xml:space="preserve">. </w:t>
      </w:r>
      <w:r w:rsidR="00553598" w:rsidRPr="001B6719">
        <w:rPr>
          <w:rFonts w:ascii="Times New Roman" w:hAnsi="Times New Roman"/>
          <w:sz w:val="20"/>
        </w:rPr>
        <w:t xml:space="preserve">It can be </w:t>
      </w:r>
      <w:r w:rsidR="005E6B1B" w:rsidRPr="00E60B6A">
        <w:rPr>
          <w:rFonts w:ascii="Times New Roman" w:hAnsi="Times New Roman"/>
          <w:sz w:val="20"/>
        </w:rPr>
        <w:t xml:space="preserve">seen that </w:t>
      </w:r>
      <w:r w:rsidR="009F4730" w:rsidRPr="001B6719">
        <w:rPr>
          <w:rFonts w:ascii="Times New Roman" w:hAnsi="Times New Roman"/>
          <w:sz w:val="20"/>
        </w:rPr>
        <w:t xml:space="preserve">the delay increase (compared to the minimum attainable) is similar in </w:t>
      </w:r>
      <w:r w:rsidR="0066448B" w:rsidRPr="001B6719">
        <w:rPr>
          <w:rFonts w:ascii="Times New Roman" w:hAnsi="Times New Roman"/>
          <w:sz w:val="20"/>
        </w:rPr>
        <w:t>both options</w:t>
      </w:r>
      <w:r w:rsidR="009F4730" w:rsidRPr="001B6719">
        <w:rPr>
          <w:rFonts w:ascii="Times New Roman" w:hAnsi="Times New Roman"/>
          <w:sz w:val="20"/>
        </w:rPr>
        <w:t>. I.e. the allocation delay is increased from the minimum considered (~0.5ms) by 0.5ms in worst case (resulting ~1ms total delay).</w:t>
      </w:r>
      <w:r w:rsidR="00F7042D" w:rsidRPr="001B6719">
        <w:rPr>
          <w:rFonts w:ascii="Times New Roman" w:hAnsi="Times New Roman"/>
          <w:sz w:val="20"/>
        </w:rPr>
        <w:t xml:space="preserve"> </w:t>
      </w:r>
      <w:r w:rsidR="00B3432C" w:rsidRPr="001B6719">
        <w:rPr>
          <w:rFonts w:ascii="Times New Roman" w:hAnsi="Times New Roman"/>
          <w:sz w:val="20"/>
        </w:rPr>
        <w:t>Whe</w:t>
      </w:r>
      <w:r w:rsidR="009B34BB" w:rsidRPr="001B6719">
        <w:rPr>
          <w:rFonts w:ascii="Times New Roman" w:hAnsi="Times New Roman"/>
          <w:sz w:val="20"/>
        </w:rPr>
        <w:t>n</w:t>
      </w:r>
      <w:r w:rsidR="00B3432C" w:rsidRPr="001B6719">
        <w:rPr>
          <w:rFonts w:ascii="Times New Roman" w:hAnsi="Times New Roman"/>
          <w:sz w:val="20"/>
        </w:rPr>
        <w:t xml:space="preserve"> considering the formulation of the pattern of possible SS-block time locations (Section </w:t>
      </w:r>
      <w:r w:rsidR="00F82F2F" w:rsidRPr="001B6719">
        <w:rPr>
          <w:rFonts w:ascii="Times New Roman" w:hAnsi="Times New Roman"/>
          <w:sz w:val="20"/>
        </w:rPr>
        <w:t>3</w:t>
      </w:r>
      <w:r w:rsidR="00B3432C" w:rsidRPr="001B6719">
        <w:rPr>
          <w:rFonts w:ascii="Times New Roman" w:hAnsi="Times New Roman"/>
          <w:sz w:val="20"/>
        </w:rPr>
        <w:t xml:space="preserve">), </w:t>
      </w:r>
      <w:r w:rsidR="005878D1" w:rsidRPr="001B6719">
        <w:rPr>
          <w:rFonts w:ascii="Times New Roman" w:hAnsi="Times New Roman"/>
          <w:sz w:val="20"/>
        </w:rPr>
        <w:t>option (</w:t>
      </w:r>
      <w:r w:rsidR="00B3432C" w:rsidRPr="001B6719">
        <w:rPr>
          <w:rFonts w:ascii="Times New Roman" w:hAnsi="Times New Roman"/>
          <w:sz w:val="20"/>
        </w:rPr>
        <w:t>b</w:t>
      </w:r>
      <w:r w:rsidR="005878D1" w:rsidRPr="001B6719">
        <w:rPr>
          <w:rFonts w:ascii="Times New Roman" w:hAnsi="Times New Roman"/>
          <w:sz w:val="20"/>
        </w:rPr>
        <w:t>) in Figure 4 is preferred for 30kHz sub-carrier spacing.</w:t>
      </w:r>
    </w:p>
    <w:p w14:paraId="15E8CB95" w14:textId="59C32302" w:rsidR="004C2F31" w:rsidRPr="001B6719" w:rsidRDefault="00A8306D" w:rsidP="001957F5">
      <w:pPr>
        <w:jc w:val="center"/>
        <w:rPr>
          <w:rFonts w:ascii="Times New Roman" w:hAnsi="Times New Roman"/>
          <w:sz w:val="20"/>
        </w:rPr>
      </w:pPr>
      <w:r w:rsidRPr="001B6719">
        <w:rPr>
          <w:rFonts w:ascii="Times New Roman" w:hAnsi="Times New Roman"/>
          <w:sz w:val="20"/>
        </w:rPr>
        <w:t xml:space="preserve"> </w:t>
      </w:r>
      <w:r w:rsidR="000777F7" w:rsidRPr="001B6719">
        <w:rPr>
          <w:rFonts w:ascii="Times New Roman" w:hAnsi="Times New Roman"/>
          <w:sz w:val="20"/>
        </w:rPr>
        <w:t xml:space="preserve"> </w:t>
      </w:r>
      <w:r w:rsidR="000777F7" w:rsidRPr="00652B0D">
        <w:rPr>
          <w:noProof/>
          <w:lang w:val="fi-FI" w:eastAsia="fi-FI"/>
        </w:rPr>
        <w:drawing>
          <wp:inline distT="0" distB="0" distL="0" distR="0" wp14:anchorId="5407F13B" wp14:editId="5CF3E0CD">
            <wp:extent cx="6120765" cy="1827102"/>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827102"/>
                    </a:xfrm>
                    <a:prstGeom prst="rect">
                      <a:avLst/>
                    </a:prstGeom>
                    <a:noFill/>
                    <a:ln>
                      <a:noFill/>
                    </a:ln>
                  </pic:spPr>
                </pic:pic>
              </a:graphicData>
            </a:graphic>
          </wp:inline>
        </w:drawing>
      </w:r>
      <w:r w:rsidR="00DB0245" w:rsidRPr="001B6719" w:rsidDel="00DB0245">
        <w:t xml:space="preserve"> </w:t>
      </w:r>
    </w:p>
    <w:p w14:paraId="1ED6CA34" w14:textId="2E22F23F" w:rsidR="004C2F31" w:rsidRPr="001B6719" w:rsidRDefault="004C2F31" w:rsidP="001957F5">
      <w:pPr>
        <w:jc w:val="center"/>
        <w:rPr>
          <w:rFonts w:ascii="Times New Roman" w:hAnsi="Times New Roman"/>
          <w:sz w:val="20"/>
        </w:rPr>
      </w:pPr>
      <w:r w:rsidRPr="001B6719">
        <w:rPr>
          <w:rFonts w:ascii="Times New Roman" w:hAnsi="Times New Roman"/>
          <w:sz w:val="20"/>
        </w:rPr>
        <w:t xml:space="preserve">Figure </w:t>
      </w:r>
      <w:r w:rsidR="005878D1" w:rsidRPr="001B6719">
        <w:rPr>
          <w:rFonts w:ascii="Times New Roman" w:hAnsi="Times New Roman"/>
          <w:sz w:val="20"/>
        </w:rPr>
        <w:t>4</w:t>
      </w:r>
      <w:r w:rsidRPr="001B6719">
        <w:rPr>
          <w:rFonts w:ascii="Times New Roman" w:hAnsi="Times New Roman"/>
          <w:sz w:val="20"/>
        </w:rPr>
        <w:t xml:space="preserve">. </w:t>
      </w:r>
      <w:r w:rsidR="00553598" w:rsidRPr="001B6719">
        <w:rPr>
          <w:rFonts w:ascii="Times New Roman" w:hAnsi="Times New Roman"/>
          <w:sz w:val="20"/>
        </w:rPr>
        <w:t>SS-burs</w:t>
      </w:r>
      <w:r w:rsidR="00ED1DB8" w:rsidRPr="001B6719">
        <w:rPr>
          <w:rFonts w:ascii="Times New Roman" w:hAnsi="Times New Roman"/>
          <w:sz w:val="20"/>
        </w:rPr>
        <w:t>t</w:t>
      </w:r>
      <w:r w:rsidRPr="001B6719">
        <w:rPr>
          <w:rFonts w:ascii="Times New Roman" w:hAnsi="Times New Roman"/>
          <w:sz w:val="20"/>
        </w:rPr>
        <w:t xml:space="preserve"> structure at 30kHz sub-carrier spacing</w:t>
      </w:r>
    </w:p>
    <w:p w14:paraId="3117F3C6" w14:textId="77777777" w:rsidR="004C2F31" w:rsidRPr="001B6719" w:rsidRDefault="004C2F31" w:rsidP="00972FBC">
      <w:pPr>
        <w:rPr>
          <w:rFonts w:ascii="Times New Roman" w:hAnsi="Times New Roman"/>
          <w:sz w:val="20"/>
        </w:rPr>
      </w:pPr>
    </w:p>
    <w:p w14:paraId="7EEFC652" w14:textId="77777777" w:rsidR="004C2F31" w:rsidRPr="001B6719" w:rsidRDefault="004C2F31" w:rsidP="00972FBC">
      <w:pPr>
        <w:rPr>
          <w:rFonts w:ascii="Times New Roman" w:hAnsi="Times New Roman"/>
          <w:sz w:val="20"/>
        </w:rPr>
      </w:pPr>
    </w:p>
    <w:p w14:paraId="4F983E5C" w14:textId="77777777" w:rsidR="00553598" w:rsidRPr="001B6719" w:rsidRDefault="00553598" w:rsidP="00972FBC">
      <w:pPr>
        <w:rPr>
          <w:rFonts w:ascii="Times New Roman" w:hAnsi="Times New Roman"/>
          <w:sz w:val="20"/>
        </w:rPr>
      </w:pPr>
    </w:p>
    <w:p w14:paraId="0F923203" w14:textId="77777777" w:rsidR="004C2F31" w:rsidRPr="001B6719" w:rsidRDefault="004C2F31" w:rsidP="00972FBC">
      <w:pPr>
        <w:rPr>
          <w:rFonts w:ascii="Times New Roman" w:hAnsi="Times New Roman"/>
          <w:sz w:val="20"/>
        </w:rPr>
      </w:pPr>
    </w:p>
    <w:p w14:paraId="5C48B96E" w14:textId="77777777" w:rsidR="00956E2D" w:rsidRPr="001B6719" w:rsidRDefault="00956E2D" w:rsidP="00972FBC">
      <w:pPr>
        <w:rPr>
          <w:rFonts w:ascii="Times New Roman" w:hAnsi="Times New Roman"/>
          <w:sz w:val="20"/>
        </w:rPr>
      </w:pPr>
    </w:p>
    <w:p w14:paraId="6CFE8A33" w14:textId="21F7D7E2" w:rsidR="008F0A04" w:rsidRPr="001B6719" w:rsidRDefault="003954E6" w:rsidP="008F0A04">
      <w:pPr>
        <w:pStyle w:val="Heading2"/>
      </w:pPr>
      <w:r w:rsidRPr="001B6719">
        <w:t>2</w:t>
      </w:r>
      <w:r w:rsidR="008F0A04" w:rsidRPr="001B6719">
        <w:t>.</w:t>
      </w:r>
      <w:r w:rsidRPr="001B6719">
        <w:t>2.4</w:t>
      </w:r>
      <w:r w:rsidR="008F0A04" w:rsidRPr="001B6719">
        <w:tab/>
        <w:t xml:space="preserve">SS-burst structure at 120kHz sub-carrier spacing </w:t>
      </w:r>
    </w:p>
    <w:p w14:paraId="7C08AD2D" w14:textId="118D8D89" w:rsidR="00956E2D" w:rsidRPr="001B6719" w:rsidRDefault="001A6F16" w:rsidP="00972FBC">
      <w:pPr>
        <w:rPr>
          <w:rFonts w:ascii="Times New Roman" w:hAnsi="Times New Roman"/>
          <w:sz w:val="20"/>
        </w:rPr>
      </w:pPr>
      <w:r w:rsidRPr="001B6719">
        <w:rPr>
          <w:rFonts w:ascii="Times New Roman" w:hAnsi="Times New Roman"/>
          <w:sz w:val="20"/>
        </w:rPr>
        <w:t xml:space="preserve">With 120kHz, if we want to avoid DL only slot, at max 2 SS-blocks can be fitted to one slot of 0.125ms, resulting a similar </w:t>
      </w:r>
      <w:r w:rsidR="00A23721" w:rsidRPr="001B6719">
        <w:rPr>
          <w:rFonts w:ascii="Times New Roman" w:hAnsi="Times New Roman"/>
          <w:sz w:val="20"/>
        </w:rPr>
        <w:t xml:space="preserve">structures as with 30kHz. Thus two options are considered, either forming the SS-burst from 4 or 2 SS-blocks. </w:t>
      </w:r>
      <w:r w:rsidR="00A23721" w:rsidRPr="001B6719">
        <w:rPr>
          <w:rFonts w:ascii="Times New Roman" w:hAnsi="Times New Roman"/>
          <w:sz w:val="20"/>
        </w:rPr>
        <w:lastRenderedPageBreak/>
        <w:t xml:space="preserve">In terms of minimum delay the </w:t>
      </w:r>
      <w:r w:rsidR="005E6B1B" w:rsidRPr="00E60B6A">
        <w:rPr>
          <w:rFonts w:ascii="Times New Roman" w:hAnsi="Times New Roman"/>
          <w:sz w:val="20"/>
        </w:rPr>
        <w:t>2</w:t>
      </w:r>
      <w:r w:rsidR="005E6B1B" w:rsidRPr="001B6719">
        <w:rPr>
          <w:rFonts w:ascii="Times New Roman" w:hAnsi="Times New Roman"/>
          <w:sz w:val="20"/>
        </w:rPr>
        <w:t xml:space="preserve"> </w:t>
      </w:r>
      <w:r w:rsidR="00A23721" w:rsidRPr="001B6719">
        <w:rPr>
          <w:rFonts w:ascii="Times New Roman" w:hAnsi="Times New Roman"/>
          <w:sz w:val="20"/>
        </w:rPr>
        <w:t xml:space="preserve">block option (b) gives </w:t>
      </w:r>
      <w:r w:rsidR="00B2220B" w:rsidRPr="001B6719">
        <w:rPr>
          <w:rFonts w:ascii="Times New Roman" w:hAnsi="Times New Roman"/>
          <w:sz w:val="20"/>
        </w:rPr>
        <w:t xml:space="preserve">only </w:t>
      </w:r>
      <w:r w:rsidR="005E6B1B" w:rsidRPr="00E60B6A">
        <w:rPr>
          <w:rFonts w:ascii="Times New Roman" w:hAnsi="Times New Roman"/>
          <w:sz w:val="20"/>
        </w:rPr>
        <w:t xml:space="preserve">slightly </w:t>
      </w:r>
      <w:r w:rsidR="009B34BB" w:rsidRPr="001B6719">
        <w:rPr>
          <w:rFonts w:ascii="Times New Roman" w:hAnsi="Times New Roman"/>
          <w:sz w:val="20"/>
        </w:rPr>
        <w:t>shorter</w:t>
      </w:r>
      <w:r w:rsidR="00B2220B" w:rsidRPr="001B6719">
        <w:rPr>
          <w:rFonts w:ascii="Times New Roman" w:hAnsi="Times New Roman"/>
          <w:sz w:val="20"/>
        </w:rPr>
        <w:t xml:space="preserve"> </w:t>
      </w:r>
      <w:r w:rsidR="00A23721" w:rsidRPr="001B6719">
        <w:rPr>
          <w:rFonts w:ascii="Times New Roman" w:hAnsi="Times New Roman"/>
          <w:sz w:val="20"/>
        </w:rPr>
        <w:t>minimum delay (~80us)</w:t>
      </w:r>
      <w:r w:rsidR="00B3432C" w:rsidRPr="001B6719">
        <w:rPr>
          <w:rFonts w:ascii="Times New Roman" w:hAnsi="Times New Roman"/>
          <w:sz w:val="20"/>
        </w:rPr>
        <w:t>, thus both could be considered</w:t>
      </w:r>
      <w:r w:rsidR="00A23721" w:rsidRPr="001B6719">
        <w:rPr>
          <w:rFonts w:ascii="Times New Roman" w:hAnsi="Times New Roman"/>
          <w:sz w:val="20"/>
        </w:rPr>
        <w:t xml:space="preserve">. </w:t>
      </w:r>
      <w:r w:rsidR="00B3432C" w:rsidRPr="001B6719">
        <w:rPr>
          <w:rFonts w:ascii="Times New Roman" w:hAnsi="Times New Roman"/>
          <w:sz w:val="20"/>
        </w:rPr>
        <w:t xml:space="preserve">Similarly as for 30kHz sub-carrier spacing, considering the pattern of SS-burst locations, </w:t>
      </w:r>
      <w:r w:rsidR="00A23721" w:rsidRPr="001B6719">
        <w:rPr>
          <w:rFonts w:ascii="Times New Roman" w:hAnsi="Times New Roman"/>
          <w:sz w:val="20"/>
        </w:rPr>
        <w:t xml:space="preserve">it would seem possible to </w:t>
      </w:r>
      <w:proofErr w:type="spellStart"/>
      <w:r w:rsidR="00A23721" w:rsidRPr="001B6719">
        <w:rPr>
          <w:rFonts w:ascii="Times New Roman" w:hAnsi="Times New Roman"/>
          <w:sz w:val="20"/>
        </w:rPr>
        <w:t>aling</w:t>
      </w:r>
      <w:proofErr w:type="spellEnd"/>
      <w:r w:rsidR="00A23721" w:rsidRPr="001B6719">
        <w:rPr>
          <w:rFonts w:ascii="Times New Roman" w:hAnsi="Times New Roman"/>
          <w:sz w:val="20"/>
        </w:rPr>
        <w:t xml:space="preserve"> the SS-burst structure with 30kHz sub-carrier spacing and consider option (</w:t>
      </w:r>
      <w:r w:rsidR="00B3432C" w:rsidRPr="001B6719">
        <w:rPr>
          <w:rFonts w:ascii="Times New Roman" w:hAnsi="Times New Roman"/>
          <w:sz w:val="20"/>
        </w:rPr>
        <w:t>b</w:t>
      </w:r>
      <w:r w:rsidR="00A23721" w:rsidRPr="001B6719">
        <w:rPr>
          <w:rFonts w:ascii="Times New Roman" w:hAnsi="Times New Roman"/>
          <w:sz w:val="20"/>
        </w:rPr>
        <w:t>).</w:t>
      </w:r>
    </w:p>
    <w:p w14:paraId="229FB0CF" w14:textId="17069643" w:rsidR="001A6F16" w:rsidRPr="001B6719" w:rsidRDefault="001A6F16" w:rsidP="00972FBC">
      <w:pPr>
        <w:rPr>
          <w:rFonts w:ascii="Times New Roman" w:hAnsi="Times New Roman"/>
          <w:sz w:val="20"/>
        </w:rPr>
      </w:pPr>
    </w:p>
    <w:p w14:paraId="72BF37EB" w14:textId="79E0055E" w:rsidR="001A6F16" w:rsidRPr="001B6719" w:rsidRDefault="00A23721" w:rsidP="001957F5">
      <w:pPr>
        <w:jc w:val="center"/>
        <w:rPr>
          <w:rFonts w:ascii="Times New Roman" w:hAnsi="Times New Roman"/>
          <w:sz w:val="20"/>
        </w:rPr>
      </w:pPr>
      <w:r w:rsidRPr="00652B0D">
        <w:rPr>
          <w:noProof/>
          <w:lang w:val="fi-FI" w:eastAsia="fi-FI"/>
        </w:rPr>
        <w:drawing>
          <wp:inline distT="0" distB="0" distL="0" distR="0" wp14:anchorId="026B5B2B" wp14:editId="51F68884">
            <wp:extent cx="4140200" cy="25336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0200" cy="2533650"/>
                    </a:xfrm>
                    <a:prstGeom prst="rect">
                      <a:avLst/>
                    </a:prstGeom>
                    <a:noFill/>
                    <a:ln>
                      <a:noFill/>
                    </a:ln>
                  </pic:spPr>
                </pic:pic>
              </a:graphicData>
            </a:graphic>
          </wp:inline>
        </w:drawing>
      </w:r>
    </w:p>
    <w:p w14:paraId="1F87DDBF" w14:textId="297B2EB9" w:rsidR="001A6F16" w:rsidRPr="001B6719" w:rsidRDefault="001A6F16" w:rsidP="001957F5">
      <w:pPr>
        <w:jc w:val="center"/>
        <w:rPr>
          <w:rFonts w:ascii="Times New Roman" w:hAnsi="Times New Roman"/>
          <w:sz w:val="20"/>
        </w:rPr>
      </w:pPr>
      <w:r w:rsidRPr="001B6719">
        <w:rPr>
          <w:rFonts w:ascii="Times New Roman" w:hAnsi="Times New Roman"/>
          <w:sz w:val="20"/>
        </w:rPr>
        <w:t>Figure 5. SS-burst structure at 120kHz sub-carrier spacing</w:t>
      </w:r>
    </w:p>
    <w:p w14:paraId="73E891DA" w14:textId="3445ADE4" w:rsidR="008F0A04" w:rsidRPr="001B6719" w:rsidRDefault="003954E6" w:rsidP="008F0A04">
      <w:pPr>
        <w:pStyle w:val="Heading2"/>
      </w:pPr>
      <w:r w:rsidRPr="001B6719">
        <w:t>2.2</w:t>
      </w:r>
      <w:r w:rsidR="008F0A04" w:rsidRPr="001B6719">
        <w:t>.</w:t>
      </w:r>
      <w:r w:rsidRPr="001B6719">
        <w:t>5</w:t>
      </w:r>
      <w:r w:rsidR="008F0A04" w:rsidRPr="001B6719">
        <w:tab/>
        <w:t xml:space="preserve">SS-burst structure at 240kHz sub-carrier spacing </w:t>
      </w:r>
    </w:p>
    <w:p w14:paraId="66DA7F81" w14:textId="019A5951" w:rsidR="005878D1" w:rsidRPr="001B6719" w:rsidRDefault="005878D1" w:rsidP="00972FBC">
      <w:pPr>
        <w:rPr>
          <w:rFonts w:ascii="Times New Roman" w:hAnsi="Times New Roman"/>
          <w:sz w:val="20"/>
        </w:rPr>
      </w:pPr>
      <w:r w:rsidRPr="001B6719">
        <w:rPr>
          <w:rFonts w:ascii="Times New Roman" w:hAnsi="Times New Roman"/>
          <w:sz w:val="20"/>
        </w:rPr>
        <w:t xml:space="preserve">At 240kHz sub-carrier spacing the minimum </w:t>
      </w:r>
      <w:proofErr w:type="spellStart"/>
      <w:r w:rsidRPr="001B6719">
        <w:rPr>
          <w:rFonts w:ascii="Times New Roman" w:hAnsi="Times New Roman"/>
          <w:sz w:val="20"/>
        </w:rPr>
        <w:t>slot</w:t>
      </w:r>
      <w:proofErr w:type="spellEnd"/>
      <w:r w:rsidRPr="001B6719">
        <w:rPr>
          <w:rFonts w:ascii="Times New Roman" w:hAnsi="Times New Roman"/>
          <w:sz w:val="20"/>
        </w:rPr>
        <w:t xml:space="preserve"> </w:t>
      </w:r>
      <w:r w:rsidR="00A67897" w:rsidRPr="001B6719">
        <w:rPr>
          <w:rFonts w:ascii="Times New Roman" w:hAnsi="Times New Roman"/>
          <w:sz w:val="20"/>
        </w:rPr>
        <w:t xml:space="preserve">size is 28 symbols resulting </w:t>
      </w:r>
      <w:r w:rsidRPr="001B6719">
        <w:rPr>
          <w:rFonts w:ascii="Times New Roman" w:hAnsi="Times New Roman"/>
          <w:sz w:val="20"/>
        </w:rPr>
        <w:t xml:space="preserve">duration of 0.125ms </w:t>
      </w:r>
      <w:r w:rsidR="00A67897" w:rsidRPr="001B6719">
        <w:rPr>
          <w:rFonts w:ascii="Times New Roman" w:hAnsi="Times New Roman"/>
          <w:sz w:val="20"/>
        </w:rPr>
        <w:t xml:space="preserve">which </w:t>
      </w:r>
      <w:r w:rsidRPr="001B6719">
        <w:rPr>
          <w:rFonts w:ascii="Times New Roman" w:hAnsi="Times New Roman"/>
          <w:sz w:val="20"/>
        </w:rPr>
        <w:t xml:space="preserve">allows to fit several SS-blocks in one slot. </w:t>
      </w:r>
      <w:r w:rsidR="00F7042D" w:rsidRPr="001B6719">
        <w:rPr>
          <w:rFonts w:ascii="Times New Roman" w:hAnsi="Times New Roman"/>
          <w:sz w:val="20"/>
        </w:rPr>
        <w:t xml:space="preserve">Two DL control symbols have been preserved similarly as in other cases, and at least one symbol for UL control has also been preserved. </w:t>
      </w:r>
      <w:r w:rsidRPr="001B6719">
        <w:rPr>
          <w:rFonts w:ascii="Times New Roman" w:hAnsi="Times New Roman"/>
          <w:sz w:val="20"/>
        </w:rPr>
        <w:t xml:space="preserve">As the scheduling delay is not restricting </w:t>
      </w:r>
      <w:r w:rsidR="00F7042D" w:rsidRPr="001B6719">
        <w:rPr>
          <w:rFonts w:ascii="Times New Roman" w:hAnsi="Times New Roman"/>
          <w:sz w:val="20"/>
        </w:rPr>
        <w:t xml:space="preserve">meeting </w:t>
      </w:r>
      <w:r w:rsidRPr="001B6719">
        <w:rPr>
          <w:rFonts w:ascii="Times New Roman" w:hAnsi="Times New Roman"/>
          <w:sz w:val="20"/>
        </w:rPr>
        <w:t xml:space="preserve">the latency </w:t>
      </w:r>
      <w:r w:rsidR="00F7042D" w:rsidRPr="001B6719">
        <w:rPr>
          <w:rFonts w:ascii="Times New Roman" w:hAnsi="Times New Roman"/>
          <w:sz w:val="20"/>
        </w:rPr>
        <w:t xml:space="preserve">target </w:t>
      </w:r>
      <w:r w:rsidRPr="001B6719">
        <w:rPr>
          <w:rFonts w:ascii="Times New Roman" w:hAnsi="Times New Roman"/>
          <w:sz w:val="20"/>
        </w:rPr>
        <w:t>there is no absolute need to leave room inside slot for DL/UL data</w:t>
      </w:r>
      <w:r w:rsidR="00F7042D" w:rsidRPr="001B6719">
        <w:rPr>
          <w:rFonts w:ascii="Times New Roman" w:hAnsi="Times New Roman"/>
          <w:sz w:val="20"/>
        </w:rPr>
        <w:t xml:space="preserve"> and </w:t>
      </w:r>
      <w:proofErr w:type="spellStart"/>
      <w:r w:rsidR="00F7042D" w:rsidRPr="001B6719">
        <w:rPr>
          <w:rFonts w:ascii="Times New Roman" w:hAnsi="Times New Roman"/>
          <w:sz w:val="20"/>
        </w:rPr>
        <w:t>therfore</w:t>
      </w:r>
      <w:proofErr w:type="spellEnd"/>
      <w:r w:rsidR="00F7042D" w:rsidRPr="001B6719">
        <w:rPr>
          <w:rFonts w:ascii="Times New Roman" w:hAnsi="Times New Roman"/>
          <w:sz w:val="20"/>
        </w:rPr>
        <w:t xml:space="preserve"> f</w:t>
      </w:r>
      <w:r w:rsidR="00B3432C" w:rsidRPr="001B6719">
        <w:rPr>
          <w:rFonts w:ascii="Times New Roman" w:hAnsi="Times New Roman"/>
          <w:sz w:val="20"/>
        </w:rPr>
        <w:t>r</w:t>
      </w:r>
      <w:r w:rsidR="00F7042D" w:rsidRPr="001B6719">
        <w:rPr>
          <w:rFonts w:ascii="Times New Roman" w:hAnsi="Times New Roman"/>
          <w:sz w:val="20"/>
        </w:rPr>
        <w:t>om the t</w:t>
      </w:r>
      <w:r w:rsidRPr="001B6719">
        <w:rPr>
          <w:rFonts w:ascii="Times New Roman" w:hAnsi="Times New Roman"/>
          <w:sz w:val="20"/>
        </w:rPr>
        <w:t>wo options show in Figure 6, the option (a) is preferred</w:t>
      </w:r>
      <w:r w:rsidR="000B2351" w:rsidRPr="001B6719">
        <w:rPr>
          <w:rFonts w:ascii="Times New Roman" w:hAnsi="Times New Roman"/>
          <w:sz w:val="20"/>
        </w:rPr>
        <w:t>.</w:t>
      </w:r>
      <w:r w:rsidRPr="001B6719">
        <w:rPr>
          <w:rFonts w:ascii="Times New Roman" w:hAnsi="Times New Roman"/>
          <w:sz w:val="20"/>
        </w:rPr>
        <w:t xml:space="preserve"> </w:t>
      </w:r>
    </w:p>
    <w:p w14:paraId="105EC829" w14:textId="77777777" w:rsidR="005878D1" w:rsidRPr="001B6719" w:rsidRDefault="005878D1" w:rsidP="00972FBC">
      <w:pPr>
        <w:rPr>
          <w:rFonts w:ascii="Times New Roman" w:hAnsi="Times New Roman"/>
          <w:sz w:val="20"/>
        </w:rPr>
      </w:pPr>
    </w:p>
    <w:p w14:paraId="47CBFD0E" w14:textId="77777777" w:rsidR="005878D1" w:rsidRPr="001B6719" w:rsidRDefault="005878D1" w:rsidP="00972FBC">
      <w:pPr>
        <w:rPr>
          <w:rFonts w:ascii="Times New Roman" w:hAnsi="Times New Roman"/>
          <w:sz w:val="20"/>
        </w:rPr>
      </w:pPr>
    </w:p>
    <w:p w14:paraId="6573EE23" w14:textId="22691EAA" w:rsidR="005878D1" w:rsidRPr="001B6719" w:rsidRDefault="005878D1" w:rsidP="001957F5">
      <w:pPr>
        <w:jc w:val="center"/>
        <w:rPr>
          <w:rFonts w:ascii="Times New Roman" w:hAnsi="Times New Roman"/>
          <w:sz w:val="20"/>
        </w:rPr>
      </w:pPr>
      <w:r w:rsidRPr="00652B0D">
        <w:rPr>
          <w:noProof/>
          <w:lang w:val="fi-FI" w:eastAsia="fi-FI"/>
        </w:rPr>
        <w:drawing>
          <wp:inline distT="0" distB="0" distL="0" distR="0" wp14:anchorId="74B648C7" wp14:editId="24606E03">
            <wp:extent cx="3632200" cy="175895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2200" cy="1758950"/>
                    </a:xfrm>
                    <a:prstGeom prst="rect">
                      <a:avLst/>
                    </a:prstGeom>
                    <a:noFill/>
                    <a:ln>
                      <a:noFill/>
                    </a:ln>
                  </pic:spPr>
                </pic:pic>
              </a:graphicData>
            </a:graphic>
          </wp:inline>
        </w:drawing>
      </w:r>
    </w:p>
    <w:p w14:paraId="107E6659" w14:textId="2C7EE0FB" w:rsidR="005878D1" w:rsidRPr="001B6719" w:rsidRDefault="005878D1" w:rsidP="005878D1">
      <w:pPr>
        <w:jc w:val="center"/>
        <w:rPr>
          <w:rFonts w:ascii="Times New Roman" w:hAnsi="Times New Roman"/>
          <w:sz w:val="20"/>
        </w:rPr>
      </w:pPr>
      <w:r w:rsidRPr="001B6719">
        <w:rPr>
          <w:rFonts w:ascii="Times New Roman" w:hAnsi="Times New Roman"/>
          <w:sz w:val="20"/>
        </w:rPr>
        <w:t>Figure 6. SS-burst structures at 240kHz sub-carrier spacing</w:t>
      </w:r>
    </w:p>
    <w:p w14:paraId="2F77CCFE" w14:textId="77777777" w:rsidR="006A4B7B" w:rsidRPr="001B6719" w:rsidRDefault="006A4B7B" w:rsidP="00972FBC">
      <w:pPr>
        <w:rPr>
          <w:rFonts w:ascii="Times New Roman" w:hAnsi="Times New Roman"/>
          <w:sz w:val="20"/>
        </w:rPr>
      </w:pPr>
    </w:p>
    <w:p w14:paraId="66F7BB80" w14:textId="7E7B742B" w:rsidR="00884E40" w:rsidRPr="001B6719" w:rsidRDefault="009B34BB" w:rsidP="00387645">
      <w:pPr>
        <w:pStyle w:val="Heading1"/>
      </w:pPr>
      <w:r w:rsidRPr="001B6719">
        <w:t>3</w:t>
      </w:r>
      <w:r w:rsidR="00387645" w:rsidRPr="001B6719">
        <w:tab/>
      </w:r>
      <w:r w:rsidR="0098146B" w:rsidRPr="001B6719">
        <w:t>Composition of SS-block time pattern</w:t>
      </w:r>
    </w:p>
    <w:p w14:paraId="674402EC" w14:textId="0A38D9D9" w:rsidR="0098146B" w:rsidRPr="001B6719" w:rsidRDefault="009734EB" w:rsidP="009B34BB">
      <w:pPr>
        <w:overflowPunct w:val="0"/>
        <w:autoSpaceDE w:val="0"/>
        <w:autoSpaceDN w:val="0"/>
        <w:adjustRightInd w:val="0"/>
        <w:spacing w:after="180" w:line="240" w:lineRule="auto"/>
        <w:textAlignment w:val="baseline"/>
        <w:rPr>
          <w:rFonts w:ascii="Times New Roman" w:hAnsi="Times New Roman"/>
          <w:sz w:val="20"/>
        </w:rPr>
      </w:pPr>
      <w:r w:rsidRPr="001B6719">
        <w:rPr>
          <w:rFonts w:ascii="Times New Roman" w:hAnsi="Times New Roman"/>
          <w:sz w:val="20"/>
        </w:rPr>
        <w:t xml:space="preserve">In RAN1 </w:t>
      </w:r>
      <w:proofErr w:type="spellStart"/>
      <w:r w:rsidRPr="001B6719">
        <w:rPr>
          <w:rFonts w:ascii="Times New Roman" w:hAnsi="Times New Roman"/>
          <w:sz w:val="20"/>
        </w:rPr>
        <w:t>AdHoc</w:t>
      </w:r>
      <w:proofErr w:type="spellEnd"/>
      <w:r w:rsidRPr="001B6719">
        <w:rPr>
          <w:rFonts w:ascii="Times New Roman" w:hAnsi="Times New Roman"/>
          <w:sz w:val="20"/>
        </w:rPr>
        <w:t xml:space="preserve"> held at January in Spokane it was agreed that a single set of possible SS-block time locations are specified per frequency</w:t>
      </w:r>
      <w:r w:rsidR="00193CEB">
        <w:rPr>
          <w:rFonts w:ascii="Times New Roman" w:hAnsi="Times New Roman"/>
          <w:sz w:val="20"/>
        </w:rPr>
        <w:t xml:space="preserve"> </w:t>
      </w:r>
      <w:r w:rsidRPr="001B6719">
        <w:rPr>
          <w:rFonts w:ascii="Times New Roman" w:hAnsi="Times New Roman"/>
          <w:sz w:val="20"/>
        </w:rPr>
        <w:t xml:space="preserve">band. </w:t>
      </w:r>
      <w:r w:rsidR="0098146B" w:rsidRPr="001B6719">
        <w:rPr>
          <w:rFonts w:ascii="Times New Roman" w:hAnsi="Times New Roman" w:cs="Times New Roman"/>
          <w:sz w:val="20"/>
          <w:szCs w:val="20"/>
        </w:rPr>
        <w:t>In RAN1#88bis in Spokane an agreement was reached for the ranges of maximum number of SS-blocks per SS-burst set based on the frequency range. Hence in minimum the pattern of possible SS-block time locations should allow</w:t>
      </w:r>
      <w:r w:rsidRPr="001B6719">
        <w:rPr>
          <w:rFonts w:ascii="Times New Roman" w:hAnsi="Times New Roman" w:cs="Times New Roman"/>
          <w:sz w:val="20"/>
          <w:szCs w:val="20"/>
        </w:rPr>
        <w:t xml:space="preserve"> at least sufficient number of occasions to fit the maximum number of SS-block, e.g. </w:t>
      </w:r>
      <w:r w:rsidRPr="001B6719">
        <w:rPr>
          <w:rFonts w:ascii="Times New Roman" w:hAnsi="Times New Roman" w:cs="Times New Roman"/>
          <w:sz w:val="20"/>
          <w:szCs w:val="20"/>
        </w:rPr>
        <w:lastRenderedPageBreak/>
        <w:t>64 for frequency range fro</w:t>
      </w:r>
      <w:r w:rsidR="00193CEB">
        <w:rPr>
          <w:rFonts w:ascii="Times New Roman" w:hAnsi="Times New Roman" w:cs="Times New Roman"/>
          <w:sz w:val="20"/>
          <w:szCs w:val="20"/>
        </w:rPr>
        <w:t>m</w:t>
      </w:r>
      <w:r w:rsidRPr="001B6719">
        <w:rPr>
          <w:rFonts w:ascii="Times New Roman" w:hAnsi="Times New Roman" w:cs="Times New Roman"/>
          <w:sz w:val="20"/>
          <w:szCs w:val="20"/>
        </w:rPr>
        <w:t xml:space="preserve"> 6</w:t>
      </w:r>
      <w:r w:rsidR="00F82F2F" w:rsidRPr="001B6719">
        <w:rPr>
          <w:rFonts w:ascii="Times New Roman" w:hAnsi="Times New Roman" w:cs="Times New Roman"/>
          <w:sz w:val="20"/>
          <w:szCs w:val="20"/>
        </w:rPr>
        <w:t xml:space="preserve"> </w:t>
      </w:r>
      <w:r w:rsidRPr="001B6719">
        <w:rPr>
          <w:rFonts w:ascii="Times New Roman" w:hAnsi="Times New Roman" w:cs="Times New Roman"/>
          <w:sz w:val="20"/>
          <w:szCs w:val="20"/>
        </w:rPr>
        <w:t>GHz to 52.6</w:t>
      </w:r>
      <w:r w:rsidR="00F82F2F" w:rsidRPr="001B6719">
        <w:rPr>
          <w:rFonts w:ascii="Times New Roman" w:hAnsi="Times New Roman" w:cs="Times New Roman"/>
          <w:sz w:val="20"/>
          <w:szCs w:val="20"/>
        </w:rPr>
        <w:t xml:space="preserve"> </w:t>
      </w:r>
      <w:r w:rsidRPr="001B6719">
        <w:rPr>
          <w:rFonts w:ascii="Times New Roman" w:hAnsi="Times New Roman" w:cs="Times New Roman"/>
          <w:sz w:val="20"/>
          <w:szCs w:val="20"/>
        </w:rPr>
        <w:t xml:space="preserve">GHz. </w:t>
      </w:r>
      <w:r w:rsidR="00DD38A2" w:rsidRPr="001B6719">
        <w:rPr>
          <w:rFonts w:ascii="Times New Roman" w:hAnsi="Times New Roman" w:cs="Times New Roman"/>
          <w:sz w:val="20"/>
          <w:szCs w:val="20"/>
        </w:rPr>
        <w:t xml:space="preserve">In SS burst set period related agreements, it has been considered that UE would be provided with information to derive measurement timing/duration, which is discussed further in Section </w:t>
      </w:r>
      <w:r w:rsidR="00F82F2F" w:rsidRPr="001B6719">
        <w:rPr>
          <w:rFonts w:ascii="Times New Roman" w:hAnsi="Times New Roman" w:cs="Times New Roman"/>
          <w:sz w:val="20"/>
          <w:szCs w:val="20"/>
        </w:rPr>
        <w:t>4</w:t>
      </w:r>
      <w:r w:rsidR="00DD38A2" w:rsidRPr="001B6719">
        <w:rPr>
          <w:rFonts w:ascii="Times New Roman" w:hAnsi="Times New Roman" w:cs="Times New Roman"/>
          <w:sz w:val="20"/>
          <w:szCs w:val="20"/>
        </w:rPr>
        <w:t>. Th</w:t>
      </w:r>
      <w:r w:rsidR="00F82F2F" w:rsidRPr="001B6719">
        <w:rPr>
          <w:rFonts w:ascii="Times New Roman" w:hAnsi="Times New Roman" w:cs="Times New Roman"/>
          <w:sz w:val="20"/>
          <w:szCs w:val="20"/>
        </w:rPr>
        <w:t>is</w:t>
      </w:r>
      <w:r w:rsidR="00DD38A2" w:rsidRPr="001B6719">
        <w:rPr>
          <w:rFonts w:ascii="Times New Roman" w:hAnsi="Times New Roman" w:cs="Times New Roman"/>
          <w:sz w:val="20"/>
          <w:szCs w:val="20"/>
        </w:rPr>
        <w:t xml:space="preserve"> measurement window </w:t>
      </w:r>
      <w:r w:rsidR="00F82F2F" w:rsidRPr="001B6719">
        <w:rPr>
          <w:rFonts w:ascii="Times New Roman" w:hAnsi="Times New Roman" w:cs="Times New Roman"/>
          <w:sz w:val="20"/>
          <w:szCs w:val="20"/>
        </w:rPr>
        <w:t xml:space="preserve">time </w:t>
      </w:r>
      <w:r w:rsidR="00DD38A2" w:rsidRPr="001B6719">
        <w:rPr>
          <w:rFonts w:ascii="Times New Roman" w:hAnsi="Times New Roman" w:cs="Times New Roman"/>
          <w:sz w:val="20"/>
          <w:szCs w:val="20"/>
        </w:rPr>
        <w:t xml:space="preserve">can then be seen as the upper limit how </w:t>
      </w:r>
      <w:proofErr w:type="spellStart"/>
      <w:r w:rsidR="00DD38A2" w:rsidRPr="001B6719">
        <w:rPr>
          <w:rFonts w:ascii="Times New Roman" w:hAnsi="Times New Roman" w:cs="Times New Roman"/>
          <w:sz w:val="20"/>
          <w:szCs w:val="20"/>
        </w:rPr>
        <w:t>sparcely</w:t>
      </w:r>
      <w:proofErr w:type="spellEnd"/>
      <w:r w:rsidR="00DD38A2" w:rsidRPr="001B6719">
        <w:rPr>
          <w:rFonts w:ascii="Times New Roman" w:hAnsi="Times New Roman" w:cs="Times New Roman"/>
          <w:sz w:val="20"/>
          <w:szCs w:val="20"/>
        </w:rPr>
        <w:t xml:space="preserve"> the SS-block time locations can be located (while having sufficient </w:t>
      </w:r>
      <w:r w:rsidR="005516ED" w:rsidRPr="00E60B6A">
        <w:rPr>
          <w:rFonts w:ascii="Times New Roman" w:hAnsi="Times New Roman" w:cs="Times New Roman"/>
          <w:sz w:val="20"/>
          <w:szCs w:val="20"/>
        </w:rPr>
        <w:t>amount of</w:t>
      </w:r>
      <w:r w:rsidR="005516ED" w:rsidRPr="001B6719">
        <w:rPr>
          <w:rFonts w:ascii="Times New Roman" w:hAnsi="Times New Roman" w:cs="Times New Roman"/>
          <w:sz w:val="20"/>
          <w:szCs w:val="20"/>
        </w:rPr>
        <w:t xml:space="preserve"> </w:t>
      </w:r>
      <w:r w:rsidR="00DD38A2" w:rsidRPr="001B6719">
        <w:rPr>
          <w:rFonts w:ascii="Times New Roman" w:hAnsi="Times New Roman" w:cs="Times New Roman"/>
          <w:sz w:val="20"/>
          <w:szCs w:val="20"/>
        </w:rPr>
        <w:t xml:space="preserve">locations). </w:t>
      </w:r>
    </w:p>
    <w:p w14:paraId="76DC1684" w14:textId="2A0BEEAE" w:rsidR="00BD0515" w:rsidRPr="001B6719" w:rsidRDefault="0098146B" w:rsidP="002A15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In the following analysis we consider the number of possible SS-block time locations that could be fit to a different time du</w:t>
      </w:r>
      <w:r w:rsidR="009734EB" w:rsidRPr="001B6719">
        <w:rPr>
          <w:rFonts w:ascii="Times New Roman" w:eastAsia="SimSun" w:hAnsi="Times New Roman" w:cs="Times New Roman"/>
          <w:sz w:val="20"/>
          <w:szCs w:val="20"/>
        </w:rPr>
        <w:t>r</w:t>
      </w:r>
      <w:r w:rsidRPr="001B6719">
        <w:rPr>
          <w:rFonts w:ascii="Times New Roman" w:eastAsia="SimSun" w:hAnsi="Times New Roman" w:cs="Times New Roman"/>
          <w:sz w:val="20"/>
          <w:szCs w:val="20"/>
        </w:rPr>
        <w:t xml:space="preserve">ations with different assumptions. Different sub-carrier </w:t>
      </w:r>
      <w:proofErr w:type="spellStart"/>
      <w:r w:rsidRPr="001B6719">
        <w:rPr>
          <w:rFonts w:ascii="Times New Roman" w:eastAsia="SimSun" w:hAnsi="Times New Roman" w:cs="Times New Roman"/>
          <w:sz w:val="20"/>
          <w:szCs w:val="20"/>
        </w:rPr>
        <w:t>spacings</w:t>
      </w:r>
      <w:proofErr w:type="spellEnd"/>
      <w:r w:rsidRPr="001B6719">
        <w:rPr>
          <w:rFonts w:ascii="Times New Roman" w:eastAsia="SimSun" w:hAnsi="Times New Roman" w:cs="Times New Roman"/>
          <w:sz w:val="20"/>
          <w:szCs w:val="20"/>
        </w:rPr>
        <w:t xml:space="preserve"> (i.e. symbol time)</w:t>
      </w:r>
      <w:r w:rsidR="009734EB" w:rsidRPr="001B6719">
        <w:rPr>
          <w:rFonts w:ascii="Times New Roman" w:eastAsia="SimSun" w:hAnsi="Times New Roman" w:cs="Times New Roman"/>
          <w:sz w:val="20"/>
          <w:szCs w:val="20"/>
        </w:rPr>
        <w:t>,</w:t>
      </w:r>
      <w:r w:rsidRPr="001B6719">
        <w:rPr>
          <w:rFonts w:ascii="Times New Roman" w:eastAsia="SimSun" w:hAnsi="Times New Roman" w:cs="Times New Roman"/>
          <w:sz w:val="20"/>
          <w:szCs w:val="20"/>
        </w:rPr>
        <w:t xml:space="preserve"> </w:t>
      </w:r>
      <w:r w:rsidR="009734EB" w:rsidRPr="001B6719">
        <w:rPr>
          <w:rFonts w:ascii="Times New Roman" w:eastAsia="SimSun" w:hAnsi="Times New Roman" w:cs="Times New Roman"/>
          <w:sz w:val="20"/>
          <w:szCs w:val="20"/>
        </w:rPr>
        <w:t>and</w:t>
      </w:r>
      <w:r w:rsidRPr="001B6719">
        <w:rPr>
          <w:rFonts w:ascii="Times New Roman" w:eastAsia="SimSun" w:hAnsi="Times New Roman" w:cs="Times New Roman"/>
          <w:sz w:val="20"/>
          <w:szCs w:val="20"/>
        </w:rPr>
        <w:t xml:space="preserve"> different</w:t>
      </w:r>
      <w:r w:rsidR="009734EB" w:rsidRPr="001B6719">
        <w:rPr>
          <w:rFonts w:ascii="Times New Roman" w:eastAsia="SimSun" w:hAnsi="Times New Roman" w:cs="Times New Roman"/>
          <w:sz w:val="20"/>
          <w:szCs w:val="20"/>
        </w:rPr>
        <w:t xml:space="preserve"> number of SS-blocks per slot are</w:t>
      </w:r>
      <w:r w:rsidRPr="001B6719">
        <w:rPr>
          <w:rFonts w:ascii="Times New Roman" w:eastAsia="SimSun" w:hAnsi="Times New Roman" w:cs="Times New Roman"/>
          <w:sz w:val="20"/>
          <w:szCs w:val="20"/>
        </w:rPr>
        <w:t xml:space="preserve"> considered, assumin</w:t>
      </w:r>
      <w:r w:rsidR="00DD38A2" w:rsidRPr="001B6719">
        <w:rPr>
          <w:rFonts w:ascii="Times New Roman" w:eastAsia="SimSun" w:hAnsi="Times New Roman" w:cs="Times New Roman"/>
          <w:sz w:val="20"/>
          <w:szCs w:val="20"/>
        </w:rPr>
        <w:t>g SS-block of 4 symbols</w:t>
      </w:r>
      <w:r w:rsidRPr="001B6719">
        <w:rPr>
          <w:rFonts w:ascii="Times New Roman" w:eastAsia="SimSun" w:hAnsi="Times New Roman" w:cs="Times New Roman"/>
          <w:sz w:val="20"/>
          <w:szCs w:val="20"/>
        </w:rPr>
        <w:t xml:space="preserve">. Slot size is varied based on assumed sub-carrier spacing so that for sub-carrier spacing </w:t>
      </w:r>
      <w:r w:rsidRPr="001B6719">
        <w:rPr>
          <w:rFonts w:ascii="Times New Roman" w:eastAsia="SimSun" w:hAnsi="Times New Roman" w:cs="Times New Roman"/>
          <w:sz w:val="20"/>
          <w:szCs w:val="20"/>
        </w:rPr>
        <w:sym w:font="Symbol" w:char="F0CE"/>
      </w:r>
      <w:r w:rsidRPr="001B6719">
        <w:rPr>
          <w:rFonts w:ascii="Times New Roman" w:eastAsia="SimSun" w:hAnsi="Times New Roman" w:cs="Times New Roman"/>
          <w:sz w:val="20"/>
          <w:szCs w:val="20"/>
        </w:rPr>
        <w:t xml:space="preserve">[15, 30,120] kHz 14 symbol slot is assumed and for 240kHz </w:t>
      </w:r>
      <w:r w:rsidR="005516ED" w:rsidRPr="00E60B6A">
        <w:rPr>
          <w:rFonts w:ascii="Times New Roman" w:eastAsia="SimSun" w:hAnsi="Times New Roman" w:cs="Times New Roman"/>
          <w:sz w:val="20"/>
          <w:szCs w:val="20"/>
        </w:rPr>
        <w:t xml:space="preserve">slot duration is </w:t>
      </w:r>
      <w:r w:rsidRPr="001B6719">
        <w:rPr>
          <w:rFonts w:ascii="Times New Roman" w:eastAsia="SimSun" w:hAnsi="Times New Roman" w:cs="Times New Roman"/>
          <w:sz w:val="20"/>
          <w:szCs w:val="20"/>
        </w:rPr>
        <w:t xml:space="preserve">28 symbols. As </w:t>
      </w:r>
      <w:r w:rsidR="009734EB" w:rsidRPr="001B6719">
        <w:rPr>
          <w:rFonts w:ascii="Times New Roman" w:eastAsia="SimSun" w:hAnsi="Times New Roman" w:cs="Times New Roman"/>
          <w:sz w:val="20"/>
          <w:szCs w:val="20"/>
        </w:rPr>
        <w:t>discussed in S</w:t>
      </w:r>
      <w:r w:rsidRPr="001B6719">
        <w:rPr>
          <w:rFonts w:ascii="Times New Roman" w:eastAsia="SimSun" w:hAnsi="Times New Roman" w:cs="Times New Roman"/>
          <w:sz w:val="20"/>
          <w:szCs w:val="20"/>
        </w:rPr>
        <w:t>ection</w:t>
      </w:r>
      <w:r w:rsidR="009734EB" w:rsidRPr="001B6719">
        <w:rPr>
          <w:rFonts w:ascii="Times New Roman" w:eastAsia="SimSun" w:hAnsi="Times New Roman" w:cs="Times New Roman"/>
          <w:sz w:val="20"/>
          <w:szCs w:val="20"/>
        </w:rPr>
        <w:t xml:space="preserve"> 3</w:t>
      </w:r>
      <w:r w:rsidRPr="001B6719">
        <w:rPr>
          <w:rFonts w:ascii="Times New Roman" w:eastAsia="SimSun" w:hAnsi="Times New Roman" w:cs="Times New Roman"/>
          <w:sz w:val="20"/>
          <w:szCs w:val="20"/>
        </w:rPr>
        <w:t xml:space="preserve"> the SS burst would be aligned with one slot consisting of 2 SS-blocks for sub-carrier spacing </w:t>
      </w:r>
      <w:r w:rsidRPr="001B6719">
        <w:rPr>
          <w:rFonts w:ascii="Times New Roman" w:eastAsia="SimSun" w:hAnsi="Times New Roman" w:cs="Times New Roman"/>
          <w:sz w:val="20"/>
          <w:szCs w:val="20"/>
        </w:rPr>
        <w:sym w:font="Symbol" w:char="F0CE"/>
      </w:r>
      <w:r w:rsidRPr="001B6719">
        <w:rPr>
          <w:rFonts w:ascii="Times New Roman" w:eastAsia="SimSun" w:hAnsi="Times New Roman" w:cs="Times New Roman"/>
          <w:sz w:val="20"/>
          <w:szCs w:val="20"/>
        </w:rPr>
        <w:t xml:space="preserve">[15, 30,120] kHz, and 6 SS-blocks for </w:t>
      </w:r>
      <w:proofErr w:type="spellStart"/>
      <w:r w:rsidRPr="001B6719">
        <w:rPr>
          <w:rFonts w:ascii="Times New Roman" w:eastAsia="SimSun" w:hAnsi="Times New Roman" w:cs="Times New Roman"/>
          <w:sz w:val="20"/>
          <w:szCs w:val="20"/>
        </w:rPr>
        <w:t>for</w:t>
      </w:r>
      <w:proofErr w:type="spellEnd"/>
      <w:r w:rsidRPr="001B6719">
        <w:rPr>
          <w:rFonts w:ascii="Times New Roman" w:eastAsia="SimSun" w:hAnsi="Times New Roman" w:cs="Times New Roman"/>
          <w:sz w:val="20"/>
          <w:szCs w:val="20"/>
        </w:rPr>
        <w:t xml:space="preserve"> 240kHz sub-carrier spacing.</w:t>
      </w:r>
      <w:r w:rsidR="00F82F2F" w:rsidRPr="001B6719">
        <w:rPr>
          <w:rFonts w:ascii="Times New Roman" w:eastAsia="SimSun" w:hAnsi="Times New Roman" w:cs="Times New Roman"/>
          <w:sz w:val="20"/>
          <w:szCs w:val="20"/>
        </w:rPr>
        <w:t xml:space="preserve"> </w:t>
      </w:r>
      <w:r w:rsidRPr="001B6719">
        <w:rPr>
          <w:rFonts w:ascii="Times New Roman" w:eastAsia="SimSun" w:hAnsi="Times New Roman" w:cs="Times New Roman"/>
          <w:sz w:val="20"/>
          <w:szCs w:val="20"/>
        </w:rPr>
        <w:t xml:space="preserve">Table 1 shows the number of possible SS-block time locations that can be fitted to different time window sizes ({1, </w:t>
      </w:r>
      <w:r w:rsidR="005516ED" w:rsidRPr="00E60B6A">
        <w:rPr>
          <w:rFonts w:ascii="Times New Roman" w:eastAsia="SimSun" w:hAnsi="Times New Roman" w:cs="Times New Roman"/>
          <w:sz w:val="20"/>
          <w:szCs w:val="20"/>
        </w:rPr>
        <w:t>2</w:t>
      </w:r>
      <w:r w:rsidRPr="001B6719">
        <w:rPr>
          <w:rFonts w:ascii="Times New Roman" w:eastAsia="SimSun" w:hAnsi="Times New Roman" w:cs="Times New Roman"/>
          <w:sz w:val="20"/>
          <w:szCs w:val="20"/>
        </w:rPr>
        <w:t xml:space="preserve">, 5, 6 8, 10} </w:t>
      </w:r>
      <w:proofErr w:type="spellStart"/>
      <w:r w:rsidRPr="001B6719">
        <w:rPr>
          <w:rFonts w:ascii="Times New Roman" w:eastAsia="SimSun" w:hAnsi="Times New Roman" w:cs="Times New Roman"/>
          <w:sz w:val="20"/>
          <w:szCs w:val="20"/>
        </w:rPr>
        <w:t>ms</w:t>
      </w:r>
      <w:proofErr w:type="spellEnd"/>
      <w:r w:rsidRPr="001B6719">
        <w:rPr>
          <w:rFonts w:ascii="Times New Roman" w:eastAsia="SimSun" w:hAnsi="Times New Roman" w:cs="Times New Roman"/>
          <w:sz w:val="20"/>
          <w:szCs w:val="20"/>
        </w:rPr>
        <w:t xml:space="preserve"> ).</w:t>
      </w:r>
      <w:r w:rsidR="002A153F" w:rsidRPr="001B6719">
        <w:rPr>
          <w:rFonts w:ascii="Times New Roman" w:eastAsia="SimSun" w:hAnsi="Times New Roman" w:cs="Times New Roman"/>
          <w:sz w:val="20"/>
          <w:szCs w:val="20"/>
        </w:rPr>
        <w:t xml:space="preserve"> </w:t>
      </w:r>
    </w:p>
    <w:p w14:paraId="7CD46C1B" w14:textId="02887BB8" w:rsidR="000E4DA9" w:rsidRDefault="00BD0515" w:rsidP="0098146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In the</w:t>
      </w:r>
      <w:r w:rsidR="002A153F" w:rsidRPr="001B6719">
        <w:rPr>
          <w:rFonts w:ascii="Times New Roman" w:eastAsia="SimSun" w:hAnsi="Times New Roman" w:cs="Times New Roman"/>
          <w:sz w:val="20"/>
          <w:szCs w:val="20"/>
        </w:rPr>
        <w:t xml:space="preserve"> calculation </w:t>
      </w:r>
      <w:r w:rsidRPr="001B6719">
        <w:rPr>
          <w:rFonts w:ascii="Times New Roman" w:eastAsia="SimSun" w:hAnsi="Times New Roman" w:cs="Times New Roman"/>
          <w:sz w:val="20"/>
          <w:szCs w:val="20"/>
        </w:rPr>
        <w:t xml:space="preserve">presented in Table 1 </w:t>
      </w:r>
      <w:r w:rsidR="002A153F" w:rsidRPr="001B6719">
        <w:rPr>
          <w:rFonts w:ascii="Times New Roman" w:eastAsia="SimSun" w:hAnsi="Times New Roman" w:cs="Times New Roman"/>
          <w:sz w:val="20"/>
          <w:szCs w:val="20"/>
        </w:rPr>
        <w:t>it is assume that all possible locations could be p</w:t>
      </w:r>
      <w:r w:rsidRPr="001B6719">
        <w:rPr>
          <w:rFonts w:ascii="Times New Roman" w:eastAsia="SimSun" w:hAnsi="Times New Roman" w:cs="Times New Roman"/>
          <w:sz w:val="20"/>
          <w:szCs w:val="20"/>
        </w:rPr>
        <w:t>ossible SS-block time locations, i.e. SS burst could be transmitted in every slot.</w:t>
      </w:r>
      <w:r w:rsidR="002A153F" w:rsidRPr="001B6719">
        <w:rPr>
          <w:rFonts w:ascii="Times New Roman" w:eastAsia="SimSun" w:hAnsi="Times New Roman" w:cs="Times New Roman"/>
          <w:sz w:val="20"/>
          <w:szCs w:val="20"/>
        </w:rPr>
        <w:t xml:space="preserve"> As discussed in Section 2.1, </w:t>
      </w:r>
      <w:r w:rsidR="005516ED" w:rsidRPr="00E60B6A">
        <w:rPr>
          <w:rFonts w:ascii="Times New Roman" w:eastAsia="SimSun" w:hAnsi="Times New Roman" w:cs="Times New Roman"/>
          <w:sz w:val="20"/>
          <w:szCs w:val="20"/>
        </w:rPr>
        <w:t xml:space="preserve">it </w:t>
      </w:r>
      <w:r w:rsidR="002A153F" w:rsidRPr="001B6719">
        <w:rPr>
          <w:rFonts w:ascii="Times New Roman" w:eastAsia="SimSun" w:hAnsi="Times New Roman" w:cs="Times New Roman"/>
          <w:sz w:val="20"/>
          <w:szCs w:val="20"/>
        </w:rPr>
        <w:t xml:space="preserve">should be </w:t>
      </w:r>
      <w:r w:rsidR="005516ED" w:rsidRPr="00E60B6A">
        <w:rPr>
          <w:rFonts w:ascii="Times New Roman" w:eastAsia="SimSun" w:hAnsi="Times New Roman" w:cs="Times New Roman"/>
          <w:sz w:val="20"/>
          <w:szCs w:val="20"/>
        </w:rPr>
        <w:t>possible to distribute</w:t>
      </w:r>
      <w:r w:rsidR="002A153F" w:rsidRPr="001B6719">
        <w:rPr>
          <w:rFonts w:ascii="Times New Roman" w:eastAsia="SimSun" w:hAnsi="Times New Roman" w:cs="Times New Roman"/>
          <w:sz w:val="20"/>
          <w:szCs w:val="20"/>
        </w:rPr>
        <w:t xml:space="preserve"> </w:t>
      </w:r>
      <w:r w:rsidR="005516ED" w:rsidRPr="00E60B6A">
        <w:rPr>
          <w:rFonts w:ascii="Times New Roman" w:eastAsia="SimSun" w:hAnsi="Times New Roman" w:cs="Times New Roman"/>
          <w:sz w:val="20"/>
          <w:szCs w:val="20"/>
        </w:rPr>
        <w:t xml:space="preserve">the SS bursts </w:t>
      </w:r>
      <w:r w:rsidR="002A153F" w:rsidRPr="001B6719">
        <w:rPr>
          <w:rFonts w:ascii="Times New Roman" w:eastAsia="SimSun" w:hAnsi="Times New Roman" w:cs="Times New Roman"/>
          <w:sz w:val="20"/>
          <w:szCs w:val="20"/>
        </w:rPr>
        <w:t>in time to prevent long contiguous DL/UL gaps</w:t>
      </w:r>
      <w:r w:rsidRPr="001B6719">
        <w:rPr>
          <w:rFonts w:ascii="Times New Roman" w:eastAsia="SimSun" w:hAnsi="Times New Roman" w:cs="Times New Roman"/>
          <w:sz w:val="20"/>
          <w:szCs w:val="20"/>
        </w:rPr>
        <w:t xml:space="preserve">, </w:t>
      </w:r>
      <w:r w:rsidR="005516ED" w:rsidRPr="00E60B6A">
        <w:rPr>
          <w:rFonts w:ascii="Times New Roman" w:eastAsia="SimSun" w:hAnsi="Times New Roman" w:cs="Times New Roman"/>
          <w:sz w:val="20"/>
          <w:szCs w:val="20"/>
        </w:rPr>
        <w:t xml:space="preserve">hence </w:t>
      </w:r>
      <w:r w:rsidRPr="001B6719">
        <w:rPr>
          <w:rFonts w:ascii="Times New Roman" w:eastAsia="SimSun" w:hAnsi="Times New Roman" w:cs="Times New Roman"/>
          <w:sz w:val="20"/>
          <w:szCs w:val="20"/>
        </w:rPr>
        <w:t xml:space="preserve">network </w:t>
      </w:r>
      <w:r w:rsidR="005516ED" w:rsidRPr="00E60B6A">
        <w:rPr>
          <w:rFonts w:ascii="Times New Roman" w:eastAsia="SimSun" w:hAnsi="Times New Roman" w:cs="Times New Roman"/>
          <w:sz w:val="20"/>
          <w:szCs w:val="20"/>
        </w:rPr>
        <w:t xml:space="preserve">should be able to select suitable locations </w:t>
      </w:r>
      <w:r w:rsidRPr="001B6719">
        <w:rPr>
          <w:rFonts w:ascii="Times New Roman" w:eastAsia="SimSun" w:hAnsi="Times New Roman" w:cs="Times New Roman"/>
          <w:sz w:val="20"/>
          <w:szCs w:val="20"/>
        </w:rPr>
        <w:t xml:space="preserve">to limit the overhead and avoid contiguous gaps. I.e. in practise </w:t>
      </w:r>
      <w:r w:rsidR="005516ED" w:rsidRPr="00E60B6A">
        <w:rPr>
          <w:rFonts w:ascii="Times New Roman" w:eastAsia="SimSun" w:hAnsi="Times New Roman" w:cs="Times New Roman"/>
          <w:sz w:val="20"/>
          <w:szCs w:val="20"/>
        </w:rPr>
        <w:t xml:space="preserve">not all </w:t>
      </w:r>
      <w:r w:rsidRPr="001B6719">
        <w:rPr>
          <w:rFonts w:ascii="Times New Roman" w:eastAsia="SimSun" w:hAnsi="Times New Roman" w:cs="Times New Roman"/>
          <w:sz w:val="20"/>
          <w:szCs w:val="20"/>
        </w:rPr>
        <w:t xml:space="preserve">locations could be </w:t>
      </w:r>
      <w:r w:rsidR="005516ED" w:rsidRPr="00E60B6A">
        <w:rPr>
          <w:rFonts w:ascii="Times New Roman" w:eastAsia="SimSun" w:hAnsi="Times New Roman" w:cs="Times New Roman"/>
          <w:sz w:val="20"/>
          <w:szCs w:val="20"/>
        </w:rPr>
        <w:t>used</w:t>
      </w:r>
      <w:r w:rsidRPr="001B6719">
        <w:rPr>
          <w:rFonts w:ascii="Times New Roman" w:eastAsia="SimSun" w:hAnsi="Times New Roman" w:cs="Times New Roman"/>
          <w:sz w:val="20"/>
          <w:szCs w:val="20"/>
        </w:rPr>
        <w:t xml:space="preserve">. </w:t>
      </w:r>
      <w:r w:rsidRPr="001B6719">
        <w:rPr>
          <w:rFonts w:ascii="Times New Roman" w:hAnsi="Times New Roman"/>
          <w:sz w:val="20"/>
        </w:rPr>
        <w:t xml:space="preserve">It can be seen based on the Table 1 that if </w:t>
      </w:r>
      <w:r w:rsidR="005516ED" w:rsidRPr="00E60B6A">
        <w:rPr>
          <w:rFonts w:ascii="Times New Roman" w:hAnsi="Times New Roman"/>
          <w:sz w:val="20"/>
        </w:rPr>
        <w:t xml:space="preserve">for example </w:t>
      </w:r>
      <w:r w:rsidRPr="001B6719">
        <w:rPr>
          <w:rFonts w:ascii="Times New Roman" w:hAnsi="Times New Roman"/>
          <w:sz w:val="20"/>
        </w:rPr>
        <w:t xml:space="preserve">every second slot </w:t>
      </w:r>
      <w:r w:rsidR="00193CEB" w:rsidRPr="00436B30">
        <w:rPr>
          <w:rFonts w:ascii="Times New Roman" w:hAnsi="Times New Roman"/>
          <w:sz w:val="20"/>
        </w:rPr>
        <w:t xml:space="preserve">is used </w:t>
      </w:r>
      <w:r w:rsidRPr="001B6719">
        <w:rPr>
          <w:rFonts w:ascii="Times New Roman" w:hAnsi="Times New Roman"/>
          <w:sz w:val="20"/>
        </w:rPr>
        <w:t xml:space="preserve">for SS-burst (within the time window), the considered maximum number of SS blocks (e.g. 64 and 120kHz sub-carrier spacing) can be </w:t>
      </w:r>
      <w:r w:rsidR="005516ED" w:rsidRPr="00E60B6A">
        <w:rPr>
          <w:rFonts w:ascii="Times New Roman" w:hAnsi="Times New Roman"/>
          <w:sz w:val="20"/>
        </w:rPr>
        <w:t xml:space="preserve">still </w:t>
      </w:r>
      <w:r w:rsidRPr="001B6719">
        <w:rPr>
          <w:rFonts w:ascii="Times New Roman" w:hAnsi="Times New Roman"/>
          <w:sz w:val="20"/>
        </w:rPr>
        <w:t xml:space="preserve">fit to time window of 8ms. </w:t>
      </w:r>
      <w:r w:rsidR="005516ED" w:rsidRPr="00E60B6A">
        <w:rPr>
          <w:rFonts w:ascii="Times New Roman" w:eastAsia="SimSun" w:hAnsi="Times New Roman" w:cs="Times New Roman"/>
          <w:sz w:val="20"/>
          <w:szCs w:val="20"/>
        </w:rPr>
        <w:t>So</w:t>
      </w:r>
      <w:r w:rsidRPr="001B6719">
        <w:rPr>
          <w:rFonts w:ascii="Times New Roman" w:eastAsia="SimSun" w:hAnsi="Times New Roman" w:cs="Times New Roman"/>
          <w:sz w:val="20"/>
          <w:szCs w:val="20"/>
        </w:rPr>
        <w:t xml:space="preserve"> it is clear that all of </w:t>
      </w:r>
      <w:r w:rsidR="005516ED" w:rsidRPr="00E60B6A">
        <w:rPr>
          <w:rFonts w:ascii="Times New Roman" w:eastAsia="SimSun" w:hAnsi="Times New Roman" w:cs="Times New Roman"/>
          <w:sz w:val="20"/>
          <w:szCs w:val="20"/>
        </w:rPr>
        <w:t xml:space="preserve">possible </w:t>
      </w:r>
      <w:r w:rsidRPr="001B6719">
        <w:rPr>
          <w:rFonts w:ascii="Times New Roman" w:eastAsia="SimSun" w:hAnsi="Times New Roman" w:cs="Times New Roman"/>
          <w:sz w:val="20"/>
          <w:szCs w:val="20"/>
        </w:rPr>
        <w:t xml:space="preserve">these locations </w:t>
      </w:r>
      <w:r w:rsidR="005516ED" w:rsidRPr="00E60B6A">
        <w:rPr>
          <w:rFonts w:ascii="Times New Roman" w:eastAsia="SimSun" w:hAnsi="Times New Roman" w:cs="Times New Roman"/>
          <w:sz w:val="20"/>
          <w:szCs w:val="20"/>
        </w:rPr>
        <w:t xml:space="preserve">might not be needed </w:t>
      </w:r>
      <w:r w:rsidRPr="001B6719">
        <w:rPr>
          <w:rFonts w:ascii="Times New Roman" w:eastAsia="SimSun" w:hAnsi="Times New Roman" w:cs="Times New Roman"/>
          <w:sz w:val="20"/>
          <w:szCs w:val="20"/>
        </w:rPr>
        <w:t xml:space="preserve">for </w:t>
      </w:r>
      <w:r w:rsidR="005516ED" w:rsidRPr="00E60B6A">
        <w:rPr>
          <w:rFonts w:ascii="Times New Roman" w:eastAsia="SimSun" w:hAnsi="Times New Roman" w:cs="Times New Roman"/>
          <w:sz w:val="20"/>
          <w:szCs w:val="20"/>
        </w:rPr>
        <w:t xml:space="preserve">transmitting the maximum number of </w:t>
      </w:r>
      <w:r w:rsidRPr="001B6719">
        <w:rPr>
          <w:rFonts w:ascii="Times New Roman" w:eastAsia="SimSun" w:hAnsi="Times New Roman" w:cs="Times New Roman"/>
          <w:sz w:val="20"/>
          <w:szCs w:val="20"/>
        </w:rPr>
        <w:t>SS-block</w:t>
      </w:r>
      <w:r w:rsidR="005516ED" w:rsidRPr="00E60B6A">
        <w:rPr>
          <w:rFonts w:ascii="Times New Roman" w:eastAsia="SimSun" w:hAnsi="Times New Roman" w:cs="Times New Roman"/>
          <w:sz w:val="20"/>
          <w:szCs w:val="20"/>
        </w:rPr>
        <w:t>s</w:t>
      </w:r>
      <w:r w:rsidRPr="001B6719">
        <w:rPr>
          <w:rFonts w:ascii="Times New Roman" w:eastAsia="SimSun" w:hAnsi="Times New Roman" w:cs="Times New Roman"/>
          <w:sz w:val="20"/>
          <w:szCs w:val="20"/>
        </w:rPr>
        <w:t xml:space="preserve"> </w:t>
      </w:r>
      <w:r w:rsidR="005516ED" w:rsidRPr="00E60B6A">
        <w:rPr>
          <w:rFonts w:ascii="Times New Roman" w:eastAsia="SimSun" w:hAnsi="Times New Roman" w:cs="Times New Roman"/>
          <w:sz w:val="20"/>
          <w:szCs w:val="20"/>
        </w:rPr>
        <w:t>(in SS burst set)</w:t>
      </w:r>
      <w:r w:rsidRPr="001B6719">
        <w:rPr>
          <w:rFonts w:ascii="Times New Roman" w:eastAsia="SimSun" w:hAnsi="Times New Roman" w:cs="Times New Roman"/>
          <w:sz w:val="20"/>
          <w:szCs w:val="20"/>
        </w:rPr>
        <w:t xml:space="preserve"> it </w:t>
      </w:r>
      <w:proofErr w:type="spellStart"/>
      <w:r w:rsidRPr="001B6719">
        <w:rPr>
          <w:rFonts w:ascii="Times New Roman" w:eastAsia="SimSun" w:hAnsi="Times New Roman" w:cs="Times New Roman"/>
          <w:sz w:val="20"/>
          <w:szCs w:val="20"/>
        </w:rPr>
        <w:t>shoud</w:t>
      </w:r>
      <w:proofErr w:type="spellEnd"/>
      <w:r w:rsidRPr="001B6719">
        <w:rPr>
          <w:rFonts w:ascii="Times New Roman" w:eastAsia="SimSun" w:hAnsi="Times New Roman" w:cs="Times New Roman"/>
          <w:sz w:val="20"/>
          <w:szCs w:val="20"/>
        </w:rPr>
        <w:t xml:space="preserve"> be considered how much the pattern </w:t>
      </w:r>
      <w:r w:rsidR="005516ED" w:rsidRPr="00E60B6A">
        <w:rPr>
          <w:rFonts w:ascii="Times New Roman" w:eastAsia="SimSun" w:hAnsi="Times New Roman" w:cs="Times New Roman"/>
          <w:sz w:val="20"/>
          <w:szCs w:val="20"/>
        </w:rPr>
        <w:t xml:space="preserve">of possible SS block locations </w:t>
      </w:r>
      <w:r w:rsidRPr="001B6719">
        <w:rPr>
          <w:rFonts w:ascii="Times New Roman" w:eastAsia="SimSun" w:hAnsi="Times New Roman" w:cs="Times New Roman"/>
          <w:sz w:val="20"/>
          <w:szCs w:val="20"/>
        </w:rPr>
        <w:t>could be overprovisioned compared for example to the maximum number of SS Blocks in SS burst set. Depen</w:t>
      </w:r>
      <w:r w:rsidR="005516ED" w:rsidRPr="00E60B6A">
        <w:rPr>
          <w:rFonts w:ascii="Times New Roman" w:eastAsia="SimSun" w:hAnsi="Times New Roman" w:cs="Times New Roman"/>
          <w:sz w:val="20"/>
          <w:szCs w:val="20"/>
        </w:rPr>
        <w:t>d</w:t>
      </w:r>
      <w:r w:rsidRPr="001B6719">
        <w:rPr>
          <w:rFonts w:ascii="Times New Roman" w:eastAsia="SimSun" w:hAnsi="Times New Roman" w:cs="Times New Roman"/>
          <w:sz w:val="20"/>
          <w:szCs w:val="20"/>
        </w:rPr>
        <w:t>ing on the SS block timing index signalling approach</w:t>
      </w:r>
      <w:r w:rsidR="001B6719" w:rsidRPr="00E60B6A">
        <w:rPr>
          <w:rFonts w:ascii="Times New Roman" w:eastAsia="SimSun" w:hAnsi="Times New Roman" w:cs="Times New Roman"/>
          <w:sz w:val="20"/>
          <w:szCs w:val="20"/>
        </w:rPr>
        <w:t>,</w:t>
      </w:r>
      <w:r w:rsidRPr="001B6719">
        <w:rPr>
          <w:rFonts w:ascii="Times New Roman" w:eastAsia="SimSun" w:hAnsi="Times New Roman" w:cs="Times New Roman"/>
          <w:sz w:val="20"/>
          <w:szCs w:val="20"/>
        </w:rPr>
        <w:t xml:space="preserve"> the overprovisioning of the possible locations can increase the numb</w:t>
      </w:r>
      <w:r w:rsidR="001B6719" w:rsidRPr="00E60B6A">
        <w:rPr>
          <w:rFonts w:ascii="Times New Roman" w:eastAsia="SimSun" w:hAnsi="Times New Roman" w:cs="Times New Roman"/>
          <w:sz w:val="20"/>
          <w:szCs w:val="20"/>
        </w:rPr>
        <w:t>e</w:t>
      </w:r>
      <w:r w:rsidRPr="001B6719">
        <w:rPr>
          <w:rFonts w:ascii="Times New Roman" w:eastAsia="SimSun" w:hAnsi="Times New Roman" w:cs="Times New Roman"/>
          <w:sz w:val="20"/>
          <w:szCs w:val="20"/>
        </w:rPr>
        <w:t xml:space="preserve">r of bits required to provide the timing information. The amount of possible SS-block locations may also increase the </w:t>
      </w:r>
      <w:proofErr w:type="spellStart"/>
      <w:r w:rsidRPr="001B6719">
        <w:rPr>
          <w:rFonts w:ascii="Times New Roman" w:eastAsia="SimSun" w:hAnsi="Times New Roman" w:cs="Times New Roman"/>
          <w:sz w:val="20"/>
          <w:szCs w:val="20"/>
        </w:rPr>
        <w:t>singnalling</w:t>
      </w:r>
      <w:proofErr w:type="spellEnd"/>
      <w:r w:rsidRPr="001B6719">
        <w:rPr>
          <w:rFonts w:ascii="Times New Roman" w:eastAsia="SimSun" w:hAnsi="Times New Roman" w:cs="Times New Roman"/>
          <w:sz w:val="20"/>
          <w:szCs w:val="20"/>
        </w:rPr>
        <w:t xml:space="preserve"> overhead of the assistance information to be provided to the UE. </w:t>
      </w:r>
    </w:p>
    <w:p w14:paraId="004668A4" w14:textId="46EC4507" w:rsidR="000C5D5F" w:rsidRPr="001B6719" w:rsidRDefault="000C5D5F" w:rsidP="0098146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E60B6A">
        <w:rPr>
          <w:rFonts w:ascii="Times New Roman" w:eastAsia="SimSun" w:hAnsi="Times New Roman" w:cs="Times New Roman"/>
          <w:b/>
          <w:sz w:val="20"/>
          <w:szCs w:val="20"/>
        </w:rPr>
        <w:t>Observation:</w:t>
      </w:r>
      <w:r>
        <w:rPr>
          <w:rFonts w:ascii="Times New Roman" w:eastAsia="SimSun" w:hAnsi="Times New Roman" w:cs="Times New Roman"/>
          <w:sz w:val="20"/>
          <w:szCs w:val="20"/>
        </w:rPr>
        <w:t xml:space="preserve"> Overprovisioning the number of possible SS-block time locations may increase the signalling overhead</w:t>
      </w:r>
    </w:p>
    <w:p w14:paraId="1B7C9CB8" w14:textId="7C43641E" w:rsidR="000C5D5F" w:rsidRPr="00652B0D" w:rsidRDefault="00BD0515" w:rsidP="00BD0515">
      <w:pPr>
        <w:rPr>
          <w:rFonts w:ascii="Times New Roman" w:hAnsi="Times New Roman"/>
          <w:sz w:val="20"/>
        </w:rPr>
      </w:pPr>
      <w:r w:rsidRPr="001B6719">
        <w:rPr>
          <w:rFonts w:ascii="Times New Roman" w:hAnsi="Times New Roman" w:cs="Times New Roman"/>
          <w:sz w:val="20"/>
          <w:szCs w:val="20"/>
        </w:rPr>
        <w:t xml:space="preserve">Some overprovisioning of the possible SS-block </w:t>
      </w:r>
      <w:r w:rsidR="000F57E3">
        <w:rPr>
          <w:rFonts w:ascii="Times New Roman" w:hAnsi="Times New Roman" w:cs="Times New Roman"/>
          <w:sz w:val="20"/>
          <w:szCs w:val="20"/>
        </w:rPr>
        <w:t xml:space="preserve">time </w:t>
      </w:r>
      <w:r w:rsidRPr="001B6719">
        <w:rPr>
          <w:rFonts w:ascii="Times New Roman" w:hAnsi="Times New Roman" w:cs="Times New Roman"/>
          <w:sz w:val="20"/>
          <w:szCs w:val="20"/>
        </w:rPr>
        <w:t>locations can be beneficial</w:t>
      </w:r>
      <w:r w:rsidR="000F57E3">
        <w:rPr>
          <w:rFonts w:ascii="Times New Roman" w:hAnsi="Times New Roman" w:cs="Times New Roman"/>
          <w:sz w:val="20"/>
          <w:szCs w:val="20"/>
        </w:rPr>
        <w:t xml:space="preserve"> and </w:t>
      </w:r>
      <w:proofErr w:type="spellStart"/>
      <w:r w:rsidR="000F57E3">
        <w:rPr>
          <w:rFonts w:ascii="Times New Roman" w:hAnsi="Times New Roman" w:cs="Times New Roman"/>
          <w:sz w:val="20"/>
          <w:szCs w:val="20"/>
        </w:rPr>
        <w:t>usedful</w:t>
      </w:r>
      <w:proofErr w:type="spellEnd"/>
      <w:r w:rsidR="000F57E3">
        <w:rPr>
          <w:rFonts w:ascii="Times New Roman" w:hAnsi="Times New Roman" w:cs="Times New Roman"/>
          <w:sz w:val="20"/>
          <w:szCs w:val="20"/>
        </w:rPr>
        <w:t xml:space="preserve"> for different deployments and operation modes. T</w:t>
      </w:r>
      <w:r w:rsidRPr="001B6719">
        <w:rPr>
          <w:rFonts w:ascii="Times New Roman" w:hAnsi="Times New Roman" w:cs="Times New Roman"/>
          <w:sz w:val="20"/>
          <w:szCs w:val="20"/>
        </w:rPr>
        <w:t>o enable some level of interference avoidance</w:t>
      </w:r>
      <w:r w:rsidR="000F57E3">
        <w:rPr>
          <w:rFonts w:ascii="Times New Roman" w:hAnsi="Times New Roman" w:cs="Times New Roman"/>
          <w:sz w:val="20"/>
          <w:szCs w:val="20"/>
        </w:rPr>
        <w:t xml:space="preserve"> between intra-frequency cells, where the SS-blocks of </w:t>
      </w:r>
      <w:proofErr w:type="spellStart"/>
      <w:r w:rsidR="000F57E3">
        <w:rPr>
          <w:rFonts w:ascii="Times New Roman" w:hAnsi="Times New Roman" w:cs="Times New Roman"/>
          <w:sz w:val="20"/>
          <w:szCs w:val="20"/>
        </w:rPr>
        <w:t>neigbours</w:t>
      </w:r>
      <w:proofErr w:type="spellEnd"/>
      <w:r w:rsidR="000F57E3">
        <w:rPr>
          <w:rFonts w:ascii="Times New Roman" w:hAnsi="Times New Roman" w:cs="Times New Roman"/>
          <w:sz w:val="20"/>
          <w:szCs w:val="20"/>
        </w:rPr>
        <w:t xml:space="preserve"> would be overlapping in frequency, it would be desirable to have some flexibility and overprovisioning in the pattern of possible locations. </w:t>
      </w:r>
      <w:r w:rsidR="000F57E3" w:rsidRPr="006566D0">
        <w:rPr>
          <w:rFonts w:ascii="Times New Roman" w:hAnsi="Times New Roman" w:cs="Times New Roman"/>
          <w:sz w:val="20"/>
          <w:szCs w:val="20"/>
        </w:rPr>
        <w:t>In synchronous networks SS-blocks o</w:t>
      </w:r>
      <w:r w:rsidR="000F57E3">
        <w:rPr>
          <w:rFonts w:ascii="Times New Roman" w:hAnsi="Times New Roman" w:cs="Times New Roman"/>
          <w:sz w:val="20"/>
          <w:szCs w:val="20"/>
        </w:rPr>
        <w:t>f neighbouring cells c</w:t>
      </w:r>
      <w:r w:rsidR="000F57E3" w:rsidRPr="006566D0">
        <w:rPr>
          <w:rFonts w:ascii="Times New Roman" w:hAnsi="Times New Roman" w:cs="Times New Roman"/>
          <w:sz w:val="20"/>
          <w:szCs w:val="20"/>
        </w:rPr>
        <w:t>ould always overlap</w:t>
      </w:r>
      <w:r w:rsidR="0090737B">
        <w:rPr>
          <w:rFonts w:ascii="Times New Roman" w:hAnsi="Times New Roman" w:cs="Times New Roman"/>
          <w:sz w:val="20"/>
          <w:szCs w:val="20"/>
        </w:rPr>
        <w:t>, so</w:t>
      </w:r>
      <w:r w:rsidR="000F57E3">
        <w:rPr>
          <w:rFonts w:ascii="Times New Roman" w:hAnsi="Times New Roman" w:cs="Times New Roman"/>
          <w:sz w:val="20"/>
          <w:szCs w:val="20"/>
        </w:rPr>
        <w:t xml:space="preserve"> it would be desirable to be able to multiplex different cells in time domain</w:t>
      </w:r>
      <w:r w:rsidRPr="001B6719">
        <w:rPr>
          <w:rFonts w:ascii="Times New Roman" w:hAnsi="Times New Roman" w:cs="Times New Roman"/>
          <w:sz w:val="20"/>
          <w:szCs w:val="20"/>
        </w:rPr>
        <w:t xml:space="preserve">. </w:t>
      </w:r>
      <w:r w:rsidR="002C122F">
        <w:rPr>
          <w:rFonts w:ascii="Times New Roman" w:hAnsi="Times New Roman" w:cs="Times New Roman"/>
          <w:sz w:val="20"/>
          <w:szCs w:val="20"/>
        </w:rPr>
        <w:t xml:space="preserve">Also a new study item for integrated access and backhaul links has been agreed in RAN#75 </w:t>
      </w:r>
      <w:r w:rsidR="002C122F">
        <w:rPr>
          <w:rFonts w:ascii="Times New Roman" w:hAnsi="Times New Roman" w:cs="Times New Roman"/>
          <w:sz w:val="20"/>
          <w:szCs w:val="20"/>
        </w:rPr>
        <w:fldChar w:fldCharType="begin"/>
      </w:r>
      <w:r w:rsidR="002C122F">
        <w:rPr>
          <w:rFonts w:ascii="Times New Roman" w:hAnsi="Times New Roman" w:cs="Times New Roman"/>
          <w:sz w:val="20"/>
          <w:szCs w:val="20"/>
        </w:rPr>
        <w:instrText xml:space="preserve"> REF _Ref481656549 \r \h </w:instrText>
      </w:r>
      <w:r w:rsidR="002C122F">
        <w:rPr>
          <w:rFonts w:ascii="Times New Roman" w:hAnsi="Times New Roman" w:cs="Times New Roman"/>
          <w:sz w:val="20"/>
          <w:szCs w:val="20"/>
        </w:rPr>
      </w:r>
      <w:r w:rsidR="002C122F">
        <w:rPr>
          <w:rFonts w:ascii="Times New Roman" w:hAnsi="Times New Roman" w:cs="Times New Roman"/>
          <w:sz w:val="20"/>
          <w:szCs w:val="20"/>
        </w:rPr>
        <w:fldChar w:fldCharType="separate"/>
      </w:r>
      <w:r w:rsidR="00033A1A">
        <w:rPr>
          <w:rFonts w:ascii="Times New Roman" w:hAnsi="Times New Roman" w:cs="Times New Roman"/>
          <w:sz w:val="20"/>
          <w:szCs w:val="20"/>
        </w:rPr>
        <w:t>[7]</w:t>
      </w:r>
      <w:r w:rsidR="002C122F">
        <w:rPr>
          <w:rFonts w:ascii="Times New Roman" w:hAnsi="Times New Roman" w:cs="Times New Roman"/>
          <w:sz w:val="20"/>
          <w:szCs w:val="20"/>
        </w:rPr>
        <w:fldChar w:fldCharType="end"/>
      </w:r>
      <w:r w:rsidR="002C122F">
        <w:rPr>
          <w:rFonts w:ascii="Times New Roman" w:hAnsi="Times New Roman" w:cs="Times New Roman"/>
          <w:sz w:val="20"/>
          <w:szCs w:val="20"/>
        </w:rPr>
        <w:t>, where mechanism to support wireless backhaul/relays are studied. It would be desirable to enable smooth introduction of this feature, and also consider this kind of operation in the SS-block pattern design. Thus</w:t>
      </w:r>
      <w:r w:rsidR="000F57E3">
        <w:rPr>
          <w:rFonts w:ascii="Times New Roman" w:hAnsi="Times New Roman" w:cs="Times New Roman"/>
          <w:sz w:val="20"/>
          <w:szCs w:val="20"/>
        </w:rPr>
        <w:t xml:space="preserve"> </w:t>
      </w:r>
      <w:r w:rsidR="002C122F">
        <w:rPr>
          <w:rFonts w:ascii="Times New Roman" w:hAnsi="Times New Roman" w:cs="Times New Roman"/>
          <w:sz w:val="20"/>
          <w:szCs w:val="20"/>
        </w:rPr>
        <w:t xml:space="preserve">it can be considered that </w:t>
      </w:r>
      <w:r w:rsidR="000F57E3">
        <w:rPr>
          <w:rFonts w:ascii="Times New Roman" w:hAnsi="Times New Roman" w:cs="Times New Roman"/>
          <w:sz w:val="20"/>
          <w:szCs w:val="20"/>
        </w:rPr>
        <w:t xml:space="preserve">in deployments where self-back hauling is to be supported, enabling </w:t>
      </w:r>
      <w:r w:rsidR="00652B0D">
        <w:rPr>
          <w:rFonts w:ascii="Times New Roman" w:hAnsi="Times New Roman" w:cs="Times New Roman"/>
          <w:sz w:val="20"/>
          <w:szCs w:val="20"/>
        </w:rPr>
        <w:t>self-back</w:t>
      </w:r>
      <w:r w:rsidR="000F57E3">
        <w:rPr>
          <w:rFonts w:ascii="Times New Roman" w:hAnsi="Times New Roman" w:cs="Times New Roman"/>
          <w:sz w:val="20"/>
          <w:szCs w:val="20"/>
        </w:rPr>
        <w:t>haul node to listen for the anchor/donor node SS-blocks in half-duplex manner, could simplify design and operation of such deployments</w:t>
      </w:r>
      <w:r w:rsidR="00567148">
        <w:rPr>
          <w:rFonts w:ascii="Times New Roman" w:hAnsi="Times New Roman" w:cs="Times New Roman"/>
          <w:sz w:val="20"/>
          <w:szCs w:val="20"/>
        </w:rPr>
        <w:t xml:space="preserve">. </w:t>
      </w:r>
      <w:r w:rsidR="000C5D5F">
        <w:rPr>
          <w:rFonts w:ascii="Times New Roman" w:hAnsi="Times New Roman" w:cs="Times New Roman"/>
          <w:sz w:val="20"/>
          <w:szCs w:val="20"/>
        </w:rPr>
        <w:t xml:space="preserve">Hence being able to time multiplex </w:t>
      </w:r>
      <w:proofErr w:type="spellStart"/>
      <w:r w:rsidR="000C5D5F">
        <w:rPr>
          <w:rFonts w:ascii="Times New Roman" w:hAnsi="Times New Roman" w:cs="Times New Roman"/>
          <w:sz w:val="20"/>
          <w:szCs w:val="20"/>
        </w:rPr>
        <w:t>flexiply</w:t>
      </w:r>
      <w:proofErr w:type="spellEnd"/>
      <w:r w:rsidR="000C5D5F">
        <w:rPr>
          <w:rFonts w:ascii="Times New Roman" w:hAnsi="Times New Roman" w:cs="Times New Roman"/>
          <w:sz w:val="20"/>
          <w:szCs w:val="20"/>
        </w:rPr>
        <w:t xml:space="preserve"> transmission of SS-blocks from different cells/nodes would ensure the more </w:t>
      </w:r>
      <w:r w:rsidR="0090737B">
        <w:rPr>
          <w:rFonts w:ascii="Times New Roman" w:hAnsi="Times New Roman" w:cs="Times New Roman"/>
          <w:sz w:val="20"/>
          <w:szCs w:val="20"/>
        </w:rPr>
        <w:t>forward compatible design where</w:t>
      </w:r>
      <w:r w:rsidR="000C5D5F" w:rsidRPr="006566D0">
        <w:rPr>
          <w:rFonts w:ascii="Times New Roman" w:hAnsi="Times New Roman" w:cs="Times New Roman"/>
          <w:sz w:val="20"/>
          <w:szCs w:val="20"/>
        </w:rPr>
        <w:t xml:space="preserve"> different type of </w:t>
      </w:r>
      <w:proofErr w:type="spellStart"/>
      <w:r w:rsidR="000C5D5F" w:rsidRPr="006566D0">
        <w:rPr>
          <w:rFonts w:ascii="Times New Roman" w:hAnsi="Times New Roman" w:cs="Times New Roman"/>
          <w:sz w:val="20"/>
          <w:szCs w:val="20"/>
        </w:rPr>
        <w:t>deplyments</w:t>
      </w:r>
      <w:proofErr w:type="spellEnd"/>
      <w:r w:rsidR="000C5D5F" w:rsidRPr="006566D0">
        <w:rPr>
          <w:rFonts w:ascii="Times New Roman" w:hAnsi="Times New Roman" w:cs="Times New Roman"/>
          <w:sz w:val="20"/>
          <w:szCs w:val="20"/>
        </w:rPr>
        <w:t xml:space="preserve"> can be supported. </w:t>
      </w:r>
    </w:p>
    <w:p w14:paraId="6F9ED1BA" w14:textId="713A5956" w:rsidR="000C5D5F" w:rsidRDefault="000C5D5F" w:rsidP="00BD0515">
      <w:pPr>
        <w:rPr>
          <w:rFonts w:ascii="Times New Roman" w:hAnsi="Times New Roman" w:cs="Times New Roman"/>
          <w:sz w:val="20"/>
          <w:szCs w:val="20"/>
        </w:rPr>
      </w:pPr>
      <w:r w:rsidRPr="00E60B6A">
        <w:rPr>
          <w:rFonts w:ascii="Times New Roman" w:hAnsi="Times New Roman" w:cs="Times New Roman"/>
          <w:b/>
          <w:sz w:val="20"/>
          <w:szCs w:val="20"/>
        </w:rPr>
        <w:t>Observation:</w:t>
      </w:r>
      <w:r>
        <w:rPr>
          <w:rFonts w:ascii="Times New Roman" w:hAnsi="Times New Roman" w:cs="Times New Roman"/>
          <w:sz w:val="20"/>
          <w:szCs w:val="20"/>
        </w:rPr>
        <w:t xml:space="preserve"> Some overprovisioning of the SS-block time locations would be beneficial to support intra-frequency interference management and self-back hauling.</w:t>
      </w:r>
    </w:p>
    <w:p w14:paraId="390BC4DA" w14:textId="202521F3" w:rsidR="002D72C6" w:rsidRDefault="002D72C6" w:rsidP="0098146B">
      <w:pPr>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Hence it is proposed;</w:t>
      </w:r>
    </w:p>
    <w:p w14:paraId="2C4E2788" w14:textId="542580F8" w:rsidR="00BD0515" w:rsidRPr="00E60B6A" w:rsidRDefault="002D72C6" w:rsidP="0098146B">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E60B6A">
        <w:rPr>
          <w:rFonts w:ascii="Times New Roman" w:hAnsi="Times New Roman" w:cs="Times New Roman"/>
          <w:b/>
          <w:sz w:val="20"/>
          <w:szCs w:val="20"/>
        </w:rPr>
        <w:t>Proposal:</w:t>
      </w:r>
      <w:r>
        <w:rPr>
          <w:rFonts w:ascii="Times New Roman" w:hAnsi="Times New Roman" w:cs="Times New Roman"/>
          <w:sz w:val="20"/>
          <w:szCs w:val="20"/>
        </w:rPr>
        <w:t xml:space="preserve"> The pattern of possible SS-block time locations should support flexibility to enable interleaving SS-block transmissions</w:t>
      </w:r>
    </w:p>
    <w:p w14:paraId="4CBB3916" w14:textId="1EEB6FA5" w:rsidR="0098146B" w:rsidRPr="001B6719" w:rsidRDefault="0098146B" w:rsidP="00E60B6A">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 xml:space="preserve">Table </w:t>
      </w:r>
      <w:r w:rsidR="00D542EC" w:rsidRPr="001B6719">
        <w:rPr>
          <w:rFonts w:ascii="Times New Roman" w:eastAsia="SimSun" w:hAnsi="Times New Roman" w:cs="Times New Roman"/>
          <w:b/>
          <w:sz w:val="20"/>
          <w:szCs w:val="20"/>
        </w:rPr>
        <w:t>1</w:t>
      </w:r>
      <w:r w:rsidRPr="001B6719">
        <w:rPr>
          <w:rFonts w:ascii="Times New Roman" w:eastAsia="SimSun" w:hAnsi="Times New Roman" w:cs="Times New Roman"/>
          <w:b/>
          <w:sz w:val="20"/>
          <w:szCs w:val="20"/>
        </w:rPr>
        <w:t xml:space="preserve">. Number of possible SS-blocks time locations assuming SS-burst in every slot </w:t>
      </w:r>
      <w:r w:rsidR="00A14311" w:rsidRPr="001B6719">
        <w:rPr>
          <w:rFonts w:ascii="Times New Roman" w:eastAsia="SimSun" w:hAnsi="Times New Roman" w:cs="Times New Roman"/>
          <w:b/>
          <w:sz w:val="20"/>
          <w:szCs w:val="20"/>
        </w:rPr>
        <w:t xml:space="preserve">inside different time </w:t>
      </w:r>
      <w:r w:rsidRPr="001B6719">
        <w:rPr>
          <w:rFonts w:ascii="Times New Roman" w:eastAsia="SimSun" w:hAnsi="Times New Roman" w:cs="Times New Roman"/>
          <w:b/>
          <w:sz w:val="20"/>
          <w:szCs w:val="20"/>
        </w:rPr>
        <w:t>window</w:t>
      </w:r>
      <w:r w:rsidR="00A14311" w:rsidRPr="001B6719">
        <w:rPr>
          <w:rFonts w:ascii="Times New Roman" w:eastAsia="SimSun" w:hAnsi="Times New Roman" w:cs="Times New Roman"/>
          <w:b/>
          <w:sz w:val="20"/>
          <w:szCs w:val="20"/>
        </w:rPr>
        <w:t>s</w:t>
      </w:r>
      <w:r w:rsidRPr="001B6719">
        <w:rPr>
          <w:rFonts w:ascii="Times New Roman" w:eastAsia="SimSun" w:hAnsi="Times New Roman" w:cs="Times New Roman"/>
          <w:b/>
          <w:sz w:val="20"/>
          <w:szCs w:val="20"/>
        </w:rPr>
        <w:t xml:space="preserve"> </w:t>
      </w:r>
      <w:r w:rsidR="00A14311" w:rsidRPr="001B6719">
        <w:rPr>
          <w:rFonts w:ascii="Times New Roman" w:eastAsia="SimSun" w:hAnsi="Times New Roman" w:cs="Times New Roman"/>
          <w:b/>
          <w:sz w:val="20"/>
          <w:szCs w:val="20"/>
        </w:rPr>
        <w:t>(</w:t>
      </w:r>
      <w:r w:rsidRPr="001B6719">
        <w:rPr>
          <w:rFonts w:ascii="Times New Roman" w:eastAsia="SimSun" w:hAnsi="Times New Roman" w:cs="Times New Roman"/>
          <w:b/>
          <w:sz w:val="20"/>
          <w:szCs w:val="20"/>
        </w:rPr>
        <w:t>{</w:t>
      </w:r>
      <w:r w:rsidR="00A14311" w:rsidRPr="001B6719">
        <w:rPr>
          <w:rFonts w:ascii="Times New Roman" w:eastAsia="SimSun" w:hAnsi="Times New Roman" w:cs="Times New Roman"/>
          <w:b/>
          <w:sz w:val="20"/>
          <w:szCs w:val="20"/>
        </w:rPr>
        <w:t>1, 2, 5</w:t>
      </w:r>
      <w:r w:rsidRPr="001B6719">
        <w:rPr>
          <w:rFonts w:ascii="Times New Roman" w:eastAsia="SimSun" w:hAnsi="Times New Roman" w:cs="Times New Roman"/>
          <w:b/>
          <w:sz w:val="20"/>
          <w:szCs w:val="20"/>
        </w:rPr>
        <w:t>,</w:t>
      </w:r>
      <w:r w:rsidR="00A14311" w:rsidRPr="001B6719">
        <w:rPr>
          <w:rFonts w:ascii="Times New Roman" w:eastAsia="SimSun" w:hAnsi="Times New Roman" w:cs="Times New Roman"/>
          <w:b/>
          <w:sz w:val="20"/>
          <w:szCs w:val="20"/>
        </w:rPr>
        <w:t xml:space="preserve"> 6,</w:t>
      </w:r>
      <w:r w:rsidRPr="001B6719">
        <w:rPr>
          <w:rFonts w:ascii="Times New Roman" w:eastAsia="SimSun" w:hAnsi="Times New Roman" w:cs="Times New Roman"/>
          <w:b/>
          <w:sz w:val="20"/>
          <w:szCs w:val="20"/>
        </w:rPr>
        <w:t xml:space="preserve"> 8, 10} </w:t>
      </w:r>
      <w:proofErr w:type="spellStart"/>
      <w:r w:rsidRPr="001B6719">
        <w:rPr>
          <w:rFonts w:ascii="Times New Roman" w:eastAsia="SimSun" w:hAnsi="Times New Roman" w:cs="Times New Roman"/>
          <w:b/>
          <w:sz w:val="20"/>
          <w:szCs w:val="20"/>
        </w:rPr>
        <w:t>ms</w:t>
      </w:r>
      <w:proofErr w:type="spellEnd"/>
      <w:r w:rsidR="00A14311" w:rsidRPr="001B6719">
        <w:rPr>
          <w:rFonts w:ascii="Times New Roman" w:eastAsia="SimSun" w:hAnsi="Times New Roman" w:cs="Times New Roman"/>
          <w:b/>
          <w:sz w:val="20"/>
          <w:szCs w:val="20"/>
        </w:rPr>
        <w:t>)</w:t>
      </w:r>
    </w:p>
    <w:tbl>
      <w:tblPr>
        <w:tblW w:w="9629" w:type="dxa"/>
        <w:tblCellMar>
          <w:left w:w="0" w:type="dxa"/>
          <w:right w:w="0" w:type="dxa"/>
        </w:tblCellMar>
        <w:tblLook w:val="0600" w:firstRow="0" w:lastRow="0" w:firstColumn="0" w:lastColumn="0" w:noHBand="1" w:noVBand="1"/>
      </w:tblPr>
      <w:tblGrid>
        <w:gridCol w:w="1712"/>
        <w:gridCol w:w="1222"/>
        <w:gridCol w:w="1241"/>
        <w:gridCol w:w="1277"/>
        <w:gridCol w:w="1373"/>
        <w:gridCol w:w="1459"/>
        <w:gridCol w:w="1345"/>
      </w:tblGrid>
      <w:tr w:rsidR="0098146B" w:rsidRPr="001B6719" w14:paraId="17A5D24E" w14:textId="77777777" w:rsidTr="009734EB">
        <w:trPr>
          <w:trHeight w:val="300"/>
        </w:trPr>
        <w:tc>
          <w:tcPr>
            <w:tcW w:w="1712"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4589DE21" w14:textId="77777777" w:rsidR="0098146B" w:rsidRPr="001B6719" w:rsidRDefault="0098146B"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w:t>
            </w:r>
          </w:p>
        </w:tc>
        <w:tc>
          <w:tcPr>
            <w:tcW w:w="7917" w:type="dxa"/>
            <w:gridSpan w:val="6"/>
            <w:tcBorders>
              <w:top w:val="single" w:sz="4" w:space="0" w:color="000000"/>
              <w:left w:val="single" w:sz="4" w:space="0" w:color="000000"/>
              <w:bottom w:val="single" w:sz="4" w:space="0" w:color="000000"/>
              <w:right w:val="single" w:sz="4" w:space="0" w:color="000000"/>
            </w:tcBorders>
            <w:shd w:val="clear" w:color="auto" w:fill="808080"/>
          </w:tcPr>
          <w:p w14:paraId="551B695C" w14:textId="43CE8A7C" w:rsidR="0098146B" w:rsidRPr="001B6719" w:rsidRDefault="00D542EC"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Time</w:t>
            </w:r>
            <w:r w:rsidR="0098146B" w:rsidRPr="001B6719">
              <w:rPr>
                <w:rFonts w:ascii="Times New Roman" w:eastAsia="SimSun" w:hAnsi="Times New Roman" w:cs="Times New Roman"/>
                <w:b/>
                <w:sz w:val="20"/>
                <w:szCs w:val="20"/>
              </w:rPr>
              <w:t xml:space="preserve"> window [</w:t>
            </w:r>
            <w:proofErr w:type="spellStart"/>
            <w:r w:rsidR="0098146B" w:rsidRPr="001B6719">
              <w:rPr>
                <w:rFonts w:ascii="Times New Roman" w:eastAsia="SimSun" w:hAnsi="Times New Roman" w:cs="Times New Roman"/>
                <w:b/>
                <w:sz w:val="20"/>
                <w:szCs w:val="20"/>
              </w:rPr>
              <w:t>ms</w:t>
            </w:r>
            <w:proofErr w:type="spellEnd"/>
            <w:r w:rsidR="0098146B" w:rsidRPr="001B6719">
              <w:rPr>
                <w:rFonts w:ascii="Times New Roman" w:eastAsia="SimSun" w:hAnsi="Times New Roman" w:cs="Times New Roman"/>
                <w:b/>
                <w:sz w:val="20"/>
                <w:szCs w:val="20"/>
              </w:rPr>
              <w:t>]</w:t>
            </w:r>
          </w:p>
        </w:tc>
      </w:tr>
      <w:tr w:rsidR="0098146B" w:rsidRPr="001B6719" w14:paraId="2B318779" w14:textId="77777777" w:rsidTr="009734EB">
        <w:trPr>
          <w:trHeight w:val="300"/>
        </w:trPr>
        <w:tc>
          <w:tcPr>
            <w:tcW w:w="1712"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center"/>
            <w:hideMark/>
          </w:tcPr>
          <w:p w14:paraId="4F81B2AE" w14:textId="77777777" w:rsidR="0098146B" w:rsidRPr="001B6719" w:rsidRDefault="0098146B" w:rsidP="009734EB">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SS block SCS (number of SS-blocks per slot)</w:t>
            </w:r>
          </w:p>
        </w:tc>
        <w:tc>
          <w:tcPr>
            <w:tcW w:w="1222" w:type="dxa"/>
            <w:tcBorders>
              <w:top w:val="single" w:sz="4" w:space="0" w:color="000000"/>
              <w:left w:val="single" w:sz="4" w:space="0" w:color="000000"/>
              <w:bottom w:val="single" w:sz="4" w:space="0" w:color="000000"/>
              <w:right w:val="single" w:sz="4" w:space="0" w:color="000000"/>
            </w:tcBorders>
            <w:shd w:val="clear" w:color="auto" w:fill="808080"/>
            <w:vAlign w:val="bottom"/>
          </w:tcPr>
          <w:p w14:paraId="3DB0ADD4" w14:textId="77777777" w:rsidR="0098146B" w:rsidRPr="001B6719" w:rsidRDefault="0098146B"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1</w:t>
            </w:r>
          </w:p>
        </w:tc>
        <w:tc>
          <w:tcPr>
            <w:tcW w:w="1241"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3E097814" w14:textId="77777777" w:rsidR="0098146B" w:rsidRPr="001B6719" w:rsidRDefault="0098146B"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0C507DD9" w14:textId="77777777" w:rsidR="0098146B" w:rsidRPr="001B6719" w:rsidRDefault="0098146B"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5</w:t>
            </w:r>
          </w:p>
        </w:tc>
        <w:tc>
          <w:tcPr>
            <w:tcW w:w="1373" w:type="dxa"/>
            <w:tcBorders>
              <w:top w:val="single" w:sz="4" w:space="0" w:color="000000"/>
              <w:left w:val="single" w:sz="4" w:space="0" w:color="000000"/>
              <w:bottom w:val="single" w:sz="4" w:space="0" w:color="000000"/>
              <w:right w:val="single" w:sz="4" w:space="0" w:color="000000"/>
            </w:tcBorders>
            <w:shd w:val="clear" w:color="auto" w:fill="808080"/>
            <w:vAlign w:val="bottom"/>
          </w:tcPr>
          <w:p w14:paraId="06F89480" w14:textId="77777777" w:rsidR="0098146B" w:rsidRPr="001B6719" w:rsidRDefault="0098146B"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6</w:t>
            </w:r>
          </w:p>
        </w:tc>
        <w:tc>
          <w:tcPr>
            <w:tcW w:w="1459"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09659B7D" w14:textId="77777777" w:rsidR="0098146B" w:rsidRPr="001B6719" w:rsidRDefault="0098146B"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8</w:t>
            </w:r>
          </w:p>
        </w:tc>
        <w:tc>
          <w:tcPr>
            <w:tcW w:w="1345"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tcPr>
          <w:p w14:paraId="1A0ACB9A" w14:textId="77777777" w:rsidR="0098146B" w:rsidRPr="001B6719" w:rsidRDefault="0098146B"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bCs/>
                <w:sz w:val="20"/>
                <w:szCs w:val="20"/>
              </w:rPr>
              <w:t>10</w:t>
            </w:r>
          </w:p>
        </w:tc>
      </w:tr>
      <w:tr w:rsidR="0098146B" w:rsidRPr="001B6719" w14:paraId="063EDF64" w14:textId="77777777" w:rsidTr="009734EB">
        <w:trPr>
          <w:trHeight w:val="300"/>
        </w:trPr>
        <w:tc>
          <w:tcPr>
            <w:tcW w:w="1712"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2626ED19" w14:textId="77777777" w:rsidR="0098146B" w:rsidRPr="001B6719" w:rsidRDefault="0098146B"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15 kHz (2)</w:t>
            </w:r>
          </w:p>
        </w:tc>
        <w:tc>
          <w:tcPr>
            <w:tcW w:w="1222" w:type="dxa"/>
            <w:tcBorders>
              <w:top w:val="single" w:sz="4" w:space="0" w:color="000000"/>
              <w:left w:val="single" w:sz="4" w:space="0" w:color="000000"/>
              <w:bottom w:val="single" w:sz="4" w:space="0" w:color="000000"/>
              <w:right w:val="single" w:sz="4" w:space="0" w:color="000000"/>
            </w:tcBorders>
          </w:tcPr>
          <w:p w14:paraId="3E629E24" w14:textId="4926CF41" w:rsidR="0098146B" w:rsidRPr="001B6719" w:rsidDel="00587549" w:rsidRDefault="000E4DA9"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2</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8599E8C" w14:textId="70E9C0EF" w:rsidR="0098146B" w:rsidRPr="001B6719" w:rsidRDefault="000E4DA9"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hideMark/>
          </w:tcPr>
          <w:p w14:paraId="51244809" w14:textId="529B863C" w:rsidR="0098146B" w:rsidRPr="001B6719" w:rsidRDefault="000E4DA9"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8</w:t>
            </w:r>
          </w:p>
        </w:tc>
        <w:tc>
          <w:tcPr>
            <w:tcW w:w="137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7EC5FAD" w14:textId="33799DEA" w:rsidR="0098146B" w:rsidRPr="001B6719" w:rsidRDefault="000E4DA9"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12</w:t>
            </w:r>
          </w:p>
        </w:tc>
        <w:tc>
          <w:tcPr>
            <w:tcW w:w="14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hideMark/>
          </w:tcPr>
          <w:p w14:paraId="421F6AF4" w14:textId="5BABE5FC" w:rsidR="0098146B" w:rsidRPr="001B6719" w:rsidRDefault="000E4DA9"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16</w:t>
            </w:r>
          </w:p>
        </w:tc>
        <w:tc>
          <w:tcPr>
            <w:tcW w:w="134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tcPr>
          <w:p w14:paraId="4A56FD43" w14:textId="6CA2D56D" w:rsidR="0098146B" w:rsidRPr="001B6719" w:rsidRDefault="000E4DA9"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Cs/>
                <w:sz w:val="18"/>
                <w:szCs w:val="20"/>
              </w:rPr>
            </w:pPr>
            <w:r w:rsidRPr="001B6719">
              <w:rPr>
                <w:rFonts w:ascii="Times New Roman" w:eastAsia="SimSun" w:hAnsi="Times New Roman" w:cs="Times New Roman"/>
                <w:bCs/>
                <w:sz w:val="18"/>
                <w:szCs w:val="20"/>
              </w:rPr>
              <w:t>2</w:t>
            </w:r>
            <w:r w:rsidR="0098146B" w:rsidRPr="001B6719">
              <w:rPr>
                <w:rFonts w:ascii="Times New Roman" w:eastAsia="SimSun" w:hAnsi="Times New Roman" w:cs="Times New Roman"/>
                <w:bCs/>
                <w:sz w:val="18"/>
                <w:szCs w:val="20"/>
              </w:rPr>
              <w:t>0</w:t>
            </w:r>
          </w:p>
        </w:tc>
      </w:tr>
      <w:tr w:rsidR="0098146B" w:rsidRPr="001B6719" w14:paraId="666D5FA1" w14:textId="77777777" w:rsidTr="009734EB">
        <w:trPr>
          <w:trHeight w:val="300"/>
        </w:trPr>
        <w:tc>
          <w:tcPr>
            <w:tcW w:w="1712"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350CAFF5" w14:textId="77777777" w:rsidR="0098146B" w:rsidRPr="001B6719" w:rsidRDefault="0098146B"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30 kHz (2)</w:t>
            </w:r>
          </w:p>
        </w:tc>
        <w:tc>
          <w:tcPr>
            <w:tcW w:w="1222" w:type="dxa"/>
            <w:tcBorders>
              <w:top w:val="single" w:sz="4" w:space="0" w:color="000000"/>
              <w:left w:val="single" w:sz="4" w:space="0" w:color="000000"/>
              <w:bottom w:val="single" w:sz="4" w:space="0" w:color="000000"/>
              <w:right w:val="single" w:sz="4" w:space="0" w:color="000000"/>
            </w:tcBorders>
          </w:tcPr>
          <w:p w14:paraId="42C71F6C" w14:textId="3DE2B17B" w:rsidR="0098146B" w:rsidRPr="001B6719" w:rsidRDefault="000E4DA9"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4</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0D4EC5" w14:textId="3CBF9154" w:rsidR="0098146B" w:rsidRPr="001B6719" w:rsidRDefault="002A153F"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8</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93C1EB" w14:textId="1C370E99" w:rsidR="0098146B" w:rsidRPr="001B6719" w:rsidRDefault="002A153F"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20</w:t>
            </w:r>
          </w:p>
        </w:tc>
        <w:tc>
          <w:tcPr>
            <w:tcW w:w="1373" w:type="dxa"/>
            <w:tcBorders>
              <w:top w:val="single" w:sz="4" w:space="0" w:color="000000"/>
              <w:left w:val="single" w:sz="4" w:space="0" w:color="000000"/>
              <w:bottom w:val="single" w:sz="4" w:space="0" w:color="000000"/>
              <w:right w:val="single" w:sz="4" w:space="0" w:color="000000"/>
            </w:tcBorders>
          </w:tcPr>
          <w:p w14:paraId="20833302" w14:textId="0737B736" w:rsidR="0098146B" w:rsidRPr="001B6719" w:rsidDel="00021048" w:rsidRDefault="002A153F"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24</w:t>
            </w:r>
          </w:p>
        </w:tc>
        <w:tc>
          <w:tcPr>
            <w:tcW w:w="14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489703" w14:textId="7F7C4BDC" w:rsidR="0098146B" w:rsidRPr="001B6719" w:rsidRDefault="002A153F"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32</w:t>
            </w:r>
          </w:p>
        </w:tc>
        <w:tc>
          <w:tcPr>
            <w:tcW w:w="13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FD62C46" w14:textId="5E772E6E" w:rsidR="0098146B" w:rsidRPr="001B6719" w:rsidRDefault="002A153F"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bCs/>
                <w:sz w:val="18"/>
                <w:szCs w:val="20"/>
              </w:rPr>
              <w:t>40</w:t>
            </w:r>
          </w:p>
        </w:tc>
      </w:tr>
      <w:tr w:rsidR="0098146B" w:rsidRPr="001B6719" w14:paraId="18EB7777" w14:textId="77777777" w:rsidTr="009734EB">
        <w:trPr>
          <w:trHeight w:val="300"/>
        </w:trPr>
        <w:tc>
          <w:tcPr>
            <w:tcW w:w="1712"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0CFA9A67" w14:textId="77777777" w:rsidR="0098146B" w:rsidRPr="001B6719" w:rsidRDefault="0098146B"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lastRenderedPageBreak/>
              <w:t>120 kHz (2)</w:t>
            </w:r>
          </w:p>
        </w:tc>
        <w:tc>
          <w:tcPr>
            <w:tcW w:w="1222" w:type="dxa"/>
            <w:tcBorders>
              <w:top w:val="single" w:sz="4" w:space="0" w:color="000000"/>
              <w:left w:val="single" w:sz="4" w:space="0" w:color="000000"/>
              <w:bottom w:val="single" w:sz="4" w:space="0" w:color="000000"/>
              <w:right w:val="single" w:sz="4" w:space="0" w:color="000000"/>
            </w:tcBorders>
          </w:tcPr>
          <w:p w14:paraId="05021F03" w14:textId="1D3D2760" w:rsidR="0098146B" w:rsidRPr="001B6719" w:rsidRDefault="002A153F"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16</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6C7568" w14:textId="4E1C598D" w:rsidR="0098146B" w:rsidRPr="001B6719" w:rsidRDefault="002A153F"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32</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4E0DCEB" w14:textId="30A46199" w:rsidR="0098146B" w:rsidRPr="001B6719" w:rsidRDefault="002A153F"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80</w:t>
            </w:r>
          </w:p>
        </w:tc>
        <w:tc>
          <w:tcPr>
            <w:tcW w:w="1373" w:type="dxa"/>
            <w:tcBorders>
              <w:top w:val="single" w:sz="4" w:space="0" w:color="000000"/>
              <w:left w:val="single" w:sz="4" w:space="0" w:color="000000"/>
              <w:bottom w:val="single" w:sz="4" w:space="0" w:color="000000"/>
              <w:right w:val="single" w:sz="4" w:space="0" w:color="000000"/>
            </w:tcBorders>
          </w:tcPr>
          <w:p w14:paraId="4187D772" w14:textId="2D40E939" w:rsidR="0098146B" w:rsidRPr="001B6719" w:rsidRDefault="002A153F"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96</w:t>
            </w:r>
          </w:p>
        </w:tc>
        <w:tc>
          <w:tcPr>
            <w:tcW w:w="14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611379" w14:textId="2E4003DA" w:rsidR="0098146B" w:rsidRPr="001B6719" w:rsidRDefault="0098146B"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 xml:space="preserve"> </w:t>
            </w:r>
            <w:r w:rsidR="002A153F" w:rsidRPr="001B6719">
              <w:rPr>
                <w:rFonts w:ascii="Times New Roman" w:eastAsia="SimSun" w:hAnsi="Times New Roman" w:cs="Times New Roman"/>
                <w:sz w:val="18"/>
                <w:szCs w:val="20"/>
              </w:rPr>
              <w:t>128</w:t>
            </w:r>
          </w:p>
        </w:tc>
        <w:tc>
          <w:tcPr>
            <w:tcW w:w="13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E34C162" w14:textId="68E09B5C" w:rsidR="0098146B" w:rsidRPr="001B6719" w:rsidRDefault="002A153F"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bCs/>
                <w:sz w:val="18"/>
                <w:szCs w:val="20"/>
              </w:rPr>
              <w:t>16</w:t>
            </w:r>
            <w:r w:rsidR="0098146B" w:rsidRPr="001B6719">
              <w:rPr>
                <w:rFonts w:ascii="Times New Roman" w:eastAsia="SimSun" w:hAnsi="Times New Roman" w:cs="Times New Roman"/>
                <w:bCs/>
                <w:sz w:val="18"/>
                <w:szCs w:val="20"/>
              </w:rPr>
              <w:t>0</w:t>
            </w:r>
          </w:p>
        </w:tc>
      </w:tr>
      <w:tr w:rsidR="0098146B" w:rsidRPr="001B6719" w14:paraId="4F75B5FE" w14:textId="77777777" w:rsidTr="009734EB">
        <w:trPr>
          <w:trHeight w:val="300"/>
        </w:trPr>
        <w:tc>
          <w:tcPr>
            <w:tcW w:w="1712"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tcPr>
          <w:p w14:paraId="1C52BFD0" w14:textId="77777777" w:rsidR="0098146B" w:rsidRPr="001B6719" w:rsidRDefault="0098146B"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240 kHz (6)</w:t>
            </w:r>
          </w:p>
        </w:tc>
        <w:tc>
          <w:tcPr>
            <w:tcW w:w="1222" w:type="dxa"/>
            <w:tcBorders>
              <w:top w:val="single" w:sz="4" w:space="0" w:color="000000"/>
              <w:left w:val="single" w:sz="4" w:space="0" w:color="000000"/>
              <w:bottom w:val="single" w:sz="4" w:space="0" w:color="000000"/>
              <w:right w:val="single" w:sz="4" w:space="0" w:color="000000"/>
            </w:tcBorders>
          </w:tcPr>
          <w:p w14:paraId="2D954F27" w14:textId="0BB4F81C" w:rsidR="0098146B" w:rsidRPr="001B6719" w:rsidRDefault="002A153F"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48</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40A54AC" w14:textId="389EFBED" w:rsidR="0098146B" w:rsidRPr="001B6719" w:rsidRDefault="002A153F"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96</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B5F2B98" w14:textId="46337DF3" w:rsidR="0098146B" w:rsidRPr="001B6719" w:rsidRDefault="002A153F"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240</w:t>
            </w:r>
          </w:p>
        </w:tc>
        <w:tc>
          <w:tcPr>
            <w:tcW w:w="1373" w:type="dxa"/>
            <w:tcBorders>
              <w:top w:val="single" w:sz="4" w:space="0" w:color="000000"/>
              <w:left w:val="single" w:sz="4" w:space="0" w:color="000000"/>
              <w:bottom w:val="single" w:sz="4" w:space="0" w:color="000000"/>
              <w:right w:val="single" w:sz="4" w:space="0" w:color="000000"/>
            </w:tcBorders>
          </w:tcPr>
          <w:p w14:paraId="7D182947" w14:textId="4073BEBA" w:rsidR="0098146B" w:rsidRPr="001B6719" w:rsidRDefault="002A153F"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288</w:t>
            </w:r>
          </w:p>
        </w:tc>
        <w:tc>
          <w:tcPr>
            <w:tcW w:w="14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2F47870" w14:textId="3368AB2E" w:rsidR="0098146B" w:rsidRPr="001B6719" w:rsidRDefault="002A153F"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384</w:t>
            </w:r>
          </w:p>
        </w:tc>
        <w:tc>
          <w:tcPr>
            <w:tcW w:w="13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7BD2D0B" w14:textId="517BD3BC" w:rsidR="0098146B" w:rsidRPr="001B6719" w:rsidDel="002D39A3" w:rsidRDefault="002A153F"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Cs/>
                <w:sz w:val="18"/>
                <w:szCs w:val="20"/>
              </w:rPr>
            </w:pPr>
            <w:r w:rsidRPr="001B6719">
              <w:rPr>
                <w:rFonts w:ascii="Times New Roman" w:eastAsia="SimSun" w:hAnsi="Times New Roman" w:cs="Times New Roman"/>
                <w:bCs/>
                <w:sz w:val="18"/>
                <w:szCs w:val="20"/>
              </w:rPr>
              <w:t>48</w:t>
            </w:r>
            <w:r w:rsidR="0098146B" w:rsidRPr="001B6719">
              <w:rPr>
                <w:rFonts w:ascii="Times New Roman" w:eastAsia="SimSun" w:hAnsi="Times New Roman" w:cs="Times New Roman"/>
                <w:bCs/>
                <w:sz w:val="18"/>
                <w:szCs w:val="20"/>
              </w:rPr>
              <w:t>0</w:t>
            </w:r>
          </w:p>
        </w:tc>
      </w:tr>
    </w:tbl>
    <w:p w14:paraId="08475B9F" w14:textId="62E6F3FA" w:rsidR="003E482C" w:rsidRPr="001B6719" w:rsidRDefault="003E482C" w:rsidP="009B34BB">
      <w:pPr>
        <w:rPr>
          <w:rFonts w:ascii="Times New Roman" w:hAnsi="Times New Roman"/>
          <w:sz w:val="20"/>
        </w:rPr>
      </w:pPr>
    </w:p>
    <w:p w14:paraId="3BB637E3" w14:textId="3B96D58C" w:rsidR="00F82F2F" w:rsidRPr="001B6719" w:rsidRDefault="00F82F2F" w:rsidP="00113368">
      <w:pPr>
        <w:rPr>
          <w:rFonts w:ascii="Times New Roman" w:hAnsi="Times New Roman"/>
          <w:sz w:val="20"/>
        </w:rPr>
      </w:pPr>
    </w:p>
    <w:p w14:paraId="615ABB88" w14:textId="77777777" w:rsidR="00F82F2F" w:rsidRPr="001B6719" w:rsidRDefault="00F82F2F" w:rsidP="009B34BB">
      <w:pPr>
        <w:rPr>
          <w:rFonts w:ascii="Times New Roman" w:hAnsi="Times New Roman"/>
          <w:sz w:val="20"/>
        </w:rPr>
      </w:pPr>
    </w:p>
    <w:p w14:paraId="67CEEE39" w14:textId="77777777" w:rsidR="003E482C" w:rsidRPr="001B6719" w:rsidRDefault="003E482C" w:rsidP="009B34BB">
      <w:pPr>
        <w:rPr>
          <w:rFonts w:ascii="Times New Roman" w:hAnsi="Times New Roman"/>
          <w:sz w:val="20"/>
        </w:rPr>
      </w:pPr>
    </w:p>
    <w:p w14:paraId="60E25B1E" w14:textId="248B24FE" w:rsidR="0098146B" w:rsidRPr="001B6719" w:rsidRDefault="000C782B">
      <w:pPr>
        <w:pStyle w:val="Heading1"/>
      </w:pPr>
      <w:r w:rsidRPr="001B6719">
        <w:t>4</w:t>
      </w:r>
      <w:r w:rsidR="0098146B" w:rsidRPr="001B6719">
        <w:tab/>
      </w:r>
      <w:proofErr w:type="spellStart"/>
      <w:r w:rsidR="0098146B" w:rsidRPr="001B6719">
        <w:t>Assitance</w:t>
      </w:r>
      <w:proofErr w:type="spellEnd"/>
      <w:r w:rsidR="0098146B" w:rsidRPr="001B6719">
        <w:t xml:space="preserve"> information related to SS block locations and periodicity</w:t>
      </w:r>
    </w:p>
    <w:p w14:paraId="5E10DC79" w14:textId="51701818" w:rsidR="009D4D09" w:rsidRPr="001B6719" w:rsidRDefault="00884E40" w:rsidP="009B34BB">
      <w:pPr>
        <w:rPr>
          <w:rFonts w:ascii="Times New Roman" w:hAnsi="Times New Roman"/>
          <w:sz w:val="20"/>
        </w:rPr>
      </w:pPr>
      <w:r w:rsidRPr="001B6719">
        <w:rPr>
          <w:rFonts w:ascii="Times New Roman" w:hAnsi="Times New Roman" w:cs="Times New Roman"/>
          <w:sz w:val="20"/>
          <w:szCs w:val="20"/>
        </w:rPr>
        <w:t>In this section we consider different information that could be provided for the UE in terms of assisting the UE SS</w:t>
      </w:r>
      <w:r w:rsidR="002631E6" w:rsidRPr="001B6719">
        <w:rPr>
          <w:rFonts w:ascii="Times New Roman" w:hAnsi="Times New Roman" w:cs="Times New Roman"/>
          <w:sz w:val="20"/>
          <w:szCs w:val="20"/>
        </w:rPr>
        <w:t>-</w:t>
      </w:r>
      <w:r w:rsidRPr="001B6719">
        <w:rPr>
          <w:rFonts w:ascii="Times New Roman" w:hAnsi="Times New Roman" w:cs="Times New Roman"/>
          <w:sz w:val="20"/>
          <w:szCs w:val="20"/>
        </w:rPr>
        <w:t xml:space="preserve">block based cell detection and monitoring. In this contexts </w:t>
      </w:r>
      <w:r w:rsidR="009D4D09" w:rsidRPr="001B6719">
        <w:rPr>
          <w:rFonts w:ascii="Times New Roman" w:hAnsi="Times New Roman" w:cs="Times New Roman"/>
          <w:sz w:val="20"/>
          <w:szCs w:val="20"/>
        </w:rPr>
        <w:t xml:space="preserve">different parameters have been considered </w:t>
      </w:r>
      <w:r w:rsidR="002631E6" w:rsidRPr="001B6719">
        <w:rPr>
          <w:rFonts w:ascii="Times New Roman" w:hAnsi="Times New Roman" w:cs="Times New Roman"/>
          <w:sz w:val="20"/>
          <w:szCs w:val="20"/>
        </w:rPr>
        <w:t xml:space="preserve">in past meetings </w:t>
      </w:r>
      <w:r w:rsidR="009D4D09" w:rsidRPr="001B6719">
        <w:rPr>
          <w:rFonts w:ascii="Times New Roman" w:hAnsi="Times New Roman" w:cs="Times New Roman"/>
          <w:sz w:val="20"/>
          <w:szCs w:val="20"/>
        </w:rPr>
        <w:t>(e.g. in RAN1#87 and RAN1#88), in addition to the SS burst set periodicity, like measurement window/duration</w:t>
      </w:r>
      <w:r w:rsidR="00D76FFF">
        <w:rPr>
          <w:rFonts w:ascii="Times New Roman" w:hAnsi="Times New Roman" w:cs="Times New Roman"/>
          <w:sz w:val="20"/>
          <w:szCs w:val="20"/>
        </w:rPr>
        <w:t xml:space="preserve"> and location of used SS blocks.</w:t>
      </w:r>
      <w:r w:rsidR="009D4D09" w:rsidRPr="001B6719">
        <w:rPr>
          <w:rFonts w:ascii="Times New Roman" w:hAnsi="Times New Roman" w:cs="Times New Roman"/>
          <w:sz w:val="20"/>
          <w:szCs w:val="20"/>
        </w:rPr>
        <w:t xml:space="preserve"> </w:t>
      </w:r>
    </w:p>
    <w:p w14:paraId="6B79D1FE" w14:textId="60C174FA" w:rsidR="009D4D09" w:rsidRPr="001B6719" w:rsidRDefault="009D4D09" w:rsidP="009B34BB">
      <w:pPr>
        <w:rPr>
          <w:rFonts w:ascii="Times New Roman" w:hAnsi="Times New Roman"/>
          <w:sz w:val="20"/>
        </w:rPr>
      </w:pPr>
      <w:r w:rsidRPr="001B6719">
        <w:rPr>
          <w:rFonts w:ascii="Times New Roman" w:hAnsi="Times New Roman" w:cs="Times New Roman"/>
          <w:sz w:val="20"/>
          <w:szCs w:val="20"/>
        </w:rPr>
        <w:t xml:space="preserve">The periodicity (of SS burst set) has been mostly considered and as per agreements made in RAN1#88, UE behaviour would </w:t>
      </w:r>
      <w:proofErr w:type="spellStart"/>
      <w:r w:rsidRPr="001B6719">
        <w:rPr>
          <w:rFonts w:ascii="Times New Roman" w:hAnsi="Times New Roman" w:cs="Times New Roman"/>
          <w:sz w:val="20"/>
          <w:szCs w:val="20"/>
        </w:rPr>
        <w:t>depent</w:t>
      </w:r>
      <w:proofErr w:type="spellEnd"/>
      <w:r w:rsidRPr="001B6719">
        <w:rPr>
          <w:rFonts w:ascii="Times New Roman" w:hAnsi="Times New Roman" w:cs="Times New Roman"/>
          <w:sz w:val="20"/>
          <w:szCs w:val="20"/>
        </w:rPr>
        <w:t xml:space="preserve"> on value and/or availability of this information. It has been agreed in RAN1#88 that NR should support network </w:t>
      </w:r>
      <w:proofErr w:type="spellStart"/>
      <w:r w:rsidRPr="001B6719">
        <w:rPr>
          <w:rFonts w:ascii="Times New Roman" w:hAnsi="Times New Roman" w:cs="Times New Roman"/>
          <w:sz w:val="20"/>
          <w:szCs w:val="20"/>
        </w:rPr>
        <w:t>indiation</w:t>
      </w:r>
      <w:proofErr w:type="spellEnd"/>
      <w:r w:rsidRPr="001B6719">
        <w:rPr>
          <w:rFonts w:ascii="Times New Roman" w:hAnsi="Times New Roman" w:cs="Times New Roman"/>
          <w:sz w:val="20"/>
          <w:szCs w:val="20"/>
        </w:rPr>
        <w:t xml:space="preserve"> of the SS burst set periodicity and information to derive measurement timing/duration (e.g. time window for NR-SS detection). Also in RAN1#88 it was agreed that the position of actually transmitted SS-blocks can be informed for the UE, to help the data reception. Earlier in RAN1#87 it was also agreed that NR should support network indication and adaptation of the valid resources that can be used for intra/inter-frequency measurements and reports for connected mode UE’s. Hence several different aspects have been considered to be provided for the UE to steer and facilitate e.g. the UE measurements.</w:t>
      </w:r>
      <w:r w:rsidR="00D76FFF">
        <w:rPr>
          <w:rFonts w:ascii="Times New Roman" w:hAnsi="Times New Roman" w:cs="Times New Roman"/>
          <w:sz w:val="20"/>
          <w:szCs w:val="20"/>
        </w:rPr>
        <w:t xml:space="preserve"> In this section we focus on the SS block related aspects.</w:t>
      </w:r>
    </w:p>
    <w:p w14:paraId="14A7FB54" w14:textId="3134BA44" w:rsidR="002631E6" w:rsidRPr="001B6719" w:rsidRDefault="002631E6" w:rsidP="002631E6">
      <w:pPr>
        <w:pStyle w:val="Heading3"/>
      </w:pPr>
      <w:r w:rsidRPr="001B6719">
        <w:t>4.1</w:t>
      </w:r>
      <w:r w:rsidRPr="001B6719">
        <w:tab/>
        <w:t>SS burst set period</w:t>
      </w:r>
    </w:p>
    <w:p w14:paraId="4F0FC4E5" w14:textId="75D21322" w:rsidR="009D4D09" w:rsidRPr="001B6719" w:rsidRDefault="002631E6" w:rsidP="009B34BB">
      <w:pPr>
        <w:rPr>
          <w:rFonts w:ascii="Times New Roman" w:hAnsi="Times New Roman"/>
          <w:sz w:val="20"/>
        </w:rPr>
      </w:pPr>
      <w:r w:rsidRPr="001B6719">
        <w:rPr>
          <w:rFonts w:ascii="Times New Roman" w:hAnsi="Times New Roman"/>
          <w:sz w:val="20"/>
        </w:rPr>
        <w:t xml:space="preserve">As per earlier agreements, UE should be made aware what is the SS burst set period used in the network, for both stand-alone and non-standalone cells. In order to allow UE to derive it’s measurement timing, providing this information would be required from Connected and IDLE mode UE’s. When longer periodicities are considered this information would be most beneficial from IDLE mode UE power consumption perspective. As discussed in </w:t>
      </w:r>
      <w:r w:rsidRPr="00652B0D">
        <w:rPr>
          <w:rFonts w:ascii="Times New Roman" w:hAnsi="Times New Roman"/>
          <w:sz w:val="20"/>
        </w:rPr>
        <w:fldChar w:fldCharType="begin"/>
      </w:r>
      <w:r w:rsidRPr="001B6719">
        <w:rPr>
          <w:rFonts w:ascii="Times New Roman" w:hAnsi="Times New Roman"/>
          <w:sz w:val="20"/>
        </w:rPr>
        <w:instrText xml:space="preserve"> REF _Ref481593556 \r \h </w:instrText>
      </w:r>
      <w:r w:rsidRPr="00652B0D">
        <w:rPr>
          <w:rFonts w:ascii="Times New Roman" w:hAnsi="Times New Roman"/>
          <w:sz w:val="20"/>
        </w:rPr>
      </w:r>
      <w:r w:rsidRPr="00652B0D">
        <w:rPr>
          <w:rFonts w:ascii="Times New Roman" w:hAnsi="Times New Roman"/>
          <w:sz w:val="20"/>
        </w:rPr>
        <w:fldChar w:fldCharType="separate"/>
      </w:r>
      <w:r w:rsidR="00033A1A">
        <w:rPr>
          <w:rFonts w:ascii="Times New Roman" w:hAnsi="Times New Roman"/>
          <w:sz w:val="20"/>
        </w:rPr>
        <w:t>[6]</w:t>
      </w:r>
      <w:r w:rsidRPr="00652B0D">
        <w:rPr>
          <w:rFonts w:ascii="Times New Roman" w:hAnsi="Times New Roman"/>
          <w:sz w:val="20"/>
        </w:rPr>
        <w:fldChar w:fldCharType="end"/>
      </w:r>
      <w:r w:rsidRPr="001B6719">
        <w:rPr>
          <w:rFonts w:ascii="Times New Roman" w:hAnsi="Times New Roman"/>
          <w:sz w:val="20"/>
        </w:rPr>
        <w:t xml:space="preserve">, different frequency layers could have different type of deployments and therefore different SS burst periodicities, thus it should be possible to provide this information also for inter-frequency layers. </w:t>
      </w:r>
      <w:r w:rsidR="00D76FFF">
        <w:rPr>
          <w:rFonts w:ascii="Times New Roman" w:hAnsi="Times New Roman"/>
          <w:sz w:val="20"/>
        </w:rPr>
        <w:t>It could be considered to enable delivering this information in dedicated manner (e.g. when UE connects to the network first time) and also in broadcast.</w:t>
      </w:r>
    </w:p>
    <w:p w14:paraId="60136253" w14:textId="44BF4220" w:rsidR="002631E6" w:rsidRPr="001B6719" w:rsidRDefault="002631E6" w:rsidP="009B34BB">
      <w:pPr>
        <w:rPr>
          <w:rFonts w:ascii="Times New Roman" w:hAnsi="Times New Roman"/>
          <w:sz w:val="20"/>
        </w:rPr>
      </w:pPr>
      <w:r w:rsidRPr="00E60B6A">
        <w:rPr>
          <w:rFonts w:ascii="Times New Roman" w:hAnsi="Times New Roman"/>
          <w:b/>
          <w:sz w:val="20"/>
        </w:rPr>
        <w:t>Observation</w:t>
      </w:r>
      <w:r w:rsidRPr="001B6719">
        <w:rPr>
          <w:rFonts w:ascii="Times New Roman" w:hAnsi="Times New Roman"/>
          <w:sz w:val="20"/>
        </w:rPr>
        <w:t>: As per earlier agreements, it should be possible to provide the information on used SS burst set period for each frequency layer, for both, Connected and IDLE mode UEs.</w:t>
      </w:r>
    </w:p>
    <w:p w14:paraId="44AF4417" w14:textId="3B79E9EC" w:rsidR="009D4D09" w:rsidRPr="001B6719" w:rsidRDefault="009D4D09" w:rsidP="009B34BB">
      <w:pPr>
        <w:rPr>
          <w:rFonts w:ascii="Times New Roman" w:hAnsi="Times New Roman"/>
          <w:sz w:val="20"/>
        </w:rPr>
      </w:pPr>
      <w:r w:rsidRPr="001B6719">
        <w:rPr>
          <w:rFonts w:ascii="Times New Roman" w:hAnsi="Times New Roman" w:cs="Times New Roman"/>
          <w:sz w:val="20"/>
          <w:szCs w:val="20"/>
        </w:rPr>
        <w:t xml:space="preserve"> </w:t>
      </w:r>
    </w:p>
    <w:p w14:paraId="7A3138C4" w14:textId="42241DDD" w:rsidR="00884E40" w:rsidRPr="001B6719" w:rsidRDefault="00D713AE" w:rsidP="00884E40">
      <w:pPr>
        <w:pStyle w:val="Heading3"/>
      </w:pPr>
      <w:r w:rsidRPr="001B6719">
        <w:t xml:space="preserve"> </w:t>
      </w:r>
      <w:r w:rsidR="002631E6" w:rsidRPr="001B6719">
        <w:t>4</w:t>
      </w:r>
      <w:r w:rsidR="00884E40" w:rsidRPr="001B6719">
        <w:t>.</w:t>
      </w:r>
      <w:r w:rsidR="0052129D" w:rsidRPr="001B6719">
        <w:t>2</w:t>
      </w:r>
      <w:r w:rsidR="00884E40" w:rsidRPr="001B6719">
        <w:tab/>
      </w:r>
      <w:r w:rsidR="00884E40" w:rsidRPr="00E60B6A">
        <w:t xml:space="preserve">Measurement window </w:t>
      </w:r>
    </w:p>
    <w:p w14:paraId="548C3B6D" w14:textId="1F79AB25" w:rsidR="009D4D09" w:rsidRPr="001B6719" w:rsidRDefault="00884E40" w:rsidP="00884E40">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In agreement made in RAN1 meeting #88 in Athens, it was </w:t>
      </w:r>
      <w:r w:rsidR="009D4D09" w:rsidRPr="001B6719">
        <w:rPr>
          <w:rFonts w:ascii="Times New Roman" w:eastAsia="SimSun" w:hAnsi="Times New Roman" w:cs="Times New Roman"/>
          <w:sz w:val="20"/>
          <w:szCs w:val="20"/>
        </w:rPr>
        <w:t xml:space="preserve">agreed that </w:t>
      </w:r>
      <w:r w:rsidR="009D4D09" w:rsidRPr="001B6719">
        <w:rPr>
          <w:rFonts w:ascii="Times New Roman" w:hAnsi="Times New Roman" w:cs="Times New Roman"/>
          <w:sz w:val="20"/>
          <w:szCs w:val="20"/>
        </w:rPr>
        <w:t xml:space="preserve">information to derive measurement timing/duration (e.g. time window for NR-SS detection) could be provided for the UE, in addition to the SS burst set </w:t>
      </w:r>
      <w:proofErr w:type="spellStart"/>
      <w:r w:rsidR="009D4D09" w:rsidRPr="001B6719">
        <w:rPr>
          <w:rFonts w:ascii="Times New Roman" w:hAnsi="Times New Roman" w:cs="Times New Roman"/>
          <w:sz w:val="20"/>
          <w:szCs w:val="20"/>
        </w:rPr>
        <w:t>pediocity</w:t>
      </w:r>
      <w:proofErr w:type="spellEnd"/>
      <w:r w:rsidR="009D4D09" w:rsidRPr="001B6719">
        <w:rPr>
          <w:rFonts w:ascii="Times New Roman" w:hAnsi="Times New Roman" w:cs="Times New Roman"/>
          <w:sz w:val="20"/>
          <w:szCs w:val="20"/>
        </w:rPr>
        <w:t xml:space="preserve">. </w:t>
      </w:r>
      <w:proofErr w:type="spellStart"/>
      <w:r w:rsidR="009D4D09" w:rsidRPr="001B6719">
        <w:rPr>
          <w:rFonts w:ascii="Times New Roman" w:hAnsi="Times New Roman" w:cs="Times New Roman"/>
          <w:sz w:val="20"/>
          <w:szCs w:val="20"/>
        </w:rPr>
        <w:t>Furhtermore</w:t>
      </w:r>
      <w:proofErr w:type="spellEnd"/>
      <w:r w:rsidR="009D4D09" w:rsidRPr="001B6719">
        <w:rPr>
          <w:rFonts w:ascii="Times New Roman" w:hAnsi="Times New Roman" w:cs="Times New Roman"/>
          <w:sz w:val="20"/>
          <w:szCs w:val="20"/>
        </w:rPr>
        <w:t xml:space="preserve"> in RAN1#88 it was </w:t>
      </w:r>
      <w:r w:rsidRPr="001B6719">
        <w:rPr>
          <w:rFonts w:ascii="Times New Roman" w:eastAsia="SimSun" w:hAnsi="Times New Roman" w:cs="Times New Roman"/>
          <w:sz w:val="20"/>
          <w:szCs w:val="20"/>
        </w:rPr>
        <w:t>considered that short measurement duration (referred as measurement window here on) would be preferred e.g. 1, 5 or 10ms. It can be understood</w:t>
      </w:r>
      <w:r w:rsidR="009D4D09" w:rsidRPr="001B6719">
        <w:rPr>
          <w:rFonts w:ascii="Times New Roman" w:eastAsia="SimSun" w:hAnsi="Times New Roman" w:cs="Times New Roman"/>
          <w:sz w:val="20"/>
          <w:szCs w:val="20"/>
        </w:rPr>
        <w:t xml:space="preserve"> especially</w:t>
      </w:r>
      <w:r w:rsidRPr="001B6719">
        <w:rPr>
          <w:rFonts w:ascii="Times New Roman" w:eastAsia="SimSun" w:hAnsi="Times New Roman" w:cs="Times New Roman"/>
          <w:sz w:val="20"/>
          <w:szCs w:val="20"/>
        </w:rPr>
        <w:t xml:space="preserve"> from IDLE mode device perspective, if both, SS burst set periodicity and the measurement window </w:t>
      </w:r>
      <w:r w:rsidR="009D4D09" w:rsidRPr="001B6719">
        <w:rPr>
          <w:rFonts w:ascii="Times New Roman" w:eastAsia="SimSun" w:hAnsi="Times New Roman" w:cs="Times New Roman"/>
          <w:sz w:val="20"/>
          <w:szCs w:val="20"/>
        </w:rPr>
        <w:t>are known, and UE can assume that all the cells for the given frequency layer would be transmitting the SS-blocks during the measurement window</w:t>
      </w:r>
      <w:r w:rsidR="002631E6" w:rsidRPr="001B6719">
        <w:rPr>
          <w:rFonts w:ascii="Times New Roman" w:eastAsia="SimSun" w:hAnsi="Times New Roman" w:cs="Times New Roman"/>
          <w:sz w:val="20"/>
          <w:szCs w:val="20"/>
        </w:rPr>
        <w:t xml:space="preserve"> </w:t>
      </w:r>
      <w:r w:rsidR="009D4D09" w:rsidRPr="001B6719">
        <w:rPr>
          <w:rFonts w:ascii="Times New Roman" w:eastAsia="SimSun" w:hAnsi="Times New Roman" w:cs="Times New Roman"/>
          <w:sz w:val="20"/>
          <w:szCs w:val="20"/>
        </w:rPr>
        <w:t>UE can steer it’s measurement activity optimally, thereby reducing the effort and related power consumption</w:t>
      </w:r>
      <w:r w:rsidR="002631E6" w:rsidRPr="001B6719">
        <w:rPr>
          <w:rFonts w:ascii="Times New Roman" w:eastAsia="SimSun" w:hAnsi="Times New Roman" w:cs="Times New Roman"/>
          <w:sz w:val="20"/>
          <w:szCs w:val="20"/>
        </w:rPr>
        <w:t>.</w:t>
      </w:r>
      <w:r w:rsidR="009D4D09" w:rsidRPr="001B6719">
        <w:rPr>
          <w:rFonts w:ascii="Times New Roman" w:eastAsia="SimSun" w:hAnsi="Times New Roman" w:cs="Times New Roman"/>
          <w:sz w:val="20"/>
          <w:szCs w:val="20"/>
        </w:rPr>
        <w:t xml:space="preserve"> </w:t>
      </w:r>
    </w:p>
    <w:p w14:paraId="63482050" w14:textId="46A7FC93" w:rsidR="009D4D09" w:rsidRPr="001B6719" w:rsidRDefault="009D4D09" w:rsidP="00884E40">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In case of </w:t>
      </w:r>
      <w:r w:rsidR="008A209F" w:rsidRPr="001B6719">
        <w:rPr>
          <w:rFonts w:ascii="Times New Roman" w:eastAsia="SimSun" w:hAnsi="Times New Roman" w:cs="Times New Roman"/>
          <w:sz w:val="20"/>
          <w:szCs w:val="20"/>
        </w:rPr>
        <w:t>synchronized network</w:t>
      </w:r>
      <w:r w:rsidRPr="001B6719">
        <w:rPr>
          <w:rFonts w:ascii="Times New Roman" w:eastAsia="SimSun" w:hAnsi="Times New Roman" w:cs="Times New Roman"/>
          <w:sz w:val="20"/>
          <w:szCs w:val="20"/>
        </w:rPr>
        <w:t xml:space="preserve"> the placement of the measurement window </w:t>
      </w:r>
      <w:r w:rsidR="00AB1B00" w:rsidRPr="001B6719">
        <w:rPr>
          <w:rFonts w:ascii="Times New Roman" w:eastAsia="SimSun" w:hAnsi="Times New Roman" w:cs="Times New Roman"/>
          <w:sz w:val="20"/>
          <w:szCs w:val="20"/>
        </w:rPr>
        <w:t xml:space="preserve">for intra-frequency measurements </w:t>
      </w:r>
      <w:r w:rsidRPr="001B6719">
        <w:rPr>
          <w:rFonts w:ascii="Times New Roman" w:eastAsia="SimSun" w:hAnsi="Times New Roman" w:cs="Times New Roman"/>
          <w:sz w:val="20"/>
          <w:szCs w:val="20"/>
        </w:rPr>
        <w:t xml:space="preserve">could be related to the serving cell, like illustrated in Figure 7 (a) and (b). I.e. with tightly synchronised networks the possible time locations of SS blocks can be known and thereby UE can determine the measurement window location to cover all the cells. </w:t>
      </w:r>
    </w:p>
    <w:p w14:paraId="3884B335" w14:textId="23EA8135" w:rsidR="009D4D09" w:rsidRPr="001B6719" w:rsidRDefault="009D4D09" w:rsidP="00884E40">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b/>
          <w:sz w:val="20"/>
          <w:szCs w:val="20"/>
        </w:rPr>
        <w:lastRenderedPageBreak/>
        <w:t>Observation:</w:t>
      </w:r>
      <w:r w:rsidRPr="001B6719">
        <w:rPr>
          <w:rFonts w:ascii="Times New Roman" w:eastAsia="SimSun" w:hAnsi="Times New Roman" w:cs="Times New Roman"/>
          <w:sz w:val="20"/>
          <w:szCs w:val="20"/>
        </w:rPr>
        <w:t xml:space="preserve"> With synchronised networks and fixed time locations of the possible SS-block transmissions, the </w:t>
      </w:r>
      <w:r w:rsidR="008A209F" w:rsidRPr="001B6719">
        <w:rPr>
          <w:rFonts w:ascii="Times New Roman" w:eastAsia="SimSun" w:hAnsi="Times New Roman" w:cs="Times New Roman"/>
          <w:sz w:val="20"/>
          <w:szCs w:val="20"/>
        </w:rPr>
        <w:t>measurement window can be used to steer the UE measurements.</w:t>
      </w:r>
    </w:p>
    <w:p w14:paraId="19AAC052" w14:textId="692A5250" w:rsidR="009D4D09" w:rsidRPr="001B6719" w:rsidRDefault="009D4D09" w:rsidP="009B34B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tbl>
      <w:tblPr>
        <w:tblStyle w:val="PlainTable1"/>
        <w:tblW w:w="0" w:type="auto"/>
        <w:tblLook w:val="0600" w:firstRow="0" w:lastRow="0" w:firstColumn="0" w:lastColumn="0" w:noHBand="1" w:noVBand="1"/>
      </w:tblPr>
      <w:tblGrid>
        <w:gridCol w:w="4626"/>
        <w:gridCol w:w="4507"/>
      </w:tblGrid>
      <w:tr w:rsidR="009D4D09" w:rsidRPr="001B6719" w14:paraId="7B837CF3" w14:textId="77777777" w:rsidTr="009B34BB">
        <w:tc>
          <w:tcPr>
            <w:tcW w:w="0" w:type="dxa"/>
          </w:tcPr>
          <w:p w14:paraId="17A4AE51" w14:textId="77777777" w:rsidR="009D4D09" w:rsidRPr="001B6719" w:rsidRDefault="009D4D09" w:rsidP="009D4D09">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652B0D">
              <w:rPr>
                <w:noProof/>
                <w:lang w:val="fi-FI" w:eastAsia="fi-FI"/>
              </w:rPr>
              <w:drawing>
                <wp:inline distT="0" distB="0" distL="0" distR="0" wp14:anchorId="1B7677AD" wp14:editId="2AD9EC69">
                  <wp:extent cx="2793600" cy="820800"/>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3600" cy="820800"/>
                          </a:xfrm>
                          <a:prstGeom prst="rect">
                            <a:avLst/>
                          </a:prstGeom>
                          <a:noFill/>
                          <a:ln>
                            <a:noFill/>
                          </a:ln>
                        </pic:spPr>
                      </pic:pic>
                    </a:graphicData>
                  </a:graphic>
                </wp:inline>
              </w:drawing>
            </w:r>
          </w:p>
          <w:p w14:paraId="7B43A6E1" w14:textId="23C01871" w:rsidR="009D4D09" w:rsidRPr="001B6719" w:rsidRDefault="009D4D09" w:rsidP="009D4D09">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(a)</w:t>
            </w:r>
          </w:p>
        </w:tc>
        <w:tc>
          <w:tcPr>
            <w:tcW w:w="0" w:type="dxa"/>
          </w:tcPr>
          <w:p w14:paraId="619C3FB8" w14:textId="77777777" w:rsidR="009D4D09" w:rsidRPr="001B6719" w:rsidRDefault="009D4D09" w:rsidP="009B34B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652B0D">
              <w:rPr>
                <w:noProof/>
                <w:lang w:val="fi-FI" w:eastAsia="fi-FI"/>
              </w:rPr>
              <w:drawing>
                <wp:inline distT="0" distB="0" distL="0" distR="0" wp14:anchorId="7BAF3478" wp14:editId="0B7CEAF7">
                  <wp:extent cx="2725200" cy="79920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25200" cy="799200"/>
                          </a:xfrm>
                          <a:prstGeom prst="rect">
                            <a:avLst/>
                          </a:prstGeom>
                          <a:noFill/>
                          <a:ln>
                            <a:noFill/>
                          </a:ln>
                        </pic:spPr>
                      </pic:pic>
                    </a:graphicData>
                  </a:graphic>
                </wp:inline>
              </w:drawing>
            </w:r>
          </w:p>
          <w:p w14:paraId="6D65F561" w14:textId="304981C1" w:rsidR="009D4D09" w:rsidRPr="001B6719" w:rsidRDefault="009D4D09" w:rsidP="009D4D09">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(b)</w:t>
            </w:r>
          </w:p>
        </w:tc>
      </w:tr>
    </w:tbl>
    <w:p w14:paraId="064CA0B5" w14:textId="49094C88" w:rsidR="009D4D09" w:rsidRPr="001B6719" w:rsidRDefault="009D4D09" w:rsidP="009B34B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Figure 7. </w:t>
      </w:r>
      <w:r w:rsidR="008A209F" w:rsidRPr="001B6719">
        <w:rPr>
          <w:rFonts w:ascii="Times New Roman" w:eastAsia="SimSun" w:hAnsi="Times New Roman" w:cs="Times New Roman"/>
          <w:sz w:val="20"/>
          <w:szCs w:val="20"/>
        </w:rPr>
        <w:t xml:space="preserve">Illustration of measurement window placement in case of </w:t>
      </w:r>
      <w:proofErr w:type="spellStart"/>
      <w:r w:rsidR="008A209F" w:rsidRPr="001B6719">
        <w:rPr>
          <w:rFonts w:ascii="Times New Roman" w:eastAsia="SimSun" w:hAnsi="Times New Roman" w:cs="Times New Roman"/>
          <w:sz w:val="20"/>
          <w:szCs w:val="20"/>
        </w:rPr>
        <w:t>sycronised</w:t>
      </w:r>
      <w:proofErr w:type="spellEnd"/>
      <w:r w:rsidR="008A209F" w:rsidRPr="001B6719">
        <w:rPr>
          <w:rFonts w:ascii="Times New Roman" w:eastAsia="SimSun" w:hAnsi="Times New Roman" w:cs="Times New Roman"/>
          <w:sz w:val="20"/>
          <w:szCs w:val="20"/>
        </w:rPr>
        <w:t xml:space="preserve"> networks</w:t>
      </w:r>
    </w:p>
    <w:p w14:paraId="2240DDC5" w14:textId="0805BDD7" w:rsidR="008A209F" w:rsidRPr="001B6719" w:rsidRDefault="008A209F" w:rsidP="008A209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In case of asynchronous or loosely synchronised network the determination of the measurement window location can be bit problematic. </w:t>
      </w:r>
      <w:r w:rsidR="00CD59EE" w:rsidRPr="001B6719">
        <w:rPr>
          <w:rFonts w:ascii="Times New Roman" w:eastAsia="SimSun" w:hAnsi="Times New Roman" w:cs="Times New Roman"/>
          <w:sz w:val="20"/>
          <w:szCs w:val="20"/>
        </w:rPr>
        <w:t xml:space="preserve">This can be seen to correspond to intra- or intra-frequency measurements or monitoring. </w:t>
      </w:r>
      <w:r w:rsidRPr="001B6719">
        <w:rPr>
          <w:rFonts w:ascii="Times New Roman" w:eastAsia="SimSun" w:hAnsi="Times New Roman" w:cs="Times New Roman"/>
          <w:sz w:val="20"/>
          <w:szCs w:val="20"/>
        </w:rPr>
        <w:t xml:space="preserve">In cases when </w:t>
      </w:r>
      <w:r w:rsidR="00E163BA">
        <w:rPr>
          <w:rFonts w:ascii="Times New Roman" w:eastAsia="SimSun" w:hAnsi="Times New Roman" w:cs="Times New Roman"/>
          <w:sz w:val="20"/>
          <w:szCs w:val="20"/>
        </w:rPr>
        <w:t>no</w:t>
      </w:r>
      <w:r w:rsidR="00E163BA" w:rsidRPr="001B6719">
        <w:rPr>
          <w:rFonts w:ascii="Times New Roman" w:eastAsia="SimSun" w:hAnsi="Times New Roman" w:cs="Times New Roman"/>
          <w:sz w:val="20"/>
          <w:szCs w:val="20"/>
        </w:rPr>
        <w:t xml:space="preserve"> </w:t>
      </w:r>
      <w:r w:rsidR="00CD59EE" w:rsidRPr="001B6719">
        <w:rPr>
          <w:rFonts w:ascii="Times New Roman" w:eastAsia="SimSun" w:hAnsi="Times New Roman" w:cs="Times New Roman"/>
          <w:sz w:val="20"/>
          <w:szCs w:val="20"/>
        </w:rPr>
        <w:t xml:space="preserve">time </w:t>
      </w:r>
      <w:proofErr w:type="spellStart"/>
      <w:r w:rsidRPr="001B6719">
        <w:rPr>
          <w:rFonts w:ascii="Times New Roman" w:eastAsia="SimSun" w:hAnsi="Times New Roman" w:cs="Times New Roman"/>
          <w:sz w:val="20"/>
          <w:szCs w:val="20"/>
        </w:rPr>
        <w:t>aligment</w:t>
      </w:r>
      <w:proofErr w:type="spellEnd"/>
      <w:r w:rsidRPr="001B6719">
        <w:rPr>
          <w:rFonts w:ascii="Times New Roman" w:eastAsia="SimSun" w:hAnsi="Times New Roman" w:cs="Times New Roman"/>
          <w:sz w:val="20"/>
          <w:szCs w:val="20"/>
        </w:rPr>
        <w:t xml:space="preserve"> of the SS-blocks can be guaranteed so that the UE could expect the detect all transmitted SS-blocks within the</w:t>
      </w:r>
      <w:r w:rsidR="00E163BA">
        <w:rPr>
          <w:rFonts w:ascii="Times New Roman" w:eastAsia="SimSun" w:hAnsi="Times New Roman" w:cs="Times New Roman"/>
          <w:sz w:val="20"/>
          <w:szCs w:val="20"/>
        </w:rPr>
        <w:t xml:space="preserve"> </w:t>
      </w:r>
      <w:r w:rsidRPr="001B6719">
        <w:rPr>
          <w:rFonts w:ascii="Times New Roman" w:eastAsia="SimSun" w:hAnsi="Times New Roman" w:cs="Times New Roman"/>
          <w:sz w:val="20"/>
          <w:szCs w:val="20"/>
        </w:rPr>
        <w:t xml:space="preserve">measurement window, network could of course use lower SS burst set periodicity to ensure that UE can carry out the measurements successfully. In certain scenarios, e.g. when network timing source is less </w:t>
      </w:r>
      <w:proofErr w:type="spellStart"/>
      <w:r w:rsidRPr="001B6719">
        <w:rPr>
          <w:rFonts w:ascii="Times New Roman" w:eastAsia="SimSun" w:hAnsi="Times New Roman" w:cs="Times New Roman"/>
          <w:sz w:val="20"/>
          <w:szCs w:val="20"/>
        </w:rPr>
        <w:t>unabiquous</w:t>
      </w:r>
      <w:proofErr w:type="spellEnd"/>
      <w:r w:rsidRPr="001B6719">
        <w:rPr>
          <w:rFonts w:ascii="Times New Roman" w:eastAsia="SimSun" w:hAnsi="Times New Roman" w:cs="Times New Roman"/>
          <w:sz w:val="20"/>
          <w:szCs w:val="20"/>
        </w:rPr>
        <w:t xml:space="preserve">, the network </w:t>
      </w:r>
      <w:proofErr w:type="spellStart"/>
      <w:r w:rsidRPr="001B6719">
        <w:rPr>
          <w:rFonts w:ascii="Times New Roman" w:eastAsia="SimSun" w:hAnsi="Times New Roman" w:cs="Times New Roman"/>
          <w:sz w:val="20"/>
          <w:szCs w:val="20"/>
        </w:rPr>
        <w:t>migth</w:t>
      </w:r>
      <w:proofErr w:type="spellEnd"/>
      <w:r w:rsidRPr="001B6719">
        <w:rPr>
          <w:rFonts w:ascii="Times New Roman" w:eastAsia="SimSun" w:hAnsi="Times New Roman" w:cs="Times New Roman"/>
          <w:sz w:val="20"/>
          <w:szCs w:val="20"/>
        </w:rPr>
        <w:t xml:space="preserve"> not be able to ensure full </w:t>
      </w:r>
      <w:proofErr w:type="spellStart"/>
      <w:r w:rsidRPr="001B6719">
        <w:rPr>
          <w:rFonts w:ascii="Times New Roman" w:eastAsia="SimSun" w:hAnsi="Times New Roman" w:cs="Times New Roman"/>
          <w:sz w:val="20"/>
          <w:szCs w:val="20"/>
        </w:rPr>
        <w:t>aligment</w:t>
      </w:r>
      <w:proofErr w:type="spellEnd"/>
      <w:r w:rsidRPr="001B6719">
        <w:rPr>
          <w:rFonts w:ascii="Times New Roman" w:eastAsia="SimSun" w:hAnsi="Times New Roman" w:cs="Times New Roman"/>
          <w:sz w:val="20"/>
          <w:szCs w:val="20"/>
        </w:rPr>
        <w:t xml:space="preserve"> of the SS-blocks, but it could ensure certain level of </w:t>
      </w:r>
      <w:proofErr w:type="spellStart"/>
      <w:r w:rsidRPr="001B6719">
        <w:rPr>
          <w:rFonts w:ascii="Times New Roman" w:eastAsia="SimSun" w:hAnsi="Times New Roman" w:cs="Times New Roman"/>
          <w:sz w:val="20"/>
          <w:szCs w:val="20"/>
        </w:rPr>
        <w:t>syncrhonisation</w:t>
      </w:r>
      <w:proofErr w:type="spellEnd"/>
      <w:r w:rsidRPr="001B6719">
        <w:rPr>
          <w:rFonts w:ascii="Times New Roman" w:eastAsia="SimSun" w:hAnsi="Times New Roman" w:cs="Times New Roman"/>
          <w:sz w:val="20"/>
          <w:szCs w:val="20"/>
        </w:rPr>
        <w:t xml:space="preserve">, like illustrated in Figure 8. For such a scenarios it could be useful to consider means to enable use of measurement window (together with the SS burst set period) by considering the placement of the measurement window and duration. </w:t>
      </w:r>
      <w:r w:rsidR="00BC5BA0" w:rsidRPr="001B6719">
        <w:rPr>
          <w:rFonts w:ascii="Times New Roman" w:eastAsia="SimSun" w:hAnsi="Times New Roman" w:cs="Times New Roman"/>
          <w:sz w:val="20"/>
          <w:szCs w:val="20"/>
        </w:rPr>
        <w:t xml:space="preserve">In practise this would mean applying some tolerance to the duration of the window and/or </w:t>
      </w:r>
      <w:proofErr w:type="spellStart"/>
      <w:r w:rsidR="00BC5BA0" w:rsidRPr="001B6719">
        <w:rPr>
          <w:rFonts w:ascii="Times New Roman" w:eastAsia="SimSun" w:hAnsi="Times New Roman" w:cs="Times New Roman"/>
          <w:sz w:val="20"/>
          <w:szCs w:val="20"/>
        </w:rPr>
        <w:t>adjustement</w:t>
      </w:r>
      <w:proofErr w:type="spellEnd"/>
      <w:r w:rsidR="00BC5BA0" w:rsidRPr="001B6719">
        <w:rPr>
          <w:rFonts w:ascii="Times New Roman" w:eastAsia="SimSun" w:hAnsi="Times New Roman" w:cs="Times New Roman"/>
          <w:sz w:val="20"/>
          <w:szCs w:val="20"/>
        </w:rPr>
        <w:t xml:space="preserve"> in the placement.</w:t>
      </w:r>
    </w:p>
    <w:p w14:paraId="6ED3C06D" w14:textId="51664E5C" w:rsidR="00BC5BA0" w:rsidRPr="001B6719" w:rsidRDefault="00BC5BA0" w:rsidP="008A209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b/>
          <w:sz w:val="20"/>
          <w:szCs w:val="20"/>
        </w:rPr>
        <w:t>Observation</w:t>
      </w:r>
      <w:r w:rsidR="005446D9" w:rsidRPr="001B6719">
        <w:rPr>
          <w:rFonts w:ascii="Times New Roman" w:eastAsia="SimSun" w:hAnsi="Times New Roman" w:cs="Times New Roman"/>
          <w:b/>
          <w:sz w:val="20"/>
          <w:szCs w:val="20"/>
        </w:rPr>
        <w:t>:</w:t>
      </w:r>
      <w:r w:rsidR="005446D9" w:rsidRPr="001B6719">
        <w:rPr>
          <w:rFonts w:ascii="Times New Roman" w:eastAsia="SimSun" w:hAnsi="Times New Roman" w:cs="Times New Roman"/>
          <w:sz w:val="20"/>
          <w:szCs w:val="20"/>
        </w:rPr>
        <w:t xml:space="preserve"> I</w:t>
      </w:r>
      <w:r w:rsidRPr="001B6719">
        <w:rPr>
          <w:rFonts w:ascii="Times New Roman" w:eastAsia="SimSun" w:hAnsi="Times New Roman" w:cs="Times New Roman"/>
          <w:sz w:val="20"/>
          <w:szCs w:val="20"/>
        </w:rPr>
        <w:t xml:space="preserve">n case of loosely </w:t>
      </w:r>
      <w:proofErr w:type="spellStart"/>
      <w:r w:rsidRPr="001B6719">
        <w:rPr>
          <w:rFonts w:ascii="Times New Roman" w:eastAsia="SimSun" w:hAnsi="Times New Roman" w:cs="Times New Roman"/>
          <w:sz w:val="20"/>
          <w:szCs w:val="20"/>
        </w:rPr>
        <w:t>syncrhonised</w:t>
      </w:r>
      <w:proofErr w:type="spellEnd"/>
      <w:r w:rsidRPr="001B6719">
        <w:rPr>
          <w:rFonts w:ascii="Times New Roman" w:eastAsia="SimSun" w:hAnsi="Times New Roman" w:cs="Times New Roman"/>
          <w:sz w:val="20"/>
          <w:szCs w:val="20"/>
        </w:rPr>
        <w:t xml:space="preserve"> networks, providing some means to adjust the measurement window</w:t>
      </w:r>
      <w:r w:rsidR="005446D9" w:rsidRPr="001B6719">
        <w:rPr>
          <w:rFonts w:ascii="Times New Roman" w:eastAsia="SimSun" w:hAnsi="Times New Roman" w:cs="Times New Roman"/>
          <w:sz w:val="20"/>
          <w:szCs w:val="20"/>
        </w:rPr>
        <w:t xml:space="preserve"> location (compared to default) and/or window duration could be useful</w:t>
      </w:r>
      <w:r w:rsidR="002D72C6">
        <w:rPr>
          <w:rFonts w:ascii="Times New Roman" w:eastAsia="SimSun" w:hAnsi="Times New Roman" w:cs="Times New Roman"/>
          <w:sz w:val="20"/>
          <w:szCs w:val="20"/>
        </w:rPr>
        <w:t>.</w:t>
      </w:r>
    </w:p>
    <w:p w14:paraId="526B4BAD" w14:textId="7943115F" w:rsidR="009D4D09" w:rsidRPr="001B6719" w:rsidRDefault="009D4D09" w:rsidP="00884E40">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1CFE6E70" w14:textId="6B95472F" w:rsidR="009D4D09" w:rsidRPr="001B6719" w:rsidRDefault="00CD59EE" w:rsidP="009B34B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 </w:t>
      </w:r>
      <w:r w:rsidRPr="00652B0D">
        <w:rPr>
          <w:noProof/>
          <w:lang w:val="fi-FI" w:eastAsia="fi-FI"/>
        </w:rPr>
        <w:drawing>
          <wp:inline distT="0" distB="0" distL="0" distR="0" wp14:anchorId="6B1C34D9" wp14:editId="7947683A">
            <wp:extent cx="5194800" cy="14940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4800" cy="1494000"/>
                    </a:xfrm>
                    <a:prstGeom prst="rect">
                      <a:avLst/>
                    </a:prstGeom>
                    <a:noFill/>
                    <a:ln>
                      <a:noFill/>
                    </a:ln>
                  </pic:spPr>
                </pic:pic>
              </a:graphicData>
            </a:graphic>
          </wp:inline>
        </w:drawing>
      </w:r>
    </w:p>
    <w:p w14:paraId="1FF9FC34" w14:textId="47F9C345" w:rsidR="008A209F" w:rsidRPr="001B6719" w:rsidRDefault="008A209F" w:rsidP="009B34B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Figure 8. Illustration of measurement window placement in case of loosely networks</w:t>
      </w:r>
    </w:p>
    <w:p w14:paraId="52162BCD" w14:textId="1734F4EB" w:rsidR="00E163BA" w:rsidRDefault="00733432" w:rsidP="00E60B6A">
      <w:pPr>
        <w:rPr>
          <w:rFonts w:ascii="Times New Roman" w:eastAsia="SimSun" w:hAnsi="Times New Roman" w:cs="Times New Roman"/>
          <w:sz w:val="20"/>
          <w:szCs w:val="20"/>
        </w:rPr>
      </w:pPr>
      <w:r w:rsidRPr="001B6719">
        <w:rPr>
          <w:rFonts w:ascii="Times New Roman" w:hAnsi="Times New Roman"/>
          <w:sz w:val="20"/>
        </w:rPr>
        <w:t xml:space="preserve">Allowing sufficient large measurement window durations could be used to facilitate also the system power saving. For example when considering a frequency layer that uses default SS burst set </w:t>
      </w:r>
      <w:proofErr w:type="spellStart"/>
      <w:r w:rsidRPr="001B6719">
        <w:rPr>
          <w:rFonts w:ascii="Times New Roman" w:hAnsi="Times New Roman"/>
          <w:sz w:val="20"/>
        </w:rPr>
        <w:t>periodiocity</w:t>
      </w:r>
      <w:proofErr w:type="spellEnd"/>
      <w:r w:rsidRPr="001B6719">
        <w:rPr>
          <w:rFonts w:ascii="Times New Roman" w:hAnsi="Times New Roman"/>
          <w:sz w:val="20"/>
        </w:rPr>
        <w:t xml:space="preserve"> of 20ms and is only loosely synchronised, e.g. in the tolerance of </w:t>
      </w:r>
      <w:r w:rsidRPr="001B6719">
        <w:rPr>
          <w:rFonts w:ascii="Times New Roman" w:hAnsi="Times New Roman" w:cs="Times New Roman"/>
          <w:sz w:val="20"/>
        </w:rPr>
        <w:t>±</w:t>
      </w:r>
      <w:r w:rsidRPr="001B6719">
        <w:rPr>
          <w:rFonts w:ascii="Times New Roman" w:hAnsi="Times New Roman"/>
          <w:sz w:val="20"/>
        </w:rPr>
        <w:t xml:space="preserve">2ms, (for intra or </w:t>
      </w:r>
      <w:proofErr w:type="spellStart"/>
      <w:r w:rsidRPr="001B6719">
        <w:rPr>
          <w:rFonts w:ascii="Times New Roman" w:hAnsi="Times New Roman"/>
          <w:sz w:val="20"/>
        </w:rPr>
        <w:t>interfequency</w:t>
      </w:r>
      <w:proofErr w:type="spellEnd"/>
      <w:r w:rsidRPr="001B6719">
        <w:rPr>
          <w:rFonts w:ascii="Times New Roman" w:hAnsi="Times New Roman"/>
          <w:sz w:val="20"/>
        </w:rPr>
        <w:t xml:space="preserve"> purposes), the required measurement window would be </w:t>
      </w:r>
      <w:proofErr w:type="spellStart"/>
      <w:r w:rsidRPr="001B6719">
        <w:rPr>
          <w:rFonts w:ascii="Times New Roman" w:hAnsi="Times New Roman"/>
          <w:sz w:val="20"/>
        </w:rPr>
        <w:t>depenent</w:t>
      </w:r>
      <w:proofErr w:type="spellEnd"/>
      <w:r w:rsidRPr="001B6719">
        <w:rPr>
          <w:rFonts w:ascii="Times New Roman" w:hAnsi="Times New Roman"/>
          <w:sz w:val="20"/>
        </w:rPr>
        <w:t xml:space="preserve"> on the number of beams used. In Table 2 the time duration window accounting </w:t>
      </w:r>
      <w:r w:rsidR="00E163BA">
        <w:rPr>
          <w:rFonts w:ascii="Times New Roman" w:hAnsi="Times New Roman"/>
          <w:sz w:val="20"/>
        </w:rPr>
        <w:t xml:space="preserve">for example </w:t>
      </w:r>
      <w:r w:rsidRPr="001B6719">
        <w:rPr>
          <w:rFonts w:ascii="Times New Roman" w:hAnsi="Times New Roman"/>
          <w:sz w:val="20"/>
        </w:rPr>
        <w:t>4ms tolerance is shown. Assumptions are aligned to those used in Table 1</w:t>
      </w:r>
      <w:r w:rsidR="00E163BA">
        <w:rPr>
          <w:rFonts w:ascii="Times New Roman" w:hAnsi="Times New Roman"/>
          <w:sz w:val="20"/>
        </w:rPr>
        <w:t xml:space="preserve"> (Section 3</w:t>
      </w:r>
      <w:r w:rsidRPr="001B6719">
        <w:rPr>
          <w:rFonts w:ascii="Times New Roman" w:hAnsi="Times New Roman"/>
          <w:sz w:val="20"/>
        </w:rPr>
        <w:t>), with the difference that SS burst is transmitted only in every second slot. It can be seen that w</w:t>
      </w:r>
      <w:r w:rsidR="0052129D" w:rsidRPr="001B6719">
        <w:rPr>
          <w:rFonts w:ascii="Times New Roman" w:hAnsi="Times New Roman"/>
          <w:sz w:val="20"/>
        </w:rPr>
        <w:t xml:space="preserve">ith </w:t>
      </w:r>
      <w:r w:rsidR="0052129D" w:rsidRPr="001B6719">
        <w:rPr>
          <w:rFonts w:ascii="Times New Roman" w:hAnsi="Times New Roman" w:cs="Times New Roman"/>
          <w:sz w:val="20"/>
        </w:rPr>
        <w:t>±</w:t>
      </w:r>
      <w:r w:rsidR="0052129D" w:rsidRPr="001B6719">
        <w:rPr>
          <w:rFonts w:ascii="Times New Roman" w:hAnsi="Times New Roman"/>
          <w:sz w:val="20"/>
        </w:rPr>
        <w:t xml:space="preserve">2ms </w:t>
      </w:r>
      <w:r w:rsidRPr="001B6719">
        <w:rPr>
          <w:rFonts w:ascii="Times New Roman" w:hAnsi="Times New Roman"/>
          <w:sz w:val="20"/>
        </w:rPr>
        <w:t xml:space="preserve">synchronisation </w:t>
      </w:r>
      <w:r w:rsidR="0052129D" w:rsidRPr="001B6719">
        <w:rPr>
          <w:rFonts w:ascii="Times New Roman" w:hAnsi="Times New Roman"/>
          <w:sz w:val="20"/>
        </w:rPr>
        <w:t xml:space="preserve">uncertainty </w:t>
      </w:r>
      <w:r w:rsidRPr="001B6719">
        <w:rPr>
          <w:rFonts w:ascii="Times New Roman" w:hAnsi="Times New Roman"/>
          <w:sz w:val="20"/>
        </w:rPr>
        <w:t xml:space="preserve">and </w:t>
      </w:r>
      <w:r w:rsidR="0052129D" w:rsidRPr="001B6719">
        <w:rPr>
          <w:rFonts w:ascii="Times New Roman" w:hAnsi="Times New Roman"/>
          <w:sz w:val="20"/>
        </w:rPr>
        <w:t xml:space="preserve">if </w:t>
      </w:r>
      <w:r w:rsidRPr="001B6719">
        <w:rPr>
          <w:rFonts w:ascii="Times New Roman" w:hAnsi="Times New Roman"/>
          <w:sz w:val="20"/>
        </w:rPr>
        <w:t xml:space="preserve">the measurement time window is </w:t>
      </w:r>
      <w:r w:rsidR="0052129D" w:rsidRPr="001B6719">
        <w:rPr>
          <w:rFonts w:ascii="Times New Roman" w:hAnsi="Times New Roman"/>
          <w:sz w:val="20"/>
        </w:rPr>
        <w:t xml:space="preserve">restricted to </w:t>
      </w:r>
      <w:r w:rsidR="00E163BA">
        <w:rPr>
          <w:rFonts w:ascii="Times New Roman" w:hAnsi="Times New Roman"/>
          <w:sz w:val="20"/>
        </w:rPr>
        <w:t>12</w:t>
      </w:r>
      <w:r w:rsidRPr="001B6719">
        <w:rPr>
          <w:rFonts w:ascii="Times New Roman" w:hAnsi="Times New Roman"/>
          <w:sz w:val="20"/>
        </w:rPr>
        <w:t>ms,</w:t>
      </w:r>
      <w:r w:rsidR="0052129D" w:rsidRPr="001B6719">
        <w:rPr>
          <w:rFonts w:ascii="Times New Roman" w:hAnsi="Times New Roman"/>
          <w:sz w:val="20"/>
        </w:rPr>
        <w:t xml:space="preserve"> the maximum number of considered SS-blocks can be fit in the window.</w:t>
      </w:r>
      <w:r w:rsidRPr="001B6719">
        <w:rPr>
          <w:rFonts w:ascii="Times New Roman" w:hAnsi="Times New Roman"/>
          <w:sz w:val="20"/>
        </w:rPr>
        <w:t xml:space="preserve"> </w:t>
      </w:r>
      <w:r w:rsidR="00E163BA">
        <w:rPr>
          <w:rFonts w:ascii="Times New Roman" w:hAnsi="Times New Roman"/>
          <w:sz w:val="20"/>
        </w:rPr>
        <w:t xml:space="preserve">Also with 10ms window, large set can be supported. </w:t>
      </w:r>
      <w:r w:rsidR="00E163BA">
        <w:rPr>
          <w:rFonts w:ascii="Times New Roman" w:eastAsia="SimSun" w:hAnsi="Times New Roman" w:cs="Times New Roman"/>
          <w:sz w:val="20"/>
          <w:szCs w:val="20"/>
        </w:rPr>
        <w:t xml:space="preserve">Like discussed in </w:t>
      </w:r>
      <w:r w:rsidR="00E163BA">
        <w:rPr>
          <w:rFonts w:ascii="Times New Roman" w:eastAsia="SimSun" w:hAnsi="Times New Roman" w:cs="Times New Roman"/>
          <w:sz w:val="20"/>
          <w:szCs w:val="20"/>
        </w:rPr>
        <w:fldChar w:fldCharType="begin"/>
      </w:r>
      <w:r w:rsidR="00E163BA">
        <w:rPr>
          <w:rFonts w:ascii="Times New Roman" w:eastAsia="SimSun" w:hAnsi="Times New Roman" w:cs="Times New Roman"/>
          <w:sz w:val="20"/>
          <w:szCs w:val="20"/>
        </w:rPr>
        <w:instrText xml:space="preserve"> REF _Ref481064748 \r \h </w:instrText>
      </w:r>
      <w:r w:rsidR="00E163BA">
        <w:rPr>
          <w:rFonts w:ascii="Times New Roman" w:eastAsia="SimSun" w:hAnsi="Times New Roman" w:cs="Times New Roman"/>
          <w:sz w:val="20"/>
          <w:szCs w:val="20"/>
        </w:rPr>
      </w:r>
      <w:r w:rsidR="00E163BA">
        <w:rPr>
          <w:rFonts w:ascii="Times New Roman" w:eastAsia="SimSun" w:hAnsi="Times New Roman" w:cs="Times New Roman"/>
          <w:sz w:val="20"/>
          <w:szCs w:val="20"/>
        </w:rPr>
        <w:fldChar w:fldCharType="separate"/>
      </w:r>
      <w:r w:rsidR="00033A1A">
        <w:rPr>
          <w:rFonts w:ascii="Times New Roman" w:eastAsia="SimSun" w:hAnsi="Times New Roman" w:cs="Times New Roman"/>
          <w:sz w:val="20"/>
          <w:szCs w:val="20"/>
        </w:rPr>
        <w:t>[5]</w:t>
      </w:r>
      <w:r w:rsidR="00E163BA">
        <w:rPr>
          <w:rFonts w:ascii="Times New Roman" w:eastAsia="SimSun" w:hAnsi="Times New Roman" w:cs="Times New Roman"/>
          <w:sz w:val="20"/>
          <w:szCs w:val="20"/>
        </w:rPr>
        <w:fldChar w:fldCharType="end"/>
      </w:r>
      <w:r w:rsidR="00E163BA">
        <w:rPr>
          <w:rFonts w:ascii="Times New Roman" w:eastAsia="SimSun" w:hAnsi="Times New Roman" w:cs="Times New Roman"/>
          <w:sz w:val="20"/>
          <w:szCs w:val="20"/>
        </w:rPr>
        <w:t>, it could be desirable to align the SS-block time index period to fit inside on radio frame (10ms) to limit the number of indexes and facilitate obtaining the frame timing. Of course if the SS block timing index is carried part of NR-PBCH, together with the SFN, this might not be a problem.</w:t>
      </w:r>
    </w:p>
    <w:p w14:paraId="434D2B5E" w14:textId="4B6FC367" w:rsidR="00D76FFF" w:rsidRDefault="00D76FFF" w:rsidP="00E60B6A">
      <w:pPr>
        <w:rPr>
          <w:rFonts w:ascii="Times New Roman" w:hAnsi="Times New Roman"/>
          <w:sz w:val="20"/>
        </w:rPr>
      </w:pPr>
      <w:r w:rsidRPr="00436B30">
        <w:rPr>
          <w:rFonts w:ascii="Times New Roman" w:hAnsi="Times New Roman"/>
          <w:b/>
          <w:sz w:val="20"/>
        </w:rPr>
        <w:t>Observation</w:t>
      </w:r>
      <w:r w:rsidRPr="001B6719">
        <w:rPr>
          <w:rFonts w:ascii="Times New Roman" w:hAnsi="Times New Roman"/>
          <w:sz w:val="20"/>
        </w:rPr>
        <w:t>: With m</w:t>
      </w:r>
      <w:r>
        <w:rPr>
          <w:rFonts w:ascii="Times New Roman" w:hAnsi="Times New Roman"/>
          <w:sz w:val="20"/>
        </w:rPr>
        <w:t>easurement window duration of 12</w:t>
      </w:r>
      <w:r w:rsidRPr="001B6719">
        <w:rPr>
          <w:rFonts w:ascii="Times New Roman" w:hAnsi="Times New Roman"/>
          <w:sz w:val="20"/>
        </w:rPr>
        <w:t>ms, loosely synchronised networks could use the longer SS burst set periodicity</w:t>
      </w:r>
      <w:r>
        <w:rPr>
          <w:rFonts w:ascii="Times New Roman" w:hAnsi="Times New Roman"/>
          <w:sz w:val="20"/>
        </w:rPr>
        <w:t>, and with 10ms also large set can be supported</w:t>
      </w:r>
      <w:r w:rsidRPr="001B6719">
        <w:rPr>
          <w:rFonts w:ascii="Times New Roman" w:hAnsi="Times New Roman"/>
          <w:sz w:val="20"/>
        </w:rPr>
        <w:t>.</w:t>
      </w:r>
    </w:p>
    <w:p w14:paraId="65A48EB2" w14:textId="6BD7726A" w:rsidR="00D76FFF" w:rsidRPr="00E60B6A" w:rsidRDefault="00D76FFF" w:rsidP="00E60B6A">
      <w:pPr>
        <w:rPr>
          <w:rFonts w:ascii="Times New Roman" w:hAnsi="Times New Roman"/>
          <w:sz w:val="20"/>
        </w:rPr>
      </w:pPr>
      <w:r>
        <w:rPr>
          <w:rFonts w:ascii="Times New Roman" w:hAnsi="Times New Roman"/>
          <w:sz w:val="20"/>
        </w:rPr>
        <w:t xml:space="preserve">It would be useful to consider compatibility with the </w:t>
      </w:r>
      <w:proofErr w:type="spellStart"/>
      <w:r>
        <w:rPr>
          <w:rFonts w:ascii="Times New Roman" w:hAnsi="Times New Roman"/>
          <w:sz w:val="20"/>
        </w:rPr>
        <w:t>unlisenced</w:t>
      </w:r>
      <w:proofErr w:type="spellEnd"/>
      <w:r>
        <w:rPr>
          <w:rFonts w:ascii="Times New Roman" w:hAnsi="Times New Roman"/>
          <w:sz w:val="20"/>
        </w:rPr>
        <w:t xml:space="preserve"> band operation when the measurement window size(s) are configured. </w:t>
      </w:r>
    </w:p>
    <w:p w14:paraId="07DFDFE8" w14:textId="173D06BE" w:rsidR="00733432" w:rsidRPr="001B6719" w:rsidRDefault="007D2DE7" w:rsidP="00733432">
      <w:pPr>
        <w:rPr>
          <w:rFonts w:ascii="Times New Roman" w:hAnsi="Times New Roman"/>
          <w:sz w:val="20"/>
        </w:rPr>
      </w:pPr>
      <w:r w:rsidRPr="00E60B6A">
        <w:rPr>
          <w:rFonts w:ascii="Times New Roman" w:hAnsi="Times New Roman"/>
          <w:b/>
          <w:sz w:val="20"/>
        </w:rPr>
        <w:t>Proposal:</w:t>
      </w:r>
      <w:r>
        <w:rPr>
          <w:rFonts w:ascii="Times New Roman" w:hAnsi="Times New Roman"/>
          <w:sz w:val="20"/>
        </w:rPr>
        <w:t xml:space="preserve"> Measurement window size </w:t>
      </w:r>
      <w:r w:rsidR="00D76FFF">
        <w:rPr>
          <w:rFonts w:ascii="Times New Roman" w:hAnsi="Times New Roman"/>
          <w:sz w:val="20"/>
        </w:rPr>
        <w:t>up to</w:t>
      </w:r>
      <w:r>
        <w:rPr>
          <w:rFonts w:ascii="Times New Roman" w:hAnsi="Times New Roman"/>
          <w:sz w:val="20"/>
        </w:rPr>
        <w:t xml:space="preserve"> 10ms is at least supported.</w:t>
      </w:r>
    </w:p>
    <w:p w14:paraId="329D6C12" w14:textId="77777777" w:rsidR="00733432" w:rsidRPr="001B6719" w:rsidRDefault="00733432" w:rsidP="00733432">
      <w:pPr>
        <w:keepNext/>
        <w:overflowPunct w:val="0"/>
        <w:autoSpaceDE w:val="0"/>
        <w:autoSpaceDN w:val="0"/>
        <w:adjustRightInd w:val="0"/>
        <w:spacing w:before="120" w:after="12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b/>
          <w:sz w:val="20"/>
          <w:szCs w:val="20"/>
        </w:rPr>
        <w:lastRenderedPageBreak/>
        <w:t xml:space="preserve">Table 2. </w:t>
      </w:r>
      <w:r w:rsidRPr="001B6719">
        <w:rPr>
          <w:rFonts w:ascii="Times New Roman" w:eastAsia="SimSun" w:hAnsi="Times New Roman" w:cs="Times New Roman"/>
          <w:sz w:val="20"/>
          <w:szCs w:val="20"/>
        </w:rPr>
        <w:t xml:space="preserve">Time window duration (in </w:t>
      </w:r>
      <w:proofErr w:type="spellStart"/>
      <w:r w:rsidRPr="001B6719">
        <w:rPr>
          <w:rFonts w:ascii="Times New Roman" w:eastAsia="SimSun" w:hAnsi="Times New Roman" w:cs="Times New Roman"/>
          <w:sz w:val="20"/>
          <w:szCs w:val="20"/>
        </w:rPr>
        <w:t>ms</w:t>
      </w:r>
      <w:proofErr w:type="spellEnd"/>
      <w:r w:rsidRPr="001B6719">
        <w:rPr>
          <w:rFonts w:ascii="Times New Roman" w:eastAsia="SimSun" w:hAnsi="Times New Roman" w:cs="Times New Roman"/>
          <w:sz w:val="20"/>
          <w:szCs w:val="20"/>
        </w:rPr>
        <w:t xml:space="preserve">) with different number of beams and sub-carrier </w:t>
      </w:r>
      <w:proofErr w:type="spellStart"/>
      <w:r w:rsidRPr="001B6719">
        <w:rPr>
          <w:rFonts w:ascii="Times New Roman" w:eastAsia="SimSun" w:hAnsi="Times New Roman" w:cs="Times New Roman"/>
          <w:sz w:val="20"/>
          <w:szCs w:val="20"/>
        </w:rPr>
        <w:t>spacings</w:t>
      </w:r>
      <w:proofErr w:type="spellEnd"/>
      <w:r w:rsidRPr="001B6719">
        <w:rPr>
          <w:rFonts w:ascii="Times New Roman" w:eastAsia="SimSun" w:hAnsi="Times New Roman" w:cs="Times New Roman"/>
          <w:sz w:val="20"/>
          <w:szCs w:val="20"/>
        </w:rPr>
        <w:t xml:space="preserve"> and </w:t>
      </w:r>
      <w:r w:rsidRPr="001B6719">
        <w:rPr>
          <w:rFonts w:ascii="Times New Roman" w:hAnsi="Times New Roman" w:cs="Times New Roman"/>
          <w:sz w:val="20"/>
        </w:rPr>
        <w:t>±</w:t>
      </w:r>
      <w:r w:rsidRPr="001B6719">
        <w:rPr>
          <w:rFonts w:ascii="Times New Roman" w:hAnsi="Times New Roman"/>
          <w:sz w:val="20"/>
        </w:rPr>
        <w:t>2ms tolerance</w:t>
      </w:r>
    </w:p>
    <w:tbl>
      <w:tblPr>
        <w:tblW w:w="9629" w:type="dxa"/>
        <w:tblCellMar>
          <w:left w:w="0" w:type="dxa"/>
          <w:right w:w="0" w:type="dxa"/>
        </w:tblCellMar>
        <w:tblLook w:val="0600" w:firstRow="0" w:lastRow="0" w:firstColumn="0" w:lastColumn="0" w:noHBand="1" w:noVBand="1"/>
      </w:tblPr>
      <w:tblGrid>
        <w:gridCol w:w="1781"/>
        <w:gridCol w:w="1121"/>
        <w:gridCol w:w="1121"/>
        <w:gridCol w:w="1121"/>
        <w:gridCol w:w="1121"/>
        <w:gridCol w:w="1121"/>
        <w:gridCol w:w="1121"/>
        <w:gridCol w:w="1122"/>
      </w:tblGrid>
      <w:tr w:rsidR="00733432" w:rsidRPr="001B6719" w14:paraId="1AA0C9A6" w14:textId="77777777" w:rsidTr="00264CD0">
        <w:trPr>
          <w:cantSplit/>
          <w:trHeight w:val="300"/>
        </w:trPr>
        <w:tc>
          <w:tcPr>
            <w:tcW w:w="1781"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5C47CF7F"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w:t>
            </w:r>
          </w:p>
        </w:tc>
        <w:tc>
          <w:tcPr>
            <w:tcW w:w="7848" w:type="dxa"/>
            <w:gridSpan w:val="7"/>
            <w:tcBorders>
              <w:top w:val="single" w:sz="4" w:space="0" w:color="000000"/>
              <w:left w:val="single" w:sz="4" w:space="0" w:color="000000"/>
              <w:bottom w:val="single" w:sz="4" w:space="0" w:color="000000"/>
              <w:right w:val="single" w:sz="4" w:space="0" w:color="000000"/>
            </w:tcBorders>
            <w:shd w:val="clear" w:color="auto" w:fill="808080"/>
          </w:tcPr>
          <w:p w14:paraId="49F016A0"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Number of SS blocks</w:t>
            </w:r>
          </w:p>
        </w:tc>
      </w:tr>
      <w:tr w:rsidR="00733432" w:rsidRPr="001B6719" w14:paraId="1CE1B962" w14:textId="77777777" w:rsidTr="00264CD0">
        <w:trPr>
          <w:cantSplit/>
          <w:trHeight w:val="300"/>
        </w:trPr>
        <w:tc>
          <w:tcPr>
            <w:tcW w:w="1781"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2564B0C2" w14:textId="77777777" w:rsidR="00733432" w:rsidRPr="001B6719" w:rsidRDefault="00733432" w:rsidP="00264CD0">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SS block SCS (number of SS-blocks per slot)</w:t>
            </w:r>
          </w:p>
        </w:tc>
        <w:tc>
          <w:tcPr>
            <w:tcW w:w="1121" w:type="dxa"/>
            <w:tcBorders>
              <w:top w:val="single" w:sz="4" w:space="0" w:color="000000"/>
              <w:left w:val="single" w:sz="4" w:space="0" w:color="000000"/>
              <w:bottom w:val="single" w:sz="4" w:space="0" w:color="000000"/>
              <w:right w:val="single" w:sz="4" w:space="0" w:color="000000"/>
            </w:tcBorders>
            <w:shd w:val="clear" w:color="auto" w:fill="808080"/>
            <w:vAlign w:val="bottom"/>
          </w:tcPr>
          <w:p w14:paraId="22DDD8F2"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1</w:t>
            </w:r>
          </w:p>
        </w:tc>
        <w:tc>
          <w:tcPr>
            <w:tcW w:w="1121" w:type="dxa"/>
            <w:tcBorders>
              <w:top w:val="single" w:sz="4" w:space="0" w:color="000000"/>
              <w:left w:val="single" w:sz="4" w:space="0" w:color="000000"/>
              <w:bottom w:val="single" w:sz="4" w:space="0" w:color="000000"/>
              <w:right w:val="single" w:sz="4" w:space="0" w:color="000000"/>
            </w:tcBorders>
            <w:shd w:val="clear" w:color="auto" w:fill="808080"/>
            <w:vAlign w:val="bottom"/>
          </w:tcPr>
          <w:p w14:paraId="33D886EB"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2</w:t>
            </w:r>
          </w:p>
        </w:tc>
        <w:tc>
          <w:tcPr>
            <w:tcW w:w="1121"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14BCB865"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4</w:t>
            </w:r>
          </w:p>
        </w:tc>
        <w:tc>
          <w:tcPr>
            <w:tcW w:w="1121"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26FAB80F"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8</w:t>
            </w:r>
          </w:p>
        </w:tc>
        <w:tc>
          <w:tcPr>
            <w:tcW w:w="1121" w:type="dxa"/>
            <w:tcBorders>
              <w:top w:val="single" w:sz="4" w:space="0" w:color="000000"/>
              <w:left w:val="single" w:sz="4" w:space="0" w:color="000000"/>
              <w:bottom w:val="single" w:sz="4" w:space="0" w:color="000000"/>
              <w:right w:val="single" w:sz="4" w:space="0" w:color="000000"/>
            </w:tcBorders>
            <w:shd w:val="clear" w:color="auto" w:fill="808080"/>
            <w:vAlign w:val="bottom"/>
          </w:tcPr>
          <w:p w14:paraId="7B73E838" w14:textId="1B3860B9"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24</w:t>
            </w:r>
          </w:p>
        </w:tc>
        <w:tc>
          <w:tcPr>
            <w:tcW w:w="1121"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28A0A534" w14:textId="5CE34770"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48</w:t>
            </w:r>
          </w:p>
        </w:tc>
        <w:tc>
          <w:tcPr>
            <w:tcW w:w="1122"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35EE9548"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bCs/>
                <w:sz w:val="20"/>
                <w:szCs w:val="20"/>
              </w:rPr>
              <w:t>64</w:t>
            </w:r>
          </w:p>
        </w:tc>
      </w:tr>
      <w:tr w:rsidR="00733432" w:rsidRPr="001B6719" w14:paraId="1C75FF5F" w14:textId="77777777" w:rsidTr="00264CD0">
        <w:trPr>
          <w:cantSplit/>
          <w:trHeight w:val="300"/>
        </w:trPr>
        <w:tc>
          <w:tcPr>
            <w:tcW w:w="1781"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center"/>
            <w:hideMark/>
          </w:tcPr>
          <w:p w14:paraId="1A91B05B"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15 kHz (2)</w:t>
            </w:r>
          </w:p>
        </w:tc>
        <w:tc>
          <w:tcPr>
            <w:tcW w:w="1121" w:type="dxa"/>
            <w:tcBorders>
              <w:top w:val="single" w:sz="4" w:space="0" w:color="000000"/>
              <w:left w:val="single" w:sz="4" w:space="0" w:color="000000"/>
              <w:bottom w:val="single" w:sz="4" w:space="0" w:color="000000"/>
              <w:right w:val="single" w:sz="4" w:space="0" w:color="000000"/>
            </w:tcBorders>
          </w:tcPr>
          <w:p w14:paraId="62275F09"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5</w:t>
            </w:r>
          </w:p>
        </w:tc>
        <w:tc>
          <w:tcPr>
            <w:tcW w:w="1121" w:type="dxa"/>
            <w:tcBorders>
              <w:top w:val="single" w:sz="4" w:space="0" w:color="000000"/>
              <w:left w:val="single" w:sz="4" w:space="0" w:color="000000"/>
              <w:bottom w:val="single" w:sz="4" w:space="0" w:color="000000"/>
              <w:right w:val="single" w:sz="4" w:space="0" w:color="000000"/>
            </w:tcBorders>
          </w:tcPr>
          <w:p w14:paraId="1B75BD28" w14:textId="77777777" w:rsidR="00733432" w:rsidRPr="001B6719" w:rsidDel="0058754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5</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EE655B1"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5</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5721695"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(12)</w:t>
            </w:r>
          </w:p>
        </w:tc>
        <w:tc>
          <w:tcPr>
            <w:tcW w:w="1121" w:type="dxa"/>
            <w:tcBorders>
              <w:top w:val="single" w:sz="4" w:space="0" w:color="000000"/>
              <w:left w:val="single" w:sz="4" w:space="0" w:color="000000"/>
              <w:bottom w:val="single" w:sz="4" w:space="0" w:color="000000"/>
              <w:right w:val="single" w:sz="4" w:space="0" w:color="000000"/>
            </w:tcBorders>
          </w:tcPr>
          <w:p w14:paraId="74D91D34"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tcPr>
          <w:p w14:paraId="4842543E"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tc>
        <w:tc>
          <w:tcPr>
            <w:tcW w:w="112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tcPr>
          <w:p w14:paraId="33A6AE35"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tc>
      </w:tr>
      <w:tr w:rsidR="00733432" w:rsidRPr="001B6719" w14:paraId="17D81EA4" w14:textId="77777777" w:rsidTr="00264CD0">
        <w:trPr>
          <w:cantSplit/>
          <w:trHeight w:val="300"/>
        </w:trPr>
        <w:tc>
          <w:tcPr>
            <w:tcW w:w="1781"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center"/>
            <w:hideMark/>
          </w:tcPr>
          <w:p w14:paraId="75D2AA5D"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30 kHz (2)</w:t>
            </w:r>
          </w:p>
        </w:tc>
        <w:tc>
          <w:tcPr>
            <w:tcW w:w="1121" w:type="dxa"/>
            <w:tcBorders>
              <w:top w:val="single" w:sz="4" w:space="0" w:color="000000"/>
              <w:left w:val="single" w:sz="4" w:space="0" w:color="000000"/>
              <w:bottom w:val="single" w:sz="4" w:space="0" w:color="000000"/>
              <w:right w:val="single" w:sz="4" w:space="0" w:color="000000"/>
            </w:tcBorders>
          </w:tcPr>
          <w:p w14:paraId="2DDE9D3C"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4,5</w:t>
            </w:r>
          </w:p>
        </w:tc>
        <w:tc>
          <w:tcPr>
            <w:tcW w:w="1121" w:type="dxa"/>
            <w:tcBorders>
              <w:top w:val="single" w:sz="4" w:space="0" w:color="000000"/>
              <w:left w:val="single" w:sz="4" w:space="0" w:color="000000"/>
              <w:bottom w:val="single" w:sz="4" w:space="0" w:color="000000"/>
              <w:right w:val="single" w:sz="4" w:space="0" w:color="000000"/>
            </w:tcBorders>
          </w:tcPr>
          <w:p w14:paraId="5042CC8E"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4,5</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DAE418C"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5</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1156929"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8</w:t>
            </w:r>
          </w:p>
        </w:tc>
        <w:tc>
          <w:tcPr>
            <w:tcW w:w="1121" w:type="dxa"/>
            <w:tcBorders>
              <w:top w:val="single" w:sz="4" w:space="0" w:color="000000"/>
              <w:left w:val="single" w:sz="4" w:space="0" w:color="000000"/>
              <w:bottom w:val="single" w:sz="4" w:space="0" w:color="000000"/>
              <w:right w:val="single" w:sz="4" w:space="0" w:color="000000"/>
            </w:tcBorders>
          </w:tcPr>
          <w:p w14:paraId="7D700070"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CCDD1E1"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tc>
        <w:tc>
          <w:tcPr>
            <w:tcW w:w="1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EF9950F"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tc>
      </w:tr>
      <w:tr w:rsidR="00733432" w:rsidRPr="001B6719" w14:paraId="456CAE1F" w14:textId="77777777" w:rsidTr="00264CD0">
        <w:trPr>
          <w:cantSplit/>
          <w:trHeight w:val="300"/>
        </w:trPr>
        <w:tc>
          <w:tcPr>
            <w:tcW w:w="1781"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center"/>
            <w:hideMark/>
          </w:tcPr>
          <w:p w14:paraId="591C4A46"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120 kHz (2)</w:t>
            </w:r>
          </w:p>
        </w:tc>
        <w:tc>
          <w:tcPr>
            <w:tcW w:w="1121" w:type="dxa"/>
            <w:tcBorders>
              <w:top w:val="single" w:sz="4" w:space="0" w:color="000000"/>
              <w:left w:val="single" w:sz="4" w:space="0" w:color="000000"/>
              <w:bottom w:val="single" w:sz="4" w:space="0" w:color="000000"/>
              <w:right w:val="single" w:sz="4" w:space="0" w:color="000000"/>
            </w:tcBorders>
          </w:tcPr>
          <w:p w14:paraId="2D5A5152"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tc>
        <w:tc>
          <w:tcPr>
            <w:tcW w:w="1121" w:type="dxa"/>
            <w:tcBorders>
              <w:top w:val="single" w:sz="4" w:space="0" w:color="000000"/>
              <w:left w:val="single" w:sz="4" w:space="0" w:color="000000"/>
              <w:bottom w:val="single" w:sz="4" w:space="0" w:color="000000"/>
              <w:right w:val="single" w:sz="4" w:space="0" w:color="000000"/>
            </w:tcBorders>
          </w:tcPr>
          <w:p w14:paraId="7CEE9439"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7B93BF3"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83DD32F"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tc>
        <w:tc>
          <w:tcPr>
            <w:tcW w:w="1121" w:type="dxa"/>
            <w:tcBorders>
              <w:top w:val="single" w:sz="4" w:space="0" w:color="000000"/>
              <w:left w:val="single" w:sz="4" w:space="0" w:color="000000"/>
              <w:bottom w:val="single" w:sz="4" w:space="0" w:color="000000"/>
              <w:right w:val="single" w:sz="4" w:space="0" w:color="000000"/>
            </w:tcBorders>
          </w:tcPr>
          <w:p w14:paraId="06DBA039" w14:textId="1638704D"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6,5</w:t>
            </w:r>
          </w:p>
        </w:tc>
        <w:tc>
          <w:tcPr>
            <w:tcW w:w="11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29E5EA2" w14:textId="0E3900EF"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10</w:t>
            </w:r>
          </w:p>
        </w:tc>
        <w:tc>
          <w:tcPr>
            <w:tcW w:w="1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0A141F9"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(12)</w:t>
            </w:r>
          </w:p>
        </w:tc>
      </w:tr>
      <w:tr w:rsidR="00733432" w:rsidRPr="001B6719" w14:paraId="652C8ECB" w14:textId="77777777" w:rsidTr="00264CD0">
        <w:trPr>
          <w:cantSplit/>
          <w:trHeight w:val="300"/>
        </w:trPr>
        <w:tc>
          <w:tcPr>
            <w:tcW w:w="1781"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center"/>
          </w:tcPr>
          <w:p w14:paraId="7560ABBC"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240 kHz (6)</w:t>
            </w:r>
          </w:p>
        </w:tc>
        <w:tc>
          <w:tcPr>
            <w:tcW w:w="112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A933C0"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330852"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tcPr>
          <w:p w14:paraId="76D2F4C6"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tcPr>
          <w:p w14:paraId="1605389B"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tc>
        <w:tc>
          <w:tcPr>
            <w:tcW w:w="112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5962B4" w14:textId="77777777"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5</w:t>
            </w:r>
          </w:p>
        </w:tc>
        <w:tc>
          <w:tcPr>
            <w:tcW w:w="112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tcPr>
          <w:p w14:paraId="3D2C8FC6" w14:textId="3BE584D3" w:rsidR="00733432" w:rsidRPr="001B6719" w:rsidRDefault="00733432"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6</w:t>
            </w:r>
          </w:p>
        </w:tc>
        <w:tc>
          <w:tcPr>
            <w:tcW w:w="112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tcPr>
          <w:p w14:paraId="7194667C" w14:textId="6F256EBD" w:rsidR="00733432" w:rsidRPr="001B6719" w:rsidRDefault="0052129D" w:rsidP="00264CD0">
            <w:pPr>
              <w:overflowPunct w:val="0"/>
              <w:autoSpaceDE w:val="0"/>
              <w:autoSpaceDN w:val="0"/>
              <w:adjustRightInd w:val="0"/>
              <w:spacing w:after="180" w:line="240" w:lineRule="auto"/>
              <w:jc w:val="center"/>
              <w:textAlignment w:val="baseline"/>
              <w:rPr>
                <w:rFonts w:ascii="Times New Roman" w:eastAsia="SimSun" w:hAnsi="Times New Roman" w:cs="Times New Roman"/>
                <w:bCs/>
                <w:sz w:val="20"/>
                <w:szCs w:val="20"/>
              </w:rPr>
            </w:pPr>
            <w:r w:rsidRPr="001B6719">
              <w:rPr>
                <w:rFonts w:ascii="Times New Roman" w:eastAsia="SimSun" w:hAnsi="Times New Roman" w:cs="Times New Roman"/>
                <w:bCs/>
                <w:sz w:val="20"/>
                <w:szCs w:val="20"/>
              </w:rPr>
              <w:t>6,75</w:t>
            </w:r>
          </w:p>
        </w:tc>
      </w:tr>
    </w:tbl>
    <w:p w14:paraId="796EE360" w14:textId="77777777" w:rsidR="00733432" w:rsidRPr="001B6719" w:rsidRDefault="00733432" w:rsidP="00733432">
      <w:pPr>
        <w:rPr>
          <w:rFonts w:ascii="Times New Roman" w:hAnsi="Times New Roman"/>
          <w:sz w:val="20"/>
        </w:rPr>
      </w:pPr>
    </w:p>
    <w:p w14:paraId="0FBF52D1" w14:textId="1ECB31E4" w:rsidR="00733432" w:rsidRPr="00E60B6A" w:rsidRDefault="0052129D" w:rsidP="00E60B6A">
      <w:pPr>
        <w:pStyle w:val="Heading3"/>
      </w:pPr>
      <w:r w:rsidRPr="00E60B6A">
        <w:t>4.3</w:t>
      </w:r>
      <w:r w:rsidRPr="00E60B6A">
        <w:tab/>
        <w:t>Information of the used SS-blocks</w:t>
      </w:r>
      <w:r w:rsidR="00EC1301">
        <w:t xml:space="preserve"> locations</w:t>
      </w:r>
      <w:r w:rsidRPr="00E60B6A">
        <w:t xml:space="preserve"> </w:t>
      </w:r>
    </w:p>
    <w:p w14:paraId="7A46B44A" w14:textId="37777287" w:rsidR="00733432" w:rsidRPr="001B6719" w:rsidRDefault="0052129D" w:rsidP="00884E40">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1B6719">
        <w:rPr>
          <w:rFonts w:ascii="Times New Roman" w:hAnsi="Times New Roman" w:cs="Times New Roman"/>
          <w:sz w:val="20"/>
          <w:szCs w:val="20"/>
        </w:rPr>
        <w:t>RAN1#88 it was agreed that the position of actually transmitted SS-blocks can be informed for the UE, to help the data reception. It was left open whether this would be available only for Connected mode UE’s or if this should be also provided for IDLE mode UEs. Similarly it could be considered whether the information would be needed (useful) only for serving/camped cell, or whether this information could be also provided for intra-frequency neighbours.</w:t>
      </w:r>
    </w:p>
    <w:p w14:paraId="5EBE5700" w14:textId="299573C7" w:rsidR="0052129D" w:rsidRPr="001B6719" w:rsidRDefault="0052129D" w:rsidP="00884E40">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1B6719">
        <w:rPr>
          <w:rFonts w:ascii="Times New Roman" w:hAnsi="Times New Roman" w:cs="Times New Roman"/>
          <w:sz w:val="20"/>
          <w:szCs w:val="20"/>
        </w:rPr>
        <w:t xml:space="preserve">From serving cell perspective, like </w:t>
      </w:r>
      <w:proofErr w:type="spellStart"/>
      <w:r w:rsidRPr="001B6719">
        <w:rPr>
          <w:rFonts w:ascii="Times New Roman" w:hAnsi="Times New Roman" w:cs="Times New Roman"/>
          <w:sz w:val="20"/>
          <w:szCs w:val="20"/>
        </w:rPr>
        <w:t>consired</w:t>
      </w:r>
      <w:proofErr w:type="spellEnd"/>
      <w:r w:rsidRPr="001B6719">
        <w:rPr>
          <w:rFonts w:ascii="Times New Roman" w:hAnsi="Times New Roman" w:cs="Times New Roman"/>
          <w:sz w:val="20"/>
          <w:szCs w:val="20"/>
        </w:rPr>
        <w:t xml:space="preserve"> in the earlier meeting, UE could use this information to known when data scheduling could be anticipated. It is not clear if this information is f</w:t>
      </w:r>
      <w:r w:rsidR="00CA34C8">
        <w:rPr>
          <w:rFonts w:ascii="Times New Roman" w:hAnsi="Times New Roman" w:cs="Times New Roman"/>
          <w:sz w:val="20"/>
          <w:szCs w:val="20"/>
        </w:rPr>
        <w:t>ully usable in this perspective</w:t>
      </w:r>
      <w:r w:rsidR="00D76FFF">
        <w:rPr>
          <w:rFonts w:ascii="Times New Roman" w:hAnsi="Times New Roman" w:cs="Times New Roman"/>
          <w:sz w:val="20"/>
          <w:szCs w:val="20"/>
        </w:rPr>
        <w:t xml:space="preserve"> as w</w:t>
      </w:r>
      <w:r w:rsidR="00CA34C8">
        <w:rPr>
          <w:rFonts w:ascii="Times New Roman" w:hAnsi="Times New Roman" w:cs="Times New Roman"/>
          <w:sz w:val="20"/>
          <w:szCs w:val="20"/>
        </w:rPr>
        <w:t>hile the SS-block/burst will certainly set some limitations for example to the used DL/UL split</w:t>
      </w:r>
      <w:r w:rsidR="00D76FFF">
        <w:rPr>
          <w:rFonts w:ascii="Times New Roman" w:hAnsi="Times New Roman" w:cs="Times New Roman"/>
          <w:sz w:val="20"/>
          <w:szCs w:val="20"/>
        </w:rPr>
        <w:t xml:space="preserve"> it might not completely preclude data transmission. W</w:t>
      </w:r>
      <w:r w:rsidR="00CA34C8">
        <w:rPr>
          <w:rFonts w:ascii="Times New Roman" w:hAnsi="Times New Roman" w:cs="Times New Roman"/>
          <w:sz w:val="20"/>
          <w:szCs w:val="20"/>
        </w:rPr>
        <w:t>ith symbols preserved in the beginning of the burst (as proposed in Section 2), it c</w:t>
      </w:r>
      <w:r w:rsidRPr="001B6719">
        <w:rPr>
          <w:rFonts w:ascii="Times New Roman" w:hAnsi="Times New Roman" w:cs="Times New Roman"/>
          <w:sz w:val="20"/>
          <w:szCs w:val="20"/>
        </w:rPr>
        <w:t xml:space="preserve">ould be </w:t>
      </w:r>
      <w:r w:rsidR="00CA34C8">
        <w:rPr>
          <w:rFonts w:ascii="Times New Roman" w:hAnsi="Times New Roman" w:cs="Times New Roman"/>
          <w:sz w:val="20"/>
          <w:szCs w:val="20"/>
        </w:rPr>
        <w:t xml:space="preserve">still possible </w:t>
      </w:r>
      <w:r w:rsidRPr="001B6719">
        <w:rPr>
          <w:rFonts w:ascii="Times New Roman" w:hAnsi="Times New Roman" w:cs="Times New Roman"/>
          <w:sz w:val="20"/>
          <w:szCs w:val="20"/>
        </w:rPr>
        <w:t xml:space="preserve">scheduled </w:t>
      </w:r>
      <w:r w:rsidR="00D76FFF">
        <w:rPr>
          <w:rFonts w:ascii="Times New Roman" w:hAnsi="Times New Roman" w:cs="Times New Roman"/>
          <w:sz w:val="20"/>
          <w:szCs w:val="20"/>
        </w:rPr>
        <w:t xml:space="preserve">data for DL </w:t>
      </w:r>
      <w:r w:rsidR="00CA34C8">
        <w:rPr>
          <w:rFonts w:ascii="Times New Roman" w:hAnsi="Times New Roman" w:cs="Times New Roman"/>
          <w:sz w:val="20"/>
          <w:szCs w:val="20"/>
        </w:rPr>
        <w:t xml:space="preserve">(e.g. </w:t>
      </w:r>
      <w:r w:rsidRPr="001B6719">
        <w:rPr>
          <w:rFonts w:ascii="Times New Roman" w:hAnsi="Times New Roman" w:cs="Times New Roman"/>
          <w:sz w:val="20"/>
          <w:szCs w:val="20"/>
        </w:rPr>
        <w:t>in frequency domain adjacent to SS-block</w:t>
      </w:r>
      <w:r w:rsidR="00CA34C8">
        <w:rPr>
          <w:rFonts w:ascii="Times New Roman" w:hAnsi="Times New Roman" w:cs="Times New Roman"/>
          <w:sz w:val="20"/>
          <w:szCs w:val="20"/>
        </w:rPr>
        <w:t>, or after)</w:t>
      </w:r>
      <w:r w:rsidR="00D76FFF">
        <w:rPr>
          <w:rFonts w:ascii="Times New Roman" w:hAnsi="Times New Roman" w:cs="Times New Roman"/>
          <w:sz w:val="20"/>
          <w:szCs w:val="20"/>
        </w:rPr>
        <w:t xml:space="preserve"> or UL</w:t>
      </w:r>
      <w:r w:rsidRPr="001B6719">
        <w:rPr>
          <w:rFonts w:ascii="Times New Roman" w:hAnsi="Times New Roman" w:cs="Times New Roman"/>
          <w:sz w:val="20"/>
          <w:szCs w:val="20"/>
        </w:rPr>
        <w:t>.</w:t>
      </w:r>
      <w:r w:rsidR="00CA34C8">
        <w:rPr>
          <w:rFonts w:ascii="Times New Roman" w:hAnsi="Times New Roman" w:cs="Times New Roman"/>
          <w:sz w:val="20"/>
          <w:szCs w:val="20"/>
        </w:rPr>
        <w:t xml:space="preserve"> Naturally having this information available would enable UE to account the presence if needed. </w:t>
      </w:r>
      <w:r w:rsidRPr="001B6719">
        <w:rPr>
          <w:rFonts w:ascii="Times New Roman" w:hAnsi="Times New Roman" w:cs="Times New Roman"/>
          <w:sz w:val="20"/>
          <w:szCs w:val="20"/>
        </w:rPr>
        <w:t xml:space="preserve">When considering </w:t>
      </w:r>
      <w:r w:rsidR="00D76FFF">
        <w:rPr>
          <w:rFonts w:ascii="Times New Roman" w:hAnsi="Times New Roman" w:cs="Times New Roman"/>
          <w:sz w:val="20"/>
          <w:szCs w:val="20"/>
        </w:rPr>
        <w:t>c</w:t>
      </w:r>
      <w:r w:rsidRPr="001B6719">
        <w:rPr>
          <w:rFonts w:ascii="Times New Roman" w:hAnsi="Times New Roman" w:cs="Times New Roman"/>
          <w:sz w:val="20"/>
          <w:szCs w:val="20"/>
        </w:rPr>
        <w:t xml:space="preserve">onnected mode measurements, UE should be able to optimize it’s measurement timing when equipped with SS burst set periodicity and measurement window information, and therefore this information does not seem </w:t>
      </w:r>
      <w:r w:rsidR="00D76FFF">
        <w:rPr>
          <w:rFonts w:ascii="Times New Roman" w:hAnsi="Times New Roman" w:cs="Times New Roman"/>
          <w:sz w:val="20"/>
          <w:szCs w:val="20"/>
        </w:rPr>
        <w:t xml:space="preserve">either </w:t>
      </w:r>
      <w:r w:rsidR="00CA34C8">
        <w:rPr>
          <w:rFonts w:ascii="Times New Roman" w:hAnsi="Times New Roman" w:cs="Times New Roman"/>
          <w:sz w:val="20"/>
          <w:szCs w:val="20"/>
        </w:rPr>
        <w:t xml:space="preserve">fully </w:t>
      </w:r>
      <w:r w:rsidRPr="001B6719">
        <w:rPr>
          <w:rFonts w:ascii="Times New Roman" w:hAnsi="Times New Roman" w:cs="Times New Roman"/>
          <w:sz w:val="20"/>
          <w:szCs w:val="20"/>
        </w:rPr>
        <w:t>necessary. Of</w:t>
      </w:r>
      <w:r w:rsidR="00CA34C8">
        <w:rPr>
          <w:rFonts w:ascii="Times New Roman" w:hAnsi="Times New Roman" w:cs="Times New Roman"/>
          <w:sz w:val="20"/>
          <w:szCs w:val="20"/>
        </w:rPr>
        <w:t xml:space="preserve"> course if we consider that UE c</w:t>
      </w:r>
      <w:r w:rsidRPr="001B6719">
        <w:rPr>
          <w:rFonts w:ascii="Times New Roman" w:hAnsi="Times New Roman" w:cs="Times New Roman"/>
          <w:sz w:val="20"/>
          <w:szCs w:val="20"/>
        </w:rPr>
        <w:t xml:space="preserve">ould use SS-blocks to detect the presence of new beams of the same cell, the information could be potentially used to further optimize the UE measurement timing. For IDLE mode UE, this information does not seem so necessary for data reception as the information regarding for example paging occasions timing would need to be provided to the UE </w:t>
      </w:r>
      <w:proofErr w:type="spellStart"/>
      <w:r w:rsidRPr="001B6719">
        <w:rPr>
          <w:rFonts w:ascii="Times New Roman" w:hAnsi="Times New Roman" w:cs="Times New Roman"/>
          <w:sz w:val="20"/>
          <w:szCs w:val="20"/>
        </w:rPr>
        <w:t>separetly</w:t>
      </w:r>
      <w:proofErr w:type="spellEnd"/>
      <w:r w:rsidRPr="001B6719">
        <w:rPr>
          <w:rFonts w:ascii="Times New Roman" w:hAnsi="Times New Roman" w:cs="Times New Roman"/>
          <w:sz w:val="20"/>
          <w:szCs w:val="20"/>
        </w:rPr>
        <w:t>.</w:t>
      </w:r>
      <w:r w:rsidR="00CA34C8">
        <w:rPr>
          <w:rFonts w:ascii="Times New Roman" w:hAnsi="Times New Roman" w:cs="Times New Roman"/>
          <w:sz w:val="20"/>
          <w:szCs w:val="20"/>
        </w:rPr>
        <w:t xml:space="preserve"> Overall this information</w:t>
      </w:r>
      <w:r w:rsidR="00D76FFF">
        <w:rPr>
          <w:rFonts w:ascii="Times New Roman" w:hAnsi="Times New Roman" w:cs="Times New Roman"/>
          <w:sz w:val="20"/>
          <w:szCs w:val="20"/>
        </w:rPr>
        <w:t xml:space="preserve"> would be available in the cell</w:t>
      </w:r>
      <w:r w:rsidR="00CA34C8">
        <w:rPr>
          <w:rFonts w:ascii="Times New Roman" w:hAnsi="Times New Roman" w:cs="Times New Roman"/>
          <w:sz w:val="20"/>
          <w:szCs w:val="20"/>
        </w:rPr>
        <w:t xml:space="preserve"> and signalling the information </w:t>
      </w:r>
      <w:r w:rsidR="00D76FFF">
        <w:rPr>
          <w:rFonts w:ascii="Times New Roman" w:hAnsi="Times New Roman" w:cs="Times New Roman"/>
          <w:sz w:val="20"/>
          <w:szCs w:val="20"/>
        </w:rPr>
        <w:t>for the serving cell, might</w:t>
      </w:r>
      <w:r w:rsidR="00CA34C8">
        <w:rPr>
          <w:rFonts w:ascii="Times New Roman" w:hAnsi="Times New Roman" w:cs="Times New Roman"/>
          <w:sz w:val="20"/>
          <w:szCs w:val="20"/>
        </w:rPr>
        <w:t xml:space="preserve"> not cause to large overhead.</w:t>
      </w:r>
    </w:p>
    <w:p w14:paraId="5CD2C070" w14:textId="4AF67349" w:rsidR="0052129D" w:rsidRPr="001B6719" w:rsidRDefault="0052129D" w:rsidP="0052129D">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E60B6A">
        <w:rPr>
          <w:rFonts w:ascii="Times New Roman" w:hAnsi="Times New Roman" w:cs="Times New Roman"/>
          <w:b/>
          <w:sz w:val="20"/>
          <w:szCs w:val="20"/>
        </w:rPr>
        <w:t>Observation</w:t>
      </w:r>
      <w:r w:rsidR="006E3796">
        <w:rPr>
          <w:rFonts w:ascii="Times New Roman" w:hAnsi="Times New Roman" w:cs="Times New Roman"/>
          <w:sz w:val="20"/>
          <w:szCs w:val="20"/>
        </w:rPr>
        <w:t>: Providing c</w:t>
      </w:r>
      <w:r w:rsidRPr="001B6719">
        <w:rPr>
          <w:rFonts w:ascii="Times New Roman" w:hAnsi="Times New Roman" w:cs="Times New Roman"/>
          <w:sz w:val="20"/>
          <w:szCs w:val="20"/>
        </w:rPr>
        <w:t xml:space="preserve">onnected mode UE with information regarding the used SS-block locations in serving can be considered, but it does not appear as </w:t>
      </w:r>
      <w:r w:rsidR="006E3796">
        <w:rPr>
          <w:rFonts w:ascii="Times New Roman" w:hAnsi="Times New Roman" w:cs="Times New Roman"/>
          <w:sz w:val="20"/>
          <w:szCs w:val="20"/>
        </w:rPr>
        <w:t>mandatory</w:t>
      </w:r>
      <w:r w:rsidRPr="001B6719">
        <w:rPr>
          <w:rFonts w:ascii="Times New Roman" w:hAnsi="Times New Roman" w:cs="Times New Roman"/>
          <w:sz w:val="20"/>
          <w:szCs w:val="20"/>
        </w:rPr>
        <w:t xml:space="preserve"> information.</w:t>
      </w:r>
    </w:p>
    <w:p w14:paraId="018B7367" w14:textId="162DC794" w:rsidR="0052129D" w:rsidRPr="001B6719" w:rsidRDefault="0052129D" w:rsidP="0052129D">
      <w:pPr>
        <w:overflowPunct w:val="0"/>
        <w:autoSpaceDE w:val="0"/>
        <w:autoSpaceDN w:val="0"/>
        <w:adjustRightInd w:val="0"/>
        <w:spacing w:after="180" w:line="240" w:lineRule="auto"/>
        <w:textAlignment w:val="baseline"/>
        <w:rPr>
          <w:rFonts w:ascii="Times New Roman" w:hAnsi="Times New Roman"/>
          <w:sz w:val="20"/>
        </w:rPr>
      </w:pPr>
      <w:r w:rsidRPr="001B6719">
        <w:rPr>
          <w:rFonts w:ascii="Times New Roman" w:hAnsi="Times New Roman"/>
          <w:sz w:val="20"/>
        </w:rPr>
        <w:t xml:space="preserve">As discussed in </w:t>
      </w:r>
      <w:r w:rsidRPr="00652B0D">
        <w:rPr>
          <w:rFonts w:ascii="Times New Roman" w:hAnsi="Times New Roman"/>
          <w:sz w:val="20"/>
        </w:rPr>
        <w:fldChar w:fldCharType="begin"/>
      </w:r>
      <w:r w:rsidRPr="001B6719">
        <w:rPr>
          <w:rFonts w:ascii="Times New Roman" w:hAnsi="Times New Roman"/>
          <w:sz w:val="20"/>
        </w:rPr>
        <w:instrText xml:space="preserve"> REF _Ref481593556 \r \h </w:instrText>
      </w:r>
      <w:r w:rsidRPr="00652B0D">
        <w:rPr>
          <w:rFonts w:ascii="Times New Roman" w:hAnsi="Times New Roman"/>
          <w:sz w:val="20"/>
        </w:rPr>
      </w:r>
      <w:r w:rsidRPr="00652B0D">
        <w:rPr>
          <w:rFonts w:ascii="Times New Roman" w:hAnsi="Times New Roman"/>
          <w:sz w:val="20"/>
        </w:rPr>
        <w:fldChar w:fldCharType="separate"/>
      </w:r>
      <w:r w:rsidR="00033A1A">
        <w:rPr>
          <w:rFonts w:ascii="Times New Roman" w:hAnsi="Times New Roman"/>
          <w:sz w:val="20"/>
        </w:rPr>
        <w:t>[6]</w:t>
      </w:r>
      <w:r w:rsidRPr="00652B0D">
        <w:rPr>
          <w:rFonts w:ascii="Times New Roman" w:hAnsi="Times New Roman"/>
          <w:sz w:val="20"/>
        </w:rPr>
        <w:fldChar w:fldCharType="end"/>
      </w:r>
      <w:r w:rsidRPr="001B6719">
        <w:rPr>
          <w:rFonts w:ascii="Times New Roman" w:hAnsi="Times New Roman"/>
          <w:sz w:val="20"/>
        </w:rPr>
        <w:t xml:space="preserve">, it can be understood that in case of inter-frequency layers the deployments could be different, resulting different number of beams/SS-blocks used. However for intra-frequency case similar could be also true, and different cells could have different beam configurations which would need to be reflected for example in RACH configurations. This would mean that the number of SS-blocks used in different cells could be different. E.g. like illustrated in Figure 9, cells that have less beams (Cell B and C in the figure) would still have same SS burst set periodicity as Cell A, but transmit SS blocks only on part of the SS occasions (needed to cover all the intended SS blocks). From UE measurement perspective this would be transparent if UE would steer its </w:t>
      </w:r>
      <w:proofErr w:type="spellStart"/>
      <w:r w:rsidRPr="001B6719">
        <w:rPr>
          <w:rFonts w:ascii="Times New Roman" w:hAnsi="Times New Roman"/>
          <w:sz w:val="20"/>
        </w:rPr>
        <w:t>measuremnts</w:t>
      </w:r>
      <w:proofErr w:type="spellEnd"/>
      <w:r w:rsidRPr="001B6719">
        <w:rPr>
          <w:rFonts w:ascii="Times New Roman" w:hAnsi="Times New Roman"/>
          <w:sz w:val="20"/>
        </w:rPr>
        <w:t xml:space="preserve"> based on the SS burst set periodicity and measurement window.</w:t>
      </w:r>
      <w:r w:rsidR="0005602E">
        <w:rPr>
          <w:rFonts w:ascii="Times New Roman" w:hAnsi="Times New Roman"/>
          <w:sz w:val="20"/>
        </w:rPr>
        <w:t xml:space="preserve"> If </w:t>
      </w:r>
      <w:proofErr w:type="spellStart"/>
      <w:r w:rsidR="0005602E">
        <w:rPr>
          <w:rFonts w:ascii="Times New Roman" w:hAnsi="Times New Roman"/>
          <w:sz w:val="20"/>
        </w:rPr>
        <w:t>excat</w:t>
      </w:r>
      <w:proofErr w:type="spellEnd"/>
      <w:r w:rsidR="0005602E">
        <w:rPr>
          <w:rFonts w:ascii="Times New Roman" w:hAnsi="Times New Roman"/>
          <w:sz w:val="20"/>
        </w:rPr>
        <w:t xml:space="preserve"> locations would be informed to the UE (in IDLE and/or </w:t>
      </w:r>
      <w:proofErr w:type="spellStart"/>
      <w:r w:rsidR="0005602E">
        <w:rPr>
          <w:rFonts w:ascii="Times New Roman" w:hAnsi="Times New Roman"/>
          <w:sz w:val="20"/>
        </w:rPr>
        <w:t>neigbouring</w:t>
      </w:r>
      <w:proofErr w:type="spellEnd"/>
      <w:r w:rsidR="0005602E">
        <w:rPr>
          <w:rFonts w:ascii="Times New Roman" w:hAnsi="Times New Roman"/>
          <w:sz w:val="20"/>
        </w:rPr>
        <w:t xml:space="preserve"> cells) this information would obviously need to be cell specific. W</w:t>
      </w:r>
      <w:r w:rsidRPr="001B6719">
        <w:rPr>
          <w:rFonts w:ascii="Times New Roman" w:hAnsi="Times New Roman"/>
          <w:sz w:val="20"/>
        </w:rPr>
        <w:t>hen considering the possibility tha</w:t>
      </w:r>
      <w:r w:rsidR="0005602E">
        <w:rPr>
          <w:rFonts w:ascii="Times New Roman" w:hAnsi="Times New Roman"/>
          <w:sz w:val="20"/>
        </w:rPr>
        <w:t>t e.g.</w:t>
      </w:r>
      <w:r w:rsidRPr="001B6719">
        <w:rPr>
          <w:rFonts w:ascii="Times New Roman" w:hAnsi="Times New Roman"/>
          <w:sz w:val="20"/>
        </w:rPr>
        <w:t xml:space="preserve"> (synchronised) network would try to multiplex the used SS-block locations of different cells</w:t>
      </w:r>
      <w:r w:rsidR="0005602E">
        <w:rPr>
          <w:rFonts w:ascii="Times New Roman" w:hAnsi="Times New Roman"/>
          <w:sz w:val="20"/>
        </w:rPr>
        <w:t xml:space="preserve"> for example</w:t>
      </w:r>
      <w:r w:rsidRPr="001B6719">
        <w:rPr>
          <w:rFonts w:ascii="Times New Roman" w:hAnsi="Times New Roman"/>
          <w:sz w:val="20"/>
        </w:rPr>
        <w:t xml:space="preserve"> to avoid interference</w:t>
      </w:r>
      <w:r w:rsidR="0005602E">
        <w:rPr>
          <w:rFonts w:ascii="Times New Roman" w:hAnsi="Times New Roman"/>
          <w:sz w:val="20"/>
        </w:rPr>
        <w:t>, and the number of used SS-blocks would be large, it could be that the benefit of the information could be limited. Of course there could be some merit for devices that do not use omni RX beam pattern for the measurements</w:t>
      </w:r>
      <w:r w:rsidR="00097AAC">
        <w:rPr>
          <w:rFonts w:ascii="Times New Roman" w:hAnsi="Times New Roman"/>
          <w:sz w:val="20"/>
        </w:rPr>
        <w:t>, to facilitate the measurement beam arrangement</w:t>
      </w:r>
      <w:r w:rsidR="00C26630">
        <w:rPr>
          <w:rFonts w:ascii="Times New Roman" w:hAnsi="Times New Roman"/>
          <w:sz w:val="20"/>
        </w:rPr>
        <w:t xml:space="preserve"> for the UE.</w:t>
      </w:r>
      <w:r w:rsidR="00097AAC">
        <w:rPr>
          <w:rFonts w:ascii="Times New Roman" w:hAnsi="Times New Roman"/>
          <w:sz w:val="20"/>
        </w:rPr>
        <w:t xml:space="preserve"> </w:t>
      </w:r>
    </w:p>
    <w:p w14:paraId="6C6A2F37" w14:textId="1D0DCD4C" w:rsidR="0052129D" w:rsidRPr="001B6719" w:rsidRDefault="0052129D" w:rsidP="0052129D">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E60B6A">
        <w:rPr>
          <w:rFonts w:ascii="Times New Roman" w:hAnsi="Times New Roman" w:cs="Times New Roman"/>
          <w:b/>
          <w:sz w:val="20"/>
          <w:szCs w:val="20"/>
        </w:rPr>
        <w:t>Observation</w:t>
      </w:r>
      <w:r w:rsidRPr="001B6719">
        <w:rPr>
          <w:rFonts w:ascii="Times New Roman" w:hAnsi="Times New Roman" w:cs="Times New Roman"/>
          <w:sz w:val="20"/>
          <w:szCs w:val="20"/>
        </w:rPr>
        <w:t xml:space="preserve">: </w:t>
      </w:r>
      <w:r w:rsidR="006E3796">
        <w:rPr>
          <w:rFonts w:ascii="Times New Roman" w:hAnsi="Times New Roman" w:cs="Times New Roman"/>
          <w:sz w:val="20"/>
          <w:szCs w:val="20"/>
        </w:rPr>
        <w:t xml:space="preserve">Need to </w:t>
      </w:r>
      <w:r w:rsidRPr="001B6719">
        <w:rPr>
          <w:rFonts w:ascii="Times New Roman" w:hAnsi="Times New Roman" w:cs="Times New Roman"/>
          <w:sz w:val="20"/>
          <w:szCs w:val="20"/>
        </w:rPr>
        <w:t>p</w:t>
      </w:r>
      <w:r w:rsidR="006E3796">
        <w:rPr>
          <w:rFonts w:ascii="Times New Roman" w:hAnsi="Times New Roman" w:cs="Times New Roman"/>
          <w:sz w:val="20"/>
          <w:szCs w:val="20"/>
        </w:rPr>
        <w:t>rovide</w:t>
      </w:r>
      <w:r w:rsidRPr="001B6719">
        <w:rPr>
          <w:rFonts w:ascii="Times New Roman" w:hAnsi="Times New Roman" w:cs="Times New Roman"/>
          <w:sz w:val="20"/>
          <w:szCs w:val="20"/>
        </w:rPr>
        <w:t xml:space="preserve"> the information </w:t>
      </w:r>
      <w:r w:rsidR="006E3796">
        <w:rPr>
          <w:rFonts w:ascii="Times New Roman" w:hAnsi="Times New Roman" w:cs="Times New Roman"/>
          <w:sz w:val="20"/>
          <w:szCs w:val="20"/>
        </w:rPr>
        <w:t>regarding</w:t>
      </w:r>
      <w:r w:rsidRPr="001B6719">
        <w:rPr>
          <w:rFonts w:ascii="Times New Roman" w:hAnsi="Times New Roman" w:cs="Times New Roman"/>
          <w:sz w:val="20"/>
          <w:szCs w:val="20"/>
        </w:rPr>
        <w:t xml:space="preserve"> the used SS-block locations for IDLE mode UE’s, and for neighbouring cells in general, </w:t>
      </w:r>
      <w:r w:rsidR="006E3796">
        <w:rPr>
          <w:rFonts w:ascii="Times New Roman" w:hAnsi="Times New Roman" w:cs="Times New Roman"/>
          <w:sz w:val="20"/>
          <w:szCs w:val="20"/>
        </w:rPr>
        <w:t xml:space="preserve">does not seem mandatory and </w:t>
      </w:r>
      <w:r w:rsidRPr="001B6719">
        <w:rPr>
          <w:rFonts w:ascii="Times New Roman" w:hAnsi="Times New Roman" w:cs="Times New Roman"/>
          <w:sz w:val="20"/>
          <w:szCs w:val="20"/>
        </w:rPr>
        <w:t>should be further considered</w:t>
      </w:r>
      <w:r w:rsidR="00C26630">
        <w:rPr>
          <w:rFonts w:ascii="Times New Roman" w:hAnsi="Times New Roman" w:cs="Times New Roman"/>
          <w:sz w:val="20"/>
          <w:szCs w:val="20"/>
        </w:rPr>
        <w:t>.</w:t>
      </w:r>
    </w:p>
    <w:p w14:paraId="222F0A52" w14:textId="77777777" w:rsidR="0052129D" w:rsidRPr="001B6719" w:rsidRDefault="0052129D" w:rsidP="0052129D">
      <w:pPr>
        <w:overflowPunct w:val="0"/>
        <w:autoSpaceDE w:val="0"/>
        <w:autoSpaceDN w:val="0"/>
        <w:adjustRightInd w:val="0"/>
        <w:spacing w:after="180" w:line="240" w:lineRule="auto"/>
        <w:textAlignment w:val="baseline"/>
        <w:rPr>
          <w:rFonts w:ascii="Times New Roman" w:hAnsi="Times New Roman"/>
          <w:sz w:val="20"/>
        </w:rPr>
      </w:pPr>
    </w:p>
    <w:p w14:paraId="2857DDAD" w14:textId="77777777" w:rsidR="0052129D" w:rsidRPr="001B6719" w:rsidRDefault="0052129D" w:rsidP="0052129D">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652B0D">
        <w:rPr>
          <w:noProof/>
          <w:lang w:val="fi-FI" w:eastAsia="fi-FI"/>
        </w:rPr>
        <w:lastRenderedPageBreak/>
        <w:drawing>
          <wp:inline distT="0" distB="0" distL="0" distR="0" wp14:anchorId="25767F41" wp14:editId="4DFC9896">
            <wp:extent cx="4532400" cy="147240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32400" cy="1472400"/>
                    </a:xfrm>
                    <a:prstGeom prst="rect">
                      <a:avLst/>
                    </a:prstGeom>
                    <a:noFill/>
                    <a:ln>
                      <a:noFill/>
                    </a:ln>
                  </pic:spPr>
                </pic:pic>
              </a:graphicData>
            </a:graphic>
          </wp:inline>
        </w:drawing>
      </w:r>
    </w:p>
    <w:p w14:paraId="4DE00040" w14:textId="77777777" w:rsidR="0052129D" w:rsidRPr="001B6719" w:rsidRDefault="0052129D" w:rsidP="0052129D">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Figure 9. Illustration of SS-blocks of cells with different beam configuration</w:t>
      </w:r>
    </w:p>
    <w:p w14:paraId="00FC573C" w14:textId="77777777" w:rsidR="0052129D" w:rsidRPr="001B6719" w:rsidRDefault="0052129D" w:rsidP="0052129D">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21FFEAC4" w14:textId="7C1BEBD4" w:rsidR="00387645" w:rsidRPr="00652B0D" w:rsidRDefault="0052129D" w:rsidP="00E60B6A">
      <w:r w:rsidRPr="001B6719">
        <w:rPr>
          <w:rFonts w:ascii="Times New Roman" w:eastAsia="SimSun" w:hAnsi="Times New Roman" w:cs="Times New Roman"/>
          <w:sz w:val="20"/>
          <w:szCs w:val="20"/>
        </w:rPr>
        <w:t xml:space="preserve">When providing the locations of used SS-blocks for the UE is considered, </w:t>
      </w:r>
      <w:r w:rsidR="00C26630">
        <w:rPr>
          <w:rFonts w:ascii="Times New Roman" w:eastAsia="SimSun" w:hAnsi="Times New Roman" w:cs="Times New Roman"/>
          <w:sz w:val="20"/>
          <w:szCs w:val="20"/>
        </w:rPr>
        <w:t xml:space="preserve">the impact to the signalling overhead would be good to consider. Depending on the number of possible SS-block time locations, and required flexibility in their use, the amount of information might be non </w:t>
      </w:r>
      <w:proofErr w:type="spellStart"/>
      <w:r w:rsidR="00C26630">
        <w:rPr>
          <w:rFonts w:ascii="Times New Roman" w:eastAsia="SimSun" w:hAnsi="Times New Roman" w:cs="Times New Roman"/>
          <w:sz w:val="20"/>
          <w:szCs w:val="20"/>
        </w:rPr>
        <w:t>neglible</w:t>
      </w:r>
      <w:proofErr w:type="spellEnd"/>
      <w:r w:rsidR="00C26630">
        <w:rPr>
          <w:rFonts w:ascii="Times New Roman" w:eastAsia="SimSun" w:hAnsi="Times New Roman" w:cs="Times New Roman"/>
          <w:sz w:val="20"/>
          <w:szCs w:val="20"/>
        </w:rPr>
        <w:t>. On high level t</w:t>
      </w:r>
      <w:r w:rsidRPr="001B6719">
        <w:rPr>
          <w:rFonts w:ascii="Times New Roman" w:eastAsia="SimSun" w:hAnsi="Times New Roman" w:cs="Times New Roman"/>
          <w:sz w:val="20"/>
          <w:szCs w:val="20"/>
        </w:rPr>
        <w:t xml:space="preserve">here are two rather obvious solutions </w:t>
      </w:r>
      <w:r w:rsidR="00C26630">
        <w:rPr>
          <w:rFonts w:ascii="Times New Roman" w:eastAsia="SimSun" w:hAnsi="Times New Roman" w:cs="Times New Roman"/>
          <w:sz w:val="20"/>
          <w:szCs w:val="20"/>
        </w:rPr>
        <w:t>to provide the information of the used locations</w:t>
      </w:r>
      <w:r w:rsidRPr="001B6719">
        <w:rPr>
          <w:rFonts w:ascii="Times New Roman" w:eastAsia="SimSun" w:hAnsi="Times New Roman" w:cs="Times New Roman"/>
          <w:sz w:val="20"/>
          <w:szCs w:val="20"/>
        </w:rPr>
        <w:t xml:space="preserve">. </w:t>
      </w:r>
      <w:r w:rsidR="00C26630">
        <w:rPr>
          <w:rFonts w:ascii="Times New Roman" w:eastAsia="SimSun" w:hAnsi="Times New Roman" w:cs="Times New Roman"/>
          <w:sz w:val="20"/>
          <w:szCs w:val="20"/>
        </w:rPr>
        <w:t>B</w:t>
      </w:r>
      <w:r w:rsidRPr="001B6719">
        <w:rPr>
          <w:rFonts w:ascii="Times New Roman" w:eastAsia="SimSun" w:hAnsi="Times New Roman" w:cs="Times New Roman"/>
          <w:sz w:val="20"/>
          <w:szCs w:val="20"/>
        </w:rPr>
        <w:t>itmap of said pattern could be provided (where the bitmap would need to be as large as the number of locations</w:t>
      </w:r>
      <w:r w:rsidR="00C26630">
        <w:rPr>
          <w:rFonts w:ascii="Times New Roman" w:eastAsia="SimSun" w:hAnsi="Times New Roman" w:cs="Times New Roman"/>
          <w:sz w:val="20"/>
          <w:szCs w:val="20"/>
        </w:rPr>
        <w:t>, or shorter periodic</w:t>
      </w:r>
      <w:r w:rsidRPr="001B6719">
        <w:rPr>
          <w:rFonts w:ascii="Times New Roman" w:eastAsia="SimSun" w:hAnsi="Times New Roman" w:cs="Times New Roman"/>
          <w:sz w:val="20"/>
          <w:szCs w:val="20"/>
        </w:rPr>
        <w:t xml:space="preserve">), or enable distributing the locations in some predefined </w:t>
      </w:r>
      <w:proofErr w:type="spellStart"/>
      <w:r w:rsidRPr="001B6719">
        <w:rPr>
          <w:rFonts w:ascii="Times New Roman" w:eastAsia="SimSun" w:hAnsi="Times New Roman" w:cs="Times New Roman"/>
          <w:sz w:val="20"/>
          <w:szCs w:val="20"/>
        </w:rPr>
        <w:t>paramterized</w:t>
      </w:r>
      <w:proofErr w:type="spellEnd"/>
      <w:r w:rsidRPr="001B6719">
        <w:rPr>
          <w:rFonts w:ascii="Times New Roman" w:eastAsia="SimSun" w:hAnsi="Times New Roman" w:cs="Times New Roman"/>
          <w:sz w:val="20"/>
          <w:szCs w:val="20"/>
        </w:rPr>
        <w:t xml:space="preserve"> manner (e.g. each cells uses certain modulo functions of the possible locations</w:t>
      </w:r>
      <w:r w:rsidR="000F57E3">
        <w:rPr>
          <w:rFonts w:ascii="Times New Roman" w:eastAsia="SimSun" w:hAnsi="Times New Roman" w:cs="Times New Roman"/>
          <w:sz w:val="20"/>
          <w:szCs w:val="20"/>
        </w:rPr>
        <w:t>, with start offset and number of SS-blocks to be expected</w:t>
      </w:r>
      <w:r w:rsidRPr="001B6719">
        <w:rPr>
          <w:rFonts w:ascii="Times New Roman" w:eastAsia="SimSun" w:hAnsi="Times New Roman" w:cs="Times New Roman"/>
          <w:sz w:val="20"/>
          <w:szCs w:val="20"/>
        </w:rPr>
        <w:t>)</w:t>
      </w:r>
      <w:r w:rsidR="007C0EE4" w:rsidRPr="001B6719">
        <w:rPr>
          <w:rFonts w:ascii="Times New Roman" w:eastAsia="SimSun" w:hAnsi="Times New Roman" w:cs="Times New Roman"/>
          <w:sz w:val="20"/>
          <w:szCs w:val="20"/>
        </w:rPr>
        <w:t xml:space="preserve">. Different mechanism have different trade-offs, and it is not clear at this stage how much flexibility is needed </w:t>
      </w:r>
      <w:proofErr w:type="spellStart"/>
      <w:r w:rsidR="007C0EE4" w:rsidRPr="001B6719">
        <w:rPr>
          <w:rFonts w:ascii="Times New Roman" w:eastAsia="SimSun" w:hAnsi="Times New Roman" w:cs="Times New Roman"/>
          <w:sz w:val="20"/>
          <w:szCs w:val="20"/>
        </w:rPr>
        <w:t>unitl</w:t>
      </w:r>
      <w:proofErr w:type="spellEnd"/>
      <w:r w:rsidR="007C0EE4" w:rsidRPr="001B6719">
        <w:rPr>
          <w:rFonts w:ascii="Times New Roman" w:eastAsia="SimSun" w:hAnsi="Times New Roman" w:cs="Times New Roman"/>
          <w:sz w:val="20"/>
          <w:szCs w:val="20"/>
        </w:rPr>
        <w:t xml:space="preserve"> the scale of the pattern of possible SS-block time locations has been </w:t>
      </w:r>
      <w:proofErr w:type="spellStart"/>
      <w:r w:rsidR="007C0EE4" w:rsidRPr="001B6719">
        <w:rPr>
          <w:rFonts w:ascii="Times New Roman" w:eastAsia="SimSun" w:hAnsi="Times New Roman" w:cs="Times New Roman"/>
          <w:sz w:val="20"/>
          <w:szCs w:val="20"/>
        </w:rPr>
        <w:t>futher</w:t>
      </w:r>
      <w:proofErr w:type="spellEnd"/>
      <w:r w:rsidR="007C0EE4" w:rsidRPr="001B6719">
        <w:rPr>
          <w:rFonts w:ascii="Times New Roman" w:eastAsia="SimSun" w:hAnsi="Times New Roman" w:cs="Times New Roman"/>
          <w:sz w:val="20"/>
          <w:szCs w:val="20"/>
        </w:rPr>
        <w:t xml:space="preserve"> developed.</w:t>
      </w:r>
    </w:p>
    <w:p w14:paraId="7B67F454" w14:textId="77777777" w:rsidR="00387645" w:rsidRPr="001B6719" w:rsidRDefault="00387645" w:rsidP="00EE4BBF">
      <w:pPr>
        <w:rPr>
          <w:rFonts w:ascii="Times New Roman" w:hAnsi="Times New Roman"/>
          <w:sz w:val="20"/>
        </w:rPr>
      </w:pPr>
    </w:p>
    <w:bookmarkEnd w:id="6"/>
    <w:bookmarkEnd w:id="7"/>
    <w:p w14:paraId="5E15261C" w14:textId="42377671" w:rsidR="005B6509" w:rsidRPr="001B6719" w:rsidRDefault="00D24FD0" w:rsidP="005B6509">
      <w:pPr>
        <w:pStyle w:val="Heading1"/>
      </w:pPr>
      <w:r w:rsidRPr="001B6719">
        <w:t>5</w:t>
      </w:r>
      <w:r w:rsidR="005B6509" w:rsidRPr="001B6719">
        <w:tab/>
        <w:t>Conclusion</w:t>
      </w:r>
      <w:r w:rsidR="00A07F41" w:rsidRPr="001B6719">
        <w:t>s</w:t>
      </w:r>
    </w:p>
    <w:p w14:paraId="6C63FA14" w14:textId="2C856BE6" w:rsidR="00387645" w:rsidRPr="001B6719" w:rsidRDefault="001F1089" w:rsidP="00A07F41">
      <w:pPr>
        <w:jc w:val="both"/>
        <w:rPr>
          <w:rFonts w:ascii="Times New Roman" w:hAnsi="Times New Roman"/>
          <w:b/>
          <w:sz w:val="20"/>
        </w:rPr>
      </w:pPr>
      <w:bookmarkStart w:id="8" w:name="OLE_LINK43"/>
      <w:bookmarkStart w:id="9" w:name="OLE_LINK44"/>
      <w:bookmarkStart w:id="10" w:name="OLE_LINK34"/>
      <w:bookmarkStart w:id="11" w:name="OLE_LINK35"/>
      <w:r w:rsidRPr="001B6719">
        <w:rPr>
          <w:rFonts w:ascii="Times New Roman" w:hAnsi="Times New Roman"/>
          <w:sz w:val="20"/>
        </w:rPr>
        <w:t xml:space="preserve">In this contribution </w:t>
      </w:r>
      <w:r w:rsidR="0010611E" w:rsidRPr="001B6719">
        <w:rPr>
          <w:rFonts w:ascii="Times New Roman" w:hAnsi="Times New Roman"/>
          <w:sz w:val="20"/>
        </w:rPr>
        <w:t xml:space="preserve">we have discussed the NR-SS periodicity based on the agreements made in the </w:t>
      </w:r>
      <w:r w:rsidR="00986A58" w:rsidRPr="001B6719">
        <w:rPr>
          <w:rFonts w:ascii="Times New Roman" w:hAnsi="Times New Roman"/>
          <w:sz w:val="20"/>
        </w:rPr>
        <w:t>last meeting</w:t>
      </w:r>
      <w:r w:rsidR="0010611E" w:rsidRPr="001B6719">
        <w:rPr>
          <w:rFonts w:ascii="Times New Roman" w:hAnsi="Times New Roman"/>
          <w:sz w:val="20"/>
        </w:rPr>
        <w:t xml:space="preserve">. </w:t>
      </w:r>
      <w:r w:rsidR="004906A6" w:rsidRPr="001B6719">
        <w:rPr>
          <w:rFonts w:ascii="Times New Roman" w:hAnsi="Times New Roman"/>
          <w:sz w:val="20"/>
        </w:rPr>
        <w:t xml:space="preserve">We made following observations related to the NR support of different </w:t>
      </w:r>
      <w:proofErr w:type="spellStart"/>
      <w:r w:rsidR="004906A6" w:rsidRPr="001B6719">
        <w:rPr>
          <w:rFonts w:ascii="Times New Roman" w:hAnsi="Times New Roman"/>
          <w:sz w:val="20"/>
        </w:rPr>
        <w:t>gNB</w:t>
      </w:r>
      <w:proofErr w:type="spellEnd"/>
      <w:r w:rsidR="004906A6" w:rsidRPr="001B6719">
        <w:rPr>
          <w:rFonts w:ascii="Times New Roman" w:hAnsi="Times New Roman"/>
          <w:sz w:val="20"/>
        </w:rPr>
        <w:t xml:space="preserve"> (antenna) architectures</w:t>
      </w:r>
      <w:r w:rsidR="00A04382" w:rsidRPr="001B6719">
        <w:rPr>
          <w:rFonts w:ascii="Times New Roman" w:hAnsi="Times New Roman"/>
          <w:sz w:val="20"/>
        </w:rPr>
        <w:t>;</w:t>
      </w:r>
    </w:p>
    <w:p w14:paraId="17536C05" w14:textId="77777777" w:rsidR="00986A58" w:rsidRPr="001B6719" w:rsidRDefault="00986A58" w:rsidP="00986A58">
      <w:pPr>
        <w:rPr>
          <w:rFonts w:ascii="Times New Roman" w:hAnsi="Times New Roman"/>
          <w:b/>
          <w:i/>
          <w:sz w:val="20"/>
        </w:rPr>
      </w:pPr>
      <w:r w:rsidRPr="001B6719">
        <w:rPr>
          <w:rFonts w:ascii="Times New Roman" w:hAnsi="Times New Roman"/>
          <w:b/>
          <w:i/>
          <w:sz w:val="20"/>
        </w:rPr>
        <w:t xml:space="preserve">Observation: </w:t>
      </w:r>
      <w:r w:rsidRPr="00E60B6A">
        <w:rPr>
          <w:rFonts w:ascii="Times New Roman" w:hAnsi="Times New Roman"/>
          <w:i/>
          <w:sz w:val="20"/>
        </w:rPr>
        <w:t xml:space="preserve">SS block/burst/burst set dimensioning needs to be scalable and configurable to different </w:t>
      </w:r>
      <w:proofErr w:type="spellStart"/>
      <w:r w:rsidRPr="00E60B6A">
        <w:rPr>
          <w:rFonts w:ascii="Times New Roman" w:hAnsi="Times New Roman"/>
          <w:i/>
          <w:sz w:val="20"/>
        </w:rPr>
        <w:t>gNB</w:t>
      </w:r>
      <w:proofErr w:type="spellEnd"/>
      <w:r w:rsidRPr="00E60B6A">
        <w:rPr>
          <w:rFonts w:ascii="Times New Roman" w:hAnsi="Times New Roman"/>
          <w:i/>
          <w:sz w:val="20"/>
        </w:rPr>
        <w:t xml:space="preserve"> architectures and configurations.</w:t>
      </w:r>
    </w:p>
    <w:p w14:paraId="7663ABB1" w14:textId="77777777" w:rsidR="00986A58" w:rsidRPr="001B6719" w:rsidRDefault="00986A58" w:rsidP="00986A58">
      <w:pPr>
        <w:rPr>
          <w:rFonts w:ascii="Times New Roman" w:hAnsi="Times New Roman"/>
          <w:b/>
          <w:i/>
          <w:sz w:val="20"/>
        </w:rPr>
      </w:pPr>
      <w:r w:rsidRPr="001B6719">
        <w:rPr>
          <w:rFonts w:ascii="Times New Roman" w:hAnsi="Times New Roman"/>
          <w:b/>
          <w:i/>
          <w:sz w:val="20"/>
        </w:rPr>
        <w:t xml:space="preserve">Observation: </w:t>
      </w:r>
      <w:r w:rsidRPr="00E60B6A">
        <w:rPr>
          <w:rFonts w:ascii="Times New Roman" w:hAnsi="Times New Roman"/>
          <w:i/>
          <w:sz w:val="20"/>
        </w:rPr>
        <w:t>In one architecture there may be wider beams in use and multiple transceiver units (multiple simultaneous beams) while in the other architecture there very narrow beams in use and very low number of transceiver units (e.g. only one beam at a time).</w:t>
      </w:r>
    </w:p>
    <w:p w14:paraId="4BE1AA7A" w14:textId="152B0340" w:rsidR="00986A58" w:rsidRPr="001B6719" w:rsidRDefault="00986A58"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The SS-burst </w:t>
      </w:r>
      <w:proofErr w:type="spellStart"/>
      <w:r w:rsidRPr="001B6719">
        <w:rPr>
          <w:rFonts w:ascii="Times New Roman" w:eastAsia="SimSun" w:hAnsi="Times New Roman" w:cs="Times New Roman"/>
          <w:sz w:val="20"/>
          <w:szCs w:val="20"/>
        </w:rPr>
        <w:t>compostion</w:t>
      </w:r>
      <w:proofErr w:type="spellEnd"/>
      <w:r w:rsidRPr="001B6719">
        <w:rPr>
          <w:rFonts w:ascii="Times New Roman" w:eastAsia="SimSun" w:hAnsi="Times New Roman" w:cs="Times New Roman"/>
          <w:sz w:val="20"/>
          <w:szCs w:val="20"/>
        </w:rPr>
        <w:t xml:space="preserve"> is considered in Section </w:t>
      </w:r>
      <w:r w:rsidR="00A67897" w:rsidRPr="001B6719">
        <w:rPr>
          <w:rFonts w:ascii="Times New Roman" w:eastAsia="SimSun" w:hAnsi="Times New Roman" w:cs="Times New Roman"/>
          <w:sz w:val="20"/>
          <w:szCs w:val="20"/>
        </w:rPr>
        <w:t>2</w:t>
      </w:r>
      <w:r w:rsidRPr="001B6719">
        <w:rPr>
          <w:rFonts w:ascii="Times New Roman" w:eastAsia="SimSun" w:hAnsi="Times New Roman" w:cs="Times New Roman"/>
          <w:sz w:val="20"/>
          <w:szCs w:val="20"/>
        </w:rPr>
        <w:t xml:space="preserve"> where we consider the past agreements and other targets set for NR, and conclude with following observations</w:t>
      </w:r>
      <w:r w:rsidR="00A04382" w:rsidRPr="001B6719">
        <w:rPr>
          <w:rFonts w:ascii="Times New Roman" w:eastAsia="SimSun" w:hAnsi="Times New Roman" w:cs="Times New Roman"/>
          <w:sz w:val="20"/>
          <w:szCs w:val="20"/>
        </w:rPr>
        <w:t>;</w:t>
      </w:r>
    </w:p>
    <w:p w14:paraId="01A01C4A" w14:textId="77777777" w:rsidR="00986A58" w:rsidRPr="00E60B6A" w:rsidRDefault="00986A58" w:rsidP="00986A58">
      <w:pPr>
        <w:rPr>
          <w:rFonts w:ascii="Times New Roman" w:hAnsi="Times New Roman"/>
          <w:i/>
          <w:sz w:val="20"/>
        </w:rPr>
      </w:pPr>
      <w:r w:rsidRPr="001B6719">
        <w:rPr>
          <w:rFonts w:ascii="Times New Roman" w:hAnsi="Times New Roman"/>
          <w:b/>
          <w:i/>
          <w:sz w:val="20"/>
        </w:rPr>
        <w:t>Observation:</w:t>
      </w:r>
      <w:r w:rsidRPr="00E60B6A">
        <w:rPr>
          <w:rFonts w:ascii="Times New Roman" w:hAnsi="Times New Roman"/>
          <w:i/>
          <w:sz w:val="20"/>
        </w:rPr>
        <w:t xml:space="preserve"> Based on past agreements </w:t>
      </w:r>
    </w:p>
    <w:p w14:paraId="7669E51F" w14:textId="77777777" w:rsidR="00986A58" w:rsidRPr="00E60B6A" w:rsidRDefault="00986A58" w:rsidP="00986A58">
      <w:pPr>
        <w:pStyle w:val="ListParagraph"/>
        <w:numPr>
          <w:ilvl w:val="0"/>
          <w:numId w:val="37"/>
        </w:numPr>
        <w:rPr>
          <w:rFonts w:ascii="Times New Roman" w:hAnsi="Times New Roman"/>
          <w:i/>
          <w:sz w:val="20"/>
        </w:rPr>
      </w:pPr>
      <w:r w:rsidRPr="00E60B6A">
        <w:rPr>
          <w:rFonts w:ascii="Times New Roman" w:hAnsi="Times New Roman"/>
          <w:i/>
          <w:sz w:val="20"/>
        </w:rPr>
        <w:t>SS-block pattern</w:t>
      </w:r>
      <w:r w:rsidRPr="00E60B6A" w:rsidDel="00453ADA">
        <w:rPr>
          <w:rFonts w:ascii="Times New Roman" w:hAnsi="Times New Roman"/>
          <w:i/>
          <w:sz w:val="20"/>
        </w:rPr>
        <w:t xml:space="preserve"> </w:t>
      </w:r>
      <w:r w:rsidRPr="00E60B6A">
        <w:rPr>
          <w:rFonts w:ascii="Times New Roman" w:hAnsi="Times New Roman"/>
          <w:i/>
          <w:sz w:val="20"/>
        </w:rPr>
        <w:t>has to be common for TDD and FDD and beam operation</w:t>
      </w:r>
    </w:p>
    <w:p w14:paraId="5787D6D7" w14:textId="77777777" w:rsidR="00986A58" w:rsidRPr="00E60B6A" w:rsidRDefault="00986A58" w:rsidP="00986A58">
      <w:pPr>
        <w:pStyle w:val="ListParagraph"/>
        <w:numPr>
          <w:ilvl w:val="0"/>
          <w:numId w:val="37"/>
        </w:numPr>
        <w:rPr>
          <w:rFonts w:ascii="Times New Roman" w:hAnsi="Times New Roman"/>
          <w:i/>
          <w:sz w:val="20"/>
        </w:rPr>
      </w:pPr>
      <w:r w:rsidRPr="00E60B6A">
        <w:rPr>
          <w:rFonts w:ascii="Times New Roman" w:hAnsi="Times New Roman"/>
          <w:i/>
          <w:sz w:val="20"/>
        </w:rPr>
        <w:t>Time/frequency relationship between NR-PSS, SSS and PBCH is fixed and SS-block size should be constant</w:t>
      </w:r>
    </w:p>
    <w:p w14:paraId="3EEA2186" w14:textId="1637966E" w:rsidR="00986A58" w:rsidRPr="00E60B6A" w:rsidRDefault="00986A58" w:rsidP="001957F5">
      <w:pPr>
        <w:pStyle w:val="ListParagraph"/>
        <w:numPr>
          <w:ilvl w:val="0"/>
          <w:numId w:val="37"/>
        </w:numPr>
        <w:rPr>
          <w:rFonts w:ascii="Times New Roman" w:hAnsi="Times New Roman"/>
          <w:i/>
          <w:sz w:val="20"/>
        </w:rPr>
      </w:pPr>
      <w:r w:rsidRPr="00E60B6A">
        <w:rPr>
          <w:rFonts w:ascii="Times New Roman" w:hAnsi="Times New Roman"/>
          <w:i/>
          <w:sz w:val="20"/>
        </w:rPr>
        <w:t>Single set of possible SS-block time locations is specified per frequency band</w:t>
      </w:r>
    </w:p>
    <w:p w14:paraId="4A66DED8" w14:textId="340ECBFF" w:rsidR="00986A58" w:rsidRPr="001B6719" w:rsidRDefault="00986A58" w:rsidP="00986A58">
      <w:pPr>
        <w:rPr>
          <w:rFonts w:ascii="Times New Roman" w:hAnsi="Times New Roman"/>
          <w:b/>
          <w:i/>
          <w:sz w:val="20"/>
        </w:rPr>
      </w:pPr>
      <w:r w:rsidRPr="001B6719">
        <w:rPr>
          <w:rFonts w:ascii="Times New Roman" w:hAnsi="Times New Roman"/>
          <w:b/>
          <w:i/>
          <w:sz w:val="20"/>
        </w:rPr>
        <w:t xml:space="preserve">Observation: </w:t>
      </w:r>
      <w:r w:rsidRPr="00E60B6A">
        <w:rPr>
          <w:rFonts w:ascii="Times New Roman" w:hAnsi="Times New Roman"/>
          <w:i/>
          <w:sz w:val="20"/>
        </w:rPr>
        <w:t>It would be preferable to have sufficiently frequent DL and UL control transmission occasions even when SS-burst is transmitted.</w:t>
      </w:r>
    </w:p>
    <w:p w14:paraId="36B4D41F" w14:textId="32B9D79E" w:rsidR="000777F7" w:rsidRPr="001B6719" w:rsidRDefault="000777F7" w:rsidP="00986A58">
      <w:pPr>
        <w:rPr>
          <w:rFonts w:ascii="Times New Roman" w:hAnsi="Times New Roman"/>
          <w:b/>
          <w:i/>
          <w:sz w:val="20"/>
        </w:rPr>
      </w:pPr>
      <w:r w:rsidRPr="001B6719">
        <w:rPr>
          <w:rFonts w:ascii="Times New Roman" w:hAnsi="Times New Roman"/>
          <w:b/>
          <w:i/>
          <w:sz w:val="20"/>
        </w:rPr>
        <w:t xml:space="preserve">Observation: </w:t>
      </w:r>
      <w:r w:rsidRPr="00E60B6A">
        <w:rPr>
          <w:rFonts w:ascii="Times New Roman" w:hAnsi="Times New Roman"/>
          <w:i/>
          <w:sz w:val="20"/>
        </w:rPr>
        <w:t>When DL control is present in SS-burst, at least 2 symbols are preserved for it.</w:t>
      </w:r>
    </w:p>
    <w:p w14:paraId="32926B24" w14:textId="77777777" w:rsidR="00986A58" w:rsidRPr="001B6719" w:rsidRDefault="00986A58" w:rsidP="00986A58">
      <w:pPr>
        <w:rPr>
          <w:rFonts w:ascii="Times New Roman" w:hAnsi="Times New Roman"/>
          <w:b/>
          <w:i/>
          <w:sz w:val="20"/>
        </w:rPr>
      </w:pPr>
      <w:r w:rsidRPr="001B6719">
        <w:rPr>
          <w:rFonts w:ascii="Times New Roman" w:hAnsi="Times New Roman"/>
          <w:b/>
          <w:i/>
          <w:sz w:val="20"/>
        </w:rPr>
        <w:t xml:space="preserve">Observation: </w:t>
      </w:r>
      <w:r w:rsidRPr="00E60B6A">
        <w:rPr>
          <w:rFonts w:ascii="Times New Roman" w:hAnsi="Times New Roman"/>
          <w:i/>
          <w:sz w:val="20"/>
        </w:rPr>
        <w:t xml:space="preserve">Efficient transmission of SS-burst set in short time should be enabled, while avoiding </w:t>
      </w:r>
      <w:proofErr w:type="spellStart"/>
      <w:r w:rsidRPr="00E60B6A">
        <w:rPr>
          <w:rFonts w:ascii="Times New Roman" w:hAnsi="Times New Roman"/>
          <w:i/>
          <w:sz w:val="20"/>
        </w:rPr>
        <w:t>unneccesary</w:t>
      </w:r>
      <w:proofErr w:type="spellEnd"/>
      <w:r w:rsidRPr="00E60B6A">
        <w:rPr>
          <w:rFonts w:ascii="Times New Roman" w:hAnsi="Times New Roman"/>
          <w:i/>
          <w:sz w:val="20"/>
        </w:rPr>
        <w:t xml:space="preserve"> long DL/UL data transmission gaps</w:t>
      </w:r>
      <w:r w:rsidRPr="001B6719">
        <w:rPr>
          <w:rFonts w:ascii="Times New Roman" w:hAnsi="Times New Roman"/>
          <w:b/>
          <w:i/>
          <w:sz w:val="20"/>
        </w:rPr>
        <w:t>.</w:t>
      </w:r>
    </w:p>
    <w:p w14:paraId="2EB0FC93" w14:textId="6A2366ED" w:rsidR="002D72C6" w:rsidRDefault="002D72C6"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Construction of the pattern of possible </w:t>
      </w:r>
      <w:r w:rsidR="00A04382" w:rsidRPr="001B6719">
        <w:rPr>
          <w:rFonts w:ascii="Times New Roman" w:eastAsia="SimSun" w:hAnsi="Times New Roman" w:cs="Times New Roman"/>
          <w:sz w:val="20"/>
          <w:szCs w:val="20"/>
        </w:rPr>
        <w:t xml:space="preserve">SS-block time </w:t>
      </w:r>
      <w:r>
        <w:rPr>
          <w:rFonts w:ascii="Times New Roman" w:eastAsia="SimSun" w:hAnsi="Times New Roman" w:cs="Times New Roman"/>
          <w:sz w:val="20"/>
          <w:szCs w:val="20"/>
        </w:rPr>
        <w:t>locations is discussed in Section 3, where we make following observations and proposal:-</w:t>
      </w:r>
    </w:p>
    <w:p w14:paraId="5546BF53" w14:textId="39F90D67" w:rsidR="002D72C6" w:rsidRPr="00E60B6A" w:rsidRDefault="002D72C6" w:rsidP="002D72C6">
      <w:pPr>
        <w:overflowPunct w:val="0"/>
        <w:autoSpaceDE w:val="0"/>
        <w:autoSpaceDN w:val="0"/>
        <w:adjustRightInd w:val="0"/>
        <w:spacing w:after="180" w:line="240" w:lineRule="auto"/>
        <w:textAlignment w:val="baseline"/>
        <w:rPr>
          <w:rFonts w:ascii="Times New Roman" w:eastAsia="SimSun" w:hAnsi="Times New Roman" w:cs="Times New Roman"/>
          <w:i/>
          <w:sz w:val="20"/>
          <w:szCs w:val="20"/>
        </w:rPr>
      </w:pPr>
      <w:r w:rsidRPr="00E60B6A">
        <w:rPr>
          <w:rFonts w:ascii="Times New Roman" w:eastAsia="SimSun" w:hAnsi="Times New Roman" w:cs="Times New Roman"/>
          <w:b/>
          <w:i/>
          <w:sz w:val="20"/>
          <w:szCs w:val="20"/>
        </w:rPr>
        <w:t>Observation:</w:t>
      </w:r>
      <w:r w:rsidRPr="00E60B6A">
        <w:rPr>
          <w:rFonts w:ascii="Times New Roman" w:eastAsia="SimSun" w:hAnsi="Times New Roman" w:cs="Times New Roman"/>
          <w:i/>
          <w:sz w:val="20"/>
          <w:szCs w:val="20"/>
        </w:rPr>
        <w:t xml:space="preserve"> Overprovisioning the number of possible SS-block time locations may increase the signalling overhead.</w:t>
      </w:r>
    </w:p>
    <w:p w14:paraId="3ED5BE73" w14:textId="77777777" w:rsidR="002D72C6" w:rsidRPr="00E60B6A" w:rsidRDefault="002D72C6" w:rsidP="002D72C6">
      <w:pPr>
        <w:rPr>
          <w:rFonts w:ascii="Times New Roman" w:hAnsi="Times New Roman" w:cs="Times New Roman"/>
          <w:i/>
          <w:sz w:val="20"/>
          <w:szCs w:val="20"/>
        </w:rPr>
      </w:pPr>
      <w:r w:rsidRPr="00E60B6A">
        <w:rPr>
          <w:rFonts w:ascii="Times New Roman" w:hAnsi="Times New Roman" w:cs="Times New Roman"/>
          <w:b/>
          <w:i/>
          <w:sz w:val="20"/>
          <w:szCs w:val="20"/>
        </w:rPr>
        <w:t>Observation:</w:t>
      </w:r>
      <w:r w:rsidRPr="00E60B6A">
        <w:rPr>
          <w:rFonts w:ascii="Times New Roman" w:hAnsi="Times New Roman" w:cs="Times New Roman"/>
          <w:i/>
          <w:sz w:val="20"/>
          <w:szCs w:val="20"/>
        </w:rPr>
        <w:t xml:space="preserve"> Some overprovisioning of the SS-block time locations would be beneficial to support intra-frequency interference management and self-back hauling.</w:t>
      </w:r>
    </w:p>
    <w:p w14:paraId="284BD0BE" w14:textId="77777777" w:rsidR="002D72C6" w:rsidRPr="006566D0" w:rsidRDefault="002D72C6" w:rsidP="002D72C6">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6566D0">
        <w:rPr>
          <w:rFonts w:ascii="Times New Roman" w:hAnsi="Times New Roman" w:cs="Times New Roman"/>
          <w:b/>
          <w:sz w:val="20"/>
          <w:szCs w:val="20"/>
        </w:rPr>
        <w:lastRenderedPageBreak/>
        <w:t>Proposal:</w:t>
      </w:r>
      <w:r>
        <w:rPr>
          <w:rFonts w:ascii="Times New Roman" w:hAnsi="Times New Roman" w:cs="Times New Roman"/>
          <w:sz w:val="20"/>
          <w:szCs w:val="20"/>
        </w:rPr>
        <w:t xml:space="preserve"> </w:t>
      </w:r>
      <w:r w:rsidRPr="00E60B6A">
        <w:rPr>
          <w:rFonts w:ascii="Times New Roman" w:hAnsi="Times New Roman" w:cs="Times New Roman"/>
          <w:b/>
          <w:sz w:val="20"/>
          <w:szCs w:val="20"/>
        </w:rPr>
        <w:t>The pattern of possible SS-block time locations should support flexibility to enable interleaving SS-block transmissions</w:t>
      </w:r>
    </w:p>
    <w:p w14:paraId="22840C39" w14:textId="3FA6368B" w:rsidR="002D72C6" w:rsidRDefault="002D72C6" w:rsidP="002D72C6">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Different types of assistance information </w:t>
      </w:r>
      <w:proofErr w:type="spellStart"/>
      <w:r>
        <w:rPr>
          <w:rFonts w:ascii="Times New Roman" w:eastAsia="SimSun" w:hAnsi="Times New Roman" w:cs="Times New Roman"/>
          <w:sz w:val="20"/>
          <w:szCs w:val="20"/>
        </w:rPr>
        <w:t>realted</w:t>
      </w:r>
      <w:proofErr w:type="spellEnd"/>
      <w:r>
        <w:rPr>
          <w:rFonts w:ascii="Times New Roman" w:eastAsia="SimSun" w:hAnsi="Times New Roman" w:cs="Times New Roman"/>
          <w:sz w:val="20"/>
          <w:szCs w:val="20"/>
        </w:rPr>
        <w:t xml:space="preserve"> to the SS block locations, that could be provided to the UE is considered in Section 4:- </w:t>
      </w:r>
    </w:p>
    <w:p w14:paraId="6D0D0D7E" w14:textId="77777777" w:rsidR="002D72C6" w:rsidRPr="00E60B6A" w:rsidRDefault="002D72C6" w:rsidP="002D72C6">
      <w:pPr>
        <w:rPr>
          <w:rFonts w:ascii="Times New Roman" w:hAnsi="Times New Roman"/>
          <w:i/>
          <w:sz w:val="20"/>
        </w:rPr>
      </w:pPr>
      <w:r w:rsidRPr="00E60B6A">
        <w:rPr>
          <w:rFonts w:ascii="Times New Roman" w:hAnsi="Times New Roman"/>
          <w:b/>
          <w:i/>
          <w:sz w:val="20"/>
        </w:rPr>
        <w:t>Observation</w:t>
      </w:r>
      <w:r w:rsidRPr="00E60B6A">
        <w:rPr>
          <w:rFonts w:ascii="Times New Roman" w:hAnsi="Times New Roman"/>
          <w:i/>
          <w:sz w:val="20"/>
        </w:rPr>
        <w:t>: As per earlier agreements, it should be possible to provide the information on used SS burst set period for each frequency layer, for both, Connected and IDLE mode UEs.</w:t>
      </w:r>
    </w:p>
    <w:p w14:paraId="2475AC78" w14:textId="4D5365D4" w:rsidR="002D72C6" w:rsidRPr="00E60B6A" w:rsidRDefault="002D72C6" w:rsidP="002D72C6">
      <w:pPr>
        <w:overflowPunct w:val="0"/>
        <w:autoSpaceDE w:val="0"/>
        <w:autoSpaceDN w:val="0"/>
        <w:adjustRightInd w:val="0"/>
        <w:spacing w:after="180" w:line="240" w:lineRule="auto"/>
        <w:textAlignment w:val="baseline"/>
        <w:rPr>
          <w:rFonts w:ascii="Times New Roman" w:eastAsia="SimSun" w:hAnsi="Times New Roman" w:cs="Times New Roman"/>
          <w:i/>
          <w:sz w:val="20"/>
          <w:szCs w:val="20"/>
        </w:rPr>
      </w:pPr>
      <w:r w:rsidRPr="00E60B6A">
        <w:rPr>
          <w:rFonts w:ascii="Times New Roman" w:eastAsia="SimSun" w:hAnsi="Times New Roman" w:cs="Times New Roman"/>
          <w:b/>
          <w:i/>
          <w:sz w:val="20"/>
          <w:szCs w:val="20"/>
        </w:rPr>
        <w:t>Observation:</w:t>
      </w:r>
      <w:r w:rsidRPr="00E60B6A">
        <w:rPr>
          <w:rFonts w:ascii="Times New Roman" w:eastAsia="SimSun" w:hAnsi="Times New Roman" w:cs="Times New Roman"/>
          <w:i/>
          <w:sz w:val="20"/>
          <w:szCs w:val="20"/>
        </w:rPr>
        <w:t xml:space="preserve"> With synchronised networks and fixed time locations of the possible SS-block transmissions, the measurement window can be used to steer the UE measurements.</w:t>
      </w:r>
    </w:p>
    <w:p w14:paraId="3C163F6A" w14:textId="77777777" w:rsidR="002D72C6" w:rsidRPr="00E60B6A" w:rsidRDefault="002D72C6" w:rsidP="002D72C6">
      <w:pPr>
        <w:overflowPunct w:val="0"/>
        <w:autoSpaceDE w:val="0"/>
        <w:autoSpaceDN w:val="0"/>
        <w:adjustRightInd w:val="0"/>
        <w:spacing w:after="180" w:line="240" w:lineRule="auto"/>
        <w:textAlignment w:val="baseline"/>
        <w:rPr>
          <w:rFonts w:ascii="Times New Roman" w:eastAsia="SimSun" w:hAnsi="Times New Roman" w:cs="Times New Roman"/>
          <w:i/>
          <w:sz w:val="20"/>
          <w:szCs w:val="20"/>
        </w:rPr>
      </w:pPr>
      <w:r w:rsidRPr="00E60B6A">
        <w:rPr>
          <w:rFonts w:ascii="Times New Roman" w:eastAsia="SimSun" w:hAnsi="Times New Roman" w:cs="Times New Roman"/>
          <w:b/>
          <w:i/>
          <w:sz w:val="20"/>
          <w:szCs w:val="20"/>
        </w:rPr>
        <w:t>Observation:</w:t>
      </w:r>
      <w:r w:rsidRPr="00E60B6A">
        <w:rPr>
          <w:rFonts w:ascii="Times New Roman" w:eastAsia="SimSun" w:hAnsi="Times New Roman" w:cs="Times New Roman"/>
          <w:i/>
          <w:sz w:val="20"/>
          <w:szCs w:val="20"/>
        </w:rPr>
        <w:t xml:space="preserve"> In case of loosely </w:t>
      </w:r>
      <w:proofErr w:type="spellStart"/>
      <w:r w:rsidRPr="00E60B6A">
        <w:rPr>
          <w:rFonts w:ascii="Times New Roman" w:eastAsia="SimSun" w:hAnsi="Times New Roman" w:cs="Times New Roman"/>
          <w:i/>
          <w:sz w:val="20"/>
          <w:szCs w:val="20"/>
        </w:rPr>
        <w:t>syncrhonised</w:t>
      </w:r>
      <w:proofErr w:type="spellEnd"/>
      <w:r w:rsidRPr="00E60B6A">
        <w:rPr>
          <w:rFonts w:ascii="Times New Roman" w:eastAsia="SimSun" w:hAnsi="Times New Roman" w:cs="Times New Roman"/>
          <w:i/>
          <w:sz w:val="20"/>
          <w:szCs w:val="20"/>
        </w:rPr>
        <w:t xml:space="preserve"> networks, providing some means to adjust the measurement window location (compared to default) and/or window duration could be useful.</w:t>
      </w:r>
    </w:p>
    <w:p w14:paraId="5136A47B" w14:textId="77777777" w:rsidR="002D72C6" w:rsidRPr="00E60B6A" w:rsidRDefault="002D72C6" w:rsidP="002D72C6">
      <w:pPr>
        <w:rPr>
          <w:rFonts w:ascii="Times New Roman" w:hAnsi="Times New Roman"/>
          <w:i/>
          <w:sz w:val="20"/>
        </w:rPr>
      </w:pPr>
      <w:r w:rsidRPr="00E60B6A">
        <w:rPr>
          <w:rFonts w:ascii="Times New Roman" w:hAnsi="Times New Roman"/>
          <w:b/>
          <w:i/>
          <w:sz w:val="20"/>
        </w:rPr>
        <w:t>Observation</w:t>
      </w:r>
      <w:r w:rsidRPr="00E60B6A">
        <w:rPr>
          <w:rFonts w:ascii="Times New Roman" w:hAnsi="Times New Roman"/>
          <w:i/>
          <w:sz w:val="20"/>
        </w:rPr>
        <w:t>: With measurement window duration of 12ms, loosely synchronised networks could use the longer SS burst set periodicity, and with 10ms also large set can be supported.</w:t>
      </w:r>
    </w:p>
    <w:p w14:paraId="75D8F47A" w14:textId="4E9AD07C" w:rsidR="007D2DE7" w:rsidRDefault="007D2DE7" w:rsidP="002D72C6">
      <w:pPr>
        <w:overflowPunct w:val="0"/>
        <w:autoSpaceDE w:val="0"/>
        <w:autoSpaceDN w:val="0"/>
        <w:adjustRightInd w:val="0"/>
        <w:spacing w:after="180" w:line="240" w:lineRule="auto"/>
        <w:textAlignment w:val="baseline"/>
        <w:rPr>
          <w:rFonts w:ascii="Times New Roman" w:hAnsi="Times New Roman" w:cs="Times New Roman"/>
          <w:b/>
          <w:sz w:val="20"/>
          <w:szCs w:val="20"/>
        </w:rPr>
      </w:pPr>
      <w:r w:rsidRPr="006566D0">
        <w:rPr>
          <w:rFonts w:ascii="Times New Roman" w:hAnsi="Times New Roman"/>
          <w:b/>
          <w:sz w:val="20"/>
        </w:rPr>
        <w:t>Proposal</w:t>
      </w:r>
      <w:r w:rsidRPr="007D2DE7">
        <w:rPr>
          <w:rFonts w:ascii="Times New Roman" w:hAnsi="Times New Roman"/>
          <w:b/>
          <w:sz w:val="20"/>
        </w:rPr>
        <w:t>:</w:t>
      </w:r>
      <w:r w:rsidRPr="00E60B6A">
        <w:rPr>
          <w:rFonts w:ascii="Times New Roman" w:hAnsi="Times New Roman"/>
          <w:b/>
          <w:sz w:val="20"/>
        </w:rPr>
        <w:t xml:space="preserve"> Measurement window size of 10ms is at least supported.</w:t>
      </w:r>
    </w:p>
    <w:p w14:paraId="12062866" w14:textId="1C6550C9" w:rsidR="002D72C6" w:rsidRPr="00E60B6A" w:rsidRDefault="002D72C6" w:rsidP="002D72C6">
      <w:pPr>
        <w:overflowPunct w:val="0"/>
        <w:autoSpaceDE w:val="0"/>
        <w:autoSpaceDN w:val="0"/>
        <w:adjustRightInd w:val="0"/>
        <w:spacing w:after="180" w:line="240" w:lineRule="auto"/>
        <w:textAlignment w:val="baseline"/>
        <w:rPr>
          <w:rFonts w:ascii="Times New Roman" w:eastAsia="SimSun" w:hAnsi="Times New Roman" w:cs="Times New Roman"/>
          <w:i/>
          <w:sz w:val="20"/>
          <w:szCs w:val="20"/>
        </w:rPr>
      </w:pPr>
      <w:r w:rsidRPr="00E60B6A">
        <w:rPr>
          <w:rFonts w:ascii="Times New Roman" w:hAnsi="Times New Roman" w:cs="Times New Roman"/>
          <w:b/>
          <w:i/>
          <w:sz w:val="20"/>
          <w:szCs w:val="20"/>
        </w:rPr>
        <w:t>Observation</w:t>
      </w:r>
      <w:r w:rsidRPr="00E60B6A">
        <w:rPr>
          <w:rFonts w:ascii="Times New Roman" w:hAnsi="Times New Roman" w:cs="Times New Roman"/>
          <w:i/>
          <w:sz w:val="20"/>
          <w:szCs w:val="20"/>
        </w:rPr>
        <w:t>: Providing Connected mode UE with information regarding the used SS-block locations in serving can be considered, but it does not appear as elementary information.</w:t>
      </w:r>
    </w:p>
    <w:p w14:paraId="247059D5" w14:textId="77777777" w:rsidR="002D72C6" w:rsidRPr="00E60B6A" w:rsidRDefault="002D72C6" w:rsidP="002D72C6">
      <w:pPr>
        <w:overflowPunct w:val="0"/>
        <w:autoSpaceDE w:val="0"/>
        <w:autoSpaceDN w:val="0"/>
        <w:adjustRightInd w:val="0"/>
        <w:spacing w:after="180" w:line="240" w:lineRule="auto"/>
        <w:textAlignment w:val="baseline"/>
        <w:rPr>
          <w:rFonts w:ascii="Times New Roman" w:hAnsi="Times New Roman" w:cs="Times New Roman"/>
          <w:i/>
          <w:sz w:val="20"/>
          <w:szCs w:val="20"/>
        </w:rPr>
      </w:pPr>
      <w:r w:rsidRPr="00E60B6A">
        <w:rPr>
          <w:rFonts w:ascii="Times New Roman" w:hAnsi="Times New Roman" w:cs="Times New Roman"/>
          <w:b/>
          <w:i/>
          <w:sz w:val="20"/>
          <w:szCs w:val="20"/>
        </w:rPr>
        <w:t>Observation</w:t>
      </w:r>
      <w:r w:rsidRPr="00E60B6A">
        <w:rPr>
          <w:rFonts w:ascii="Times New Roman" w:hAnsi="Times New Roman" w:cs="Times New Roman"/>
          <w:i/>
          <w:sz w:val="20"/>
          <w:szCs w:val="20"/>
        </w:rPr>
        <w:t>: Benefits of providing the information of the used SS-block locations for IDLE mode UE’s, and for neighbouring cells in general, should be further considered.</w:t>
      </w:r>
    </w:p>
    <w:p w14:paraId="58ED2E6A" w14:textId="45E9C72C" w:rsidR="00A04382" w:rsidRPr="001B6719" w:rsidRDefault="00A04382"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348AB7E1" w14:textId="77777777" w:rsidR="00A04382" w:rsidRPr="001B6719" w:rsidRDefault="00A04382"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bookmarkEnd w:id="8"/>
    <w:bookmarkEnd w:id="9"/>
    <w:bookmarkEnd w:id="10"/>
    <w:bookmarkEnd w:id="11"/>
    <w:p w14:paraId="2FCE189F" w14:textId="77777777" w:rsidR="0032713B" w:rsidRPr="001B6719" w:rsidRDefault="0032713B" w:rsidP="0032713B">
      <w:pPr>
        <w:keepNext/>
        <w:keepLines/>
        <w:pBdr>
          <w:top w:val="single" w:sz="12" w:space="3" w:color="auto"/>
        </w:pBdr>
        <w:spacing w:before="240"/>
        <w:ind w:left="1134" w:hanging="1134"/>
        <w:outlineLvl w:val="0"/>
        <w:rPr>
          <w:rFonts w:ascii="Arial" w:hAnsi="Arial"/>
          <w:sz w:val="36"/>
        </w:rPr>
      </w:pPr>
      <w:r w:rsidRPr="001B6719">
        <w:rPr>
          <w:rFonts w:ascii="Arial" w:hAnsi="Arial"/>
          <w:sz w:val="36"/>
        </w:rPr>
        <w:t>References</w:t>
      </w:r>
    </w:p>
    <w:p w14:paraId="1093471C" w14:textId="77777777" w:rsidR="002013EA" w:rsidRPr="001B6719" w:rsidRDefault="002013EA" w:rsidP="002013EA">
      <w:pPr>
        <w:numPr>
          <w:ilvl w:val="0"/>
          <w:numId w:val="1"/>
        </w:numPr>
        <w:rPr>
          <w:sz w:val="18"/>
        </w:rPr>
      </w:pPr>
      <w:bookmarkStart w:id="12" w:name="_Ref478114043"/>
      <w:bookmarkStart w:id="13" w:name="_Ref473623408"/>
      <w:r w:rsidRPr="001B6719">
        <w:rPr>
          <w:sz w:val="18"/>
        </w:rPr>
        <w:t>RP-170847, “New WID on New Radio Access Technology”, NTT DOCOMO, INC., RAN 75, Dubrovnik, Croatia,   March 6 - 9, 2017</w:t>
      </w:r>
      <w:bookmarkEnd w:id="12"/>
      <w:r w:rsidRPr="001B6719">
        <w:rPr>
          <w:sz w:val="18"/>
        </w:rPr>
        <w:t xml:space="preserve">  </w:t>
      </w:r>
    </w:p>
    <w:p w14:paraId="7D1BAB40" w14:textId="5707E904" w:rsidR="00494B8B" w:rsidRPr="001B6719" w:rsidRDefault="009E424F" w:rsidP="009E424F">
      <w:pPr>
        <w:numPr>
          <w:ilvl w:val="0"/>
          <w:numId w:val="1"/>
        </w:numPr>
        <w:rPr>
          <w:sz w:val="18"/>
        </w:rPr>
      </w:pPr>
      <w:bookmarkStart w:id="14" w:name="_Ref477874467"/>
      <w:r w:rsidRPr="001B6719">
        <w:rPr>
          <w:sz w:val="18"/>
        </w:rPr>
        <w:t>3GPP TR 38.901 V1.0.1 (2017-03)</w:t>
      </w:r>
      <w:bookmarkEnd w:id="14"/>
    </w:p>
    <w:p w14:paraId="2985AB4A" w14:textId="731F3454" w:rsidR="00CD1698" w:rsidRPr="001B6719" w:rsidRDefault="00CD1698" w:rsidP="00033A1A">
      <w:pPr>
        <w:numPr>
          <w:ilvl w:val="0"/>
          <w:numId w:val="1"/>
        </w:numPr>
        <w:rPr>
          <w:sz w:val="18"/>
        </w:rPr>
      </w:pPr>
      <w:bookmarkStart w:id="15" w:name="_Ref477878323"/>
      <w:r w:rsidRPr="001B6719">
        <w:rPr>
          <w:sz w:val="18"/>
        </w:rPr>
        <w:t>R1-17</w:t>
      </w:r>
      <w:r w:rsidR="00D22630" w:rsidRPr="001B6719">
        <w:rPr>
          <w:sz w:val="18"/>
        </w:rPr>
        <w:t>0</w:t>
      </w:r>
      <w:r w:rsidR="00033A1A">
        <w:rPr>
          <w:sz w:val="18"/>
        </w:rPr>
        <w:t>8231</w:t>
      </w:r>
      <w:r w:rsidRPr="001B6719">
        <w:rPr>
          <w:sz w:val="18"/>
        </w:rPr>
        <w:t>, “</w:t>
      </w:r>
      <w:r w:rsidR="00033A1A" w:rsidRPr="00033A1A">
        <w:rPr>
          <w:sz w:val="18"/>
        </w:rPr>
        <w:t xml:space="preserve">Open issues on NR Synchronisation signal design </w:t>
      </w:r>
      <w:r w:rsidRPr="001B6719">
        <w:rPr>
          <w:sz w:val="18"/>
        </w:rPr>
        <w:t>”, Noki</w:t>
      </w:r>
      <w:r w:rsidR="00D20121" w:rsidRPr="001B6719">
        <w:rPr>
          <w:sz w:val="18"/>
        </w:rPr>
        <w:t>a</w:t>
      </w:r>
      <w:r w:rsidR="00792375" w:rsidRPr="001B6719">
        <w:rPr>
          <w:sz w:val="18"/>
        </w:rPr>
        <w:t>,</w:t>
      </w:r>
      <w:r w:rsidRPr="001B6719">
        <w:rPr>
          <w:sz w:val="18"/>
        </w:rPr>
        <w:t xml:space="preserve"> Alcatel-Lucent Shanghai Bell</w:t>
      </w:r>
      <w:bookmarkEnd w:id="15"/>
    </w:p>
    <w:p w14:paraId="0809053C" w14:textId="0F277208" w:rsidR="00D20121" w:rsidRPr="001B6719" w:rsidRDefault="00D20121" w:rsidP="00D20121">
      <w:pPr>
        <w:numPr>
          <w:ilvl w:val="0"/>
          <w:numId w:val="1"/>
        </w:numPr>
        <w:rPr>
          <w:sz w:val="18"/>
        </w:rPr>
      </w:pPr>
      <w:bookmarkStart w:id="16" w:name="_Ref478045446"/>
      <w:r w:rsidRPr="001B6719">
        <w:rPr>
          <w:sz w:val="18"/>
        </w:rPr>
        <w:t>R1-17</w:t>
      </w:r>
      <w:r w:rsidR="00033A1A">
        <w:rPr>
          <w:sz w:val="18"/>
        </w:rPr>
        <w:t>08234</w:t>
      </w:r>
      <w:r w:rsidRPr="001B6719">
        <w:rPr>
          <w:sz w:val="18"/>
        </w:rPr>
        <w:t>, “</w:t>
      </w:r>
      <w:r w:rsidR="00033A1A">
        <w:rPr>
          <w:sz w:val="18"/>
        </w:rPr>
        <w:t>NR-</w:t>
      </w:r>
      <w:r w:rsidRPr="001B6719">
        <w:rPr>
          <w:sz w:val="18"/>
        </w:rPr>
        <w:t>PBCH design”, Nokia Alcatel-Lucent Shanghai Bell</w:t>
      </w:r>
      <w:bookmarkEnd w:id="16"/>
    </w:p>
    <w:p w14:paraId="5E222F0D" w14:textId="774E4597" w:rsidR="00D22630" w:rsidRPr="001B6719" w:rsidRDefault="00D22630" w:rsidP="00D22630">
      <w:pPr>
        <w:numPr>
          <w:ilvl w:val="0"/>
          <w:numId w:val="1"/>
        </w:numPr>
        <w:rPr>
          <w:sz w:val="18"/>
        </w:rPr>
      </w:pPr>
      <w:bookmarkStart w:id="17" w:name="_Ref481064748"/>
      <w:r w:rsidRPr="001B6719">
        <w:rPr>
          <w:sz w:val="18"/>
        </w:rPr>
        <w:t>R1-17</w:t>
      </w:r>
      <w:r w:rsidR="00033A1A">
        <w:rPr>
          <w:sz w:val="18"/>
        </w:rPr>
        <w:t>08233</w:t>
      </w:r>
      <w:r w:rsidRPr="001B6719">
        <w:rPr>
          <w:sz w:val="18"/>
        </w:rPr>
        <w:t>, “SS block time index indication”, Nokia Alcatel-Lucent Shanghai Bell</w:t>
      </w:r>
      <w:bookmarkEnd w:id="17"/>
    </w:p>
    <w:p w14:paraId="43F09796" w14:textId="2537D833" w:rsidR="002631E6" w:rsidRDefault="002631E6" w:rsidP="00E60B6A">
      <w:pPr>
        <w:pStyle w:val="ListParagraph"/>
        <w:numPr>
          <w:ilvl w:val="0"/>
          <w:numId w:val="1"/>
        </w:numPr>
        <w:rPr>
          <w:sz w:val="18"/>
        </w:rPr>
      </w:pPr>
      <w:bookmarkStart w:id="18" w:name="_Ref481593556"/>
      <w:r w:rsidRPr="001B6719">
        <w:rPr>
          <w:sz w:val="18"/>
        </w:rPr>
        <w:t>R1-1703092, “On Requirements and Design of SS Burst Set and SS Block Index Indication”, Nokia Alcatel-Lucent Shanghai Bell</w:t>
      </w:r>
      <w:bookmarkEnd w:id="18"/>
    </w:p>
    <w:p w14:paraId="6A6DE2F5" w14:textId="7F7F5260" w:rsidR="002748C7" w:rsidRPr="00E60B6A" w:rsidRDefault="002748C7" w:rsidP="00E60B6A">
      <w:pPr>
        <w:pStyle w:val="ListParagraph"/>
        <w:numPr>
          <w:ilvl w:val="0"/>
          <w:numId w:val="1"/>
        </w:numPr>
        <w:rPr>
          <w:sz w:val="18"/>
        </w:rPr>
      </w:pPr>
      <w:bookmarkStart w:id="19" w:name="_Ref481656549"/>
      <w:r w:rsidRPr="002748C7">
        <w:rPr>
          <w:sz w:val="18"/>
        </w:rPr>
        <w:t>RP-170821</w:t>
      </w:r>
      <w:r>
        <w:rPr>
          <w:sz w:val="18"/>
        </w:rPr>
        <w:t>, “</w:t>
      </w:r>
      <w:r w:rsidRPr="002748C7">
        <w:rPr>
          <w:sz w:val="18"/>
        </w:rPr>
        <w:t>New SID Proposal: Study on Integrated Access and Backhaul for NR</w:t>
      </w:r>
      <w:r>
        <w:rPr>
          <w:sz w:val="18"/>
        </w:rPr>
        <w:t xml:space="preserve">”, </w:t>
      </w:r>
      <w:r w:rsidRPr="002748C7">
        <w:rPr>
          <w:sz w:val="18"/>
        </w:rPr>
        <w:t>AT&amp;T</w:t>
      </w:r>
      <w:r>
        <w:rPr>
          <w:sz w:val="18"/>
        </w:rPr>
        <w:t xml:space="preserve"> et al</w:t>
      </w:r>
      <w:bookmarkEnd w:id="19"/>
    </w:p>
    <w:p w14:paraId="5D1A8FFC" w14:textId="65882AF5" w:rsidR="00A8752D" w:rsidRPr="001B6719" w:rsidRDefault="00A8752D" w:rsidP="00A8752D">
      <w:pPr>
        <w:numPr>
          <w:ilvl w:val="0"/>
          <w:numId w:val="1"/>
        </w:numPr>
        <w:rPr>
          <w:sz w:val="18"/>
        </w:rPr>
      </w:pPr>
      <w:bookmarkStart w:id="20" w:name="_Ref477950783"/>
      <w:r w:rsidRPr="001B6719">
        <w:rPr>
          <w:sz w:val="18"/>
        </w:rPr>
        <w:t>TR 38.913, “Study on Scenarios and Requirements for Next Generation Access Technologies”, 3GPP</w:t>
      </w:r>
      <w:bookmarkEnd w:id="20"/>
    </w:p>
    <w:p w14:paraId="33E4F1A4" w14:textId="55B6BE79" w:rsidR="00792375" w:rsidRPr="001B6719" w:rsidRDefault="00792375" w:rsidP="00A8752D">
      <w:pPr>
        <w:numPr>
          <w:ilvl w:val="0"/>
          <w:numId w:val="1"/>
        </w:numPr>
        <w:rPr>
          <w:sz w:val="18"/>
        </w:rPr>
      </w:pPr>
      <w:bookmarkStart w:id="21" w:name="_Ref478055371"/>
      <w:r w:rsidRPr="001B6719">
        <w:rPr>
          <w:sz w:val="18"/>
        </w:rPr>
        <w:t>R1-1703092, “On requirements and design of SS burst set and SS block index indication”, Nokia, Alcatel-Lucent Shanghai Bell</w:t>
      </w:r>
      <w:bookmarkEnd w:id="21"/>
    </w:p>
    <w:p w14:paraId="5EB61427" w14:textId="124C3C96" w:rsidR="00E7203E" w:rsidRPr="001B6719" w:rsidRDefault="00E7203E" w:rsidP="00E7203E">
      <w:pPr>
        <w:numPr>
          <w:ilvl w:val="0"/>
          <w:numId w:val="1"/>
        </w:numPr>
        <w:rPr>
          <w:sz w:val="18"/>
        </w:rPr>
      </w:pPr>
      <w:bookmarkStart w:id="22" w:name="_Ref478114718"/>
      <w:r w:rsidRPr="001B6719">
        <w:rPr>
          <w:sz w:val="18"/>
        </w:rPr>
        <w:t>R1-1705224, “Evaluation of transmission/diversity schemes for DL control channel”, Nokia, Alcatel-Lucent Shanghai Bell</w:t>
      </w:r>
      <w:bookmarkEnd w:id="22"/>
    </w:p>
    <w:p w14:paraId="2432A3F4" w14:textId="35A2E341" w:rsidR="00E7203E" w:rsidRPr="001B6719" w:rsidRDefault="00E7203E" w:rsidP="00E7203E">
      <w:pPr>
        <w:numPr>
          <w:ilvl w:val="0"/>
          <w:numId w:val="1"/>
        </w:numPr>
        <w:rPr>
          <w:sz w:val="18"/>
        </w:rPr>
      </w:pPr>
      <w:bookmarkStart w:id="23" w:name="_Ref478114721"/>
      <w:r w:rsidRPr="001B6719">
        <w:rPr>
          <w:sz w:val="18"/>
        </w:rPr>
        <w:t>R1-1705228, “On the URLLC specific aspects for DL control channel”, Nokia, Alcatel-Lucent Shanghai Bell</w:t>
      </w:r>
      <w:bookmarkEnd w:id="23"/>
    </w:p>
    <w:bookmarkEnd w:id="13"/>
    <w:p w14:paraId="670AABDB" w14:textId="77777777" w:rsidR="00013369" w:rsidRPr="001B6719" w:rsidRDefault="00013369" w:rsidP="000C6964">
      <w:pPr>
        <w:spacing w:after="120"/>
        <w:jc w:val="both"/>
        <w:rPr>
          <w:rFonts w:ascii="Times New Roman" w:hAnsi="Times New Roman"/>
          <w:sz w:val="20"/>
        </w:rPr>
      </w:pPr>
    </w:p>
    <w:p w14:paraId="1F6FCBAC" w14:textId="77777777" w:rsidR="0088214F" w:rsidRPr="001B6719" w:rsidRDefault="0088214F" w:rsidP="0088214F">
      <w:pPr>
        <w:rPr>
          <w:rFonts w:ascii="Times New Roman" w:hAnsi="Times New Roman"/>
          <w:b/>
          <w:i/>
          <w:sz w:val="18"/>
          <w:szCs w:val="20"/>
        </w:rPr>
      </w:pPr>
    </w:p>
    <w:p w14:paraId="246DCD01" w14:textId="77777777" w:rsidR="0088214F" w:rsidRPr="001B6719" w:rsidRDefault="0088214F" w:rsidP="0088214F">
      <w:pPr>
        <w:spacing w:after="120"/>
        <w:jc w:val="both"/>
        <w:rPr>
          <w:rFonts w:ascii="Times New Roman" w:hAnsi="Times New Roman"/>
          <w:bCs/>
          <w:sz w:val="20"/>
          <w:szCs w:val="20"/>
        </w:rPr>
      </w:pPr>
    </w:p>
    <w:p w14:paraId="235E771B" w14:textId="77777777" w:rsidR="00DB4547" w:rsidRPr="00E60B6A" w:rsidRDefault="00DB4547" w:rsidP="00FC22E8">
      <w:pPr>
        <w:pStyle w:val="references"/>
        <w:numPr>
          <w:ilvl w:val="0"/>
          <w:numId w:val="0"/>
        </w:numPr>
        <w:autoSpaceDE w:val="0"/>
        <w:autoSpaceDN w:val="0"/>
        <w:adjustRightInd w:val="0"/>
        <w:ind w:left="360" w:hanging="360"/>
        <w:rPr>
          <w:noProof w:val="0"/>
          <w:lang w:val="en-GB"/>
        </w:rPr>
      </w:pPr>
    </w:p>
    <w:sectPr w:rsidR="00DB4547" w:rsidRPr="00E60B6A" w:rsidSect="00D03718">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00D65" w14:textId="77777777" w:rsidR="00FE0CBC" w:rsidRDefault="00FE0CBC">
      <w:r>
        <w:separator/>
      </w:r>
    </w:p>
  </w:endnote>
  <w:endnote w:type="continuationSeparator" w:id="0">
    <w:p w14:paraId="0F59D5DA" w14:textId="77777777" w:rsidR="00FE0CBC" w:rsidRDefault="00FE0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B6145" w14:textId="77777777" w:rsidR="00264CD0" w:rsidRDefault="00264C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0734C" w14:textId="77777777" w:rsidR="00264CD0" w:rsidRDefault="00264C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7F447" w14:textId="77777777" w:rsidR="00264CD0" w:rsidRDefault="00264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A9F06" w14:textId="77777777" w:rsidR="00FE0CBC" w:rsidRDefault="00FE0CBC">
      <w:r>
        <w:separator/>
      </w:r>
    </w:p>
  </w:footnote>
  <w:footnote w:type="continuationSeparator" w:id="0">
    <w:p w14:paraId="5F554048" w14:textId="77777777" w:rsidR="00FE0CBC" w:rsidRDefault="00FE0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020B9" w14:textId="77777777" w:rsidR="00264CD0" w:rsidRDefault="00264C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9DF8C" w14:textId="77777777" w:rsidR="00264CD0" w:rsidRDefault="00264C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E7806" w14:textId="77777777" w:rsidR="00264CD0" w:rsidRDefault="00264C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91250C"/>
    <w:multiLevelType w:val="hybridMultilevel"/>
    <w:tmpl w:val="E7428D1A"/>
    <w:lvl w:ilvl="0" w:tplc="A670B3AC">
      <w:start w:val="1"/>
      <w:numFmt w:val="bullet"/>
      <w:lvlText w:val="-"/>
      <w:lvlJc w:val="left"/>
      <w:pPr>
        <w:tabs>
          <w:tab w:val="num" w:pos="720"/>
        </w:tabs>
        <w:ind w:left="720" w:hanging="360"/>
      </w:pPr>
      <w:rPr>
        <w:rFonts w:ascii="Times New Roman" w:hAnsi="Times New Roman" w:hint="default"/>
      </w:rPr>
    </w:lvl>
    <w:lvl w:ilvl="1" w:tplc="702CD748">
      <w:numFmt w:val="bullet"/>
      <w:lvlText w:val="-"/>
      <w:lvlJc w:val="left"/>
      <w:pPr>
        <w:tabs>
          <w:tab w:val="num" w:pos="1440"/>
        </w:tabs>
        <w:ind w:left="1440" w:hanging="360"/>
      </w:pPr>
      <w:rPr>
        <w:rFonts w:ascii="Times New Roman" w:hAnsi="Times New Roman" w:hint="default"/>
      </w:rPr>
    </w:lvl>
    <w:lvl w:ilvl="2" w:tplc="A14EC5EC">
      <w:numFmt w:val="bullet"/>
      <w:lvlText w:val="-"/>
      <w:lvlJc w:val="left"/>
      <w:pPr>
        <w:tabs>
          <w:tab w:val="num" w:pos="2160"/>
        </w:tabs>
        <w:ind w:left="2160" w:hanging="360"/>
      </w:pPr>
      <w:rPr>
        <w:rFonts w:ascii="Times New Roman" w:hAnsi="Times New Roman" w:hint="default"/>
      </w:rPr>
    </w:lvl>
    <w:lvl w:ilvl="3" w:tplc="86423D04" w:tentative="1">
      <w:start w:val="1"/>
      <w:numFmt w:val="bullet"/>
      <w:lvlText w:val="-"/>
      <w:lvlJc w:val="left"/>
      <w:pPr>
        <w:tabs>
          <w:tab w:val="num" w:pos="2880"/>
        </w:tabs>
        <w:ind w:left="2880" w:hanging="360"/>
      </w:pPr>
      <w:rPr>
        <w:rFonts w:ascii="Times New Roman" w:hAnsi="Times New Roman" w:hint="default"/>
      </w:rPr>
    </w:lvl>
    <w:lvl w:ilvl="4" w:tplc="1ABE65DA" w:tentative="1">
      <w:start w:val="1"/>
      <w:numFmt w:val="bullet"/>
      <w:lvlText w:val="-"/>
      <w:lvlJc w:val="left"/>
      <w:pPr>
        <w:tabs>
          <w:tab w:val="num" w:pos="3600"/>
        </w:tabs>
        <w:ind w:left="3600" w:hanging="360"/>
      </w:pPr>
      <w:rPr>
        <w:rFonts w:ascii="Times New Roman" w:hAnsi="Times New Roman" w:hint="default"/>
      </w:rPr>
    </w:lvl>
    <w:lvl w:ilvl="5" w:tplc="B798FA30" w:tentative="1">
      <w:start w:val="1"/>
      <w:numFmt w:val="bullet"/>
      <w:lvlText w:val="-"/>
      <w:lvlJc w:val="left"/>
      <w:pPr>
        <w:tabs>
          <w:tab w:val="num" w:pos="4320"/>
        </w:tabs>
        <w:ind w:left="4320" w:hanging="360"/>
      </w:pPr>
      <w:rPr>
        <w:rFonts w:ascii="Times New Roman" w:hAnsi="Times New Roman" w:hint="default"/>
      </w:rPr>
    </w:lvl>
    <w:lvl w:ilvl="6" w:tplc="CC6CE802" w:tentative="1">
      <w:start w:val="1"/>
      <w:numFmt w:val="bullet"/>
      <w:lvlText w:val="-"/>
      <w:lvlJc w:val="left"/>
      <w:pPr>
        <w:tabs>
          <w:tab w:val="num" w:pos="5040"/>
        </w:tabs>
        <w:ind w:left="5040" w:hanging="360"/>
      </w:pPr>
      <w:rPr>
        <w:rFonts w:ascii="Times New Roman" w:hAnsi="Times New Roman" w:hint="default"/>
      </w:rPr>
    </w:lvl>
    <w:lvl w:ilvl="7" w:tplc="5054090E" w:tentative="1">
      <w:start w:val="1"/>
      <w:numFmt w:val="bullet"/>
      <w:lvlText w:val="-"/>
      <w:lvlJc w:val="left"/>
      <w:pPr>
        <w:tabs>
          <w:tab w:val="num" w:pos="5760"/>
        </w:tabs>
        <w:ind w:left="5760" w:hanging="360"/>
      </w:pPr>
      <w:rPr>
        <w:rFonts w:ascii="Times New Roman" w:hAnsi="Times New Roman" w:hint="default"/>
      </w:rPr>
    </w:lvl>
    <w:lvl w:ilvl="8" w:tplc="B53C3A8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90B1B42"/>
    <w:multiLevelType w:val="hybridMultilevel"/>
    <w:tmpl w:val="DAB84B62"/>
    <w:lvl w:ilvl="0" w:tplc="E4FC4AE2">
      <w:start w:val="1"/>
      <w:numFmt w:val="bullet"/>
      <w:lvlText w:val="•"/>
      <w:lvlJc w:val="left"/>
      <w:pPr>
        <w:tabs>
          <w:tab w:val="num" w:pos="720"/>
        </w:tabs>
        <w:ind w:left="720" w:hanging="360"/>
      </w:pPr>
      <w:rPr>
        <w:rFonts w:ascii="Arial" w:hAnsi="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12B55"/>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BC15EA"/>
    <w:multiLevelType w:val="hybridMultilevel"/>
    <w:tmpl w:val="BEF68036"/>
    <w:lvl w:ilvl="0" w:tplc="1B060C9C">
      <w:start w:val="1"/>
      <w:numFmt w:val="bullet"/>
      <w:lvlText w:val="•"/>
      <w:lvlJc w:val="left"/>
      <w:pPr>
        <w:tabs>
          <w:tab w:val="num" w:pos="720"/>
        </w:tabs>
        <w:ind w:left="720" w:hanging="360"/>
      </w:pPr>
      <w:rPr>
        <w:rFonts w:ascii="Arial" w:hAnsi="Arial" w:hint="default"/>
      </w:rPr>
    </w:lvl>
    <w:lvl w:ilvl="1" w:tplc="10A61DA0">
      <w:numFmt w:val="bullet"/>
      <w:lvlText w:val="–"/>
      <w:lvlJc w:val="left"/>
      <w:pPr>
        <w:tabs>
          <w:tab w:val="num" w:pos="1440"/>
        </w:tabs>
        <w:ind w:left="1440" w:hanging="360"/>
      </w:pPr>
      <w:rPr>
        <w:rFonts w:ascii="Arial" w:hAnsi="Arial" w:hint="default"/>
      </w:rPr>
    </w:lvl>
    <w:lvl w:ilvl="2" w:tplc="C5D8A1C6" w:tentative="1">
      <w:start w:val="1"/>
      <w:numFmt w:val="bullet"/>
      <w:lvlText w:val="•"/>
      <w:lvlJc w:val="left"/>
      <w:pPr>
        <w:tabs>
          <w:tab w:val="num" w:pos="2160"/>
        </w:tabs>
        <w:ind w:left="2160" w:hanging="360"/>
      </w:pPr>
      <w:rPr>
        <w:rFonts w:ascii="Arial" w:hAnsi="Arial" w:hint="default"/>
      </w:rPr>
    </w:lvl>
    <w:lvl w:ilvl="3" w:tplc="B25E5558" w:tentative="1">
      <w:start w:val="1"/>
      <w:numFmt w:val="bullet"/>
      <w:lvlText w:val="•"/>
      <w:lvlJc w:val="left"/>
      <w:pPr>
        <w:tabs>
          <w:tab w:val="num" w:pos="2880"/>
        </w:tabs>
        <w:ind w:left="2880" w:hanging="360"/>
      </w:pPr>
      <w:rPr>
        <w:rFonts w:ascii="Arial" w:hAnsi="Arial" w:hint="default"/>
      </w:rPr>
    </w:lvl>
    <w:lvl w:ilvl="4" w:tplc="83082C0A" w:tentative="1">
      <w:start w:val="1"/>
      <w:numFmt w:val="bullet"/>
      <w:lvlText w:val="•"/>
      <w:lvlJc w:val="left"/>
      <w:pPr>
        <w:tabs>
          <w:tab w:val="num" w:pos="3600"/>
        </w:tabs>
        <w:ind w:left="3600" w:hanging="360"/>
      </w:pPr>
      <w:rPr>
        <w:rFonts w:ascii="Arial" w:hAnsi="Arial" w:hint="default"/>
      </w:rPr>
    </w:lvl>
    <w:lvl w:ilvl="5" w:tplc="F392C1A6" w:tentative="1">
      <w:start w:val="1"/>
      <w:numFmt w:val="bullet"/>
      <w:lvlText w:val="•"/>
      <w:lvlJc w:val="left"/>
      <w:pPr>
        <w:tabs>
          <w:tab w:val="num" w:pos="4320"/>
        </w:tabs>
        <w:ind w:left="4320" w:hanging="360"/>
      </w:pPr>
      <w:rPr>
        <w:rFonts w:ascii="Arial" w:hAnsi="Arial" w:hint="default"/>
      </w:rPr>
    </w:lvl>
    <w:lvl w:ilvl="6" w:tplc="9FB67C90" w:tentative="1">
      <w:start w:val="1"/>
      <w:numFmt w:val="bullet"/>
      <w:lvlText w:val="•"/>
      <w:lvlJc w:val="left"/>
      <w:pPr>
        <w:tabs>
          <w:tab w:val="num" w:pos="5040"/>
        </w:tabs>
        <w:ind w:left="5040" w:hanging="360"/>
      </w:pPr>
      <w:rPr>
        <w:rFonts w:ascii="Arial" w:hAnsi="Arial" w:hint="default"/>
      </w:rPr>
    </w:lvl>
    <w:lvl w:ilvl="7" w:tplc="370E9AA0" w:tentative="1">
      <w:start w:val="1"/>
      <w:numFmt w:val="bullet"/>
      <w:lvlText w:val="•"/>
      <w:lvlJc w:val="left"/>
      <w:pPr>
        <w:tabs>
          <w:tab w:val="num" w:pos="5760"/>
        </w:tabs>
        <w:ind w:left="5760" w:hanging="360"/>
      </w:pPr>
      <w:rPr>
        <w:rFonts w:ascii="Arial" w:hAnsi="Arial" w:hint="default"/>
      </w:rPr>
    </w:lvl>
    <w:lvl w:ilvl="8" w:tplc="94A046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FA6CE9"/>
    <w:multiLevelType w:val="hybridMultilevel"/>
    <w:tmpl w:val="F2A68D8A"/>
    <w:lvl w:ilvl="0" w:tplc="934A1BB4">
      <w:start w:val="1"/>
      <w:numFmt w:val="bullet"/>
      <w:lvlText w:val="•"/>
      <w:lvlJc w:val="left"/>
      <w:pPr>
        <w:tabs>
          <w:tab w:val="num" w:pos="720"/>
        </w:tabs>
        <w:ind w:left="720" w:hanging="360"/>
      </w:pPr>
      <w:rPr>
        <w:rFonts w:ascii="Arial" w:hAnsi="Arial" w:hint="default"/>
      </w:rPr>
    </w:lvl>
    <w:lvl w:ilvl="1" w:tplc="392231DA">
      <w:numFmt w:val="bullet"/>
      <w:lvlText w:val="–"/>
      <w:lvlJc w:val="left"/>
      <w:pPr>
        <w:tabs>
          <w:tab w:val="num" w:pos="1440"/>
        </w:tabs>
        <w:ind w:left="1440" w:hanging="360"/>
      </w:pPr>
      <w:rPr>
        <w:rFonts w:ascii="Arial" w:hAnsi="Arial" w:hint="default"/>
      </w:rPr>
    </w:lvl>
    <w:lvl w:ilvl="2" w:tplc="FADEC5E4" w:tentative="1">
      <w:start w:val="1"/>
      <w:numFmt w:val="bullet"/>
      <w:lvlText w:val="•"/>
      <w:lvlJc w:val="left"/>
      <w:pPr>
        <w:tabs>
          <w:tab w:val="num" w:pos="2160"/>
        </w:tabs>
        <w:ind w:left="2160" w:hanging="360"/>
      </w:pPr>
      <w:rPr>
        <w:rFonts w:ascii="Arial" w:hAnsi="Arial" w:hint="default"/>
      </w:rPr>
    </w:lvl>
    <w:lvl w:ilvl="3" w:tplc="378EBCDE" w:tentative="1">
      <w:start w:val="1"/>
      <w:numFmt w:val="bullet"/>
      <w:lvlText w:val="•"/>
      <w:lvlJc w:val="left"/>
      <w:pPr>
        <w:tabs>
          <w:tab w:val="num" w:pos="2880"/>
        </w:tabs>
        <w:ind w:left="2880" w:hanging="360"/>
      </w:pPr>
      <w:rPr>
        <w:rFonts w:ascii="Arial" w:hAnsi="Arial" w:hint="default"/>
      </w:rPr>
    </w:lvl>
    <w:lvl w:ilvl="4" w:tplc="142417A0" w:tentative="1">
      <w:start w:val="1"/>
      <w:numFmt w:val="bullet"/>
      <w:lvlText w:val="•"/>
      <w:lvlJc w:val="left"/>
      <w:pPr>
        <w:tabs>
          <w:tab w:val="num" w:pos="3600"/>
        </w:tabs>
        <w:ind w:left="3600" w:hanging="360"/>
      </w:pPr>
      <w:rPr>
        <w:rFonts w:ascii="Arial" w:hAnsi="Arial" w:hint="default"/>
      </w:rPr>
    </w:lvl>
    <w:lvl w:ilvl="5" w:tplc="A8A41F28" w:tentative="1">
      <w:start w:val="1"/>
      <w:numFmt w:val="bullet"/>
      <w:lvlText w:val="•"/>
      <w:lvlJc w:val="left"/>
      <w:pPr>
        <w:tabs>
          <w:tab w:val="num" w:pos="4320"/>
        </w:tabs>
        <w:ind w:left="4320" w:hanging="360"/>
      </w:pPr>
      <w:rPr>
        <w:rFonts w:ascii="Arial" w:hAnsi="Arial" w:hint="default"/>
      </w:rPr>
    </w:lvl>
    <w:lvl w:ilvl="6" w:tplc="C428CDF4" w:tentative="1">
      <w:start w:val="1"/>
      <w:numFmt w:val="bullet"/>
      <w:lvlText w:val="•"/>
      <w:lvlJc w:val="left"/>
      <w:pPr>
        <w:tabs>
          <w:tab w:val="num" w:pos="5040"/>
        </w:tabs>
        <w:ind w:left="5040" w:hanging="360"/>
      </w:pPr>
      <w:rPr>
        <w:rFonts w:ascii="Arial" w:hAnsi="Arial" w:hint="default"/>
      </w:rPr>
    </w:lvl>
    <w:lvl w:ilvl="7" w:tplc="AFB2EB9A" w:tentative="1">
      <w:start w:val="1"/>
      <w:numFmt w:val="bullet"/>
      <w:lvlText w:val="•"/>
      <w:lvlJc w:val="left"/>
      <w:pPr>
        <w:tabs>
          <w:tab w:val="num" w:pos="5760"/>
        </w:tabs>
        <w:ind w:left="5760" w:hanging="360"/>
      </w:pPr>
      <w:rPr>
        <w:rFonts w:ascii="Arial" w:hAnsi="Arial" w:hint="default"/>
      </w:rPr>
    </w:lvl>
    <w:lvl w:ilvl="8" w:tplc="18387C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19080D"/>
    <w:multiLevelType w:val="hybridMultilevel"/>
    <w:tmpl w:val="156E6BBE"/>
    <w:lvl w:ilvl="0" w:tplc="BDD29A2E">
      <w:start w:val="1"/>
      <w:numFmt w:val="bullet"/>
      <w:lvlText w:val="•"/>
      <w:lvlJc w:val="left"/>
      <w:pPr>
        <w:tabs>
          <w:tab w:val="num" w:pos="720"/>
        </w:tabs>
        <w:ind w:left="720" w:hanging="360"/>
      </w:pPr>
      <w:rPr>
        <w:rFonts w:ascii="Arial" w:hAnsi="Arial" w:hint="default"/>
      </w:rPr>
    </w:lvl>
    <w:lvl w:ilvl="1" w:tplc="6F4EA204">
      <w:start w:val="60"/>
      <w:numFmt w:val="bullet"/>
      <w:lvlText w:val="–"/>
      <w:lvlJc w:val="left"/>
      <w:pPr>
        <w:tabs>
          <w:tab w:val="num" w:pos="1440"/>
        </w:tabs>
        <w:ind w:left="1440" w:hanging="360"/>
      </w:pPr>
      <w:rPr>
        <w:rFonts w:ascii="Arial" w:hAnsi="Arial" w:hint="default"/>
      </w:rPr>
    </w:lvl>
    <w:lvl w:ilvl="2" w:tplc="E408A66A" w:tentative="1">
      <w:start w:val="1"/>
      <w:numFmt w:val="bullet"/>
      <w:lvlText w:val="•"/>
      <w:lvlJc w:val="left"/>
      <w:pPr>
        <w:tabs>
          <w:tab w:val="num" w:pos="2160"/>
        </w:tabs>
        <w:ind w:left="2160" w:hanging="360"/>
      </w:pPr>
      <w:rPr>
        <w:rFonts w:ascii="Arial" w:hAnsi="Arial" w:hint="default"/>
      </w:rPr>
    </w:lvl>
    <w:lvl w:ilvl="3" w:tplc="B6849D74" w:tentative="1">
      <w:start w:val="1"/>
      <w:numFmt w:val="bullet"/>
      <w:lvlText w:val="•"/>
      <w:lvlJc w:val="left"/>
      <w:pPr>
        <w:tabs>
          <w:tab w:val="num" w:pos="2880"/>
        </w:tabs>
        <w:ind w:left="2880" w:hanging="360"/>
      </w:pPr>
      <w:rPr>
        <w:rFonts w:ascii="Arial" w:hAnsi="Arial" w:hint="default"/>
      </w:rPr>
    </w:lvl>
    <w:lvl w:ilvl="4" w:tplc="D89C9B4C" w:tentative="1">
      <w:start w:val="1"/>
      <w:numFmt w:val="bullet"/>
      <w:lvlText w:val="•"/>
      <w:lvlJc w:val="left"/>
      <w:pPr>
        <w:tabs>
          <w:tab w:val="num" w:pos="3600"/>
        </w:tabs>
        <w:ind w:left="3600" w:hanging="360"/>
      </w:pPr>
      <w:rPr>
        <w:rFonts w:ascii="Arial" w:hAnsi="Arial" w:hint="default"/>
      </w:rPr>
    </w:lvl>
    <w:lvl w:ilvl="5" w:tplc="615EECA8" w:tentative="1">
      <w:start w:val="1"/>
      <w:numFmt w:val="bullet"/>
      <w:lvlText w:val="•"/>
      <w:lvlJc w:val="left"/>
      <w:pPr>
        <w:tabs>
          <w:tab w:val="num" w:pos="4320"/>
        </w:tabs>
        <w:ind w:left="4320" w:hanging="360"/>
      </w:pPr>
      <w:rPr>
        <w:rFonts w:ascii="Arial" w:hAnsi="Arial" w:hint="default"/>
      </w:rPr>
    </w:lvl>
    <w:lvl w:ilvl="6" w:tplc="73E6AF76" w:tentative="1">
      <w:start w:val="1"/>
      <w:numFmt w:val="bullet"/>
      <w:lvlText w:val="•"/>
      <w:lvlJc w:val="left"/>
      <w:pPr>
        <w:tabs>
          <w:tab w:val="num" w:pos="5040"/>
        </w:tabs>
        <w:ind w:left="5040" w:hanging="360"/>
      </w:pPr>
      <w:rPr>
        <w:rFonts w:ascii="Arial" w:hAnsi="Arial" w:hint="default"/>
      </w:rPr>
    </w:lvl>
    <w:lvl w:ilvl="7" w:tplc="C3FE9708" w:tentative="1">
      <w:start w:val="1"/>
      <w:numFmt w:val="bullet"/>
      <w:lvlText w:val="•"/>
      <w:lvlJc w:val="left"/>
      <w:pPr>
        <w:tabs>
          <w:tab w:val="num" w:pos="5760"/>
        </w:tabs>
        <w:ind w:left="5760" w:hanging="360"/>
      </w:pPr>
      <w:rPr>
        <w:rFonts w:ascii="Arial" w:hAnsi="Arial" w:hint="default"/>
      </w:rPr>
    </w:lvl>
    <w:lvl w:ilvl="8" w:tplc="97AC4D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7B669F"/>
    <w:multiLevelType w:val="hybridMultilevel"/>
    <w:tmpl w:val="AAD077F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5264B57"/>
    <w:multiLevelType w:val="hybridMultilevel"/>
    <w:tmpl w:val="F9B8D0F2"/>
    <w:lvl w:ilvl="0" w:tplc="5B46E59C">
      <w:start w:val="1"/>
      <w:numFmt w:val="bullet"/>
      <w:lvlText w:val="•"/>
      <w:lvlJc w:val="left"/>
      <w:pPr>
        <w:tabs>
          <w:tab w:val="num" w:pos="720"/>
        </w:tabs>
        <w:ind w:left="720" w:hanging="360"/>
      </w:pPr>
      <w:rPr>
        <w:rFonts w:ascii="Arial" w:hAnsi="Arial" w:hint="default"/>
      </w:rPr>
    </w:lvl>
    <w:lvl w:ilvl="1" w:tplc="2764A002">
      <w:numFmt w:val="bullet"/>
      <w:lvlText w:val="•"/>
      <w:lvlJc w:val="left"/>
      <w:pPr>
        <w:tabs>
          <w:tab w:val="num" w:pos="1440"/>
        </w:tabs>
        <w:ind w:left="1440" w:hanging="360"/>
      </w:pPr>
      <w:rPr>
        <w:rFonts w:ascii="Arial" w:hAnsi="Arial" w:hint="default"/>
      </w:rPr>
    </w:lvl>
    <w:lvl w:ilvl="2" w:tplc="E8886E68">
      <w:numFmt w:val="bullet"/>
      <w:lvlText w:val="•"/>
      <w:lvlJc w:val="left"/>
      <w:pPr>
        <w:tabs>
          <w:tab w:val="num" w:pos="2160"/>
        </w:tabs>
        <w:ind w:left="2160" w:hanging="360"/>
      </w:pPr>
      <w:rPr>
        <w:rFonts w:ascii="Arial" w:hAnsi="Arial" w:hint="default"/>
      </w:rPr>
    </w:lvl>
    <w:lvl w:ilvl="3" w:tplc="E3DE4B60" w:tentative="1">
      <w:start w:val="1"/>
      <w:numFmt w:val="bullet"/>
      <w:lvlText w:val="•"/>
      <w:lvlJc w:val="left"/>
      <w:pPr>
        <w:tabs>
          <w:tab w:val="num" w:pos="2880"/>
        </w:tabs>
        <w:ind w:left="2880" w:hanging="360"/>
      </w:pPr>
      <w:rPr>
        <w:rFonts w:ascii="Arial" w:hAnsi="Arial" w:hint="default"/>
      </w:rPr>
    </w:lvl>
    <w:lvl w:ilvl="4" w:tplc="FFA2A484" w:tentative="1">
      <w:start w:val="1"/>
      <w:numFmt w:val="bullet"/>
      <w:lvlText w:val="•"/>
      <w:lvlJc w:val="left"/>
      <w:pPr>
        <w:tabs>
          <w:tab w:val="num" w:pos="3600"/>
        </w:tabs>
        <w:ind w:left="3600" w:hanging="360"/>
      </w:pPr>
      <w:rPr>
        <w:rFonts w:ascii="Arial" w:hAnsi="Arial" w:hint="default"/>
      </w:rPr>
    </w:lvl>
    <w:lvl w:ilvl="5" w:tplc="DD1E666E" w:tentative="1">
      <w:start w:val="1"/>
      <w:numFmt w:val="bullet"/>
      <w:lvlText w:val="•"/>
      <w:lvlJc w:val="left"/>
      <w:pPr>
        <w:tabs>
          <w:tab w:val="num" w:pos="4320"/>
        </w:tabs>
        <w:ind w:left="4320" w:hanging="360"/>
      </w:pPr>
      <w:rPr>
        <w:rFonts w:ascii="Arial" w:hAnsi="Arial" w:hint="default"/>
      </w:rPr>
    </w:lvl>
    <w:lvl w:ilvl="6" w:tplc="05281D02" w:tentative="1">
      <w:start w:val="1"/>
      <w:numFmt w:val="bullet"/>
      <w:lvlText w:val="•"/>
      <w:lvlJc w:val="left"/>
      <w:pPr>
        <w:tabs>
          <w:tab w:val="num" w:pos="5040"/>
        </w:tabs>
        <w:ind w:left="5040" w:hanging="360"/>
      </w:pPr>
      <w:rPr>
        <w:rFonts w:ascii="Arial" w:hAnsi="Arial" w:hint="default"/>
      </w:rPr>
    </w:lvl>
    <w:lvl w:ilvl="7" w:tplc="4FACFEE0" w:tentative="1">
      <w:start w:val="1"/>
      <w:numFmt w:val="bullet"/>
      <w:lvlText w:val="•"/>
      <w:lvlJc w:val="left"/>
      <w:pPr>
        <w:tabs>
          <w:tab w:val="num" w:pos="5760"/>
        </w:tabs>
        <w:ind w:left="5760" w:hanging="360"/>
      </w:pPr>
      <w:rPr>
        <w:rFonts w:ascii="Arial" w:hAnsi="Arial" w:hint="default"/>
      </w:rPr>
    </w:lvl>
    <w:lvl w:ilvl="8" w:tplc="8A30E4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3242A"/>
    <w:multiLevelType w:val="hybridMultilevel"/>
    <w:tmpl w:val="3AEAAD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C35D21"/>
    <w:multiLevelType w:val="hybridMultilevel"/>
    <w:tmpl w:val="26500EAC"/>
    <w:lvl w:ilvl="0" w:tplc="30382366">
      <w:start w:val="1"/>
      <w:numFmt w:val="bullet"/>
      <w:lvlText w:val="•"/>
      <w:lvlJc w:val="left"/>
      <w:pPr>
        <w:tabs>
          <w:tab w:val="num" w:pos="720"/>
        </w:tabs>
        <w:ind w:left="720" w:hanging="360"/>
      </w:pPr>
      <w:rPr>
        <w:rFonts w:ascii="Arial" w:hAnsi="Arial" w:hint="default"/>
      </w:rPr>
    </w:lvl>
    <w:lvl w:ilvl="1" w:tplc="8AA2FF7C">
      <w:numFmt w:val="bullet"/>
      <w:lvlText w:val="•"/>
      <w:lvlJc w:val="left"/>
      <w:pPr>
        <w:tabs>
          <w:tab w:val="num" w:pos="1440"/>
        </w:tabs>
        <w:ind w:left="1440" w:hanging="360"/>
      </w:pPr>
      <w:rPr>
        <w:rFonts w:ascii="Arial" w:hAnsi="Arial" w:hint="default"/>
      </w:rPr>
    </w:lvl>
    <w:lvl w:ilvl="2" w:tplc="F4B2EB7C" w:tentative="1">
      <w:start w:val="1"/>
      <w:numFmt w:val="bullet"/>
      <w:lvlText w:val="•"/>
      <w:lvlJc w:val="left"/>
      <w:pPr>
        <w:tabs>
          <w:tab w:val="num" w:pos="2160"/>
        </w:tabs>
        <w:ind w:left="2160" w:hanging="360"/>
      </w:pPr>
      <w:rPr>
        <w:rFonts w:ascii="Arial" w:hAnsi="Arial" w:hint="default"/>
      </w:rPr>
    </w:lvl>
    <w:lvl w:ilvl="3" w:tplc="9DAEB0DE" w:tentative="1">
      <w:start w:val="1"/>
      <w:numFmt w:val="bullet"/>
      <w:lvlText w:val="•"/>
      <w:lvlJc w:val="left"/>
      <w:pPr>
        <w:tabs>
          <w:tab w:val="num" w:pos="2880"/>
        </w:tabs>
        <w:ind w:left="2880" w:hanging="360"/>
      </w:pPr>
      <w:rPr>
        <w:rFonts w:ascii="Arial" w:hAnsi="Arial" w:hint="default"/>
      </w:rPr>
    </w:lvl>
    <w:lvl w:ilvl="4" w:tplc="A1C6CAB6" w:tentative="1">
      <w:start w:val="1"/>
      <w:numFmt w:val="bullet"/>
      <w:lvlText w:val="•"/>
      <w:lvlJc w:val="left"/>
      <w:pPr>
        <w:tabs>
          <w:tab w:val="num" w:pos="3600"/>
        </w:tabs>
        <w:ind w:left="3600" w:hanging="360"/>
      </w:pPr>
      <w:rPr>
        <w:rFonts w:ascii="Arial" w:hAnsi="Arial" w:hint="default"/>
      </w:rPr>
    </w:lvl>
    <w:lvl w:ilvl="5" w:tplc="48204394" w:tentative="1">
      <w:start w:val="1"/>
      <w:numFmt w:val="bullet"/>
      <w:lvlText w:val="•"/>
      <w:lvlJc w:val="left"/>
      <w:pPr>
        <w:tabs>
          <w:tab w:val="num" w:pos="4320"/>
        </w:tabs>
        <w:ind w:left="4320" w:hanging="360"/>
      </w:pPr>
      <w:rPr>
        <w:rFonts w:ascii="Arial" w:hAnsi="Arial" w:hint="default"/>
      </w:rPr>
    </w:lvl>
    <w:lvl w:ilvl="6" w:tplc="E61C6ED4" w:tentative="1">
      <w:start w:val="1"/>
      <w:numFmt w:val="bullet"/>
      <w:lvlText w:val="•"/>
      <w:lvlJc w:val="left"/>
      <w:pPr>
        <w:tabs>
          <w:tab w:val="num" w:pos="5040"/>
        </w:tabs>
        <w:ind w:left="5040" w:hanging="360"/>
      </w:pPr>
      <w:rPr>
        <w:rFonts w:ascii="Arial" w:hAnsi="Arial" w:hint="default"/>
      </w:rPr>
    </w:lvl>
    <w:lvl w:ilvl="7" w:tplc="5BE48CE2" w:tentative="1">
      <w:start w:val="1"/>
      <w:numFmt w:val="bullet"/>
      <w:lvlText w:val="•"/>
      <w:lvlJc w:val="left"/>
      <w:pPr>
        <w:tabs>
          <w:tab w:val="num" w:pos="5760"/>
        </w:tabs>
        <w:ind w:left="5760" w:hanging="360"/>
      </w:pPr>
      <w:rPr>
        <w:rFonts w:ascii="Arial" w:hAnsi="Arial" w:hint="default"/>
      </w:rPr>
    </w:lvl>
    <w:lvl w:ilvl="8" w:tplc="52AAC55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43240B"/>
    <w:multiLevelType w:val="hybridMultilevel"/>
    <w:tmpl w:val="CD0CEBC0"/>
    <w:lvl w:ilvl="0" w:tplc="CCAC8790">
      <w:start w:val="1"/>
      <w:numFmt w:val="bullet"/>
      <w:lvlText w:val="•"/>
      <w:lvlJc w:val="left"/>
      <w:pPr>
        <w:tabs>
          <w:tab w:val="num" w:pos="720"/>
        </w:tabs>
        <w:ind w:left="720" w:hanging="360"/>
      </w:pPr>
      <w:rPr>
        <w:rFonts w:ascii="Arial" w:hAnsi="Arial" w:hint="default"/>
      </w:rPr>
    </w:lvl>
    <w:lvl w:ilvl="1" w:tplc="3C48E224">
      <w:numFmt w:val="bullet"/>
      <w:lvlText w:val="•"/>
      <w:lvlJc w:val="left"/>
      <w:pPr>
        <w:tabs>
          <w:tab w:val="num" w:pos="1440"/>
        </w:tabs>
        <w:ind w:left="1440" w:hanging="360"/>
      </w:pPr>
      <w:rPr>
        <w:rFonts w:ascii="Arial" w:hAnsi="Arial" w:hint="default"/>
      </w:rPr>
    </w:lvl>
    <w:lvl w:ilvl="2" w:tplc="1A14C0B2" w:tentative="1">
      <w:start w:val="1"/>
      <w:numFmt w:val="bullet"/>
      <w:lvlText w:val="•"/>
      <w:lvlJc w:val="left"/>
      <w:pPr>
        <w:tabs>
          <w:tab w:val="num" w:pos="2160"/>
        </w:tabs>
        <w:ind w:left="2160" w:hanging="360"/>
      </w:pPr>
      <w:rPr>
        <w:rFonts w:ascii="Arial" w:hAnsi="Arial" w:hint="default"/>
      </w:rPr>
    </w:lvl>
    <w:lvl w:ilvl="3" w:tplc="EACE7BDA" w:tentative="1">
      <w:start w:val="1"/>
      <w:numFmt w:val="bullet"/>
      <w:lvlText w:val="•"/>
      <w:lvlJc w:val="left"/>
      <w:pPr>
        <w:tabs>
          <w:tab w:val="num" w:pos="2880"/>
        </w:tabs>
        <w:ind w:left="2880" w:hanging="360"/>
      </w:pPr>
      <w:rPr>
        <w:rFonts w:ascii="Arial" w:hAnsi="Arial" w:hint="default"/>
      </w:rPr>
    </w:lvl>
    <w:lvl w:ilvl="4" w:tplc="BBA0A22A" w:tentative="1">
      <w:start w:val="1"/>
      <w:numFmt w:val="bullet"/>
      <w:lvlText w:val="•"/>
      <w:lvlJc w:val="left"/>
      <w:pPr>
        <w:tabs>
          <w:tab w:val="num" w:pos="3600"/>
        </w:tabs>
        <w:ind w:left="3600" w:hanging="360"/>
      </w:pPr>
      <w:rPr>
        <w:rFonts w:ascii="Arial" w:hAnsi="Arial" w:hint="default"/>
      </w:rPr>
    </w:lvl>
    <w:lvl w:ilvl="5" w:tplc="D20EF058" w:tentative="1">
      <w:start w:val="1"/>
      <w:numFmt w:val="bullet"/>
      <w:lvlText w:val="•"/>
      <w:lvlJc w:val="left"/>
      <w:pPr>
        <w:tabs>
          <w:tab w:val="num" w:pos="4320"/>
        </w:tabs>
        <w:ind w:left="4320" w:hanging="360"/>
      </w:pPr>
      <w:rPr>
        <w:rFonts w:ascii="Arial" w:hAnsi="Arial" w:hint="default"/>
      </w:rPr>
    </w:lvl>
    <w:lvl w:ilvl="6" w:tplc="113A2866" w:tentative="1">
      <w:start w:val="1"/>
      <w:numFmt w:val="bullet"/>
      <w:lvlText w:val="•"/>
      <w:lvlJc w:val="left"/>
      <w:pPr>
        <w:tabs>
          <w:tab w:val="num" w:pos="5040"/>
        </w:tabs>
        <w:ind w:left="5040" w:hanging="360"/>
      </w:pPr>
      <w:rPr>
        <w:rFonts w:ascii="Arial" w:hAnsi="Arial" w:hint="default"/>
      </w:rPr>
    </w:lvl>
    <w:lvl w:ilvl="7" w:tplc="1F8CAA9A" w:tentative="1">
      <w:start w:val="1"/>
      <w:numFmt w:val="bullet"/>
      <w:lvlText w:val="•"/>
      <w:lvlJc w:val="left"/>
      <w:pPr>
        <w:tabs>
          <w:tab w:val="num" w:pos="5760"/>
        </w:tabs>
        <w:ind w:left="5760" w:hanging="360"/>
      </w:pPr>
      <w:rPr>
        <w:rFonts w:ascii="Arial" w:hAnsi="Arial" w:hint="default"/>
      </w:rPr>
    </w:lvl>
    <w:lvl w:ilvl="8" w:tplc="41D86E4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EA79D7"/>
    <w:multiLevelType w:val="hybridMultilevel"/>
    <w:tmpl w:val="AC467A16"/>
    <w:lvl w:ilvl="0" w:tplc="93D4BBF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7"/>
  </w:num>
  <w:num w:numId="3">
    <w:abstractNumId w:val="18"/>
  </w:num>
  <w:num w:numId="4">
    <w:abstractNumId w:val="31"/>
  </w:num>
  <w:num w:numId="5">
    <w:abstractNumId w:val="38"/>
  </w:num>
  <w:num w:numId="6">
    <w:abstractNumId w:val="28"/>
  </w:num>
  <w:num w:numId="7">
    <w:abstractNumId w:val="6"/>
  </w:num>
  <w:num w:numId="8">
    <w:abstractNumId w:val="14"/>
  </w:num>
  <w:num w:numId="9">
    <w:abstractNumId w:val="23"/>
  </w:num>
  <w:num w:numId="10">
    <w:abstractNumId w:val="23"/>
    <w:lvlOverride w:ilvl="0">
      <w:startOverride w:val="1"/>
    </w:lvlOverride>
  </w:num>
  <w:num w:numId="11">
    <w:abstractNumId w:val="30"/>
  </w:num>
  <w:num w:numId="12">
    <w:abstractNumId w:val="22"/>
  </w:num>
  <w:num w:numId="13">
    <w:abstractNumId w:val="15"/>
  </w:num>
  <w:num w:numId="14">
    <w:abstractNumId w:val="27"/>
  </w:num>
  <w:num w:numId="15">
    <w:abstractNumId w:val="16"/>
  </w:num>
  <w:num w:numId="16">
    <w:abstractNumId w:val="12"/>
  </w:num>
  <w:num w:numId="17">
    <w:abstractNumId w:val="17"/>
  </w:num>
  <w:num w:numId="18">
    <w:abstractNumId w:val="20"/>
  </w:num>
  <w:num w:numId="19">
    <w:abstractNumId w:val="37"/>
  </w:num>
  <w:num w:numId="20">
    <w:abstractNumId w:val="9"/>
  </w:num>
  <w:num w:numId="21">
    <w:abstractNumId w:val="13"/>
  </w:num>
  <w:num w:numId="22">
    <w:abstractNumId w:val="29"/>
  </w:num>
  <w:num w:numId="23">
    <w:abstractNumId w:val="3"/>
  </w:num>
  <w:num w:numId="24">
    <w:abstractNumId w:val="35"/>
  </w:num>
  <w:num w:numId="25">
    <w:abstractNumId w:val="34"/>
  </w:num>
  <w:num w:numId="26">
    <w:abstractNumId w:val="24"/>
  </w:num>
  <w:num w:numId="27">
    <w:abstractNumId w:val="11"/>
  </w:num>
  <w:num w:numId="28">
    <w:abstractNumId w:val="1"/>
  </w:num>
  <w:num w:numId="29">
    <w:abstractNumId w:val="33"/>
  </w:num>
  <w:num w:numId="30">
    <w:abstractNumId w:val="19"/>
  </w:num>
  <w:num w:numId="31">
    <w:abstractNumId w:val="2"/>
  </w:num>
  <w:num w:numId="32">
    <w:abstractNumId w:val="21"/>
  </w:num>
  <w:num w:numId="33">
    <w:abstractNumId w:val="26"/>
  </w:num>
  <w:num w:numId="34">
    <w:abstractNumId w:val="5"/>
  </w:num>
  <w:num w:numId="35">
    <w:abstractNumId w:val="8"/>
  </w:num>
  <w:num w:numId="36">
    <w:abstractNumId w:val="4"/>
  </w:num>
  <w:num w:numId="37">
    <w:abstractNumId w:val="32"/>
  </w:num>
  <w:num w:numId="38">
    <w:abstractNumId w:val="25"/>
  </w:num>
  <w:num w:numId="39">
    <w:abstractNumId w:val="36"/>
  </w:num>
  <w:num w:numId="4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7F0"/>
    <w:rsid w:val="00000853"/>
    <w:rsid w:val="00000CE7"/>
    <w:rsid w:val="00000ED8"/>
    <w:rsid w:val="0000141D"/>
    <w:rsid w:val="000019FC"/>
    <w:rsid w:val="000023A6"/>
    <w:rsid w:val="00002DEC"/>
    <w:rsid w:val="000032D6"/>
    <w:rsid w:val="000033ED"/>
    <w:rsid w:val="00003811"/>
    <w:rsid w:val="00003F15"/>
    <w:rsid w:val="000049D3"/>
    <w:rsid w:val="00006BB1"/>
    <w:rsid w:val="00006C9C"/>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422"/>
    <w:rsid w:val="00017EDA"/>
    <w:rsid w:val="00021048"/>
    <w:rsid w:val="0002118F"/>
    <w:rsid w:val="00021990"/>
    <w:rsid w:val="00021C9B"/>
    <w:rsid w:val="00021ECE"/>
    <w:rsid w:val="00022790"/>
    <w:rsid w:val="00022C9F"/>
    <w:rsid w:val="00024A33"/>
    <w:rsid w:val="00024DC6"/>
    <w:rsid w:val="0002562D"/>
    <w:rsid w:val="000256E2"/>
    <w:rsid w:val="00025B5C"/>
    <w:rsid w:val="00025D50"/>
    <w:rsid w:val="00026794"/>
    <w:rsid w:val="000269F3"/>
    <w:rsid w:val="0002766A"/>
    <w:rsid w:val="00027BB9"/>
    <w:rsid w:val="00027BCE"/>
    <w:rsid w:val="00027CAF"/>
    <w:rsid w:val="00027F0D"/>
    <w:rsid w:val="0003031C"/>
    <w:rsid w:val="000304CE"/>
    <w:rsid w:val="00030AF7"/>
    <w:rsid w:val="00031425"/>
    <w:rsid w:val="00031C8B"/>
    <w:rsid w:val="00032523"/>
    <w:rsid w:val="000332E5"/>
    <w:rsid w:val="0003396B"/>
    <w:rsid w:val="00033A1A"/>
    <w:rsid w:val="0003525C"/>
    <w:rsid w:val="00036747"/>
    <w:rsid w:val="000374FD"/>
    <w:rsid w:val="000403A2"/>
    <w:rsid w:val="00040C6B"/>
    <w:rsid w:val="00041E94"/>
    <w:rsid w:val="000427FB"/>
    <w:rsid w:val="000438B8"/>
    <w:rsid w:val="00043CB2"/>
    <w:rsid w:val="00044EE5"/>
    <w:rsid w:val="000452CB"/>
    <w:rsid w:val="00045A94"/>
    <w:rsid w:val="00046A1B"/>
    <w:rsid w:val="000473B2"/>
    <w:rsid w:val="00047AD5"/>
    <w:rsid w:val="00047E2C"/>
    <w:rsid w:val="0005018D"/>
    <w:rsid w:val="000502B8"/>
    <w:rsid w:val="00050C10"/>
    <w:rsid w:val="00050CD6"/>
    <w:rsid w:val="000511F9"/>
    <w:rsid w:val="00051A08"/>
    <w:rsid w:val="0005264D"/>
    <w:rsid w:val="000528A2"/>
    <w:rsid w:val="00052C32"/>
    <w:rsid w:val="00052C54"/>
    <w:rsid w:val="00053C00"/>
    <w:rsid w:val="00053F4F"/>
    <w:rsid w:val="000548BE"/>
    <w:rsid w:val="00055403"/>
    <w:rsid w:val="00055933"/>
    <w:rsid w:val="0005602E"/>
    <w:rsid w:val="00056359"/>
    <w:rsid w:val="00056544"/>
    <w:rsid w:val="00056613"/>
    <w:rsid w:val="00057A9C"/>
    <w:rsid w:val="00057EC1"/>
    <w:rsid w:val="00060F19"/>
    <w:rsid w:val="000618C0"/>
    <w:rsid w:val="000619E2"/>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748"/>
    <w:rsid w:val="00067092"/>
    <w:rsid w:val="0006720E"/>
    <w:rsid w:val="00067220"/>
    <w:rsid w:val="000675E5"/>
    <w:rsid w:val="0006764C"/>
    <w:rsid w:val="00067B22"/>
    <w:rsid w:val="00070806"/>
    <w:rsid w:val="0007159C"/>
    <w:rsid w:val="00071C52"/>
    <w:rsid w:val="00072FD4"/>
    <w:rsid w:val="00072FFC"/>
    <w:rsid w:val="000745AC"/>
    <w:rsid w:val="00074659"/>
    <w:rsid w:val="00074AE4"/>
    <w:rsid w:val="0007526D"/>
    <w:rsid w:val="000755B4"/>
    <w:rsid w:val="00075E55"/>
    <w:rsid w:val="0007612E"/>
    <w:rsid w:val="00076240"/>
    <w:rsid w:val="00076A89"/>
    <w:rsid w:val="00076DB1"/>
    <w:rsid w:val="0007722F"/>
    <w:rsid w:val="000777F7"/>
    <w:rsid w:val="00081E47"/>
    <w:rsid w:val="00082040"/>
    <w:rsid w:val="0008247E"/>
    <w:rsid w:val="00082ACB"/>
    <w:rsid w:val="00082CDA"/>
    <w:rsid w:val="00083BB3"/>
    <w:rsid w:val="000846E5"/>
    <w:rsid w:val="00084DE9"/>
    <w:rsid w:val="00085115"/>
    <w:rsid w:val="00085169"/>
    <w:rsid w:val="0008591B"/>
    <w:rsid w:val="00086D08"/>
    <w:rsid w:val="00086DBF"/>
    <w:rsid w:val="00086F62"/>
    <w:rsid w:val="00087087"/>
    <w:rsid w:val="00087107"/>
    <w:rsid w:val="000873DC"/>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AAC"/>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52B"/>
    <w:rsid w:val="000A6A09"/>
    <w:rsid w:val="000A6CC2"/>
    <w:rsid w:val="000A6CEE"/>
    <w:rsid w:val="000A7BE0"/>
    <w:rsid w:val="000B0141"/>
    <w:rsid w:val="000B0884"/>
    <w:rsid w:val="000B0FC4"/>
    <w:rsid w:val="000B13C6"/>
    <w:rsid w:val="000B1B3D"/>
    <w:rsid w:val="000B2351"/>
    <w:rsid w:val="000B2FF4"/>
    <w:rsid w:val="000B3207"/>
    <w:rsid w:val="000B3798"/>
    <w:rsid w:val="000B3F94"/>
    <w:rsid w:val="000B47DA"/>
    <w:rsid w:val="000B5875"/>
    <w:rsid w:val="000B64B0"/>
    <w:rsid w:val="000B6692"/>
    <w:rsid w:val="000B6A1C"/>
    <w:rsid w:val="000B766E"/>
    <w:rsid w:val="000B7B63"/>
    <w:rsid w:val="000C0167"/>
    <w:rsid w:val="000C0822"/>
    <w:rsid w:val="000C0E65"/>
    <w:rsid w:val="000C2641"/>
    <w:rsid w:val="000C27AA"/>
    <w:rsid w:val="000C2F64"/>
    <w:rsid w:val="000C3434"/>
    <w:rsid w:val="000C3DCB"/>
    <w:rsid w:val="000C4399"/>
    <w:rsid w:val="000C43A0"/>
    <w:rsid w:val="000C4545"/>
    <w:rsid w:val="000C4597"/>
    <w:rsid w:val="000C4DC4"/>
    <w:rsid w:val="000C52A0"/>
    <w:rsid w:val="000C5D5F"/>
    <w:rsid w:val="000C5DF4"/>
    <w:rsid w:val="000C6242"/>
    <w:rsid w:val="000C6964"/>
    <w:rsid w:val="000C6AB5"/>
    <w:rsid w:val="000C7538"/>
    <w:rsid w:val="000C7659"/>
    <w:rsid w:val="000C782B"/>
    <w:rsid w:val="000D0254"/>
    <w:rsid w:val="000D056B"/>
    <w:rsid w:val="000D16C3"/>
    <w:rsid w:val="000D1E5F"/>
    <w:rsid w:val="000D24B2"/>
    <w:rsid w:val="000D25D5"/>
    <w:rsid w:val="000D26AC"/>
    <w:rsid w:val="000D273D"/>
    <w:rsid w:val="000D29A9"/>
    <w:rsid w:val="000D2FC1"/>
    <w:rsid w:val="000D3441"/>
    <w:rsid w:val="000D3BE4"/>
    <w:rsid w:val="000D49A6"/>
    <w:rsid w:val="000D49BA"/>
    <w:rsid w:val="000D5168"/>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DA9"/>
    <w:rsid w:val="000E5108"/>
    <w:rsid w:val="000E53D3"/>
    <w:rsid w:val="000E6331"/>
    <w:rsid w:val="000E6470"/>
    <w:rsid w:val="000E6473"/>
    <w:rsid w:val="000E72FB"/>
    <w:rsid w:val="000E7633"/>
    <w:rsid w:val="000E7D56"/>
    <w:rsid w:val="000E7E61"/>
    <w:rsid w:val="000F0B4B"/>
    <w:rsid w:val="000F0E8D"/>
    <w:rsid w:val="000F1095"/>
    <w:rsid w:val="000F140E"/>
    <w:rsid w:val="000F1730"/>
    <w:rsid w:val="000F19D4"/>
    <w:rsid w:val="000F2D63"/>
    <w:rsid w:val="000F3098"/>
    <w:rsid w:val="000F328B"/>
    <w:rsid w:val="000F3876"/>
    <w:rsid w:val="000F391E"/>
    <w:rsid w:val="000F3CD6"/>
    <w:rsid w:val="000F41B3"/>
    <w:rsid w:val="000F4A65"/>
    <w:rsid w:val="000F57E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1E"/>
    <w:rsid w:val="00106127"/>
    <w:rsid w:val="0010734E"/>
    <w:rsid w:val="00107665"/>
    <w:rsid w:val="00110277"/>
    <w:rsid w:val="0011035C"/>
    <w:rsid w:val="00110C17"/>
    <w:rsid w:val="00111621"/>
    <w:rsid w:val="00111956"/>
    <w:rsid w:val="001128E7"/>
    <w:rsid w:val="0011303F"/>
    <w:rsid w:val="0011310D"/>
    <w:rsid w:val="001131E2"/>
    <w:rsid w:val="001132FF"/>
    <w:rsid w:val="00113368"/>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C24"/>
    <w:rsid w:val="00131F8B"/>
    <w:rsid w:val="00132234"/>
    <w:rsid w:val="00132744"/>
    <w:rsid w:val="00133784"/>
    <w:rsid w:val="00133AC7"/>
    <w:rsid w:val="0013602C"/>
    <w:rsid w:val="001365B7"/>
    <w:rsid w:val="00137143"/>
    <w:rsid w:val="00137B0E"/>
    <w:rsid w:val="00137D78"/>
    <w:rsid w:val="0014037B"/>
    <w:rsid w:val="00140456"/>
    <w:rsid w:val="00140807"/>
    <w:rsid w:val="00142A67"/>
    <w:rsid w:val="00142BFF"/>
    <w:rsid w:val="00143262"/>
    <w:rsid w:val="0014328D"/>
    <w:rsid w:val="001432F2"/>
    <w:rsid w:val="00143809"/>
    <w:rsid w:val="00144D43"/>
    <w:rsid w:val="00144D9D"/>
    <w:rsid w:val="00145E6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4EB"/>
    <w:rsid w:val="00184D12"/>
    <w:rsid w:val="00184FDB"/>
    <w:rsid w:val="0018584F"/>
    <w:rsid w:val="00185D9D"/>
    <w:rsid w:val="00185E10"/>
    <w:rsid w:val="00186365"/>
    <w:rsid w:val="00186FFA"/>
    <w:rsid w:val="0018712B"/>
    <w:rsid w:val="00187135"/>
    <w:rsid w:val="001900A2"/>
    <w:rsid w:val="00191226"/>
    <w:rsid w:val="001915E3"/>
    <w:rsid w:val="00191DC6"/>
    <w:rsid w:val="00192BAC"/>
    <w:rsid w:val="00192DCF"/>
    <w:rsid w:val="00193CEB"/>
    <w:rsid w:val="00193DD4"/>
    <w:rsid w:val="00194A0C"/>
    <w:rsid w:val="00194D78"/>
    <w:rsid w:val="001953CF"/>
    <w:rsid w:val="0019579C"/>
    <w:rsid w:val="001957F5"/>
    <w:rsid w:val="00195E78"/>
    <w:rsid w:val="00196076"/>
    <w:rsid w:val="001967F8"/>
    <w:rsid w:val="0019712E"/>
    <w:rsid w:val="00197BDF"/>
    <w:rsid w:val="00197D06"/>
    <w:rsid w:val="001A0C55"/>
    <w:rsid w:val="001A103E"/>
    <w:rsid w:val="001A111A"/>
    <w:rsid w:val="001A11A8"/>
    <w:rsid w:val="001A1940"/>
    <w:rsid w:val="001A30F9"/>
    <w:rsid w:val="001A329F"/>
    <w:rsid w:val="001A331B"/>
    <w:rsid w:val="001A4160"/>
    <w:rsid w:val="001A47D4"/>
    <w:rsid w:val="001A4AA7"/>
    <w:rsid w:val="001A58D0"/>
    <w:rsid w:val="001A5D07"/>
    <w:rsid w:val="001A668C"/>
    <w:rsid w:val="001A6A25"/>
    <w:rsid w:val="001A6C9A"/>
    <w:rsid w:val="001A6F16"/>
    <w:rsid w:val="001A7BF3"/>
    <w:rsid w:val="001A7C85"/>
    <w:rsid w:val="001A7E74"/>
    <w:rsid w:val="001A7F4D"/>
    <w:rsid w:val="001B070D"/>
    <w:rsid w:val="001B1A64"/>
    <w:rsid w:val="001B2F61"/>
    <w:rsid w:val="001B383B"/>
    <w:rsid w:val="001B3C00"/>
    <w:rsid w:val="001B3C14"/>
    <w:rsid w:val="001B409E"/>
    <w:rsid w:val="001B4BB4"/>
    <w:rsid w:val="001B4DE0"/>
    <w:rsid w:val="001B5269"/>
    <w:rsid w:val="001B547E"/>
    <w:rsid w:val="001B639E"/>
    <w:rsid w:val="001B65D4"/>
    <w:rsid w:val="001B6719"/>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518"/>
    <w:rsid w:val="001C6A5A"/>
    <w:rsid w:val="001C71B2"/>
    <w:rsid w:val="001C74BA"/>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3C41"/>
    <w:rsid w:val="001D41AD"/>
    <w:rsid w:val="001D6678"/>
    <w:rsid w:val="001D683A"/>
    <w:rsid w:val="001D70D2"/>
    <w:rsid w:val="001E065E"/>
    <w:rsid w:val="001E2449"/>
    <w:rsid w:val="001E3C32"/>
    <w:rsid w:val="001E4473"/>
    <w:rsid w:val="001E4AD8"/>
    <w:rsid w:val="001E4ADF"/>
    <w:rsid w:val="001E530D"/>
    <w:rsid w:val="001E59C3"/>
    <w:rsid w:val="001E5ED3"/>
    <w:rsid w:val="001E5F13"/>
    <w:rsid w:val="001E71DF"/>
    <w:rsid w:val="001E7260"/>
    <w:rsid w:val="001F0233"/>
    <w:rsid w:val="001F02B8"/>
    <w:rsid w:val="001F0BB5"/>
    <w:rsid w:val="001F1089"/>
    <w:rsid w:val="001F13ED"/>
    <w:rsid w:val="001F1951"/>
    <w:rsid w:val="001F1EC6"/>
    <w:rsid w:val="001F264F"/>
    <w:rsid w:val="001F30EF"/>
    <w:rsid w:val="001F31B3"/>
    <w:rsid w:val="001F3625"/>
    <w:rsid w:val="001F36A2"/>
    <w:rsid w:val="001F3FB3"/>
    <w:rsid w:val="001F4259"/>
    <w:rsid w:val="001F4898"/>
    <w:rsid w:val="001F5019"/>
    <w:rsid w:val="001F50D7"/>
    <w:rsid w:val="00200870"/>
    <w:rsid w:val="002013EA"/>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696"/>
    <w:rsid w:val="00222903"/>
    <w:rsid w:val="00222A7A"/>
    <w:rsid w:val="00223E0D"/>
    <w:rsid w:val="0022436C"/>
    <w:rsid w:val="002248AD"/>
    <w:rsid w:val="00224A2C"/>
    <w:rsid w:val="00224E2B"/>
    <w:rsid w:val="00225164"/>
    <w:rsid w:val="0022528F"/>
    <w:rsid w:val="00226BF0"/>
    <w:rsid w:val="00230232"/>
    <w:rsid w:val="0023031F"/>
    <w:rsid w:val="00230375"/>
    <w:rsid w:val="00230459"/>
    <w:rsid w:val="00230799"/>
    <w:rsid w:val="002312F4"/>
    <w:rsid w:val="00231551"/>
    <w:rsid w:val="002317B9"/>
    <w:rsid w:val="00231B3C"/>
    <w:rsid w:val="00231FC7"/>
    <w:rsid w:val="00232552"/>
    <w:rsid w:val="00232B2F"/>
    <w:rsid w:val="00232F68"/>
    <w:rsid w:val="0023325B"/>
    <w:rsid w:val="00233766"/>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3F73"/>
    <w:rsid w:val="00244C44"/>
    <w:rsid w:val="00244CFE"/>
    <w:rsid w:val="00244DDE"/>
    <w:rsid w:val="002458BB"/>
    <w:rsid w:val="00245C9B"/>
    <w:rsid w:val="00245CF8"/>
    <w:rsid w:val="00245E5F"/>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1E6"/>
    <w:rsid w:val="002634B5"/>
    <w:rsid w:val="002635BC"/>
    <w:rsid w:val="00264CD0"/>
    <w:rsid w:val="00266F6D"/>
    <w:rsid w:val="002678A0"/>
    <w:rsid w:val="00270901"/>
    <w:rsid w:val="00270CD2"/>
    <w:rsid w:val="0027114C"/>
    <w:rsid w:val="0027223E"/>
    <w:rsid w:val="00272248"/>
    <w:rsid w:val="00272452"/>
    <w:rsid w:val="00272458"/>
    <w:rsid w:val="0027279F"/>
    <w:rsid w:val="0027377F"/>
    <w:rsid w:val="00273C3A"/>
    <w:rsid w:val="002748C7"/>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0DEF"/>
    <w:rsid w:val="002A1126"/>
    <w:rsid w:val="002A153F"/>
    <w:rsid w:val="002A1DF6"/>
    <w:rsid w:val="002A352A"/>
    <w:rsid w:val="002A35C4"/>
    <w:rsid w:val="002A3EA6"/>
    <w:rsid w:val="002A4DDC"/>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A7F"/>
    <w:rsid w:val="002C06B7"/>
    <w:rsid w:val="002C122F"/>
    <w:rsid w:val="002C139E"/>
    <w:rsid w:val="002C180A"/>
    <w:rsid w:val="002C2962"/>
    <w:rsid w:val="002C39FE"/>
    <w:rsid w:val="002C431E"/>
    <w:rsid w:val="002C4EA6"/>
    <w:rsid w:val="002C5280"/>
    <w:rsid w:val="002C55A6"/>
    <w:rsid w:val="002C5D11"/>
    <w:rsid w:val="002C6255"/>
    <w:rsid w:val="002C6E3E"/>
    <w:rsid w:val="002D1214"/>
    <w:rsid w:val="002D2B0D"/>
    <w:rsid w:val="002D2B82"/>
    <w:rsid w:val="002D2F36"/>
    <w:rsid w:val="002D365F"/>
    <w:rsid w:val="002D36B6"/>
    <w:rsid w:val="002D39A3"/>
    <w:rsid w:val="002D45F7"/>
    <w:rsid w:val="002D4A9A"/>
    <w:rsid w:val="002D65EF"/>
    <w:rsid w:val="002D72C6"/>
    <w:rsid w:val="002D78A9"/>
    <w:rsid w:val="002D7C18"/>
    <w:rsid w:val="002E0340"/>
    <w:rsid w:val="002E0E1B"/>
    <w:rsid w:val="002E1D1D"/>
    <w:rsid w:val="002E1EB8"/>
    <w:rsid w:val="002E22C5"/>
    <w:rsid w:val="002E3686"/>
    <w:rsid w:val="002E3A21"/>
    <w:rsid w:val="002E4153"/>
    <w:rsid w:val="002E4857"/>
    <w:rsid w:val="002E5239"/>
    <w:rsid w:val="002E5869"/>
    <w:rsid w:val="002E5E7D"/>
    <w:rsid w:val="002E62F0"/>
    <w:rsid w:val="002E642C"/>
    <w:rsid w:val="002E69B4"/>
    <w:rsid w:val="002E6CE6"/>
    <w:rsid w:val="002E6DEE"/>
    <w:rsid w:val="002E725C"/>
    <w:rsid w:val="002E7309"/>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122"/>
    <w:rsid w:val="0030580E"/>
    <w:rsid w:val="003061B5"/>
    <w:rsid w:val="003071F6"/>
    <w:rsid w:val="0030771E"/>
    <w:rsid w:val="00307A00"/>
    <w:rsid w:val="00307A8F"/>
    <w:rsid w:val="00310E98"/>
    <w:rsid w:val="0031128C"/>
    <w:rsid w:val="0031138C"/>
    <w:rsid w:val="00311594"/>
    <w:rsid w:val="00312957"/>
    <w:rsid w:val="00312CEC"/>
    <w:rsid w:val="00313A5B"/>
    <w:rsid w:val="00313CB0"/>
    <w:rsid w:val="00313D0B"/>
    <w:rsid w:val="00313F96"/>
    <w:rsid w:val="00313FD2"/>
    <w:rsid w:val="003151C8"/>
    <w:rsid w:val="003162A3"/>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0E07"/>
    <w:rsid w:val="003315AB"/>
    <w:rsid w:val="00331C86"/>
    <w:rsid w:val="0033246C"/>
    <w:rsid w:val="00332CA2"/>
    <w:rsid w:val="003344D2"/>
    <w:rsid w:val="00335235"/>
    <w:rsid w:val="00335B31"/>
    <w:rsid w:val="00335C2D"/>
    <w:rsid w:val="00336D9E"/>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58A"/>
    <w:rsid w:val="0035592D"/>
    <w:rsid w:val="0035756B"/>
    <w:rsid w:val="00357A42"/>
    <w:rsid w:val="00357B29"/>
    <w:rsid w:val="00357B9C"/>
    <w:rsid w:val="00360E66"/>
    <w:rsid w:val="00361031"/>
    <w:rsid w:val="00361310"/>
    <w:rsid w:val="0036140A"/>
    <w:rsid w:val="00362560"/>
    <w:rsid w:val="00362676"/>
    <w:rsid w:val="00362DE1"/>
    <w:rsid w:val="00363D73"/>
    <w:rsid w:val="003642A6"/>
    <w:rsid w:val="00364BBC"/>
    <w:rsid w:val="00364BDE"/>
    <w:rsid w:val="00364D63"/>
    <w:rsid w:val="0036572C"/>
    <w:rsid w:val="0036620B"/>
    <w:rsid w:val="003666FD"/>
    <w:rsid w:val="0036674D"/>
    <w:rsid w:val="00366CBB"/>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23A2"/>
    <w:rsid w:val="00383F09"/>
    <w:rsid w:val="003840EA"/>
    <w:rsid w:val="003860C3"/>
    <w:rsid w:val="00386264"/>
    <w:rsid w:val="00386674"/>
    <w:rsid w:val="00387645"/>
    <w:rsid w:val="00387666"/>
    <w:rsid w:val="00387683"/>
    <w:rsid w:val="0038795B"/>
    <w:rsid w:val="003900F3"/>
    <w:rsid w:val="00390610"/>
    <w:rsid w:val="00390731"/>
    <w:rsid w:val="00390809"/>
    <w:rsid w:val="00390E7E"/>
    <w:rsid w:val="00390FA1"/>
    <w:rsid w:val="0039158C"/>
    <w:rsid w:val="003915B6"/>
    <w:rsid w:val="003919AF"/>
    <w:rsid w:val="00391BA6"/>
    <w:rsid w:val="00391C76"/>
    <w:rsid w:val="003926C2"/>
    <w:rsid w:val="00392CB1"/>
    <w:rsid w:val="00392D75"/>
    <w:rsid w:val="003935EC"/>
    <w:rsid w:val="003937E5"/>
    <w:rsid w:val="003938BD"/>
    <w:rsid w:val="00393A1E"/>
    <w:rsid w:val="0039496A"/>
    <w:rsid w:val="003954E6"/>
    <w:rsid w:val="00395FD5"/>
    <w:rsid w:val="0039629A"/>
    <w:rsid w:val="003A00F4"/>
    <w:rsid w:val="003A43B2"/>
    <w:rsid w:val="003A4ECF"/>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3CCB"/>
    <w:rsid w:val="003C40D4"/>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3E2B"/>
    <w:rsid w:val="003D402B"/>
    <w:rsid w:val="003D5146"/>
    <w:rsid w:val="003D767C"/>
    <w:rsid w:val="003E1325"/>
    <w:rsid w:val="003E275E"/>
    <w:rsid w:val="003E3F38"/>
    <w:rsid w:val="003E433C"/>
    <w:rsid w:val="003E482C"/>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142"/>
    <w:rsid w:val="00403375"/>
    <w:rsid w:val="00403435"/>
    <w:rsid w:val="0040343F"/>
    <w:rsid w:val="00403EB1"/>
    <w:rsid w:val="004042DC"/>
    <w:rsid w:val="00405A85"/>
    <w:rsid w:val="00406595"/>
    <w:rsid w:val="0040697D"/>
    <w:rsid w:val="00406BE8"/>
    <w:rsid w:val="00406ED2"/>
    <w:rsid w:val="00410094"/>
    <w:rsid w:val="00410CEC"/>
    <w:rsid w:val="004113A8"/>
    <w:rsid w:val="00412590"/>
    <w:rsid w:val="00412791"/>
    <w:rsid w:val="004128A5"/>
    <w:rsid w:val="00412D14"/>
    <w:rsid w:val="00412F13"/>
    <w:rsid w:val="00413113"/>
    <w:rsid w:val="004132D7"/>
    <w:rsid w:val="00413F78"/>
    <w:rsid w:val="00414292"/>
    <w:rsid w:val="00414939"/>
    <w:rsid w:val="00414C12"/>
    <w:rsid w:val="00414FF1"/>
    <w:rsid w:val="004152AA"/>
    <w:rsid w:val="00416877"/>
    <w:rsid w:val="004168E9"/>
    <w:rsid w:val="00416C24"/>
    <w:rsid w:val="004176FB"/>
    <w:rsid w:val="004176FF"/>
    <w:rsid w:val="004200DC"/>
    <w:rsid w:val="00420B61"/>
    <w:rsid w:val="0042138F"/>
    <w:rsid w:val="00421608"/>
    <w:rsid w:val="00421859"/>
    <w:rsid w:val="00422BBE"/>
    <w:rsid w:val="0042306D"/>
    <w:rsid w:val="004234F9"/>
    <w:rsid w:val="00423DE8"/>
    <w:rsid w:val="00424123"/>
    <w:rsid w:val="00424973"/>
    <w:rsid w:val="00424FA7"/>
    <w:rsid w:val="004255B8"/>
    <w:rsid w:val="004257BB"/>
    <w:rsid w:val="00426016"/>
    <w:rsid w:val="0042605A"/>
    <w:rsid w:val="0042627C"/>
    <w:rsid w:val="00426580"/>
    <w:rsid w:val="00426DA6"/>
    <w:rsid w:val="0042732D"/>
    <w:rsid w:val="004276F1"/>
    <w:rsid w:val="00427BEF"/>
    <w:rsid w:val="00430158"/>
    <w:rsid w:val="00430D56"/>
    <w:rsid w:val="0043202F"/>
    <w:rsid w:val="00432110"/>
    <w:rsid w:val="00432A2F"/>
    <w:rsid w:val="00432CCD"/>
    <w:rsid w:val="00433506"/>
    <w:rsid w:val="00433730"/>
    <w:rsid w:val="0043400A"/>
    <w:rsid w:val="004348B3"/>
    <w:rsid w:val="00435330"/>
    <w:rsid w:val="00435652"/>
    <w:rsid w:val="00436E43"/>
    <w:rsid w:val="00436F01"/>
    <w:rsid w:val="00437258"/>
    <w:rsid w:val="0043741F"/>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C28"/>
    <w:rsid w:val="00447263"/>
    <w:rsid w:val="004478B9"/>
    <w:rsid w:val="00450C71"/>
    <w:rsid w:val="00451323"/>
    <w:rsid w:val="0045159A"/>
    <w:rsid w:val="004521DE"/>
    <w:rsid w:val="00453341"/>
    <w:rsid w:val="00453ADA"/>
    <w:rsid w:val="00454106"/>
    <w:rsid w:val="004567B7"/>
    <w:rsid w:val="00456D13"/>
    <w:rsid w:val="00457671"/>
    <w:rsid w:val="00457A67"/>
    <w:rsid w:val="0046048D"/>
    <w:rsid w:val="004608E9"/>
    <w:rsid w:val="00460F31"/>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1CFB"/>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A6"/>
    <w:rsid w:val="004906F1"/>
    <w:rsid w:val="00490831"/>
    <w:rsid w:val="00491DF0"/>
    <w:rsid w:val="00492033"/>
    <w:rsid w:val="00492CFF"/>
    <w:rsid w:val="00493106"/>
    <w:rsid w:val="00493239"/>
    <w:rsid w:val="004937D2"/>
    <w:rsid w:val="00493C49"/>
    <w:rsid w:val="00493F9C"/>
    <w:rsid w:val="00494695"/>
    <w:rsid w:val="00494B8B"/>
    <w:rsid w:val="004956D5"/>
    <w:rsid w:val="00496232"/>
    <w:rsid w:val="0049667C"/>
    <w:rsid w:val="00496B42"/>
    <w:rsid w:val="00496B93"/>
    <w:rsid w:val="00496D59"/>
    <w:rsid w:val="00497882"/>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AF0"/>
    <w:rsid w:val="004A6EF7"/>
    <w:rsid w:val="004A7854"/>
    <w:rsid w:val="004A78E6"/>
    <w:rsid w:val="004B103E"/>
    <w:rsid w:val="004B1085"/>
    <w:rsid w:val="004B185D"/>
    <w:rsid w:val="004B1B19"/>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48C"/>
    <w:rsid w:val="004C2F31"/>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FFB"/>
    <w:rsid w:val="004D5289"/>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7E2"/>
    <w:rsid w:val="004E7ECD"/>
    <w:rsid w:val="004F015E"/>
    <w:rsid w:val="004F08C5"/>
    <w:rsid w:val="004F0DB4"/>
    <w:rsid w:val="004F107A"/>
    <w:rsid w:val="004F173D"/>
    <w:rsid w:val="004F1F16"/>
    <w:rsid w:val="004F2840"/>
    <w:rsid w:val="004F2C55"/>
    <w:rsid w:val="004F35A9"/>
    <w:rsid w:val="004F3792"/>
    <w:rsid w:val="004F3B51"/>
    <w:rsid w:val="004F3D5D"/>
    <w:rsid w:val="004F434C"/>
    <w:rsid w:val="004F43EA"/>
    <w:rsid w:val="004F48B8"/>
    <w:rsid w:val="004F57A1"/>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6A8"/>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030"/>
    <w:rsid w:val="00515519"/>
    <w:rsid w:val="00516D12"/>
    <w:rsid w:val="00516FD9"/>
    <w:rsid w:val="0051727D"/>
    <w:rsid w:val="0051734D"/>
    <w:rsid w:val="00517C73"/>
    <w:rsid w:val="0052113F"/>
    <w:rsid w:val="0052129D"/>
    <w:rsid w:val="00522140"/>
    <w:rsid w:val="00522255"/>
    <w:rsid w:val="00522867"/>
    <w:rsid w:val="00522C84"/>
    <w:rsid w:val="00522FAD"/>
    <w:rsid w:val="00523764"/>
    <w:rsid w:val="00524572"/>
    <w:rsid w:val="00524BB9"/>
    <w:rsid w:val="005256FD"/>
    <w:rsid w:val="0052595A"/>
    <w:rsid w:val="00525B52"/>
    <w:rsid w:val="00525D5F"/>
    <w:rsid w:val="00526FB5"/>
    <w:rsid w:val="005276BC"/>
    <w:rsid w:val="00527E6D"/>
    <w:rsid w:val="00530AED"/>
    <w:rsid w:val="005320DC"/>
    <w:rsid w:val="00532ADE"/>
    <w:rsid w:val="0053421D"/>
    <w:rsid w:val="005342F0"/>
    <w:rsid w:val="005346A5"/>
    <w:rsid w:val="00535913"/>
    <w:rsid w:val="00535D9C"/>
    <w:rsid w:val="005363E8"/>
    <w:rsid w:val="005367BE"/>
    <w:rsid w:val="00536B4D"/>
    <w:rsid w:val="00537483"/>
    <w:rsid w:val="00537ED4"/>
    <w:rsid w:val="005417C9"/>
    <w:rsid w:val="00541A6F"/>
    <w:rsid w:val="00541E64"/>
    <w:rsid w:val="00541EB5"/>
    <w:rsid w:val="00542663"/>
    <w:rsid w:val="00542CB5"/>
    <w:rsid w:val="00542FE3"/>
    <w:rsid w:val="00543681"/>
    <w:rsid w:val="00543A74"/>
    <w:rsid w:val="00543B40"/>
    <w:rsid w:val="00543FA4"/>
    <w:rsid w:val="005446D9"/>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5C2"/>
    <w:rsid w:val="00550D63"/>
    <w:rsid w:val="0055120C"/>
    <w:rsid w:val="00551303"/>
    <w:rsid w:val="0055140D"/>
    <w:rsid w:val="005516ED"/>
    <w:rsid w:val="0055195C"/>
    <w:rsid w:val="0055267C"/>
    <w:rsid w:val="00552A89"/>
    <w:rsid w:val="00553289"/>
    <w:rsid w:val="00553448"/>
    <w:rsid w:val="00553598"/>
    <w:rsid w:val="00553E6C"/>
    <w:rsid w:val="005542C2"/>
    <w:rsid w:val="00554C82"/>
    <w:rsid w:val="0055647A"/>
    <w:rsid w:val="00556AA8"/>
    <w:rsid w:val="00556B8A"/>
    <w:rsid w:val="00556BDF"/>
    <w:rsid w:val="00556DC5"/>
    <w:rsid w:val="00557E83"/>
    <w:rsid w:val="00557FAE"/>
    <w:rsid w:val="0056016C"/>
    <w:rsid w:val="00560776"/>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27D"/>
    <w:rsid w:val="005663EF"/>
    <w:rsid w:val="00566874"/>
    <w:rsid w:val="00566BDD"/>
    <w:rsid w:val="00567068"/>
    <w:rsid w:val="0056714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2510"/>
    <w:rsid w:val="005843CA"/>
    <w:rsid w:val="0058496C"/>
    <w:rsid w:val="00585BDC"/>
    <w:rsid w:val="00585C54"/>
    <w:rsid w:val="005866AE"/>
    <w:rsid w:val="00587209"/>
    <w:rsid w:val="00587549"/>
    <w:rsid w:val="00587583"/>
    <w:rsid w:val="005878D1"/>
    <w:rsid w:val="00590508"/>
    <w:rsid w:val="005910FF"/>
    <w:rsid w:val="00591182"/>
    <w:rsid w:val="0059170C"/>
    <w:rsid w:val="00591B2D"/>
    <w:rsid w:val="005929A4"/>
    <w:rsid w:val="00592A63"/>
    <w:rsid w:val="00592E78"/>
    <w:rsid w:val="00592EB2"/>
    <w:rsid w:val="005951B6"/>
    <w:rsid w:val="0059645C"/>
    <w:rsid w:val="005966B3"/>
    <w:rsid w:val="005975F5"/>
    <w:rsid w:val="00597EBB"/>
    <w:rsid w:val="005A0173"/>
    <w:rsid w:val="005A1C50"/>
    <w:rsid w:val="005A1DF8"/>
    <w:rsid w:val="005A2A83"/>
    <w:rsid w:val="005A36A5"/>
    <w:rsid w:val="005A510C"/>
    <w:rsid w:val="005A58FF"/>
    <w:rsid w:val="005A5FE6"/>
    <w:rsid w:val="005A6290"/>
    <w:rsid w:val="005A6D5B"/>
    <w:rsid w:val="005A70F8"/>
    <w:rsid w:val="005B1B58"/>
    <w:rsid w:val="005B247D"/>
    <w:rsid w:val="005B324E"/>
    <w:rsid w:val="005B361D"/>
    <w:rsid w:val="005B3643"/>
    <w:rsid w:val="005B392A"/>
    <w:rsid w:val="005B3A95"/>
    <w:rsid w:val="005B3D96"/>
    <w:rsid w:val="005B4058"/>
    <w:rsid w:val="005B406F"/>
    <w:rsid w:val="005B44DB"/>
    <w:rsid w:val="005B4F58"/>
    <w:rsid w:val="005B5418"/>
    <w:rsid w:val="005B5498"/>
    <w:rsid w:val="005B6509"/>
    <w:rsid w:val="005B6C71"/>
    <w:rsid w:val="005B6E87"/>
    <w:rsid w:val="005B79A4"/>
    <w:rsid w:val="005B7CB7"/>
    <w:rsid w:val="005C005D"/>
    <w:rsid w:val="005C04AE"/>
    <w:rsid w:val="005C064C"/>
    <w:rsid w:val="005C083A"/>
    <w:rsid w:val="005C11C0"/>
    <w:rsid w:val="005C2162"/>
    <w:rsid w:val="005C2684"/>
    <w:rsid w:val="005C2EAB"/>
    <w:rsid w:val="005C2FE5"/>
    <w:rsid w:val="005C492F"/>
    <w:rsid w:val="005C50BD"/>
    <w:rsid w:val="005C55F6"/>
    <w:rsid w:val="005C5A5E"/>
    <w:rsid w:val="005C69C6"/>
    <w:rsid w:val="005C6CCB"/>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BE7"/>
    <w:rsid w:val="005D7DE6"/>
    <w:rsid w:val="005E165C"/>
    <w:rsid w:val="005E2732"/>
    <w:rsid w:val="005E27B4"/>
    <w:rsid w:val="005E3F41"/>
    <w:rsid w:val="005E3F9F"/>
    <w:rsid w:val="005E4F2B"/>
    <w:rsid w:val="005E55B7"/>
    <w:rsid w:val="005E6B1B"/>
    <w:rsid w:val="005F085D"/>
    <w:rsid w:val="005F0A0B"/>
    <w:rsid w:val="005F0D07"/>
    <w:rsid w:val="005F0E4E"/>
    <w:rsid w:val="005F1591"/>
    <w:rsid w:val="005F30A0"/>
    <w:rsid w:val="005F366E"/>
    <w:rsid w:val="005F3814"/>
    <w:rsid w:val="005F5B47"/>
    <w:rsid w:val="005F60D1"/>
    <w:rsid w:val="005F6D0A"/>
    <w:rsid w:val="005F6DA0"/>
    <w:rsid w:val="005F796B"/>
    <w:rsid w:val="00600509"/>
    <w:rsid w:val="00601116"/>
    <w:rsid w:val="00601227"/>
    <w:rsid w:val="006013B7"/>
    <w:rsid w:val="00601B65"/>
    <w:rsid w:val="00601BD4"/>
    <w:rsid w:val="0060206E"/>
    <w:rsid w:val="00602ED7"/>
    <w:rsid w:val="0060346C"/>
    <w:rsid w:val="006038A6"/>
    <w:rsid w:val="006038C6"/>
    <w:rsid w:val="00603E9F"/>
    <w:rsid w:val="00604235"/>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583C"/>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48A"/>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B0D"/>
    <w:rsid w:val="00652D86"/>
    <w:rsid w:val="00652F24"/>
    <w:rsid w:val="00652FFF"/>
    <w:rsid w:val="0065315E"/>
    <w:rsid w:val="00653F38"/>
    <w:rsid w:val="0065409A"/>
    <w:rsid w:val="00654CCF"/>
    <w:rsid w:val="00655D1E"/>
    <w:rsid w:val="00655F0E"/>
    <w:rsid w:val="006560BE"/>
    <w:rsid w:val="0065682D"/>
    <w:rsid w:val="0065732C"/>
    <w:rsid w:val="00660670"/>
    <w:rsid w:val="006607D5"/>
    <w:rsid w:val="00661412"/>
    <w:rsid w:val="0066185B"/>
    <w:rsid w:val="00661EFD"/>
    <w:rsid w:val="006625AC"/>
    <w:rsid w:val="006625C9"/>
    <w:rsid w:val="00662B01"/>
    <w:rsid w:val="00662DC9"/>
    <w:rsid w:val="00663245"/>
    <w:rsid w:val="0066448B"/>
    <w:rsid w:val="00664540"/>
    <w:rsid w:val="006646EB"/>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19EF"/>
    <w:rsid w:val="0068212A"/>
    <w:rsid w:val="006826F2"/>
    <w:rsid w:val="006834DB"/>
    <w:rsid w:val="006846E2"/>
    <w:rsid w:val="00684CA7"/>
    <w:rsid w:val="00684D8D"/>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B7B"/>
    <w:rsid w:val="006A4E28"/>
    <w:rsid w:val="006A5E1B"/>
    <w:rsid w:val="006A5E84"/>
    <w:rsid w:val="006A6BB4"/>
    <w:rsid w:val="006A72E3"/>
    <w:rsid w:val="006A7FFB"/>
    <w:rsid w:val="006B05A2"/>
    <w:rsid w:val="006B122D"/>
    <w:rsid w:val="006B2238"/>
    <w:rsid w:val="006B2384"/>
    <w:rsid w:val="006B2690"/>
    <w:rsid w:val="006B28E9"/>
    <w:rsid w:val="006B2CD5"/>
    <w:rsid w:val="006B3459"/>
    <w:rsid w:val="006B35D1"/>
    <w:rsid w:val="006B39A2"/>
    <w:rsid w:val="006B4BAD"/>
    <w:rsid w:val="006B5095"/>
    <w:rsid w:val="006B50E9"/>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3AE"/>
    <w:rsid w:val="006C6EE7"/>
    <w:rsid w:val="006C71BB"/>
    <w:rsid w:val="006C7D48"/>
    <w:rsid w:val="006D0137"/>
    <w:rsid w:val="006D03E4"/>
    <w:rsid w:val="006D0555"/>
    <w:rsid w:val="006D1EC3"/>
    <w:rsid w:val="006D2CF9"/>
    <w:rsid w:val="006D2DFD"/>
    <w:rsid w:val="006D31BC"/>
    <w:rsid w:val="006D3FD3"/>
    <w:rsid w:val="006D45F8"/>
    <w:rsid w:val="006D4697"/>
    <w:rsid w:val="006D48F9"/>
    <w:rsid w:val="006D58D9"/>
    <w:rsid w:val="006D62E3"/>
    <w:rsid w:val="006D63B9"/>
    <w:rsid w:val="006D69B4"/>
    <w:rsid w:val="006D70E2"/>
    <w:rsid w:val="006D7FA0"/>
    <w:rsid w:val="006E059F"/>
    <w:rsid w:val="006E0BDC"/>
    <w:rsid w:val="006E13D1"/>
    <w:rsid w:val="006E22A7"/>
    <w:rsid w:val="006E2981"/>
    <w:rsid w:val="006E3796"/>
    <w:rsid w:val="006E3D74"/>
    <w:rsid w:val="006E52A1"/>
    <w:rsid w:val="006E542D"/>
    <w:rsid w:val="006E6A0C"/>
    <w:rsid w:val="006E6AB2"/>
    <w:rsid w:val="006E6BA3"/>
    <w:rsid w:val="006E6FFE"/>
    <w:rsid w:val="006E773F"/>
    <w:rsid w:val="006E7EE5"/>
    <w:rsid w:val="006F0214"/>
    <w:rsid w:val="006F076B"/>
    <w:rsid w:val="006F0C2F"/>
    <w:rsid w:val="006F123E"/>
    <w:rsid w:val="006F12A9"/>
    <w:rsid w:val="006F2D22"/>
    <w:rsid w:val="006F310D"/>
    <w:rsid w:val="006F3589"/>
    <w:rsid w:val="006F3F03"/>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C2C"/>
    <w:rsid w:val="00707A3A"/>
    <w:rsid w:val="007100F9"/>
    <w:rsid w:val="00710282"/>
    <w:rsid w:val="007106D4"/>
    <w:rsid w:val="00710BCC"/>
    <w:rsid w:val="00711275"/>
    <w:rsid w:val="00711888"/>
    <w:rsid w:val="00711E13"/>
    <w:rsid w:val="00712149"/>
    <w:rsid w:val="00712A7A"/>
    <w:rsid w:val="00712EDA"/>
    <w:rsid w:val="00713648"/>
    <w:rsid w:val="007143F8"/>
    <w:rsid w:val="007158EE"/>
    <w:rsid w:val="00715AFF"/>
    <w:rsid w:val="00715FD6"/>
    <w:rsid w:val="007162D8"/>
    <w:rsid w:val="0071705B"/>
    <w:rsid w:val="00720213"/>
    <w:rsid w:val="007202E7"/>
    <w:rsid w:val="0072256E"/>
    <w:rsid w:val="00722C7C"/>
    <w:rsid w:val="00722DD1"/>
    <w:rsid w:val="0072313E"/>
    <w:rsid w:val="00723BD3"/>
    <w:rsid w:val="00723C15"/>
    <w:rsid w:val="007249DE"/>
    <w:rsid w:val="00724B19"/>
    <w:rsid w:val="00724FDB"/>
    <w:rsid w:val="00725709"/>
    <w:rsid w:val="0072676B"/>
    <w:rsid w:val="00726962"/>
    <w:rsid w:val="0072721B"/>
    <w:rsid w:val="00727F52"/>
    <w:rsid w:val="007309E7"/>
    <w:rsid w:val="00730C41"/>
    <w:rsid w:val="00730F96"/>
    <w:rsid w:val="00731064"/>
    <w:rsid w:val="00731284"/>
    <w:rsid w:val="00731E2B"/>
    <w:rsid w:val="00732ACC"/>
    <w:rsid w:val="00733432"/>
    <w:rsid w:val="00734642"/>
    <w:rsid w:val="0073474B"/>
    <w:rsid w:val="00734850"/>
    <w:rsid w:val="007349E6"/>
    <w:rsid w:val="00735506"/>
    <w:rsid w:val="0073580A"/>
    <w:rsid w:val="00736418"/>
    <w:rsid w:val="007375A2"/>
    <w:rsid w:val="00737C3F"/>
    <w:rsid w:val="007401FE"/>
    <w:rsid w:val="007405B2"/>
    <w:rsid w:val="0074067F"/>
    <w:rsid w:val="00740832"/>
    <w:rsid w:val="00740CC9"/>
    <w:rsid w:val="007412C6"/>
    <w:rsid w:val="00743028"/>
    <w:rsid w:val="007433FE"/>
    <w:rsid w:val="007455FD"/>
    <w:rsid w:val="00746086"/>
    <w:rsid w:val="007460F5"/>
    <w:rsid w:val="00746659"/>
    <w:rsid w:val="0074691A"/>
    <w:rsid w:val="00750720"/>
    <w:rsid w:val="0075175D"/>
    <w:rsid w:val="00751B7D"/>
    <w:rsid w:val="00752717"/>
    <w:rsid w:val="00752A90"/>
    <w:rsid w:val="00752F4E"/>
    <w:rsid w:val="0075348F"/>
    <w:rsid w:val="0075373E"/>
    <w:rsid w:val="00753902"/>
    <w:rsid w:val="00754C7C"/>
    <w:rsid w:val="00755F8D"/>
    <w:rsid w:val="00756365"/>
    <w:rsid w:val="007565BD"/>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EE2"/>
    <w:rsid w:val="00771FFA"/>
    <w:rsid w:val="007721F8"/>
    <w:rsid w:val="00772296"/>
    <w:rsid w:val="0077237F"/>
    <w:rsid w:val="007725F9"/>
    <w:rsid w:val="007739FC"/>
    <w:rsid w:val="007746CD"/>
    <w:rsid w:val="00774A0A"/>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4E0"/>
    <w:rsid w:val="007865DE"/>
    <w:rsid w:val="00786B93"/>
    <w:rsid w:val="00787051"/>
    <w:rsid w:val="00787640"/>
    <w:rsid w:val="007876E4"/>
    <w:rsid w:val="007906C3"/>
    <w:rsid w:val="007909D7"/>
    <w:rsid w:val="00791278"/>
    <w:rsid w:val="0079129A"/>
    <w:rsid w:val="00791731"/>
    <w:rsid w:val="007917B8"/>
    <w:rsid w:val="00792284"/>
    <w:rsid w:val="00792333"/>
    <w:rsid w:val="00792375"/>
    <w:rsid w:val="007923AE"/>
    <w:rsid w:val="007925CC"/>
    <w:rsid w:val="00792652"/>
    <w:rsid w:val="00792CF7"/>
    <w:rsid w:val="00793675"/>
    <w:rsid w:val="00793E48"/>
    <w:rsid w:val="00794346"/>
    <w:rsid w:val="0079566B"/>
    <w:rsid w:val="00795745"/>
    <w:rsid w:val="00795DE5"/>
    <w:rsid w:val="00796029"/>
    <w:rsid w:val="0079602D"/>
    <w:rsid w:val="0079653C"/>
    <w:rsid w:val="0079799B"/>
    <w:rsid w:val="007A0045"/>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0EE4"/>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2DE7"/>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4B57"/>
    <w:rsid w:val="007E54CB"/>
    <w:rsid w:val="007E5863"/>
    <w:rsid w:val="007E5BB1"/>
    <w:rsid w:val="007E61D7"/>
    <w:rsid w:val="007E670B"/>
    <w:rsid w:val="007E7F73"/>
    <w:rsid w:val="007F0168"/>
    <w:rsid w:val="007F15EE"/>
    <w:rsid w:val="007F19F8"/>
    <w:rsid w:val="007F29F0"/>
    <w:rsid w:val="007F40A5"/>
    <w:rsid w:val="007F4564"/>
    <w:rsid w:val="007F46FA"/>
    <w:rsid w:val="007F493D"/>
    <w:rsid w:val="007F4B96"/>
    <w:rsid w:val="007F4D38"/>
    <w:rsid w:val="007F4F20"/>
    <w:rsid w:val="007F501C"/>
    <w:rsid w:val="007F5CFE"/>
    <w:rsid w:val="007F6568"/>
    <w:rsid w:val="007F67E3"/>
    <w:rsid w:val="007F6D3E"/>
    <w:rsid w:val="007F75DC"/>
    <w:rsid w:val="007F76A3"/>
    <w:rsid w:val="00800662"/>
    <w:rsid w:val="008006AF"/>
    <w:rsid w:val="008012B9"/>
    <w:rsid w:val="0080153E"/>
    <w:rsid w:val="0080242F"/>
    <w:rsid w:val="00802FF9"/>
    <w:rsid w:val="00803A30"/>
    <w:rsid w:val="00804DEF"/>
    <w:rsid w:val="00804E1E"/>
    <w:rsid w:val="00804F2D"/>
    <w:rsid w:val="0080527E"/>
    <w:rsid w:val="00805894"/>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4D"/>
    <w:rsid w:val="0081657A"/>
    <w:rsid w:val="008167CB"/>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916"/>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5C9F"/>
    <w:rsid w:val="0083686A"/>
    <w:rsid w:val="00836DCA"/>
    <w:rsid w:val="008370E4"/>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17F"/>
    <w:rsid w:val="00847298"/>
    <w:rsid w:val="00847AD5"/>
    <w:rsid w:val="00847CC3"/>
    <w:rsid w:val="00850895"/>
    <w:rsid w:val="00850CE0"/>
    <w:rsid w:val="00850E29"/>
    <w:rsid w:val="00850EB7"/>
    <w:rsid w:val="008515A9"/>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2C19"/>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550"/>
    <w:rsid w:val="00880B0D"/>
    <w:rsid w:val="00881EE5"/>
    <w:rsid w:val="0088214F"/>
    <w:rsid w:val="008821F0"/>
    <w:rsid w:val="008822D5"/>
    <w:rsid w:val="008826F7"/>
    <w:rsid w:val="00882716"/>
    <w:rsid w:val="00882FDA"/>
    <w:rsid w:val="00883178"/>
    <w:rsid w:val="0088321C"/>
    <w:rsid w:val="008836B8"/>
    <w:rsid w:val="00883DD0"/>
    <w:rsid w:val="00883F3B"/>
    <w:rsid w:val="008841D9"/>
    <w:rsid w:val="00884E40"/>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209F"/>
    <w:rsid w:val="008A2820"/>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895"/>
    <w:rsid w:val="008B2E79"/>
    <w:rsid w:val="008B3AFF"/>
    <w:rsid w:val="008B3F64"/>
    <w:rsid w:val="008B4815"/>
    <w:rsid w:val="008B48CD"/>
    <w:rsid w:val="008B4EDE"/>
    <w:rsid w:val="008B503A"/>
    <w:rsid w:val="008B5290"/>
    <w:rsid w:val="008B586D"/>
    <w:rsid w:val="008B5872"/>
    <w:rsid w:val="008B5CF4"/>
    <w:rsid w:val="008B5F70"/>
    <w:rsid w:val="008B69D6"/>
    <w:rsid w:val="008B6D07"/>
    <w:rsid w:val="008B77E6"/>
    <w:rsid w:val="008C0BF7"/>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51B2"/>
    <w:rsid w:val="008D6A5D"/>
    <w:rsid w:val="008D707B"/>
    <w:rsid w:val="008D7E2A"/>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04"/>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214"/>
    <w:rsid w:val="00905D35"/>
    <w:rsid w:val="00905F83"/>
    <w:rsid w:val="00906721"/>
    <w:rsid w:val="009068FB"/>
    <w:rsid w:val="00906DA6"/>
    <w:rsid w:val="0090737B"/>
    <w:rsid w:val="0090791B"/>
    <w:rsid w:val="00907E66"/>
    <w:rsid w:val="009104EF"/>
    <w:rsid w:val="009105A0"/>
    <w:rsid w:val="0091070D"/>
    <w:rsid w:val="009109D3"/>
    <w:rsid w:val="00910B28"/>
    <w:rsid w:val="0091221F"/>
    <w:rsid w:val="009129DC"/>
    <w:rsid w:val="009137C1"/>
    <w:rsid w:val="009139E7"/>
    <w:rsid w:val="0091466E"/>
    <w:rsid w:val="009150ED"/>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D7"/>
    <w:rsid w:val="00947AC8"/>
    <w:rsid w:val="00951861"/>
    <w:rsid w:val="009519EE"/>
    <w:rsid w:val="00951DEE"/>
    <w:rsid w:val="00952D5F"/>
    <w:rsid w:val="00952F25"/>
    <w:rsid w:val="009547CF"/>
    <w:rsid w:val="00954A60"/>
    <w:rsid w:val="00954BA3"/>
    <w:rsid w:val="00954EF6"/>
    <w:rsid w:val="00955274"/>
    <w:rsid w:val="009562A9"/>
    <w:rsid w:val="009564FC"/>
    <w:rsid w:val="00956889"/>
    <w:rsid w:val="00956D9D"/>
    <w:rsid w:val="00956E2D"/>
    <w:rsid w:val="00957AB6"/>
    <w:rsid w:val="00960312"/>
    <w:rsid w:val="009605D7"/>
    <w:rsid w:val="00960A56"/>
    <w:rsid w:val="00961004"/>
    <w:rsid w:val="00961386"/>
    <w:rsid w:val="00963D24"/>
    <w:rsid w:val="0096480E"/>
    <w:rsid w:val="00964C0B"/>
    <w:rsid w:val="009651BC"/>
    <w:rsid w:val="00965938"/>
    <w:rsid w:val="00965A73"/>
    <w:rsid w:val="00965BB1"/>
    <w:rsid w:val="00965D49"/>
    <w:rsid w:val="00966093"/>
    <w:rsid w:val="00966EEA"/>
    <w:rsid w:val="0096767F"/>
    <w:rsid w:val="009705AA"/>
    <w:rsid w:val="00970DD5"/>
    <w:rsid w:val="009715AB"/>
    <w:rsid w:val="00972090"/>
    <w:rsid w:val="009720AB"/>
    <w:rsid w:val="00972232"/>
    <w:rsid w:val="00972BF4"/>
    <w:rsid w:val="00972FBC"/>
    <w:rsid w:val="0097313A"/>
    <w:rsid w:val="009734EB"/>
    <w:rsid w:val="0097371B"/>
    <w:rsid w:val="00973C34"/>
    <w:rsid w:val="009748BF"/>
    <w:rsid w:val="00974F09"/>
    <w:rsid w:val="009756ED"/>
    <w:rsid w:val="009769FD"/>
    <w:rsid w:val="00976F48"/>
    <w:rsid w:val="00977746"/>
    <w:rsid w:val="00980501"/>
    <w:rsid w:val="009808A5"/>
    <w:rsid w:val="0098092C"/>
    <w:rsid w:val="0098146B"/>
    <w:rsid w:val="0098268E"/>
    <w:rsid w:val="00982D4F"/>
    <w:rsid w:val="00983AFA"/>
    <w:rsid w:val="009841A0"/>
    <w:rsid w:val="00984E48"/>
    <w:rsid w:val="00985612"/>
    <w:rsid w:val="00985CEC"/>
    <w:rsid w:val="00985E01"/>
    <w:rsid w:val="00985EF7"/>
    <w:rsid w:val="009864B1"/>
    <w:rsid w:val="00986573"/>
    <w:rsid w:val="00986A58"/>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7A4"/>
    <w:rsid w:val="009A3B0D"/>
    <w:rsid w:val="009A3CE1"/>
    <w:rsid w:val="009A4ACA"/>
    <w:rsid w:val="009A50C8"/>
    <w:rsid w:val="009A5C3B"/>
    <w:rsid w:val="009A64AA"/>
    <w:rsid w:val="009A6574"/>
    <w:rsid w:val="009B08B6"/>
    <w:rsid w:val="009B17E6"/>
    <w:rsid w:val="009B2051"/>
    <w:rsid w:val="009B2AE9"/>
    <w:rsid w:val="009B34BB"/>
    <w:rsid w:val="009B3BB5"/>
    <w:rsid w:val="009B3EFF"/>
    <w:rsid w:val="009B5F01"/>
    <w:rsid w:val="009B6538"/>
    <w:rsid w:val="009B7ABB"/>
    <w:rsid w:val="009C13BA"/>
    <w:rsid w:val="009C1A28"/>
    <w:rsid w:val="009C2C91"/>
    <w:rsid w:val="009C2DD2"/>
    <w:rsid w:val="009C3DB4"/>
    <w:rsid w:val="009C3FCB"/>
    <w:rsid w:val="009C4B78"/>
    <w:rsid w:val="009C4CF1"/>
    <w:rsid w:val="009C51D5"/>
    <w:rsid w:val="009C60ED"/>
    <w:rsid w:val="009C6335"/>
    <w:rsid w:val="009C73D2"/>
    <w:rsid w:val="009C7DAD"/>
    <w:rsid w:val="009D0220"/>
    <w:rsid w:val="009D122C"/>
    <w:rsid w:val="009D14D0"/>
    <w:rsid w:val="009D240A"/>
    <w:rsid w:val="009D444F"/>
    <w:rsid w:val="009D4A84"/>
    <w:rsid w:val="009D4D09"/>
    <w:rsid w:val="009D698E"/>
    <w:rsid w:val="009E05E2"/>
    <w:rsid w:val="009E0A3D"/>
    <w:rsid w:val="009E1C0E"/>
    <w:rsid w:val="009E1EB6"/>
    <w:rsid w:val="009E229D"/>
    <w:rsid w:val="009E23C5"/>
    <w:rsid w:val="009E2C4E"/>
    <w:rsid w:val="009E2DAA"/>
    <w:rsid w:val="009E41D5"/>
    <w:rsid w:val="009E4210"/>
    <w:rsid w:val="009E424F"/>
    <w:rsid w:val="009E45BC"/>
    <w:rsid w:val="009E4A05"/>
    <w:rsid w:val="009E4B10"/>
    <w:rsid w:val="009E4C52"/>
    <w:rsid w:val="009E53C2"/>
    <w:rsid w:val="009E5646"/>
    <w:rsid w:val="009E5976"/>
    <w:rsid w:val="009E5AF5"/>
    <w:rsid w:val="009E5B30"/>
    <w:rsid w:val="009E5D35"/>
    <w:rsid w:val="009E5E17"/>
    <w:rsid w:val="009E63B9"/>
    <w:rsid w:val="009E658B"/>
    <w:rsid w:val="009F01FE"/>
    <w:rsid w:val="009F0712"/>
    <w:rsid w:val="009F155C"/>
    <w:rsid w:val="009F1E03"/>
    <w:rsid w:val="009F2A0C"/>
    <w:rsid w:val="009F2BD3"/>
    <w:rsid w:val="009F3421"/>
    <w:rsid w:val="009F36A4"/>
    <w:rsid w:val="009F3B7E"/>
    <w:rsid w:val="009F3C53"/>
    <w:rsid w:val="009F409E"/>
    <w:rsid w:val="009F42DF"/>
    <w:rsid w:val="009F4730"/>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382"/>
    <w:rsid w:val="00A04CAD"/>
    <w:rsid w:val="00A04E9B"/>
    <w:rsid w:val="00A0528D"/>
    <w:rsid w:val="00A0608B"/>
    <w:rsid w:val="00A065AE"/>
    <w:rsid w:val="00A07187"/>
    <w:rsid w:val="00A071E5"/>
    <w:rsid w:val="00A07F41"/>
    <w:rsid w:val="00A07FAB"/>
    <w:rsid w:val="00A10031"/>
    <w:rsid w:val="00A107EE"/>
    <w:rsid w:val="00A118E1"/>
    <w:rsid w:val="00A1209A"/>
    <w:rsid w:val="00A128B4"/>
    <w:rsid w:val="00A12FE5"/>
    <w:rsid w:val="00A13A13"/>
    <w:rsid w:val="00A142E0"/>
    <w:rsid w:val="00A14311"/>
    <w:rsid w:val="00A14C42"/>
    <w:rsid w:val="00A14D40"/>
    <w:rsid w:val="00A1575C"/>
    <w:rsid w:val="00A15A9B"/>
    <w:rsid w:val="00A15C6A"/>
    <w:rsid w:val="00A16294"/>
    <w:rsid w:val="00A17911"/>
    <w:rsid w:val="00A20BFC"/>
    <w:rsid w:val="00A2103E"/>
    <w:rsid w:val="00A21556"/>
    <w:rsid w:val="00A217B0"/>
    <w:rsid w:val="00A21DA8"/>
    <w:rsid w:val="00A22A65"/>
    <w:rsid w:val="00A22AC3"/>
    <w:rsid w:val="00A23593"/>
    <w:rsid w:val="00A23721"/>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060"/>
    <w:rsid w:val="00A359A9"/>
    <w:rsid w:val="00A36541"/>
    <w:rsid w:val="00A40227"/>
    <w:rsid w:val="00A40E01"/>
    <w:rsid w:val="00A4171B"/>
    <w:rsid w:val="00A41E43"/>
    <w:rsid w:val="00A4307B"/>
    <w:rsid w:val="00A439F1"/>
    <w:rsid w:val="00A44823"/>
    <w:rsid w:val="00A452A4"/>
    <w:rsid w:val="00A454EB"/>
    <w:rsid w:val="00A46203"/>
    <w:rsid w:val="00A4639E"/>
    <w:rsid w:val="00A466FC"/>
    <w:rsid w:val="00A46A0D"/>
    <w:rsid w:val="00A46C62"/>
    <w:rsid w:val="00A477F8"/>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99E"/>
    <w:rsid w:val="00A60A02"/>
    <w:rsid w:val="00A60EDB"/>
    <w:rsid w:val="00A612D1"/>
    <w:rsid w:val="00A6147B"/>
    <w:rsid w:val="00A630DE"/>
    <w:rsid w:val="00A6316D"/>
    <w:rsid w:val="00A63519"/>
    <w:rsid w:val="00A63F0A"/>
    <w:rsid w:val="00A641E4"/>
    <w:rsid w:val="00A6458B"/>
    <w:rsid w:val="00A647D7"/>
    <w:rsid w:val="00A64C66"/>
    <w:rsid w:val="00A655AE"/>
    <w:rsid w:val="00A65A8E"/>
    <w:rsid w:val="00A6632C"/>
    <w:rsid w:val="00A6633E"/>
    <w:rsid w:val="00A66D04"/>
    <w:rsid w:val="00A66F59"/>
    <w:rsid w:val="00A67897"/>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0C3"/>
    <w:rsid w:val="00A77B1B"/>
    <w:rsid w:val="00A77E6E"/>
    <w:rsid w:val="00A8002B"/>
    <w:rsid w:val="00A8025E"/>
    <w:rsid w:val="00A81F18"/>
    <w:rsid w:val="00A8240F"/>
    <w:rsid w:val="00A8306D"/>
    <w:rsid w:val="00A830EA"/>
    <w:rsid w:val="00A83B05"/>
    <w:rsid w:val="00A85244"/>
    <w:rsid w:val="00A854EF"/>
    <w:rsid w:val="00A860F6"/>
    <w:rsid w:val="00A860FC"/>
    <w:rsid w:val="00A86A82"/>
    <w:rsid w:val="00A8748B"/>
    <w:rsid w:val="00A8752D"/>
    <w:rsid w:val="00A90025"/>
    <w:rsid w:val="00A90C07"/>
    <w:rsid w:val="00A91294"/>
    <w:rsid w:val="00A91A64"/>
    <w:rsid w:val="00A91BF8"/>
    <w:rsid w:val="00A91C99"/>
    <w:rsid w:val="00A926A1"/>
    <w:rsid w:val="00A92A27"/>
    <w:rsid w:val="00A938E6"/>
    <w:rsid w:val="00A93B97"/>
    <w:rsid w:val="00A93E60"/>
    <w:rsid w:val="00A94545"/>
    <w:rsid w:val="00A94EB2"/>
    <w:rsid w:val="00A957EE"/>
    <w:rsid w:val="00A95937"/>
    <w:rsid w:val="00A96E8B"/>
    <w:rsid w:val="00A97090"/>
    <w:rsid w:val="00A9773C"/>
    <w:rsid w:val="00A97B18"/>
    <w:rsid w:val="00AA0AFC"/>
    <w:rsid w:val="00AA1324"/>
    <w:rsid w:val="00AA1440"/>
    <w:rsid w:val="00AA18CB"/>
    <w:rsid w:val="00AA1ACE"/>
    <w:rsid w:val="00AA253E"/>
    <w:rsid w:val="00AA3311"/>
    <w:rsid w:val="00AA33A6"/>
    <w:rsid w:val="00AA3683"/>
    <w:rsid w:val="00AA447E"/>
    <w:rsid w:val="00AA48EE"/>
    <w:rsid w:val="00AA5470"/>
    <w:rsid w:val="00AA57A4"/>
    <w:rsid w:val="00AA5E1B"/>
    <w:rsid w:val="00AA66C7"/>
    <w:rsid w:val="00AA7819"/>
    <w:rsid w:val="00AA7FA4"/>
    <w:rsid w:val="00AB0E52"/>
    <w:rsid w:val="00AB179E"/>
    <w:rsid w:val="00AB1A65"/>
    <w:rsid w:val="00AB1B00"/>
    <w:rsid w:val="00AB2574"/>
    <w:rsid w:val="00AB2697"/>
    <w:rsid w:val="00AB27B3"/>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545"/>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A59"/>
    <w:rsid w:val="00AE4DC1"/>
    <w:rsid w:val="00AE516B"/>
    <w:rsid w:val="00AE5E52"/>
    <w:rsid w:val="00AE5F5C"/>
    <w:rsid w:val="00AE6B28"/>
    <w:rsid w:val="00AE732B"/>
    <w:rsid w:val="00AE776C"/>
    <w:rsid w:val="00AE7A30"/>
    <w:rsid w:val="00AF1890"/>
    <w:rsid w:val="00AF2095"/>
    <w:rsid w:val="00AF213A"/>
    <w:rsid w:val="00AF3073"/>
    <w:rsid w:val="00AF3233"/>
    <w:rsid w:val="00AF37C2"/>
    <w:rsid w:val="00AF44CA"/>
    <w:rsid w:val="00AF47E0"/>
    <w:rsid w:val="00AF4B25"/>
    <w:rsid w:val="00AF4FEE"/>
    <w:rsid w:val="00AF614F"/>
    <w:rsid w:val="00AF6415"/>
    <w:rsid w:val="00AF65E6"/>
    <w:rsid w:val="00AF693F"/>
    <w:rsid w:val="00AF7018"/>
    <w:rsid w:val="00AF7142"/>
    <w:rsid w:val="00AF7A14"/>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1C21"/>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561B"/>
    <w:rsid w:val="00B15F26"/>
    <w:rsid w:val="00B160BC"/>
    <w:rsid w:val="00B20A13"/>
    <w:rsid w:val="00B20E92"/>
    <w:rsid w:val="00B2136C"/>
    <w:rsid w:val="00B215E5"/>
    <w:rsid w:val="00B2220B"/>
    <w:rsid w:val="00B23A83"/>
    <w:rsid w:val="00B24246"/>
    <w:rsid w:val="00B24E29"/>
    <w:rsid w:val="00B25023"/>
    <w:rsid w:val="00B253A3"/>
    <w:rsid w:val="00B25560"/>
    <w:rsid w:val="00B255E6"/>
    <w:rsid w:val="00B263D2"/>
    <w:rsid w:val="00B26518"/>
    <w:rsid w:val="00B2683F"/>
    <w:rsid w:val="00B26A98"/>
    <w:rsid w:val="00B26DE8"/>
    <w:rsid w:val="00B27030"/>
    <w:rsid w:val="00B279CD"/>
    <w:rsid w:val="00B27EC6"/>
    <w:rsid w:val="00B3000E"/>
    <w:rsid w:val="00B30B12"/>
    <w:rsid w:val="00B30CF6"/>
    <w:rsid w:val="00B3161E"/>
    <w:rsid w:val="00B31682"/>
    <w:rsid w:val="00B317C5"/>
    <w:rsid w:val="00B331DE"/>
    <w:rsid w:val="00B332DB"/>
    <w:rsid w:val="00B338C5"/>
    <w:rsid w:val="00B3432C"/>
    <w:rsid w:val="00B34359"/>
    <w:rsid w:val="00B346BF"/>
    <w:rsid w:val="00B3470B"/>
    <w:rsid w:val="00B34B71"/>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2C2C"/>
    <w:rsid w:val="00B44A37"/>
    <w:rsid w:val="00B45355"/>
    <w:rsid w:val="00B46640"/>
    <w:rsid w:val="00B46916"/>
    <w:rsid w:val="00B47A83"/>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4C9"/>
    <w:rsid w:val="00B7267A"/>
    <w:rsid w:val="00B729E1"/>
    <w:rsid w:val="00B730A7"/>
    <w:rsid w:val="00B732FC"/>
    <w:rsid w:val="00B735F9"/>
    <w:rsid w:val="00B73B3B"/>
    <w:rsid w:val="00B73B9B"/>
    <w:rsid w:val="00B73E37"/>
    <w:rsid w:val="00B75245"/>
    <w:rsid w:val="00B75F69"/>
    <w:rsid w:val="00B76151"/>
    <w:rsid w:val="00B76215"/>
    <w:rsid w:val="00B762CC"/>
    <w:rsid w:val="00B76F58"/>
    <w:rsid w:val="00B77258"/>
    <w:rsid w:val="00B77300"/>
    <w:rsid w:val="00B77D35"/>
    <w:rsid w:val="00B77EED"/>
    <w:rsid w:val="00B801DE"/>
    <w:rsid w:val="00B80672"/>
    <w:rsid w:val="00B81B02"/>
    <w:rsid w:val="00B82613"/>
    <w:rsid w:val="00B829BB"/>
    <w:rsid w:val="00B833BE"/>
    <w:rsid w:val="00B83AD7"/>
    <w:rsid w:val="00B84437"/>
    <w:rsid w:val="00B84B49"/>
    <w:rsid w:val="00B870D1"/>
    <w:rsid w:val="00B87181"/>
    <w:rsid w:val="00B87519"/>
    <w:rsid w:val="00B87BA3"/>
    <w:rsid w:val="00B91105"/>
    <w:rsid w:val="00B924F6"/>
    <w:rsid w:val="00B92668"/>
    <w:rsid w:val="00B92D60"/>
    <w:rsid w:val="00B93008"/>
    <w:rsid w:val="00B94E0E"/>
    <w:rsid w:val="00B95B88"/>
    <w:rsid w:val="00B95E6A"/>
    <w:rsid w:val="00B95EF4"/>
    <w:rsid w:val="00B9665D"/>
    <w:rsid w:val="00B9704C"/>
    <w:rsid w:val="00B975DF"/>
    <w:rsid w:val="00B97782"/>
    <w:rsid w:val="00B97D28"/>
    <w:rsid w:val="00B97DAA"/>
    <w:rsid w:val="00B97E9E"/>
    <w:rsid w:val="00BA0682"/>
    <w:rsid w:val="00BA0943"/>
    <w:rsid w:val="00BA0C25"/>
    <w:rsid w:val="00BA1416"/>
    <w:rsid w:val="00BA185F"/>
    <w:rsid w:val="00BA1890"/>
    <w:rsid w:val="00BA1A6E"/>
    <w:rsid w:val="00BA299A"/>
    <w:rsid w:val="00BA3B40"/>
    <w:rsid w:val="00BA4213"/>
    <w:rsid w:val="00BA4B13"/>
    <w:rsid w:val="00BA4DC5"/>
    <w:rsid w:val="00BA4F15"/>
    <w:rsid w:val="00BA589D"/>
    <w:rsid w:val="00BA7C92"/>
    <w:rsid w:val="00BA7D5C"/>
    <w:rsid w:val="00BB0CF2"/>
    <w:rsid w:val="00BB0D59"/>
    <w:rsid w:val="00BB153A"/>
    <w:rsid w:val="00BB1FA5"/>
    <w:rsid w:val="00BB29EB"/>
    <w:rsid w:val="00BB2D58"/>
    <w:rsid w:val="00BB33C3"/>
    <w:rsid w:val="00BB3448"/>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5BA0"/>
    <w:rsid w:val="00BC6A39"/>
    <w:rsid w:val="00BC6FEE"/>
    <w:rsid w:val="00BC76E8"/>
    <w:rsid w:val="00BC785B"/>
    <w:rsid w:val="00BC7AB7"/>
    <w:rsid w:val="00BD0515"/>
    <w:rsid w:val="00BD0858"/>
    <w:rsid w:val="00BD088E"/>
    <w:rsid w:val="00BD1281"/>
    <w:rsid w:val="00BD1AAE"/>
    <w:rsid w:val="00BD1EF4"/>
    <w:rsid w:val="00BD32CF"/>
    <w:rsid w:val="00BD333C"/>
    <w:rsid w:val="00BD337C"/>
    <w:rsid w:val="00BD3AE1"/>
    <w:rsid w:val="00BD3E27"/>
    <w:rsid w:val="00BD3EC0"/>
    <w:rsid w:val="00BD423F"/>
    <w:rsid w:val="00BD4A29"/>
    <w:rsid w:val="00BD4C57"/>
    <w:rsid w:val="00BD4FAC"/>
    <w:rsid w:val="00BD51DE"/>
    <w:rsid w:val="00BD7D21"/>
    <w:rsid w:val="00BE02B4"/>
    <w:rsid w:val="00BE04FE"/>
    <w:rsid w:val="00BE05B6"/>
    <w:rsid w:val="00BE1000"/>
    <w:rsid w:val="00BE12DF"/>
    <w:rsid w:val="00BE1D6A"/>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60A"/>
    <w:rsid w:val="00BF7791"/>
    <w:rsid w:val="00C000BB"/>
    <w:rsid w:val="00C001C6"/>
    <w:rsid w:val="00C00638"/>
    <w:rsid w:val="00C00695"/>
    <w:rsid w:val="00C007A3"/>
    <w:rsid w:val="00C009AE"/>
    <w:rsid w:val="00C00A3B"/>
    <w:rsid w:val="00C00E99"/>
    <w:rsid w:val="00C0196A"/>
    <w:rsid w:val="00C024FC"/>
    <w:rsid w:val="00C04D33"/>
    <w:rsid w:val="00C054FB"/>
    <w:rsid w:val="00C05A60"/>
    <w:rsid w:val="00C0702E"/>
    <w:rsid w:val="00C071A7"/>
    <w:rsid w:val="00C07667"/>
    <w:rsid w:val="00C07BDC"/>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A3D"/>
    <w:rsid w:val="00C22B9D"/>
    <w:rsid w:val="00C25681"/>
    <w:rsid w:val="00C26630"/>
    <w:rsid w:val="00C26CD4"/>
    <w:rsid w:val="00C27313"/>
    <w:rsid w:val="00C275B1"/>
    <w:rsid w:val="00C31852"/>
    <w:rsid w:val="00C3187D"/>
    <w:rsid w:val="00C32391"/>
    <w:rsid w:val="00C328B1"/>
    <w:rsid w:val="00C32C8F"/>
    <w:rsid w:val="00C32CA6"/>
    <w:rsid w:val="00C34212"/>
    <w:rsid w:val="00C34991"/>
    <w:rsid w:val="00C34C35"/>
    <w:rsid w:val="00C34DC6"/>
    <w:rsid w:val="00C35C47"/>
    <w:rsid w:val="00C36170"/>
    <w:rsid w:val="00C3706D"/>
    <w:rsid w:val="00C37387"/>
    <w:rsid w:val="00C41971"/>
    <w:rsid w:val="00C41AA9"/>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1B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3F12"/>
    <w:rsid w:val="00C649D5"/>
    <w:rsid w:val="00C657AE"/>
    <w:rsid w:val="00C65BD3"/>
    <w:rsid w:val="00C66225"/>
    <w:rsid w:val="00C66542"/>
    <w:rsid w:val="00C67137"/>
    <w:rsid w:val="00C6716C"/>
    <w:rsid w:val="00C67C02"/>
    <w:rsid w:val="00C7068B"/>
    <w:rsid w:val="00C70759"/>
    <w:rsid w:val="00C71561"/>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7C"/>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4C8"/>
    <w:rsid w:val="00CA37F1"/>
    <w:rsid w:val="00CA3A30"/>
    <w:rsid w:val="00CA483A"/>
    <w:rsid w:val="00CA5583"/>
    <w:rsid w:val="00CA66A8"/>
    <w:rsid w:val="00CA6B37"/>
    <w:rsid w:val="00CA76EF"/>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698"/>
    <w:rsid w:val="00CD177D"/>
    <w:rsid w:val="00CD259E"/>
    <w:rsid w:val="00CD2AD8"/>
    <w:rsid w:val="00CD35E6"/>
    <w:rsid w:val="00CD40C4"/>
    <w:rsid w:val="00CD41A9"/>
    <w:rsid w:val="00CD4710"/>
    <w:rsid w:val="00CD4B26"/>
    <w:rsid w:val="00CD54A2"/>
    <w:rsid w:val="00CD59EE"/>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8C3"/>
    <w:rsid w:val="00CF0EAA"/>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02F5"/>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1F3"/>
    <w:rsid w:val="00D15A9C"/>
    <w:rsid w:val="00D15C2E"/>
    <w:rsid w:val="00D173F5"/>
    <w:rsid w:val="00D17426"/>
    <w:rsid w:val="00D17F4E"/>
    <w:rsid w:val="00D20121"/>
    <w:rsid w:val="00D2024A"/>
    <w:rsid w:val="00D20962"/>
    <w:rsid w:val="00D216A7"/>
    <w:rsid w:val="00D21944"/>
    <w:rsid w:val="00D21F99"/>
    <w:rsid w:val="00D2243D"/>
    <w:rsid w:val="00D2251A"/>
    <w:rsid w:val="00D22630"/>
    <w:rsid w:val="00D22FBD"/>
    <w:rsid w:val="00D242AE"/>
    <w:rsid w:val="00D242F1"/>
    <w:rsid w:val="00D243D0"/>
    <w:rsid w:val="00D2476A"/>
    <w:rsid w:val="00D24EFF"/>
    <w:rsid w:val="00D24FD0"/>
    <w:rsid w:val="00D250DC"/>
    <w:rsid w:val="00D25A33"/>
    <w:rsid w:val="00D25EA1"/>
    <w:rsid w:val="00D26036"/>
    <w:rsid w:val="00D264C7"/>
    <w:rsid w:val="00D26C34"/>
    <w:rsid w:val="00D26CDA"/>
    <w:rsid w:val="00D2766B"/>
    <w:rsid w:val="00D30216"/>
    <w:rsid w:val="00D30C19"/>
    <w:rsid w:val="00D310A6"/>
    <w:rsid w:val="00D31579"/>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21A"/>
    <w:rsid w:val="00D45567"/>
    <w:rsid w:val="00D458B4"/>
    <w:rsid w:val="00D45F40"/>
    <w:rsid w:val="00D46997"/>
    <w:rsid w:val="00D46C97"/>
    <w:rsid w:val="00D47379"/>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42EC"/>
    <w:rsid w:val="00D5577E"/>
    <w:rsid w:val="00D574BF"/>
    <w:rsid w:val="00D5790C"/>
    <w:rsid w:val="00D60BA3"/>
    <w:rsid w:val="00D614F0"/>
    <w:rsid w:val="00D6196C"/>
    <w:rsid w:val="00D61E61"/>
    <w:rsid w:val="00D62439"/>
    <w:rsid w:val="00D62D0A"/>
    <w:rsid w:val="00D63597"/>
    <w:rsid w:val="00D63991"/>
    <w:rsid w:val="00D6443E"/>
    <w:rsid w:val="00D64472"/>
    <w:rsid w:val="00D653DA"/>
    <w:rsid w:val="00D655F5"/>
    <w:rsid w:val="00D66089"/>
    <w:rsid w:val="00D70107"/>
    <w:rsid w:val="00D701D6"/>
    <w:rsid w:val="00D705D2"/>
    <w:rsid w:val="00D70B9C"/>
    <w:rsid w:val="00D713AE"/>
    <w:rsid w:val="00D7181F"/>
    <w:rsid w:val="00D72111"/>
    <w:rsid w:val="00D72D63"/>
    <w:rsid w:val="00D7334A"/>
    <w:rsid w:val="00D737FD"/>
    <w:rsid w:val="00D74499"/>
    <w:rsid w:val="00D745B1"/>
    <w:rsid w:val="00D74BB7"/>
    <w:rsid w:val="00D74C1B"/>
    <w:rsid w:val="00D75B47"/>
    <w:rsid w:val="00D76220"/>
    <w:rsid w:val="00D764D3"/>
    <w:rsid w:val="00D76FFF"/>
    <w:rsid w:val="00D77B7B"/>
    <w:rsid w:val="00D77F62"/>
    <w:rsid w:val="00D80274"/>
    <w:rsid w:val="00D8028B"/>
    <w:rsid w:val="00D80D01"/>
    <w:rsid w:val="00D81603"/>
    <w:rsid w:val="00D819D5"/>
    <w:rsid w:val="00D819F7"/>
    <w:rsid w:val="00D81E6F"/>
    <w:rsid w:val="00D82647"/>
    <w:rsid w:val="00D8375C"/>
    <w:rsid w:val="00D83EB8"/>
    <w:rsid w:val="00D84210"/>
    <w:rsid w:val="00D843BE"/>
    <w:rsid w:val="00D84A7D"/>
    <w:rsid w:val="00D8530C"/>
    <w:rsid w:val="00D85720"/>
    <w:rsid w:val="00D85866"/>
    <w:rsid w:val="00D86772"/>
    <w:rsid w:val="00D86ED8"/>
    <w:rsid w:val="00D86F68"/>
    <w:rsid w:val="00D874DF"/>
    <w:rsid w:val="00D90057"/>
    <w:rsid w:val="00D90FE5"/>
    <w:rsid w:val="00D912E5"/>
    <w:rsid w:val="00D91B43"/>
    <w:rsid w:val="00D91BED"/>
    <w:rsid w:val="00D91EAE"/>
    <w:rsid w:val="00D925F6"/>
    <w:rsid w:val="00D92919"/>
    <w:rsid w:val="00D92DA6"/>
    <w:rsid w:val="00D9344A"/>
    <w:rsid w:val="00D935E4"/>
    <w:rsid w:val="00D93D36"/>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03D"/>
    <w:rsid w:val="00DA2642"/>
    <w:rsid w:val="00DA3695"/>
    <w:rsid w:val="00DA44F0"/>
    <w:rsid w:val="00DA4D0A"/>
    <w:rsid w:val="00DA5323"/>
    <w:rsid w:val="00DA6405"/>
    <w:rsid w:val="00DA6FA3"/>
    <w:rsid w:val="00DA75E5"/>
    <w:rsid w:val="00DB024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2A3"/>
    <w:rsid w:val="00DB5E6E"/>
    <w:rsid w:val="00DB5ECC"/>
    <w:rsid w:val="00DB6D3F"/>
    <w:rsid w:val="00DB753B"/>
    <w:rsid w:val="00DB7730"/>
    <w:rsid w:val="00DB78CA"/>
    <w:rsid w:val="00DB7BB1"/>
    <w:rsid w:val="00DC0A03"/>
    <w:rsid w:val="00DC0CBA"/>
    <w:rsid w:val="00DC0F03"/>
    <w:rsid w:val="00DC10C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771"/>
    <w:rsid w:val="00DD2FF4"/>
    <w:rsid w:val="00DD30EC"/>
    <w:rsid w:val="00DD38A2"/>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2F"/>
    <w:rsid w:val="00DE544A"/>
    <w:rsid w:val="00DE56D7"/>
    <w:rsid w:val="00DE719E"/>
    <w:rsid w:val="00DE77F5"/>
    <w:rsid w:val="00DE7C46"/>
    <w:rsid w:val="00DF0205"/>
    <w:rsid w:val="00DF11BA"/>
    <w:rsid w:val="00DF192B"/>
    <w:rsid w:val="00DF247E"/>
    <w:rsid w:val="00DF2800"/>
    <w:rsid w:val="00DF2F79"/>
    <w:rsid w:val="00DF34FE"/>
    <w:rsid w:val="00DF4D29"/>
    <w:rsid w:val="00DF5E4B"/>
    <w:rsid w:val="00DF5F30"/>
    <w:rsid w:val="00DF6BE6"/>
    <w:rsid w:val="00DF6CD2"/>
    <w:rsid w:val="00DF70CE"/>
    <w:rsid w:val="00DF747F"/>
    <w:rsid w:val="00DF777C"/>
    <w:rsid w:val="00DF7ED2"/>
    <w:rsid w:val="00E00AC0"/>
    <w:rsid w:val="00E01C67"/>
    <w:rsid w:val="00E0271B"/>
    <w:rsid w:val="00E03203"/>
    <w:rsid w:val="00E035B7"/>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4D5C"/>
    <w:rsid w:val="00E155C9"/>
    <w:rsid w:val="00E1576F"/>
    <w:rsid w:val="00E15A59"/>
    <w:rsid w:val="00E163BA"/>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591F"/>
    <w:rsid w:val="00E26244"/>
    <w:rsid w:val="00E26DB9"/>
    <w:rsid w:val="00E27222"/>
    <w:rsid w:val="00E27E57"/>
    <w:rsid w:val="00E27FC2"/>
    <w:rsid w:val="00E30565"/>
    <w:rsid w:val="00E308C5"/>
    <w:rsid w:val="00E30BDE"/>
    <w:rsid w:val="00E31F13"/>
    <w:rsid w:val="00E32470"/>
    <w:rsid w:val="00E32958"/>
    <w:rsid w:val="00E329BB"/>
    <w:rsid w:val="00E32D4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38E"/>
    <w:rsid w:val="00E44C66"/>
    <w:rsid w:val="00E44D5C"/>
    <w:rsid w:val="00E45FB6"/>
    <w:rsid w:val="00E46037"/>
    <w:rsid w:val="00E464DA"/>
    <w:rsid w:val="00E4675F"/>
    <w:rsid w:val="00E469DD"/>
    <w:rsid w:val="00E47226"/>
    <w:rsid w:val="00E5039C"/>
    <w:rsid w:val="00E506A0"/>
    <w:rsid w:val="00E510CC"/>
    <w:rsid w:val="00E51205"/>
    <w:rsid w:val="00E51440"/>
    <w:rsid w:val="00E51AFB"/>
    <w:rsid w:val="00E51CE8"/>
    <w:rsid w:val="00E51E73"/>
    <w:rsid w:val="00E51F46"/>
    <w:rsid w:val="00E52365"/>
    <w:rsid w:val="00E524D6"/>
    <w:rsid w:val="00E52EC8"/>
    <w:rsid w:val="00E54D5E"/>
    <w:rsid w:val="00E57075"/>
    <w:rsid w:val="00E57BAF"/>
    <w:rsid w:val="00E60B6A"/>
    <w:rsid w:val="00E61140"/>
    <w:rsid w:val="00E62033"/>
    <w:rsid w:val="00E62369"/>
    <w:rsid w:val="00E626CB"/>
    <w:rsid w:val="00E630D7"/>
    <w:rsid w:val="00E63979"/>
    <w:rsid w:val="00E640CC"/>
    <w:rsid w:val="00E65B52"/>
    <w:rsid w:val="00E66098"/>
    <w:rsid w:val="00E66191"/>
    <w:rsid w:val="00E664B1"/>
    <w:rsid w:val="00E6686F"/>
    <w:rsid w:val="00E674C4"/>
    <w:rsid w:val="00E675D3"/>
    <w:rsid w:val="00E67C1A"/>
    <w:rsid w:val="00E71132"/>
    <w:rsid w:val="00E71E56"/>
    <w:rsid w:val="00E7203E"/>
    <w:rsid w:val="00E723A7"/>
    <w:rsid w:val="00E7338E"/>
    <w:rsid w:val="00E73BF6"/>
    <w:rsid w:val="00E73EAD"/>
    <w:rsid w:val="00E74212"/>
    <w:rsid w:val="00E744E6"/>
    <w:rsid w:val="00E748A8"/>
    <w:rsid w:val="00E74DCB"/>
    <w:rsid w:val="00E7679C"/>
    <w:rsid w:val="00E769F7"/>
    <w:rsid w:val="00E76A94"/>
    <w:rsid w:val="00E76DAC"/>
    <w:rsid w:val="00E7723E"/>
    <w:rsid w:val="00E77EDE"/>
    <w:rsid w:val="00E805E0"/>
    <w:rsid w:val="00E808A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462"/>
    <w:rsid w:val="00EB1743"/>
    <w:rsid w:val="00EB19F9"/>
    <w:rsid w:val="00EB2293"/>
    <w:rsid w:val="00EB241D"/>
    <w:rsid w:val="00EB2D87"/>
    <w:rsid w:val="00EB2E14"/>
    <w:rsid w:val="00EB3773"/>
    <w:rsid w:val="00EB3D4B"/>
    <w:rsid w:val="00EB3F39"/>
    <w:rsid w:val="00EB584A"/>
    <w:rsid w:val="00EB5AE2"/>
    <w:rsid w:val="00EB6399"/>
    <w:rsid w:val="00EB6AC8"/>
    <w:rsid w:val="00EB728A"/>
    <w:rsid w:val="00EB763C"/>
    <w:rsid w:val="00EC0CF1"/>
    <w:rsid w:val="00EC1301"/>
    <w:rsid w:val="00EC1848"/>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DB8"/>
    <w:rsid w:val="00ED1E20"/>
    <w:rsid w:val="00ED2504"/>
    <w:rsid w:val="00ED3391"/>
    <w:rsid w:val="00ED3656"/>
    <w:rsid w:val="00ED3B6C"/>
    <w:rsid w:val="00ED4103"/>
    <w:rsid w:val="00ED466A"/>
    <w:rsid w:val="00ED4D59"/>
    <w:rsid w:val="00ED4EEB"/>
    <w:rsid w:val="00ED52EE"/>
    <w:rsid w:val="00ED598F"/>
    <w:rsid w:val="00ED75FA"/>
    <w:rsid w:val="00EE0891"/>
    <w:rsid w:val="00EE0EDE"/>
    <w:rsid w:val="00EE1325"/>
    <w:rsid w:val="00EE1329"/>
    <w:rsid w:val="00EE1E49"/>
    <w:rsid w:val="00EE1E51"/>
    <w:rsid w:val="00EE39D2"/>
    <w:rsid w:val="00EE3A94"/>
    <w:rsid w:val="00EE3D97"/>
    <w:rsid w:val="00EE3FB5"/>
    <w:rsid w:val="00EE413F"/>
    <w:rsid w:val="00EE4732"/>
    <w:rsid w:val="00EE4BBF"/>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3C7"/>
    <w:rsid w:val="00EF5E46"/>
    <w:rsid w:val="00EF5FE4"/>
    <w:rsid w:val="00EF6523"/>
    <w:rsid w:val="00EF6608"/>
    <w:rsid w:val="00EF69F9"/>
    <w:rsid w:val="00EF7502"/>
    <w:rsid w:val="00EF76D3"/>
    <w:rsid w:val="00F01C15"/>
    <w:rsid w:val="00F02218"/>
    <w:rsid w:val="00F0264D"/>
    <w:rsid w:val="00F02662"/>
    <w:rsid w:val="00F036D7"/>
    <w:rsid w:val="00F04024"/>
    <w:rsid w:val="00F04563"/>
    <w:rsid w:val="00F0670C"/>
    <w:rsid w:val="00F07253"/>
    <w:rsid w:val="00F073BA"/>
    <w:rsid w:val="00F0756C"/>
    <w:rsid w:val="00F07B59"/>
    <w:rsid w:val="00F10410"/>
    <w:rsid w:val="00F10AA3"/>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A49"/>
    <w:rsid w:val="00F17E89"/>
    <w:rsid w:val="00F20815"/>
    <w:rsid w:val="00F21801"/>
    <w:rsid w:val="00F21C34"/>
    <w:rsid w:val="00F22353"/>
    <w:rsid w:val="00F23D56"/>
    <w:rsid w:val="00F23E98"/>
    <w:rsid w:val="00F24293"/>
    <w:rsid w:val="00F24318"/>
    <w:rsid w:val="00F24E08"/>
    <w:rsid w:val="00F271E2"/>
    <w:rsid w:val="00F271F8"/>
    <w:rsid w:val="00F274EE"/>
    <w:rsid w:val="00F27706"/>
    <w:rsid w:val="00F27AF8"/>
    <w:rsid w:val="00F27B45"/>
    <w:rsid w:val="00F27DEC"/>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088"/>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57D70"/>
    <w:rsid w:val="00F60014"/>
    <w:rsid w:val="00F60A52"/>
    <w:rsid w:val="00F6171B"/>
    <w:rsid w:val="00F6202E"/>
    <w:rsid w:val="00F625CD"/>
    <w:rsid w:val="00F6264A"/>
    <w:rsid w:val="00F62C49"/>
    <w:rsid w:val="00F62FA4"/>
    <w:rsid w:val="00F634D8"/>
    <w:rsid w:val="00F63549"/>
    <w:rsid w:val="00F644A9"/>
    <w:rsid w:val="00F647DE"/>
    <w:rsid w:val="00F66123"/>
    <w:rsid w:val="00F665FA"/>
    <w:rsid w:val="00F66A34"/>
    <w:rsid w:val="00F7026B"/>
    <w:rsid w:val="00F7039A"/>
    <w:rsid w:val="00F7042D"/>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2F2F"/>
    <w:rsid w:val="00F8305A"/>
    <w:rsid w:val="00F840AA"/>
    <w:rsid w:val="00F8449B"/>
    <w:rsid w:val="00F84A73"/>
    <w:rsid w:val="00F84DB2"/>
    <w:rsid w:val="00F851BE"/>
    <w:rsid w:val="00F859BE"/>
    <w:rsid w:val="00F85F8C"/>
    <w:rsid w:val="00F8626B"/>
    <w:rsid w:val="00F863E2"/>
    <w:rsid w:val="00F86745"/>
    <w:rsid w:val="00F8680B"/>
    <w:rsid w:val="00F86A4B"/>
    <w:rsid w:val="00F8730F"/>
    <w:rsid w:val="00F8735D"/>
    <w:rsid w:val="00F87C0E"/>
    <w:rsid w:val="00F9063A"/>
    <w:rsid w:val="00F90A62"/>
    <w:rsid w:val="00F90F21"/>
    <w:rsid w:val="00F91321"/>
    <w:rsid w:val="00F92443"/>
    <w:rsid w:val="00F94182"/>
    <w:rsid w:val="00F9443F"/>
    <w:rsid w:val="00F94559"/>
    <w:rsid w:val="00F94CBE"/>
    <w:rsid w:val="00F95061"/>
    <w:rsid w:val="00F95166"/>
    <w:rsid w:val="00F952B4"/>
    <w:rsid w:val="00F95671"/>
    <w:rsid w:val="00F95F6B"/>
    <w:rsid w:val="00F9606B"/>
    <w:rsid w:val="00F96550"/>
    <w:rsid w:val="00F9657A"/>
    <w:rsid w:val="00F96E5C"/>
    <w:rsid w:val="00FA0072"/>
    <w:rsid w:val="00FA042F"/>
    <w:rsid w:val="00FA1E4D"/>
    <w:rsid w:val="00FA3278"/>
    <w:rsid w:val="00FA3301"/>
    <w:rsid w:val="00FA3428"/>
    <w:rsid w:val="00FA381E"/>
    <w:rsid w:val="00FA3AEF"/>
    <w:rsid w:val="00FA3F46"/>
    <w:rsid w:val="00FA3FAB"/>
    <w:rsid w:val="00FA4008"/>
    <w:rsid w:val="00FA4238"/>
    <w:rsid w:val="00FA432C"/>
    <w:rsid w:val="00FA48E0"/>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4FBD"/>
    <w:rsid w:val="00FB5081"/>
    <w:rsid w:val="00FB5AFC"/>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9BF"/>
    <w:rsid w:val="00FD4D36"/>
    <w:rsid w:val="00FD68AD"/>
    <w:rsid w:val="00FD69BA"/>
    <w:rsid w:val="00FD6C26"/>
    <w:rsid w:val="00FD7526"/>
    <w:rsid w:val="00FE002E"/>
    <w:rsid w:val="00FE089B"/>
    <w:rsid w:val="00FE0CBC"/>
    <w:rsid w:val="00FE0CF3"/>
    <w:rsid w:val="00FE1BD1"/>
    <w:rsid w:val="00FE1DE3"/>
    <w:rsid w:val="00FE2291"/>
    <w:rsid w:val="00FE2DD8"/>
    <w:rsid w:val="00FE4CD0"/>
    <w:rsid w:val="00FE5C5F"/>
    <w:rsid w:val="00FE5CE0"/>
    <w:rsid w:val="00FE6B28"/>
    <w:rsid w:val="00FE6D3A"/>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094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15C6A"/>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15C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5C6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9C1A28"/>
    <w:rPr>
      <w:rFonts w:asciiTheme="minorHAnsi" w:eastAsiaTheme="minorHAnsi" w:hAnsiTheme="minorHAnsi" w:cstheme="minorBidi"/>
      <w:sz w:val="22"/>
      <w:szCs w:val="22"/>
      <w:lang w:val="en-GB"/>
    </w:rPr>
  </w:style>
  <w:style w:type="table" w:customStyle="1" w:styleId="TableGrid1">
    <w:name w:val="Table Grid1"/>
    <w:basedOn w:val="TableNormal"/>
    <w:next w:val="TableGrid"/>
    <w:rsid w:val="00330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9D4D0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53">
      <w:bodyDiv w:val="1"/>
      <w:marLeft w:val="0"/>
      <w:marRight w:val="0"/>
      <w:marTop w:val="0"/>
      <w:marBottom w:val="0"/>
      <w:divBdr>
        <w:top w:val="none" w:sz="0" w:space="0" w:color="auto"/>
        <w:left w:val="none" w:sz="0" w:space="0" w:color="auto"/>
        <w:bottom w:val="none" w:sz="0" w:space="0" w:color="auto"/>
        <w:right w:val="none" w:sz="0" w:space="0" w:color="auto"/>
      </w:divBdr>
      <w:divsChild>
        <w:div w:id="674958663">
          <w:marLeft w:val="547"/>
          <w:marRight w:val="0"/>
          <w:marTop w:val="0"/>
          <w:marBottom w:val="0"/>
          <w:divBdr>
            <w:top w:val="none" w:sz="0" w:space="0" w:color="auto"/>
            <w:left w:val="none" w:sz="0" w:space="0" w:color="auto"/>
            <w:bottom w:val="none" w:sz="0" w:space="0" w:color="auto"/>
            <w:right w:val="none" w:sz="0" w:space="0" w:color="auto"/>
          </w:divBdr>
        </w:div>
        <w:div w:id="1786120089">
          <w:marLeft w:val="1166"/>
          <w:marRight w:val="0"/>
          <w:marTop w:val="0"/>
          <w:marBottom w:val="0"/>
          <w:divBdr>
            <w:top w:val="none" w:sz="0" w:space="0" w:color="auto"/>
            <w:left w:val="none" w:sz="0" w:space="0" w:color="auto"/>
            <w:bottom w:val="none" w:sz="0" w:space="0" w:color="auto"/>
            <w:right w:val="none" w:sz="0" w:space="0" w:color="auto"/>
          </w:divBdr>
        </w:div>
        <w:div w:id="2106268516">
          <w:marLeft w:val="1166"/>
          <w:marRight w:val="0"/>
          <w:marTop w:val="0"/>
          <w:marBottom w:val="0"/>
          <w:divBdr>
            <w:top w:val="none" w:sz="0" w:space="0" w:color="auto"/>
            <w:left w:val="none" w:sz="0" w:space="0" w:color="auto"/>
            <w:bottom w:val="none" w:sz="0" w:space="0" w:color="auto"/>
            <w:right w:val="none" w:sz="0" w:space="0" w:color="auto"/>
          </w:divBdr>
        </w:div>
        <w:div w:id="1660500309">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678046">
      <w:bodyDiv w:val="1"/>
      <w:marLeft w:val="0"/>
      <w:marRight w:val="0"/>
      <w:marTop w:val="0"/>
      <w:marBottom w:val="0"/>
      <w:divBdr>
        <w:top w:val="none" w:sz="0" w:space="0" w:color="auto"/>
        <w:left w:val="none" w:sz="0" w:space="0" w:color="auto"/>
        <w:bottom w:val="none" w:sz="0" w:space="0" w:color="auto"/>
        <w:right w:val="none" w:sz="0" w:space="0" w:color="auto"/>
      </w:divBdr>
      <w:divsChild>
        <w:div w:id="81144909">
          <w:marLeft w:val="547"/>
          <w:marRight w:val="0"/>
          <w:marTop w:val="0"/>
          <w:marBottom w:val="0"/>
          <w:divBdr>
            <w:top w:val="none" w:sz="0" w:space="0" w:color="auto"/>
            <w:left w:val="none" w:sz="0" w:space="0" w:color="auto"/>
            <w:bottom w:val="none" w:sz="0" w:space="0" w:color="auto"/>
            <w:right w:val="none" w:sz="0" w:space="0" w:color="auto"/>
          </w:divBdr>
        </w:div>
        <w:div w:id="508984083">
          <w:marLeft w:val="1166"/>
          <w:marRight w:val="0"/>
          <w:marTop w:val="0"/>
          <w:marBottom w:val="0"/>
          <w:divBdr>
            <w:top w:val="none" w:sz="0" w:space="0" w:color="auto"/>
            <w:left w:val="none" w:sz="0" w:space="0" w:color="auto"/>
            <w:bottom w:val="none" w:sz="0" w:space="0" w:color="auto"/>
            <w:right w:val="none" w:sz="0" w:space="0" w:color="auto"/>
          </w:divBdr>
        </w:div>
        <w:div w:id="225998203">
          <w:marLeft w:val="1800"/>
          <w:marRight w:val="0"/>
          <w:marTop w:val="0"/>
          <w:marBottom w:val="0"/>
          <w:divBdr>
            <w:top w:val="none" w:sz="0" w:space="0" w:color="auto"/>
            <w:left w:val="none" w:sz="0" w:space="0" w:color="auto"/>
            <w:bottom w:val="none" w:sz="0" w:space="0" w:color="auto"/>
            <w:right w:val="none" w:sz="0" w:space="0" w:color="auto"/>
          </w:divBdr>
        </w:div>
        <w:div w:id="1561398595">
          <w:marLeft w:val="1166"/>
          <w:marRight w:val="0"/>
          <w:marTop w:val="0"/>
          <w:marBottom w:val="0"/>
          <w:divBdr>
            <w:top w:val="none" w:sz="0" w:space="0" w:color="auto"/>
            <w:left w:val="none" w:sz="0" w:space="0" w:color="auto"/>
            <w:bottom w:val="none" w:sz="0" w:space="0" w:color="auto"/>
            <w:right w:val="none" w:sz="0" w:space="0" w:color="auto"/>
          </w:divBdr>
        </w:div>
        <w:div w:id="469324740">
          <w:marLeft w:val="1800"/>
          <w:marRight w:val="0"/>
          <w:marTop w:val="0"/>
          <w:marBottom w:val="0"/>
          <w:divBdr>
            <w:top w:val="none" w:sz="0" w:space="0" w:color="auto"/>
            <w:left w:val="none" w:sz="0" w:space="0" w:color="auto"/>
            <w:bottom w:val="none" w:sz="0" w:space="0" w:color="auto"/>
            <w:right w:val="none" w:sz="0" w:space="0" w:color="auto"/>
          </w:divBdr>
        </w:div>
        <w:div w:id="838426485">
          <w:marLeft w:val="1800"/>
          <w:marRight w:val="0"/>
          <w:marTop w:val="0"/>
          <w:marBottom w:val="0"/>
          <w:divBdr>
            <w:top w:val="none" w:sz="0" w:space="0" w:color="auto"/>
            <w:left w:val="none" w:sz="0" w:space="0" w:color="auto"/>
            <w:bottom w:val="none" w:sz="0" w:space="0" w:color="auto"/>
            <w:right w:val="none" w:sz="0" w:space="0" w:color="auto"/>
          </w:divBdr>
        </w:div>
        <w:div w:id="744768294">
          <w:marLeft w:val="1800"/>
          <w:marRight w:val="0"/>
          <w:marTop w:val="0"/>
          <w:marBottom w:val="0"/>
          <w:divBdr>
            <w:top w:val="none" w:sz="0" w:space="0" w:color="auto"/>
            <w:left w:val="none" w:sz="0" w:space="0" w:color="auto"/>
            <w:bottom w:val="none" w:sz="0" w:space="0" w:color="auto"/>
            <w:right w:val="none" w:sz="0" w:space="0" w:color="auto"/>
          </w:divBdr>
        </w:div>
        <w:div w:id="1955360561">
          <w:marLeft w:val="1800"/>
          <w:marRight w:val="0"/>
          <w:marTop w:val="0"/>
          <w:marBottom w:val="0"/>
          <w:divBdr>
            <w:top w:val="none" w:sz="0" w:space="0" w:color="auto"/>
            <w:left w:val="none" w:sz="0" w:space="0" w:color="auto"/>
            <w:bottom w:val="none" w:sz="0" w:space="0" w:color="auto"/>
            <w:right w:val="none" w:sz="0" w:space="0" w:color="auto"/>
          </w:divBdr>
        </w:div>
        <w:div w:id="1335061886">
          <w:marLeft w:val="1800"/>
          <w:marRight w:val="0"/>
          <w:marTop w:val="0"/>
          <w:marBottom w:val="0"/>
          <w:divBdr>
            <w:top w:val="none" w:sz="0" w:space="0" w:color="auto"/>
            <w:left w:val="none" w:sz="0" w:space="0" w:color="auto"/>
            <w:bottom w:val="none" w:sz="0" w:space="0" w:color="auto"/>
            <w:right w:val="none" w:sz="0" w:space="0" w:color="auto"/>
          </w:divBdr>
        </w:div>
        <w:div w:id="280379814">
          <w:marLeft w:val="1800"/>
          <w:marRight w:val="0"/>
          <w:marTop w:val="0"/>
          <w:marBottom w:val="0"/>
          <w:divBdr>
            <w:top w:val="none" w:sz="0" w:space="0" w:color="auto"/>
            <w:left w:val="none" w:sz="0" w:space="0" w:color="auto"/>
            <w:bottom w:val="none" w:sz="0" w:space="0" w:color="auto"/>
            <w:right w:val="none" w:sz="0" w:space="0" w:color="auto"/>
          </w:divBdr>
        </w:div>
        <w:div w:id="2074890516">
          <w:marLeft w:val="1166"/>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8676103">
      <w:bodyDiv w:val="1"/>
      <w:marLeft w:val="0"/>
      <w:marRight w:val="0"/>
      <w:marTop w:val="0"/>
      <w:marBottom w:val="0"/>
      <w:divBdr>
        <w:top w:val="none" w:sz="0" w:space="0" w:color="auto"/>
        <w:left w:val="none" w:sz="0" w:space="0" w:color="auto"/>
        <w:bottom w:val="none" w:sz="0" w:space="0" w:color="auto"/>
        <w:right w:val="none" w:sz="0" w:space="0" w:color="auto"/>
      </w:divBdr>
    </w:div>
    <w:div w:id="77637039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2474561">
      <w:bodyDiv w:val="1"/>
      <w:marLeft w:val="0"/>
      <w:marRight w:val="0"/>
      <w:marTop w:val="0"/>
      <w:marBottom w:val="0"/>
      <w:divBdr>
        <w:top w:val="none" w:sz="0" w:space="0" w:color="auto"/>
        <w:left w:val="none" w:sz="0" w:space="0" w:color="auto"/>
        <w:bottom w:val="none" w:sz="0" w:space="0" w:color="auto"/>
        <w:right w:val="none" w:sz="0" w:space="0" w:color="auto"/>
      </w:divBdr>
      <w:divsChild>
        <w:div w:id="192042085">
          <w:marLeft w:val="547"/>
          <w:marRight w:val="0"/>
          <w:marTop w:val="0"/>
          <w:marBottom w:val="0"/>
          <w:divBdr>
            <w:top w:val="none" w:sz="0" w:space="0" w:color="auto"/>
            <w:left w:val="none" w:sz="0" w:space="0" w:color="auto"/>
            <w:bottom w:val="none" w:sz="0" w:space="0" w:color="auto"/>
            <w:right w:val="none" w:sz="0" w:space="0" w:color="auto"/>
          </w:divBdr>
        </w:div>
        <w:div w:id="1673559177">
          <w:marLeft w:val="1166"/>
          <w:marRight w:val="0"/>
          <w:marTop w:val="0"/>
          <w:marBottom w:val="0"/>
          <w:divBdr>
            <w:top w:val="none" w:sz="0" w:space="0" w:color="auto"/>
            <w:left w:val="none" w:sz="0" w:space="0" w:color="auto"/>
            <w:bottom w:val="none" w:sz="0" w:space="0" w:color="auto"/>
            <w:right w:val="none" w:sz="0" w:space="0" w:color="auto"/>
          </w:divBdr>
        </w:div>
        <w:div w:id="166868138">
          <w:marLeft w:val="1800"/>
          <w:marRight w:val="0"/>
          <w:marTop w:val="0"/>
          <w:marBottom w:val="0"/>
          <w:divBdr>
            <w:top w:val="none" w:sz="0" w:space="0" w:color="auto"/>
            <w:left w:val="none" w:sz="0" w:space="0" w:color="auto"/>
            <w:bottom w:val="none" w:sz="0" w:space="0" w:color="auto"/>
            <w:right w:val="none" w:sz="0" w:space="0" w:color="auto"/>
          </w:divBdr>
        </w:div>
        <w:div w:id="1235159956">
          <w:marLeft w:val="1166"/>
          <w:marRight w:val="0"/>
          <w:marTop w:val="0"/>
          <w:marBottom w:val="0"/>
          <w:divBdr>
            <w:top w:val="none" w:sz="0" w:space="0" w:color="auto"/>
            <w:left w:val="none" w:sz="0" w:space="0" w:color="auto"/>
            <w:bottom w:val="none" w:sz="0" w:space="0" w:color="auto"/>
            <w:right w:val="none" w:sz="0" w:space="0" w:color="auto"/>
          </w:divBdr>
        </w:div>
        <w:div w:id="2123375718">
          <w:marLeft w:val="1800"/>
          <w:marRight w:val="0"/>
          <w:marTop w:val="0"/>
          <w:marBottom w:val="0"/>
          <w:divBdr>
            <w:top w:val="none" w:sz="0" w:space="0" w:color="auto"/>
            <w:left w:val="none" w:sz="0" w:space="0" w:color="auto"/>
            <w:bottom w:val="none" w:sz="0" w:space="0" w:color="auto"/>
            <w:right w:val="none" w:sz="0" w:space="0" w:color="auto"/>
          </w:divBdr>
        </w:div>
        <w:div w:id="423302591">
          <w:marLeft w:val="1800"/>
          <w:marRight w:val="0"/>
          <w:marTop w:val="0"/>
          <w:marBottom w:val="0"/>
          <w:divBdr>
            <w:top w:val="none" w:sz="0" w:space="0" w:color="auto"/>
            <w:left w:val="none" w:sz="0" w:space="0" w:color="auto"/>
            <w:bottom w:val="none" w:sz="0" w:space="0" w:color="auto"/>
            <w:right w:val="none" w:sz="0" w:space="0" w:color="auto"/>
          </w:divBdr>
        </w:div>
        <w:div w:id="539242004">
          <w:marLeft w:val="1800"/>
          <w:marRight w:val="0"/>
          <w:marTop w:val="0"/>
          <w:marBottom w:val="0"/>
          <w:divBdr>
            <w:top w:val="none" w:sz="0" w:space="0" w:color="auto"/>
            <w:left w:val="none" w:sz="0" w:space="0" w:color="auto"/>
            <w:bottom w:val="none" w:sz="0" w:space="0" w:color="auto"/>
            <w:right w:val="none" w:sz="0" w:space="0" w:color="auto"/>
          </w:divBdr>
        </w:div>
        <w:div w:id="1313870908">
          <w:marLeft w:val="1800"/>
          <w:marRight w:val="0"/>
          <w:marTop w:val="0"/>
          <w:marBottom w:val="0"/>
          <w:divBdr>
            <w:top w:val="none" w:sz="0" w:space="0" w:color="auto"/>
            <w:left w:val="none" w:sz="0" w:space="0" w:color="auto"/>
            <w:bottom w:val="none" w:sz="0" w:space="0" w:color="auto"/>
            <w:right w:val="none" w:sz="0" w:space="0" w:color="auto"/>
          </w:divBdr>
        </w:div>
        <w:div w:id="1913613799">
          <w:marLeft w:val="1800"/>
          <w:marRight w:val="0"/>
          <w:marTop w:val="0"/>
          <w:marBottom w:val="0"/>
          <w:divBdr>
            <w:top w:val="none" w:sz="0" w:space="0" w:color="auto"/>
            <w:left w:val="none" w:sz="0" w:space="0" w:color="auto"/>
            <w:bottom w:val="none" w:sz="0" w:space="0" w:color="auto"/>
            <w:right w:val="none" w:sz="0" w:space="0" w:color="auto"/>
          </w:divBdr>
        </w:div>
        <w:div w:id="1401975206">
          <w:marLeft w:val="1800"/>
          <w:marRight w:val="0"/>
          <w:marTop w:val="0"/>
          <w:marBottom w:val="0"/>
          <w:divBdr>
            <w:top w:val="none" w:sz="0" w:space="0" w:color="auto"/>
            <w:left w:val="none" w:sz="0" w:space="0" w:color="auto"/>
            <w:bottom w:val="none" w:sz="0" w:space="0" w:color="auto"/>
            <w:right w:val="none" w:sz="0" w:space="0" w:color="auto"/>
          </w:divBdr>
        </w:div>
        <w:div w:id="1865049750">
          <w:marLeft w:val="1166"/>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79712420">
      <w:bodyDiv w:val="1"/>
      <w:marLeft w:val="0"/>
      <w:marRight w:val="0"/>
      <w:marTop w:val="0"/>
      <w:marBottom w:val="0"/>
      <w:divBdr>
        <w:top w:val="none" w:sz="0" w:space="0" w:color="auto"/>
        <w:left w:val="none" w:sz="0" w:space="0" w:color="auto"/>
        <w:bottom w:val="none" w:sz="0" w:space="0" w:color="auto"/>
        <w:right w:val="none" w:sz="0" w:space="0" w:color="auto"/>
      </w:divBdr>
      <w:divsChild>
        <w:div w:id="2124570606">
          <w:marLeft w:val="547"/>
          <w:marRight w:val="0"/>
          <w:marTop w:val="0"/>
          <w:marBottom w:val="0"/>
          <w:divBdr>
            <w:top w:val="none" w:sz="0" w:space="0" w:color="auto"/>
            <w:left w:val="none" w:sz="0" w:space="0" w:color="auto"/>
            <w:bottom w:val="none" w:sz="0" w:space="0" w:color="auto"/>
            <w:right w:val="none" w:sz="0" w:space="0" w:color="auto"/>
          </w:divBdr>
        </w:div>
        <w:div w:id="971208630">
          <w:marLeft w:val="1166"/>
          <w:marRight w:val="0"/>
          <w:marTop w:val="0"/>
          <w:marBottom w:val="0"/>
          <w:divBdr>
            <w:top w:val="none" w:sz="0" w:space="0" w:color="auto"/>
            <w:left w:val="none" w:sz="0" w:space="0" w:color="auto"/>
            <w:bottom w:val="none" w:sz="0" w:space="0" w:color="auto"/>
            <w:right w:val="none" w:sz="0" w:space="0" w:color="auto"/>
          </w:divBdr>
        </w:div>
        <w:div w:id="1378705985">
          <w:marLeft w:val="1166"/>
          <w:marRight w:val="0"/>
          <w:marTop w:val="0"/>
          <w:marBottom w:val="0"/>
          <w:divBdr>
            <w:top w:val="none" w:sz="0" w:space="0" w:color="auto"/>
            <w:left w:val="none" w:sz="0" w:space="0" w:color="auto"/>
            <w:bottom w:val="none" w:sz="0" w:space="0" w:color="auto"/>
            <w:right w:val="none" w:sz="0" w:space="0" w:color="auto"/>
          </w:divBdr>
        </w:div>
        <w:div w:id="897940146">
          <w:marLeft w:val="1166"/>
          <w:marRight w:val="0"/>
          <w:marTop w:val="0"/>
          <w:marBottom w:val="0"/>
          <w:divBdr>
            <w:top w:val="none" w:sz="0" w:space="0" w:color="auto"/>
            <w:left w:val="none" w:sz="0" w:space="0" w:color="auto"/>
            <w:bottom w:val="none" w:sz="0" w:space="0" w:color="auto"/>
            <w:right w:val="none" w:sz="0" w:space="0" w:color="auto"/>
          </w:divBdr>
        </w:div>
        <w:div w:id="1406226534">
          <w:marLeft w:val="1166"/>
          <w:marRight w:val="0"/>
          <w:marTop w:val="0"/>
          <w:marBottom w:val="0"/>
          <w:divBdr>
            <w:top w:val="none" w:sz="0" w:space="0" w:color="auto"/>
            <w:left w:val="none" w:sz="0" w:space="0" w:color="auto"/>
            <w:bottom w:val="none" w:sz="0" w:space="0" w:color="auto"/>
            <w:right w:val="none" w:sz="0" w:space="0" w:color="auto"/>
          </w:divBdr>
        </w:div>
        <w:div w:id="366831435">
          <w:marLeft w:val="547"/>
          <w:marRight w:val="0"/>
          <w:marTop w:val="0"/>
          <w:marBottom w:val="0"/>
          <w:divBdr>
            <w:top w:val="none" w:sz="0" w:space="0" w:color="auto"/>
            <w:left w:val="none" w:sz="0" w:space="0" w:color="auto"/>
            <w:bottom w:val="none" w:sz="0" w:space="0" w:color="auto"/>
            <w:right w:val="none" w:sz="0" w:space="0" w:color="auto"/>
          </w:divBdr>
        </w:div>
      </w:divsChild>
    </w:div>
    <w:div w:id="1134179467">
      <w:bodyDiv w:val="1"/>
      <w:marLeft w:val="0"/>
      <w:marRight w:val="0"/>
      <w:marTop w:val="0"/>
      <w:marBottom w:val="0"/>
      <w:divBdr>
        <w:top w:val="none" w:sz="0" w:space="0" w:color="auto"/>
        <w:left w:val="none" w:sz="0" w:space="0" w:color="auto"/>
        <w:bottom w:val="none" w:sz="0" w:space="0" w:color="auto"/>
        <w:right w:val="none" w:sz="0" w:space="0" w:color="auto"/>
      </w:divBdr>
      <w:divsChild>
        <w:div w:id="1514808167">
          <w:marLeft w:val="547"/>
          <w:marRight w:val="0"/>
          <w:marTop w:val="0"/>
          <w:marBottom w:val="0"/>
          <w:divBdr>
            <w:top w:val="none" w:sz="0" w:space="0" w:color="auto"/>
            <w:left w:val="none" w:sz="0" w:space="0" w:color="auto"/>
            <w:bottom w:val="none" w:sz="0" w:space="0" w:color="auto"/>
            <w:right w:val="none" w:sz="0" w:space="0" w:color="auto"/>
          </w:divBdr>
        </w:div>
        <w:div w:id="2135901675">
          <w:marLeft w:val="1166"/>
          <w:marRight w:val="0"/>
          <w:marTop w:val="0"/>
          <w:marBottom w:val="0"/>
          <w:divBdr>
            <w:top w:val="none" w:sz="0" w:space="0" w:color="auto"/>
            <w:left w:val="none" w:sz="0" w:space="0" w:color="auto"/>
            <w:bottom w:val="none" w:sz="0" w:space="0" w:color="auto"/>
            <w:right w:val="none" w:sz="0" w:space="0" w:color="auto"/>
          </w:divBdr>
        </w:div>
        <w:div w:id="1933202804">
          <w:marLeft w:val="1166"/>
          <w:marRight w:val="0"/>
          <w:marTop w:val="0"/>
          <w:marBottom w:val="0"/>
          <w:divBdr>
            <w:top w:val="none" w:sz="0" w:space="0" w:color="auto"/>
            <w:left w:val="none" w:sz="0" w:space="0" w:color="auto"/>
            <w:bottom w:val="none" w:sz="0" w:space="0" w:color="auto"/>
            <w:right w:val="none" w:sz="0" w:space="0" w:color="auto"/>
          </w:divBdr>
        </w:div>
        <w:div w:id="404382480">
          <w:marLeft w:val="547"/>
          <w:marRight w:val="0"/>
          <w:marTop w:val="0"/>
          <w:marBottom w:val="0"/>
          <w:divBdr>
            <w:top w:val="none" w:sz="0" w:space="0" w:color="auto"/>
            <w:left w:val="none" w:sz="0" w:space="0" w:color="auto"/>
            <w:bottom w:val="none" w:sz="0" w:space="0" w:color="auto"/>
            <w:right w:val="none" w:sz="0" w:space="0" w:color="auto"/>
          </w:divBdr>
        </w:div>
        <w:div w:id="1547526345">
          <w:marLeft w:val="1166"/>
          <w:marRight w:val="0"/>
          <w:marTop w:val="0"/>
          <w:marBottom w:val="0"/>
          <w:divBdr>
            <w:top w:val="none" w:sz="0" w:space="0" w:color="auto"/>
            <w:left w:val="none" w:sz="0" w:space="0" w:color="auto"/>
            <w:bottom w:val="none" w:sz="0" w:space="0" w:color="auto"/>
            <w:right w:val="none" w:sz="0" w:space="0" w:color="auto"/>
          </w:divBdr>
        </w:div>
        <w:div w:id="409229588">
          <w:marLeft w:val="1166"/>
          <w:marRight w:val="0"/>
          <w:marTop w:val="0"/>
          <w:marBottom w:val="0"/>
          <w:divBdr>
            <w:top w:val="none" w:sz="0" w:space="0" w:color="auto"/>
            <w:left w:val="none" w:sz="0" w:space="0" w:color="auto"/>
            <w:bottom w:val="none" w:sz="0" w:space="0" w:color="auto"/>
            <w:right w:val="none" w:sz="0" w:space="0" w:color="auto"/>
          </w:divBdr>
        </w:div>
        <w:div w:id="1307903542">
          <w:marLeft w:val="1166"/>
          <w:marRight w:val="0"/>
          <w:marTop w:val="0"/>
          <w:marBottom w:val="0"/>
          <w:divBdr>
            <w:top w:val="none" w:sz="0" w:space="0" w:color="auto"/>
            <w:left w:val="none" w:sz="0" w:space="0" w:color="auto"/>
            <w:bottom w:val="none" w:sz="0" w:space="0" w:color="auto"/>
            <w:right w:val="none" w:sz="0" w:space="0" w:color="auto"/>
          </w:divBdr>
        </w:div>
        <w:div w:id="2038507214">
          <w:marLeft w:val="547"/>
          <w:marRight w:val="0"/>
          <w:marTop w:val="0"/>
          <w:marBottom w:val="0"/>
          <w:divBdr>
            <w:top w:val="none" w:sz="0" w:space="0" w:color="auto"/>
            <w:left w:val="none" w:sz="0" w:space="0" w:color="auto"/>
            <w:bottom w:val="none" w:sz="0" w:space="0" w:color="auto"/>
            <w:right w:val="none" w:sz="0" w:space="0" w:color="auto"/>
          </w:divBdr>
        </w:div>
        <w:div w:id="276108931">
          <w:marLeft w:val="1166"/>
          <w:marRight w:val="0"/>
          <w:marTop w:val="0"/>
          <w:marBottom w:val="0"/>
          <w:divBdr>
            <w:top w:val="none" w:sz="0" w:space="0" w:color="auto"/>
            <w:left w:val="none" w:sz="0" w:space="0" w:color="auto"/>
            <w:bottom w:val="none" w:sz="0" w:space="0" w:color="auto"/>
            <w:right w:val="none" w:sz="0" w:space="0" w:color="auto"/>
          </w:divBdr>
        </w:div>
        <w:div w:id="587546340">
          <w:marLeft w:val="1166"/>
          <w:marRight w:val="0"/>
          <w:marTop w:val="0"/>
          <w:marBottom w:val="0"/>
          <w:divBdr>
            <w:top w:val="none" w:sz="0" w:space="0" w:color="auto"/>
            <w:left w:val="none" w:sz="0" w:space="0" w:color="auto"/>
            <w:bottom w:val="none" w:sz="0" w:space="0" w:color="auto"/>
            <w:right w:val="none" w:sz="0" w:space="0" w:color="auto"/>
          </w:divBdr>
        </w:div>
        <w:div w:id="1350981699">
          <w:marLeft w:val="1166"/>
          <w:marRight w:val="0"/>
          <w:marTop w:val="0"/>
          <w:marBottom w:val="0"/>
          <w:divBdr>
            <w:top w:val="none" w:sz="0" w:space="0" w:color="auto"/>
            <w:left w:val="none" w:sz="0" w:space="0" w:color="auto"/>
            <w:bottom w:val="none" w:sz="0" w:space="0" w:color="auto"/>
            <w:right w:val="none" w:sz="0" w:space="0" w:color="auto"/>
          </w:divBdr>
        </w:div>
        <w:div w:id="1499804274">
          <w:marLeft w:val="36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6306505">
      <w:bodyDiv w:val="1"/>
      <w:marLeft w:val="0"/>
      <w:marRight w:val="0"/>
      <w:marTop w:val="0"/>
      <w:marBottom w:val="0"/>
      <w:divBdr>
        <w:top w:val="none" w:sz="0" w:space="0" w:color="auto"/>
        <w:left w:val="none" w:sz="0" w:space="0" w:color="auto"/>
        <w:bottom w:val="none" w:sz="0" w:space="0" w:color="auto"/>
        <w:right w:val="none" w:sz="0" w:space="0" w:color="auto"/>
      </w:divBdr>
    </w:div>
    <w:div w:id="1303576776">
      <w:bodyDiv w:val="1"/>
      <w:marLeft w:val="0"/>
      <w:marRight w:val="0"/>
      <w:marTop w:val="0"/>
      <w:marBottom w:val="0"/>
      <w:divBdr>
        <w:top w:val="none" w:sz="0" w:space="0" w:color="auto"/>
        <w:left w:val="none" w:sz="0" w:space="0" w:color="auto"/>
        <w:bottom w:val="none" w:sz="0" w:space="0" w:color="auto"/>
        <w:right w:val="none" w:sz="0" w:space="0" w:color="auto"/>
      </w:divBdr>
      <w:divsChild>
        <w:div w:id="1071081486">
          <w:marLeft w:val="274"/>
          <w:marRight w:val="0"/>
          <w:marTop w:val="0"/>
          <w:marBottom w:val="0"/>
          <w:divBdr>
            <w:top w:val="none" w:sz="0" w:space="0" w:color="auto"/>
            <w:left w:val="none" w:sz="0" w:space="0" w:color="auto"/>
            <w:bottom w:val="none" w:sz="0" w:space="0" w:color="auto"/>
            <w:right w:val="none" w:sz="0" w:space="0" w:color="auto"/>
          </w:divBdr>
        </w:div>
        <w:div w:id="442186432">
          <w:marLeft w:val="994"/>
          <w:marRight w:val="0"/>
          <w:marTop w:val="0"/>
          <w:marBottom w:val="0"/>
          <w:divBdr>
            <w:top w:val="none" w:sz="0" w:space="0" w:color="auto"/>
            <w:left w:val="none" w:sz="0" w:space="0" w:color="auto"/>
            <w:bottom w:val="none" w:sz="0" w:space="0" w:color="auto"/>
            <w:right w:val="none" w:sz="0" w:space="0" w:color="auto"/>
          </w:divBdr>
        </w:div>
        <w:div w:id="990643520">
          <w:marLeft w:val="1714"/>
          <w:marRight w:val="0"/>
          <w:marTop w:val="0"/>
          <w:marBottom w:val="0"/>
          <w:divBdr>
            <w:top w:val="none" w:sz="0" w:space="0" w:color="auto"/>
            <w:left w:val="none" w:sz="0" w:space="0" w:color="auto"/>
            <w:bottom w:val="none" w:sz="0" w:space="0" w:color="auto"/>
            <w:right w:val="none" w:sz="0" w:space="0" w:color="auto"/>
          </w:divBdr>
        </w:div>
        <w:div w:id="245771755">
          <w:marLeft w:val="1714"/>
          <w:marRight w:val="0"/>
          <w:marTop w:val="0"/>
          <w:marBottom w:val="0"/>
          <w:divBdr>
            <w:top w:val="none" w:sz="0" w:space="0" w:color="auto"/>
            <w:left w:val="none" w:sz="0" w:space="0" w:color="auto"/>
            <w:bottom w:val="none" w:sz="0" w:space="0" w:color="auto"/>
            <w:right w:val="none" w:sz="0" w:space="0" w:color="auto"/>
          </w:divBdr>
        </w:div>
        <w:div w:id="565453441">
          <w:marLeft w:val="1714"/>
          <w:marRight w:val="0"/>
          <w:marTop w:val="0"/>
          <w:marBottom w:val="0"/>
          <w:divBdr>
            <w:top w:val="none" w:sz="0" w:space="0" w:color="auto"/>
            <w:left w:val="none" w:sz="0" w:space="0" w:color="auto"/>
            <w:bottom w:val="none" w:sz="0" w:space="0" w:color="auto"/>
            <w:right w:val="none" w:sz="0" w:space="0" w:color="auto"/>
          </w:divBdr>
        </w:div>
      </w:divsChild>
    </w:div>
    <w:div w:id="1333873065">
      <w:bodyDiv w:val="1"/>
      <w:marLeft w:val="0"/>
      <w:marRight w:val="0"/>
      <w:marTop w:val="0"/>
      <w:marBottom w:val="0"/>
      <w:divBdr>
        <w:top w:val="none" w:sz="0" w:space="0" w:color="auto"/>
        <w:left w:val="none" w:sz="0" w:space="0" w:color="auto"/>
        <w:bottom w:val="none" w:sz="0" w:space="0" w:color="auto"/>
        <w:right w:val="none" w:sz="0" w:space="0" w:color="auto"/>
      </w:divBdr>
      <w:divsChild>
        <w:div w:id="795761526">
          <w:marLeft w:val="547"/>
          <w:marRight w:val="0"/>
          <w:marTop w:val="0"/>
          <w:marBottom w:val="0"/>
          <w:divBdr>
            <w:top w:val="none" w:sz="0" w:space="0" w:color="auto"/>
            <w:left w:val="none" w:sz="0" w:space="0" w:color="auto"/>
            <w:bottom w:val="none" w:sz="0" w:space="0" w:color="auto"/>
            <w:right w:val="none" w:sz="0" w:space="0" w:color="auto"/>
          </w:divBdr>
        </w:div>
        <w:div w:id="449398247">
          <w:marLeft w:val="1166"/>
          <w:marRight w:val="0"/>
          <w:marTop w:val="0"/>
          <w:marBottom w:val="0"/>
          <w:divBdr>
            <w:top w:val="none" w:sz="0" w:space="0" w:color="auto"/>
            <w:left w:val="none" w:sz="0" w:space="0" w:color="auto"/>
            <w:bottom w:val="none" w:sz="0" w:space="0" w:color="auto"/>
            <w:right w:val="none" w:sz="0" w:space="0" w:color="auto"/>
          </w:divBdr>
        </w:div>
        <w:div w:id="1664772279">
          <w:marLeft w:val="1166"/>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907871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6745481">
      <w:bodyDiv w:val="1"/>
      <w:marLeft w:val="0"/>
      <w:marRight w:val="0"/>
      <w:marTop w:val="0"/>
      <w:marBottom w:val="0"/>
      <w:divBdr>
        <w:top w:val="none" w:sz="0" w:space="0" w:color="auto"/>
        <w:left w:val="none" w:sz="0" w:space="0" w:color="auto"/>
        <w:bottom w:val="none" w:sz="0" w:space="0" w:color="auto"/>
        <w:right w:val="none" w:sz="0" w:space="0" w:color="auto"/>
      </w:divBdr>
      <w:divsChild>
        <w:div w:id="825241896">
          <w:marLeft w:val="547"/>
          <w:marRight w:val="0"/>
          <w:marTop w:val="0"/>
          <w:marBottom w:val="0"/>
          <w:divBdr>
            <w:top w:val="none" w:sz="0" w:space="0" w:color="auto"/>
            <w:left w:val="none" w:sz="0" w:space="0" w:color="auto"/>
            <w:bottom w:val="none" w:sz="0" w:space="0" w:color="auto"/>
            <w:right w:val="none" w:sz="0" w:space="0" w:color="auto"/>
          </w:divBdr>
        </w:div>
        <w:div w:id="931665698">
          <w:marLeft w:val="1166"/>
          <w:marRight w:val="0"/>
          <w:marTop w:val="0"/>
          <w:marBottom w:val="0"/>
          <w:divBdr>
            <w:top w:val="none" w:sz="0" w:space="0" w:color="auto"/>
            <w:left w:val="none" w:sz="0" w:space="0" w:color="auto"/>
            <w:bottom w:val="none" w:sz="0" w:space="0" w:color="auto"/>
            <w:right w:val="none" w:sz="0" w:space="0" w:color="auto"/>
          </w:divBdr>
        </w:div>
        <w:div w:id="1726106712">
          <w:marLeft w:val="1166"/>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979195">
      <w:bodyDiv w:val="1"/>
      <w:marLeft w:val="0"/>
      <w:marRight w:val="0"/>
      <w:marTop w:val="0"/>
      <w:marBottom w:val="0"/>
      <w:divBdr>
        <w:top w:val="none" w:sz="0" w:space="0" w:color="auto"/>
        <w:left w:val="none" w:sz="0" w:space="0" w:color="auto"/>
        <w:bottom w:val="none" w:sz="0" w:space="0" w:color="auto"/>
        <w:right w:val="none" w:sz="0" w:space="0" w:color="auto"/>
      </w:divBdr>
      <w:divsChild>
        <w:div w:id="1972008730">
          <w:marLeft w:val="547"/>
          <w:marRight w:val="0"/>
          <w:marTop w:val="0"/>
          <w:marBottom w:val="0"/>
          <w:divBdr>
            <w:top w:val="none" w:sz="0" w:space="0" w:color="auto"/>
            <w:left w:val="none" w:sz="0" w:space="0" w:color="auto"/>
            <w:bottom w:val="none" w:sz="0" w:space="0" w:color="auto"/>
            <w:right w:val="none" w:sz="0" w:space="0" w:color="auto"/>
          </w:divBdr>
        </w:div>
        <w:div w:id="1595749242">
          <w:marLeft w:val="1166"/>
          <w:marRight w:val="0"/>
          <w:marTop w:val="0"/>
          <w:marBottom w:val="0"/>
          <w:divBdr>
            <w:top w:val="none" w:sz="0" w:space="0" w:color="auto"/>
            <w:left w:val="none" w:sz="0" w:space="0" w:color="auto"/>
            <w:bottom w:val="none" w:sz="0" w:space="0" w:color="auto"/>
            <w:right w:val="none" w:sz="0" w:space="0" w:color="auto"/>
          </w:divBdr>
        </w:div>
        <w:div w:id="2142575421">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2.xm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eader" Target="header3.xml"/><Relationship Id="rId28" Type="http://schemas.openxmlformats.org/officeDocument/2006/relationships/customXml" Target="../customXml/item3.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2.xml"/><Relationship Id="rId27" Type="http://schemas.openxmlformats.org/officeDocument/2006/relationships/customXml" Target="../customXml/item2.xml"/><Relationship Id="rId30"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SP-5AIRPNAIUNRU-1830940522-918</_dlc_DocId>
    <_dlc_DocIdUrl xmlns="71c5aaf6-e6ce-465b-b873-5148d2a4c105">
      <Url>https://nokia.sharepoint.com/sites/c5g/5gradio/_layouts/15/DocIdRedir.aspx?ID=SP-5AIRPNAIUNRU-1830940522-918</Url>
      <Description>SP-5AIRPNAIUNRU-1830940522-918</Description>
    </_dlc_DocIdUrl>
  </documentManagement>
</p:properties>
</file>

<file path=customXml/itemProps1.xml><?xml version="1.0" encoding="utf-8"?>
<ds:datastoreItem xmlns:ds="http://schemas.openxmlformats.org/officeDocument/2006/customXml" ds:itemID="{65DD298D-0726-4460-A68A-42BE99C309E6}">
  <ds:schemaRefs>
    <ds:schemaRef ds:uri="http://schemas.openxmlformats.org/officeDocument/2006/bibliography"/>
  </ds:schemaRefs>
</ds:datastoreItem>
</file>

<file path=customXml/itemProps2.xml><?xml version="1.0" encoding="utf-8"?>
<ds:datastoreItem xmlns:ds="http://schemas.openxmlformats.org/officeDocument/2006/customXml" ds:itemID="{C421C56A-687A-48F8-AE8A-9FF5A1B068E6}"/>
</file>

<file path=customXml/itemProps3.xml><?xml version="1.0" encoding="utf-8"?>
<ds:datastoreItem xmlns:ds="http://schemas.openxmlformats.org/officeDocument/2006/customXml" ds:itemID="{A0F52138-4D94-4F79-BF67-7C08D98085A3}"/>
</file>

<file path=customXml/itemProps4.xml><?xml version="1.0" encoding="utf-8"?>
<ds:datastoreItem xmlns:ds="http://schemas.openxmlformats.org/officeDocument/2006/customXml" ds:itemID="{CC91D9C5-26A3-41FB-87DA-EFE761A9E938}"/>
</file>

<file path=customXml/itemProps5.xml><?xml version="1.0" encoding="utf-8"?>
<ds:datastoreItem xmlns:ds="http://schemas.openxmlformats.org/officeDocument/2006/customXml" ds:itemID="{C07788D1-AAA4-4675-A133-520AA1EE113F}"/>
</file>

<file path=docProps/app.xml><?xml version="1.0" encoding="utf-8"?>
<Properties xmlns="http://schemas.openxmlformats.org/officeDocument/2006/extended-properties" xmlns:vt="http://schemas.openxmlformats.org/officeDocument/2006/docPropsVTypes">
  <Template>Normal.dotm</Template>
  <TotalTime>0</TotalTime>
  <Pages>12</Pages>
  <Words>3901</Words>
  <Characters>31601</Characters>
  <Application>Microsoft Office Word</Application>
  <DocSecurity>0</DocSecurity>
  <Lines>263</Lines>
  <Paragraphs>70</Paragraphs>
  <ScaleCrop>false</ScaleCrop>
  <Company/>
  <LinksUpToDate>false</LinksUpToDate>
  <CharactersWithSpaces>35432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2017-05-05T15:34:00Z</dcterms:created>
  <dcterms:modified xsi:type="dcterms:W3CDTF">2017-05-05T15:34:00Z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8ee26811-eea5-4133-b372-324579269598</vt:lpwstr>
  </property>
</Properties>
</file>