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0774" w:rsidRPr="007C1427" w:rsidRDefault="00BC0774" w:rsidP="00433B88">
      <w:pPr>
        <w:tabs>
          <w:tab w:val="center" w:pos="4536"/>
          <w:tab w:val="right" w:pos="8280"/>
          <w:tab w:val="right" w:pos="9781"/>
        </w:tabs>
        <w:wordWrap/>
        <w:spacing w:after="120" w:line="264" w:lineRule="auto"/>
        <w:ind w:right="-58"/>
        <w:jc w:val="left"/>
        <w:rPr>
          <w:rFonts w:ascii="Times New Roman" w:hAnsi="Times New Roman" w:cs="Times New Roman"/>
          <w:b/>
          <w:bCs/>
          <w:sz w:val="28"/>
        </w:rPr>
      </w:pPr>
      <w:bookmarkStart w:id="0" w:name="OLE_LINK1"/>
      <w:bookmarkStart w:id="1" w:name="OLE_LINK2"/>
      <w:r w:rsidRPr="007C1427">
        <w:rPr>
          <w:rFonts w:ascii="Times New Roman" w:hAnsi="Times New Roman" w:cs="Times New Roman"/>
          <w:b/>
          <w:bCs/>
          <w:sz w:val="28"/>
        </w:rPr>
        <w:t xml:space="preserve">3GPP TSG RAN WG1 Meeting </w:t>
      </w:r>
      <w:r w:rsidR="007C1427">
        <w:rPr>
          <w:rFonts w:ascii="Times New Roman" w:hAnsi="Times New Roman" w:cs="Times New Roman"/>
          <w:b/>
          <w:bCs/>
          <w:sz w:val="28"/>
        </w:rPr>
        <w:t>#8</w:t>
      </w:r>
      <w:r w:rsidR="00EC7AC2">
        <w:rPr>
          <w:rFonts w:ascii="Times New Roman" w:hAnsi="Times New Roman" w:cs="Times New Roman"/>
          <w:b/>
          <w:bCs/>
          <w:sz w:val="28"/>
        </w:rPr>
        <w:t xml:space="preserve">9 </w:t>
      </w:r>
      <w:r w:rsidR="002D5C2C">
        <w:rPr>
          <w:rFonts w:ascii="Times New Roman" w:hAnsi="Times New Roman" w:cs="Times New Roman"/>
          <w:b/>
          <w:bCs/>
          <w:sz w:val="28"/>
        </w:rPr>
        <w:t xml:space="preserve">  </w:t>
      </w:r>
      <w:r w:rsidRPr="007C1427">
        <w:rPr>
          <w:rFonts w:ascii="Times New Roman" w:hAnsi="Times New Roman" w:cs="Times New Roman"/>
          <w:b/>
          <w:bCs/>
          <w:sz w:val="28"/>
        </w:rPr>
        <w:t xml:space="preserve"> </w:t>
      </w:r>
      <w:r w:rsidR="007C1427">
        <w:rPr>
          <w:rFonts w:ascii="Times New Roman" w:hAnsi="Times New Roman" w:cs="Times New Roman"/>
          <w:b/>
          <w:bCs/>
          <w:sz w:val="28"/>
        </w:rPr>
        <w:t xml:space="preserve">                 </w:t>
      </w:r>
      <w:r w:rsidR="009125A1">
        <w:rPr>
          <w:rFonts w:ascii="Times New Roman" w:hAnsi="Times New Roman" w:cs="Times New Roman"/>
          <w:b/>
          <w:bCs/>
          <w:sz w:val="28"/>
        </w:rPr>
        <w:t>R1-17</w:t>
      </w:r>
      <w:r w:rsidR="005148E7">
        <w:rPr>
          <w:rFonts w:ascii="Times New Roman" w:hAnsi="Times New Roman" w:cs="Times New Roman"/>
          <w:b/>
          <w:bCs/>
          <w:sz w:val="28"/>
        </w:rPr>
        <w:t>07628</w:t>
      </w:r>
    </w:p>
    <w:p w:rsidR="00BC0774" w:rsidRPr="007C1427" w:rsidRDefault="00EC7AC2" w:rsidP="00433B88">
      <w:pPr>
        <w:tabs>
          <w:tab w:val="center" w:pos="4536"/>
          <w:tab w:val="right" w:pos="9072"/>
        </w:tabs>
        <w:wordWrap/>
        <w:spacing w:after="120" w:line="264" w:lineRule="auto"/>
        <w:jc w:val="left"/>
        <w:rPr>
          <w:rFonts w:ascii="Times New Roman" w:hAnsi="Times New Roman" w:cs="Times New Roman"/>
          <w:b/>
          <w:bCs/>
          <w:sz w:val="28"/>
        </w:rPr>
      </w:pPr>
      <w:r>
        <w:rPr>
          <w:rFonts w:ascii="Times New Roman" w:hAnsi="Times New Roman" w:cs="Times New Roman"/>
          <w:b/>
          <w:bCs/>
          <w:sz w:val="28"/>
        </w:rPr>
        <w:t>Hangzhou</w:t>
      </w:r>
      <w:r w:rsidR="00BC0774" w:rsidRPr="007C1427">
        <w:rPr>
          <w:rFonts w:ascii="Times New Roman" w:hAnsi="Times New Roman" w:cs="Times New Roman"/>
          <w:b/>
          <w:bCs/>
          <w:sz w:val="28"/>
        </w:rPr>
        <w:t xml:space="preserve">, </w:t>
      </w:r>
      <w:r w:rsidR="003D1B17">
        <w:rPr>
          <w:rFonts w:ascii="Times New Roman" w:hAnsi="Times New Roman" w:cs="Times New Roman"/>
          <w:b/>
          <w:bCs/>
          <w:sz w:val="28"/>
        </w:rPr>
        <w:t>C</w:t>
      </w:r>
      <w:r w:rsidR="003D1B17">
        <w:rPr>
          <w:rFonts w:ascii="Times New Roman" w:hAnsi="Times New Roman" w:cs="Times New Roman" w:hint="eastAsia"/>
          <w:b/>
          <w:bCs/>
          <w:sz w:val="28"/>
        </w:rPr>
        <w:t>hina,</w:t>
      </w:r>
      <w:r w:rsidR="002D5C2C">
        <w:rPr>
          <w:rFonts w:ascii="Times New Roman" w:hAnsi="Times New Roman" w:cs="Times New Roman"/>
          <w:b/>
          <w:bCs/>
          <w:sz w:val="28"/>
        </w:rPr>
        <w:t xml:space="preserve"> </w:t>
      </w:r>
      <w:r>
        <w:rPr>
          <w:rFonts w:ascii="Times New Roman" w:hAnsi="Times New Roman" w:cs="Times New Roman"/>
          <w:b/>
          <w:bCs/>
          <w:sz w:val="28"/>
        </w:rPr>
        <w:t>15</w:t>
      </w:r>
      <w:r>
        <w:rPr>
          <w:rFonts w:ascii="Times New Roman" w:hAnsi="Times New Roman" w:cs="Times New Roman"/>
          <w:b/>
          <w:bCs/>
          <w:sz w:val="28"/>
          <w:vertAlign w:val="superscript"/>
        </w:rPr>
        <w:t>th</w:t>
      </w:r>
      <w:r w:rsidR="00BC0774" w:rsidRPr="007C1427">
        <w:rPr>
          <w:rFonts w:ascii="Times New Roman" w:hAnsi="Times New Roman" w:cs="Times New Roman"/>
          <w:b/>
          <w:bCs/>
          <w:sz w:val="28"/>
          <w:vertAlign w:val="superscript"/>
        </w:rPr>
        <w:t xml:space="preserve"> </w:t>
      </w:r>
      <w:r w:rsidR="00BC0774" w:rsidRPr="007C1427">
        <w:rPr>
          <w:rFonts w:ascii="Times New Roman" w:hAnsi="Times New Roman" w:cs="Times New Roman"/>
          <w:b/>
          <w:bCs/>
          <w:sz w:val="28"/>
        </w:rPr>
        <w:t xml:space="preserve">- </w:t>
      </w:r>
      <w:r>
        <w:rPr>
          <w:rFonts w:ascii="Times New Roman" w:hAnsi="Times New Roman" w:cs="Times New Roman"/>
          <w:b/>
          <w:bCs/>
          <w:sz w:val="28"/>
        </w:rPr>
        <w:t>19</w:t>
      </w:r>
      <w:r w:rsidR="00BC0774" w:rsidRPr="007C1427">
        <w:rPr>
          <w:rFonts w:ascii="Times New Roman" w:hAnsi="Times New Roman" w:cs="Times New Roman"/>
          <w:b/>
          <w:bCs/>
          <w:sz w:val="28"/>
          <w:vertAlign w:val="superscript"/>
        </w:rPr>
        <w:t>th</w:t>
      </w:r>
      <w:r w:rsidR="00BC0774" w:rsidRPr="007C1427">
        <w:rPr>
          <w:rFonts w:ascii="Times New Roman" w:hAnsi="Times New Roman" w:cs="Times New Roman"/>
          <w:b/>
          <w:bCs/>
          <w:sz w:val="28"/>
        </w:rPr>
        <w:t xml:space="preserve"> </w:t>
      </w:r>
      <w:r>
        <w:rPr>
          <w:rFonts w:ascii="Times New Roman" w:hAnsi="Times New Roman" w:cs="Times New Roman"/>
          <w:b/>
          <w:bCs/>
          <w:sz w:val="28"/>
        </w:rPr>
        <w:t>May</w:t>
      </w:r>
      <w:r w:rsidR="00BC0774" w:rsidRPr="007C1427">
        <w:rPr>
          <w:rFonts w:ascii="Times New Roman" w:hAnsi="Times New Roman" w:cs="Times New Roman"/>
          <w:b/>
          <w:bCs/>
          <w:sz w:val="28"/>
        </w:rPr>
        <w:t xml:space="preserve"> 2017</w:t>
      </w:r>
    </w:p>
    <w:p w:rsidR="00BC0774" w:rsidRPr="007C1427" w:rsidRDefault="00BC0774" w:rsidP="00433B88">
      <w:pPr>
        <w:wordWrap/>
        <w:adjustRightInd w:val="0"/>
        <w:snapToGrid w:val="0"/>
        <w:spacing w:after="120" w:line="264" w:lineRule="auto"/>
        <w:rPr>
          <w:rFonts w:ascii="Times New Roman" w:hAnsi="Times New Roman" w:cs="Times New Roman"/>
          <w:snapToGrid w:val="0"/>
          <w:sz w:val="24"/>
        </w:rPr>
      </w:pPr>
      <w:r w:rsidRPr="007C1427">
        <w:rPr>
          <w:rFonts w:ascii="Times New Roman" w:hAnsi="Times New Roman" w:cs="Times New Roman"/>
          <w:b/>
          <w:snapToGrid w:val="0"/>
          <w:sz w:val="24"/>
        </w:rPr>
        <w:t>______________________________________________________________________</w:t>
      </w:r>
      <w:r w:rsidR="007C1427">
        <w:rPr>
          <w:rFonts w:ascii="Times New Roman" w:hAnsi="Times New Roman" w:cs="Times New Roman"/>
          <w:b/>
          <w:snapToGrid w:val="0"/>
          <w:sz w:val="24"/>
        </w:rPr>
        <w:t>_____</w:t>
      </w:r>
      <w:r w:rsidRPr="007C1427">
        <w:rPr>
          <w:rFonts w:ascii="Times New Roman" w:hAnsi="Times New Roman" w:cs="Times New Roman"/>
          <w:b/>
          <w:snapToGrid w:val="0"/>
          <w:sz w:val="24"/>
        </w:rPr>
        <w:t xml:space="preserve"> Agenda item:</w:t>
      </w:r>
      <w:r w:rsidRPr="007C1427">
        <w:rPr>
          <w:rFonts w:ascii="Times New Roman" w:hAnsi="Times New Roman" w:cs="Times New Roman"/>
          <w:snapToGrid w:val="0"/>
          <w:sz w:val="24"/>
        </w:rPr>
        <w:t xml:space="preserve"> </w:t>
      </w:r>
      <w:r w:rsidR="0032691B">
        <w:rPr>
          <w:rFonts w:ascii="Times New Roman" w:hAnsi="Times New Roman" w:cs="Times New Roman"/>
          <w:snapToGrid w:val="0"/>
          <w:sz w:val="24"/>
        </w:rPr>
        <w:t>7</w:t>
      </w:r>
      <w:r w:rsidR="00A65FF8">
        <w:rPr>
          <w:rFonts w:ascii="Times New Roman" w:hAnsi="Times New Roman" w:cs="Times New Roman"/>
          <w:snapToGrid w:val="0"/>
          <w:sz w:val="24"/>
        </w:rPr>
        <w:t>.1.3.1.</w:t>
      </w:r>
      <w:r w:rsidR="0032691B">
        <w:rPr>
          <w:rFonts w:ascii="Times New Roman" w:hAnsi="Times New Roman" w:cs="Times New Roman"/>
          <w:snapToGrid w:val="0"/>
          <w:sz w:val="24"/>
        </w:rPr>
        <w:t>2</w:t>
      </w:r>
    </w:p>
    <w:p w:rsidR="00BC0774" w:rsidRPr="007C1427" w:rsidRDefault="00BC0774" w:rsidP="00433B88">
      <w:pPr>
        <w:wordWrap/>
        <w:adjustRightInd w:val="0"/>
        <w:snapToGrid w:val="0"/>
        <w:spacing w:after="120" w:line="264" w:lineRule="auto"/>
        <w:rPr>
          <w:rFonts w:ascii="Times New Roman" w:hAnsi="Times New Roman" w:cs="Times New Roman"/>
          <w:snapToGrid w:val="0"/>
          <w:sz w:val="24"/>
        </w:rPr>
      </w:pPr>
      <w:r w:rsidRPr="007C1427">
        <w:rPr>
          <w:rFonts w:ascii="Times New Roman" w:hAnsi="Times New Roman" w:cs="Times New Roman"/>
          <w:b/>
          <w:snapToGrid w:val="0"/>
          <w:sz w:val="24"/>
        </w:rPr>
        <w:t>Source:</w:t>
      </w:r>
      <w:r w:rsidRPr="007C1427">
        <w:rPr>
          <w:rFonts w:ascii="Times New Roman" w:hAnsi="Times New Roman" w:cs="Times New Roman"/>
          <w:snapToGrid w:val="0"/>
          <w:sz w:val="24"/>
        </w:rPr>
        <w:t xml:space="preserve"> LG Electronics</w:t>
      </w:r>
    </w:p>
    <w:p w:rsidR="00BC0774" w:rsidRPr="007C1427" w:rsidRDefault="00A65FF8" w:rsidP="00433B88">
      <w:pPr>
        <w:wordWrap/>
        <w:adjustRightInd w:val="0"/>
        <w:snapToGrid w:val="0"/>
        <w:spacing w:after="120" w:line="264" w:lineRule="auto"/>
        <w:rPr>
          <w:rFonts w:ascii="Times New Roman" w:hAnsi="Times New Roman" w:cs="Times New Roman"/>
          <w:sz w:val="24"/>
        </w:rPr>
      </w:pPr>
      <w:r>
        <w:rPr>
          <w:rFonts w:ascii="Times New Roman" w:hAnsi="Times New Roman" w:cs="Times New Roman"/>
          <w:b/>
          <w:snapToGrid w:val="0"/>
          <w:sz w:val="24"/>
        </w:rPr>
        <w:t>Title:</w:t>
      </w:r>
      <w:r w:rsidR="007C1427">
        <w:rPr>
          <w:rFonts w:ascii="Times New Roman" w:hAnsi="Times New Roman" w:cs="Times New Roman"/>
          <w:snapToGrid w:val="0"/>
          <w:sz w:val="24"/>
        </w:rPr>
        <w:t xml:space="preserve"> </w:t>
      </w:r>
      <w:r w:rsidR="00E9474F">
        <w:rPr>
          <w:rFonts w:ascii="Times New Roman" w:hAnsi="Times New Roman" w:cs="Times New Roman" w:hint="eastAsia"/>
          <w:snapToGrid w:val="0"/>
          <w:sz w:val="24"/>
        </w:rPr>
        <w:t xml:space="preserve">Discussion on </w:t>
      </w:r>
      <w:r w:rsidR="005A4B50">
        <w:rPr>
          <w:rFonts w:ascii="Times New Roman" w:hAnsi="Times New Roman" w:cs="Times New Roman"/>
          <w:snapToGrid w:val="0"/>
          <w:sz w:val="24"/>
        </w:rPr>
        <w:t>mmWave control and data</w:t>
      </w:r>
      <w:bookmarkStart w:id="2" w:name="_GoBack"/>
      <w:bookmarkEnd w:id="2"/>
      <w:r>
        <w:rPr>
          <w:rFonts w:ascii="Times New Roman" w:hAnsi="Times New Roman" w:cs="Times New Roman"/>
          <w:snapToGrid w:val="0"/>
          <w:sz w:val="24"/>
        </w:rPr>
        <w:t xml:space="preserve"> operation</w:t>
      </w:r>
    </w:p>
    <w:p w:rsidR="00BC0774" w:rsidRPr="007C1427" w:rsidRDefault="00BC0774" w:rsidP="00433B88">
      <w:pPr>
        <w:pBdr>
          <w:bottom w:val="single" w:sz="12" w:space="1" w:color="auto"/>
        </w:pBdr>
        <w:wordWrap/>
        <w:spacing w:after="120" w:line="264" w:lineRule="auto"/>
        <w:ind w:left="708" w:hangingChars="295" w:hanging="708"/>
        <w:rPr>
          <w:rFonts w:ascii="Times New Roman" w:hAnsi="Times New Roman" w:cs="Times New Roman"/>
          <w:snapToGrid w:val="0"/>
          <w:sz w:val="24"/>
        </w:rPr>
      </w:pPr>
      <w:r w:rsidRPr="007C1427">
        <w:rPr>
          <w:rFonts w:ascii="Times New Roman" w:hAnsi="Times New Roman" w:cs="Times New Roman"/>
          <w:b/>
          <w:snapToGrid w:val="0"/>
          <w:sz w:val="24"/>
        </w:rPr>
        <w:t>Document for:</w:t>
      </w:r>
      <w:r w:rsidRPr="007C1427">
        <w:rPr>
          <w:rFonts w:ascii="Times New Roman" w:hAnsi="Times New Roman" w:cs="Times New Roman"/>
          <w:snapToGrid w:val="0"/>
          <w:sz w:val="24"/>
        </w:rPr>
        <w:t xml:space="preserve"> Discussion and decision</w:t>
      </w:r>
    </w:p>
    <w:bookmarkEnd w:id="0"/>
    <w:bookmarkEnd w:id="1"/>
    <w:p w:rsidR="00BC0774" w:rsidRPr="00E760FF" w:rsidRDefault="00BC0774" w:rsidP="00433B88">
      <w:pPr>
        <w:pStyle w:val="1"/>
        <w:numPr>
          <w:ilvl w:val="0"/>
          <w:numId w:val="8"/>
        </w:numPr>
        <w:wordWrap/>
        <w:spacing w:after="120" w:line="264" w:lineRule="auto"/>
        <w:ind w:left="357" w:hanging="357"/>
        <w:rPr>
          <w:rFonts w:ascii="Arial Unicode MS" w:eastAsia="Arial Unicode MS" w:hAnsi="Arial Unicode MS" w:cs="Arial Unicode MS"/>
          <w:b/>
        </w:rPr>
      </w:pPr>
      <w:r w:rsidRPr="00E760FF">
        <w:rPr>
          <w:rFonts w:ascii="Arial Unicode MS" w:eastAsia="Arial Unicode MS" w:hAnsi="Arial Unicode MS" w:cs="Arial Unicode MS"/>
          <w:b/>
        </w:rPr>
        <w:t>Introduction</w:t>
      </w:r>
    </w:p>
    <w:p w:rsidR="00A74504" w:rsidRPr="007C1427" w:rsidRDefault="00BC0774" w:rsidP="00433B88">
      <w:pPr>
        <w:wordWrap/>
        <w:spacing w:after="120" w:line="264" w:lineRule="auto"/>
        <w:rPr>
          <w:rFonts w:ascii="Times New Roman" w:hAnsi="Times New Roman" w:cs="Times New Roman"/>
          <w:sz w:val="22"/>
        </w:rPr>
      </w:pPr>
      <w:r w:rsidRPr="007C1427">
        <w:rPr>
          <w:rFonts w:ascii="Times New Roman" w:hAnsi="Times New Roman" w:cs="Times New Roman"/>
          <w:sz w:val="22"/>
        </w:rPr>
        <w:t>In RAN1</w:t>
      </w:r>
      <w:r w:rsidR="00A50D02">
        <w:rPr>
          <w:rFonts w:ascii="Times New Roman" w:hAnsi="Times New Roman" w:cs="Times New Roman"/>
          <w:sz w:val="22"/>
        </w:rPr>
        <w:t xml:space="preserve"> </w:t>
      </w:r>
      <w:r w:rsidR="007F6B56">
        <w:rPr>
          <w:rFonts w:ascii="Times New Roman" w:hAnsi="Times New Roman" w:cs="Times New Roman"/>
          <w:sz w:val="22"/>
        </w:rPr>
        <w:t>#88</w:t>
      </w:r>
      <w:r w:rsidR="000F458F">
        <w:rPr>
          <w:rFonts w:ascii="Times New Roman" w:hAnsi="Times New Roman" w:cs="Times New Roman"/>
          <w:sz w:val="22"/>
        </w:rPr>
        <w:t>bis</w:t>
      </w:r>
      <w:r w:rsidRPr="007C1427">
        <w:rPr>
          <w:rFonts w:ascii="Times New Roman" w:hAnsi="Times New Roman" w:cs="Times New Roman"/>
          <w:sz w:val="22"/>
        </w:rPr>
        <w:t xml:space="preserve"> meeting,</w:t>
      </w:r>
      <w:r w:rsidR="000F458F">
        <w:rPr>
          <w:rFonts w:ascii="Times New Roman" w:hAnsi="Times New Roman" w:cs="Times New Roman" w:hint="eastAsia"/>
          <w:sz w:val="22"/>
        </w:rPr>
        <w:t xml:space="preserve"> there were discussions on</w:t>
      </w:r>
      <w:r w:rsidR="000F458F">
        <w:rPr>
          <w:rFonts w:ascii="Times New Roman" w:hAnsi="Times New Roman" w:cs="Times New Roman"/>
          <w:sz w:val="22"/>
        </w:rPr>
        <w:t xml:space="preserve"> PDCCH monitoring and DL/UL scheduling mechanism</w:t>
      </w:r>
      <w:r w:rsidR="007F6B56">
        <w:rPr>
          <w:rFonts w:ascii="Times New Roman" w:hAnsi="Times New Roman" w:cs="Times New Roman"/>
          <w:sz w:val="22"/>
        </w:rPr>
        <w:t xml:space="preserve"> in new radio access technology (NR), and the following agreements were made [1]:</w:t>
      </w:r>
      <w:r w:rsidR="00AC3250">
        <w:rPr>
          <w:rFonts w:ascii="Times New Roman" w:hAnsi="Times New Roman" w:cs="Times New Roman"/>
          <w:sz w:val="22"/>
        </w:rPr>
        <w:t xml:space="preserve"> </w:t>
      </w:r>
    </w:p>
    <w:tbl>
      <w:tblPr>
        <w:tblStyle w:val="a3"/>
        <w:tblW w:w="0" w:type="auto"/>
        <w:tblLook w:val="04A0" w:firstRow="1" w:lastRow="0" w:firstColumn="1" w:lastColumn="0" w:noHBand="0" w:noVBand="1"/>
      </w:tblPr>
      <w:tblGrid>
        <w:gridCol w:w="9016"/>
      </w:tblGrid>
      <w:tr w:rsidR="00BC0774" w:rsidRPr="007C1427" w:rsidTr="00BC0774">
        <w:tc>
          <w:tcPr>
            <w:tcW w:w="9016" w:type="dxa"/>
          </w:tcPr>
          <w:p w:rsidR="00E62587" w:rsidRPr="00E62587" w:rsidRDefault="00E62587" w:rsidP="00E62587">
            <w:pPr>
              <w:wordWrap/>
              <w:spacing w:after="120" w:line="264" w:lineRule="auto"/>
              <w:rPr>
                <w:rFonts w:ascii="Times New Roman" w:eastAsia="바탕" w:hAnsi="Times New Roman" w:cs="Times New Roman"/>
                <w:b/>
                <w:sz w:val="22"/>
                <w:highlight w:val="green"/>
                <w:u w:val="single"/>
              </w:rPr>
            </w:pPr>
            <w:r w:rsidRPr="00E62587">
              <w:rPr>
                <w:rFonts w:ascii="Times New Roman" w:eastAsia="바탕" w:hAnsi="Times New Roman" w:cs="Times New Roman"/>
                <w:b/>
                <w:sz w:val="22"/>
                <w:highlight w:val="green"/>
                <w:u w:val="single"/>
              </w:rPr>
              <w:t>Agreements:</w:t>
            </w:r>
          </w:p>
          <w:p w:rsidR="00E62587" w:rsidRPr="00E62587" w:rsidRDefault="00E62587" w:rsidP="00E62587">
            <w:pPr>
              <w:widowControl/>
              <w:numPr>
                <w:ilvl w:val="0"/>
                <w:numId w:val="10"/>
              </w:numPr>
              <w:wordWrap/>
              <w:autoSpaceDE/>
              <w:autoSpaceDN/>
              <w:spacing w:after="120" w:line="264" w:lineRule="auto"/>
              <w:jc w:val="left"/>
              <w:rPr>
                <w:rFonts w:ascii="Times New Roman" w:eastAsia="바탕" w:hAnsi="Times New Roman" w:cs="Times New Roman"/>
                <w:sz w:val="22"/>
              </w:rPr>
            </w:pPr>
            <w:r w:rsidRPr="00E62587">
              <w:rPr>
                <w:rFonts w:ascii="Times New Roman" w:eastAsia="바탕" w:hAnsi="Times New Roman" w:cs="Times New Roman"/>
                <w:sz w:val="22"/>
              </w:rPr>
              <w:t>The duration of a data transmission in a data channel can be semi-statically configured and/or dynamically indicated in the PDCCH scheduling the data transmission</w:t>
            </w:r>
          </w:p>
          <w:p w:rsidR="00E62587" w:rsidRPr="00E62587" w:rsidRDefault="00E62587" w:rsidP="00E62587">
            <w:pPr>
              <w:widowControl/>
              <w:numPr>
                <w:ilvl w:val="2"/>
                <w:numId w:val="10"/>
              </w:numPr>
              <w:wordWrap/>
              <w:autoSpaceDE/>
              <w:autoSpaceDN/>
              <w:spacing w:after="120" w:line="264" w:lineRule="auto"/>
              <w:jc w:val="left"/>
              <w:rPr>
                <w:rFonts w:ascii="Times New Roman" w:eastAsia="바탕" w:hAnsi="Times New Roman" w:cs="Times New Roman"/>
                <w:sz w:val="22"/>
              </w:rPr>
            </w:pPr>
            <w:r w:rsidRPr="00E62587">
              <w:rPr>
                <w:rFonts w:ascii="Times New Roman" w:eastAsia="바탕" w:hAnsi="Times New Roman" w:cs="Times New Roman"/>
                <w:sz w:val="22"/>
              </w:rPr>
              <w:t>FFS: the starting/ending position of the data transmission</w:t>
            </w:r>
          </w:p>
          <w:p w:rsidR="00E62587" w:rsidRPr="00E62587" w:rsidRDefault="00E62587" w:rsidP="00E62587">
            <w:pPr>
              <w:widowControl/>
              <w:numPr>
                <w:ilvl w:val="2"/>
                <w:numId w:val="10"/>
              </w:numPr>
              <w:wordWrap/>
              <w:autoSpaceDE/>
              <w:autoSpaceDN/>
              <w:spacing w:after="120" w:line="264" w:lineRule="auto"/>
              <w:jc w:val="left"/>
              <w:rPr>
                <w:rFonts w:ascii="Times New Roman" w:eastAsia="바탕" w:hAnsi="Times New Roman" w:cs="Times New Roman"/>
                <w:sz w:val="22"/>
              </w:rPr>
            </w:pPr>
            <w:r w:rsidRPr="00E62587">
              <w:rPr>
                <w:rFonts w:ascii="Times New Roman" w:eastAsia="바탕" w:hAnsi="Times New Roman" w:cs="Times New Roman"/>
                <w:sz w:val="22"/>
              </w:rPr>
              <w:t>FFS: the indicated duration is the number of symbols</w:t>
            </w:r>
          </w:p>
          <w:p w:rsidR="00E62587" w:rsidRPr="00E62587" w:rsidRDefault="00E62587" w:rsidP="00E62587">
            <w:pPr>
              <w:widowControl/>
              <w:numPr>
                <w:ilvl w:val="2"/>
                <w:numId w:val="10"/>
              </w:numPr>
              <w:wordWrap/>
              <w:autoSpaceDE/>
              <w:autoSpaceDN/>
              <w:spacing w:after="120" w:line="264" w:lineRule="auto"/>
              <w:jc w:val="left"/>
              <w:rPr>
                <w:rFonts w:ascii="Times New Roman" w:eastAsia="바탕" w:hAnsi="Times New Roman" w:cs="Times New Roman"/>
                <w:sz w:val="22"/>
              </w:rPr>
            </w:pPr>
            <w:r w:rsidRPr="00E62587">
              <w:rPr>
                <w:rFonts w:ascii="Times New Roman" w:eastAsia="바탕" w:hAnsi="Times New Roman" w:cs="Times New Roman"/>
                <w:sz w:val="22"/>
              </w:rPr>
              <w:t>FFS: the indicated duration is the number of slots</w:t>
            </w:r>
          </w:p>
          <w:p w:rsidR="00E62587" w:rsidRPr="00E62587" w:rsidRDefault="00E62587" w:rsidP="00E62587">
            <w:pPr>
              <w:widowControl/>
              <w:numPr>
                <w:ilvl w:val="2"/>
                <w:numId w:val="10"/>
              </w:numPr>
              <w:wordWrap/>
              <w:autoSpaceDE/>
              <w:autoSpaceDN/>
              <w:spacing w:after="120" w:line="264" w:lineRule="auto"/>
              <w:jc w:val="left"/>
              <w:rPr>
                <w:rFonts w:ascii="Times New Roman" w:eastAsia="바탕" w:hAnsi="Times New Roman" w:cs="Times New Roman"/>
                <w:sz w:val="22"/>
              </w:rPr>
            </w:pPr>
            <w:r w:rsidRPr="00E62587">
              <w:rPr>
                <w:rFonts w:ascii="Times New Roman" w:eastAsia="바탕" w:hAnsi="Times New Roman" w:cs="Times New Roman"/>
                <w:sz w:val="22"/>
              </w:rPr>
              <w:t>FFS: the indicated duration is the numbers of symbols + slots</w:t>
            </w:r>
          </w:p>
          <w:p w:rsidR="00E62587" w:rsidRPr="00E62587" w:rsidRDefault="00E62587" w:rsidP="00E62587">
            <w:pPr>
              <w:widowControl/>
              <w:numPr>
                <w:ilvl w:val="2"/>
                <w:numId w:val="10"/>
              </w:numPr>
              <w:wordWrap/>
              <w:autoSpaceDE/>
              <w:autoSpaceDN/>
              <w:spacing w:after="120" w:line="264" w:lineRule="auto"/>
              <w:jc w:val="left"/>
              <w:rPr>
                <w:rFonts w:ascii="Times New Roman" w:eastAsia="바탕" w:hAnsi="Times New Roman" w:cs="Times New Roman"/>
                <w:sz w:val="22"/>
              </w:rPr>
            </w:pPr>
            <w:r w:rsidRPr="00E62587">
              <w:rPr>
                <w:rFonts w:ascii="Times New Roman" w:eastAsia="바탕" w:hAnsi="Times New Roman" w:cs="Times New Roman"/>
                <w:sz w:val="22"/>
              </w:rPr>
              <w:t>FFS: in case cross-slot scheduling is used</w:t>
            </w:r>
          </w:p>
          <w:p w:rsidR="00E62587" w:rsidRPr="00E62587" w:rsidRDefault="00E62587" w:rsidP="00E62587">
            <w:pPr>
              <w:widowControl/>
              <w:numPr>
                <w:ilvl w:val="2"/>
                <w:numId w:val="10"/>
              </w:numPr>
              <w:wordWrap/>
              <w:autoSpaceDE/>
              <w:autoSpaceDN/>
              <w:spacing w:after="120" w:line="264" w:lineRule="auto"/>
              <w:jc w:val="left"/>
              <w:rPr>
                <w:rFonts w:ascii="Times New Roman" w:eastAsia="바탕" w:hAnsi="Times New Roman" w:cs="Times New Roman"/>
                <w:sz w:val="22"/>
              </w:rPr>
            </w:pPr>
            <w:r w:rsidRPr="00E62587">
              <w:rPr>
                <w:rFonts w:ascii="Times New Roman" w:eastAsia="바탕" w:hAnsi="Times New Roman" w:cs="Times New Roman"/>
                <w:sz w:val="22"/>
              </w:rPr>
              <w:t>FFS: in case slot aggregation is used</w:t>
            </w:r>
          </w:p>
          <w:p w:rsidR="00E62587" w:rsidRPr="00E62587" w:rsidRDefault="00E62587" w:rsidP="00E62587">
            <w:pPr>
              <w:widowControl/>
              <w:numPr>
                <w:ilvl w:val="2"/>
                <w:numId w:val="10"/>
              </w:numPr>
              <w:wordWrap/>
              <w:autoSpaceDE/>
              <w:autoSpaceDN/>
              <w:spacing w:after="120" w:line="264" w:lineRule="auto"/>
              <w:jc w:val="left"/>
              <w:rPr>
                <w:rFonts w:ascii="Times New Roman" w:eastAsia="바탕" w:hAnsi="Times New Roman" w:cs="Times New Roman"/>
                <w:sz w:val="22"/>
              </w:rPr>
            </w:pPr>
            <w:r w:rsidRPr="00E62587">
              <w:rPr>
                <w:rFonts w:ascii="Times New Roman" w:eastAsia="바탕" w:hAnsi="Times New Roman" w:cs="Times New Roman"/>
                <w:sz w:val="22"/>
              </w:rPr>
              <w:t>FFS: rate-matching details</w:t>
            </w:r>
          </w:p>
          <w:p w:rsidR="007F6B56" w:rsidRDefault="00E62587" w:rsidP="000F458F">
            <w:pPr>
              <w:widowControl/>
              <w:numPr>
                <w:ilvl w:val="2"/>
                <w:numId w:val="10"/>
              </w:numPr>
              <w:wordWrap/>
              <w:autoSpaceDE/>
              <w:autoSpaceDN/>
              <w:spacing w:after="120" w:line="264" w:lineRule="auto"/>
              <w:jc w:val="left"/>
              <w:rPr>
                <w:rFonts w:ascii="Times New Roman" w:eastAsia="바탕" w:hAnsi="Times New Roman" w:cs="Times New Roman"/>
                <w:sz w:val="22"/>
              </w:rPr>
            </w:pPr>
            <w:r w:rsidRPr="00E62587">
              <w:rPr>
                <w:rFonts w:ascii="Times New Roman" w:eastAsia="바탕" w:hAnsi="Times New Roman" w:cs="Times New Roman"/>
                <w:sz w:val="22"/>
              </w:rPr>
              <w:t>FFS: whether/how to specify UE behavior when the duration of a data transmission in a data channel for the UE is unknown</w:t>
            </w:r>
          </w:p>
          <w:p w:rsidR="000F458F" w:rsidRPr="000F458F" w:rsidRDefault="000F458F" w:rsidP="000F458F">
            <w:pPr>
              <w:widowControl/>
              <w:wordWrap/>
              <w:autoSpaceDE/>
              <w:autoSpaceDN/>
              <w:spacing w:after="120" w:line="264" w:lineRule="auto"/>
              <w:jc w:val="left"/>
              <w:rPr>
                <w:rFonts w:ascii="Times New Roman" w:eastAsia="바탕" w:hAnsi="Times New Roman" w:cs="Times New Roman"/>
                <w:sz w:val="22"/>
              </w:rPr>
            </w:pPr>
          </w:p>
        </w:tc>
      </w:tr>
    </w:tbl>
    <w:p w:rsidR="00AF3F9C" w:rsidRDefault="00BC0774" w:rsidP="00A51FF5">
      <w:pPr>
        <w:widowControl/>
        <w:wordWrap/>
        <w:autoSpaceDE/>
        <w:autoSpaceDN/>
        <w:spacing w:before="60" w:after="180" w:line="360" w:lineRule="atLeast"/>
        <w:rPr>
          <w:rFonts w:ascii="Times New Roman" w:hAnsi="Times New Roman" w:cs="Times New Roman"/>
          <w:sz w:val="22"/>
        </w:rPr>
      </w:pPr>
      <w:r w:rsidRPr="007C1427">
        <w:rPr>
          <w:rFonts w:ascii="Times New Roman" w:hAnsi="Times New Roman" w:cs="Times New Roman"/>
          <w:sz w:val="22"/>
        </w:rPr>
        <w:t>I</w:t>
      </w:r>
      <w:r w:rsidR="00D833FB">
        <w:rPr>
          <w:rFonts w:ascii="Times New Roman" w:hAnsi="Times New Roman" w:cs="Times New Roman"/>
          <w:sz w:val="22"/>
        </w:rPr>
        <w:t xml:space="preserve">n this contribution, we </w:t>
      </w:r>
      <w:r w:rsidR="00C708E0">
        <w:rPr>
          <w:rFonts w:ascii="Times New Roman" w:hAnsi="Times New Roman" w:cs="Times New Roman"/>
          <w:sz w:val="22"/>
        </w:rPr>
        <w:t xml:space="preserve">will </w:t>
      </w:r>
      <w:r w:rsidR="00D833FB">
        <w:rPr>
          <w:rFonts w:ascii="Times New Roman" w:hAnsi="Times New Roman" w:cs="Times New Roman"/>
          <w:sz w:val="22"/>
        </w:rPr>
        <w:t>discuss</w:t>
      </w:r>
      <w:r w:rsidR="00C708E0">
        <w:rPr>
          <w:rFonts w:ascii="Times New Roman" w:hAnsi="Times New Roman" w:cs="Times New Roman"/>
          <w:sz w:val="22"/>
        </w:rPr>
        <w:t xml:space="preserve"> about</w:t>
      </w:r>
      <w:r w:rsidR="00D833FB">
        <w:rPr>
          <w:rFonts w:ascii="Times New Roman" w:hAnsi="Times New Roman" w:cs="Times New Roman"/>
          <w:sz w:val="22"/>
        </w:rPr>
        <w:t xml:space="preserve"> the</w:t>
      </w:r>
      <w:r w:rsidR="006A4883">
        <w:rPr>
          <w:rFonts w:ascii="Times New Roman" w:hAnsi="Times New Roman" w:cs="Times New Roman"/>
          <w:sz w:val="22"/>
        </w:rPr>
        <w:t xml:space="preserve"> UE procedure</w:t>
      </w:r>
      <w:r w:rsidR="00665591">
        <w:rPr>
          <w:rFonts w:ascii="Times New Roman" w:hAnsi="Times New Roman" w:cs="Times New Roman"/>
          <w:sz w:val="22"/>
        </w:rPr>
        <w:t>s</w:t>
      </w:r>
      <w:r w:rsidR="006A4883">
        <w:rPr>
          <w:rFonts w:ascii="Times New Roman" w:hAnsi="Times New Roman" w:cs="Times New Roman"/>
          <w:sz w:val="22"/>
        </w:rPr>
        <w:t xml:space="preserve"> on </w:t>
      </w:r>
      <w:r w:rsidR="00AA1992">
        <w:rPr>
          <w:rFonts w:ascii="Times New Roman" w:hAnsi="Times New Roman" w:cs="Times New Roman"/>
          <w:sz w:val="22"/>
        </w:rPr>
        <w:t>control and data</w:t>
      </w:r>
      <w:r w:rsidR="006A4883">
        <w:rPr>
          <w:rFonts w:ascii="Times New Roman" w:hAnsi="Times New Roman" w:cs="Times New Roman"/>
          <w:sz w:val="22"/>
        </w:rPr>
        <w:t xml:space="preserve"> monitoring in </w:t>
      </w:r>
      <w:r w:rsidR="00AA1992">
        <w:rPr>
          <w:rFonts w:ascii="Times New Roman" w:hAnsi="Times New Roman" w:cs="Times New Roman"/>
          <w:sz w:val="22"/>
        </w:rPr>
        <w:t xml:space="preserve">wideband </w:t>
      </w:r>
      <w:r w:rsidRPr="007C1427">
        <w:rPr>
          <w:rFonts w:ascii="Times New Roman" w:hAnsi="Times New Roman" w:cs="Times New Roman"/>
          <w:sz w:val="22"/>
        </w:rPr>
        <w:t xml:space="preserve">NR </w:t>
      </w:r>
      <w:r w:rsidR="00AA1992">
        <w:rPr>
          <w:rFonts w:ascii="Times New Roman" w:hAnsi="Times New Roman" w:cs="Times New Roman"/>
          <w:sz w:val="22"/>
        </w:rPr>
        <w:t>carrier</w:t>
      </w:r>
      <w:r w:rsidR="00747976">
        <w:rPr>
          <w:rFonts w:ascii="Times New Roman" w:hAnsi="Times New Roman" w:cs="Times New Roman"/>
          <w:sz w:val="22"/>
        </w:rPr>
        <w:t>.</w:t>
      </w:r>
      <w:r w:rsidR="00AA1992">
        <w:rPr>
          <w:rFonts w:ascii="Times New Roman" w:hAnsi="Times New Roman" w:cs="Times New Roman"/>
          <w:sz w:val="22"/>
        </w:rPr>
        <w:t xml:space="preserve"> In wideband, it </w:t>
      </w:r>
      <w:r w:rsidR="005148E7">
        <w:rPr>
          <w:rFonts w:ascii="Times New Roman" w:hAnsi="Times New Roman" w:cs="Times New Roman"/>
          <w:sz w:val="22"/>
        </w:rPr>
        <w:t>is</w:t>
      </w:r>
      <w:r w:rsidR="00AA1992">
        <w:rPr>
          <w:rFonts w:ascii="Times New Roman" w:hAnsi="Times New Roman" w:cs="Times New Roman"/>
          <w:sz w:val="22"/>
        </w:rPr>
        <w:t xml:space="preserve"> considerable to allow very short data transmission, particularly for small size data transmission. Furthermore, if multi-beam operation is considered, to support more beams in a given slot, short duration of data transmission can be considered.</w:t>
      </w:r>
    </w:p>
    <w:p w:rsidR="00A20723" w:rsidRPr="0018671C" w:rsidRDefault="00BC0774" w:rsidP="00433B88">
      <w:pPr>
        <w:pStyle w:val="1"/>
        <w:numPr>
          <w:ilvl w:val="0"/>
          <w:numId w:val="8"/>
        </w:numPr>
        <w:wordWrap/>
        <w:spacing w:after="120" w:line="264" w:lineRule="auto"/>
        <w:ind w:left="357" w:hanging="357"/>
        <w:rPr>
          <w:rFonts w:ascii="Arial Unicode MS" w:eastAsia="Arial Unicode MS" w:hAnsi="Arial Unicode MS" w:cs="Arial Unicode MS"/>
          <w:b/>
        </w:rPr>
      </w:pPr>
      <w:r w:rsidRPr="00E760FF">
        <w:rPr>
          <w:rFonts w:ascii="Arial Unicode MS" w:eastAsia="Arial Unicode MS" w:hAnsi="Arial Unicode MS" w:cs="Arial Unicode MS"/>
          <w:b/>
        </w:rPr>
        <w:t xml:space="preserve">Discussions </w:t>
      </w:r>
    </w:p>
    <w:p w:rsidR="00FE729F" w:rsidRPr="006A4883" w:rsidRDefault="005D710B" w:rsidP="006A4883">
      <w:pPr>
        <w:pStyle w:val="2"/>
        <w:numPr>
          <w:ilvl w:val="1"/>
          <w:numId w:val="8"/>
        </w:numPr>
        <w:ind w:left="357" w:hanging="357"/>
        <w:rPr>
          <w:rFonts w:ascii="Times New Roman" w:hAnsi="Times New Roman" w:cs="Times New Roman"/>
          <w:b/>
          <w:sz w:val="22"/>
        </w:rPr>
      </w:pPr>
      <w:r>
        <w:rPr>
          <w:rFonts w:ascii="Times New Roman" w:hAnsi="Times New Roman" w:cs="Times New Roman"/>
          <w:b/>
          <w:sz w:val="22"/>
        </w:rPr>
        <w:t>UE procedures on different f</w:t>
      </w:r>
      <w:r w:rsidR="006A4883">
        <w:rPr>
          <w:rFonts w:ascii="Times New Roman" w:hAnsi="Times New Roman" w:cs="Times New Roman"/>
          <w:b/>
          <w:sz w:val="22"/>
        </w:rPr>
        <w:t xml:space="preserve">rame structure </w:t>
      </w:r>
    </w:p>
    <w:p w:rsidR="00AD5703" w:rsidRDefault="00AD5703" w:rsidP="00415195">
      <w:pPr>
        <w:widowControl/>
        <w:wordWrap/>
        <w:autoSpaceDE/>
        <w:autoSpaceDN/>
        <w:spacing w:before="60" w:after="180" w:line="360" w:lineRule="atLeast"/>
        <w:rPr>
          <w:rFonts w:ascii="Times New Roman" w:hAnsi="Times New Roman" w:cs="Times New Roman"/>
          <w:sz w:val="22"/>
        </w:rPr>
      </w:pPr>
      <w:r w:rsidRPr="00AD5703">
        <w:rPr>
          <w:rFonts w:ascii="Times New Roman" w:hAnsi="Times New Roman" w:cs="Times New Roman"/>
          <w:sz w:val="22"/>
        </w:rPr>
        <w:t xml:space="preserve">When multi-beam operation is considered in wideband operation, efficient mechanisms to support different payload sizes and UE distributions at each beam need to be considered. For example, if there </w:t>
      </w:r>
      <w:r w:rsidR="00AA1992">
        <w:rPr>
          <w:rFonts w:ascii="Times New Roman" w:hAnsi="Times New Roman" w:cs="Times New Roman"/>
          <w:sz w:val="22"/>
        </w:rPr>
        <w:t>are</w:t>
      </w:r>
      <w:r w:rsidR="00AA1992" w:rsidRPr="00AD5703">
        <w:rPr>
          <w:rFonts w:ascii="Times New Roman" w:hAnsi="Times New Roman" w:cs="Times New Roman"/>
          <w:sz w:val="22"/>
        </w:rPr>
        <w:t xml:space="preserve"> </w:t>
      </w:r>
      <w:r w:rsidRPr="00AD5703">
        <w:rPr>
          <w:rFonts w:ascii="Times New Roman" w:hAnsi="Times New Roman" w:cs="Times New Roman"/>
          <w:sz w:val="22"/>
        </w:rPr>
        <w:t xml:space="preserve">a few UEs in one beam direction with small data payloads, it seems necessary to switch to different beam direction for other UEs quickly. Furthermore, when urgent data comes, it would be necessary to </w:t>
      </w:r>
      <w:r w:rsidRPr="00AD5703">
        <w:rPr>
          <w:rFonts w:ascii="Times New Roman" w:hAnsi="Times New Roman" w:cs="Times New Roman"/>
          <w:sz w:val="22"/>
        </w:rPr>
        <w:lastRenderedPageBreak/>
        <w:t xml:space="preserve">switch to beam direction quickly within </w:t>
      </w:r>
      <w:r w:rsidR="00AA1992">
        <w:rPr>
          <w:rFonts w:ascii="Times New Roman" w:hAnsi="Times New Roman" w:cs="Times New Roman"/>
          <w:sz w:val="22"/>
        </w:rPr>
        <w:t>a</w:t>
      </w:r>
      <w:r w:rsidR="00AA1992" w:rsidRPr="00AD5703">
        <w:rPr>
          <w:rFonts w:ascii="Times New Roman" w:hAnsi="Times New Roman" w:cs="Times New Roman"/>
          <w:sz w:val="22"/>
        </w:rPr>
        <w:t xml:space="preserve"> </w:t>
      </w:r>
      <w:r w:rsidRPr="00AD5703">
        <w:rPr>
          <w:rFonts w:ascii="Times New Roman" w:hAnsi="Times New Roman" w:cs="Times New Roman"/>
          <w:sz w:val="22"/>
        </w:rPr>
        <w:t xml:space="preserve">slot for urgent data handling. Overall, it is possible that different number of UEs </w:t>
      </w:r>
      <w:r w:rsidR="005148E7">
        <w:rPr>
          <w:rFonts w:ascii="Times New Roman" w:hAnsi="Times New Roman" w:cs="Times New Roman"/>
          <w:sz w:val="22"/>
        </w:rPr>
        <w:t xml:space="preserve">are </w:t>
      </w:r>
      <w:r w:rsidRPr="00AD5703">
        <w:rPr>
          <w:rFonts w:ascii="Times New Roman" w:hAnsi="Times New Roman" w:cs="Times New Roman"/>
          <w:sz w:val="22"/>
        </w:rPr>
        <w:t xml:space="preserve">scheduled in one beam direction, and thus, the required resources can be different per each beam. </w:t>
      </w:r>
      <w:r w:rsidR="00F62B9E">
        <w:rPr>
          <w:rFonts w:ascii="Times New Roman" w:hAnsi="Times New Roman" w:cs="Times New Roman"/>
          <w:sz w:val="22"/>
        </w:rPr>
        <w:t xml:space="preserve">There are several types of frame structure can be </w:t>
      </w:r>
      <w:r w:rsidRPr="00AD5703">
        <w:rPr>
          <w:rFonts w:ascii="Times New Roman" w:hAnsi="Times New Roman" w:cs="Times New Roman"/>
          <w:sz w:val="22"/>
        </w:rPr>
        <w:t>considered for multi-beam wideband operation for control/data scheduling.</w:t>
      </w:r>
    </w:p>
    <w:p w:rsidR="00F62B9E" w:rsidRDefault="00F62B9E" w:rsidP="00415195">
      <w:pPr>
        <w:wordWrap/>
        <w:spacing w:line="360" w:lineRule="atLeast"/>
        <w:rPr>
          <w:rFonts w:ascii="Times New Roman" w:hAnsi="Times New Roman" w:cs="Times New Roman"/>
          <w:sz w:val="22"/>
        </w:rPr>
      </w:pPr>
      <w:r>
        <w:rPr>
          <w:rFonts w:ascii="Times New Roman" w:hAnsi="Times New Roman" w:cs="Times New Roman"/>
          <w:sz w:val="22"/>
        </w:rPr>
        <w:t xml:space="preserve">Option 1) </w:t>
      </w:r>
      <w:r w:rsidR="00AA1992">
        <w:rPr>
          <w:rFonts w:ascii="Times New Roman" w:hAnsi="Times New Roman" w:cs="Times New Roman"/>
          <w:sz w:val="22"/>
        </w:rPr>
        <w:t>at most one control monitoring in a slot and slot-based data scheduling</w:t>
      </w:r>
    </w:p>
    <w:p w:rsidR="00F62B9E" w:rsidRDefault="00F62B9E" w:rsidP="00415195">
      <w:pPr>
        <w:wordWrap/>
        <w:spacing w:line="360" w:lineRule="atLeast"/>
        <w:rPr>
          <w:rFonts w:ascii="Times New Roman" w:hAnsi="Times New Roman" w:cs="Times New Roman"/>
          <w:sz w:val="22"/>
        </w:rPr>
      </w:pPr>
      <w:r>
        <w:rPr>
          <w:rFonts w:ascii="Times New Roman" w:hAnsi="Times New Roman" w:cs="Times New Roman"/>
          <w:sz w:val="22"/>
        </w:rPr>
        <w:t xml:space="preserve">Option 2) mini-slot </w:t>
      </w:r>
      <w:r w:rsidR="00AA1992">
        <w:rPr>
          <w:rFonts w:ascii="Times New Roman" w:hAnsi="Times New Roman" w:cs="Times New Roman"/>
          <w:sz w:val="22"/>
        </w:rPr>
        <w:t xml:space="preserve">based </w:t>
      </w:r>
      <w:r>
        <w:rPr>
          <w:rFonts w:ascii="Times New Roman" w:hAnsi="Times New Roman" w:cs="Times New Roman"/>
          <w:sz w:val="22"/>
        </w:rPr>
        <w:t xml:space="preserve">control </w:t>
      </w:r>
      <w:r w:rsidR="00AA1992">
        <w:rPr>
          <w:rFonts w:ascii="Times New Roman" w:hAnsi="Times New Roman" w:cs="Times New Roman"/>
          <w:sz w:val="22"/>
        </w:rPr>
        <w:t xml:space="preserve">monitoring </w:t>
      </w:r>
      <w:r>
        <w:rPr>
          <w:rFonts w:ascii="Times New Roman" w:hAnsi="Times New Roman" w:cs="Times New Roman"/>
          <w:sz w:val="22"/>
        </w:rPr>
        <w:t>and data scheduling</w:t>
      </w:r>
    </w:p>
    <w:p w:rsidR="00F62B9E" w:rsidRDefault="00F62B9E" w:rsidP="00415195">
      <w:pPr>
        <w:wordWrap/>
        <w:spacing w:line="360" w:lineRule="atLeast"/>
        <w:rPr>
          <w:rFonts w:ascii="Times New Roman" w:hAnsi="Times New Roman" w:cs="Times New Roman"/>
          <w:sz w:val="22"/>
        </w:rPr>
      </w:pPr>
      <w:r>
        <w:rPr>
          <w:rFonts w:ascii="Times New Roman" w:hAnsi="Times New Roman" w:cs="Times New Roman"/>
          <w:sz w:val="22"/>
        </w:rPr>
        <w:t xml:space="preserve">Option 3) </w:t>
      </w:r>
      <w:r w:rsidR="00AA1992">
        <w:rPr>
          <w:rFonts w:ascii="Times New Roman" w:hAnsi="Times New Roman" w:cs="Times New Roman"/>
          <w:sz w:val="22"/>
        </w:rPr>
        <w:t xml:space="preserve">at most one control monitoring in a slot with mini-slot based data scheduling </w:t>
      </w:r>
    </w:p>
    <w:p w:rsidR="00665591" w:rsidRDefault="00F1313F" w:rsidP="00415195">
      <w:pPr>
        <w:widowControl/>
        <w:wordWrap/>
        <w:autoSpaceDE/>
        <w:autoSpaceDN/>
        <w:spacing w:before="60" w:after="180" w:line="360" w:lineRule="atLeast"/>
        <w:rPr>
          <w:rFonts w:ascii="Times New Roman" w:hAnsi="Times New Roman" w:cs="Times New Roman"/>
          <w:sz w:val="22"/>
        </w:rPr>
      </w:pPr>
      <w:r>
        <w:rPr>
          <w:rFonts w:ascii="Times New Roman" w:hAnsi="Times New Roman" w:cs="Times New Roman"/>
          <w:sz w:val="22"/>
        </w:rPr>
        <w:t>Figure 1 shows an example of option 1, o</w:t>
      </w:r>
      <w:r w:rsidR="00AD5703" w:rsidRPr="00AD5703">
        <w:rPr>
          <w:rFonts w:ascii="Times New Roman" w:hAnsi="Times New Roman" w:cs="Times New Roman"/>
          <w:sz w:val="22"/>
        </w:rPr>
        <w:t>n</w:t>
      </w:r>
      <w:r>
        <w:rPr>
          <w:rFonts w:ascii="Times New Roman" w:hAnsi="Times New Roman" w:cs="Times New Roman"/>
          <w:sz w:val="22"/>
        </w:rPr>
        <w:t>e beam scheduling only per slot,</w:t>
      </w:r>
      <w:r w:rsidR="00AD5703" w:rsidRPr="00AD5703">
        <w:rPr>
          <w:rFonts w:ascii="Times New Roman" w:hAnsi="Times New Roman" w:cs="Times New Roman"/>
          <w:sz w:val="22"/>
        </w:rPr>
        <w:t xml:space="preserve"> </w:t>
      </w:r>
      <w:r>
        <w:rPr>
          <w:rFonts w:ascii="Times New Roman" w:hAnsi="Times New Roman" w:cs="Times New Roman"/>
          <w:sz w:val="22"/>
        </w:rPr>
        <w:t>a</w:t>
      </w:r>
      <w:r w:rsidR="00AD5703" w:rsidRPr="00AD5703">
        <w:rPr>
          <w:rFonts w:ascii="Times New Roman" w:hAnsi="Times New Roman" w:cs="Times New Roman"/>
          <w:sz w:val="22"/>
        </w:rPr>
        <w:t xml:space="preserve">s the simplest approach, it can be considered to restrict one beam per slot where multiple data corresponding to the same beam </w:t>
      </w:r>
      <w:r w:rsidR="007C72C8" w:rsidRPr="00AD5703">
        <w:rPr>
          <w:rFonts w:ascii="Times New Roman" w:hAnsi="Times New Roman" w:cs="Times New Roman"/>
          <w:sz w:val="22"/>
        </w:rPr>
        <w:t>can be</w:t>
      </w:r>
      <w:r w:rsidR="00AD5703" w:rsidRPr="00AD5703">
        <w:rPr>
          <w:rFonts w:ascii="Times New Roman" w:hAnsi="Times New Roman" w:cs="Times New Roman"/>
          <w:sz w:val="22"/>
        </w:rPr>
        <w:t xml:space="preserve"> scheduled within a slot in FDM manner. </w:t>
      </w:r>
      <w:r w:rsidR="00AD5703" w:rsidRPr="00AD5703">
        <w:rPr>
          <w:rFonts w:ascii="Times New Roman" w:hAnsi="Times New Roman" w:cs="Times New Roman" w:hint="eastAsia"/>
          <w:sz w:val="22"/>
        </w:rPr>
        <w:t>T</w:t>
      </w:r>
      <w:r w:rsidR="00AD5703" w:rsidRPr="00AD5703">
        <w:rPr>
          <w:rFonts w:ascii="Times New Roman" w:hAnsi="Times New Roman" w:cs="Times New Roman"/>
          <w:sz w:val="22"/>
        </w:rPr>
        <w:t xml:space="preserve">his approach would have drawbacks on latency to schedule different beams, or urgent data. Also, it may lead resource inefficiency in case small payloads of small UEs in the corresponding beam. </w:t>
      </w:r>
    </w:p>
    <w:p w:rsidR="00B715BF" w:rsidRPr="00B715BF" w:rsidRDefault="00B715BF" w:rsidP="00415195">
      <w:pPr>
        <w:widowControl/>
        <w:wordWrap/>
        <w:autoSpaceDE/>
        <w:autoSpaceDN/>
        <w:spacing w:before="60" w:after="180" w:line="360" w:lineRule="atLeast"/>
        <w:rPr>
          <w:rFonts w:ascii="Times New Roman" w:hAnsi="Times New Roman" w:cs="Times New Roman"/>
          <w:sz w:val="22"/>
        </w:rPr>
      </w:pPr>
    </w:p>
    <w:p w:rsidR="00B715BF" w:rsidRDefault="00D23F2C" w:rsidP="00B715BF">
      <w:pPr>
        <w:keepNext/>
        <w:widowControl/>
        <w:wordWrap/>
        <w:autoSpaceDE/>
        <w:autoSpaceDN/>
        <w:spacing w:before="60" w:after="180" w:line="360" w:lineRule="atLeast"/>
        <w:jc w:val="center"/>
      </w:pPr>
      <w:r>
        <w:object w:dxaOrig="7092" w:dyaOrig="1920">
          <v:shape id="_x0000_i1025" type="#_x0000_t75" style="width:354.45pt;height:96pt" o:ole="">
            <v:imagedata r:id="rId8" o:title=""/>
          </v:shape>
          <o:OLEObject Type="Embed" ProgID="Visio.Drawing.15" ShapeID="_x0000_i1025" DrawAspect="Content" ObjectID="_1555529560" r:id="rId9"/>
        </w:object>
      </w:r>
    </w:p>
    <w:p w:rsidR="00C32599" w:rsidRPr="00B715BF" w:rsidRDefault="00B715BF" w:rsidP="00B715BF">
      <w:pPr>
        <w:pStyle w:val="a8"/>
        <w:jc w:val="center"/>
        <w:rPr>
          <w:rFonts w:ascii="Times New Roman" w:hAnsi="Times New Roman" w:cs="Times New Roman"/>
          <w:bCs w:val="0"/>
          <w:szCs w:val="22"/>
        </w:rPr>
      </w:pPr>
      <w:r w:rsidRPr="00B715BF">
        <w:rPr>
          <w:rFonts w:ascii="Times New Roman" w:hAnsi="Times New Roman" w:cs="Times New Roman"/>
          <w:bCs w:val="0"/>
          <w:szCs w:val="22"/>
        </w:rPr>
        <w:t xml:space="preserve">Figure </w:t>
      </w:r>
      <w:r w:rsidRPr="00B715BF">
        <w:rPr>
          <w:rFonts w:ascii="Times New Roman" w:hAnsi="Times New Roman" w:cs="Times New Roman"/>
          <w:bCs w:val="0"/>
          <w:szCs w:val="22"/>
        </w:rPr>
        <w:fldChar w:fldCharType="begin"/>
      </w:r>
      <w:r w:rsidRPr="00B715BF">
        <w:rPr>
          <w:rFonts w:ascii="Times New Roman" w:hAnsi="Times New Roman" w:cs="Times New Roman"/>
          <w:bCs w:val="0"/>
          <w:szCs w:val="22"/>
        </w:rPr>
        <w:instrText xml:space="preserve"> SEQ Figure \* ARABIC </w:instrText>
      </w:r>
      <w:r w:rsidRPr="00B715BF">
        <w:rPr>
          <w:rFonts w:ascii="Times New Roman" w:hAnsi="Times New Roman" w:cs="Times New Roman"/>
          <w:bCs w:val="0"/>
          <w:szCs w:val="22"/>
        </w:rPr>
        <w:fldChar w:fldCharType="separate"/>
      </w:r>
      <w:r w:rsidR="008A2E0F">
        <w:rPr>
          <w:rFonts w:ascii="Times New Roman" w:hAnsi="Times New Roman" w:cs="Times New Roman"/>
          <w:bCs w:val="0"/>
          <w:noProof/>
          <w:szCs w:val="22"/>
        </w:rPr>
        <w:t>1</w:t>
      </w:r>
      <w:r w:rsidRPr="00B715BF">
        <w:rPr>
          <w:rFonts w:ascii="Times New Roman" w:hAnsi="Times New Roman" w:cs="Times New Roman"/>
          <w:bCs w:val="0"/>
          <w:szCs w:val="22"/>
        </w:rPr>
        <w:fldChar w:fldCharType="end"/>
      </w:r>
      <w:r w:rsidR="008A2E0F">
        <w:rPr>
          <w:rFonts w:ascii="Times New Roman" w:hAnsi="Times New Roman" w:cs="Times New Roman"/>
          <w:bCs w:val="0"/>
          <w:szCs w:val="22"/>
        </w:rPr>
        <w:t>.</w:t>
      </w:r>
      <w:r w:rsidR="000A1D74">
        <w:rPr>
          <w:rFonts w:ascii="Times New Roman" w:hAnsi="Times New Roman" w:cs="Times New Roman"/>
          <w:bCs w:val="0"/>
          <w:szCs w:val="22"/>
        </w:rPr>
        <w:t xml:space="preserve"> O</w:t>
      </w:r>
      <w:r w:rsidR="002B3A94">
        <w:rPr>
          <w:rFonts w:ascii="Times New Roman" w:hAnsi="Times New Roman" w:cs="Times New Roman"/>
          <w:bCs w:val="0"/>
          <w:szCs w:val="22"/>
        </w:rPr>
        <w:t>ne DL/UL beam scheduling per slot</w:t>
      </w:r>
    </w:p>
    <w:p w:rsidR="00557D44" w:rsidRDefault="006E71AE" w:rsidP="00415195">
      <w:pPr>
        <w:widowControl/>
        <w:wordWrap/>
        <w:autoSpaceDE/>
        <w:autoSpaceDN/>
        <w:spacing w:before="60" w:after="180" w:line="360" w:lineRule="atLeast"/>
        <w:rPr>
          <w:rFonts w:ascii="Times New Roman" w:hAnsi="Times New Roman" w:cs="Times New Roman"/>
          <w:sz w:val="22"/>
        </w:rPr>
      </w:pPr>
      <w:r>
        <w:rPr>
          <w:rFonts w:ascii="Times New Roman" w:hAnsi="Times New Roman" w:cs="Times New Roman"/>
          <w:sz w:val="22"/>
        </w:rPr>
        <w:t>Figure 2 shows an example of option 2</w:t>
      </w:r>
      <w:r w:rsidR="00DB5AC9">
        <w:rPr>
          <w:rFonts w:ascii="Times New Roman" w:hAnsi="Times New Roman" w:cs="Times New Roman"/>
          <w:sz w:val="22"/>
        </w:rPr>
        <w:t xml:space="preserve"> which is </w:t>
      </w:r>
      <w:r w:rsidR="00AD5703" w:rsidRPr="00AD5703">
        <w:rPr>
          <w:rFonts w:ascii="Times New Roman" w:hAnsi="Times New Roman" w:cs="Times New Roman"/>
          <w:sz w:val="22"/>
        </w:rPr>
        <w:t xml:space="preserve">mini-slot </w:t>
      </w:r>
      <w:r w:rsidR="00AE2FA9">
        <w:rPr>
          <w:rFonts w:ascii="Times New Roman" w:hAnsi="Times New Roman" w:cs="Times New Roman"/>
          <w:sz w:val="22"/>
        </w:rPr>
        <w:t xml:space="preserve">based </w:t>
      </w:r>
      <w:r w:rsidR="00AD5703" w:rsidRPr="00AD5703">
        <w:rPr>
          <w:rFonts w:ascii="Times New Roman" w:hAnsi="Times New Roman" w:cs="Times New Roman"/>
          <w:sz w:val="22"/>
        </w:rPr>
        <w:t xml:space="preserve">control </w:t>
      </w:r>
      <w:r w:rsidR="00AE2FA9">
        <w:rPr>
          <w:rFonts w:ascii="Times New Roman" w:hAnsi="Times New Roman" w:cs="Times New Roman"/>
          <w:sz w:val="22"/>
        </w:rPr>
        <w:t xml:space="preserve">monitoring </w:t>
      </w:r>
      <w:r w:rsidR="00AD5703" w:rsidRPr="00AD5703">
        <w:rPr>
          <w:rFonts w:ascii="Times New Roman" w:hAnsi="Times New Roman" w:cs="Times New Roman"/>
          <w:sz w:val="22"/>
        </w:rPr>
        <w:t>and data scheduling</w:t>
      </w:r>
      <w:r w:rsidR="00DB5AC9">
        <w:rPr>
          <w:rFonts w:ascii="Times New Roman" w:hAnsi="Times New Roman" w:cs="Times New Roman"/>
          <w:sz w:val="22"/>
        </w:rPr>
        <w:t>.</w:t>
      </w:r>
      <w:r w:rsidR="00AD5703" w:rsidRPr="00AD5703">
        <w:rPr>
          <w:rFonts w:ascii="Times New Roman" w:hAnsi="Times New Roman" w:cs="Times New Roman"/>
          <w:sz w:val="22"/>
        </w:rPr>
        <w:t xml:space="preserve"> </w:t>
      </w:r>
      <w:r w:rsidR="00DB5AC9">
        <w:rPr>
          <w:rFonts w:ascii="Times New Roman" w:hAnsi="Times New Roman" w:cs="Times New Roman"/>
          <w:sz w:val="22"/>
        </w:rPr>
        <w:t>A</w:t>
      </w:r>
      <w:r w:rsidR="00AD5703" w:rsidRPr="00AD5703">
        <w:rPr>
          <w:rFonts w:ascii="Times New Roman" w:hAnsi="Times New Roman" w:cs="Times New Roman"/>
          <w:sz w:val="22"/>
        </w:rPr>
        <w:t>s the m</w:t>
      </w:r>
      <w:r w:rsidR="00557D44">
        <w:rPr>
          <w:rFonts w:ascii="Times New Roman" w:hAnsi="Times New Roman" w:cs="Times New Roman"/>
          <w:sz w:val="22"/>
        </w:rPr>
        <w:t>uch</w:t>
      </w:r>
      <w:r w:rsidR="00AD5703" w:rsidRPr="00AD5703">
        <w:rPr>
          <w:rFonts w:ascii="Times New Roman" w:hAnsi="Times New Roman" w:cs="Times New Roman"/>
          <w:sz w:val="22"/>
        </w:rPr>
        <w:t xml:space="preserve"> flexible approach</w:t>
      </w:r>
      <w:r w:rsidR="00557D44">
        <w:rPr>
          <w:rFonts w:ascii="Times New Roman" w:hAnsi="Times New Roman" w:cs="Times New Roman"/>
          <w:sz w:val="22"/>
        </w:rPr>
        <w:t xml:space="preserve"> than option 1</w:t>
      </w:r>
      <w:r w:rsidR="00AD5703" w:rsidRPr="00AD5703">
        <w:rPr>
          <w:rFonts w:ascii="Times New Roman" w:hAnsi="Times New Roman" w:cs="Times New Roman"/>
          <w:sz w:val="22"/>
        </w:rPr>
        <w:t xml:space="preserve">, control and data can be transmitted within the slot with different beams. To support this, a UE may have to monitor control region in </w:t>
      </w:r>
      <w:r w:rsidR="00557D44">
        <w:rPr>
          <w:rFonts w:ascii="Times New Roman" w:hAnsi="Times New Roman" w:cs="Times New Roman"/>
          <w:sz w:val="22"/>
        </w:rPr>
        <w:t>several</w:t>
      </w:r>
      <w:r w:rsidR="00AD5703" w:rsidRPr="00AD5703">
        <w:rPr>
          <w:rFonts w:ascii="Times New Roman" w:hAnsi="Times New Roman" w:cs="Times New Roman"/>
          <w:sz w:val="22"/>
        </w:rPr>
        <w:t xml:space="preserve"> OFDM symbol</w:t>
      </w:r>
      <w:r w:rsidR="00557D44">
        <w:rPr>
          <w:rFonts w:ascii="Times New Roman" w:hAnsi="Times New Roman" w:cs="Times New Roman"/>
          <w:sz w:val="22"/>
        </w:rPr>
        <w:t>s</w:t>
      </w:r>
      <w:r w:rsidR="00AD5703" w:rsidRPr="00AD5703">
        <w:rPr>
          <w:rFonts w:ascii="Times New Roman" w:hAnsi="Times New Roman" w:cs="Times New Roman"/>
          <w:sz w:val="22"/>
        </w:rPr>
        <w:t xml:space="preserve">, and </w:t>
      </w:r>
      <w:r w:rsidR="00557D44">
        <w:rPr>
          <w:rFonts w:ascii="Times New Roman" w:hAnsi="Times New Roman" w:cs="Times New Roman"/>
          <w:sz w:val="22"/>
        </w:rPr>
        <w:t xml:space="preserve">there will be more gaps which cannot </w:t>
      </w:r>
      <w:r w:rsidR="008B36ED">
        <w:rPr>
          <w:rFonts w:ascii="Times New Roman" w:hAnsi="Times New Roman" w:cs="Times New Roman"/>
          <w:sz w:val="22"/>
        </w:rPr>
        <w:t xml:space="preserve">be </w:t>
      </w:r>
      <w:r w:rsidR="00557D44">
        <w:rPr>
          <w:rFonts w:ascii="Times New Roman" w:hAnsi="Times New Roman" w:cs="Times New Roman"/>
          <w:sz w:val="22"/>
        </w:rPr>
        <w:t xml:space="preserve">used for data transmission. </w:t>
      </w:r>
      <w:r w:rsidR="00AD5703" w:rsidRPr="00AD5703">
        <w:rPr>
          <w:rFonts w:ascii="Times New Roman" w:hAnsi="Times New Roman" w:cs="Times New Roman"/>
          <w:sz w:val="22"/>
        </w:rPr>
        <w:t>In this sense, this would lea</w:t>
      </w:r>
      <w:r w:rsidR="00B90EB4">
        <w:rPr>
          <w:rFonts w:ascii="Times New Roman" w:hAnsi="Times New Roman" w:cs="Times New Roman"/>
          <w:sz w:val="22"/>
        </w:rPr>
        <w:t>d</w:t>
      </w:r>
      <w:r w:rsidR="00AD5703" w:rsidRPr="00AD5703">
        <w:rPr>
          <w:rFonts w:ascii="Times New Roman" w:hAnsi="Times New Roman" w:cs="Times New Roman"/>
          <w:sz w:val="22"/>
        </w:rPr>
        <w:t xml:space="preserve"> </w:t>
      </w:r>
      <w:r w:rsidR="00557D44">
        <w:rPr>
          <w:rFonts w:ascii="Times New Roman" w:hAnsi="Times New Roman" w:cs="Times New Roman"/>
          <w:sz w:val="22"/>
        </w:rPr>
        <w:t>much waste</w:t>
      </w:r>
      <w:r w:rsidR="00557D44" w:rsidRPr="00557D44">
        <w:rPr>
          <w:rFonts w:ascii="Times New Roman" w:hAnsi="Times New Roman" w:cs="Times New Roman"/>
          <w:sz w:val="22"/>
        </w:rPr>
        <w:t xml:space="preserve"> </w:t>
      </w:r>
      <w:r w:rsidR="00557D44">
        <w:rPr>
          <w:rFonts w:ascii="Times New Roman" w:hAnsi="Times New Roman" w:cs="Times New Roman"/>
          <w:sz w:val="22"/>
        </w:rPr>
        <w:t xml:space="preserve">on resource and UE have to change DL/UL mode frequently. </w:t>
      </w:r>
    </w:p>
    <w:p w:rsidR="00A2089D" w:rsidRDefault="00A2089D" w:rsidP="00415195">
      <w:pPr>
        <w:widowControl/>
        <w:wordWrap/>
        <w:autoSpaceDE/>
        <w:autoSpaceDN/>
        <w:spacing w:before="60" w:after="180" w:line="360" w:lineRule="atLeast"/>
        <w:rPr>
          <w:rFonts w:ascii="Times New Roman" w:hAnsi="Times New Roman" w:cs="Times New Roman"/>
          <w:sz w:val="22"/>
        </w:rPr>
      </w:pPr>
    </w:p>
    <w:p w:rsidR="00992EA1" w:rsidRDefault="00D23F2C" w:rsidP="00992EA1">
      <w:pPr>
        <w:keepNext/>
        <w:widowControl/>
        <w:wordWrap/>
        <w:autoSpaceDE/>
        <w:autoSpaceDN/>
        <w:spacing w:before="60" w:after="180" w:line="360" w:lineRule="atLeast"/>
        <w:jc w:val="center"/>
      </w:pPr>
      <w:r>
        <w:object w:dxaOrig="7417" w:dyaOrig="1344">
          <v:shape id="_x0000_i1026" type="#_x0000_t75" style="width:370.7pt;height:67.3pt" o:ole="">
            <v:imagedata r:id="rId10" o:title=""/>
          </v:shape>
          <o:OLEObject Type="Embed" ProgID="Visio.Drawing.15" ShapeID="_x0000_i1026" DrawAspect="Content" ObjectID="_1555529561" r:id="rId11"/>
        </w:object>
      </w:r>
    </w:p>
    <w:p w:rsidR="00665591" w:rsidRPr="00665591" w:rsidRDefault="00992EA1" w:rsidP="00992EA1">
      <w:pPr>
        <w:pStyle w:val="a8"/>
        <w:jc w:val="center"/>
        <w:rPr>
          <w:rFonts w:ascii="Times New Roman" w:hAnsi="Times New Roman" w:cs="Times New Roman"/>
          <w:sz w:val="22"/>
        </w:rPr>
      </w:pPr>
      <w:r w:rsidRPr="00B715BF">
        <w:rPr>
          <w:rFonts w:ascii="Times New Roman" w:hAnsi="Times New Roman" w:cs="Times New Roman"/>
          <w:bCs w:val="0"/>
          <w:szCs w:val="22"/>
        </w:rPr>
        <w:t xml:space="preserve">Figure </w:t>
      </w:r>
      <w:r>
        <w:rPr>
          <w:rFonts w:ascii="Times New Roman" w:hAnsi="Times New Roman" w:cs="Times New Roman"/>
          <w:bCs w:val="0"/>
          <w:szCs w:val="22"/>
        </w:rPr>
        <w:t>2</w:t>
      </w:r>
      <w:r w:rsidR="008A2E0F">
        <w:rPr>
          <w:rFonts w:ascii="Times New Roman" w:hAnsi="Times New Roman" w:cs="Times New Roman"/>
          <w:bCs w:val="0"/>
          <w:szCs w:val="22"/>
        </w:rPr>
        <w:t>.</w:t>
      </w:r>
      <w:r w:rsidR="002B3A94">
        <w:rPr>
          <w:rFonts w:ascii="Times New Roman" w:hAnsi="Times New Roman" w:cs="Times New Roman"/>
          <w:bCs w:val="0"/>
          <w:szCs w:val="22"/>
        </w:rPr>
        <w:t xml:space="preserve"> </w:t>
      </w:r>
      <w:r w:rsidR="00A55ABE">
        <w:rPr>
          <w:rFonts w:ascii="Times New Roman" w:hAnsi="Times New Roman" w:cs="Times New Roman"/>
          <w:bCs w:val="0"/>
          <w:szCs w:val="22"/>
        </w:rPr>
        <w:t>Mini-slot</w:t>
      </w:r>
      <w:r w:rsidR="002B3A94">
        <w:rPr>
          <w:rFonts w:ascii="Times New Roman" w:hAnsi="Times New Roman" w:cs="Times New Roman"/>
          <w:bCs w:val="0"/>
          <w:szCs w:val="22"/>
        </w:rPr>
        <w:t xml:space="preserve"> based s</w:t>
      </w:r>
      <w:r w:rsidR="008A2E0F">
        <w:rPr>
          <w:rFonts w:ascii="Times New Roman" w:hAnsi="Times New Roman" w:cs="Times New Roman"/>
          <w:bCs w:val="0"/>
          <w:szCs w:val="22"/>
        </w:rPr>
        <w:t>c</w:t>
      </w:r>
      <w:r w:rsidR="002B3A94">
        <w:rPr>
          <w:rFonts w:ascii="Times New Roman" w:hAnsi="Times New Roman" w:cs="Times New Roman"/>
          <w:bCs w:val="0"/>
          <w:szCs w:val="22"/>
        </w:rPr>
        <w:t>heduling</w:t>
      </w:r>
      <w:r w:rsidR="00D15C01">
        <w:rPr>
          <w:rFonts w:ascii="Times New Roman" w:hAnsi="Times New Roman" w:cs="Times New Roman"/>
          <w:bCs w:val="0"/>
          <w:szCs w:val="22"/>
        </w:rPr>
        <w:t xml:space="preserve"> (option 2)</w:t>
      </w:r>
    </w:p>
    <w:p w:rsidR="00543B1E" w:rsidRDefault="001618F0" w:rsidP="00415195">
      <w:pPr>
        <w:widowControl/>
        <w:wordWrap/>
        <w:autoSpaceDE/>
        <w:autoSpaceDN/>
        <w:spacing w:before="60" w:after="180" w:line="360" w:lineRule="atLeast"/>
        <w:rPr>
          <w:rFonts w:ascii="Times New Roman" w:hAnsi="Times New Roman" w:cs="Times New Roman"/>
          <w:sz w:val="22"/>
        </w:rPr>
      </w:pPr>
      <w:r>
        <w:rPr>
          <w:rFonts w:ascii="Times New Roman" w:hAnsi="Times New Roman" w:cs="Times New Roman"/>
          <w:sz w:val="22"/>
        </w:rPr>
        <w:lastRenderedPageBreak/>
        <w:t>Figure 3 shows an example of option 3 which is</w:t>
      </w:r>
      <w:r w:rsidR="00AD5703" w:rsidRPr="00AD5703">
        <w:rPr>
          <w:rFonts w:ascii="Times New Roman" w:hAnsi="Times New Roman" w:cs="Times New Roman"/>
          <w:sz w:val="22"/>
        </w:rPr>
        <w:t xml:space="preserve"> mini-slot </w:t>
      </w:r>
      <w:r w:rsidR="00543B1E">
        <w:rPr>
          <w:rFonts w:ascii="Times New Roman" w:hAnsi="Times New Roman" w:cs="Times New Roman"/>
          <w:sz w:val="22"/>
        </w:rPr>
        <w:t>based data scheduling and at most one control monitoring in a slot</w:t>
      </w:r>
      <w:r w:rsidR="00BB719A">
        <w:rPr>
          <w:rFonts w:ascii="Times New Roman" w:hAnsi="Times New Roman" w:cs="Times New Roman"/>
          <w:sz w:val="22"/>
        </w:rPr>
        <w:t>.</w:t>
      </w:r>
      <w:r w:rsidR="00AD5703" w:rsidRPr="00AD5703">
        <w:rPr>
          <w:rFonts w:ascii="Times New Roman" w:hAnsi="Times New Roman" w:cs="Times New Roman"/>
          <w:sz w:val="22"/>
        </w:rPr>
        <w:t xml:space="preserve"> </w:t>
      </w:r>
      <w:r w:rsidR="00BB719A">
        <w:rPr>
          <w:rFonts w:ascii="Times New Roman" w:hAnsi="Times New Roman" w:cs="Times New Roman"/>
          <w:sz w:val="22"/>
        </w:rPr>
        <w:t>T</w:t>
      </w:r>
      <w:r w:rsidR="00AD5703" w:rsidRPr="00AD5703">
        <w:rPr>
          <w:rFonts w:ascii="Times New Roman" w:hAnsi="Times New Roman" w:cs="Times New Roman"/>
          <w:sz w:val="22"/>
        </w:rPr>
        <w:t xml:space="preserve">o overcome the issue of the </w:t>
      </w:r>
      <w:r w:rsidR="00543B1E">
        <w:rPr>
          <w:rFonts w:ascii="Times New Roman" w:hAnsi="Times New Roman" w:cs="Times New Roman"/>
          <w:sz w:val="22"/>
        </w:rPr>
        <w:t xml:space="preserve">first and </w:t>
      </w:r>
      <w:r w:rsidR="00AD5703" w:rsidRPr="00AD5703">
        <w:rPr>
          <w:rFonts w:ascii="Times New Roman" w:hAnsi="Times New Roman" w:cs="Times New Roman"/>
          <w:sz w:val="22"/>
        </w:rPr>
        <w:t>second approach</w:t>
      </w:r>
      <w:r w:rsidR="00D15C01">
        <w:rPr>
          <w:rFonts w:ascii="Times New Roman" w:hAnsi="Times New Roman" w:cs="Times New Roman"/>
          <w:sz w:val="22"/>
        </w:rPr>
        <w:t>, option 3 can</w:t>
      </w:r>
      <w:r w:rsidR="00AD5703" w:rsidRPr="00AD5703">
        <w:rPr>
          <w:rFonts w:ascii="Times New Roman" w:hAnsi="Times New Roman" w:cs="Times New Roman"/>
          <w:sz w:val="22"/>
        </w:rPr>
        <w:t xml:space="preserve"> provid</w:t>
      </w:r>
      <w:r w:rsidR="00D15C01">
        <w:rPr>
          <w:rFonts w:ascii="Times New Roman" w:hAnsi="Times New Roman" w:cs="Times New Roman"/>
          <w:sz w:val="22"/>
        </w:rPr>
        <w:t>e</w:t>
      </w:r>
      <w:r w:rsidR="00AD5703" w:rsidRPr="00AD5703">
        <w:rPr>
          <w:rFonts w:ascii="Times New Roman" w:hAnsi="Times New Roman" w:cs="Times New Roman"/>
          <w:sz w:val="22"/>
        </w:rPr>
        <w:t xml:space="preserve"> efficiency in terms of minimizing downlink to uplink switching</w:t>
      </w:r>
      <w:r w:rsidR="00D15C01">
        <w:rPr>
          <w:rFonts w:ascii="Times New Roman" w:hAnsi="Times New Roman" w:cs="Times New Roman"/>
          <w:sz w:val="22"/>
        </w:rPr>
        <w:t xml:space="preserve"> and flexibility in terms of latency.</w:t>
      </w:r>
    </w:p>
    <w:p w:rsidR="00A2089D" w:rsidRDefault="00A2089D" w:rsidP="00415195">
      <w:pPr>
        <w:widowControl/>
        <w:wordWrap/>
        <w:autoSpaceDE/>
        <w:autoSpaceDN/>
        <w:spacing w:before="60" w:after="180" w:line="360" w:lineRule="atLeast"/>
        <w:rPr>
          <w:rFonts w:ascii="Times New Roman" w:hAnsi="Times New Roman" w:cs="Times New Roman"/>
          <w:sz w:val="22"/>
        </w:rPr>
      </w:pPr>
    </w:p>
    <w:p w:rsidR="002B3A94" w:rsidRDefault="00A003EB" w:rsidP="002B3A94">
      <w:pPr>
        <w:keepNext/>
        <w:widowControl/>
        <w:wordWrap/>
        <w:autoSpaceDE/>
        <w:autoSpaceDN/>
        <w:spacing w:before="60" w:after="180" w:line="360" w:lineRule="atLeast"/>
        <w:jc w:val="center"/>
      </w:pPr>
      <w:r w:rsidRPr="00A003EB">
        <w:t xml:space="preserve"> </w:t>
      </w:r>
      <w:r w:rsidR="00D23F2C">
        <w:object w:dxaOrig="7261" w:dyaOrig="1344">
          <v:shape id="_x0000_i1027" type="#_x0000_t75" style="width:363pt;height:67.3pt" o:ole="">
            <v:imagedata r:id="rId12" o:title=""/>
          </v:shape>
          <o:OLEObject Type="Embed" ProgID="Visio.Drawing.15" ShapeID="_x0000_i1027" DrawAspect="Content" ObjectID="_1555529562" r:id="rId13"/>
        </w:object>
      </w:r>
    </w:p>
    <w:p w:rsidR="00665591" w:rsidRPr="002B3A94" w:rsidRDefault="002B3A94" w:rsidP="002B3A94">
      <w:pPr>
        <w:pStyle w:val="a8"/>
        <w:jc w:val="center"/>
        <w:rPr>
          <w:rFonts w:ascii="Times New Roman" w:hAnsi="Times New Roman" w:cs="Times New Roman"/>
          <w:bCs w:val="0"/>
          <w:szCs w:val="22"/>
        </w:rPr>
      </w:pPr>
      <w:r w:rsidRPr="002B3A94">
        <w:rPr>
          <w:rFonts w:ascii="Times New Roman" w:hAnsi="Times New Roman" w:cs="Times New Roman"/>
          <w:bCs w:val="0"/>
          <w:szCs w:val="22"/>
        </w:rPr>
        <w:t xml:space="preserve">Figure </w:t>
      </w:r>
      <w:r>
        <w:rPr>
          <w:rFonts w:ascii="Times New Roman" w:hAnsi="Times New Roman" w:cs="Times New Roman"/>
          <w:bCs w:val="0"/>
          <w:szCs w:val="22"/>
        </w:rPr>
        <w:t>3</w:t>
      </w:r>
      <w:r w:rsidR="008A2E0F">
        <w:rPr>
          <w:rFonts w:ascii="Times New Roman" w:hAnsi="Times New Roman" w:cs="Times New Roman"/>
          <w:bCs w:val="0"/>
          <w:szCs w:val="22"/>
        </w:rPr>
        <w:t xml:space="preserve">. </w:t>
      </w:r>
      <w:r w:rsidR="00A003EB">
        <w:rPr>
          <w:rFonts w:ascii="Times New Roman" w:hAnsi="Times New Roman" w:cs="Times New Roman"/>
          <w:bCs w:val="0"/>
          <w:szCs w:val="22"/>
        </w:rPr>
        <w:t>Mini-slot</w:t>
      </w:r>
      <w:r w:rsidR="008A2E0F">
        <w:rPr>
          <w:rFonts w:ascii="Times New Roman" w:hAnsi="Times New Roman" w:cs="Times New Roman"/>
          <w:bCs w:val="0"/>
          <w:szCs w:val="22"/>
        </w:rPr>
        <w:t xml:space="preserve"> based scheduling</w:t>
      </w:r>
      <w:r w:rsidR="00D15C01">
        <w:rPr>
          <w:rFonts w:ascii="Times New Roman" w:hAnsi="Times New Roman" w:cs="Times New Roman"/>
          <w:bCs w:val="0"/>
          <w:szCs w:val="22"/>
        </w:rPr>
        <w:t xml:space="preserve"> (option 3)</w:t>
      </w:r>
    </w:p>
    <w:p w:rsidR="00A2089D" w:rsidRDefault="00AD5703" w:rsidP="00415195">
      <w:pPr>
        <w:widowControl/>
        <w:wordWrap/>
        <w:autoSpaceDE/>
        <w:autoSpaceDN/>
        <w:spacing w:before="60" w:after="180" w:line="360" w:lineRule="atLeast"/>
        <w:rPr>
          <w:rFonts w:ascii="Times New Roman" w:hAnsi="Times New Roman" w:cs="Times New Roman"/>
          <w:sz w:val="22"/>
        </w:rPr>
      </w:pPr>
      <w:r w:rsidRPr="00AD5703">
        <w:rPr>
          <w:rFonts w:ascii="Times New Roman" w:hAnsi="Times New Roman" w:cs="Times New Roman" w:hint="cs"/>
          <w:sz w:val="22"/>
        </w:rPr>
        <w:t xml:space="preserve">Considering flexibility and latency while reasonable overhead, </w:t>
      </w:r>
      <w:r w:rsidR="00137698">
        <w:rPr>
          <w:rFonts w:ascii="Times New Roman" w:hAnsi="Times New Roman" w:cs="Times New Roman"/>
          <w:sz w:val="22"/>
        </w:rPr>
        <w:t xml:space="preserve">another way is </w:t>
      </w:r>
      <w:r w:rsidR="00C85B39">
        <w:rPr>
          <w:rFonts w:ascii="Times New Roman" w:hAnsi="Times New Roman" w:cs="Times New Roman"/>
          <w:sz w:val="22"/>
        </w:rPr>
        <w:t xml:space="preserve">to </w:t>
      </w:r>
      <w:r w:rsidR="00A2089D">
        <w:rPr>
          <w:rFonts w:ascii="Times New Roman" w:hAnsi="Times New Roman" w:cs="Times New Roman"/>
          <w:sz w:val="22"/>
        </w:rPr>
        <w:t>semi-statically change the fram</w:t>
      </w:r>
      <w:r w:rsidR="00137698">
        <w:rPr>
          <w:rFonts w:ascii="Times New Roman" w:hAnsi="Times New Roman" w:cs="Times New Roman"/>
          <w:sz w:val="22"/>
        </w:rPr>
        <w:t xml:space="preserve">e </w:t>
      </w:r>
      <w:r w:rsidR="00C85B39">
        <w:rPr>
          <w:rFonts w:ascii="Times New Roman" w:hAnsi="Times New Roman" w:cs="Times New Roman"/>
          <w:sz w:val="22"/>
        </w:rPr>
        <w:t xml:space="preserve">structure </w:t>
      </w:r>
      <w:r w:rsidR="00137698">
        <w:rPr>
          <w:rFonts w:ascii="Times New Roman" w:hAnsi="Times New Roman" w:cs="Times New Roman"/>
          <w:sz w:val="22"/>
        </w:rPr>
        <w:t xml:space="preserve">type based on the environment. </w:t>
      </w:r>
    </w:p>
    <w:p w:rsidR="00AD5703" w:rsidRPr="00AD5703" w:rsidRDefault="00AD5703" w:rsidP="00415195">
      <w:pPr>
        <w:widowControl/>
        <w:wordWrap/>
        <w:autoSpaceDE/>
        <w:autoSpaceDN/>
        <w:spacing w:before="60" w:after="180" w:line="360" w:lineRule="atLeast"/>
        <w:rPr>
          <w:rFonts w:ascii="Times New Roman" w:hAnsi="Times New Roman" w:cs="Times New Roman"/>
          <w:sz w:val="22"/>
        </w:rPr>
      </w:pPr>
    </w:p>
    <w:p w:rsidR="00F4695F" w:rsidRDefault="00AD5703" w:rsidP="00AD5703">
      <w:pPr>
        <w:pStyle w:val="LGTdoc"/>
        <w:spacing w:afterLines="0"/>
        <w:rPr>
          <w:b/>
          <w:i/>
          <w:szCs w:val="22"/>
          <w:lang w:val="en-US"/>
        </w:rPr>
      </w:pPr>
      <w:r w:rsidRPr="00AD5703">
        <w:rPr>
          <w:b/>
          <w:i/>
          <w:szCs w:val="22"/>
          <w:lang w:val="en-US"/>
        </w:rPr>
        <w:t xml:space="preserve">Proposal 1: For efficient handling of different payloads and UE distributions in </w:t>
      </w:r>
      <w:r w:rsidR="00F4695F">
        <w:rPr>
          <w:b/>
          <w:i/>
          <w:szCs w:val="22"/>
          <w:lang w:val="en-US"/>
        </w:rPr>
        <w:t>multi-beam environment, various frame structures can be considered.</w:t>
      </w:r>
    </w:p>
    <w:p w:rsidR="00D8793D" w:rsidRPr="00F4695F" w:rsidRDefault="00D8793D" w:rsidP="00FE729F">
      <w:pPr>
        <w:pStyle w:val="LGTdoc"/>
        <w:spacing w:afterLines="0"/>
        <w:rPr>
          <w:rFonts w:eastAsiaTheme="minorEastAsia"/>
          <w:szCs w:val="22"/>
          <w:lang w:val="en-US"/>
        </w:rPr>
      </w:pPr>
    </w:p>
    <w:p w:rsidR="00A20723" w:rsidRPr="00E760FF" w:rsidRDefault="00A20723" w:rsidP="00433B88">
      <w:pPr>
        <w:pStyle w:val="1"/>
        <w:numPr>
          <w:ilvl w:val="0"/>
          <w:numId w:val="8"/>
        </w:numPr>
        <w:wordWrap/>
        <w:spacing w:after="120" w:line="264" w:lineRule="auto"/>
        <w:ind w:left="357" w:hanging="357"/>
        <w:rPr>
          <w:rFonts w:ascii="Arial Unicode MS" w:eastAsia="Arial Unicode MS" w:hAnsi="Arial Unicode MS" w:cs="Arial Unicode MS"/>
          <w:b/>
        </w:rPr>
      </w:pPr>
      <w:r w:rsidRPr="00E760FF">
        <w:rPr>
          <w:rFonts w:ascii="Arial Unicode MS" w:eastAsia="Arial Unicode MS" w:hAnsi="Arial Unicode MS" w:cs="Arial Unicode MS" w:hint="eastAsia"/>
          <w:b/>
        </w:rPr>
        <w:t>Conclusion</w:t>
      </w:r>
    </w:p>
    <w:p w:rsidR="00A20723" w:rsidRDefault="00A20723" w:rsidP="00433B88">
      <w:pPr>
        <w:pStyle w:val="LGTdoc"/>
        <w:spacing w:afterLines="0"/>
        <w:rPr>
          <w:szCs w:val="22"/>
          <w:lang w:val="en-US"/>
        </w:rPr>
      </w:pPr>
      <w:r>
        <w:rPr>
          <w:szCs w:val="22"/>
          <w:lang w:val="en-US"/>
        </w:rPr>
        <w:t>I</w:t>
      </w:r>
      <w:r>
        <w:rPr>
          <w:rFonts w:hint="eastAsia"/>
          <w:szCs w:val="22"/>
          <w:lang w:val="en-US"/>
        </w:rPr>
        <w:t xml:space="preserve">n this contribution, </w:t>
      </w:r>
      <w:r>
        <w:rPr>
          <w:szCs w:val="22"/>
          <w:lang w:val="en-US"/>
        </w:rPr>
        <w:t xml:space="preserve">we discuss </w:t>
      </w:r>
      <w:r w:rsidR="00F4695F" w:rsidRPr="00F4695F">
        <w:rPr>
          <w:szCs w:val="22"/>
          <w:lang w:val="en-US"/>
        </w:rPr>
        <w:t>UE procedures on different frame structure</w:t>
      </w:r>
      <w:r w:rsidR="00F4695F">
        <w:rPr>
          <w:szCs w:val="22"/>
          <w:lang w:val="en-US"/>
        </w:rPr>
        <w:t xml:space="preserve"> </w:t>
      </w:r>
      <w:r w:rsidR="00912D3D">
        <w:rPr>
          <w:szCs w:val="22"/>
          <w:lang w:val="en-US"/>
        </w:rPr>
        <w:t>in</w:t>
      </w:r>
      <w:r w:rsidR="00132C3D">
        <w:rPr>
          <w:szCs w:val="22"/>
          <w:lang w:val="en-US"/>
        </w:rPr>
        <w:t xml:space="preserve"> </w:t>
      </w:r>
      <w:r w:rsidR="00F4695F">
        <w:rPr>
          <w:szCs w:val="22"/>
          <w:lang w:val="en-US"/>
        </w:rPr>
        <w:t>multi-beam</w:t>
      </w:r>
      <w:r w:rsidR="00912D3D">
        <w:rPr>
          <w:szCs w:val="22"/>
          <w:lang w:val="en-US"/>
        </w:rPr>
        <w:t xml:space="preserve"> system</w:t>
      </w:r>
      <w:r>
        <w:rPr>
          <w:szCs w:val="22"/>
          <w:lang w:val="en-US"/>
        </w:rPr>
        <w:t>, and followings are proposed;</w:t>
      </w:r>
    </w:p>
    <w:p w:rsidR="00F4695F" w:rsidRDefault="00F4695F" w:rsidP="00F4695F">
      <w:pPr>
        <w:pStyle w:val="LGTdoc"/>
        <w:spacing w:afterLines="0"/>
        <w:rPr>
          <w:b/>
          <w:i/>
          <w:szCs w:val="22"/>
          <w:lang w:val="en-US"/>
        </w:rPr>
      </w:pPr>
      <w:r w:rsidRPr="00AD5703">
        <w:rPr>
          <w:b/>
          <w:i/>
          <w:szCs w:val="22"/>
          <w:lang w:val="en-US"/>
        </w:rPr>
        <w:t xml:space="preserve">Proposal 1: For efficient handling of different payloads and UE distributions in </w:t>
      </w:r>
      <w:r>
        <w:rPr>
          <w:b/>
          <w:i/>
          <w:szCs w:val="22"/>
          <w:lang w:val="en-US"/>
        </w:rPr>
        <w:t>multi-beam environment, various frame structures can be considered.</w:t>
      </w:r>
    </w:p>
    <w:p w:rsidR="00A20723" w:rsidRPr="00F4695F" w:rsidRDefault="00A20723" w:rsidP="00433B88">
      <w:pPr>
        <w:pStyle w:val="LGTdoc"/>
        <w:spacing w:afterLines="0"/>
        <w:rPr>
          <w:szCs w:val="22"/>
          <w:lang w:val="en-US"/>
        </w:rPr>
      </w:pPr>
    </w:p>
    <w:p w:rsidR="00A20723" w:rsidRPr="00E760FF" w:rsidRDefault="00A20723" w:rsidP="00433B88">
      <w:pPr>
        <w:pStyle w:val="1"/>
        <w:numPr>
          <w:ilvl w:val="0"/>
          <w:numId w:val="8"/>
        </w:numPr>
        <w:wordWrap/>
        <w:spacing w:after="120" w:line="264" w:lineRule="auto"/>
        <w:ind w:left="357" w:hanging="357"/>
        <w:rPr>
          <w:rFonts w:ascii="Arial Unicode MS" w:eastAsia="Arial Unicode MS" w:hAnsi="Arial Unicode MS" w:cs="Arial Unicode MS"/>
          <w:b/>
        </w:rPr>
      </w:pPr>
      <w:r w:rsidRPr="00E760FF">
        <w:rPr>
          <w:rFonts w:ascii="Arial Unicode MS" w:eastAsia="Arial Unicode MS" w:hAnsi="Arial Unicode MS" w:cs="Arial Unicode MS" w:hint="eastAsia"/>
          <w:b/>
        </w:rPr>
        <w:t>Reference</w:t>
      </w:r>
    </w:p>
    <w:p w:rsidR="00A20723" w:rsidRPr="00A20723" w:rsidRDefault="007F6B56" w:rsidP="00433B88">
      <w:pPr>
        <w:pStyle w:val="References"/>
        <w:numPr>
          <w:ilvl w:val="0"/>
          <w:numId w:val="3"/>
        </w:numPr>
        <w:tabs>
          <w:tab w:val="clear" w:pos="6031"/>
        </w:tabs>
        <w:spacing w:before="0" w:after="120" w:line="264" w:lineRule="auto"/>
        <w:ind w:left="425" w:hangingChars="193" w:hanging="425"/>
        <w:rPr>
          <w:rFonts w:eastAsia="맑은 고딕"/>
          <w:lang w:eastAsia="ko-KR"/>
        </w:rPr>
      </w:pPr>
      <w:r w:rsidRPr="00E0680A">
        <w:rPr>
          <w:rFonts w:eastAsia="맑은 고딕"/>
          <w:szCs w:val="22"/>
        </w:rPr>
        <w:t>RAN1</w:t>
      </w:r>
      <w:r w:rsidR="00971C1B">
        <w:rPr>
          <w:rFonts w:eastAsia="맑은 고딕"/>
          <w:szCs w:val="22"/>
        </w:rPr>
        <w:t xml:space="preserve"> #88</w:t>
      </w:r>
      <w:r w:rsidR="00121F7B">
        <w:rPr>
          <w:rFonts w:eastAsia="맑은 고딕"/>
          <w:szCs w:val="22"/>
        </w:rPr>
        <w:t>bis</w:t>
      </w:r>
      <w:r w:rsidRPr="00E0680A">
        <w:rPr>
          <w:rFonts w:eastAsia="맑은 고딕"/>
          <w:szCs w:val="22"/>
        </w:rPr>
        <w:t xml:space="preserve"> chairman’s notes</w:t>
      </w:r>
    </w:p>
    <w:sectPr w:rsidR="00A20723" w:rsidRPr="00A20723">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3037" w:rsidRDefault="00D43037" w:rsidP="00294E20">
      <w:pPr>
        <w:spacing w:after="0" w:line="240" w:lineRule="auto"/>
      </w:pPr>
      <w:r>
        <w:separator/>
      </w:r>
    </w:p>
  </w:endnote>
  <w:endnote w:type="continuationSeparator" w:id="0">
    <w:p w:rsidR="00D43037" w:rsidRDefault="00D43037" w:rsidP="00294E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3037" w:rsidRDefault="00D43037" w:rsidP="00294E20">
      <w:pPr>
        <w:spacing w:after="0" w:line="240" w:lineRule="auto"/>
      </w:pPr>
      <w:r>
        <w:separator/>
      </w:r>
    </w:p>
  </w:footnote>
  <w:footnote w:type="continuationSeparator" w:id="0">
    <w:p w:rsidR="00D43037" w:rsidRDefault="00D43037" w:rsidP="00294E2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92" type="#_x0000_t75" style="width:12pt;height:12pt" o:bullet="t">
        <v:imagedata r:id="rId1" o:title="mso4F50"/>
      </v:shape>
    </w:pict>
  </w:numPicBullet>
  <w:abstractNum w:abstractNumId="0" w15:restartNumberingAfterBreak="0">
    <w:nsid w:val="02EC3AA5"/>
    <w:multiLevelType w:val="hybridMultilevel"/>
    <w:tmpl w:val="44EC8CF0"/>
    <w:lvl w:ilvl="0" w:tplc="7368BAA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1080615"/>
    <w:multiLevelType w:val="hybridMultilevel"/>
    <w:tmpl w:val="1108C92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28C377E0"/>
    <w:multiLevelType w:val="hybridMultilevel"/>
    <w:tmpl w:val="586A360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A877D64"/>
    <w:multiLevelType w:val="singleLevel"/>
    <w:tmpl w:val="5DA6FC16"/>
    <w:lvl w:ilvl="0">
      <w:start w:val="1"/>
      <w:numFmt w:val="decimal"/>
      <w:lvlText w:val="[%1]"/>
      <w:lvlJc w:val="left"/>
      <w:pPr>
        <w:tabs>
          <w:tab w:val="num" w:pos="6031"/>
        </w:tabs>
        <w:ind w:left="6031" w:hanging="360"/>
      </w:pPr>
    </w:lvl>
  </w:abstractNum>
  <w:abstractNum w:abstractNumId="4" w15:restartNumberingAfterBreak="0">
    <w:nsid w:val="3B22547D"/>
    <w:multiLevelType w:val="hybridMultilevel"/>
    <w:tmpl w:val="18ACDD64"/>
    <w:lvl w:ilvl="0" w:tplc="D67607F6">
      <w:start w:val="1"/>
      <w:numFmt w:val="bullet"/>
      <w:lvlText w:val="•"/>
      <w:lvlJc w:val="left"/>
      <w:pPr>
        <w:tabs>
          <w:tab w:val="num" w:pos="720"/>
        </w:tabs>
        <w:ind w:left="720" w:hanging="360"/>
      </w:pPr>
      <w:rPr>
        <w:rFonts w:ascii="Arial" w:hAnsi="Arial" w:hint="default"/>
      </w:rPr>
    </w:lvl>
    <w:lvl w:ilvl="1" w:tplc="DB5C0594">
      <w:numFmt w:val="bullet"/>
      <w:lvlText w:val="•"/>
      <w:lvlJc w:val="left"/>
      <w:pPr>
        <w:tabs>
          <w:tab w:val="num" w:pos="1440"/>
        </w:tabs>
        <w:ind w:left="1440" w:hanging="360"/>
      </w:pPr>
      <w:rPr>
        <w:rFonts w:ascii="Arial" w:hAnsi="Arial" w:hint="default"/>
      </w:rPr>
    </w:lvl>
    <w:lvl w:ilvl="2" w:tplc="4A203594">
      <w:numFmt w:val="bullet"/>
      <w:lvlText w:val="•"/>
      <w:lvlJc w:val="left"/>
      <w:pPr>
        <w:tabs>
          <w:tab w:val="num" w:pos="2160"/>
        </w:tabs>
        <w:ind w:left="2160" w:hanging="360"/>
      </w:pPr>
      <w:rPr>
        <w:rFonts w:ascii="Arial" w:hAnsi="Arial" w:hint="default"/>
      </w:rPr>
    </w:lvl>
    <w:lvl w:ilvl="3" w:tplc="E52C55A2" w:tentative="1">
      <w:start w:val="1"/>
      <w:numFmt w:val="bullet"/>
      <w:lvlText w:val="•"/>
      <w:lvlJc w:val="left"/>
      <w:pPr>
        <w:tabs>
          <w:tab w:val="num" w:pos="2880"/>
        </w:tabs>
        <w:ind w:left="2880" w:hanging="360"/>
      </w:pPr>
      <w:rPr>
        <w:rFonts w:ascii="Arial" w:hAnsi="Arial" w:hint="default"/>
      </w:rPr>
    </w:lvl>
    <w:lvl w:ilvl="4" w:tplc="A0F45C18" w:tentative="1">
      <w:start w:val="1"/>
      <w:numFmt w:val="bullet"/>
      <w:lvlText w:val="•"/>
      <w:lvlJc w:val="left"/>
      <w:pPr>
        <w:tabs>
          <w:tab w:val="num" w:pos="3600"/>
        </w:tabs>
        <w:ind w:left="3600" w:hanging="360"/>
      </w:pPr>
      <w:rPr>
        <w:rFonts w:ascii="Arial" w:hAnsi="Arial" w:hint="default"/>
      </w:rPr>
    </w:lvl>
    <w:lvl w:ilvl="5" w:tplc="A1640FB2" w:tentative="1">
      <w:start w:val="1"/>
      <w:numFmt w:val="bullet"/>
      <w:lvlText w:val="•"/>
      <w:lvlJc w:val="left"/>
      <w:pPr>
        <w:tabs>
          <w:tab w:val="num" w:pos="4320"/>
        </w:tabs>
        <w:ind w:left="4320" w:hanging="360"/>
      </w:pPr>
      <w:rPr>
        <w:rFonts w:ascii="Arial" w:hAnsi="Arial" w:hint="default"/>
      </w:rPr>
    </w:lvl>
    <w:lvl w:ilvl="6" w:tplc="5DCE0B68" w:tentative="1">
      <w:start w:val="1"/>
      <w:numFmt w:val="bullet"/>
      <w:lvlText w:val="•"/>
      <w:lvlJc w:val="left"/>
      <w:pPr>
        <w:tabs>
          <w:tab w:val="num" w:pos="5040"/>
        </w:tabs>
        <w:ind w:left="5040" w:hanging="360"/>
      </w:pPr>
      <w:rPr>
        <w:rFonts w:ascii="Arial" w:hAnsi="Arial" w:hint="default"/>
      </w:rPr>
    </w:lvl>
    <w:lvl w:ilvl="7" w:tplc="F45E3DE0" w:tentative="1">
      <w:start w:val="1"/>
      <w:numFmt w:val="bullet"/>
      <w:lvlText w:val="•"/>
      <w:lvlJc w:val="left"/>
      <w:pPr>
        <w:tabs>
          <w:tab w:val="num" w:pos="5760"/>
        </w:tabs>
        <w:ind w:left="5760" w:hanging="360"/>
      </w:pPr>
      <w:rPr>
        <w:rFonts w:ascii="Arial" w:hAnsi="Arial" w:hint="default"/>
      </w:rPr>
    </w:lvl>
    <w:lvl w:ilvl="8" w:tplc="1D16310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A7C30DD"/>
    <w:multiLevelType w:val="multilevel"/>
    <w:tmpl w:val="13A2B14A"/>
    <w:lvl w:ilvl="0">
      <w:start w:val="1"/>
      <w:numFmt w:val="decimal"/>
      <w:lvlText w:val="%1."/>
      <w:lvlJc w:val="left"/>
      <w:pPr>
        <w:ind w:left="760" w:hanging="360"/>
      </w:pPr>
      <w:rPr>
        <w:rFonts w:hint="default"/>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6" w15:restartNumberingAfterBreak="0">
    <w:nsid w:val="4FCF7771"/>
    <w:multiLevelType w:val="hybridMultilevel"/>
    <w:tmpl w:val="586A360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1375F2E"/>
    <w:multiLevelType w:val="hybridMultilevel"/>
    <w:tmpl w:val="6E287B46"/>
    <w:lvl w:ilvl="0" w:tplc="A8FE8C10">
      <w:start w:val="1"/>
      <w:numFmt w:val="bullet"/>
      <w:lvlText w:val="•"/>
      <w:lvlJc w:val="left"/>
      <w:pPr>
        <w:tabs>
          <w:tab w:val="num" w:pos="720"/>
        </w:tabs>
        <w:ind w:left="720" w:hanging="360"/>
      </w:pPr>
      <w:rPr>
        <w:rFonts w:ascii="Arial" w:hAnsi="Arial" w:hint="default"/>
      </w:rPr>
    </w:lvl>
    <w:lvl w:ilvl="1" w:tplc="A5D0BBDC">
      <w:start w:val="1158"/>
      <w:numFmt w:val="bullet"/>
      <w:lvlText w:val="–"/>
      <w:lvlJc w:val="left"/>
      <w:pPr>
        <w:tabs>
          <w:tab w:val="num" w:pos="1440"/>
        </w:tabs>
        <w:ind w:left="1440" w:hanging="360"/>
      </w:pPr>
      <w:rPr>
        <w:rFonts w:ascii="Arial" w:hAnsi="Arial" w:hint="default"/>
      </w:rPr>
    </w:lvl>
    <w:lvl w:ilvl="2" w:tplc="61FC5FA8">
      <w:start w:val="1158"/>
      <w:numFmt w:val="bullet"/>
      <w:lvlText w:val="•"/>
      <w:lvlJc w:val="left"/>
      <w:pPr>
        <w:tabs>
          <w:tab w:val="num" w:pos="2160"/>
        </w:tabs>
        <w:ind w:left="2160" w:hanging="360"/>
      </w:pPr>
      <w:rPr>
        <w:rFonts w:ascii="Arial" w:hAnsi="Arial" w:hint="default"/>
      </w:rPr>
    </w:lvl>
    <w:lvl w:ilvl="3" w:tplc="2F5EA95A">
      <w:start w:val="1158"/>
      <w:numFmt w:val="bullet"/>
      <w:lvlText w:val="•"/>
      <w:lvlJc w:val="left"/>
      <w:pPr>
        <w:tabs>
          <w:tab w:val="num" w:pos="2880"/>
        </w:tabs>
        <w:ind w:left="2880" w:hanging="360"/>
      </w:pPr>
      <w:rPr>
        <w:rFonts w:ascii="Arial" w:hAnsi="Arial" w:hint="default"/>
      </w:rPr>
    </w:lvl>
    <w:lvl w:ilvl="4" w:tplc="584CBF74" w:tentative="1">
      <w:start w:val="1"/>
      <w:numFmt w:val="bullet"/>
      <w:lvlText w:val="•"/>
      <w:lvlJc w:val="left"/>
      <w:pPr>
        <w:tabs>
          <w:tab w:val="num" w:pos="3600"/>
        </w:tabs>
        <w:ind w:left="3600" w:hanging="360"/>
      </w:pPr>
      <w:rPr>
        <w:rFonts w:ascii="Arial" w:hAnsi="Arial" w:hint="default"/>
      </w:rPr>
    </w:lvl>
    <w:lvl w:ilvl="5" w:tplc="3FA28FA6" w:tentative="1">
      <w:start w:val="1"/>
      <w:numFmt w:val="bullet"/>
      <w:lvlText w:val="•"/>
      <w:lvlJc w:val="left"/>
      <w:pPr>
        <w:tabs>
          <w:tab w:val="num" w:pos="4320"/>
        </w:tabs>
        <w:ind w:left="4320" w:hanging="360"/>
      </w:pPr>
      <w:rPr>
        <w:rFonts w:ascii="Arial" w:hAnsi="Arial" w:hint="default"/>
      </w:rPr>
    </w:lvl>
    <w:lvl w:ilvl="6" w:tplc="5A1AFB46" w:tentative="1">
      <w:start w:val="1"/>
      <w:numFmt w:val="bullet"/>
      <w:lvlText w:val="•"/>
      <w:lvlJc w:val="left"/>
      <w:pPr>
        <w:tabs>
          <w:tab w:val="num" w:pos="5040"/>
        </w:tabs>
        <w:ind w:left="5040" w:hanging="360"/>
      </w:pPr>
      <w:rPr>
        <w:rFonts w:ascii="Arial" w:hAnsi="Arial" w:hint="default"/>
      </w:rPr>
    </w:lvl>
    <w:lvl w:ilvl="7" w:tplc="4E348BEE" w:tentative="1">
      <w:start w:val="1"/>
      <w:numFmt w:val="bullet"/>
      <w:lvlText w:val="•"/>
      <w:lvlJc w:val="left"/>
      <w:pPr>
        <w:tabs>
          <w:tab w:val="num" w:pos="5760"/>
        </w:tabs>
        <w:ind w:left="5760" w:hanging="360"/>
      </w:pPr>
      <w:rPr>
        <w:rFonts w:ascii="Arial" w:hAnsi="Arial" w:hint="default"/>
      </w:rPr>
    </w:lvl>
    <w:lvl w:ilvl="8" w:tplc="B636AA9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17115CE"/>
    <w:multiLevelType w:val="hybridMultilevel"/>
    <w:tmpl w:val="6A84CB16"/>
    <w:lvl w:ilvl="0" w:tplc="C5DAAF14">
      <w:start w:val="1"/>
      <w:numFmt w:val="bullet"/>
      <w:lvlText w:val="•"/>
      <w:lvlJc w:val="left"/>
      <w:pPr>
        <w:tabs>
          <w:tab w:val="num" w:pos="720"/>
        </w:tabs>
        <w:ind w:left="720" w:hanging="360"/>
      </w:pPr>
      <w:rPr>
        <w:rFonts w:ascii="Arial" w:hAnsi="Arial" w:hint="default"/>
      </w:rPr>
    </w:lvl>
    <w:lvl w:ilvl="1" w:tplc="212284CA">
      <w:start w:val="4012"/>
      <w:numFmt w:val="bullet"/>
      <w:lvlText w:val="–"/>
      <w:lvlJc w:val="left"/>
      <w:pPr>
        <w:tabs>
          <w:tab w:val="num" w:pos="1440"/>
        </w:tabs>
        <w:ind w:left="1440" w:hanging="360"/>
      </w:pPr>
      <w:rPr>
        <w:rFonts w:ascii="Arial" w:hAnsi="Arial" w:hint="default"/>
      </w:rPr>
    </w:lvl>
    <w:lvl w:ilvl="2" w:tplc="C1205DC2">
      <w:start w:val="4012"/>
      <w:numFmt w:val="bullet"/>
      <w:lvlText w:val="•"/>
      <w:lvlJc w:val="left"/>
      <w:pPr>
        <w:tabs>
          <w:tab w:val="num" w:pos="2160"/>
        </w:tabs>
        <w:ind w:left="2160" w:hanging="360"/>
      </w:pPr>
      <w:rPr>
        <w:rFonts w:ascii="Arial" w:hAnsi="Arial" w:hint="default"/>
      </w:rPr>
    </w:lvl>
    <w:lvl w:ilvl="3" w:tplc="4E7A10DA" w:tentative="1">
      <w:start w:val="1"/>
      <w:numFmt w:val="bullet"/>
      <w:lvlText w:val="•"/>
      <w:lvlJc w:val="left"/>
      <w:pPr>
        <w:tabs>
          <w:tab w:val="num" w:pos="2880"/>
        </w:tabs>
        <w:ind w:left="2880" w:hanging="360"/>
      </w:pPr>
      <w:rPr>
        <w:rFonts w:ascii="Arial" w:hAnsi="Arial" w:hint="default"/>
      </w:rPr>
    </w:lvl>
    <w:lvl w:ilvl="4" w:tplc="BA7E19AA" w:tentative="1">
      <w:start w:val="1"/>
      <w:numFmt w:val="bullet"/>
      <w:lvlText w:val="•"/>
      <w:lvlJc w:val="left"/>
      <w:pPr>
        <w:tabs>
          <w:tab w:val="num" w:pos="3600"/>
        </w:tabs>
        <w:ind w:left="3600" w:hanging="360"/>
      </w:pPr>
      <w:rPr>
        <w:rFonts w:ascii="Arial" w:hAnsi="Arial" w:hint="default"/>
      </w:rPr>
    </w:lvl>
    <w:lvl w:ilvl="5" w:tplc="DFD45396" w:tentative="1">
      <w:start w:val="1"/>
      <w:numFmt w:val="bullet"/>
      <w:lvlText w:val="•"/>
      <w:lvlJc w:val="left"/>
      <w:pPr>
        <w:tabs>
          <w:tab w:val="num" w:pos="4320"/>
        </w:tabs>
        <w:ind w:left="4320" w:hanging="360"/>
      </w:pPr>
      <w:rPr>
        <w:rFonts w:ascii="Arial" w:hAnsi="Arial" w:hint="default"/>
      </w:rPr>
    </w:lvl>
    <w:lvl w:ilvl="6" w:tplc="287A2F0C" w:tentative="1">
      <w:start w:val="1"/>
      <w:numFmt w:val="bullet"/>
      <w:lvlText w:val="•"/>
      <w:lvlJc w:val="left"/>
      <w:pPr>
        <w:tabs>
          <w:tab w:val="num" w:pos="5040"/>
        </w:tabs>
        <w:ind w:left="5040" w:hanging="360"/>
      </w:pPr>
      <w:rPr>
        <w:rFonts w:ascii="Arial" w:hAnsi="Arial" w:hint="default"/>
      </w:rPr>
    </w:lvl>
    <w:lvl w:ilvl="7" w:tplc="4CA6048C" w:tentative="1">
      <w:start w:val="1"/>
      <w:numFmt w:val="bullet"/>
      <w:lvlText w:val="•"/>
      <w:lvlJc w:val="left"/>
      <w:pPr>
        <w:tabs>
          <w:tab w:val="num" w:pos="5760"/>
        </w:tabs>
        <w:ind w:left="5760" w:hanging="360"/>
      </w:pPr>
      <w:rPr>
        <w:rFonts w:ascii="Arial" w:hAnsi="Arial" w:hint="default"/>
      </w:rPr>
    </w:lvl>
    <w:lvl w:ilvl="8" w:tplc="BE962D3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56CD3AC9"/>
    <w:multiLevelType w:val="hybridMultilevel"/>
    <w:tmpl w:val="A7FE2456"/>
    <w:lvl w:ilvl="0" w:tplc="F05CBB8E">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2FF1CEE"/>
    <w:multiLevelType w:val="hybridMultilevel"/>
    <w:tmpl w:val="FFA891AA"/>
    <w:lvl w:ilvl="0" w:tplc="841C9C8A">
      <w:numFmt w:val="bullet"/>
      <w:lvlText w:val="-"/>
      <w:lvlJc w:val="left"/>
      <w:pPr>
        <w:ind w:left="360" w:hanging="360"/>
      </w:pPr>
      <w:rPr>
        <w:rFonts w:ascii="Times" w:eastAsia="바탕"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68543505"/>
    <w:multiLevelType w:val="hybridMultilevel"/>
    <w:tmpl w:val="5E182C88"/>
    <w:lvl w:ilvl="0" w:tplc="B7C217F2">
      <w:start w:val="1"/>
      <w:numFmt w:val="bullet"/>
      <w:lvlText w:val="•"/>
      <w:lvlJc w:val="left"/>
      <w:pPr>
        <w:tabs>
          <w:tab w:val="num" w:pos="720"/>
        </w:tabs>
        <w:ind w:left="720" w:hanging="360"/>
      </w:pPr>
      <w:rPr>
        <w:rFonts w:ascii="Arial" w:hAnsi="Arial" w:hint="default"/>
      </w:rPr>
    </w:lvl>
    <w:lvl w:ilvl="1" w:tplc="02CA6A02">
      <w:start w:val="1699"/>
      <w:numFmt w:val="bullet"/>
      <w:lvlText w:val="–"/>
      <w:lvlJc w:val="left"/>
      <w:pPr>
        <w:tabs>
          <w:tab w:val="num" w:pos="1440"/>
        </w:tabs>
        <w:ind w:left="1440" w:hanging="360"/>
      </w:pPr>
      <w:rPr>
        <w:rFonts w:ascii="Arial" w:hAnsi="Arial" w:hint="default"/>
      </w:rPr>
    </w:lvl>
    <w:lvl w:ilvl="2" w:tplc="57468958">
      <w:start w:val="1699"/>
      <w:numFmt w:val="bullet"/>
      <w:lvlText w:val="•"/>
      <w:lvlJc w:val="left"/>
      <w:pPr>
        <w:tabs>
          <w:tab w:val="num" w:pos="2160"/>
        </w:tabs>
        <w:ind w:left="2160" w:hanging="360"/>
      </w:pPr>
      <w:rPr>
        <w:rFonts w:ascii="Arial" w:hAnsi="Arial" w:hint="default"/>
      </w:rPr>
    </w:lvl>
    <w:lvl w:ilvl="3" w:tplc="709695D0" w:tentative="1">
      <w:start w:val="1"/>
      <w:numFmt w:val="bullet"/>
      <w:lvlText w:val="•"/>
      <w:lvlJc w:val="left"/>
      <w:pPr>
        <w:tabs>
          <w:tab w:val="num" w:pos="2880"/>
        </w:tabs>
        <w:ind w:left="2880" w:hanging="360"/>
      </w:pPr>
      <w:rPr>
        <w:rFonts w:ascii="Arial" w:hAnsi="Arial" w:hint="default"/>
      </w:rPr>
    </w:lvl>
    <w:lvl w:ilvl="4" w:tplc="E812A1E8" w:tentative="1">
      <w:start w:val="1"/>
      <w:numFmt w:val="bullet"/>
      <w:lvlText w:val="•"/>
      <w:lvlJc w:val="left"/>
      <w:pPr>
        <w:tabs>
          <w:tab w:val="num" w:pos="3600"/>
        </w:tabs>
        <w:ind w:left="3600" w:hanging="360"/>
      </w:pPr>
      <w:rPr>
        <w:rFonts w:ascii="Arial" w:hAnsi="Arial" w:hint="default"/>
      </w:rPr>
    </w:lvl>
    <w:lvl w:ilvl="5" w:tplc="E272B9D8" w:tentative="1">
      <w:start w:val="1"/>
      <w:numFmt w:val="bullet"/>
      <w:lvlText w:val="•"/>
      <w:lvlJc w:val="left"/>
      <w:pPr>
        <w:tabs>
          <w:tab w:val="num" w:pos="4320"/>
        </w:tabs>
        <w:ind w:left="4320" w:hanging="360"/>
      </w:pPr>
      <w:rPr>
        <w:rFonts w:ascii="Arial" w:hAnsi="Arial" w:hint="default"/>
      </w:rPr>
    </w:lvl>
    <w:lvl w:ilvl="6" w:tplc="23CA4AA4" w:tentative="1">
      <w:start w:val="1"/>
      <w:numFmt w:val="bullet"/>
      <w:lvlText w:val="•"/>
      <w:lvlJc w:val="left"/>
      <w:pPr>
        <w:tabs>
          <w:tab w:val="num" w:pos="5040"/>
        </w:tabs>
        <w:ind w:left="5040" w:hanging="360"/>
      </w:pPr>
      <w:rPr>
        <w:rFonts w:ascii="Arial" w:hAnsi="Arial" w:hint="default"/>
      </w:rPr>
    </w:lvl>
    <w:lvl w:ilvl="7" w:tplc="D3FC2B02" w:tentative="1">
      <w:start w:val="1"/>
      <w:numFmt w:val="bullet"/>
      <w:lvlText w:val="•"/>
      <w:lvlJc w:val="left"/>
      <w:pPr>
        <w:tabs>
          <w:tab w:val="num" w:pos="5760"/>
        </w:tabs>
        <w:ind w:left="5760" w:hanging="360"/>
      </w:pPr>
      <w:rPr>
        <w:rFonts w:ascii="Arial" w:hAnsi="Arial" w:hint="default"/>
      </w:rPr>
    </w:lvl>
    <w:lvl w:ilvl="8" w:tplc="757C973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25A3F05"/>
    <w:multiLevelType w:val="hybridMultilevel"/>
    <w:tmpl w:val="0ED2DE8C"/>
    <w:lvl w:ilvl="0" w:tplc="0409000F">
      <w:start w:val="1"/>
      <w:numFmt w:val="decimal"/>
      <w:lvlText w:val="%1."/>
      <w:lvlJc w:val="left"/>
      <w:pPr>
        <w:ind w:left="360" w:hanging="360"/>
      </w:pPr>
      <w:rPr>
        <w:rFonts w:hint="default"/>
      </w:rPr>
    </w:lvl>
    <w:lvl w:ilvl="1" w:tplc="04090001">
      <w:start w:val="1"/>
      <w:numFmt w:val="bullet"/>
      <w:lvlText w:val=""/>
      <w:lvlJc w:val="left"/>
      <w:pPr>
        <w:ind w:left="800" w:hanging="400"/>
      </w:pPr>
      <w:rPr>
        <w:rFonts w:ascii="Wingdings" w:hAnsi="Wingdings" w:hint="default"/>
      </w:r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 w15:restartNumberingAfterBreak="0">
    <w:nsid w:val="7A8A45E7"/>
    <w:multiLevelType w:val="hybridMultilevel"/>
    <w:tmpl w:val="08BC913C"/>
    <w:lvl w:ilvl="0" w:tplc="7F4CE3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9"/>
  </w:num>
  <w:num w:numId="2">
    <w:abstractNumId w:val="2"/>
  </w:num>
  <w:num w:numId="3">
    <w:abstractNumId w:val="3"/>
  </w:num>
  <w:num w:numId="4">
    <w:abstractNumId w:val="0"/>
  </w:num>
  <w:num w:numId="5">
    <w:abstractNumId w:val="8"/>
  </w:num>
  <w:num w:numId="6">
    <w:abstractNumId w:val="1"/>
  </w:num>
  <w:num w:numId="7">
    <w:abstractNumId w:val="10"/>
  </w:num>
  <w:num w:numId="8">
    <w:abstractNumId w:val="5"/>
  </w:num>
  <w:num w:numId="9">
    <w:abstractNumId w:val="12"/>
  </w:num>
  <w:num w:numId="10">
    <w:abstractNumId w:val="6"/>
  </w:num>
  <w:num w:numId="11">
    <w:abstractNumId w:val="7"/>
  </w:num>
  <w:num w:numId="12">
    <w:abstractNumId w:val="11"/>
  </w:num>
  <w:num w:numId="13">
    <w:abstractNumId w:val="14"/>
  </w:num>
  <w:num w:numId="14">
    <w:abstractNumId w:val="4"/>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774"/>
    <w:rsid w:val="00004540"/>
    <w:rsid w:val="000055DA"/>
    <w:rsid w:val="00005E4B"/>
    <w:rsid w:val="000129F4"/>
    <w:rsid w:val="0002364F"/>
    <w:rsid w:val="00023CC7"/>
    <w:rsid w:val="000241CE"/>
    <w:rsid w:val="00025C23"/>
    <w:rsid w:val="00031E4B"/>
    <w:rsid w:val="0003240F"/>
    <w:rsid w:val="00053BCD"/>
    <w:rsid w:val="00053ED5"/>
    <w:rsid w:val="00060EA5"/>
    <w:rsid w:val="00091476"/>
    <w:rsid w:val="00097E6C"/>
    <w:rsid w:val="000A09D6"/>
    <w:rsid w:val="000A1D74"/>
    <w:rsid w:val="000A41E6"/>
    <w:rsid w:val="000B0BC6"/>
    <w:rsid w:val="000D3A27"/>
    <w:rsid w:val="000F458F"/>
    <w:rsid w:val="001135DE"/>
    <w:rsid w:val="00115D84"/>
    <w:rsid w:val="00121F7B"/>
    <w:rsid w:val="00127979"/>
    <w:rsid w:val="00130B29"/>
    <w:rsid w:val="00132C3D"/>
    <w:rsid w:val="00133890"/>
    <w:rsid w:val="00135E4B"/>
    <w:rsid w:val="0013703B"/>
    <w:rsid w:val="00137698"/>
    <w:rsid w:val="00145AFE"/>
    <w:rsid w:val="001505C4"/>
    <w:rsid w:val="00151C20"/>
    <w:rsid w:val="001618F0"/>
    <w:rsid w:val="00180A60"/>
    <w:rsid w:val="00182AE8"/>
    <w:rsid w:val="0018671C"/>
    <w:rsid w:val="001A5D9A"/>
    <w:rsid w:val="001A77C4"/>
    <w:rsid w:val="001C2C87"/>
    <w:rsid w:val="001C7EF2"/>
    <w:rsid w:val="00200B55"/>
    <w:rsid w:val="00200BC1"/>
    <w:rsid w:val="00205E76"/>
    <w:rsid w:val="00217AC5"/>
    <w:rsid w:val="002246A0"/>
    <w:rsid w:val="00245C59"/>
    <w:rsid w:val="002936D5"/>
    <w:rsid w:val="00294E20"/>
    <w:rsid w:val="002A1133"/>
    <w:rsid w:val="002A68CF"/>
    <w:rsid w:val="002B3A94"/>
    <w:rsid w:val="002B7F49"/>
    <w:rsid w:val="002C2C25"/>
    <w:rsid w:val="002C62E3"/>
    <w:rsid w:val="002D5C2C"/>
    <w:rsid w:val="002F05D4"/>
    <w:rsid w:val="002F1B8E"/>
    <w:rsid w:val="0032691B"/>
    <w:rsid w:val="00326BAA"/>
    <w:rsid w:val="00332050"/>
    <w:rsid w:val="00345928"/>
    <w:rsid w:val="00352D65"/>
    <w:rsid w:val="00356727"/>
    <w:rsid w:val="00367C7D"/>
    <w:rsid w:val="003935B4"/>
    <w:rsid w:val="003A2B67"/>
    <w:rsid w:val="003A4A7D"/>
    <w:rsid w:val="003C100D"/>
    <w:rsid w:val="003D1B17"/>
    <w:rsid w:val="00415182"/>
    <w:rsid w:val="00415195"/>
    <w:rsid w:val="00420334"/>
    <w:rsid w:val="00425DF9"/>
    <w:rsid w:val="00426DD8"/>
    <w:rsid w:val="00427163"/>
    <w:rsid w:val="00433B88"/>
    <w:rsid w:val="00437889"/>
    <w:rsid w:val="004519B3"/>
    <w:rsid w:val="00456A4A"/>
    <w:rsid w:val="004643CC"/>
    <w:rsid w:val="00471D66"/>
    <w:rsid w:val="00483475"/>
    <w:rsid w:val="00485D74"/>
    <w:rsid w:val="00492C77"/>
    <w:rsid w:val="004950A1"/>
    <w:rsid w:val="004B6799"/>
    <w:rsid w:val="004B68D8"/>
    <w:rsid w:val="004B737D"/>
    <w:rsid w:val="004B7ECE"/>
    <w:rsid w:val="004C6031"/>
    <w:rsid w:val="004D0975"/>
    <w:rsid w:val="004D5836"/>
    <w:rsid w:val="004E2CE2"/>
    <w:rsid w:val="004F353E"/>
    <w:rsid w:val="004F71C5"/>
    <w:rsid w:val="0050243D"/>
    <w:rsid w:val="00505C58"/>
    <w:rsid w:val="005148E7"/>
    <w:rsid w:val="00515A6E"/>
    <w:rsid w:val="005162EF"/>
    <w:rsid w:val="00543B1E"/>
    <w:rsid w:val="005451BC"/>
    <w:rsid w:val="0055252D"/>
    <w:rsid w:val="00557D44"/>
    <w:rsid w:val="0056635B"/>
    <w:rsid w:val="00595CE1"/>
    <w:rsid w:val="005960AC"/>
    <w:rsid w:val="00597452"/>
    <w:rsid w:val="005A0EEF"/>
    <w:rsid w:val="005A4772"/>
    <w:rsid w:val="005A4B50"/>
    <w:rsid w:val="005B0D70"/>
    <w:rsid w:val="005B3680"/>
    <w:rsid w:val="005C7375"/>
    <w:rsid w:val="005D185E"/>
    <w:rsid w:val="005D26F7"/>
    <w:rsid w:val="005D710B"/>
    <w:rsid w:val="005F029E"/>
    <w:rsid w:val="005F1BD9"/>
    <w:rsid w:val="005F4E9C"/>
    <w:rsid w:val="005F61ED"/>
    <w:rsid w:val="00603814"/>
    <w:rsid w:val="00626C3B"/>
    <w:rsid w:val="006307E5"/>
    <w:rsid w:val="00643739"/>
    <w:rsid w:val="006472FB"/>
    <w:rsid w:val="00654B39"/>
    <w:rsid w:val="0065697E"/>
    <w:rsid w:val="00665591"/>
    <w:rsid w:val="00667C4C"/>
    <w:rsid w:val="00672023"/>
    <w:rsid w:val="006734C6"/>
    <w:rsid w:val="00674EA6"/>
    <w:rsid w:val="00676769"/>
    <w:rsid w:val="00691280"/>
    <w:rsid w:val="00691EF6"/>
    <w:rsid w:val="00694989"/>
    <w:rsid w:val="00696F5C"/>
    <w:rsid w:val="00697023"/>
    <w:rsid w:val="006A4883"/>
    <w:rsid w:val="006C2145"/>
    <w:rsid w:val="006C655A"/>
    <w:rsid w:val="006D1331"/>
    <w:rsid w:val="006E3FE0"/>
    <w:rsid w:val="006E71AE"/>
    <w:rsid w:val="006E7E07"/>
    <w:rsid w:val="006F1692"/>
    <w:rsid w:val="006F19C6"/>
    <w:rsid w:val="006F4DA5"/>
    <w:rsid w:val="006F554D"/>
    <w:rsid w:val="006F73A5"/>
    <w:rsid w:val="00723655"/>
    <w:rsid w:val="007423DD"/>
    <w:rsid w:val="00747976"/>
    <w:rsid w:val="00766E92"/>
    <w:rsid w:val="0077385B"/>
    <w:rsid w:val="00790C8B"/>
    <w:rsid w:val="007A2B21"/>
    <w:rsid w:val="007A33FA"/>
    <w:rsid w:val="007B0ACF"/>
    <w:rsid w:val="007B1A70"/>
    <w:rsid w:val="007B3B60"/>
    <w:rsid w:val="007C1427"/>
    <w:rsid w:val="007C5E94"/>
    <w:rsid w:val="007C72C8"/>
    <w:rsid w:val="007F6B56"/>
    <w:rsid w:val="00800EFB"/>
    <w:rsid w:val="008019C8"/>
    <w:rsid w:val="00811707"/>
    <w:rsid w:val="00821E0F"/>
    <w:rsid w:val="00822D63"/>
    <w:rsid w:val="0083349F"/>
    <w:rsid w:val="0084202E"/>
    <w:rsid w:val="0085557E"/>
    <w:rsid w:val="008607B8"/>
    <w:rsid w:val="0087051E"/>
    <w:rsid w:val="00874CD7"/>
    <w:rsid w:val="0087641C"/>
    <w:rsid w:val="00890370"/>
    <w:rsid w:val="00891D0D"/>
    <w:rsid w:val="00896982"/>
    <w:rsid w:val="00897142"/>
    <w:rsid w:val="008A2659"/>
    <w:rsid w:val="008A2E0F"/>
    <w:rsid w:val="008A6FC7"/>
    <w:rsid w:val="008B36ED"/>
    <w:rsid w:val="008B4C3D"/>
    <w:rsid w:val="008E587F"/>
    <w:rsid w:val="009125A1"/>
    <w:rsid w:val="00912D3D"/>
    <w:rsid w:val="00930589"/>
    <w:rsid w:val="0093133F"/>
    <w:rsid w:val="00946EEA"/>
    <w:rsid w:val="00955160"/>
    <w:rsid w:val="00971C1B"/>
    <w:rsid w:val="0098581B"/>
    <w:rsid w:val="009927AE"/>
    <w:rsid w:val="00992EA1"/>
    <w:rsid w:val="009D2D9E"/>
    <w:rsid w:val="009E6B7F"/>
    <w:rsid w:val="009F601A"/>
    <w:rsid w:val="00A003EB"/>
    <w:rsid w:val="00A062D1"/>
    <w:rsid w:val="00A14508"/>
    <w:rsid w:val="00A20723"/>
    <w:rsid w:val="00A2089D"/>
    <w:rsid w:val="00A349D0"/>
    <w:rsid w:val="00A410F6"/>
    <w:rsid w:val="00A50D02"/>
    <w:rsid w:val="00A51FF5"/>
    <w:rsid w:val="00A55ABE"/>
    <w:rsid w:val="00A65FF8"/>
    <w:rsid w:val="00A74504"/>
    <w:rsid w:val="00A77BF2"/>
    <w:rsid w:val="00A80950"/>
    <w:rsid w:val="00A81AB2"/>
    <w:rsid w:val="00A924DC"/>
    <w:rsid w:val="00A9756C"/>
    <w:rsid w:val="00AA1992"/>
    <w:rsid w:val="00AA5B81"/>
    <w:rsid w:val="00AB33C5"/>
    <w:rsid w:val="00AC3250"/>
    <w:rsid w:val="00AD07D5"/>
    <w:rsid w:val="00AD5703"/>
    <w:rsid w:val="00AD5D8B"/>
    <w:rsid w:val="00AE2FA9"/>
    <w:rsid w:val="00AF3F9C"/>
    <w:rsid w:val="00AF7E7F"/>
    <w:rsid w:val="00B33F36"/>
    <w:rsid w:val="00B51BC6"/>
    <w:rsid w:val="00B51EBC"/>
    <w:rsid w:val="00B53392"/>
    <w:rsid w:val="00B715BF"/>
    <w:rsid w:val="00B7305C"/>
    <w:rsid w:val="00B90EB4"/>
    <w:rsid w:val="00BB408F"/>
    <w:rsid w:val="00BB4C28"/>
    <w:rsid w:val="00BB51BA"/>
    <w:rsid w:val="00BB719A"/>
    <w:rsid w:val="00BB728C"/>
    <w:rsid w:val="00BC0774"/>
    <w:rsid w:val="00BD2194"/>
    <w:rsid w:val="00BF36B2"/>
    <w:rsid w:val="00BF40FA"/>
    <w:rsid w:val="00BF64B1"/>
    <w:rsid w:val="00C017BC"/>
    <w:rsid w:val="00C32599"/>
    <w:rsid w:val="00C32774"/>
    <w:rsid w:val="00C348B9"/>
    <w:rsid w:val="00C5593D"/>
    <w:rsid w:val="00C708E0"/>
    <w:rsid w:val="00C72BF9"/>
    <w:rsid w:val="00C85B39"/>
    <w:rsid w:val="00CA04DA"/>
    <w:rsid w:val="00CA2435"/>
    <w:rsid w:val="00CB07C6"/>
    <w:rsid w:val="00CB5AE0"/>
    <w:rsid w:val="00CB7E89"/>
    <w:rsid w:val="00CE7C79"/>
    <w:rsid w:val="00CF522F"/>
    <w:rsid w:val="00D0351A"/>
    <w:rsid w:val="00D11D0F"/>
    <w:rsid w:val="00D159F4"/>
    <w:rsid w:val="00D15C01"/>
    <w:rsid w:val="00D20894"/>
    <w:rsid w:val="00D20B6C"/>
    <w:rsid w:val="00D23F2C"/>
    <w:rsid w:val="00D43037"/>
    <w:rsid w:val="00D54C54"/>
    <w:rsid w:val="00D60C04"/>
    <w:rsid w:val="00D63F34"/>
    <w:rsid w:val="00D65EA8"/>
    <w:rsid w:val="00D77F4A"/>
    <w:rsid w:val="00D83014"/>
    <w:rsid w:val="00D833FB"/>
    <w:rsid w:val="00D8793D"/>
    <w:rsid w:val="00DA0A16"/>
    <w:rsid w:val="00DB5AC9"/>
    <w:rsid w:val="00DC7395"/>
    <w:rsid w:val="00DD36F2"/>
    <w:rsid w:val="00DE3053"/>
    <w:rsid w:val="00DE5190"/>
    <w:rsid w:val="00DE55E5"/>
    <w:rsid w:val="00DF3000"/>
    <w:rsid w:val="00E004B7"/>
    <w:rsid w:val="00E026AD"/>
    <w:rsid w:val="00E10478"/>
    <w:rsid w:val="00E17879"/>
    <w:rsid w:val="00E4348C"/>
    <w:rsid w:val="00E57FDC"/>
    <w:rsid w:val="00E62587"/>
    <w:rsid w:val="00E760FF"/>
    <w:rsid w:val="00E77394"/>
    <w:rsid w:val="00E80D06"/>
    <w:rsid w:val="00E83C8D"/>
    <w:rsid w:val="00E92FFE"/>
    <w:rsid w:val="00E9474F"/>
    <w:rsid w:val="00EB18EB"/>
    <w:rsid w:val="00EB232E"/>
    <w:rsid w:val="00EB6F88"/>
    <w:rsid w:val="00EC7AC2"/>
    <w:rsid w:val="00ED0D13"/>
    <w:rsid w:val="00ED3882"/>
    <w:rsid w:val="00F005A5"/>
    <w:rsid w:val="00F1313F"/>
    <w:rsid w:val="00F14B6F"/>
    <w:rsid w:val="00F41D31"/>
    <w:rsid w:val="00F4695F"/>
    <w:rsid w:val="00F47360"/>
    <w:rsid w:val="00F55CCF"/>
    <w:rsid w:val="00F5695C"/>
    <w:rsid w:val="00F62B9E"/>
    <w:rsid w:val="00F65A82"/>
    <w:rsid w:val="00F67BF8"/>
    <w:rsid w:val="00F80E6D"/>
    <w:rsid w:val="00F95312"/>
    <w:rsid w:val="00FA3CAC"/>
    <w:rsid w:val="00FB6DF2"/>
    <w:rsid w:val="00FE3405"/>
    <w:rsid w:val="00FE729F"/>
    <w:rsid w:val="00FF69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5CF2422-1064-4321-B6B7-CC1F328FF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1">
    <w:name w:val="heading 1"/>
    <w:basedOn w:val="a"/>
    <w:next w:val="a"/>
    <w:link w:val="1Char"/>
    <w:uiPriority w:val="9"/>
    <w:qFormat/>
    <w:rsid w:val="00E760FF"/>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rsid w:val="006A4883"/>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BC0774"/>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table" w:styleId="a3">
    <w:name w:val="Table Grid"/>
    <w:basedOn w:val="a1"/>
    <w:uiPriority w:val="39"/>
    <w:rsid w:val="00BC07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
    <w:link w:val="Char"/>
    <w:rsid w:val="00BC0774"/>
    <w:pPr>
      <w:widowControl/>
      <w:wordWrap/>
      <w:autoSpaceDE/>
      <w:autoSpaceDN/>
      <w:spacing w:after="0" w:line="240" w:lineRule="auto"/>
    </w:pPr>
    <w:rPr>
      <w:rFonts w:ascii="Times New Roman" w:eastAsia="바탕" w:hAnsi="Times New Roman" w:cs="Times New Roman"/>
      <w:snapToGrid w:val="0"/>
      <w:kern w:val="0"/>
      <w:sz w:val="22"/>
      <w:szCs w:val="20"/>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rsid w:val="00BC0774"/>
    <w:rPr>
      <w:rFonts w:ascii="Times New Roman" w:eastAsia="바탕" w:hAnsi="Times New Roman" w:cs="Times New Roman"/>
      <w:snapToGrid w:val="0"/>
      <w:kern w:val="0"/>
      <w:sz w:val="22"/>
      <w:szCs w:val="20"/>
    </w:rPr>
  </w:style>
  <w:style w:type="paragraph" w:customStyle="1" w:styleId="LGTdoc">
    <w:name w:val="LGTdoc_본문"/>
    <w:basedOn w:val="a"/>
    <w:rsid w:val="00BC0774"/>
    <w:pPr>
      <w:wordWrap/>
      <w:adjustRightInd w:val="0"/>
      <w:snapToGrid w:val="0"/>
      <w:spacing w:afterLines="50" w:after="120" w:line="264" w:lineRule="auto"/>
    </w:pPr>
    <w:rPr>
      <w:rFonts w:ascii="Times New Roman" w:eastAsia="바탕" w:hAnsi="Times New Roman" w:cs="Times New Roman"/>
      <w:sz w:val="22"/>
      <w:szCs w:val="24"/>
      <w:lang w:val="en-GB"/>
    </w:rPr>
  </w:style>
  <w:style w:type="paragraph" w:styleId="a5">
    <w:name w:val="header"/>
    <w:basedOn w:val="a"/>
    <w:link w:val="Char0"/>
    <w:uiPriority w:val="99"/>
    <w:unhideWhenUsed/>
    <w:rsid w:val="00294E20"/>
    <w:pPr>
      <w:tabs>
        <w:tab w:val="center" w:pos="4513"/>
        <w:tab w:val="right" w:pos="9026"/>
      </w:tabs>
      <w:snapToGrid w:val="0"/>
    </w:pPr>
  </w:style>
  <w:style w:type="character" w:customStyle="1" w:styleId="Char0">
    <w:name w:val="머리글 Char"/>
    <w:basedOn w:val="a0"/>
    <w:link w:val="a5"/>
    <w:uiPriority w:val="99"/>
    <w:rsid w:val="00294E20"/>
  </w:style>
  <w:style w:type="paragraph" w:styleId="a6">
    <w:name w:val="footer"/>
    <w:basedOn w:val="a"/>
    <w:link w:val="Char1"/>
    <w:uiPriority w:val="99"/>
    <w:unhideWhenUsed/>
    <w:rsid w:val="00294E20"/>
    <w:pPr>
      <w:tabs>
        <w:tab w:val="center" w:pos="4513"/>
        <w:tab w:val="right" w:pos="9026"/>
      </w:tabs>
      <w:snapToGrid w:val="0"/>
    </w:pPr>
  </w:style>
  <w:style w:type="character" w:customStyle="1" w:styleId="Char1">
    <w:name w:val="바닥글 Char"/>
    <w:basedOn w:val="a0"/>
    <w:link w:val="a6"/>
    <w:uiPriority w:val="99"/>
    <w:rsid w:val="00294E20"/>
  </w:style>
  <w:style w:type="paragraph" w:customStyle="1" w:styleId="References">
    <w:name w:val="References"/>
    <w:basedOn w:val="a"/>
    <w:rsid w:val="00A20723"/>
    <w:pPr>
      <w:widowControl/>
      <w:wordWrap/>
      <w:spacing w:before="60" w:after="60" w:line="360" w:lineRule="atLeast"/>
    </w:pPr>
    <w:rPr>
      <w:rFonts w:ascii="Times New Roman" w:eastAsia="SimSun" w:hAnsi="Times New Roman" w:cs="Times New Roman"/>
      <w:kern w:val="0"/>
      <w:sz w:val="22"/>
      <w:szCs w:val="16"/>
      <w:lang w:eastAsia="en-US"/>
    </w:rPr>
  </w:style>
  <w:style w:type="paragraph" w:styleId="a7">
    <w:name w:val="List Paragraph"/>
    <w:basedOn w:val="a"/>
    <w:uiPriority w:val="34"/>
    <w:qFormat/>
    <w:rsid w:val="00420334"/>
    <w:pPr>
      <w:ind w:leftChars="400" w:left="800"/>
    </w:pPr>
  </w:style>
  <w:style w:type="paragraph" w:styleId="a8">
    <w:name w:val="caption"/>
    <w:basedOn w:val="a"/>
    <w:next w:val="a"/>
    <w:uiPriority w:val="35"/>
    <w:unhideWhenUsed/>
    <w:qFormat/>
    <w:rsid w:val="00D20B6C"/>
    <w:rPr>
      <w:b/>
      <w:bCs/>
      <w:szCs w:val="20"/>
    </w:rPr>
  </w:style>
  <w:style w:type="paragraph" w:styleId="a9">
    <w:name w:val="Balloon Text"/>
    <w:basedOn w:val="a"/>
    <w:link w:val="Char2"/>
    <w:uiPriority w:val="99"/>
    <w:semiHidden/>
    <w:unhideWhenUsed/>
    <w:rsid w:val="00676769"/>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676769"/>
    <w:rPr>
      <w:rFonts w:asciiTheme="majorHAnsi" w:eastAsiaTheme="majorEastAsia" w:hAnsiTheme="majorHAnsi" w:cstheme="majorBidi"/>
      <w:sz w:val="18"/>
      <w:szCs w:val="18"/>
    </w:rPr>
  </w:style>
  <w:style w:type="character" w:customStyle="1" w:styleId="1Char">
    <w:name w:val="제목 1 Char"/>
    <w:basedOn w:val="a0"/>
    <w:link w:val="1"/>
    <w:uiPriority w:val="9"/>
    <w:rsid w:val="00E760FF"/>
    <w:rPr>
      <w:rFonts w:asciiTheme="majorHAnsi" w:eastAsiaTheme="majorEastAsia" w:hAnsiTheme="majorHAnsi" w:cstheme="majorBidi"/>
      <w:sz w:val="28"/>
      <w:szCs w:val="28"/>
    </w:rPr>
  </w:style>
  <w:style w:type="character" w:customStyle="1" w:styleId="2Char">
    <w:name w:val="제목 2 Char"/>
    <w:basedOn w:val="a0"/>
    <w:link w:val="2"/>
    <w:uiPriority w:val="9"/>
    <w:rsid w:val="006A4883"/>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___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87DA94-410F-4876-91FA-41F4FF0DC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698</Words>
  <Characters>3979</Characters>
  <Application>Microsoft Office Word</Application>
  <DocSecurity>0</DocSecurity>
  <Lines>33</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송화월/주임연구원/SIC센터 통신솔루션개발실 CES파트(huayue.song@lge.com)</dc:creator>
  <cp:keywords/>
  <dc:description/>
  <cp:lastModifiedBy>송화월/주임연구원/차세대표준(연)ACS팀(huayue.song@lge.com)</cp:lastModifiedBy>
  <cp:revision>3</cp:revision>
  <dcterms:created xsi:type="dcterms:W3CDTF">2017-05-05T13:28:00Z</dcterms:created>
  <dcterms:modified xsi:type="dcterms:W3CDTF">2017-05-05T13:28:00Z</dcterms:modified>
</cp:coreProperties>
</file>