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C18EB" w:rsidRDefault="0002306F" w:rsidP="00E20C15">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sidR="006E636A">
        <w:rPr>
          <w:rFonts w:ascii="Arial" w:eastAsiaTheme="minorEastAsia" w:hAnsi="Arial" w:cs="Arial" w:hint="eastAsia"/>
          <w:b/>
          <w:bCs/>
          <w:sz w:val="24"/>
          <w:lang w:eastAsia="zh-CN"/>
        </w:rPr>
        <w:t>9</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E20C1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E20C15" w:rsidRPr="00E20C15">
        <w:rPr>
          <w:rFonts w:ascii="Arial" w:hAnsi="Arial" w:cs="Arial"/>
          <w:b/>
          <w:bCs/>
          <w:sz w:val="24"/>
        </w:rPr>
        <w:t>0</w:t>
      </w:r>
      <w:r w:rsidR="008B7A65" w:rsidRPr="008B7A65">
        <w:rPr>
          <w:rFonts w:ascii="Arial" w:eastAsiaTheme="minorEastAsia" w:hAnsi="Arial" w:cs="Arial"/>
          <w:b/>
          <w:bCs/>
          <w:sz w:val="24"/>
          <w:lang w:eastAsia="zh-CN"/>
        </w:rPr>
        <w:t>7479</w:t>
      </w:r>
    </w:p>
    <w:p w:rsidR="003709C6" w:rsidRPr="006E636A" w:rsidRDefault="006E636A" w:rsidP="0002306F">
      <w:pPr>
        <w:pStyle w:val="af8"/>
        <w:rPr>
          <w:rFonts w:ascii="Arial" w:eastAsiaTheme="minorEastAsia" w:hAnsi="Arial" w:cs="Arial"/>
          <w:b/>
          <w:sz w:val="24"/>
          <w:szCs w:val="24"/>
          <w:lang w:eastAsia="zh-CN"/>
        </w:rPr>
      </w:pPr>
      <w:r w:rsidRPr="006E636A">
        <w:rPr>
          <w:rFonts w:ascii="Arial" w:eastAsia="MS Mincho" w:hAnsi="Arial" w:cs="Arial"/>
          <w:b/>
          <w:bCs/>
          <w:sz w:val="24"/>
          <w:szCs w:val="24"/>
          <w:lang w:eastAsia="ja-JP"/>
        </w:rPr>
        <w:t>Hangzhou</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 xml:space="preserve">15th </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19th</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May</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CC3016" w:rsidRPr="002F5F4D">
        <w:rPr>
          <w:rFonts w:ascii="Arial" w:eastAsiaTheme="minorEastAsia" w:hAnsi="Arial" w:cs="Arial"/>
          <w:b/>
          <w:sz w:val="22"/>
          <w:szCs w:val="22"/>
          <w:lang w:eastAsia="zh-CN"/>
        </w:rPr>
        <w:t xml:space="preserve">Discussion on </w:t>
      </w:r>
      <w:r w:rsidR="002F5F4D" w:rsidRPr="002F5F4D">
        <w:rPr>
          <w:rFonts w:ascii="Arial" w:eastAsiaTheme="minorEastAsia" w:hAnsi="Arial" w:cs="Arial"/>
          <w:b/>
          <w:sz w:val="22"/>
          <w:szCs w:val="22"/>
          <w:lang w:eastAsia="zh-CN"/>
        </w:rPr>
        <w:t>need of DL and UL RS association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6E636A">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2F5F4D">
        <w:rPr>
          <w:rFonts w:ascii="Arial" w:eastAsiaTheme="minorEastAsia" w:hAnsi="Arial" w:cs="Arial" w:hint="eastAsia"/>
          <w:b/>
          <w:sz w:val="22"/>
          <w:szCs w:val="22"/>
          <w:lang w:eastAsia="zh-CN"/>
        </w:rPr>
        <w:t>2</w:t>
      </w:r>
      <w:r w:rsidR="00394856">
        <w:rPr>
          <w:rFonts w:ascii="Arial" w:eastAsiaTheme="minorEastAsia" w:hAnsi="Arial" w:cs="Arial" w:hint="eastAsia"/>
          <w:b/>
          <w:sz w:val="22"/>
          <w:szCs w:val="22"/>
          <w:lang w:eastAsia="zh-CN"/>
        </w:rPr>
        <w:t>.</w:t>
      </w:r>
      <w:r w:rsidR="002F5F4D">
        <w:rPr>
          <w:rFonts w:ascii="Arial" w:eastAsiaTheme="minorEastAsia"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2F5F4D">
        <w:rPr>
          <w:rFonts w:eastAsiaTheme="minorEastAsia" w:hint="eastAsia"/>
          <w:lang w:eastAsia="zh-CN"/>
        </w:rPr>
        <w:t>bis</w:t>
      </w:r>
      <w:r w:rsidR="00332469">
        <w:rPr>
          <w:rFonts w:eastAsiaTheme="minorEastAsia" w:hint="eastAsia"/>
          <w:lang w:eastAsia="zh-CN"/>
        </w:rPr>
        <w:t xml:space="preserve"> meeting</w:t>
      </w:r>
      <w:r w:rsidR="0041424E">
        <w:rPr>
          <w:rFonts w:eastAsia="宋体" w:hint="eastAsia"/>
          <w:lang w:eastAsia="zh-CN"/>
        </w:rPr>
        <w:t xml:space="preserve">, </w:t>
      </w:r>
      <w:r w:rsidR="002F5F4D">
        <w:rPr>
          <w:rFonts w:eastAsia="宋体" w:hint="eastAsia"/>
          <w:lang w:eastAsia="zh-CN"/>
        </w:rPr>
        <w:t xml:space="preserve">a way forward on </w:t>
      </w:r>
      <w:r w:rsidR="002F5F4D" w:rsidRPr="00182D82">
        <w:rPr>
          <w:bCs/>
          <w:lang w:eastAsia="ja-JP"/>
        </w:rPr>
        <w:t>RS association for UL and DL beam management</w:t>
      </w:r>
      <w:r w:rsidR="006F4C04">
        <w:rPr>
          <w:rFonts w:eastAsia="宋体" w:hint="eastAsia"/>
          <w:lang w:eastAsia="zh-CN"/>
        </w:rPr>
        <w:t xml:space="preserve"> </w:t>
      </w:r>
      <w:r w:rsidR="00B15F4F">
        <w:rPr>
          <w:rFonts w:eastAsia="宋体" w:hint="eastAsia"/>
          <w:lang w:eastAsia="zh-CN"/>
        </w:rPr>
        <w:t>was discussed, however no agreements reached.</w:t>
      </w:r>
    </w:p>
    <w:p w:rsidR="00B15F4F" w:rsidRDefault="00B15F4F" w:rsidP="00E62789">
      <w:pPr>
        <w:pStyle w:val="a0"/>
        <w:spacing w:before="120" w:after="0"/>
        <w:rPr>
          <w:rFonts w:eastAsia="宋体"/>
          <w:lang w:eastAsia="zh-CN"/>
        </w:rPr>
      </w:pPr>
      <w:r>
        <w:rPr>
          <w:rFonts w:eastAsia="宋体" w:hint="eastAsia"/>
          <w:lang w:eastAsia="zh-CN"/>
        </w:rPr>
        <w:t xml:space="preserve">In this contribution, we discuss whether RS association in UL and DL is needed for beam management. </w:t>
      </w:r>
    </w:p>
    <w:p w:rsidR="00775CA2" w:rsidRPr="003023D1"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B83CFB" w:rsidRDefault="00B83CFB" w:rsidP="00FE1B8A">
      <w:pPr>
        <w:pStyle w:val="a0"/>
        <w:rPr>
          <w:rFonts w:eastAsia="宋体"/>
          <w:lang w:eastAsia="zh-CN"/>
        </w:rPr>
      </w:pPr>
      <w:r w:rsidRPr="00B83CFB">
        <w:rPr>
          <w:rFonts w:eastAsia="宋体"/>
          <w:b/>
          <w:lang w:eastAsia="zh-CN"/>
        </w:rPr>
        <w:t>C</w:t>
      </w:r>
      <w:r w:rsidRPr="00B83CFB">
        <w:rPr>
          <w:rFonts w:eastAsia="宋体" w:hint="eastAsia"/>
          <w:b/>
          <w:lang w:eastAsia="zh-CN"/>
        </w:rPr>
        <w:t>ase 1:</w:t>
      </w:r>
      <w:r>
        <w:rPr>
          <w:rFonts w:eastAsia="宋体" w:hint="eastAsia"/>
          <w:lang w:eastAsia="zh-CN"/>
        </w:rPr>
        <w:t xml:space="preserve"> Beam correspondence at TRP and UE</w:t>
      </w:r>
    </w:p>
    <w:p w:rsidR="00B15F4F" w:rsidRDefault="0015249B" w:rsidP="00FE1B8A">
      <w:pPr>
        <w:pStyle w:val="a0"/>
        <w:rPr>
          <w:rFonts w:eastAsia="宋体"/>
          <w:lang w:eastAsia="zh-CN"/>
        </w:rPr>
      </w:pPr>
      <w:r>
        <w:rPr>
          <w:rFonts w:eastAsia="宋体"/>
          <w:lang w:eastAsia="zh-CN"/>
        </w:rPr>
        <w:t>Assume beam correspondence holds at TRP</w:t>
      </w:r>
      <w:r>
        <w:rPr>
          <w:rFonts w:eastAsia="宋体" w:hint="eastAsia"/>
          <w:lang w:eastAsia="zh-CN"/>
        </w:rPr>
        <w:t xml:space="preserve"> and UE</w:t>
      </w:r>
      <w:r>
        <w:rPr>
          <w:rFonts w:eastAsia="宋体"/>
          <w:lang w:eastAsia="zh-CN"/>
        </w:rPr>
        <w:t>, that means TRP</w:t>
      </w:r>
      <w:r>
        <w:rPr>
          <w:rFonts w:eastAsia="宋体" w:hint="eastAsia"/>
          <w:lang w:eastAsia="zh-CN"/>
        </w:rPr>
        <w:t xml:space="preserve"> or UE</w:t>
      </w:r>
      <w:r>
        <w:rPr>
          <w:rFonts w:eastAsia="宋体"/>
          <w:lang w:eastAsia="zh-CN"/>
        </w:rPr>
        <w:t xml:space="preserve"> can determine </w:t>
      </w:r>
      <w:r>
        <w:rPr>
          <w:rFonts w:eastAsia="宋体" w:hint="eastAsia"/>
          <w:lang w:eastAsia="zh-CN"/>
        </w:rPr>
        <w:t xml:space="preserve">own </w:t>
      </w:r>
      <w:r>
        <w:rPr>
          <w:rFonts w:eastAsia="宋体"/>
          <w:lang w:eastAsia="zh-CN"/>
        </w:rPr>
        <w:t>RX beam according to</w:t>
      </w:r>
      <w:r>
        <w:rPr>
          <w:rFonts w:eastAsia="宋体" w:hint="eastAsia"/>
          <w:lang w:eastAsia="zh-CN"/>
        </w:rPr>
        <w:t xml:space="preserve"> own</w:t>
      </w:r>
      <w:r>
        <w:rPr>
          <w:rFonts w:eastAsia="宋体"/>
          <w:lang w:eastAsia="zh-CN"/>
        </w:rPr>
        <w:t xml:space="preserve"> TX beam or vice versa. T</w:t>
      </w:r>
      <w:r>
        <w:rPr>
          <w:rFonts w:eastAsia="宋体" w:hint="eastAsia"/>
          <w:lang w:eastAsia="zh-CN"/>
        </w:rPr>
        <w:t xml:space="preserve">his is the simplest scenario in beam management, only one side beam management may be sufficient in the system. For example, once UE is in connected mode, network can </w:t>
      </w:r>
      <w:r>
        <w:rPr>
          <w:rFonts w:eastAsia="宋体"/>
          <w:lang w:eastAsia="zh-CN"/>
        </w:rPr>
        <w:t>configure</w:t>
      </w:r>
      <w:r>
        <w:rPr>
          <w:rFonts w:eastAsia="宋体" w:hint="eastAsia"/>
          <w:lang w:eastAsia="zh-CN"/>
        </w:rPr>
        <w:t xml:space="preserve"> CSI-RS for P-1 beam management procedure.  </w:t>
      </w:r>
      <w:r w:rsidR="007265AE">
        <w:rPr>
          <w:rFonts w:eastAsia="宋体" w:hint="eastAsia"/>
          <w:lang w:eastAsia="zh-CN"/>
        </w:rPr>
        <w:t xml:space="preserve">With P-1 beam management procedure CSI-RS is transmitted in </w:t>
      </w:r>
      <w:r>
        <w:rPr>
          <w:rFonts w:eastAsia="宋体" w:hint="eastAsia"/>
          <w:lang w:eastAsia="zh-CN"/>
        </w:rPr>
        <w:t xml:space="preserve">TX sweeping </w:t>
      </w:r>
      <w:r w:rsidR="007265AE">
        <w:rPr>
          <w:rFonts w:eastAsia="宋体" w:hint="eastAsia"/>
          <w:lang w:eastAsia="zh-CN"/>
        </w:rPr>
        <w:t>manner such that the</w:t>
      </w:r>
      <w:r>
        <w:rPr>
          <w:rFonts w:eastAsia="宋体" w:hint="eastAsia"/>
          <w:lang w:eastAsia="zh-CN"/>
        </w:rPr>
        <w:t xml:space="preserve"> UE</w:t>
      </w:r>
      <w:r w:rsidR="007265AE">
        <w:rPr>
          <w:rFonts w:eastAsia="宋体" w:hint="eastAsia"/>
          <w:lang w:eastAsia="zh-CN"/>
        </w:rPr>
        <w:t xml:space="preserve"> will </w:t>
      </w:r>
      <w:r w:rsidR="00CC16BA">
        <w:rPr>
          <w:rFonts w:eastAsia="宋体" w:hint="eastAsia"/>
          <w:lang w:eastAsia="zh-CN"/>
        </w:rPr>
        <w:t>refine</w:t>
      </w:r>
      <w:r w:rsidR="007265AE">
        <w:rPr>
          <w:rFonts w:eastAsia="宋体" w:hint="eastAsia"/>
          <w:lang w:eastAsia="zh-CN"/>
        </w:rPr>
        <w:t xml:space="preserve"> best TRP TX beam and UE</w:t>
      </w:r>
      <w:r>
        <w:rPr>
          <w:rFonts w:eastAsia="宋体" w:hint="eastAsia"/>
          <w:lang w:eastAsia="zh-CN"/>
        </w:rPr>
        <w:t xml:space="preserve"> RX </w:t>
      </w:r>
      <w:r w:rsidR="007265AE">
        <w:rPr>
          <w:rFonts w:eastAsia="宋体" w:hint="eastAsia"/>
          <w:lang w:eastAsia="zh-CN"/>
        </w:rPr>
        <w:t xml:space="preserve">beam. Due to beam correspondence </w:t>
      </w:r>
      <w:r w:rsidR="00E10DAD">
        <w:rPr>
          <w:rFonts w:eastAsia="宋体" w:hint="eastAsia"/>
          <w:lang w:eastAsia="zh-CN"/>
        </w:rPr>
        <w:t xml:space="preserve">at UE, the UE can use RX beam to determine its TX beam. </w:t>
      </w:r>
      <w:bookmarkStart w:id="3" w:name="OLE_LINK1"/>
      <w:bookmarkStart w:id="4" w:name="OLE_LINK2"/>
      <w:r w:rsidR="00E10DAD">
        <w:rPr>
          <w:rFonts w:eastAsia="宋体" w:hint="eastAsia"/>
          <w:lang w:eastAsia="zh-CN"/>
        </w:rPr>
        <w:t xml:space="preserve">The UE will report one or more best </w:t>
      </w:r>
      <w:r w:rsidR="00370B0F">
        <w:rPr>
          <w:rFonts w:eastAsia="宋体" w:hint="eastAsia"/>
          <w:lang w:eastAsia="zh-CN"/>
        </w:rPr>
        <w:t xml:space="preserve">CRI corresponding to best </w:t>
      </w:r>
      <w:r w:rsidR="00E10DAD">
        <w:rPr>
          <w:rFonts w:eastAsia="宋体" w:hint="eastAsia"/>
          <w:lang w:eastAsia="zh-CN"/>
        </w:rPr>
        <w:t xml:space="preserve">TRP </w:t>
      </w:r>
      <w:r w:rsidR="00FE7B02">
        <w:rPr>
          <w:rFonts w:eastAsia="宋体" w:hint="eastAsia"/>
          <w:lang w:eastAsia="zh-CN"/>
        </w:rPr>
        <w:t xml:space="preserve">TX beams to the network via PUCCH or other UL channel. </w:t>
      </w:r>
      <w:bookmarkEnd w:id="3"/>
      <w:bookmarkEnd w:id="4"/>
      <w:r w:rsidR="00FE7B02">
        <w:rPr>
          <w:rFonts w:eastAsia="宋体"/>
          <w:lang w:eastAsia="zh-CN"/>
        </w:rPr>
        <w:t>D</w:t>
      </w:r>
      <w:r w:rsidR="00FE7B02">
        <w:rPr>
          <w:rFonts w:eastAsia="宋体" w:hint="eastAsia"/>
          <w:lang w:eastAsia="zh-CN"/>
        </w:rPr>
        <w:t xml:space="preserve">ue to beam correspondence at TRP, </w:t>
      </w:r>
      <w:r w:rsidR="001F7819">
        <w:rPr>
          <w:rFonts w:eastAsia="宋体" w:hint="eastAsia"/>
          <w:lang w:eastAsia="zh-CN"/>
        </w:rPr>
        <w:t xml:space="preserve">the </w:t>
      </w:r>
      <w:r w:rsidR="007A6104">
        <w:rPr>
          <w:rFonts w:eastAsia="宋体" w:hint="eastAsia"/>
          <w:lang w:eastAsia="zh-CN"/>
        </w:rPr>
        <w:t>TRP will listen to UE report in UL using corresponding RX beams</w:t>
      </w:r>
      <w:r w:rsidR="00CC16BA">
        <w:rPr>
          <w:rFonts w:eastAsia="宋体" w:hint="eastAsia"/>
          <w:lang w:eastAsia="zh-CN"/>
        </w:rPr>
        <w:t xml:space="preserve"> without requiring TRP RX beam refinement (or training)</w:t>
      </w:r>
      <w:r w:rsidR="007A6104">
        <w:rPr>
          <w:rFonts w:eastAsia="宋体" w:hint="eastAsia"/>
          <w:lang w:eastAsia="zh-CN"/>
        </w:rPr>
        <w:t xml:space="preserve">. </w:t>
      </w:r>
      <w:r w:rsidR="0070232D">
        <w:rPr>
          <w:rFonts w:eastAsia="宋体"/>
          <w:lang w:eastAsia="zh-CN"/>
        </w:rPr>
        <w:t>I</w:t>
      </w:r>
      <w:r w:rsidR="0070232D">
        <w:rPr>
          <w:rFonts w:eastAsia="宋体" w:hint="eastAsia"/>
          <w:lang w:eastAsia="zh-CN"/>
        </w:rPr>
        <w:t xml:space="preserve">n this case, UL beam </w:t>
      </w:r>
      <w:r w:rsidR="003C7EA5">
        <w:rPr>
          <w:rFonts w:eastAsia="宋体" w:hint="eastAsia"/>
          <w:lang w:eastAsia="zh-CN"/>
        </w:rPr>
        <w:t>refinement/</w:t>
      </w:r>
      <w:r w:rsidR="0070232D">
        <w:rPr>
          <w:rFonts w:eastAsia="宋体" w:hint="eastAsia"/>
          <w:lang w:eastAsia="zh-CN"/>
        </w:rPr>
        <w:t xml:space="preserve">management may not be needed. </w:t>
      </w:r>
      <w:r w:rsidR="0070232D">
        <w:rPr>
          <w:rFonts w:eastAsia="宋体"/>
          <w:lang w:eastAsia="zh-CN"/>
        </w:rPr>
        <w:t>I</w:t>
      </w:r>
      <w:r w:rsidR="0070232D">
        <w:rPr>
          <w:rFonts w:eastAsia="宋体" w:hint="eastAsia"/>
          <w:lang w:eastAsia="zh-CN"/>
        </w:rPr>
        <w:t xml:space="preserve">n case UL beam refinement is deemed necessary, </w:t>
      </w:r>
      <w:proofErr w:type="spellStart"/>
      <w:r w:rsidR="0070232D">
        <w:rPr>
          <w:rFonts w:eastAsia="宋体" w:hint="eastAsia"/>
          <w:lang w:eastAsia="zh-CN"/>
        </w:rPr>
        <w:t>gNB</w:t>
      </w:r>
      <w:proofErr w:type="spellEnd"/>
      <w:r w:rsidR="0070232D">
        <w:rPr>
          <w:rFonts w:eastAsia="宋体" w:hint="eastAsia"/>
          <w:lang w:eastAsia="zh-CN"/>
        </w:rPr>
        <w:t xml:space="preserve"> </w:t>
      </w:r>
      <w:r w:rsidR="0070232D">
        <w:rPr>
          <w:rFonts w:eastAsia="宋体"/>
          <w:lang w:eastAsia="zh-CN"/>
        </w:rPr>
        <w:t>can</w:t>
      </w:r>
      <w:r w:rsidR="0070232D">
        <w:rPr>
          <w:rFonts w:eastAsia="宋体" w:hint="eastAsia"/>
          <w:lang w:eastAsia="zh-CN"/>
        </w:rPr>
        <w:t xml:space="preserve"> configure UE to transmit SRS (periodic or </w:t>
      </w:r>
      <w:proofErr w:type="spellStart"/>
      <w:r w:rsidR="0070232D">
        <w:rPr>
          <w:rFonts w:eastAsia="宋体" w:hint="eastAsia"/>
          <w:lang w:eastAsia="zh-CN"/>
        </w:rPr>
        <w:t>aperiodic</w:t>
      </w:r>
      <w:proofErr w:type="spellEnd"/>
      <w:r w:rsidR="0070232D">
        <w:rPr>
          <w:rFonts w:eastAsia="宋体" w:hint="eastAsia"/>
          <w:lang w:eastAsia="zh-CN"/>
        </w:rPr>
        <w:t xml:space="preserve"> or semi-persistent) in beam sweeping manner. </w:t>
      </w:r>
      <w:r w:rsidR="0070232D">
        <w:rPr>
          <w:rFonts w:eastAsia="宋体"/>
          <w:lang w:eastAsia="zh-CN"/>
        </w:rPr>
        <w:t>T</w:t>
      </w:r>
      <w:r w:rsidR="0070232D">
        <w:rPr>
          <w:rFonts w:eastAsia="宋体" w:hint="eastAsia"/>
          <w:lang w:eastAsia="zh-CN"/>
        </w:rPr>
        <w:t xml:space="preserve">he </w:t>
      </w:r>
      <w:proofErr w:type="spellStart"/>
      <w:r w:rsidR="0070232D">
        <w:rPr>
          <w:rFonts w:eastAsia="宋体" w:hint="eastAsia"/>
          <w:lang w:eastAsia="zh-CN"/>
        </w:rPr>
        <w:t>gNB</w:t>
      </w:r>
      <w:proofErr w:type="spellEnd"/>
      <w:r w:rsidR="0070232D">
        <w:rPr>
          <w:rFonts w:eastAsia="宋体" w:hint="eastAsia"/>
          <w:lang w:eastAsia="zh-CN"/>
        </w:rPr>
        <w:t xml:space="preserve"> then determines best UL beam which will be indicated to the UE as SRI. </w:t>
      </w:r>
      <w:r w:rsidR="00AC137F">
        <w:rPr>
          <w:rFonts w:eastAsia="宋体"/>
          <w:lang w:eastAsia="zh-CN"/>
        </w:rPr>
        <w:t>S</w:t>
      </w:r>
      <w:r w:rsidR="00AC137F">
        <w:rPr>
          <w:rFonts w:eastAsia="宋体" w:hint="eastAsia"/>
          <w:lang w:eastAsia="zh-CN"/>
        </w:rPr>
        <w:t xml:space="preserve">ince beam correspondence holds at both TRP and UE, </w:t>
      </w:r>
      <w:r w:rsidR="0070232D" w:rsidRPr="00AC137F">
        <w:rPr>
          <w:rFonts w:eastAsia="宋体" w:hint="eastAsia"/>
          <w:lang w:eastAsia="zh-CN"/>
        </w:rPr>
        <w:t xml:space="preserve">DL beam </w:t>
      </w:r>
      <w:r w:rsidR="00E11D70">
        <w:rPr>
          <w:rFonts w:eastAsia="宋体" w:hint="eastAsia"/>
          <w:lang w:eastAsia="zh-CN"/>
        </w:rPr>
        <w:t>refinement</w:t>
      </w:r>
      <w:r w:rsidR="0070232D" w:rsidRPr="00AC137F">
        <w:rPr>
          <w:rFonts w:eastAsia="宋体" w:hint="eastAsia"/>
          <w:lang w:eastAsia="zh-CN"/>
        </w:rPr>
        <w:t xml:space="preserve"> and UL beam </w:t>
      </w:r>
      <w:r w:rsidR="00E11D70">
        <w:rPr>
          <w:rFonts w:eastAsia="宋体" w:hint="eastAsia"/>
          <w:lang w:eastAsia="zh-CN"/>
        </w:rPr>
        <w:t>refinement</w:t>
      </w:r>
      <w:r w:rsidR="00AC137F" w:rsidRPr="00AC137F">
        <w:rPr>
          <w:rFonts w:eastAsia="宋体" w:hint="eastAsia"/>
          <w:lang w:eastAsia="zh-CN"/>
        </w:rPr>
        <w:t xml:space="preserve"> can be used alternatel</w:t>
      </w:r>
      <w:r w:rsidR="00AC137F">
        <w:rPr>
          <w:rFonts w:eastAsia="宋体" w:hint="eastAsia"/>
          <w:lang w:eastAsia="zh-CN"/>
        </w:rPr>
        <w:t>y as necessary. If UL beam management is used for beam refinement then as discussed abo</w:t>
      </w:r>
      <w:r w:rsidR="00E11D70">
        <w:rPr>
          <w:rFonts w:eastAsia="宋体" w:hint="eastAsia"/>
          <w:lang w:eastAsia="zh-CN"/>
        </w:rPr>
        <w:t>ve</w:t>
      </w:r>
      <w:r w:rsidR="00AC137F">
        <w:rPr>
          <w:rFonts w:eastAsia="宋体" w:hint="eastAsia"/>
          <w:lang w:eastAsia="zh-CN"/>
        </w:rPr>
        <w:t xml:space="preserve"> DL beam management may not be necessary. </w:t>
      </w:r>
      <w:proofErr w:type="spellStart"/>
      <w:proofErr w:type="gramStart"/>
      <w:r w:rsidR="00AC137F">
        <w:rPr>
          <w:rFonts w:eastAsia="宋体" w:hint="eastAsia"/>
          <w:lang w:eastAsia="zh-CN"/>
        </w:rPr>
        <w:t>gNB</w:t>
      </w:r>
      <w:proofErr w:type="spellEnd"/>
      <w:proofErr w:type="gramEnd"/>
      <w:r w:rsidR="00AC137F">
        <w:rPr>
          <w:rFonts w:eastAsia="宋体" w:hint="eastAsia"/>
          <w:lang w:eastAsia="zh-CN"/>
        </w:rPr>
        <w:t xml:space="preserve"> signals best SRI to the UE, the UE can use SRI information for reception of DL data and transmission in UL.</w:t>
      </w:r>
    </w:p>
    <w:p w:rsidR="00130A54" w:rsidRDefault="00A8715F" w:rsidP="00977529">
      <w:pPr>
        <w:pStyle w:val="a0"/>
        <w:jc w:val="center"/>
        <w:rPr>
          <w:rFonts w:eastAsia="宋体"/>
          <w:lang w:eastAsia="zh-CN"/>
        </w:rPr>
      </w:pPr>
      <w:r w:rsidRPr="00A8715F">
        <w:rPr>
          <w:rFonts w:eastAsia="宋体"/>
          <w:noProof/>
          <w:lang w:eastAsia="zh-CN"/>
        </w:rPr>
        <w:drawing>
          <wp:inline distT="0" distB="0" distL="0" distR="0">
            <wp:extent cx="5486400" cy="2832735"/>
            <wp:effectExtent l="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26306" cy="4092262"/>
                      <a:chOff x="608847" y="1367140"/>
                      <a:chExt cx="7926306" cy="4092262"/>
                    </a:xfrm>
                  </a:grpSpPr>
                  <a:grpSp>
                    <a:nvGrpSpPr>
                      <a:cNvPr id="4" name="组合 3"/>
                      <a:cNvGrpSpPr/>
                    </a:nvGrpSpPr>
                    <a:grpSpPr>
                      <a:xfrm>
                        <a:off x="608847" y="1367140"/>
                        <a:ext cx="7926306" cy="4092262"/>
                        <a:chOff x="251520" y="1628800"/>
                        <a:chExt cx="7926306" cy="4092262"/>
                      </a:xfrm>
                    </a:grpSpPr>
                    <a:sp>
                      <a:nvSpPr>
                        <a:cNvPr id="5" name="矩形 4"/>
                        <a:cNvSpPr/>
                      </a:nvSpPr>
                      <a:spPr>
                        <a:xfrm>
                          <a:off x="1048483" y="23153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156495" y="23153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264507" y="23153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1372519" y="2315313"/>
                          <a:ext cx="108012" cy="972108"/>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1480531" y="2315313"/>
                          <a:ext cx="108012" cy="972108"/>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588543" y="23153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696555" y="23153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1804567" y="23153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515167" y="2315313"/>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515167" y="3287421"/>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7"/>
                        <a:cNvSpPr txBox="1"/>
                      </a:nvSpPr>
                      <a:spPr>
                        <a:xfrm>
                          <a:off x="880170" y="1759389"/>
                          <a:ext cx="841130"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CSI-RS TX  beam 1 </a:t>
                            </a:r>
                            <a:endParaRPr lang="zh-CN" altLang="en-US" sz="1000" dirty="0"/>
                          </a:p>
                        </a:txBody>
                        <a:useSpRect/>
                      </a:txSp>
                    </a:sp>
                    <a:cxnSp>
                      <a:nvCxnSpPr>
                        <a:cNvPr id="16" name="直接箭头连接符 15"/>
                        <a:cNvCxnSpPr>
                          <a:endCxn id="5" idx="0"/>
                        </a:cNvCxnSpPr>
                      </a:nvCxnSpPr>
                      <a:spPr>
                        <a:xfrm flipH="1">
                          <a:off x="1102489" y="2120308"/>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7" name="TextBox 20"/>
                        <a:cNvSpPr txBox="1"/>
                      </a:nvSpPr>
                      <a:spPr>
                        <a:xfrm>
                          <a:off x="1695224" y="1781455"/>
                          <a:ext cx="91313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CSI-RS TX beam N</a:t>
                            </a:r>
                            <a:endParaRPr lang="zh-CN" altLang="en-US" sz="1000" dirty="0"/>
                          </a:p>
                        </a:txBody>
                        <a:useSpRect/>
                      </a:txSp>
                    </a:sp>
                    <a:cxnSp>
                      <a:nvCxnSpPr>
                        <a:cNvPr id="18" name="直接箭头连接符 17"/>
                        <a:cNvCxnSpPr/>
                      </a:nvCxnSpPr>
                      <a:spPr>
                        <a:xfrm flipH="1">
                          <a:off x="1841457" y="2108814"/>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9" name="矩形 18"/>
                        <a:cNvSpPr/>
                      </a:nvSpPr>
                      <a:spPr>
                        <a:xfrm>
                          <a:off x="4248611" y="2315140"/>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4356623" y="2315140"/>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4464635" y="2315140"/>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572647" y="2315140"/>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4680659" y="2315140"/>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4788671" y="2315140"/>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4896683" y="2315140"/>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5004695" y="2315140"/>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TextBox 20"/>
                        <a:cNvSpPr txBox="1"/>
                      </a:nvSpPr>
                      <a:spPr>
                        <a:xfrm>
                          <a:off x="4037163" y="1628800"/>
                          <a:ext cx="1423358"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For DL data, </a:t>
                            </a:r>
                          </a:p>
                          <a:p>
                            <a:r>
                              <a:rPr lang="en-US" altLang="zh-CN" sz="1000" dirty="0" smtClean="0"/>
                              <a:t>TRP  uses UE reported CRIs, QCL info</a:t>
                            </a:r>
                            <a:endParaRPr lang="zh-CN" altLang="en-US" sz="1000" dirty="0"/>
                          </a:p>
                        </a:txBody>
                        <a:useSpRect/>
                      </a:txSp>
                    </a:sp>
                    <a:sp>
                      <a:nvSpPr>
                        <a:cNvPr id="28" name="矩形 27"/>
                        <a:cNvSpPr/>
                      </a:nvSpPr>
                      <a:spPr>
                        <a:xfrm>
                          <a:off x="2843375" y="38266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2951387" y="38266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059399" y="38266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3167411" y="38266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3275423" y="38266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3383435" y="3826613"/>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直接连接符 33"/>
                        <a:cNvCxnSpPr/>
                      </a:nvCxnSpPr>
                      <a:spPr>
                        <a:xfrm>
                          <a:off x="1442267" y="3826613"/>
                          <a:ext cx="648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1448617" y="4798721"/>
                          <a:ext cx="648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36" name="直接箭头连接符 35"/>
                        <a:cNvCxnSpPr/>
                      </a:nvCxnSpPr>
                      <a:spPr>
                        <a:xfrm>
                          <a:off x="899592" y="3356992"/>
                          <a:ext cx="434761" cy="5496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7" name="TextBox 17"/>
                        <a:cNvSpPr txBox="1"/>
                      </a:nvSpPr>
                      <a:spPr>
                        <a:xfrm>
                          <a:off x="251520" y="2546789"/>
                          <a:ext cx="656063"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TRP</a:t>
                            </a:r>
                            <a:endParaRPr lang="zh-CN" altLang="en-US" sz="1000" dirty="0"/>
                          </a:p>
                        </a:txBody>
                        <a:useSpRect/>
                      </a:txSp>
                    </a:sp>
                    <a:sp>
                      <a:nvSpPr>
                        <a:cNvPr id="38" name="TextBox 17"/>
                        <a:cNvSpPr txBox="1"/>
                      </a:nvSpPr>
                      <a:spPr>
                        <a:xfrm>
                          <a:off x="924620" y="4388289"/>
                          <a:ext cx="656063"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a:t>
                            </a:r>
                            <a:endParaRPr lang="zh-CN" altLang="en-US" sz="1000" dirty="0"/>
                          </a:p>
                        </a:txBody>
                        <a:useSpRect/>
                      </a:txSp>
                    </a:sp>
                    <a:cxnSp>
                      <a:nvCxnSpPr>
                        <a:cNvPr id="39" name="直接箭头连接符 38"/>
                        <a:cNvCxnSpPr/>
                      </a:nvCxnSpPr>
                      <a:spPr>
                        <a:xfrm flipV="1">
                          <a:off x="3508801" y="3356992"/>
                          <a:ext cx="343119" cy="38708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0" name="TextBox 20"/>
                        <a:cNvSpPr txBox="1"/>
                      </a:nvSpPr>
                      <a:spPr>
                        <a:xfrm>
                          <a:off x="758289" y="3438805"/>
                          <a:ext cx="86409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DL CSI-RS transmission</a:t>
                            </a:r>
                            <a:endParaRPr lang="zh-CN" altLang="en-US" sz="1000" dirty="0"/>
                          </a:p>
                        </a:txBody>
                        <a:useSpRect/>
                      </a:txSp>
                    </a:sp>
                    <a:sp>
                      <a:nvSpPr>
                        <a:cNvPr id="41" name="TextBox 17"/>
                        <a:cNvSpPr txBox="1"/>
                      </a:nvSpPr>
                      <a:spPr>
                        <a:xfrm>
                          <a:off x="2627784" y="3501008"/>
                          <a:ext cx="1515963"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reports 2 best CRIs</a:t>
                            </a:r>
                            <a:endParaRPr lang="zh-CN" altLang="en-US" sz="1000" dirty="0"/>
                          </a:p>
                        </a:txBody>
                        <a:useSpRect/>
                      </a:txSp>
                    </a:sp>
                    <a:sp>
                      <a:nvSpPr>
                        <a:cNvPr id="42" name="左大括号 41"/>
                        <a:cNvSpPr/>
                      </a:nvSpPr>
                      <a:spPr>
                        <a:xfrm rot="16200000" flipH="1">
                          <a:off x="4608004" y="1736812"/>
                          <a:ext cx="144016" cy="936104"/>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43" name="TextBox 20"/>
                        <a:cNvSpPr txBox="1"/>
                      </a:nvSpPr>
                      <a:spPr>
                        <a:xfrm>
                          <a:off x="2771800" y="4941168"/>
                          <a:ext cx="1008112"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UL slot/PUCCH</a:t>
                            </a:r>
                          </a:p>
                        </a:txBody>
                        <a:useSpRect/>
                      </a:txSp>
                    </a:sp>
                    <a:sp>
                      <a:nvSpPr>
                        <a:cNvPr id="44" name="左大括号 43"/>
                        <a:cNvSpPr/>
                      </a:nvSpPr>
                      <a:spPr>
                        <a:xfrm rot="16200000">
                          <a:off x="3142878" y="4570089"/>
                          <a:ext cx="72008" cy="670149"/>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45" name="左大括号 44"/>
                        <a:cNvSpPr/>
                      </a:nvSpPr>
                      <a:spPr>
                        <a:xfrm rot="16200000">
                          <a:off x="1395410" y="3293222"/>
                          <a:ext cx="145333" cy="272872"/>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46" name="直接箭头连接符 45"/>
                        <a:cNvCxnSpPr/>
                      </a:nvCxnSpPr>
                      <a:spPr>
                        <a:xfrm flipH="1" flipV="1">
                          <a:off x="1547664" y="3501008"/>
                          <a:ext cx="720082" cy="1512168"/>
                        </a:xfrm>
                        <a:prstGeom prst="straightConnector1">
                          <a:avLst/>
                        </a:prstGeom>
                        <a:ln>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47" name="TextBox 17"/>
                        <a:cNvSpPr txBox="1"/>
                      </a:nvSpPr>
                      <a:spPr>
                        <a:xfrm>
                          <a:off x="1475656" y="5013176"/>
                          <a:ext cx="1224136"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selects 2 CRI-RS resources as best, associated with 2 UE RX beams</a:t>
                            </a:r>
                            <a:endParaRPr lang="zh-CN" altLang="en-US" sz="1000" dirty="0"/>
                          </a:p>
                        </a:txBody>
                        <a:useSpRect/>
                      </a:txSp>
                    </a:sp>
                    <a:cxnSp>
                      <a:nvCxnSpPr>
                        <a:cNvPr id="48" name="直接箭头连接符 47"/>
                        <a:cNvCxnSpPr>
                          <a:endCxn id="49" idx="2"/>
                        </a:cNvCxnSpPr>
                      </a:nvCxnSpPr>
                      <a:spPr>
                        <a:xfrm>
                          <a:off x="4551160" y="3419195"/>
                          <a:ext cx="213412" cy="337907"/>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9" name="TextBox 20"/>
                        <a:cNvSpPr txBox="1"/>
                      </a:nvSpPr>
                      <a:spPr>
                        <a:xfrm>
                          <a:off x="4296520" y="3356992"/>
                          <a:ext cx="936104"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DL data transmission</a:t>
                            </a:r>
                            <a:endParaRPr lang="zh-CN" altLang="en-US" sz="1000" dirty="0"/>
                          </a:p>
                        </a:txBody>
                        <a:useSpRect/>
                      </a:txSp>
                    </a:sp>
                    <a:cxnSp>
                      <a:nvCxnSpPr>
                        <a:cNvPr id="50" name="直接箭头连接符 49"/>
                        <a:cNvCxnSpPr/>
                      </a:nvCxnSpPr>
                      <a:spPr>
                        <a:xfrm>
                          <a:off x="5724128" y="3356992"/>
                          <a:ext cx="348868" cy="447257"/>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1" name="TextBox 20"/>
                        <a:cNvSpPr txBox="1"/>
                      </a:nvSpPr>
                      <a:spPr>
                        <a:xfrm>
                          <a:off x="5400134" y="3316922"/>
                          <a:ext cx="135434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sends UL grant (include </a:t>
                            </a:r>
                            <a:r>
                              <a:rPr lang="en-US" altLang="zh-CN" sz="1000" dirty="0" smtClean="0"/>
                              <a:t>SRI or CRI)</a:t>
                            </a:r>
                            <a:endParaRPr lang="zh-CN" altLang="en-US" sz="1000" dirty="0"/>
                          </a:p>
                        </a:txBody>
                        <a:useSpRect/>
                      </a:txSp>
                    </a:sp>
                    <a:sp>
                      <a:nvSpPr>
                        <a:cNvPr id="52" name="矩形 51"/>
                        <a:cNvSpPr/>
                      </a:nvSpPr>
                      <a:spPr>
                        <a:xfrm>
                          <a:off x="6850701" y="3831294"/>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6958713" y="3831294"/>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7066725" y="3831294"/>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7174737" y="3831294"/>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7282749" y="3831294"/>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7390761" y="3831294"/>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TextBox 20"/>
                        <a:cNvSpPr txBox="1"/>
                      </a:nvSpPr>
                      <a:spPr>
                        <a:xfrm>
                          <a:off x="6779125" y="4945849"/>
                          <a:ext cx="1398701"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determines  TX beam according to beam correspondence or indicated in UL grant</a:t>
                            </a:r>
                          </a:p>
                        </a:txBody>
                        <a:useSpRect/>
                      </a:txSp>
                    </a:sp>
                    <a:sp>
                      <a:nvSpPr>
                        <a:cNvPr id="59" name="左大括号 58"/>
                        <a:cNvSpPr/>
                      </a:nvSpPr>
                      <a:spPr>
                        <a:xfrm rot="16200000">
                          <a:off x="7150204" y="4574770"/>
                          <a:ext cx="72008" cy="670149"/>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60" name="直接箭头连接符 59"/>
                        <a:cNvCxnSpPr/>
                      </a:nvCxnSpPr>
                      <a:spPr>
                        <a:xfrm flipV="1">
                          <a:off x="7317348" y="3303917"/>
                          <a:ext cx="265256" cy="42295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1" name="TextBox 20"/>
                        <a:cNvSpPr txBox="1"/>
                      </a:nvSpPr>
                      <a:spPr>
                        <a:xfrm>
                          <a:off x="7097214" y="3371370"/>
                          <a:ext cx="936104"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UL data transmission</a:t>
                            </a:r>
                            <a:endParaRPr lang="zh-CN" altLang="en-US" sz="1000" dirty="0"/>
                          </a:p>
                        </a:txBody>
                        <a:useSpRect/>
                      </a:txSp>
                    </a:sp>
                    <a:sp>
                      <a:nvSpPr>
                        <a:cNvPr id="62" name="椭圆 61"/>
                        <a:cNvSpPr/>
                      </a:nvSpPr>
                      <a:spPr>
                        <a:xfrm>
                          <a:off x="614273" y="3402628"/>
                          <a:ext cx="198408" cy="215661"/>
                        </a:xfrm>
                        <a:prstGeom prst="ellips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400" dirty="0" smtClean="0"/>
                              <a:t>1</a:t>
                            </a:r>
                            <a:endParaRPr lang="zh-CN" alt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椭圆 62"/>
                        <a:cNvSpPr/>
                      </a:nvSpPr>
                      <a:spPr>
                        <a:xfrm>
                          <a:off x="1838409" y="4770780"/>
                          <a:ext cx="198408" cy="215661"/>
                        </a:xfrm>
                        <a:prstGeom prst="ellips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400" dirty="0" smtClean="0"/>
                              <a:t>2</a:t>
                            </a:r>
                            <a:endParaRPr lang="zh-CN" alt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椭圆 63"/>
                        <a:cNvSpPr/>
                      </a:nvSpPr>
                      <a:spPr>
                        <a:xfrm>
                          <a:off x="3326920" y="3370052"/>
                          <a:ext cx="198408" cy="215661"/>
                        </a:xfrm>
                        <a:prstGeom prst="ellips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400" dirty="0"/>
                              <a:t>3</a:t>
                            </a:r>
                            <a:endParaRPr lang="zh-CN" alt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椭圆 64"/>
                        <a:cNvSpPr/>
                      </a:nvSpPr>
                      <a:spPr>
                        <a:xfrm>
                          <a:off x="4862745" y="3330620"/>
                          <a:ext cx="198408" cy="215661"/>
                        </a:xfrm>
                        <a:prstGeom prst="ellips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400" dirty="0" smtClean="0"/>
                              <a:t>4</a:t>
                            </a:r>
                            <a:endParaRPr lang="zh-CN" alt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椭圆 65"/>
                        <a:cNvSpPr/>
                      </a:nvSpPr>
                      <a:spPr>
                        <a:xfrm>
                          <a:off x="5880339" y="3188898"/>
                          <a:ext cx="198408" cy="215661"/>
                        </a:xfrm>
                        <a:prstGeom prst="ellips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400" dirty="0" smtClean="0"/>
                              <a:t>5</a:t>
                            </a:r>
                            <a:endParaRPr lang="zh-CN" alt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椭圆 66"/>
                        <a:cNvSpPr/>
                      </a:nvSpPr>
                      <a:spPr>
                        <a:xfrm>
                          <a:off x="7743065" y="3402628"/>
                          <a:ext cx="198408" cy="215661"/>
                        </a:xfrm>
                        <a:prstGeom prst="ellipse">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400" dirty="0" smtClean="0"/>
                              <a:t>6</a:t>
                            </a:r>
                            <a:endParaRPr lang="zh-CN" altLang="en-US" sz="1400" dirty="0"/>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977529" w:rsidRDefault="00977529" w:rsidP="00977529">
      <w:pPr>
        <w:pStyle w:val="a0"/>
        <w:jc w:val="center"/>
        <w:rPr>
          <w:rFonts w:eastAsia="宋体"/>
          <w:lang w:eastAsia="zh-CN"/>
        </w:rPr>
      </w:pPr>
      <w:r>
        <w:rPr>
          <w:rFonts w:eastAsia="宋体" w:hint="eastAsia"/>
          <w:lang w:eastAsia="zh-CN"/>
        </w:rPr>
        <w:t xml:space="preserve">Figure 1, </w:t>
      </w:r>
      <w:r w:rsidR="00FB0D5C">
        <w:rPr>
          <w:rFonts w:eastAsia="宋体" w:hint="eastAsia"/>
          <w:lang w:eastAsia="zh-CN"/>
        </w:rPr>
        <w:t>example</w:t>
      </w:r>
      <w:r w:rsidR="00FB0D5C">
        <w:rPr>
          <w:rFonts w:eastAsia="宋体"/>
          <w:lang w:eastAsia="zh-CN"/>
        </w:rPr>
        <w:t xml:space="preserve"> of DL beam management</w:t>
      </w:r>
      <w:r w:rsidR="00FB0D5C">
        <w:rPr>
          <w:rFonts w:eastAsia="宋体" w:hint="eastAsia"/>
          <w:lang w:eastAsia="zh-CN"/>
        </w:rPr>
        <w:t xml:space="preserve"> and data transmission</w:t>
      </w:r>
    </w:p>
    <w:p w:rsidR="00F539EB" w:rsidRDefault="00524475" w:rsidP="00FE1B8A">
      <w:pPr>
        <w:pStyle w:val="a0"/>
        <w:rPr>
          <w:rFonts w:eastAsia="宋体"/>
          <w:lang w:eastAsia="zh-CN"/>
        </w:rPr>
      </w:pPr>
      <w:r>
        <w:rPr>
          <w:rFonts w:eastAsia="宋体" w:hint="eastAsia"/>
          <w:lang w:eastAsia="zh-CN"/>
        </w:rPr>
        <w:t>I</w:t>
      </w:r>
      <w:r w:rsidR="0070232D">
        <w:rPr>
          <w:rFonts w:eastAsia="宋体" w:hint="eastAsia"/>
          <w:lang w:eastAsia="zh-CN"/>
        </w:rPr>
        <w:t xml:space="preserve">n figure 1, </w:t>
      </w:r>
      <w:r>
        <w:rPr>
          <w:rFonts w:eastAsia="宋体" w:hint="eastAsia"/>
          <w:lang w:eastAsia="zh-CN"/>
        </w:rPr>
        <w:t xml:space="preserve">an example of DL beam management procedure and data scheduling in DL and UL are illustrated. </w:t>
      </w:r>
      <w:r w:rsidR="00CB0F60">
        <w:rPr>
          <w:rFonts w:eastAsia="宋体"/>
          <w:lang w:eastAsia="zh-CN"/>
        </w:rPr>
        <w:t>I</w:t>
      </w:r>
      <w:r w:rsidR="00CB0F60">
        <w:rPr>
          <w:rFonts w:eastAsia="宋体" w:hint="eastAsia"/>
          <w:lang w:eastAsia="zh-CN"/>
        </w:rPr>
        <w:t xml:space="preserve">n step 1, </w:t>
      </w:r>
      <w:r w:rsidR="0070232D">
        <w:rPr>
          <w:rFonts w:eastAsia="宋体" w:hint="eastAsia"/>
          <w:lang w:eastAsia="zh-CN"/>
        </w:rPr>
        <w:t xml:space="preserve">TRP transmits CSI-RS using N beam, </w:t>
      </w:r>
      <w:r>
        <w:rPr>
          <w:rFonts w:eastAsia="宋体" w:hint="eastAsia"/>
          <w:lang w:eastAsia="zh-CN"/>
        </w:rPr>
        <w:t xml:space="preserve">according to CSI-RS configuration UE refines </w:t>
      </w:r>
      <w:r w:rsidR="0070232D">
        <w:rPr>
          <w:rFonts w:eastAsia="宋体" w:hint="eastAsia"/>
          <w:lang w:eastAsia="zh-CN"/>
        </w:rPr>
        <w:t xml:space="preserve">TRP TX beam and </w:t>
      </w:r>
      <w:r>
        <w:rPr>
          <w:rFonts w:eastAsia="宋体" w:hint="eastAsia"/>
          <w:lang w:eastAsia="zh-CN"/>
        </w:rPr>
        <w:t>own</w:t>
      </w:r>
      <w:r w:rsidR="0070232D">
        <w:rPr>
          <w:rFonts w:eastAsia="宋体" w:hint="eastAsia"/>
          <w:lang w:eastAsia="zh-CN"/>
        </w:rPr>
        <w:t xml:space="preserve"> RX beam, </w:t>
      </w:r>
      <w:r>
        <w:rPr>
          <w:rFonts w:eastAsia="宋体" w:hint="eastAsia"/>
          <w:lang w:eastAsia="zh-CN"/>
        </w:rPr>
        <w:t xml:space="preserve">as shown in the figure </w:t>
      </w:r>
      <w:r w:rsidR="0070232D">
        <w:rPr>
          <w:rFonts w:eastAsia="宋体" w:hint="eastAsia"/>
          <w:lang w:eastAsia="zh-CN"/>
        </w:rPr>
        <w:t xml:space="preserve">the UE determines </w:t>
      </w:r>
      <w:r>
        <w:rPr>
          <w:rFonts w:eastAsia="宋体" w:hint="eastAsia"/>
          <w:lang w:eastAsia="zh-CN"/>
        </w:rPr>
        <w:t>2</w:t>
      </w:r>
      <w:r w:rsidR="0070232D">
        <w:rPr>
          <w:rFonts w:eastAsia="宋体" w:hint="eastAsia"/>
          <w:lang w:eastAsia="zh-CN"/>
        </w:rPr>
        <w:t xml:space="preserve"> best TRP TX beams</w:t>
      </w:r>
      <w:r w:rsidR="00CB0F60">
        <w:rPr>
          <w:rFonts w:eastAsia="宋体" w:hint="eastAsia"/>
          <w:lang w:eastAsia="zh-CN"/>
        </w:rPr>
        <w:t xml:space="preserve"> (step 2)</w:t>
      </w:r>
      <w:r w:rsidR="0070232D">
        <w:rPr>
          <w:rFonts w:eastAsia="宋体" w:hint="eastAsia"/>
          <w:lang w:eastAsia="zh-CN"/>
        </w:rPr>
        <w:t xml:space="preserve"> which is reported as CRIs</w:t>
      </w:r>
      <w:r w:rsidR="00CB0F60">
        <w:rPr>
          <w:rFonts w:eastAsia="宋体" w:hint="eastAsia"/>
          <w:lang w:eastAsia="zh-CN"/>
        </w:rPr>
        <w:t xml:space="preserve"> using UL control channel (step 3)</w:t>
      </w:r>
      <w:r w:rsidR="0070232D">
        <w:rPr>
          <w:rFonts w:eastAsia="宋体" w:hint="eastAsia"/>
          <w:lang w:eastAsia="zh-CN"/>
        </w:rPr>
        <w:t>. After TRP receives best CRIs reported by the UE, it can determine best TX beam for DL transmission and best RX beam for UL reception</w:t>
      </w:r>
      <w:r>
        <w:rPr>
          <w:rFonts w:eastAsia="宋体" w:hint="eastAsia"/>
          <w:lang w:eastAsia="zh-CN"/>
        </w:rPr>
        <w:t xml:space="preserve"> due to beam </w:t>
      </w:r>
      <w:r>
        <w:rPr>
          <w:rFonts w:eastAsia="宋体"/>
          <w:lang w:eastAsia="zh-CN"/>
        </w:rPr>
        <w:t>correspondence</w:t>
      </w:r>
      <w:r>
        <w:rPr>
          <w:rFonts w:eastAsia="宋体" w:hint="eastAsia"/>
          <w:lang w:eastAsia="zh-CN"/>
        </w:rPr>
        <w:t xml:space="preserve"> at TRP</w:t>
      </w:r>
      <w:r w:rsidR="0070232D">
        <w:rPr>
          <w:rFonts w:eastAsia="宋体" w:hint="eastAsia"/>
          <w:lang w:eastAsia="zh-CN"/>
        </w:rPr>
        <w:t xml:space="preserve">. </w:t>
      </w:r>
      <w:r w:rsidR="00CB0F60">
        <w:rPr>
          <w:rFonts w:eastAsia="宋体"/>
          <w:lang w:eastAsia="zh-CN"/>
        </w:rPr>
        <w:t>I</w:t>
      </w:r>
      <w:r w:rsidR="00CB0F60">
        <w:rPr>
          <w:rFonts w:eastAsia="宋体" w:hint="eastAsia"/>
          <w:lang w:eastAsia="zh-CN"/>
        </w:rPr>
        <w:t xml:space="preserve">n step 4, </w:t>
      </w:r>
      <w:proofErr w:type="spellStart"/>
      <w:r w:rsidR="00CB0F60">
        <w:rPr>
          <w:rFonts w:eastAsia="宋体" w:hint="eastAsia"/>
          <w:lang w:eastAsia="zh-CN"/>
        </w:rPr>
        <w:t>gNB</w:t>
      </w:r>
      <w:proofErr w:type="spellEnd"/>
      <w:r w:rsidR="00CB0F60">
        <w:rPr>
          <w:rFonts w:eastAsia="宋体" w:hint="eastAsia"/>
          <w:lang w:eastAsia="zh-CN"/>
        </w:rPr>
        <w:t xml:space="preserve"> schedules DL data to the UE using CRI information from the UE and necessary QCL information</w:t>
      </w:r>
      <w:r w:rsidR="00145384">
        <w:rPr>
          <w:rFonts w:eastAsia="宋体" w:hint="eastAsia"/>
          <w:lang w:eastAsia="zh-CN"/>
        </w:rPr>
        <w:t xml:space="preserve"> is also signaled</w:t>
      </w:r>
      <w:r w:rsidR="00CB0F60">
        <w:rPr>
          <w:rFonts w:eastAsia="宋体" w:hint="eastAsia"/>
          <w:lang w:eastAsia="zh-CN"/>
        </w:rPr>
        <w:t xml:space="preserve">. </w:t>
      </w:r>
      <w:r w:rsidR="004E05DB">
        <w:rPr>
          <w:rFonts w:eastAsia="宋体" w:hint="eastAsia"/>
          <w:lang w:eastAsia="zh-CN"/>
        </w:rPr>
        <w:t xml:space="preserve">In step 5, </w:t>
      </w:r>
      <w:proofErr w:type="spellStart"/>
      <w:r w:rsidR="004E05DB">
        <w:rPr>
          <w:rFonts w:eastAsia="宋体" w:hint="eastAsia"/>
          <w:lang w:eastAsia="zh-CN"/>
        </w:rPr>
        <w:t>gNB</w:t>
      </w:r>
      <w:proofErr w:type="spellEnd"/>
      <w:r w:rsidR="004E05DB">
        <w:rPr>
          <w:rFonts w:eastAsia="宋体" w:hint="eastAsia"/>
          <w:lang w:eastAsia="zh-CN"/>
        </w:rPr>
        <w:t xml:space="preserve"> sends UL grant to </w:t>
      </w:r>
      <w:r w:rsidR="004E05DB">
        <w:rPr>
          <w:rFonts w:eastAsia="宋体" w:hint="eastAsia"/>
          <w:lang w:eastAsia="zh-CN"/>
        </w:rPr>
        <w:lastRenderedPageBreak/>
        <w:t xml:space="preserve">the UE for scheduling data in UL, </w:t>
      </w:r>
      <w:r w:rsidR="00DD35E5">
        <w:rPr>
          <w:rFonts w:eastAsia="宋体" w:hint="eastAsia"/>
          <w:lang w:eastAsia="zh-CN"/>
        </w:rPr>
        <w:t xml:space="preserve">since TRP RX beam and TRP TX beam are reciprocal, </w:t>
      </w:r>
      <w:proofErr w:type="spellStart"/>
      <w:r w:rsidR="00DD35E5">
        <w:rPr>
          <w:rFonts w:eastAsia="宋体" w:hint="eastAsia"/>
          <w:lang w:eastAsia="zh-CN"/>
        </w:rPr>
        <w:t>gNB</w:t>
      </w:r>
      <w:proofErr w:type="spellEnd"/>
      <w:r w:rsidR="00DD35E5">
        <w:rPr>
          <w:rFonts w:eastAsia="宋体" w:hint="eastAsia"/>
          <w:lang w:eastAsia="zh-CN"/>
        </w:rPr>
        <w:t xml:space="preserve"> can indicate CRI as best TRP RX beam for UL reception, the UE can select best UE TX beam according to the UE RX beam which is associated with </w:t>
      </w:r>
      <w:proofErr w:type="spellStart"/>
      <w:r w:rsidR="00DD35E5">
        <w:rPr>
          <w:rFonts w:eastAsia="宋体" w:hint="eastAsia"/>
          <w:lang w:eastAsia="zh-CN"/>
        </w:rPr>
        <w:t>gNB</w:t>
      </w:r>
      <w:proofErr w:type="spellEnd"/>
      <w:r w:rsidR="00DD35E5">
        <w:rPr>
          <w:rFonts w:eastAsia="宋体" w:hint="eastAsia"/>
          <w:lang w:eastAsia="zh-CN"/>
        </w:rPr>
        <w:t xml:space="preserve"> indicated CRI. </w:t>
      </w:r>
      <w:r w:rsidR="004E05DB">
        <w:rPr>
          <w:rFonts w:eastAsia="宋体" w:hint="eastAsia"/>
          <w:lang w:eastAsia="zh-CN"/>
        </w:rPr>
        <w:t xml:space="preserve"> </w:t>
      </w:r>
    </w:p>
    <w:p w:rsidR="00F42BA4" w:rsidRDefault="00F42BA4" w:rsidP="00FE1B8A">
      <w:pPr>
        <w:pStyle w:val="a0"/>
        <w:rPr>
          <w:rFonts w:eastAsia="宋体"/>
          <w:b/>
          <w:lang w:eastAsia="zh-CN"/>
        </w:rPr>
      </w:pPr>
    </w:p>
    <w:p w:rsidR="007A6104" w:rsidRDefault="00B83CFB" w:rsidP="00FE1B8A">
      <w:pPr>
        <w:pStyle w:val="a0"/>
        <w:rPr>
          <w:rFonts w:eastAsia="宋体"/>
          <w:lang w:eastAsia="zh-CN"/>
        </w:rPr>
      </w:pPr>
      <w:r w:rsidRPr="00B83CFB">
        <w:rPr>
          <w:rFonts w:eastAsia="宋体" w:hint="eastAsia"/>
          <w:b/>
          <w:lang w:eastAsia="zh-CN"/>
        </w:rPr>
        <w:t xml:space="preserve">Case 2: </w:t>
      </w:r>
      <w:r>
        <w:rPr>
          <w:rFonts w:eastAsia="宋体" w:hint="eastAsia"/>
          <w:lang w:eastAsia="zh-CN"/>
        </w:rPr>
        <w:t xml:space="preserve">beam </w:t>
      </w:r>
      <w:r>
        <w:rPr>
          <w:rFonts w:eastAsia="宋体"/>
          <w:lang w:eastAsia="zh-CN"/>
        </w:rPr>
        <w:t>correspondence</w:t>
      </w:r>
      <w:r>
        <w:rPr>
          <w:rFonts w:eastAsia="宋体" w:hint="eastAsia"/>
          <w:lang w:eastAsia="zh-CN"/>
        </w:rPr>
        <w:t xml:space="preserve"> at TRP only</w:t>
      </w:r>
    </w:p>
    <w:p w:rsidR="0015249B" w:rsidRDefault="0015249B" w:rsidP="00FE1B8A">
      <w:pPr>
        <w:pStyle w:val="a0"/>
        <w:rPr>
          <w:rFonts w:eastAsia="宋体"/>
          <w:lang w:eastAsia="zh-CN"/>
        </w:rPr>
      </w:pPr>
      <w:r>
        <w:rPr>
          <w:rFonts w:eastAsia="宋体" w:hint="eastAsia"/>
          <w:lang w:eastAsia="zh-CN"/>
        </w:rPr>
        <w:t xml:space="preserve">Assume </w:t>
      </w:r>
      <w:r>
        <w:rPr>
          <w:rFonts w:eastAsia="宋体"/>
          <w:lang w:eastAsia="zh-CN"/>
        </w:rPr>
        <w:t xml:space="preserve">beam correspondence holds </w:t>
      </w:r>
      <w:r>
        <w:rPr>
          <w:rFonts w:eastAsia="宋体" w:hint="eastAsia"/>
          <w:lang w:eastAsia="zh-CN"/>
        </w:rPr>
        <w:t xml:space="preserve">only </w:t>
      </w:r>
      <w:r>
        <w:rPr>
          <w:rFonts w:eastAsia="宋体"/>
          <w:lang w:eastAsia="zh-CN"/>
        </w:rPr>
        <w:t>at TRP</w:t>
      </w:r>
      <w:r>
        <w:rPr>
          <w:rFonts w:eastAsia="宋体" w:hint="eastAsia"/>
          <w:lang w:eastAsia="zh-CN"/>
        </w:rPr>
        <w:t xml:space="preserve"> </w:t>
      </w:r>
      <w:r>
        <w:rPr>
          <w:rFonts w:eastAsia="宋体"/>
          <w:lang w:eastAsia="zh-CN"/>
        </w:rPr>
        <w:t>that means TRP</w:t>
      </w:r>
      <w:r>
        <w:rPr>
          <w:rFonts w:eastAsia="宋体" w:hint="eastAsia"/>
          <w:lang w:eastAsia="zh-CN"/>
        </w:rPr>
        <w:t xml:space="preserve"> </w:t>
      </w:r>
      <w:r>
        <w:rPr>
          <w:rFonts w:eastAsia="宋体"/>
          <w:lang w:eastAsia="zh-CN"/>
        </w:rPr>
        <w:t>can determine RX beam according to</w:t>
      </w:r>
      <w:r>
        <w:rPr>
          <w:rFonts w:eastAsia="宋体" w:hint="eastAsia"/>
          <w:lang w:eastAsia="zh-CN"/>
        </w:rPr>
        <w:t xml:space="preserve"> </w:t>
      </w:r>
      <w:r>
        <w:rPr>
          <w:rFonts w:eastAsia="宋体"/>
          <w:lang w:eastAsia="zh-CN"/>
        </w:rPr>
        <w:t>TX beam or vice versa.</w:t>
      </w:r>
      <w:r>
        <w:rPr>
          <w:rFonts w:eastAsia="宋体" w:hint="eastAsia"/>
          <w:lang w:eastAsia="zh-CN"/>
        </w:rPr>
        <w:t xml:space="preserve"> </w:t>
      </w:r>
      <w:r w:rsidR="002B39AD">
        <w:rPr>
          <w:rFonts w:eastAsia="宋体"/>
          <w:lang w:eastAsia="zh-CN"/>
        </w:rPr>
        <w:t>I</w:t>
      </w:r>
      <w:r w:rsidR="002B39AD">
        <w:rPr>
          <w:rFonts w:eastAsia="宋体" w:hint="eastAsia"/>
          <w:lang w:eastAsia="zh-CN"/>
        </w:rPr>
        <w:t xml:space="preserve">n this case UE RX beam and UE TX are different, thus beam training in UL is necessary on top of beam training in DL. </w:t>
      </w:r>
      <w:r w:rsidR="002B39AD">
        <w:rPr>
          <w:rFonts w:eastAsia="宋体"/>
          <w:lang w:eastAsia="zh-CN"/>
        </w:rPr>
        <w:t>S</w:t>
      </w:r>
      <w:r w:rsidR="002B39AD">
        <w:rPr>
          <w:rFonts w:eastAsia="宋体" w:hint="eastAsia"/>
          <w:lang w:eastAsia="zh-CN"/>
        </w:rPr>
        <w:t xml:space="preserve">imilar to the </w:t>
      </w:r>
      <w:r w:rsidR="00F539EB">
        <w:rPr>
          <w:rFonts w:eastAsia="宋体" w:hint="eastAsia"/>
          <w:b/>
          <w:lang w:eastAsia="zh-CN"/>
        </w:rPr>
        <w:t>C</w:t>
      </w:r>
      <w:r w:rsidR="002B39AD" w:rsidRPr="002B39AD">
        <w:rPr>
          <w:rFonts w:eastAsia="宋体" w:hint="eastAsia"/>
          <w:b/>
          <w:lang w:eastAsia="zh-CN"/>
        </w:rPr>
        <w:t>ase 1</w:t>
      </w:r>
      <w:r w:rsidR="002B39AD">
        <w:rPr>
          <w:rFonts w:eastAsia="宋体" w:hint="eastAsia"/>
          <w:lang w:eastAsia="zh-CN"/>
        </w:rPr>
        <w:t xml:space="preserve"> above, with P-1 beam management procedure CSI-RS is transmitted in TX sweeping manner such that the UE will </w:t>
      </w:r>
      <w:r w:rsidR="002B0CF2">
        <w:rPr>
          <w:rFonts w:eastAsia="宋体" w:hint="eastAsia"/>
          <w:lang w:eastAsia="zh-CN"/>
        </w:rPr>
        <w:t>refine</w:t>
      </w:r>
      <w:r w:rsidR="002B39AD">
        <w:rPr>
          <w:rFonts w:eastAsia="宋体" w:hint="eastAsia"/>
          <w:lang w:eastAsia="zh-CN"/>
        </w:rPr>
        <w:t xml:space="preserve"> best TRP TX beam and UE RX beam. </w:t>
      </w:r>
      <w:r w:rsidR="0034316E">
        <w:rPr>
          <w:rFonts w:eastAsia="宋体" w:hint="eastAsia"/>
          <w:lang w:eastAsia="zh-CN"/>
        </w:rPr>
        <w:t xml:space="preserve">The UE will report one or more best CRI corresponding to best TRP TX beams to the network via PUCCH or other UL channel. </w:t>
      </w:r>
      <w:r w:rsidR="0048420B">
        <w:rPr>
          <w:rFonts w:eastAsia="宋体"/>
          <w:lang w:eastAsia="zh-CN"/>
        </w:rPr>
        <w:t>F</w:t>
      </w:r>
      <w:r w:rsidR="0048420B">
        <w:rPr>
          <w:rFonts w:eastAsia="宋体" w:hint="eastAsia"/>
          <w:lang w:eastAsia="zh-CN"/>
        </w:rPr>
        <w:t xml:space="preserve">or beam training in UL, </w:t>
      </w:r>
      <w:proofErr w:type="spellStart"/>
      <w:r w:rsidR="0048420B">
        <w:rPr>
          <w:rFonts w:eastAsia="宋体" w:hint="eastAsia"/>
          <w:lang w:eastAsia="zh-CN"/>
        </w:rPr>
        <w:t>gNB</w:t>
      </w:r>
      <w:proofErr w:type="spellEnd"/>
      <w:r w:rsidR="0048420B">
        <w:rPr>
          <w:rFonts w:eastAsia="宋体" w:hint="eastAsia"/>
          <w:lang w:eastAsia="zh-CN"/>
        </w:rPr>
        <w:t xml:space="preserve"> can configure the UE to transmit SRS in TX sweeping manner</w:t>
      </w:r>
      <w:r w:rsidR="008821C0">
        <w:rPr>
          <w:rFonts w:eastAsia="宋体" w:hint="eastAsia"/>
          <w:lang w:eastAsia="zh-CN"/>
        </w:rPr>
        <w:t xml:space="preserve"> then </w:t>
      </w:r>
      <w:proofErr w:type="spellStart"/>
      <w:r w:rsidR="008821C0">
        <w:rPr>
          <w:rFonts w:eastAsia="宋体" w:hint="eastAsia"/>
          <w:lang w:eastAsia="zh-CN"/>
        </w:rPr>
        <w:t>gNB</w:t>
      </w:r>
      <w:proofErr w:type="spellEnd"/>
      <w:r w:rsidR="008821C0">
        <w:rPr>
          <w:rFonts w:eastAsia="宋体" w:hint="eastAsia"/>
          <w:lang w:eastAsia="zh-CN"/>
        </w:rPr>
        <w:t xml:space="preserve"> </w:t>
      </w:r>
      <w:r w:rsidR="0034316E">
        <w:rPr>
          <w:rFonts w:eastAsia="宋体" w:hint="eastAsia"/>
          <w:lang w:eastAsia="zh-CN"/>
        </w:rPr>
        <w:t>refines</w:t>
      </w:r>
      <w:r w:rsidR="008821C0">
        <w:rPr>
          <w:rFonts w:eastAsia="宋体" w:hint="eastAsia"/>
          <w:lang w:eastAsia="zh-CN"/>
        </w:rPr>
        <w:t xml:space="preserve"> best UE TX beam/s and indicate to the UE as SRI</w:t>
      </w:r>
      <w:r w:rsidR="0048420B">
        <w:rPr>
          <w:rFonts w:eastAsia="宋体" w:hint="eastAsia"/>
          <w:lang w:eastAsia="zh-CN"/>
        </w:rPr>
        <w:t>.</w:t>
      </w:r>
      <w:r w:rsidR="003F3B4E">
        <w:rPr>
          <w:rFonts w:eastAsia="宋体" w:hint="eastAsia"/>
          <w:lang w:eastAsia="zh-CN"/>
        </w:rPr>
        <w:t xml:space="preserve"> </w:t>
      </w:r>
      <w:r w:rsidR="003F3B4E">
        <w:rPr>
          <w:rFonts w:eastAsia="宋体"/>
          <w:lang w:eastAsia="zh-CN"/>
        </w:rPr>
        <w:t>A</w:t>
      </w:r>
      <w:r w:rsidR="003F3B4E">
        <w:rPr>
          <w:rFonts w:eastAsia="宋体" w:hint="eastAsia"/>
          <w:lang w:eastAsia="zh-CN"/>
        </w:rPr>
        <w:t>fter beam refinement is done in DL and UL</w:t>
      </w:r>
      <w:r w:rsidR="002D24D3">
        <w:rPr>
          <w:rFonts w:eastAsia="宋体" w:hint="eastAsia"/>
          <w:lang w:eastAsia="zh-CN"/>
        </w:rPr>
        <w:t>;</w:t>
      </w:r>
      <w:r w:rsidR="003F3B4E">
        <w:rPr>
          <w:rFonts w:eastAsia="宋体" w:hint="eastAsia"/>
          <w:lang w:eastAsia="zh-CN"/>
        </w:rPr>
        <w:t xml:space="preserve"> </w:t>
      </w:r>
      <w:r w:rsidR="00172C9B">
        <w:rPr>
          <w:rFonts w:eastAsia="宋体" w:hint="eastAsia"/>
          <w:lang w:eastAsia="zh-CN"/>
        </w:rPr>
        <w:t xml:space="preserve">for </w:t>
      </w:r>
      <w:r w:rsidR="003F3B4E">
        <w:rPr>
          <w:rFonts w:eastAsia="宋体" w:hint="eastAsia"/>
          <w:lang w:eastAsia="zh-CN"/>
        </w:rPr>
        <w:t>data scheduling</w:t>
      </w:r>
      <w:r w:rsidR="002D24D3">
        <w:rPr>
          <w:rFonts w:eastAsia="宋体" w:hint="eastAsia"/>
          <w:lang w:eastAsia="zh-CN"/>
        </w:rPr>
        <w:t xml:space="preserve"> </w:t>
      </w:r>
      <w:r w:rsidR="003F3B4E">
        <w:rPr>
          <w:rFonts w:eastAsia="宋体" w:hint="eastAsia"/>
          <w:lang w:eastAsia="zh-CN"/>
        </w:rPr>
        <w:t>in DL</w:t>
      </w:r>
      <w:r w:rsidR="00172C9B">
        <w:rPr>
          <w:rFonts w:eastAsia="宋体" w:hint="eastAsia"/>
          <w:lang w:eastAsia="zh-CN"/>
        </w:rPr>
        <w:t xml:space="preserve"> </w:t>
      </w:r>
      <w:proofErr w:type="spellStart"/>
      <w:r w:rsidR="00172C9B">
        <w:rPr>
          <w:rFonts w:eastAsia="宋体" w:hint="eastAsia"/>
          <w:lang w:eastAsia="zh-CN"/>
        </w:rPr>
        <w:t>gNB</w:t>
      </w:r>
      <w:proofErr w:type="spellEnd"/>
      <w:r w:rsidR="00172C9B">
        <w:rPr>
          <w:rFonts w:eastAsia="宋体" w:hint="eastAsia"/>
          <w:lang w:eastAsia="zh-CN"/>
        </w:rPr>
        <w:t xml:space="preserve"> will </w:t>
      </w:r>
      <w:r w:rsidR="00CE0167">
        <w:rPr>
          <w:rFonts w:eastAsia="宋体" w:hint="eastAsia"/>
          <w:lang w:eastAsia="zh-CN"/>
        </w:rPr>
        <w:t xml:space="preserve">signal </w:t>
      </w:r>
      <w:r w:rsidR="00172C9B">
        <w:rPr>
          <w:rFonts w:eastAsia="宋体" w:hint="eastAsia"/>
          <w:lang w:eastAsia="zh-CN"/>
        </w:rPr>
        <w:t xml:space="preserve">QCL related information </w:t>
      </w:r>
      <w:r w:rsidR="003F3B4E">
        <w:rPr>
          <w:rFonts w:eastAsia="宋体" w:hint="eastAsia"/>
          <w:lang w:eastAsia="zh-CN"/>
        </w:rPr>
        <w:t xml:space="preserve">and </w:t>
      </w:r>
      <w:r w:rsidR="00172C9B">
        <w:rPr>
          <w:rFonts w:eastAsia="宋体" w:hint="eastAsia"/>
          <w:lang w:eastAsia="zh-CN"/>
        </w:rPr>
        <w:t xml:space="preserve">for data scheduling in </w:t>
      </w:r>
      <w:r w:rsidR="003F3B4E">
        <w:rPr>
          <w:rFonts w:eastAsia="宋体" w:hint="eastAsia"/>
          <w:lang w:eastAsia="zh-CN"/>
        </w:rPr>
        <w:t xml:space="preserve">UL </w:t>
      </w:r>
      <w:proofErr w:type="spellStart"/>
      <w:r w:rsidR="00172C9B">
        <w:rPr>
          <w:rFonts w:eastAsia="宋体" w:hint="eastAsia"/>
          <w:lang w:eastAsia="zh-CN"/>
        </w:rPr>
        <w:t>gNB</w:t>
      </w:r>
      <w:proofErr w:type="spellEnd"/>
      <w:r w:rsidR="00172C9B">
        <w:rPr>
          <w:rFonts w:eastAsia="宋体" w:hint="eastAsia"/>
          <w:lang w:eastAsia="zh-CN"/>
        </w:rPr>
        <w:t xml:space="preserve"> will signal SRI in UL grant</w:t>
      </w:r>
      <w:r w:rsidR="003F3B4E">
        <w:rPr>
          <w:rFonts w:eastAsia="宋体" w:hint="eastAsia"/>
          <w:lang w:eastAsia="zh-CN"/>
        </w:rPr>
        <w:t>.</w:t>
      </w:r>
      <w:r w:rsidR="00172C9B">
        <w:rPr>
          <w:rFonts w:eastAsia="宋体" w:hint="eastAsia"/>
          <w:lang w:eastAsia="zh-CN"/>
        </w:rPr>
        <w:t xml:space="preserve"> </w:t>
      </w:r>
    </w:p>
    <w:p w:rsidR="00A477AE" w:rsidRDefault="00A477AE" w:rsidP="00FE1B8A">
      <w:pPr>
        <w:pStyle w:val="a0"/>
        <w:rPr>
          <w:rFonts w:eastAsia="宋体"/>
          <w:lang w:eastAsia="zh-CN"/>
        </w:rPr>
      </w:pPr>
    </w:p>
    <w:p w:rsidR="0015249B" w:rsidRDefault="00B83CFB" w:rsidP="00FE1B8A">
      <w:pPr>
        <w:pStyle w:val="a0"/>
        <w:rPr>
          <w:rFonts w:eastAsia="宋体"/>
          <w:lang w:eastAsia="zh-CN"/>
        </w:rPr>
      </w:pPr>
      <w:r w:rsidRPr="00B83CFB">
        <w:rPr>
          <w:rFonts w:eastAsia="宋体"/>
          <w:b/>
          <w:lang w:eastAsia="zh-CN"/>
        </w:rPr>
        <w:t>C</w:t>
      </w:r>
      <w:r w:rsidRPr="00B83CFB">
        <w:rPr>
          <w:rFonts w:eastAsia="宋体" w:hint="eastAsia"/>
          <w:b/>
          <w:lang w:eastAsia="zh-CN"/>
        </w:rPr>
        <w:t>ase 3:</w:t>
      </w:r>
      <w:r>
        <w:rPr>
          <w:rFonts w:eastAsia="宋体" w:hint="eastAsia"/>
          <w:lang w:eastAsia="zh-CN"/>
        </w:rPr>
        <w:t xml:space="preserve"> no beam correspondence at TRP and UE</w:t>
      </w:r>
    </w:p>
    <w:p w:rsidR="0015249B" w:rsidRDefault="0015249B" w:rsidP="00FE1B8A">
      <w:pPr>
        <w:pStyle w:val="a0"/>
        <w:rPr>
          <w:rFonts w:eastAsia="宋体"/>
          <w:lang w:eastAsia="zh-CN"/>
        </w:rPr>
      </w:pPr>
      <w:r>
        <w:rPr>
          <w:rFonts w:eastAsia="宋体" w:hint="eastAsia"/>
          <w:lang w:eastAsia="zh-CN"/>
        </w:rPr>
        <w:t xml:space="preserve">Assume beam correspondence </w:t>
      </w:r>
      <w:r>
        <w:rPr>
          <w:rFonts w:eastAsia="宋体"/>
          <w:lang w:eastAsia="zh-CN"/>
        </w:rPr>
        <w:t>doesn’t</w:t>
      </w:r>
      <w:r w:rsidR="00C036AB">
        <w:rPr>
          <w:rFonts w:eastAsia="宋体" w:hint="eastAsia"/>
          <w:lang w:eastAsia="zh-CN"/>
        </w:rPr>
        <w:t xml:space="preserve"> hold at TRP and UE, this is the most complex scenario. For example, once UE is in connected mode, </w:t>
      </w:r>
      <w:proofErr w:type="spellStart"/>
      <w:r w:rsidR="00C036AB">
        <w:rPr>
          <w:rFonts w:eastAsia="宋体" w:hint="eastAsia"/>
          <w:lang w:eastAsia="zh-CN"/>
        </w:rPr>
        <w:t>gNB</w:t>
      </w:r>
      <w:proofErr w:type="spellEnd"/>
      <w:r w:rsidR="00C036AB">
        <w:rPr>
          <w:rFonts w:eastAsia="宋体" w:hint="eastAsia"/>
          <w:lang w:eastAsia="zh-CN"/>
        </w:rPr>
        <w:t xml:space="preserve"> can </w:t>
      </w:r>
      <w:r w:rsidR="00C036AB">
        <w:rPr>
          <w:rFonts w:eastAsia="宋体"/>
          <w:lang w:eastAsia="zh-CN"/>
        </w:rPr>
        <w:t>configure</w:t>
      </w:r>
      <w:r w:rsidR="00C036AB">
        <w:rPr>
          <w:rFonts w:eastAsia="宋体" w:hint="eastAsia"/>
          <w:lang w:eastAsia="zh-CN"/>
        </w:rPr>
        <w:t xml:space="preserve"> CSI-RS for P-1 beam management procedure. With P-1 beam management procedure CSI-RS is transmitted in TX sweeping manner such that the UE will </w:t>
      </w:r>
      <w:r w:rsidR="002D24D3">
        <w:rPr>
          <w:rFonts w:eastAsia="宋体" w:hint="eastAsia"/>
          <w:lang w:eastAsia="zh-CN"/>
        </w:rPr>
        <w:t>refine</w:t>
      </w:r>
      <w:r w:rsidR="00C036AB">
        <w:rPr>
          <w:rFonts w:eastAsia="宋体" w:hint="eastAsia"/>
          <w:lang w:eastAsia="zh-CN"/>
        </w:rPr>
        <w:t xml:space="preserve"> best TRP TX beam and UE RX beam. </w:t>
      </w:r>
      <w:proofErr w:type="spellStart"/>
      <w:proofErr w:type="gramStart"/>
      <w:r w:rsidR="00C036AB">
        <w:rPr>
          <w:rFonts w:eastAsia="宋体" w:hint="eastAsia"/>
          <w:lang w:eastAsia="zh-CN"/>
        </w:rPr>
        <w:t>gNB</w:t>
      </w:r>
      <w:proofErr w:type="spellEnd"/>
      <w:proofErr w:type="gramEnd"/>
      <w:r w:rsidR="00C036AB">
        <w:rPr>
          <w:rFonts w:eastAsia="宋体" w:hint="eastAsia"/>
          <w:lang w:eastAsia="zh-CN"/>
        </w:rPr>
        <w:t xml:space="preserve"> </w:t>
      </w:r>
      <w:r w:rsidR="00C036AB">
        <w:rPr>
          <w:rFonts w:eastAsia="宋体"/>
          <w:lang w:eastAsia="zh-CN"/>
        </w:rPr>
        <w:t>can</w:t>
      </w:r>
      <w:r w:rsidR="00C036AB">
        <w:rPr>
          <w:rFonts w:eastAsia="宋体" w:hint="eastAsia"/>
          <w:lang w:eastAsia="zh-CN"/>
        </w:rPr>
        <w:t xml:space="preserve"> also configure UE to transmit SRS (periodic or </w:t>
      </w:r>
      <w:proofErr w:type="spellStart"/>
      <w:r w:rsidR="00C036AB">
        <w:rPr>
          <w:rFonts w:eastAsia="宋体" w:hint="eastAsia"/>
          <w:lang w:eastAsia="zh-CN"/>
        </w:rPr>
        <w:t>aperiodic</w:t>
      </w:r>
      <w:proofErr w:type="spellEnd"/>
      <w:r w:rsidR="00C036AB">
        <w:rPr>
          <w:rFonts w:eastAsia="宋体" w:hint="eastAsia"/>
          <w:lang w:eastAsia="zh-CN"/>
        </w:rPr>
        <w:t xml:space="preserve"> or semi-persistent) in beam sweeping manner. </w:t>
      </w:r>
      <w:r w:rsidR="005B0AB1" w:rsidRPr="002D24D3">
        <w:rPr>
          <w:rFonts w:eastAsia="宋体"/>
          <w:lang w:eastAsia="zh-CN"/>
        </w:rPr>
        <w:t>B</w:t>
      </w:r>
      <w:r w:rsidR="005B0AB1" w:rsidRPr="002D24D3">
        <w:rPr>
          <w:rFonts w:eastAsia="宋体" w:hint="eastAsia"/>
          <w:lang w:eastAsia="zh-CN"/>
        </w:rPr>
        <w:t xml:space="preserve">eam </w:t>
      </w:r>
      <w:r w:rsidR="002D24D3">
        <w:rPr>
          <w:rFonts w:eastAsia="宋体" w:hint="eastAsia"/>
          <w:lang w:eastAsia="zh-CN"/>
        </w:rPr>
        <w:t>refinement</w:t>
      </w:r>
      <w:r w:rsidR="005B0AB1" w:rsidRPr="002D24D3">
        <w:rPr>
          <w:rFonts w:eastAsia="宋体" w:hint="eastAsia"/>
          <w:lang w:eastAsia="zh-CN"/>
        </w:rPr>
        <w:t xml:space="preserve"> in DL and UL can be done in parallel</w:t>
      </w:r>
      <w:r w:rsidR="002D24D3">
        <w:rPr>
          <w:rFonts w:eastAsia="宋体" w:hint="eastAsia"/>
          <w:lang w:eastAsia="zh-CN"/>
        </w:rPr>
        <w:t>,</w:t>
      </w:r>
      <w:r w:rsidR="005B0AB1" w:rsidRPr="002D24D3">
        <w:rPr>
          <w:rFonts w:eastAsia="宋体" w:hint="eastAsia"/>
          <w:lang w:eastAsia="zh-CN"/>
        </w:rPr>
        <w:t xml:space="preserve"> </w:t>
      </w:r>
      <w:r w:rsidR="002D24D3">
        <w:rPr>
          <w:rFonts w:eastAsia="宋体" w:hint="eastAsia"/>
          <w:lang w:eastAsia="zh-CN"/>
        </w:rPr>
        <w:t xml:space="preserve">once the UE determines best TRP TX beam/s it will report CRI/s using UL PUCCH or other UL channel. </w:t>
      </w:r>
      <w:proofErr w:type="spellStart"/>
      <w:proofErr w:type="gramStart"/>
      <w:r w:rsidR="002D24D3">
        <w:rPr>
          <w:rFonts w:eastAsia="宋体" w:hint="eastAsia"/>
          <w:lang w:eastAsia="zh-CN"/>
        </w:rPr>
        <w:t>g</w:t>
      </w:r>
      <w:r w:rsidR="00AB2ADC">
        <w:rPr>
          <w:rFonts w:eastAsia="宋体" w:hint="eastAsia"/>
          <w:lang w:eastAsia="zh-CN"/>
        </w:rPr>
        <w:t>NB</w:t>
      </w:r>
      <w:proofErr w:type="spellEnd"/>
      <w:proofErr w:type="gramEnd"/>
      <w:r w:rsidR="00AB2ADC">
        <w:rPr>
          <w:rFonts w:eastAsia="宋体" w:hint="eastAsia"/>
          <w:lang w:eastAsia="zh-CN"/>
        </w:rPr>
        <w:t xml:space="preserve"> will </w:t>
      </w:r>
      <w:r w:rsidR="002D24D3">
        <w:rPr>
          <w:rFonts w:eastAsia="宋体" w:hint="eastAsia"/>
          <w:lang w:eastAsia="zh-CN"/>
        </w:rPr>
        <w:t>refine</w:t>
      </w:r>
      <w:r w:rsidR="00AB2ADC">
        <w:rPr>
          <w:rFonts w:eastAsia="宋体" w:hint="eastAsia"/>
          <w:lang w:eastAsia="zh-CN"/>
        </w:rPr>
        <w:t xml:space="preserve"> UE TX beam and TRP RX beam</w:t>
      </w:r>
      <w:r w:rsidR="002D24D3">
        <w:rPr>
          <w:rFonts w:eastAsia="宋体" w:hint="eastAsia"/>
          <w:lang w:eastAsia="zh-CN"/>
        </w:rPr>
        <w:t xml:space="preserve"> according to received SRS in UL</w:t>
      </w:r>
      <w:r w:rsidR="00AB2ADC">
        <w:rPr>
          <w:rFonts w:eastAsia="宋体" w:hint="eastAsia"/>
          <w:lang w:eastAsia="zh-CN"/>
        </w:rPr>
        <w:t>, then SRI</w:t>
      </w:r>
      <w:r w:rsidR="002D24D3">
        <w:rPr>
          <w:rFonts w:eastAsia="宋体" w:hint="eastAsia"/>
          <w:lang w:eastAsia="zh-CN"/>
        </w:rPr>
        <w:t>/s</w:t>
      </w:r>
      <w:r w:rsidR="00AB2ADC">
        <w:rPr>
          <w:rFonts w:eastAsia="宋体" w:hint="eastAsia"/>
          <w:lang w:eastAsia="zh-CN"/>
        </w:rPr>
        <w:t xml:space="preserve"> is indicated to the UE. </w:t>
      </w:r>
      <w:r w:rsidR="00693E9D">
        <w:rPr>
          <w:rFonts w:eastAsia="宋体"/>
          <w:lang w:eastAsia="zh-CN"/>
        </w:rPr>
        <w:t>A</w:t>
      </w:r>
      <w:r w:rsidR="00693E9D">
        <w:rPr>
          <w:rFonts w:eastAsia="宋体" w:hint="eastAsia"/>
          <w:lang w:eastAsia="zh-CN"/>
        </w:rPr>
        <w:t xml:space="preserve">fter beam refinement is completed in DL and UL; for data scheduling in DL </w:t>
      </w:r>
      <w:proofErr w:type="spellStart"/>
      <w:r w:rsidR="00693E9D">
        <w:rPr>
          <w:rFonts w:eastAsia="宋体" w:hint="eastAsia"/>
          <w:lang w:eastAsia="zh-CN"/>
        </w:rPr>
        <w:t>gNB</w:t>
      </w:r>
      <w:proofErr w:type="spellEnd"/>
      <w:r w:rsidR="00693E9D">
        <w:rPr>
          <w:rFonts w:eastAsia="宋体" w:hint="eastAsia"/>
          <w:lang w:eastAsia="zh-CN"/>
        </w:rPr>
        <w:t xml:space="preserve"> will </w:t>
      </w:r>
      <w:r w:rsidR="00205665">
        <w:rPr>
          <w:rFonts w:eastAsia="宋体" w:hint="eastAsia"/>
          <w:lang w:eastAsia="zh-CN"/>
        </w:rPr>
        <w:t xml:space="preserve">signal </w:t>
      </w:r>
      <w:r w:rsidR="00693E9D">
        <w:rPr>
          <w:rFonts w:eastAsia="宋体" w:hint="eastAsia"/>
          <w:lang w:eastAsia="zh-CN"/>
        </w:rPr>
        <w:t xml:space="preserve">QCL related information and for data scheduling in UL </w:t>
      </w:r>
      <w:proofErr w:type="spellStart"/>
      <w:r w:rsidR="00693E9D">
        <w:rPr>
          <w:rFonts w:eastAsia="宋体" w:hint="eastAsia"/>
          <w:lang w:eastAsia="zh-CN"/>
        </w:rPr>
        <w:t>gNB</w:t>
      </w:r>
      <w:proofErr w:type="spellEnd"/>
      <w:r w:rsidR="00693E9D">
        <w:rPr>
          <w:rFonts w:eastAsia="宋体" w:hint="eastAsia"/>
          <w:lang w:eastAsia="zh-CN"/>
        </w:rPr>
        <w:t xml:space="preserve"> will signal SRI in UL grant.</w:t>
      </w:r>
    </w:p>
    <w:p w:rsidR="007478F5" w:rsidRDefault="007478F5" w:rsidP="00461D0B">
      <w:pPr>
        <w:pStyle w:val="a0"/>
        <w:rPr>
          <w:rFonts w:eastAsia="宋体"/>
          <w:lang w:eastAsia="zh-CN"/>
        </w:rPr>
      </w:pPr>
    </w:p>
    <w:p w:rsidR="001C2AF0" w:rsidRPr="00916D53" w:rsidRDefault="001C2AF0" w:rsidP="00461D0B">
      <w:pPr>
        <w:pStyle w:val="a0"/>
        <w:rPr>
          <w:rFonts w:eastAsia="宋体"/>
          <w:i/>
          <w:lang w:eastAsia="zh-CN"/>
        </w:rPr>
      </w:pPr>
      <w:r w:rsidRPr="00916D53">
        <w:rPr>
          <w:rFonts w:eastAsia="宋体"/>
          <w:i/>
          <w:lang w:eastAsia="zh-CN"/>
        </w:rPr>
        <w:t>O</w:t>
      </w:r>
      <w:r w:rsidRPr="00916D53">
        <w:rPr>
          <w:rFonts w:eastAsia="宋体" w:hint="eastAsia"/>
          <w:i/>
          <w:lang w:eastAsia="zh-CN"/>
        </w:rPr>
        <w:t>bservation: in all three cases discussed above, there is no need for association between DL RS and UL RS for DL and UL beam management.</w:t>
      </w:r>
    </w:p>
    <w:p w:rsidR="00160E30" w:rsidRDefault="00812B54" w:rsidP="00461D0B">
      <w:pPr>
        <w:pStyle w:val="a0"/>
        <w:rPr>
          <w:rFonts w:eastAsia="宋体"/>
          <w:lang w:eastAsia="zh-CN"/>
        </w:rPr>
      </w:pPr>
      <w:r>
        <w:rPr>
          <w:rFonts w:eastAsia="宋体" w:hint="eastAsia"/>
          <w:lang w:eastAsia="zh-CN"/>
        </w:rPr>
        <w:t xml:space="preserve"> </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042BA5">
        <w:rPr>
          <w:rFonts w:eastAsia="宋体" w:hint="eastAsia"/>
          <w:lang w:eastAsia="zh-CN"/>
        </w:rPr>
        <w:t>generic procedures of DL and UL beam refinement with different assumption on beam correspondence</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w:t>
      </w:r>
      <w:r w:rsidR="00F86DE0">
        <w:rPr>
          <w:rFonts w:eastAsia="宋体" w:hint="eastAsia"/>
          <w:lang w:eastAsia="zh-CN"/>
        </w:rPr>
        <w:t xml:space="preserve"> following </w:t>
      </w:r>
      <w:r w:rsidR="00916D53">
        <w:rPr>
          <w:rFonts w:eastAsia="宋体" w:hint="eastAsia"/>
          <w:lang w:eastAsia="zh-CN"/>
        </w:rPr>
        <w:t>observation</w:t>
      </w:r>
      <w:r w:rsidR="008A2FD7">
        <w:rPr>
          <w:rFonts w:eastAsia="宋体" w:hint="eastAsia"/>
          <w:lang w:eastAsia="zh-CN"/>
        </w:rPr>
        <w:t>:</w:t>
      </w:r>
    </w:p>
    <w:p w:rsidR="00916D53" w:rsidRPr="00916D53" w:rsidRDefault="00916D53" w:rsidP="00916D53">
      <w:pPr>
        <w:pStyle w:val="a0"/>
        <w:rPr>
          <w:rFonts w:eastAsia="宋体"/>
          <w:i/>
          <w:lang w:eastAsia="zh-CN"/>
        </w:rPr>
      </w:pPr>
      <w:r w:rsidRPr="00916D53">
        <w:rPr>
          <w:rFonts w:eastAsia="宋体"/>
          <w:i/>
          <w:lang w:eastAsia="zh-CN"/>
        </w:rPr>
        <w:t>O</w:t>
      </w:r>
      <w:r w:rsidRPr="00916D53">
        <w:rPr>
          <w:rFonts w:eastAsia="宋体" w:hint="eastAsia"/>
          <w:i/>
          <w:lang w:eastAsia="zh-CN"/>
        </w:rPr>
        <w:t>bservation: in all three cases discussed above, there is no need for association between DL RS and UL RS for DL and UL beam management.</w:t>
      </w:r>
    </w:p>
    <w:p w:rsidR="00D83C27" w:rsidRPr="00916D53" w:rsidRDefault="00D83C27" w:rsidP="00D83C27">
      <w:pPr>
        <w:pStyle w:val="a0"/>
        <w:rPr>
          <w:rFonts w:eastAsia="宋体"/>
          <w:i/>
          <w:lang w:eastAsia="zh-CN"/>
        </w:rPr>
      </w:pP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1D7743" w:rsidRPr="00CB4E58" w:rsidRDefault="00B957D0" w:rsidP="00CB4E58">
      <w:pPr>
        <w:pStyle w:val="a0"/>
        <w:numPr>
          <w:ilvl w:val="0"/>
          <w:numId w:val="3"/>
        </w:numPr>
        <w:tabs>
          <w:tab w:val="left" w:pos="540"/>
        </w:tabs>
        <w:spacing w:before="0" w:after="0"/>
        <w:ind w:left="540" w:hanging="540"/>
        <w:rPr>
          <w:lang w:eastAsia="zh-CN"/>
        </w:rPr>
      </w:pPr>
      <w:r>
        <w:rPr>
          <w:rFonts w:eastAsiaTheme="minorEastAsia" w:hint="eastAsia"/>
          <w:lang w:eastAsia="zh-CN"/>
        </w:rPr>
        <w:t>RAN1#8</w:t>
      </w:r>
      <w:r w:rsidR="002F5F4D">
        <w:rPr>
          <w:rFonts w:eastAsiaTheme="minorEastAsia" w:hint="eastAsia"/>
          <w:lang w:eastAsia="zh-CN"/>
        </w:rPr>
        <w:t>8bis</w:t>
      </w:r>
      <w:r>
        <w:rPr>
          <w:rFonts w:eastAsiaTheme="minorEastAsia" w:hint="eastAsia"/>
          <w:lang w:eastAsia="zh-CN"/>
        </w:rPr>
        <w:t xml:space="preserve"> Chairman</w:t>
      </w:r>
      <w:r>
        <w:rPr>
          <w:rFonts w:eastAsiaTheme="minorEastAsia"/>
          <w:lang w:eastAsia="zh-CN"/>
        </w:rPr>
        <w:t>’</w:t>
      </w:r>
      <w:r>
        <w:rPr>
          <w:rFonts w:eastAsiaTheme="minorEastAsia" w:hint="eastAsia"/>
          <w:lang w:eastAsia="zh-CN"/>
        </w:rPr>
        <w:t>s notes</w:t>
      </w:r>
    </w:p>
    <w:sectPr w:rsidR="001D7743" w:rsidRPr="00CB4E58"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DB3" w:rsidRDefault="00F55DB3">
      <w:r>
        <w:separator/>
      </w:r>
    </w:p>
  </w:endnote>
  <w:endnote w:type="continuationSeparator" w:id="0">
    <w:p w:rsidR="00F55DB3" w:rsidRDefault="00F55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DB3" w:rsidRDefault="00F55DB3">
      <w:r>
        <w:separator/>
      </w:r>
    </w:p>
  </w:footnote>
  <w:footnote w:type="continuationSeparator" w:id="0">
    <w:p w:rsidR="00F55DB3" w:rsidRDefault="00F55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05FDA"/>
    <w:multiLevelType w:val="hybridMultilevel"/>
    <w:tmpl w:val="E4ECAD60"/>
    <w:lvl w:ilvl="0" w:tplc="A3D4A81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1FB30BA"/>
    <w:multiLevelType w:val="hybridMultilevel"/>
    <w:tmpl w:val="1B224458"/>
    <w:lvl w:ilvl="0" w:tplc="3F308F70">
      <w:start w:val="1"/>
      <w:numFmt w:val="bullet"/>
      <w:lvlText w:val="•"/>
      <w:lvlJc w:val="left"/>
      <w:pPr>
        <w:tabs>
          <w:tab w:val="num" w:pos="720"/>
        </w:tabs>
        <w:ind w:left="720" w:hanging="360"/>
      </w:pPr>
      <w:rPr>
        <w:rFonts w:ascii="Arial" w:hAnsi="Arial" w:hint="default"/>
      </w:rPr>
    </w:lvl>
    <w:lvl w:ilvl="1" w:tplc="46E083CE">
      <w:start w:val="547"/>
      <w:numFmt w:val="bullet"/>
      <w:lvlText w:val="–"/>
      <w:lvlJc w:val="left"/>
      <w:pPr>
        <w:tabs>
          <w:tab w:val="num" w:pos="1440"/>
        </w:tabs>
        <w:ind w:left="1440" w:hanging="360"/>
      </w:pPr>
      <w:rPr>
        <w:rFonts w:ascii="Arial" w:hAnsi="Arial" w:hint="default"/>
      </w:rPr>
    </w:lvl>
    <w:lvl w:ilvl="2" w:tplc="FB64DDD0" w:tentative="1">
      <w:start w:val="1"/>
      <w:numFmt w:val="bullet"/>
      <w:lvlText w:val="•"/>
      <w:lvlJc w:val="left"/>
      <w:pPr>
        <w:tabs>
          <w:tab w:val="num" w:pos="2160"/>
        </w:tabs>
        <w:ind w:left="2160" w:hanging="360"/>
      </w:pPr>
      <w:rPr>
        <w:rFonts w:ascii="Arial" w:hAnsi="Arial" w:hint="default"/>
      </w:rPr>
    </w:lvl>
    <w:lvl w:ilvl="3" w:tplc="0624E4AE" w:tentative="1">
      <w:start w:val="1"/>
      <w:numFmt w:val="bullet"/>
      <w:lvlText w:val="•"/>
      <w:lvlJc w:val="left"/>
      <w:pPr>
        <w:tabs>
          <w:tab w:val="num" w:pos="2880"/>
        </w:tabs>
        <w:ind w:left="2880" w:hanging="360"/>
      </w:pPr>
      <w:rPr>
        <w:rFonts w:ascii="Arial" w:hAnsi="Arial" w:hint="default"/>
      </w:rPr>
    </w:lvl>
    <w:lvl w:ilvl="4" w:tplc="A8926A10" w:tentative="1">
      <w:start w:val="1"/>
      <w:numFmt w:val="bullet"/>
      <w:lvlText w:val="•"/>
      <w:lvlJc w:val="left"/>
      <w:pPr>
        <w:tabs>
          <w:tab w:val="num" w:pos="3600"/>
        </w:tabs>
        <w:ind w:left="3600" w:hanging="360"/>
      </w:pPr>
      <w:rPr>
        <w:rFonts w:ascii="Arial" w:hAnsi="Arial" w:hint="default"/>
      </w:rPr>
    </w:lvl>
    <w:lvl w:ilvl="5" w:tplc="5972FEC2" w:tentative="1">
      <w:start w:val="1"/>
      <w:numFmt w:val="bullet"/>
      <w:lvlText w:val="•"/>
      <w:lvlJc w:val="left"/>
      <w:pPr>
        <w:tabs>
          <w:tab w:val="num" w:pos="4320"/>
        </w:tabs>
        <w:ind w:left="4320" w:hanging="360"/>
      </w:pPr>
      <w:rPr>
        <w:rFonts w:ascii="Arial" w:hAnsi="Arial" w:hint="default"/>
      </w:rPr>
    </w:lvl>
    <w:lvl w:ilvl="6" w:tplc="F10879B0" w:tentative="1">
      <w:start w:val="1"/>
      <w:numFmt w:val="bullet"/>
      <w:lvlText w:val="•"/>
      <w:lvlJc w:val="left"/>
      <w:pPr>
        <w:tabs>
          <w:tab w:val="num" w:pos="5040"/>
        </w:tabs>
        <w:ind w:left="5040" w:hanging="360"/>
      </w:pPr>
      <w:rPr>
        <w:rFonts w:ascii="Arial" w:hAnsi="Arial" w:hint="default"/>
      </w:rPr>
    </w:lvl>
    <w:lvl w:ilvl="7" w:tplc="ED7AF720" w:tentative="1">
      <w:start w:val="1"/>
      <w:numFmt w:val="bullet"/>
      <w:lvlText w:val="•"/>
      <w:lvlJc w:val="left"/>
      <w:pPr>
        <w:tabs>
          <w:tab w:val="num" w:pos="5760"/>
        </w:tabs>
        <w:ind w:left="5760" w:hanging="360"/>
      </w:pPr>
      <w:rPr>
        <w:rFonts w:ascii="Arial" w:hAnsi="Arial" w:hint="default"/>
      </w:rPr>
    </w:lvl>
    <w:lvl w:ilvl="8" w:tplc="4FF00570" w:tentative="1">
      <w:start w:val="1"/>
      <w:numFmt w:val="bullet"/>
      <w:lvlText w:val="•"/>
      <w:lvlJc w:val="left"/>
      <w:pPr>
        <w:tabs>
          <w:tab w:val="num" w:pos="6480"/>
        </w:tabs>
        <w:ind w:left="6480" w:hanging="360"/>
      </w:pPr>
      <w:rPr>
        <w:rFonts w:ascii="Arial" w:hAnsi="Arial" w:hint="default"/>
      </w:rPr>
    </w:lvl>
  </w:abstractNum>
  <w:abstractNum w:abstractNumId="12">
    <w:nsid w:val="665936DA"/>
    <w:multiLevelType w:val="hybridMultilevel"/>
    <w:tmpl w:val="25D00300"/>
    <w:lvl w:ilvl="0" w:tplc="6ABE8E2E">
      <w:start w:val="1"/>
      <w:numFmt w:val="bullet"/>
      <w:lvlText w:val="•"/>
      <w:lvlJc w:val="left"/>
      <w:pPr>
        <w:tabs>
          <w:tab w:val="num" w:pos="720"/>
        </w:tabs>
        <w:ind w:left="720" w:hanging="360"/>
      </w:pPr>
      <w:rPr>
        <w:rFonts w:ascii="Arial" w:hAnsi="Arial" w:hint="default"/>
      </w:rPr>
    </w:lvl>
    <w:lvl w:ilvl="1" w:tplc="E7E87264">
      <w:start w:val="916"/>
      <w:numFmt w:val="bullet"/>
      <w:lvlText w:val="–"/>
      <w:lvlJc w:val="left"/>
      <w:pPr>
        <w:tabs>
          <w:tab w:val="num" w:pos="1440"/>
        </w:tabs>
        <w:ind w:left="1440" w:hanging="360"/>
      </w:pPr>
      <w:rPr>
        <w:rFonts w:ascii="Arial" w:hAnsi="Arial" w:hint="default"/>
      </w:rPr>
    </w:lvl>
    <w:lvl w:ilvl="2" w:tplc="0888BE30" w:tentative="1">
      <w:start w:val="1"/>
      <w:numFmt w:val="bullet"/>
      <w:lvlText w:val="•"/>
      <w:lvlJc w:val="left"/>
      <w:pPr>
        <w:tabs>
          <w:tab w:val="num" w:pos="2160"/>
        </w:tabs>
        <w:ind w:left="2160" w:hanging="360"/>
      </w:pPr>
      <w:rPr>
        <w:rFonts w:ascii="Arial" w:hAnsi="Arial" w:hint="default"/>
      </w:rPr>
    </w:lvl>
    <w:lvl w:ilvl="3" w:tplc="E8B40218" w:tentative="1">
      <w:start w:val="1"/>
      <w:numFmt w:val="bullet"/>
      <w:lvlText w:val="•"/>
      <w:lvlJc w:val="left"/>
      <w:pPr>
        <w:tabs>
          <w:tab w:val="num" w:pos="2880"/>
        </w:tabs>
        <w:ind w:left="2880" w:hanging="360"/>
      </w:pPr>
      <w:rPr>
        <w:rFonts w:ascii="Arial" w:hAnsi="Arial" w:hint="default"/>
      </w:rPr>
    </w:lvl>
    <w:lvl w:ilvl="4" w:tplc="D0109F28" w:tentative="1">
      <w:start w:val="1"/>
      <w:numFmt w:val="bullet"/>
      <w:lvlText w:val="•"/>
      <w:lvlJc w:val="left"/>
      <w:pPr>
        <w:tabs>
          <w:tab w:val="num" w:pos="3600"/>
        </w:tabs>
        <w:ind w:left="3600" w:hanging="360"/>
      </w:pPr>
      <w:rPr>
        <w:rFonts w:ascii="Arial" w:hAnsi="Arial" w:hint="default"/>
      </w:rPr>
    </w:lvl>
    <w:lvl w:ilvl="5" w:tplc="51521B8C" w:tentative="1">
      <w:start w:val="1"/>
      <w:numFmt w:val="bullet"/>
      <w:lvlText w:val="•"/>
      <w:lvlJc w:val="left"/>
      <w:pPr>
        <w:tabs>
          <w:tab w:val="num" w:pos="4320"/>
        </w:tabs>
        <w:ind w:left="4320" w:hanging="360"/>
      </w:pPr>
      <w:rPr>
        <w:rFonts w:ascii="Arial" w:hAnsi="Arial" w:hint="default"/>
      </w:rPr>
    </w:lvl>
    <w:lvl w:ilvl="6" w:tplc="14101ABA" w:tentative="1">
      <w:start w:val="1"/>
      <w:numFmt w:val="bullet"/>
      <w:lvlText w:val="•"/>
      <w:lvlJc w:val="left"/>
      <w:pPr>
        <w:tabs>
          <w:tab w:val="num" w:pos="5040"/>
        </w:tabs>
        <w:ind w:left="5040" w:hanging="360"/>
      </w:pPr>
      <w:rPr>
        <w:rFonts w:ascii="Arial" w:hAnsi="Arial" w:hint="default"/>
      </w:rPr>
    </w:lvl>
    <w:lvl w:ilvl="7" w:tplc="9564A106" w:tentative="1">
      <w:start w:val="1"/>
      <w:numFmt w:val="bullet"/>
      <w:lvlText w:val="•"/>
      <w:lvlJc w:val="left"/>
      <w:pPr>
        <w:tabs>
          <w:tab w:val="num" w:pos="5760"/>
        </w:tabs>
        <w:ind w:left="5760" w:hanging="360"/>
      </w:pPr>
      <w:rPr>
        <w:rFonts w:ascii="Arial" w:hAnsi="Arial" w:hint="default"/>
      </w:rPr>
    </w:lvl>
    <w:lvl w:ilvl="8" w:tplc="CAB8AAB0" w:tentative="1">
      <w:start w:val="1"/>
      <w:numFmt w:val="bullet"/>
      <w:lvlText w:val="•"/>
      <w:lvlJc w:val="left"/>
      <w:pPr>
        <w:tabs>
          <w:tab w:val="num" w:pos="6480"/>
        </w:tabs>
        <w:ind w:left="6480" w:hanging="360"/>
      </w:pPr>
      <w:rPr>
        <w:rFonts w:ascii="Arial" w:hAnsi="Arial" w:hint="default"/>
      </w:rPr>
    </w:lvl>
  </w:abstractNum>
  <w:abstractNum w:abstractNumId="1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4">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10"/>
  </w:num>
  <w:num w:numId="4">
    <w:abstractNumId w:val="14"/>
  </w:num>
  <w:num w:numId="5">
    <w:abstractNumId w:val="5"/>
  </w:num>
  <w:num w:numId="6">
    <w:abstractNumId w:val="13"/>
  </w:num>
  <w:num w:numId="7">
    <w:abstractNumId w:val="2"/>
  </w:num>
  <w:num w:numId="8">
    <w:abstractNumId w:val="1"/>
  </w:num>
  <w:num w:numId="9">
    <w:abstractNumId w:val="8"/>
  </w:num>
  <w:num w:numId="10">
    <w:abstractNumId w:val="7"/>
  </w:num>
  <w:num w:numId="11">
    <w:abstractNumId w:val="4"/>
  </w:num>
  <w:num w:numId="12">
    <w:abstractNumId w:val="15"/>
  </w:num>
  <w:num w:numId="13">
    <w:abstractNumId w:val="6"/>
  </w:num>
  <w:num w:numId="14">
    <w:abstractNumId w:val="16"/>
  </w:num>
  <w:num w:numId="15">
    <w:abstractNumId w:val="0"/>
  </w:num>
  <w:num w:numId="16">
    <w:abstractNumId w:val="12"/>
  </w:num>
  <w:num w:numId="17">
    <w:abstractNumId w:val="11"/>
  </w:num>
  <w:num w:numId="18">
    <w:abstractNumId w:val="0"/>
  </w:num>
  <w:num w:numId="19">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5053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477"/>
    <w:rsid w:val="00005577"/>
    <w:rsid w:val="0000566D"/>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2BA5"/>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1E57"/>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57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CCB"/>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69F5"/>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14C"/>
    <w:rsid w:val="000E1577"/>
    <w:rsid w:val="000E1591"/>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7EF"/>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7E21"/>
    <w:rsid w:val="001207BD"/>
    <w:rsid w:val="00121751"/>
    <w:rsid w:val="00121A1F"/>
    <w:rsid w:val="001225C6"/>
    <w:rsid w:val="001229C6"/>
    <w:rsid w:val="00123190"/>
    <w:rsid w:val="001233A1"/>
    <w:rsid w:val="00124F4B"/>
    <w:rsid w:val="00125EC6"/>
    <w:rsid w:val="00126152"/>
    <w:rsid w:val="001265CE"/>
    <w:rsid w:val="00126A4A"/>
    <w:rsid w:val="0012738B"/>
    <w:rsid w:val="0012738F"/>
    <w:rsid w:val="001276F1"/>
    <w:rsid w:val="00127C0E"/>
    <w:rsid w:val="00130765"/>
    <w:rsid w:val="00130A54"/>
    <w:rsid w:val="001310BA"/>
    <w:rsid w:val="00131809"/>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384"/>
    <w:rsid w:val="00145FE3"/>
    <w:rsid w:val="00146224"/>
    <w:rsid w:val="00146C6F"/>
    <w:rsid w:val="00147311"/>
    <w:rsid w:val="0015048A"/>
    <w:rsid w:val="0015068E"/>
    <w:rsid w:val="00150A7E"/>
    <w:rsid w:val="00150C5A"/>
    <w:rsid w:val="001510CC"/>
    <w:rsid w:val="00151989"/>
    <w:rsid w:val="001520CE"/>
    <w:rsid w:val="001522BE"/>
    <w:rsid w:val="0015249B"/>
    <w:rsid w:val="001532DD"/>
    <w:rsid w:val="001538C6"/>
    <w:rsid w:val="00153D8D"/>
    <w:rsid w:val="00153E05"/>
    <w:rsid w:val="00154961"/>
    <w:rsid w:val="001562C2"/>
    <w:rsid w:val="0015674A"/>
    <w:rsid w:val="001567FF"/>
    <w:rsid w:val="001576B0"/>
    <w:rsid w:val="00157E7D"/>
    <w:rsid w:val="00160E30"/>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072"/>
    <w:rsid w:val="001704F0"/>
    <w:rsid w:val="001708AD"/>
    <w:rsid w:val="00170D1A"/>
    <w:rsid w:val="00172868"/>
    <w:rsid w:val="00172A27"/>
    <w:rsid w:val="00172C9B"/>
    <w:rsid w:val="0017329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28B"/>
    <w:rsid w:val="00193FB2"/>
    <w:rsid w:val="00194A9C"/>
    <w:rsid w:val="00194F40"/>
    <w:rsid w:val="00195488"/>
    <w:rsid w:val="001956D1"/>
    <w:rsid w:val="00195ECF"/>
    <w:rsid w:val="00196522"/>
    <w:rsid w:val="00196A4C"/>
    <w:rsid w:val="00197327"/>
    <w:rsid w:val="001979C3"/>
    <w:rsid w:val="00197C83"/>
    <w:rsid w:val="00197E9E"/>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5ECE"/>
    <w:rsid w:val="001A63D6"/>
    <w:rsid w:val="001A6F61"/>
    <w:rsid w:val="001B092D"/>
    <w:rsid w:val="001B0DB1"/>
    <w:rsid w:val="001B158B"/>
    <w:rsid w:val="001B162E"/>
    <w:rsid w:val="001B16F1"/>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2AF0"/>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1F7819"/>
    <w:rsid w:val="001F7AE6"/>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665"/>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27B33"/>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0FF3"/>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2CE4"/>
    <w:rsid w:val="00253161"/>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0CF2"/>
    <w:rsid w:val="002B20DC"/>
    <w:rsid w:val="002B2882"/>
    <w:rsid w:val="002B2B21"/>
    <w:rsid w:val="002B30C9"/>
    <w:rsid w:val="002B39AD"/>
    <w:rsid w:val="002B39C4"/>
    <w:rsid w:val="002B3B36"/>
    <w:rsid w:val="002B4333"/>
    <w:rsid w:val="002B48D5"/>
    <w:rsid w:val="002B5096"/>
    <w:rsid w:val="002B5820"/>
    <w:rsid w:val="002B5A29"/>
    <w:rsid w:val="002B6405"/>
    <w:rsid w:val="002B6DC6"/>
    <w:rsid w:val="002B7519"/>
    <w:rsid w:val="002B79E4"/>
    <w:rsid w:val="002B7D9D"/>
    <w:rsid w:val="002C06AE"/>
    <w:rsid w:val="002C14EB"/>
    <w:rsid w:val="002C1850"/>
    <w:rsid w:val="002C1DA7"/>
    <w:rsid w:val="002C1DB2"/>
    <w:rsid w:val="002C1F4B"/>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4D3"/>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34CE"/>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5F4D"/>
    <w:rsid w:val="002F60A2"/>
    <w:rsid w:val="002F6134"/>
    <w:rsid w:val="002F6549"/>
    <w:rsid w:val="002F686F"/>
    <w:rsid w:val="002F6B78"/>
    <w:rsid w:val="002F7627"/>
    <w:rsid w:val="003007D3"/>
    <w:rsid w:val="003009D4"/>
    <w:rsid w:val="0030110C"/>
    <w:rsid w:val="00301229"/>
    <w:rsid w:val="003019A4"/>
    <w:rsid w:val="00301C07"/>
    <w:rsid w:val="003022F8"/>
    <w:rsid w:val="003023D1"/>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CE6"/>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16E"/>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0B0F"/>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928"/>
    <w:rsid w:val="00385B6A"/>
    <w:rsid w:val="00385C07"/>
    <w:rsid w:val="00385CC4"/>
    <w:rsid w:val="00386026"/>
    <w:rsid w:val="00387336"/>
    <w:rsid w:val="00387CF1"/>
    <w:rsid w:val="00387E50"/>
    <w:rsid w:val="003901E6"/>
    <w:rsid w:val="0039065C"/>
    <w:rsid w:val="0039080D"/>
    <w:rsid w:val="0039086B"/>
    <w:rsid w:val="003909DE"/>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0D4"/>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C7EA5"/>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A20"/>
    <w:rsid w:val="003F07A3"/>
    <w:rsid w:val="003F1F7E"/>
    <w:rsid w:val="003F24F9"/>
    <w:rsid w:val="003F28E4"/>
    <w:rsid w:val="003F2B87"/>
    <w:rsid w:val="003F3040"/>
    <w:rsid w:val="003F36F2"/>
    <w:rsid w:val="003F3B4E"/>
    <w:rsid w:val="003F411F"/>
    <w:rsid w:val="003F41C1"/>
    <w:rsid w:val="003F42CA"/>
    <w:rsid w:val="003F4535"/>
    <w:rsid w:val="003F4971"/>
    <w:rsid w:val="003F4EEE"/>
    <w:rsid w:val="003F5B34"/>
    <w:rsid w:val="003F5D18"/>
    <w:rsid w:val="003F6401"/>
    <w:rsid w:val="003F654A"/>
    <w:rsid w:val="003F69D6"/>
    <w:rsid w:val="003F7729"/>
    <w:rsid w:val="00400016"/>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2D8"/>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33A2"/>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79E"/>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1D0B"/>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698A"/>
    <w:rsid w:val="00467342"/>
    <w:rsid w:val="00470B98"/>
    <w:rsid w:val="00470BBB"/>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24D"/>
    <w:rsid w:val="00481381"/>
    <w:rsid w:val="00482111"/>
    <w:rsid w:val="004824C7"/>
    <w:rsid w:val="00482826"/>
    <w:rsid w:val="00482CDE"/>
    <w:rsid w:val="004837AB"/>
    <w:rsid w:val="004837E6"/>
    <w:rsid w:val="00483BF0"/>
    <w:rsid w:val="0048420B"/>
    <w:rsid w:val="0048525D"/>
    <w:rsid w:val="00485807"/>
    <w:rsid w:val="004864D8"/>
    <w:rsid w:val="0048695B"/>
    <w:rsid w:val="00486AFF"/>
    <w:rsid w:val="00487897"/>
    <w:rsid w:val="00487A41"/>
    <w:rsid w:val="0049065C"/>
    <w:rsid w:val="00491278"/>
    <w:rsid w:val="00491673"/>
    <w:rsid w:val="00491DE5"/>
    <w:rsid w:val="00491E78"/>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AA2"/>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77E"/>
    <w:rsid w:val="004D3AEA"/>
    <w:rsid w:val="004D461D"/>
    <w:rsid w:val="004D56A4"/>
    <w:rsid w:val="004D59B2"/>
    <w:rsid w:val="004D665C"/>
    <w:rsid w:val="004D7151"/>
    <w:rsid w:val="004D757F"/>
    <w:rsid w:val="004D76F2"/>
    <w:rsid w:val="004D7B0B"/>
    <w:rsid w:val="004D7D52"/>
    <w:rsid w:val="004E05DB"/>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642"/>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30"/>
    <w:rsid w:val="0051736A"/>
    <w:rsid w:val="00517427"/>
    <w:rsid w:val="005174F6"/>
    <w:rsid w:val="00517685"/>
    <w:rsid w:val="0051779D"/>
    <w:rsid w:val="0052087B"/>
    <w:rsid w:val="00520CAD"/>
    <w:rsid w:val="00520EBE"/>
    <w:rsid w:val="00521023"/>
    <w:rsid w:val="005214D9"/>
    <w:rsid w:val="0052199D"/>
    <w:rsid w:val="00521D86"/>
    <w:rsid w:val="00521F50"/>
    <w:rsid w:val="00522DBA"/>
    <w:rsid w:val="00523939"/>
    <w:rsid w:val="00523D23"/>
    <w:rsid w:val="005242B4"/>
    <w:rsid w:val="00524475"/>
    <w:rsid w:val="00524B8C"/>
    <w:rsid w:val="0052516A"/>
    <w:rsid w:val="00525570"/>
    <w:rsid w:val="00526ECF"/>
    <w:rsid w:val="0053025D"/>
    <w:rsid w:val="005308A2"/>
    <w:rsid w:val="005309ED"/>
    <w:rsid w:val="00531263"/>
    <w:rsid w:val="005312B6"/>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0EA3"/>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DD8"/>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5A1"/>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0AB1"/>
    <w:rsid w:val="005B1B50"/>
    <w:rsid w:val="005B24E7"/>
    <w:rsid w:val="005B250A"/>
    <w:rsid w:val="005B2586"/>
    <w:rsid w:val="005B2596"/>
    <w:rsid w:val="005B27C8"/>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02F"/>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0DCB"/>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57A73"/>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C3"/>
    <w:rsid w:val="006823F3"/>
    <w:rsid w:val="006824E8"/>
    <w:rsid w:val="00682555"/>
    <w:rsid w:val="00682F8E"/>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3E9D"/>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1D1"/>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36A"/>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32D"/>
    <w:rsid w:val="0070255E"/>
    <w:rsid w:val="00702D5E"/>
    <w:rsid w:val="00702E0B"/>
    <w:rsid w:val="0070317F"/>
    <w:rsid w:val="00703519"/>
    <w:rsid w:val="007039E5"/>
    <w:rsid w:val="00703A60"/>
    <w:rsid w:val="00703CA0"/>
    <w:rsid w:val="00704714"/>
    <w:rsid w:val="0070484C"/>
    <w:rsid w:val="00704D19"/>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5AE"/>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8F5"/>
    <w:rsid w:val="00747DDE"/>
    <w:rsid w:val="00750827"/>
    <w:rsid w:val="00750917"/>
    <w:rsid w:val="00750C95"/>
    <w:rsid w:val="00751537"/>
    <w:rsid w:val="0075183C"/>
    <w:rsid w:val="00751C0E"/>
    <w:rsid w:val="00751FA9"/>
    <w:rsid w:val="00752545"/>
    <w:rsid w:val="007538CB"/>
    <w:rsid w:val="00753918"/>
    <w:rsid w:val="00753C37"/>
    <w:rsid w:val="00754499"/>
    <w:rsid w:val="00754633"/>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03D"/>
    <w:rsid w:val="00765B34"/>
    <w:rsid w:val="00765FFD"/>
    <w:rsid w:val="00766612"/>
    <w:rsid w:val="00766A7B"/>
    <w:rsid w:val="00766BEC"/>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104"/>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480"/>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93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8D"/>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B5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9C8"/>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4E5"/>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163"/>
    <w:rsid w:val="00834686"/>
    <w:rsid w:val="008354BC"/>
    <w:rsid w:val="00835546"/>
    <w:rsid w:val="008358F7"/>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011F"/>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1249"/>
    <w:rsid w:val="008821C0"/>
    <w:rsid w:val="00882A0E"/>
    <w:rsid w:val="00882FE5"/>
    <w:rsid w:val="008831AE"/>
    <w:rsid w:val="00883536"/>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B7A65"/>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A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DAA"/>
    <w:rsid w:val="00912FA5"/>
    <w:rsid w:val="00913E16"/>
    <w:rsid w:val="00914010"/>
    <w:rsid w:val="00914086"/>
    <w:rsid w:val="00914209"/>
    <w:rsid w:val="00914D8A"/>
    <w:rsid w:val="009153E4"/>
    <w:rsid w:val="009163DE"/>
    <w:rsid w:val="009163E9"/>
    <w:rsid w:val="009165BE"/>
    <w:rsid w:val="00916D53"/>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6D5E"/>
    <w:rsid w:val="009271B7"/>
    <w:rsid w:val="009274B7"/>
    <w:rsid w:val="00927B8F"/>
    <w:rsid w:val="0093158D"/>
    <w:rsid w:val="00932708"/>
    <w:rsid w:val="00932E29"/>
    <w:rsid w:val="00932FBB"/>
    <w:rsid w:val="00933053"/>
    <w:rsid w:val="009333E8"/>
    <w:rsid w:val="00933562"/>
    <w:rsid w:val="00934317"/>
    <w:rsid w:val="00934CC1"/>
    <w:rsid w:val="00934F9A"/>
    <w:rsid w:val="00935326"/>
    <w:rsid w:val="00935815"/>
    <w:rsid w:val="00935A62"/>
    <w:rsid w:val="00935AA1"/>
    <w:rsid w:val="009365A1"/>
    <w:rsid w:val="00936718"/>
    <w:rsid w:val="0093789D"/>
    <w:rsid w:val="00937D20"/>
    <w:rsid w:val="00937E62"/>
    <w:rsid w:val="00940C64"/>
    <w:rsid w:val="00940CBA"/>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494"/>
    <w:rsid w:val="00974B60"/>
    <w:rsid w:val="00974F91"/>
    <w:rsid w:val="0097624E"/>
    <w:rsid w:val="009773A6"/>
    <w:rsid w:val="00977529"/>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51E"/>
    <w:rsid w:val="009A7670"/>
    <w:rsid w:val="009A7C3C"/>
    <w:rsid w:val="009B00EC"/>
    <w:rsid w:val="009B012D"/>
    <w:rsid w:val="009B1315"/>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085"/>
    <w:rsid w:val="009D5544"/>
    <w:rsid w:val="009D7660"/>
    <w:rsid w:val="009D7795"/>
    <w:rsid w:val="009D7977"/>
    <w:rsid w:val="009D7C78"/>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5C2E"/>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2B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7AE"/>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8BD"/>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15F"/>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8EB"/>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6D2"/>
    <w:rsid w:val="00AA6B7E"/>
    <w:rsid w:val="00AA6C1B"/>
    <w:rsid w:val="00AA7253"/>
    <w:rsid w:val="00AB074D"/>
    <w:rsid w:val="00AB0877"/>
    <w:rsid w:val="00AB1648"/>
    <w:rsid w:val="00AB1896"/>
    <w:rsid w:val="00AB2ADC"/>
    <w:rsid w:val="00AB3268"/>
    <w:rsid w:val="00AB6E73"/>
    <w:rsid w:val="00AB705D"/>
    <w:rsid w:val="00AB74B2"/>
    <w:rsid w:val="00AB7EF1"/>
    <w:rsid w:val="00AC137F"/>
    <w:rsid w:val="00AC152A"/>
    <w:rsid w:val="00AC1F7C"/>
    <w:rsid w:val="00AC1FC3"/>
    <w:rsid w:val="00AC2C3D"/>
    <w:rsid w:val="00AC2EB5"/>
    <w:rsid w:val="00AC2F38"/>
    <w:rsid w:val="00AC3064"/>
    <w:rsid w:val="00AC3412"/>
    <w:rsid w:val="00AC3441"/>
    <w:rsid w:val="00AC3501"/>
    <w:rsid w:val="00AC3C46"/>
    <w:rsid w:val="00AC49B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4EF"/>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4BD7"/>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5F4F"/>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07C8"/>
    <w:rsid w:val="00B5198D"/>
    <w:rsid w:val="00B51F45"/>
    <w:rsid w:val="00B521F3"/>
    <w:rsid w:val="00B5237F"/>
    <w:rsid w:val="00B52E42"/>
    <w:rsid w:val="00B5353B"/>
    <w:rsid w:val="00B53698"/>
    <w:rsid w:val="00B53BE7"/>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27"/>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CFB"/>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7D0"/>
    <w:rsid w:val="00B95F1F"/>
    <w:rsid w:val="00B962DA"/>
    <w:rsid w:val="00B9657E"/>
    <w:rsid w:val="00B966F6"/>
    <w:rsid w:val="00B96955"/>
    <w:rsid w:val="00B969B2"/>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A02"/>
    <w:rsid w:val="00BB2B94"/>
    <w:rsid w:val="00BB2CDF"/>
    <w:rsid w:val="00BB31E5"/>
    <w:rsid w:val="00BB31FF"/>
    <w:rsid w:val="00BB473E"/>
    <w:rsid w:val="00BB4BCC"/>
    <w:rsid w:val="00BB4E73"/>
    <w:rsid w:val="00BB540B"/>
    <w:rsid w:val="00BB55A0"/>
    <w:rsid w:val="00BB5AB1"/>
    <w:rsid w:val="00BB5BB4"/>
    <w:rsid w:val="00BB6883"/>
    <w:rsid w:val="00BB70BF"/>
    <w:rsid w:val="00BB70F6"/>
    <w:rsid w:val="00BC1614"/>
    <w:rsid w:val="00BC1890"/>
    <w:rsid w:val="00BC198A"/>
    <w:rsid w:val="00BC219B"/>
    <w:rsid w:val="00BC26C5"/>
    <w:rsid w:val="00BC273C"/>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2E75"/>
    <w:rsid w:val="00C0314A"/>
    <w:rsid w:val="00C036AB"/>
    <w:rsid w:val="00C03EEA"/>
    <w:rsid w:val="00C04362"/>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3FCE"/>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411"/>
    <w:rsid w:val="00C679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1E3"/>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0F60"/>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4E58"/>
    <w:rsid w:val="00CB5FB2"/>
    <w:rsid w:val="00CB6270"/>
    <w:rsid w:val="00CB6C50"/>
    <w:rsid w:val="00CB7E0B"/>
    <w:rsid w:val="00CC021A"/>
    <w:rsid w:val="00CC02BB"/>
    <w:rsid w:val="00CC1162"/>
    <w:rsid w:val="00CC12D3"/>
    <w:rsid w:val="00CC14F8"/>
    <w:rsid w:val="00CC156E"/>
    <w:rsid w:val="00CC16BA"/>
    <w:rsid w:val="00CC1D8B"/>
    <w:rsid w:val="00CC2936"/>
    <w:rsid w:val="00CC2944"/>
    <w:rsid w:val="00CC3016"/>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1D9"/>
    <w:rsid w:val="00CD272D"/>
    <w:rsid w:val="00CD30B6"/>
    <w:rsid w:val="00CD34A7"/>
    <w:rsid w:val="00CD394C"/>
    <w:rsid w:val="00CD3996"/>
    <w:rsid w:val="00CD405D"/>
    <w:rsid w:val="00CD4671"/>
    <w:rsid w:val="00CD46A5"/>
    <w:rsid w:val="00CD4876"/>
    <w:rsid w:val="00CD4CB9"/>
    <w:rsid w:val="00CD4D59"/>
    <w:rsid w:val="00CD5A41"/>
    <w:rsid w:val="00CD5E38"/>
    <w:rsid w:val="00CD6124"/>
    <w:rsid w:val="00CD6D58"/>
    <w:rsid w:val="00CD7A2C"/>
    <w:rsid w:val="00CE0167"/>
    <w:rsid w:val="00CE0471"/>
    <w:rsid w:val="00CE0519"/>
    <w:rsid w:val="00CE15F2"/>
    <w:rsid w:val="00CE202F"/>
    <w:rsid w:val="00CE2056"/>
    <w:rsid w:val="00CE2569"/>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7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DD9"/>
    <w:rsid w:val="00D33F56"/>
    <w:rsid w:val="00D3412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5B61"/>
    <w:rsid w:val="00D76C29"/>
    <w:rsid w:val="00D773F1"/>
    <w:rsid w:val="00D77BBE"/>
    <w:rsid w:val="00D8083B"/>
    <w:rsid w:val="00D80D0B"/>
    <w:rsid w:val="00D82739"/>
    <w:rsid w:val="00D82D90"/>
    <w:rsid w:val="00D830BE"/>
    <w:rsid w:val="00D83753"/>
    <w:rsid w:val="00D83C27"/>
    <w:rsid w:val="00D84077"/>
    <w:rsid w:val="00D84A6B"/>
    <w:rsid w:val="00D84DBF"/>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5E5"/>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56"/>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DAD"/>
    <w:rsid w:val="00E10EB1"/>
    <w:rsid w:val="00E10EEC"/>
    <w:rsid w:val="00E1136A"/>
    <w:rsid w:val="00E11638"/>
    <w:rsid w:val="00E11733"/>
    <w:rsid w:val="00E11CDE"/>
    <w:rsid w:val="00E11D70"/>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015E"/>
    <w:rsid w:val="00E318AA"/>
    <w:rsid w:val="00E31F98"/>
    <w:rsid w:val="00E32B6D"/>
    <w:rsid w:val="00E33155"/>
    <w:rsid w:val="00E33157"/>
    <w:rsid w:val="00E33375"/>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24A"/>
    <w:rsid w:val="00E37FBA"/>
    <w:rsid w:val="00E401AC"/>
    <w:rsid w:val="00E40961"/>
    <w:rsid w:val="00E40F22"/>
    <w:rsid w:val="00E40F7B"/>
    <w:rsid w:val="00E414E2"/>
    <w:rsid w:val="00E41822"/>
    <w:rsid w:val="00E41D09"/>
    <w:rsid w:val="00E42AE8"/>
    <w:rsid w:val="00E4317B"/>
    <w:rsid w:val="00E432A3"/>
    <w:rsid w:val="00E442A4"/>
    <w:rsid w:val="00E44757"/>
    <w:rsid w:val="00E44E69"/>
    <w:rsid w:val="00E44F75"/>
    <w:rsid w:val="00E46B76"/>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359"/>
    <w:rsid w:val="00E858EA"/>
    <w:rsid w:val="00E85F50"/>
    <w:rsid w:val="00E8627C"/>
    <w:rsid w:val="00E86780"/>
    <w:rsid w:val="00E867A3"/>
    <w:rsid w:val="00E871EE"/>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3CD7"/>
    <w:rsid w:val="00EC40F7"/>
    <w:rsid w:val="00EC41F4"/>
    <w:rsid w:val="00EC432D"/>
    <w:rsid w:val="00EC433E"/>
    <w:rsid w:val="00EC4C41"/>
    <w:rsid w:val="00EC537F"/>
    <w:rsid w:val="00EC554A"/>
    <w:rsid w:val="00EC5EF7"/>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1E2A"/>
    <w:rsid w:val="00F224E2"/>
    <w:rsid w:val="00F22844"/>
    <w:rsid w:val="00F22BC8"/>
    <w:rsid w:val="00F22C0D"/>
    <w:rsid w:val="00F23E40"/>
    <w:rsid w:val="00F24EBF"/>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2BA4"/>
    <w:rsid w:val="00F430C3"/>
    <w:rsid w:val="00F4422C"/>
    <w:rsid w:val="00F44464"/>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9EB"/>
    <w:rsid w:val="00F542FA"/>
    <w:rsid w:val="00F5438B"/>
    <w:rsid w:val="00F54E38"/>
    <w:rsid w:val="00F5523B"/>
    <w:rsid w:val="00F55DB3"/>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05D"/>
    <w:rsid w:val="00F736C3"/>
    <w:rsid w:val="00F7373B"/>
    <w:rsid w:val="00F73BE3"/>
    <w:rsid w:val="00F73FA6"/>
    <w:rsid w:val="00F740CC"/>
    <w:rsid w:val="00F74253"/>
    <w:rsid w:val="00F745D8"/>
    <w:rsid w:val="00F761C6"/>
    <w:rsid w:val="00F7647B"/>
    <w:rsid w:val="00F76743"/>
    <w:rsid w:val="00F76BF4"/>
    <w:rsid w:val="00F771E5"/>
    <w:rsid w:val="00F80A4F"/>
    <w:rsid w:val="00F80B99"/>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6DE0"/>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31B"/>
    <w:rsid w:val="00FA655B"/>
    <w:rsid w:val="00FA6962"/>
    <w:rsid w:val="00FA6C6A"/>
    <w:rsid w:val="00FA704E"/>
    <w:rsid w:val="00FA7756"/>
    <w:rsid w:val="00FB0953"/>
    <w:rsid w:val="00FB0D5C"/>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085"/>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B8A"/>
    <w:rsid w:val="00FE2687"/>
    <w:rsid w:val="00FE2994"/>
    <w:rsid w:val="00FE2D65"/>
    <w:rsid w:val="00FE2F14"/>
    <w:rsid w:val="00FE3E8A"/>
    <w:rsid w:val="00FE4C13"/>
    <w:rsid w:val="00FE4CD9"/>
    <w:rsid w:val="00FE5D8D"/>
    <w:rsid w:val="00FE7585"/>
    <w:rsid w:val="00FE759F"/>
    <w:rsid w:val="00FE76F5"/>
    <w:rsid w:val="00FE7B02"/>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3301401">
      <w:bodyDiv w:val="1"/>
      <w:marLeft w:val="0"/>
      <w:marRight w:val="0"/>
      <w:marTop w:val="0"/>
      <w:marBottom w:val="0"/>
      <w:divBdr>
        <w:top w:val="none" w:sz="0" w:space="0" w:color="auto"/>
        <w:left w:val="none" w:sz="0" w:space="0" w:color="auto"/>
        <w:bottom w:val="none" w:sz="0" w:space="0" w:color="auto"/>
        <w:right w:val="none" w:sz="0" w:space="0" w:color="auto"/>
      </w:divBdr>
      <w:divsChild>
        <w:div w:id="1392197635">
          <w:marLeft w:val="547"/>
          <w:marRight w:val="0"/>
          <w:marTop w:val="91"/>
          <w:marBottom w:val="0"/>
          <w:divBdr>
            <w:top w:val="none" w:sz="0" w:space="0" w:color="auto"/>
            <w:left w:val="none" w:sz="0" w:space="0" w:color="auto"/>
            <w:bottom w:val="none" w:sz="0" w:space="0" w:color="auto"/>
            <w:right w:val="none" w:sz="0" w:space="0" w:color="auto"/>
          </w:divBdr>
        </w:div>
        <w:div w:id="1234437509">
          <w:marLeft w:val="1166"/>
          <w:marRight w:val="0"/>
          <w:marTop w:val="72"/>
          <w:marBottom w:val="0"/>
          <w:divBdr>
            <w:top w:val="none" w:sz="0" w:space="0" w:color="auto"/>
            <w:left w:val="none" w:sz="0" w:space="0" w:color="auto"/>
            <w:bottom w:val="none" w:sz="0" w:space="0" w:color="auto"/>
            <w:right w:val="none" w:sz="0" w:space="0" w:color="auto"/>
          </w:divBdr>
        </w:div>
        <w:div w:id="1480223511">
          <w:marLeft w:val="1166"/>
          <w:marRight w:val="0"/>
          <w:marTop w:val="72"/>
          <w:marBottom w:val="0"/>
          <w:divBdr>
            <w:top w:val="none" w:sz="0" w:space="0" w:color="auto"/>
            <w:left w:val="none" w:sz="0" w:space="0" w:color="auto"/>
            <w:bottom w:val="none" w:sz="0" w:space="0" w:color="auto"/>
            <w:right w:val="none" w:sz="0" w:space="0" w:color="auto"/>
          </w:divBdr>
        </w:div>
        <w:div w:id="2031101531">
          <w:marLeft w:val="1166"/>
          <w:marRight w:val="0"/>
          <w:marTop w:val="72"/>
          <w:marBottom w:val="0"/>
          <w:divBdr>
            <w:top w:val="none" w:sz="0" w:space="0" w:color="auto"/>
            <w:left w:val="none" w:sz="0" w:space="0" w:color="auto"/>
            <w:bottom w:val="none" w:sz="0" w:space="0" w:color="auto"/>
            <w:right w:val="none" w:sz="0" w:space="0" w:color="auto"/>
          </w:divBdr>
        </w:div>
        <w:div w:id="2081171053">
          <w:marLeft w:val="1166"/>
          <w:marRight w:val="0"/>
          <w:marTop w:val="72"/>
          <w:marBottom w:val="0"/>
          <w:divBdr>
            <w:top w:val="none" w:sz="0" w:space="0" w:color="auto"/>
            <w:left w:val="none" w:sz="0" w:space="0" w:color="auto"/>
            <w:bottom w:val="none" w:sz="0" w:space="0" w:color="auto"/>
            <w:right w:val="none" w:sz="0" w:space="0" w:color="auto"/>
          </w:divBdr>
        </w:div>
        <w:div w:id="800339775">
          <w:marLeft w:val="547"/>
          <w:marRight w:val="0"/>
          <w:marTop w:val="91"/>
          <w:marBottom w:val="0"/>
          <w:divBdr>
            <w:top w:val="none" w:sz="0" w:space="0" w:color="auto"/>
            <w:left w:val="none" w:sz="0" w:space="0" w:color="auto"/>
            <w:bottom w:val="none" w:sz="0" w:space="0" w:color="auto"/>
            <w:right w:val="none" w:sz="0" w:space="0" w:color="auto"/>
          </w:divBdr>
        </w:div>
        <w:div w:id="154953657">
          <w:marLeft w:val="1166"/>
          <w:marRight w:val="0"/>
          <w:marTop w:val="72"/>
          <w:marBottom w:val="0"/>
          <w:divBdr>
            <w:top w:val="none" w:sz="0" w:space="0" w:color="auto"/>
            <w:left w:val="none" w:sz="0" w:space="0" w:color="auto"/>
            <w:bottom w:val="none" w:sz="0" w:space="0" w:color="auto"/>
            <w:right w:val="none" w:sz="0" w:space="0" w:color="auto"/>
          </w:divBdr>
        </w:div>
        <w:div w:id="1404450860">
          <w:marLeft w:val="1166"/>
          <w:marRight w:val="0"/>
          <w:marTop w:val="72"/>
          <w:marBottom w:val="0"/>
          <w:divBdr>
            <w:top w:val="none" w:sz="0" w:space="0" w:color="auto"/>
            <w:left w:val="none" w:sz="0" w:space="0" w:color="auto"/>
            <w:bottom w:val="none" w:sz="0" w:space="0" w:color="auto"/>
            <w:right w:val="none" w:sz="0" w:space="0" w:color="auto"/>
          </w:divBdr>
        </w:div>
        <w:div w:id="276328380">
          <w:marLeft w:val="1166"/>
          <w:marRight w:val="0"/>
          <w:marTop w:val="72"/>
          <w:marBottom w:val="0"/>
          <w:divBdr>
            <w:top w:val="none" w:sz="0" w:space="0" w:color="auto"/>
            <w:left w:val="none" w:sz="0" w:space="0" w:color="auto"/>
            <w:bottom w:val="none" w:sz="0" w:space="0" w:color="auto"/>
            <w:right w:val="none" w:sz="0" w:space="0" w:color="auto"/>
          </w:divBdr>
        </w:div>
        <w:div w:id="502816457">
          <w:marLeft w:val="1166"/>
          <w:marRight w:val="0"/>
          <w:marTop w:val="72"/>
          <w:marBottom w:val="0"/>
          <w:divBdr>
            <w:top w:val="none" w:sz="0" w:space="0" w:color="auto"/>
            <w:left w:val="none" w:sz="0" w:space="0" w:color="auto"/>
            <w:bottom w:val="none" w:sz="0" w:space="0" w:color="auto"/>
            <w:right w:val="none" w:sz="0" w:space="0" w:color="auto"/>
          </w:divBdr>
        </w:div>
        <w:div w:id="1847820115">
          <w:marLeft w:val="547"/>
          <w:marRight w:val="0"/>
          <w:marTop w:val="91"/>
          <w:marBottom w:val="0"/>
          <w:divBdr>
            <w:top w:val="none" w:sz="0" w:space="0" w:color="auto"/>
            <w:left w:val="none" w:sz="0" w:space="0" w:color="auto"/>
            <w:bottom w:val="none" w:sz="0" w:space="0" w:color="auto"/>
            <w:right w:val="none" w:sz="0" w:space="0" w:color="auto"/>
          </w:divBdr>
        </w:div>
        <w:div w:id="1282880249">
          <w:marLeft w:val="1166"/>
          <w:marRight w:val="0"/>
          <w:marTop w:val="72"/>
          <w:marBottom w:val="0"/>
          <w:divBdr>
            <w:top w:val="none" w:sz="0" w:space="0" w:color="auto"/>
            <w:left w:val="none" w:sz="0" w:space="0" w:color="auto"/>
            <w:bottom w:val="none" w:sz="0" w:space="0" w:color="auto"/>
            <w:right w:val="none" w:sz="0" w:space="0" w:color="auto"/>
          </w:divBdr>
        </w:div>
        <w:div w:id="255750639">
          <w:marLeft w:val="1166"/>
          <w:marRight w:val="0"/>
          <w:marTop w:val="72"/>
          <w:marBottom w:val="0"/>
          <w:divBdr>
            <w:top w:val="none" w:sz="0" w:space="0" w:color="auto"/>
            <w:left w:val="none" w:sz="0" w:space="0" w:color="auto"/>
            <w:bottom w:val="none" w:sz="0" w:space="0" w:color="auto"/>
            <w:right w:val="none" w:sz="0" w:space="0" w:color="auto"/>
          </w:divBdr>
        </w:div>
        <w:div w:id="101458731">
          <w:marLeft w:val="1166"/>
          <w:marRight w:val="0"/>
          <w:marTop w:val="72"/>
          <w:marBottom w:val="0"/>
          <w:divBdr>
            <w:top w:val="none" w:sz="0" w:space="0" w:color="auto"/>
            <w:left w:val="none" w:sz="0" w:space="0" w:color="auto"/>
            <w:bottom w:val="none" w:sz="0" w:space="0" w:color="auto"/>
            <w:right w:val="none" w:sz="0" w:space="0" w:color="auto"/>
          </w:divBdr>
        </w:div>
        <w:div w:id="1176067369">
          <w:marLeft w:val="1166"/>
          <w:marRight w:val="0"/>
          <w:marTop w:val="72"/>
          <w:marBottom w:val="0"/>
          <w:divBdr>
            <w:top w:val="none" w:sz="0" w:space="0" w:color="auto"/>
            <w:left w:val="none" w:sz="0" w:space="0" w:color="auto"/>
            <w:bottom w:val="none" w:sz="0" w:space="0" w:color="auto"/>
            <w:right w:val="none" w:sz="0" w:space="0" w:color="auto"/>
          </w:divBdr>
        </w:div>
        <w:div w:id="438837479">
          <w:marLeft w:val="1166"/>
          <w:marRight w:val="0"/>
          <w:marTop w:val="72"/>
          <w:marBottom w:val="0"/>
          <w:divBdr>
            <w:top w:val="none" w:sz="0" w:space="0" w:color="auto"/>
            <w:left w:val="none" w:sz="0" w:space="0" w:color="auto"/>
            <w:bottom w:val="none" w:sz="0" w:space="0" w:color="auto"/>
            <w:right w:val="none" w:sz="0" w:space="0" w:color="auto"/>
          </w:divBdr>
        </w:div>
        <w:div w:id="1037851796">
          <w:marLeft w:val="1166"/>
          <w:marRight w:val="0"/>
          <w:marTop w:val="72"/>
          <w:marBottom w:val="0"/>
          <w:divBdr>
            <w:top w:val="none" w:sz="0" w:space="0" w:color="auto"/>
            <w:left w:val="none" w:sz="0" w:space="0" w:color="auto"/>
            <w:bottom w:val="none" w:sz="0" w:space="0" w:color="auto"/>
            <w:right w:val="none" w:sz="0" w:space="0" w:color="auto"/>
          </w:divBdr>
        </w:div>
        <w:div w:id="1322656214">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0957074">
      <w:bodyDiv w:val="1"/>
      <w:marLeft w:val="0"/>
      <w:marRight w:val="0"/>
      <w:marTop w:val="0"/>
      <w:marBottom w:val="0"/>
      <w:divBdr>
        <w:top w:val="none" w:sz="0" w:space="0" w:color="auto"/>
        <w:left w:val="none" w:sz="0" w:space="0" w:color="auto"/>
        <w:bottom w:val="none" w:sz="0" w:space="0" w:color="auto"/>
        <w:right w:val="none" w:sz="0" w:space="0" w:color="auto"/>
      </w:divBdr>
      <w:divsChild>
        <w:div w:id="1966741044">
          <w:marLeft w:val="547"/>
          <w:marRight w:val="0"/>
          <w:marTop w:val="67"/>
          <w:marBottom w:val="0"/>
          <w:divBdr>
            <w:top w:val="none" w:sz="0" w:space="0" w:color="auto"/>
            <w:left w:val="none" w:sz="0" w:space="0" w:color="auto"/>
            <w:bottom w:val="none" w:sz="0" w:space="0" w:color="auto"/>
            <w:right w:val="none" w:sz="0" w:space="0" w:color="auto"/>
          </w:divBdr>
        </w:div>
        <w:div w:id="1758943229">
          <w:marLeft w:val="1166"/>
          <w:marRight w:val="0"/>
          <w:marTop w:val="53"/>
          <w:marBottom w:val="0"/>
          <w:divBdr>
            <w:top w:val="none" w:sz="0" w:space="0" w:color="auto"/>
            <w:left w:val="none" w:sz="0" w:space="0" w:color="auto"/>
            <w:bottom w:val="none" w:sz="0" w:space="0" w:color="auto"/>
            <w:right w:val="none" w:sz="0" w:space="0" w:color="auto"/>
          </w:divBdr>
        </w:div>
        <w:div w:id="843738793">
          <w:marLeft w:val="1166"/>
          <w:marRight w:val="0"/>
          <w:marTop w:val="53"/>
          <w:marBottom w:val="0"/>
          <w:divBdr>
            <w:top w:val="none" w:sz="0" w:space="0" w:color="auto"/>
            <w:left w:val="none" w:sz="0" w:space="0" w:color="auto"/>
            <w:bottom w:val="none" w:sz="0" w:space="0" w:color="auto"/>
            <w:right w:val="none" w:sz="0" w:space="0" w:color="auto"/>
          </w:divBdr>
        </w:div>
        <w:div w:id="1781874801">
          <w:marLeft w:val="1166"/>
          <w:marRight w:val="0"/>
          <w:marTop w:val="53"/>
          <w:marBottom w:val="0"/>
          <w:divBdr>
            <w:top w:val="none" w:sz="0" w:space="0" w:color="auto"/>
            <w:left w:val="none" w:sz="0" w:space="0" w:color="auto"/>
            <w:bottom w:val="none" w:sz="0" w:space="0" w:color="auto"/>
            <w:right w:val="none" w:sz="0" w:space="0" w:color="auto"/>
          </w:divBdr>
        </w:div>
        <w:div w:id="1252398215">
          <w:marLeft w:val="1166"/>
          <w:marRight w:val="0"/>
          <w:marTop w:val="53"/>
          <w:marBottom w:val="0"/>
          <w:divBdr>
            <w:top w:val="none" w:sz="0" w:space="0" w:color="auto"/>
            <w:left w:val="none" w:sz="0" w:space="0" w:color="auto"/>
            <w:bottom w:val="none" w:sz="0" w:space="0" w:color="auto"/>
            <w:right w:val="none" w:sz="0" w:space="0" w:color="auto"/>
          </w:divBdr>
        </w:div>
        <w:div w:id="512577657">
          <w:marLeft w:val="1166"/>
          <w:marRight w:val="0"/>
          <w:marTop w:val="53"/>
          <w:marBottom w:val="0"/>
          <w:divBdr>
            <w:top w:val="none" w:sz="0" w:space="0" w:color="auto"/>
            <w:left w:val="none" w:sz="0" w:space="0" w:color="auto"/>
            <w:bottom w:val="none" w:sz="0" w:space="0" w:color="auto"/>
            <w:right w:val="none" w:sz="0" w:space="0" w:color="auto"/>
          </w:divBdr>
        </w:div>
        <w:div w:id="1645037365">
          <w:marLeft w:val="1166"/>
          <w:marRight w:val="0"/>
          <w:marTop w:val="53"/>
          <w:marBottom w:val="0"/>
          <w:divBdr>
            <w:top w:val="none" w:sz="0" w:space="0" w:color="auto"/>
            <w:left w:val="none" w:sz="0" w:space="0" w:color="auto"/>
            <w:bottom w:val="none" w:sz="0" w:space="0" w:color="auto"/>
            <w:right w:val="none" w:sz="0" w:space="0" w:color="auto"/>
          </w:divBdr>
        </w:div>
        <w:div w:id="1713649855">
          <w:marLeft w:val="1166"/>
          <w:marRight w:val="0"/>
          <w:marTop w:val="53"/>
          <w:marBottom w:val="0"/>
          <w:divBdr>
            <w:top w:val="none" w:sz="0" w:space="0" w:color="auto"/>
            <w:left w:val="none" w:sz="0" w:space="0" w:color="auto"/>
            <w:bottom w:val="none" w:sz="0" w:space="0" w:color="auto"/>
            <w:right w:val="none" w:sz="0" w:space="0" w:color="auto"/>
          </w:divBdr>
        </w:div>
        <w:div w:id="463931220">
          <w:marLeft w:val="547"/>
          <w:marRight w:val="0"/>
          <w:marTop w:val="67"/>
          <w:marBottom w:val="0"/>
          <w:divBdr>
            <w:top w:val="none" w:sz="0" w:space="0" w:color="auto"/>
            <w:left w:val="none" w:sz="0" w:space="0" w:color="auto"/>
            <w:bottom w:val="none" w:sz="0" w:space="0" w:color="auto"/>
            <w:right w:val="none" w:sz="0" w:space="0" w:color="auto"/>
          </w:divBdr>
        </w:div>
        <w:div w:id="757215903">
          <w:marLeft w:val="1166"/>
          <w:marRight w:val="0"/>
          <w:marTop w:val="53"/>
          <w:marBottom w:val="0"/>
          <w:divBdr>
            <w:top w:val="none" w:sz="0" w:space="0" w:color="auto"/>
            <w:left w:val="none" w:sz="0" w:space="0" w:color="auto"/>
            <w:bottom w:val="none" w:sz="0" w:space="0" w:color="auto"/>
            <w:right w:val="none" w:sz="0" w:space="0" w:color="auto"/>
          </w:divBdr>
        </w:div>
        <w:div w:id="207688903">
          <w:marLeft w:val="1166"/>
          <w:marRight w:val="0"/>
          <w:marTop w:val="53"/>
          <w:marBottom w:val="0"/>
          <w:divBdr>
            <w:top w:val="none" w:sz="0" w:space="0" w:color="auto"/>
            <w:left w:val="none" w:sz="0" w:space="0" w:color="auto"/>
            <w:bottom w:val="none" w:sz="0" w:space="0" w:color="auto"/>
            <w:right w:val="none" w:sz="0" w:space="0" w:color="auto"/>
          </w:divBdr>
        </w:div>
        <w:div w:id="608509274">
          <w:marLeft w:val="1166"/>
          <w:marRight w:val="0"/>
          <w:marTop w:val="53"/>
          <w:marBottom w:val="0"/>
          <w:divBdr>
            <w:top w:val="none" w:sz="0" w:space="0" w:color="auto"/>
            <w:left w:val="none" w:sz="0" w:space="0" w:color="auto"/>
            <w:bottom w:val="none" w:sz="0" w:space="0" w:color="auto"/>
            <w:right w:val="none" w:sz="0" w:space="0" w:color="auto"/>
          </w:divBdr>
        </w:div>
        <w:div w:id="130367341">
          <w:marLeft w:val="1166"/>
          <w:marRight w:val="0"/>
          <w:marTop w:val="53"/>
          <w:marBottom w:val="0"/>
          <w:divBdr>
            <w:top w:val="none" w:sz="0" w:space="0" w:color="auto"/>
            <w:left w:val="none" w:sz="0" w:space="0" w:color="auto"/>
            <w:bottom w:val="none" w:sz="0" w:space="0" w:color="auto"/>
            <w:right w:val="none" w:sz="0" w:space="0" w:color="auto"/>
          </w:divBdr>
        </w:div>
        <w:div w:id="1635480951">
          <w:marLeft w:val="1166"/>
          <w:marRight w:val="0"/>
          <w:marTop w:val="53"/>
          <w:marBottom w:val="0"/>
          <w:divBdr>
            <w:top w:val="none" w:sz="0" w:space="0" w:color="auto"/>
            <w:left w:val="none" w:sz="0" w:space="0" w:color="auto"/>
            <w:bottom w:val="none" w:sz="0" w:space="0" w:color="auto"/>
            <w:right w:val="none" w:sz="0" w:space="0" w:color="auto"/>
          </w:divBdr>
        </w:div>
        <w:div w:id="1987977147">
          <w:marLeft w:val="1166"/>
          <w:marRight w:val="0"/>
          <w:marTop w:val="53"/>
          <w:marBottom w:val="0"/>
          <w:divBdr>
            <w:top w:val="none" w:sz="0" w:space="0" w:color="auto"/>
            <w:left w:val="none" w:sz="0" w:space="0" w:color="auto"/>
            <w:bottom w:val="none" w:sz="0" w:space="0" w:color="auto"/>
            <w:right w:val="none" w:sz="0" w:space="0" w:color="auto"/>
          </w:divBdr>
        </w:div>
        <w:div w:id="1780686849">
          <w:marLeft w:val="1166"/>
          <w:marRight w:val="0"/>
          <w:marTop w:val="53"/>
          <w:marBottom w:val="0"/>
          <w:divBdr>
            <w:top w:val="none" w:sz="0" w:space="0" w:color="auto"/>
            <w:left w:val="none" w:sz="0" w:space="0" w:color="auto"/>
            <w:bottom w:val="none" w:sz="0" w:space="0" w:color="auto"/>
            <w:right w:val="none" w:sz="0" w:space="0" w:color="auto"/>
          </w:divBdr>
        </w:div>
        <w:div w:id="1377002731">
          <w:marLeft w:val="1166"/>
          <w:marRight w:val="0"/>
          <w:marTop w:val="53"/>
          <w:marBottom w:val="0"/>
          <w:divBdr>
            <w:top w:val="none" w:sz="0" w:space="0" w:color="auto"/>
            <w:left w:val="none" w:sz="0" w:space="0" w:color="auto"/>
            <w:bottom w:val="none" w:sz="0" w:space="0" w:color="auto"/>
            <w:right w:val="none" w:sz="0" w:space="0" w:color="auto"/>
          </w:divBdr>
        </w:div>
        <w:div w:id="704714622">
          <w:marLeft w:val="547"/>
          <w:marRight w:val="0"/>
          <w:marTop w:val="67"/>
          <w:marBottom w:val="0"/>
          <w:divBdr>
            <w:top w:val="none" w:sz="0" w:space="0" w:color="auto"/>
            <w:left w:val="none" w:sz="0" w:space="0" w:color="auto"/>
            <w:bottom w:val="none" w:sz="0" w:space="0" w:color="auto"/>
            <w:right w:val="none" w:sz="0" w:space="0" w:color="auto"/>
          </w:divBdr>
        </w:div>
        <w:div w:id="1455254476">
          <w:marLeft w:val="1166"/>
          <w:marRight w:val="0"/>
          <w:marTop w:val="53"/>
          <w:marBottom w:val="0"/>
          <w:divBdr>
            <w:top w:val="none" w:sz="0" w:space="0" w:color="auto"/>
            <w:left w:val="none" w:sz="0" w:space="0" w:color="auto"/>
            <w:bottom w:val="none" w:sz="0" w:space="0" w:color="auto"/>
            <w:right w:val="none" w:sz="0" w:space="0" w:color="auto"/>
          </w:divBdr>
        </w:div>
        <w:div w:id="401102915">
          <w:marLeft w:val="1166"/>
          <w:marRight w:val="0"/>
          <w:marTop w:val="53"/>
          <w:marBottom w:val="0"/>
          <w:divBdr>
            <w:top w:val="none" w:sz="0" w:space="0" w:color="auto"/>
            <w:left w:val="none" w:sz="0" w:space="0" w:color="auto"/>
            <w:bottom w:val="none" w:sz="0" w:space="0" w:color="auto"/>
            <w:right w:val="none" w:sz="0" w:space="0" w:color="auto"/>
          </w:divBdr>
        </w:div>
        <w:div w:id="299190473">
          <w:marLeft w:val="1166"/>
          <w:marRight w:val="0"/>
          <w:marTop w:val="53"/>
          <w:marBottom w:val="0"/>
          <w:divBdr>
            <w:top w:val="none" w:sz="0" w:space="0" w:color="auto"/>
            <w:left w:val="none" w:sz="0" w:space="0" w:color="auto"/>
            <w:bottom w:val="none" w:sz="0" w:space="0" w:color="auto"/>
            <w:right w:val="none" w:sz="0" w:space="0" w:color="auto"/>
          </w:divBdr>
        </w:div>
        <w:div w:id="1965233118">
          <w:marLeft w:val="1166"/>
          <w:marRight w:val="0"/>
          <w:marTop w:val="53"/>
          <w:marBottom w:val="0"/>
          <w:divBdr>
            <w:top w:val="none" w:sz="0" w:space="0" w:color="auto"/>
            <w:left w:val="none" w:sz="0" w:space="0" w:color="auto"/>
            <w:bottom w:val="none" w:sz="0" w:space="0" w:color="auto"/>
            <w:right w:val="none" w:sz="0" w:space="0" w:color="auto"/>
          </w:divBdr>
        </w:div>
        <w:div w:id="1080368211">
          <w:marLeft w:val="1166"/>
          <w:marRight w:val="0"/>
          <w:marTop w:val="53"/>
          <w:marBottom w:val="0"/>
          <w:divBdr>
            <w:top w:val="none" w:sz="0" w:space="0" w:color="auto"/>
            <w:left w:val="none" w:sz="0" w:space="0" w:color="auto"/>
            <w:bottom w:val="none" w:sz="0" w:space="0" w:color="auto"/>
            <w:right w:val="none" w:sz="0" w:space="0" w:color="auto"/>
          </w:divBdr>
        </w:div>
        <w:div w:id="921908198">
          <w:marLeft w:val="1166"/>
          <w:marRight w:val="0"/>
          <w:marTop w:val="53"/>
          <w:marBottom w:val="0"/>
          <w:divBdr>
            <w:top w:val="none" w:sz="0" w:space="0" w:color="auto"/>
            <w:left w:val="none" w:sz="0" w:space="0" w:color="auto"/>
            <w:bottom w:val="none" w:sz="0" w:space="0" w:color="auto"/>
            <w:right w:val="none" w:sz="0" w:space="0" w:color="auto"/>
          </w:divBdr>
        </w:div>
        <w:div w:id="305400020">
          <w:marLeft w:val="1166"/>
          <w:marRight w:val="0"/>
          <w:marTop w:val="53"/>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78162-1D54-4B97-A662-88C7F10F5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804</Words>
  <Characters>4587</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cp:revision>
  <dcterms:created xsi:type="dcterms:W3CDTF">2017-05-05T10:11:00Z</dcterms:created>
  <dcterms:modified xsi:type="dcterms:W3CDTF">2017-05-05T10:11:00Z</dcterms:modified>
</cp:coreProperties>
</file>