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B6CD0" w14:textId="7B7361BF"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88</w:t>
      </w:r>
      <w:r w:rsidR="00E64B80">
        <w:t>bis</w:t>
      </w:r>
      <w:r w:rsidRPr="00327997">
        <w:tab/>
      </w:r>
      <w:r w:rsidR="00076C04">
        <w:t>R1-1706162</w:t>
      </w:r>
      <w:bookmarkStart w:id="0" w:name="_GoBack"/>
      <w:bookmarkEnd w:id="0"/>
      <w:r w:rsidR="00D52986" w:rsidRPr="00D52986">
        <w:t xml:space="preserve"> </w:t>
      </w:r>
    </w:p>
    <w:p w14:paraId="5A5A3796" w14:textId="77777777"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52134F08" w14:textId="77777777" w:rsidR="00E90E49" w:rsidRPr="00CE0424" w:rsidRDefault="00E90E49" w:rsidP="00357380">
      <w:pPr>
        <w:pStyle w:val="3GPPHeader"/>
      </w:pPr>
    </w:p>
    <w:p w14:paraId="49CBC211" w14:textId="77777777" w:rsidR="00E90E49" w:rsidRPr="00327997" w:rsidRDefault="003D3C45" w:rsidP="00327997">
      <w:pPr>
        <w:pStyle w:val="3GPPHeader"/>
      </w:pPr>
      <w:r w:rsidRPr="00327997">
        <w:t>Source:</w:t>
      </w:r>
      <w:r w:rsidR="00E90E49" w:rsidRPr="00327997">
        <w:tab/>
      </w:r>
      <w:r w:rsidR="00F64C2B" w:rsidRPr="00327997">
        <w:t>Ericsson</w:t>
      </w:r>
    </w:p>
    <w:p w14:paraId="28E0F00D" w14:textId="39C1928B" w:rsidR="00E90E49" w:rsidRPr="00327997" w:rsidRDefault="003D3C45" w:rsidP="00327997">
      <w:pPr>
        <w:pStyle w:val="3GPPHeader"/>
      </w:pPr>
      <w:r w:rsidRPr="00327997">
        <w:t>Title:</w:t>
      </w:r>
      <w:r w:rsidR="00E90E49" w:rsidRPr="00327997">
        <w:tab/>
      </w:r>
      <w:r w:rsidR="00A71CE6">
        <w:t xml:space="preserve">On </w:t>
      </w:r>
      <w:r w:rsidR="00BC1546">
        <w:t xml:space="preserve">CSI-RS </w:t>
      </w:r>
      <w:r w:rsidR="00A71CE6">
        <w:t xml:space="preserve">for </w:t>
      </w:r>
      <w:r w:rsidR="00935309">
        <w:t>beam management</w:t>
      </w:r>
    </w:p>
    <w:p w14:paraId="5865EF73" w14:textId="20DC6529" w:rsidR="00952A24" w:rsidRPr="00BC1546" w:rsidRDefault="00952A24" w:rsidP="00327997">
      <w:pPr>
        <w:pStyle w:val="3GPPHeader"/>
        <w:rPr>
          <w:lang w:val="en-US"/>
        </w:rPr>
      </w:pPr>
      <w:r w:rsidRPr="00BC1546">
        <w:rPr>
          <w:lang w:val="en-US"/>
        </w:rPr>
        <w:t>Agenda Item:</w:t>
      </w:r>
      <w:r w:rsidRPr="00BC1546">
        <w:rPr>
          <w:lang w:val="en-US"/>
        </w:rPr>
        <w:tab/>
      </w:r>
      <w:r w:rsidR="00CD1BA2" w:rsidRPr="00D90822">
        <w:rPr>
          <w:lang w:val="en-US"/>
        </w:rPr>
        <w:t>8.1.2.4</w:t>
      </w:r>
      <w:r w:rsidR="00D52986">
        <w:rPr>
          <w:lang w:val="en-US"/>
        </w:rPr>
        <w:t>.1</w:t>
      </w:r>
    </w:p>
    <w:p w14:paraId="599FE89D"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6ABC711" w14:textId="77777777" w:rsidR="00E90E49" w:rsidRPr="00CE0424" w:rsidRDefault="007F75D5" w:rsidP="00CE0424">
      <w:pPr>
        <w:pStyle w:val="Heading1"/>
      </w:pPr>
      <w:r>
        <w:t>Introduction</w:t>
      </w:r>
    </w:p>
    <w:p w14:paraId="6700D6ED" w14:textId="3022939B" w:rsidR="00BF7642" w:rsidRPr="00E9149C" w:rsidRDefault="00E64B80" w:rsidP="00BF7642">
      <w:pPr>
        <w:pStyle w:val="BodyText"/>
      </w:pPr>
      <w:r>
        <w:t>In</w:t>
      </w:r>
      <w:r w:rsidR="00FC3855">
        <w:t xml:space="preserve"> previous meetings</w:t>
      </w:r>
      <w:r w:rsidR="00BF7642">
        <w:t xml:space="preserve"> the following agreement</w:t>
      </w:r>
      <w:r w:rsidR="00FC3855">
        <w:t xml:space="preserve">s, related to the topics of </w:t>
      </w:r>
      <w:r w:rsidR="005F29D1">
        <w:t>discussion for</w:t>
      </w:r>
      <w:r w:rsidR="00FC3855">
        <w:t xml:space="preserve"> this paper,</w:t>
      </w:r>
      <w:r w:rsidR="00BF7642">
        <w:t xml:space="preserve"> </w:t>
      </w:r>
      <w:r w:rsidR="00FC3855">
        <w:t>were</w:t>
      </w:r>
      <w:r w:rsidR="00BF7642">
        <w:t xml:space="preserve"> made:</w:t>
      </w:r>
    </w:p>
    <w:p w14:paraId="264236B0" w14:textId="77777777" w:rsidR="00BF7642" w:rsidRDefault="00BF7642" w:rsidP="00BF7642">
      <w:pPr>
        <w:pStyle w:val="BodyText"/>
      </w:pPr>
      <w:r>
        <w:rPr>
          <w:noProof/>
          <w:lang w:val="en-US" w:eastAsia="en-US"/>
        </w:rPr>
        <mc:AlternateContent>
          <mc:Choice Requires="wps">
            <w:drawing>
              <wp:inline distT="0" distB="0" distL="0" distR="0" wp14:anchorId="0D8BFB20" wp14:editId="4E2DBD76">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54D3BA" w14:textId="194DB207" w:rsidR="001F7139" w:rsidRPr="00D90822" w:rsidRDefault="001F7139" w:rsidP="00004BAC">
                            <w:pPr>
                              <w:rPr>
                                <w:rFonts w:eastAsia="MS Mincho"/>
                                <w:sz w:val="18"/>
                                <w:lang w:eastAsia="ja-JP"/>
                              </w:rPr>
                            </w:pPr>
                            <w:r w:rsidRPr="00D90822">
                              <w:rPr>
                                <w:rFonts w:eastAsia="MS Mincho"/>
                                <w:sz w:val="18"/>
                                <w:highlight w:val="green"/>
                                <w:lang w:eastAsia="ja-JP"/>
                              </w:rPr>
                              <w:t>RAN1#88 Agreements</w:t>
                            </w:r>
                            <w:r w:rsidRPr="00D90822">
                              <w:rPr>
                                <w:rFonts w:eastAsia="MS Mincho"/>
                                <w:sz w:val="18"/>
                                <w:lang w:eastAsia="ja-JP"/>
                              </w:rPr>
                              <w:t>:</w:t>
                            </w:r>
                          </w:p>
                          <w:p w14:paraId="6D4B753D" w14:textId="77777777" w:rsidR="001F7139" w:rsidRPr="00D90822" w:rsidRDefault="001F7139" w:rsidP="00004BAC">
                            <w:pPr>
                              <w:numPr>
                                <w:ilvl w:val="0"/>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For beam management overhead and latency reduction, NR considers following options for a CSI-RS supporting beam sweeping within an OFDM symbol</w:t>
                            </w:r>
                          </w:p>
                          <w:p w14:paraId="02DD89DE" w14:textId="75168335" w:rsidR="001F7139" w:rsidRPr="00D90822" w:rsidRDefault="001F7139" w:rsidP="00004BAC">
                            <w:pPr>
                              <w:numPr>
                                <w:ilvl w:val="1"/>
                                <w:numId w:val="16"/>
                              </w:numPr>
                              <w:overflowPunct/>
                              <w:autoSpaceDE/>
                              <w:autoSpaceDN/>
                              <w:adjustRightInd/>
                              <w:spacing w:after="0"/>
                              <w:jc w:val="left"/>
                              <w:textAlignment w:val="auto"/>
                              <w:rPr>
                                <w:rFonts w:eastAsia="MS Mincho"/>
                                <w:sz w:val="18"/>
                                <w:lang w:val="sv-SE" w:eastAsia="ja-JP"/>
                              </w:rPr>
                            </w:pPr>
                            <w:r w:rsidRPr="00D90822">
                              <w:rPr>
                                <w:rFonts w:eastAsia="MS Mincho"/>
                                <w:sz w:val="18"/>
                                <w:lang w:val="sv-SE" w:eastAsia="ja-JP"/>
                              </w:rPr>
                              <w:t xml:space="preserve">Opt-1: IFDMA [e.g., R1-1700350, </w:t>
                            </w:r>
                            <w:hyperlink r:id="rId8" w:history="1">
                              <w:r w:rsidRPr="00D90822">
                                <w:rPr>
                                  <w:rStyle w:val="Hyperlink"/>
                                  <w:rFonts w:eastAsia="MS Mincho"/>
                                  <w:sz w:val="18"/>
                                  <w:lang w:val="sv-SE" w:eastAsia="ja-JP"/>
                                </w:rPr>
                                <w:t>R1-1703179</w:t>
                              </w:r>
                            </w:hyperlink>
                            <w:r w:rsidRPr="00D90822">
                              <w:rPr>
                                <w:rFonts w:eastAsia="MS Mincho"/>
                                <w:sz w:val="18"/>
                                <w:lang w:val="sv-SE" w:eastAsia="ja-JP"/>
                              </w:rPr>
                              <w:t>]</w:t>
                            </w:r>
                          </w:p>
                          <w:p w14:paraId="07FEC1EC" w14:textId="62DA3C92"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Opt-2: Larger subcarrier spacing [e.g., R1-1700350, </w:t>
                            </w:r>
                            <w:hyperlink r:id="rId9" w:history="1">
                              <w:r w:rsidRPr="00D90822">
                                <w:rPr>
                                  <w:rStyle w:val="Hyperlink"/>
                                  <w:rFonts w:eastAsia="MS Mincho"/>
                                  <w:sz w:val="18"/>
                                  <w:lang w:val="en-US" w:eastAsia="ja-JP"/>
                                </w:rPr>
                                <w:t>R1-1701813</w:t>
                              </w:r>
                            </w:hyperlink>
                            <w:r w:rsidRPr="00D90822">
                              <w:rPr>
                                <w:rFonts w:eastAsia="MS Mincho"/>
                                <w:sz w:val="18"/>
                                <w:lang w:val="en-US" w:eastAsia="ja-JP"/>
                              </w:rPr>
                              <w:t>]</w:t>
                            </w:r>
                          </w:p>
                          <w:p w14:paraId="53623E05" w14:textId="3151BB62"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Opt-3: DFT-based [e.g., </w:t>
                            </w:r>
                            <w:hyperlink r:id="rId10" w:history="1">
                              <w:r w:rsidRPr="00D90822">
                                <w:rPr>
                                  <w:rStyle w:val="Hyperlink"/>
                                  <w:rFonts w:eastAsia="MS Mincho"/>
                                  <w:sz w:val="18"/>
                                  <w:lang w:val="en-US" w:eastAsia="ja-JP"/>
                                </w:rPr>
                                <w:t>R1-1702329</w:t>
                              </w:r>
                            </w:hyperlink>
                            <w:r w:rsidRPr="00D90822">
                              <w:rPr>
                                <w:rFonts w:eastAsia="MS Mincho"/>
                                <w:sz w:val="18"/>
                                <w:lang w:val="en-US" w:eastAsia="ja-JP"/>
                              </w:rPr>
                              <w:t xml:space="preserve">, </w:t>
                            </w:r>
                            <w:hyperlink r:id="rId11" w:history="1">
                              <w:r w:rsidRPr="00D90822">
                                <w:rPr>
                                  <w:rStyle w:val="Hyperlink"/>
                                  <w:rFonts w:eastAsia="MS Mincho"/>
                                  <w:sz w:val="18"/>
                                  <w:lang w:val="en-US" w:eastAsia="ja-JP"/>
                                </w:rPr>
                                <w:t>R1-1703179</w:t>
                              </w:r>
                            </w:hyperlink>
                            <w:r w:rsidRPr="00D90822">
                              <w:rPr>
                                <w:rFonts w:eastAsia="MS Mincho"/>
                                <w:sz w:val="18"/>
                                <w:lang w:val="en-US" w:eastAsia="ja-JP"/>
                              </w:rPr>
                              <w:t>]</w:t>
                            </w:r>
                          </w:p>
                          <w:p w14:paraId="7AF23AFE"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Other options are not precluded</w:t>
                            </w:r>
                          </w:p>
                          <w:p w14:paraId="39CE167D"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If supported, down-selection among the options during WI phase</w:t>
                            </w:r>
                          </w:p>
                          <w:p w14:paraId="324188C3"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Note: the symbol duration is based on a reference numerology</w:t>
                            </w:r>
                          </w:p>
                          <w:p w14:paraId="56FB5524" w14:textId="685D3765" w:rsidR="001F7139" w:rsidRPr="00D90822" w:rsidRDefault="001F7139" w:rsidP="00BF7642">
                            <w:pPr>
                              <w:rPr>
                                <w:rFonts w:eastAsia="MS Mincho"/>
                                <w:sz w:val="18"/>
                                <w:lang w:val="en-US"/>
                              </w:rPr>
                            </w:pPr>
                          </w:p>
                          <w:p w14:paraId="3BC6C8E1" w14:textId="796AC43E" w:rsidR="001F7139" w:rsidRPr="00D90822" w:rsidRDefault="001F7139" w:rsidP="00FC3855">
                            <w:pPr>
                              <w:rPr>
                                <w:rFonts w:eastAsia="MS Mincho"/>
                                <w:b/>
                                <w:sz w:val="18"/>
                                <w:u w:val="single"/>
                                <w:lang w:eastAsia="ja-JP"/>
                              </w:rPr>
                            </w:pPr>
                            <w:r w:rsidRPr="00D90822">
                              <w:rPr>
                                <w:rFonts w:eastAsia="MS Mincho"/>
                                <w:sz w:val="18"/>
                                <w:highlight w:val="green"/>
                                <w:lang w:eastAsia="ja-JP"/>
                              </w:rPr>
                              <w:t>RAN1#87 Agreements</w:t>
                            </w:r>
                            <w:r w:rsidRPr="00D90822">
                              <w:rPr>
                                <w:rFonts w:eastAsia="MS Mincho"/>
                                <w:b/>
                                <w:sz w:val="18"/>
                                <w:highlight w:val="green"/>
                                <w:u w:val="single"/>
                                <w:lang w:eastAsia="ja-JP"/>
                              </w:rPr>
                              <w:t>:</w:t>
                            </w:r>
                          </w:p>
                          <w:p w14:paraId="541531A2"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CSI-RS supports the DL Tx beam sweeping and UE Rx beam sweeping</w:t>
                            </w:r>
                          </w:p>
                          <w:p w14:paraId="4C1E0225"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NOTE: CSI-RS can be used in </w:t>
                            </w:r>
                            <w:r w:rsidRPr="00D90822">
                              <w:rPr>
                                <w:rFonts w:eastAsia="MS Mincho"/>
                                <w:sz w:val="18"/>
                                <w:lang w:val="en-US" w:eastAsia="ja-JP"/>
                              </w:rPr>
                              <w:t>P1, P2, P3</w:t>
                            </w:r>
                          </w:p>
                          <w:p w14:paraId="36452DAB"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NR CSI-RS supports the following mapping structure</w:t>
                            </w:r>
                          </w:p>
                          <w:p w14:paraId="16F5C600"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i/>
                                <w:iCs/>
                                <w:sz w:val="18"/>
                                <w:lang w:eastAsia="ja-JP"/>
                              </w:rPr>
                              <w:t>N</w:t>
                            </w:r>
                            <w:r w:rsidRPr="00D90822">
                              <w:rPr>
                                <w:rFonts w:eastAsia="MS Mincho"/>
                                <w:sz w:val="18"/>
                                <w:vertAlign w:val="subscript"/>
                                <w:lang w:eastAsia="ja-JP"/>
                              </w:rPr>
                              <w:t>P</w:t>
                            </w:r>
                            <w:r w:rsidRPr="00D90822">
                              <w:rPr>
                                <w:rFonts w:eastAsia="MS Mincho"/>
                                <w:sz w:val="18"/>
                                <w:lang w:eastAsia="ja-JP"/>
                              </w:rPr>
                              <w:t xml:space="preserve"> CSI-RS port(s) can be mapped per (sub)time unit</w:t>
                            </w:r>
                          </w:p>
                          <w:p w14:paraId="6DB9AF69"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Across (sub)time units, same CSI-RS antenna ports can be mapped</w:t>
                            </w:r>
                          </w:p>
                          <w:p w14:paraId="078B3EF1"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Values of </w:t>
                            </w:r>
                            <w:r w:rsidRPr="00D90822">
                              <w:rPr>
                                <w:rFonts w:eastAsia="MS Mincho"/>
                                <w:i/>
                                <w:iCs/>
                                <w:sz w:val="18"/>
                                <w:lang w:eastAsia="ja-JP"/>
                              </w:rPr>
                              <w:t>N</w:t>
                            </w:r>
                            <w:r w:rsidRPr="00D90822">
                              <w:rPr>
                                <w:rFonts w:eastAsia="MS Mincho"/>
                                <w:sz w:val="18"/>
                                <w:vertAlign w:val="subscript"/>
                                <w:lang w:eastAsia="ja-JP"/>
                              </w:rPr>
                              <w:t>P</w:t>
                            </w:r>
                            <w:r w:rsidRPr="00D90822">
                              <w:rPr>
                                <w:rFonts w:eastAsia="MS Mincho"/>
                                <w:sz w:val="18"/>
                                <w:lang w:val="en-US" w:eastAsia="ja-JP"/>
                              </w:rPr>
                              <w:t xml:space="preserve"> is FFS</w:t>
                            </w:r>
                          </w:p>
                          <w:p w14:paraId="03FA5755" w14:textId="06EDA66E"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Here, “time unit” refers to </w:t>
                            </w:r>
                            <w:r w:rsidRPr="00D90822">
                              <w:rPr>
                                <w:rFonts w:eastAsia="MS Mincho"/>
                                <w:i/>
                                <w:iCs/>
                                <w:sz w:val="18"/>
                                <w:lang w:eastAsia="ja-JP"/>
                              </w:rPr>
                              <w:t>n&gt;=1</w:t>
                            </w:r>
                            <w:r w:rsidRPr="00D90822">
                              <w:rPr>
                                <w:rFonts w:eastAsia="MS Mincho"/>
                                <w:sz w:val="18"/>
                                <w:lang w:eastAsia="ja-JP"/>
                              </w:rPr>
                              <w:t xml:space="preserve"> OFDM symbols in a c</w:t>
                            </w:r>
                            <w:r>
                              <w:rPr>
                                <w:rFonts w:eastAsia="MS Mincho"/>
                                <w:sz w:val="18"/>
                                <w:lang w:eastAsia="ja-JP"/>
                              </w:rPr>
                              <w:t>onfigured/reference numerology,</w:t>
                            </w:r>
                            <w:r w:rsidRPr="00D90822">
                              <w:rPr>
                                <w:rFonts w:eastAsia="MS Mincho"/>
                                <w:sz w:val="18"/>
                                <w:lang w:eastAsia="ja-JP"/>
                              </w:rPr>
                              <w:t xml:space="preserve"> where the value of </w:t>
                            </w:r>
                            <w:r w:rsidRPr="00D90822">
                              <w:rPr>
                                <w:rFonts w:eastAsia="MS Mincho"/>
                                <w:i/>
                                <w:iCs/>
                                <w:sz w:val="18"/>
                                <w:lang w:eastAsia="ja-JP"/>
                              </w:rPr>
                              <w:t>n</w:t>
                            </w:r>
                            <w:r w:rsidRPr="00D90822">
                              <w:rPr>
                                <w:rFonts w:eastAsia="MS Mincho"/>
                                <w:sz w:val="18"/>
                                <w:lang w:eastAsia="ja-JP"/>
                              </w:rPr>
                              <w:t xml:space="preserve"> is FFS</w:t>
                            </w:r>
                          </w:p>
                          <w:p w14:paraId="35F4F8B3"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whether OFDM symbols comprising a time unit is consecutive or not</w:t>
                            </w:r>
                          </w:p>
                          <w:p w14:paraId="11F5B3F0"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FFS Port multiplexing method, e.g., FDM, TDM, CDM, any combinations </w:t>
                            </w:r>
                          </w:p>
                          <w:p w14:paraId="1A04A78D"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Each time unit can be partitioned into sub-time units</w:t>
                            </w:r>
                          </w:p>
                          <w:p w14:paraId="3F9C89E4"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Partitioning method, e.g., TDM, IFDMA, OFDM symbol-level partition with same/shorter OFDM symbol length(i.e. larger subcarrier spacing)  as/than the reference OFDM symbol length (subcarrier spacing), and other methods are not precluded</w:t>
                            </w:r>
                          </w:p>
                          <w:p w14:paraId="7362B61C"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This mapping structure can be used for supporting multiple panels/Tx chains</w:t>
                            </w:r>
                          </w:p>
                          <w:p w14:paraId="2CF1388C"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bCs/>
                                <w:sz w:val="18"/>
                                <w:lang w:eastAsia="ja-JP"/>
                              </w:rPr>
                              <w:t xml:space="preserve">Options </w:t>
                            </w:r>
                            <w:r w:rsidRPr="00D90822">
                              <w:rPr>
                                <w:rFonts w:eastAsia="MS Mincho"/>
                                <w:sz w:val="18"/>
                                <w:lang w:eastAsia="ja-JP"/>
                              </w:rPr>
                              <w:t xml:space="preserve">to map CSI-RS for Tx and Rx beam sweeping </w:t>
                            </w:r>
                            <w:r w:rsidRPr="00D90822">
                              <w:rPr>
                                <w:rFonts w:eastAsia="MS Mincho"/>
                                <w:bCs/>
                                <w:sz w:val="18"/>
                                <w:lang w:eastAsia="ja-JP"/>
                              </w:rPr>
                              <w:t>for further study</w:t>
                            </w:r>
                          </w:p>
                          <w:p w14:paraId="3D132DBF"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Option 1: </w:t>
                            </w:r>
                          </w:p>
                          <w:p w14:paraId="23CEDEE4"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same across sub-time units within each time unit</w:t>
                            </w:r>
                          </w:p>
                          <w:p w14:paraId="524996E3"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different across time units</w:t>
                            </w:r>
                          </w:p>
                          <w:p w14:paraId="6C2E55EF"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Option 2:</w:t>
                            </w:r>
                          </w:p>
                          <w:p w14:paraId="48A39900"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different across sub-time units within each time unit</w:t>
                            </w:r>
                          </w:p>
                          <w:p w14:paraId="4731737C"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same across time units</w:t>
                            </w:r>
                          </w:p>
                          <w:p w14:paraId="4F2837C2"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Option 3: combination of Alt1 and Alt2:</w:t>
                            </w:r>
                          </w:p>
                          <w:p w14:paraId="54EFF3E7"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Within one time unit, Tx beam(s) are same across sub-time units.</w:t>
                            </w:r>
                          </w:p>
                          <w:p w14:paraId="146CCA60"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Within another time unit, Tx beam(s) are different across sub-time units.</w:t>
                            </w:r>
                          </w:p>
                          <w:p w14:paraId="2C9C761B"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combination of the different time units in terms of e.g., number and periodicity</w:t>
                            </w:r>
                          </w:p>
                          <w:p w14:paraId="096BAA40"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Note that only Tx sweeping or Rx sweeping is also a possibility</w:t>
                            </w:r>
                          </w:p>
                          <w:p w14:paraId="026F14D2"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Other options are not precluded.</w:t>
                            </w:r>
                          </w:p>
                          <w:p w14:paraId="7A7E7F46"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how to capture “same beam” and “different beam” in spec</w:t>
                            </w:r>
                          </w:p>
                          <w:p w14:paraId="61E5891B"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FFS: Whether </w:t>
                            </w:r>
                            <w:r w:rsidRPr="00D90822">
                              <w:rPr>
                                <w:rFonts w:eastAsia="MS Mincho"/>
                                <w:sz w:val="18"/>
                                <w:lang w:val="en-US" w:eastAsia="ja-JP"/>
                              </w:rPr>
                              <w:t xml:space="preserve">the above mapping structure </w:t>
                            </w:r>
                            <w:r w:rsidRPr="00D90822">
                              <w:rPr>
                                <w:rFonts w:eastAsia="MS Mincho"/>
                                <w:sz w:val="18"/>
                                <w:lang w:eastAsia="ja-JP"/>
                              </w:rPr>
                              <w:t>is configured with one or multiple CSI-RS resource configurations</w:t>
                            </w:r>
                          </w:p>
                          <w:p w14:paraId="5B22FB33" w14:textId="77777777" w:rsidR="001F7139" w:rsidRPr="00BF7642" w:rsidRDefault="001F7139"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D8BFB20"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C54D3BA" w14:textId="194DB207" w:rsidR="001F7139" w:rsidRPr="00D90822" w:rsidRDefault="001F7139" w:rsidP="00004BAC">
                      <w:pPr>
                        <w:rPr>
                          <w:rFonts w:eastAsia="MS Mincho"/>
                          <w:sz w:val="18"/>
                          <w:lang w:eastAsia="ja-JP"/>
                        </w:rPr>
                      </w:pPr>
                      <w:r w:rsidRPr="00D90822">
                        <w:rPr>
                          <w:rFonts w:eastAsia="MS Mincho"/>
                          <w:sz w:val="18"/>
                          <w:highlight w:val="green"/>
                          <w:lang w:eastAsia="ja-JP"/>
                        </w:rPr>
                        <w:t>RAN1#88 Agreements</w:t>
                      </w:r>
                      <w:r w:rsidRPr="00D90822">
                        <w:rPr>
                          <w:rFonts w:eastAsia="MS Mincho"/>
                          <w:sz w:val="18"/>
                          <w:lang w:eastAsia="ja-JP"/>
                        </w:rPr>
                        <w:t>:</w:t>
                      </w:r>
                    </w:p>
                    <w:p w14:paraId="6D4B753D" w14:textId="77777777" w:rsidR="001F7139" w:rsidRPr="00D90822" w:rsidRDefault="001F7139" w:rsidP="00004BAC">
                      <w:pPr>
                        <w:numPr>
                          <w:ilvl w:val="0"/>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For beam management overhead and latency reduction, NR considers following options for a CSI-RS supporting beam sweeping within an OFDM symbol</w:t>
                      </w:r>
                    </w:p>
                    <w:p w14:paraId="02DD89DE" w14:textId="75168335" w:rsidR="001F7139" w:rsidRPr="00D90822" w:rsidRDefault="001F7139" w:rsidP="00004BAC">
                      <w:pPr>
                        <w:numPr>
                          <w:ilvl w:val="1"/>
                          <w:numId w:val="16"/>
                        </w:numPr>
                        <w:overflowPunct/>
                        <w:autoSpaceDE/>
                        <w:autoSpaceDN/>
                        <w:adjustRightInd/>
                        <w:spacing w:after="0"/>
                        <w:jc w:val="left"/>
                        <w:textAlignment w:val="auto"/>
                        <w:rPr>
                          <w:rFonts w:eastAsia="MS Mincho"/>
                          <w:sz w:val="18"/>
                          <w:lang w:val="sv-SE" w:eastAsia="ja-JP"/>
                        </w:rPr>
                      </w:pPr>
                      <w:r w:rsidRPr="00D90822">
                        <w:rPr>
                          <w:rFonts w:eastAsia="MS Mincho"/>
                          <w:sz w:val="18"/>
                          <w:lang w:val="sv-SE" w:eastAsia="ja-JP"/>
                        </w:rPr>
                        <w:t xml:space="preserve">Opt-1: IFDMA [e.g., R1-1700350, </w:t>
                      </w:r>
                      <w:hyperlink r:id="rId12" w:history="1">
                        <w:r w:rsidRPr="00D90822">
                          <w:rPr>
                            <w:rStyle w:val="Hyperlink"/>
                            <w:rFonts w:eastAsia="MS Mincho"/>
                            <w:sz w:val="18"/>
                            <w:lang w:val="sv-SE" w:eastAsia="ja-JP"/>
                          </w:rPr>
                          <w:t>R1-1703179</w:t>
                        </w:r>
                      </w:hyperlink>
                      <w:r w:rsidRPr="00D90822">
                        <w:rPr>
                          <w:rFonts w:eastAsia="MS Mincho"/>
                          <w:sz w:val="18"/>
                          <w:lang w:val="sv-SE" w:eastAsia="ja-JP"/>
                        </w:rPr>
                        <w:t>]</w:t>
                      </w:r>
                    </w:p>
                    <w:p w14:paraId="07FEC1EC" w14:textId="62DA3C92"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Opt-2: Larger subcarrier spacing [e.g., R1-1700350, </w:t>
                      </w:r>
                      <w:hyperlink r:id="rId13" w:history="1">
                        <w:r w:rsidRPr="00D90822">
                          <w:rPr>
                            <w:rStyle w:val="Hyperlink"/>
                            <w:rFonts w:eastAsia="MS Mincho"/>
                            <w:sz w:val="18"/>
                            <w:lang w:val="en-US" w:eastAsia="ja-JP"/>
                          </w:rPr>
                          <w:t>R1-1701813</w:t>
                        </w:r>
                      </w:hyperlink>
                      <w:r w:rsidRPr="00D90822">
                        <w:rPr>
                          <w:rFonts w:eastAsia="MS Mincho"/>
                          <w:sz w:val="18"/>
                          <w:lang w:val="en-US" w:eastAsia="ja-JP"/>
                        </w:rPr>
                        <w:t>]</w:t>
                      </w:r>
                    </w:p>
                    <w:p w14:paraId="53623E05" w14:textId="3151BB62"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Opt-3: DFT-based [e.g., </w:t>
                      </w:r>
                      <w:hyperlink r:id="rId14" w:history="1">
                        <w:r w:rsidRPr="00D90822">
                          <w:rPr>
                            <w:rStyle w:val="Hyperlink"/>
                            <w:rFonts w:eastAsia="MS Mincho"/>
                            <w:sz w:val="18"/>
                            <w:lang w:val="en-US" w:eastAsia="ja-JP"/>
                          </w:rPr>
                          <w:t>R1-1702329</w:t>
                        </w:r>
                      </w:hyperlink>
                      <w:r w:rsidRPr="00D90822">
                        <w:rPr>
                          <w:rFonts w:eastAsia="MS Mincho"/>
                          <w:sz w:val="18"/>
                          <w:lang w:val="en-US" w:eastAsia="ja-JP"/>
                        </w:rPr>
                        <w:t xml:space="preserve">, </w:t>
                      </w:r>
                      <w:hyperlink r:id="rId15" w:history="1">
                        <w:r w:rsidRPr="00D90822">
                          <w:rPr>
                            <w:rStyle w:val="Hyperlink"/>
                            <w:rFonts w:eastAsia="MS Mincho"/>
                            <w:sz w:val="18"/>
                            <w:lang w:val="en-US" w:eastAsia="ja-JP"/>
                          </w:rPr>
                          <w:t>R1-1703179</w:t>
                        </w:r>
                      </w:hyperlink>
                      <w:r w:rsidRPr="00D90822">
                        <w:rPr>
                          <w:rFonts w:eastAsia="MS Mincho"/>
                          <w:sz w:val="18"/>
                          <w:lang w:val="en-US" w:eastAsia="ja-JP"/>
                        </w:rPr>
                        <w:t>]</w:t>
                      </w:r>
                    </w:p>
                    <w:p w14:paraId="7AF23AFE"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Other options are not precluded</w:t>
                      </w:r>
                    </w:p>
                    <w:p w14:paraId="39CE167D"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If supported, down-selection among the options during WI phase</w:t>
                      </w:r>
                    </w:p>
                    <w:p w14:paraId="324188C3" w14:textId="77777777" w:rsidR="001F7139" w:rsidRPr="00D90822" w:rsidRDefault="001F7139" w:rsidP="00004BAC">
                      <w:pPr>
                        <w:numPr>
                          <w:ilvl w:val="1"/>
                          <w:numId w:val="16"/>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Note: the symbol duration is based on a reference numerology</w:t>
                      </w:r>
                    </w:p>
                    <w:p w14:paraId="56FB5524" w14:textId="685D3765" w:rsidR="001F7139" w:rsidRPr="00D90822" w:rsidRDefault="001F7139" w:rsidP="00BF7642">
                      <w:pPr>
                        <w:rPr>
                          <w:rFonts w:eastAsia="MS Mincho"/>
                          <w:sz w:val="18"/>
                          <w:lang w:val="en-US"/>
                        </w:rPr>
                      </w:pPr>
                    </w:p>
                    <w:p w14:paraId="3BC6C8E1" w14:textId="796AC43E" w:rsidR="001F7139" w:rsidRPr="00D90822" w:rsidRDefault="001F7139" w:rsidP="00FC3855">
                      <w:pPr>
                        <w:rPr>
                          <w:rFonts w:eastAsia="MS Mincho"/>
                          <w:b/>
                          <w:sz w:val="18"/>
                          <w:u w:val="single"/>
                          <w:lang w:eastAsia="ja-JP"/>
                        </w:rPr>
                      </w:pPr>
                      <w:r w:rsidRPr="00D90822">
                        <w:rPr>
                          <w:rFonts w:eastAsia="MS Mincho"/>
                          <w:sz w:val="18"/>
                          <w:highlight w:val="green"/>
                          <w:lang w:eastAsia="ja-JP"/>
                        </w:rPr>
                        <w:t>RAN1#87 Agreements</w:t>
                      </w:r>
                      <w:r w:rsidRPr="00D90822">
                        <w:rPr>
                          <w:rFonts w:eastAsia="MS Mincho"/>
                          <w:b/>
                          <w:sz w:val="18"/>
                          <w:highlight w:val="green"/>
                          <w:u w:val="single"/>
                          <w:lang w:eastAsia="ja-JP"/>
                        </w:rPr>
                        <w:t>:</w:t>
                      </w:r>
                    </w:p>
                    <w:p w14:paraId="541531A2"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CSI-RS supports the DL Tx beam sweeping and UE Rx beam sweeping</w:t>
                      </w:r>
                    </w:p>
                    <w:p w14:paraId="4C1E0225"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NOTE: CSI-RS can be used in </w:t>
                      </w:r>
                      <w:r w:rsidRPr="00D90822">
                        <w:rPr>
                          <w:rFonts w:eastAsia="MS Mincho"/>
                          <w:sz w:val="18"/>
                          <w:lang w:val="en-US" w:eastAsia="ja-JP"/>
                        </w:rPr>
                        <w:t>P1, P2, P3</w:t>
                      </w:r>
                    </w:p>
                    <w:p w14:paraId="36452DAB"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NR CSI-RS supports the following mapping structure</w:t>
                      </w:r>
                    </w:p>
                    <w:p w14:paraId="16F5C600"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i/>
                          <w:iCs/>
                          <w:sz w:val="18"/>
                          <w:lang w:eastAsia="ja-JP"/>
                        </w:rPr>
                        <w:t>N</w:t>
                      </w:r>
                      <w:r w:rsidRPr="00D90822">
                        <w:rPr>
                          <w:rFonts w:eastAsia="MS Mincho"/>
                          <w:sz w:val="18"/>
                          <w:vertAlign w:val="subscript"/>
                          <w:lang w:eastAsia="ja-JP"/>
                        </w:rPr>
                        <w:t>P</w:t>
                      </w:r>
                      <w:r w:rsidRPr="00D90822">
                        <w:rPr>
                          <w:rFonts w:eastAsia="MS Mincho"/>
                          <w:sz w:val="18"/>
                          <w:lang w:eastAsia="ja-JP"/>
                        </w:rPr>
                        <w:t xml:space="preserve"> CSI-RS port(s) can be mapped per (sub)time unit</w:t>
                      </w:r>
                    </w:p>
                    <w:p w14:paraId="6DB9AF69"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Across (sub)time units, same CSI-RS antenna ports can be mapped</w:t>
                      </w:r>
                    </w:p>
                    <w:p w14:paraId="078B3EF1"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 xml:space="preserve">Values of </w:t>
                      </w:r>
                      <w:r w:rsidRPr="00D90822">
                        <w:rPr>
                          <w:rFonts w:eastAsia="MS Mincho"/>
                          <w:i/>
                          <w:iCs/>
                          <w:sz w:val="18"/>
                          <w:lang w:eastAsia="ja-JP"/>
                        </w:rPr>
                        <w:t>N</w:t>
                      </w:r>
                      <w:r w:rsidRPr="00D90822">
                        <w:rPr>
                          <w:rFonts w:eastAsia="MS Mincho"/>
                          <w:sz w:val="18"/>
                          <w:vertAlign w:val="subscript"/>
                          <w:lang w:eastAsia="ja-JP"/>
                        </w:rPr>
                        <w:t>P</w:t>
                      </w:r>
                      <w:r w:rsidRPr="00D90822">
                        <w:rPr>
                          <w:rFonts w:eastAsia="MS Mincho"/>
                          <w:sz w:val="18"/>
                          <w:lang w:val="en-US" w:eastAsia="ja-JP"/>
                        </w:rPr>
                        <w:t xml:space="preserve"> is FFS</w:t>
                      </w:r>
                    </w:p>
                    <w:p w14:paraId="03FA5755" w14:textId="06EDA66E"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Here, “time unit” refers to </w:t>
                      </w:r>
                      <w:r w:rsidRPr="00D90822">
                        <w:rPr>
                          <w:rFonts w:eastAsia="MS Mincho"/>
                          <w:i/>
                          <w:iCs/>
                          <w:sz w:val="18"/>
                          <w:lang w:eastAsia="ja-JP"/>
                        </w:rPr>
                        <w:t>n&gt;=1</w:t>
                      </w:r>
                      <w:r w:rsidRPr="00D90822">
                        <w:rPr>
                          <w:rFonts w:eastAsia="MS Mincho"/>
                          <w:sz w:val="18"/>
                          <w:lang w:eastAsia="ja-JP"/>
                        </w:rPr>
                        <w:t xml:space="preserve"> OFDM symbols in a c</w:t>
                      </w:r>
                      <w:r>
                        <w:rPr>
                          <w:rFonts w:eastAsia="MS Mincho"/>
                          <w:sz w:val="18"/>
                          <w:lang w:eastAsia="ja-JP"/>
                        </w:rPr>
                        <w:t>onfigured/reference numerology,</w:t>
                      </w:r>
                      <w:r w:rsidRPr="00D90822">
                        <w:rPr>
                          <w:rFonts w:eastAsia="MS Mincho"/>
                          <w:sz w:val="18"/>
                          <w:lang w:eastAsia="ja-JP"/>
                        </w:rPr>
                        <w:t xml:space="preserve"> where the value of </w:t>
                      </w:r>
                      <w:r w:rsidRPr="00D90822">
                        <w:rPr>
                          <w:rFonts w:eastAsia="MS Mincho"/>
                          <w:i/>
                          <w:iCs/>
                          <w:sz w:val="18"/>
                          <w:lang w:eastAsia="ja-JP"/>
                        </w:rPr>
                        <w:t>n</w:t>
                      </w:r>
                      <w:r w:rsidRPr="00D90822">
                        <w:rPr>
                          <w:rFonts w:eastAsia="MS Mincho"/>
                          <w:sz w:val="18"/>
                          <w:lang w:eastAsia="ja-JP"/>
                        </w:rPr>
                        <w:t xml:space="preserve"> is FFS</w:t>
                      </w:r>
                    </w:p>
                    <w:p w14:paraId="35F4F8B3"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whether OFDM symbols comprising a time unit is consecutive or not</w:t>
                      </w:r>
                    </w:p>
                    <w:p w14:paraId="11F5B3F0"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FFS Port multiplexing method, e.g., FDM, TDM, CDM, any combinations </w:t>
                      </w:r>
                    </w:p>
                    <w:p w14:paraId="1A04A78D"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Each time unit can be partitioned into sub-time units</w:t>
                      </w:r>
                    </w:p>
                    <w:p w14:paraId="3F9C89E4"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Partitioning method, e.g., TDM, IFDMA, OFDM symbol-level partition with same/shorter OFDM symbol length(i.e. larger subcarrier spacing)  as/than the reference OFDM symbol length (subcarrier spacing), and other methods are not precluded</w:t>
                      </w:r>
                    </w:p>
                    <w:p w14:paraId="7362B61C"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This mapping structure can be used for supporting multiple panels/Tx chains</w:t>
                      </w:r>
                    </w:p>
                    <w:p w14:paraId="2CF1388C" w14:textId="77777777" w:rsidR="001F7139" w:rsidRPr="00D90822" w:rsidRDefault="001F7139" w:rsidP="00FC3855">
                      <w:pPr>
                        <w:numPr>
                          <w:ilvl w:val="1"/>
                          <w:numId w:val="17"/>
                        </w:numPr>
                        <w:overflowPunct/>
                        <w:autoSpaceDE/>
                        <w:autoSpaceDN/>
                        <w:adjustRightInd/>
                        <w:spacing w:after="0"/>
                        <w:jc w:val="left"/>
                        <w:textAlignment w:val="auto"/>
                        <w:rPr>
                          <w:rFonts w:eastAsia="MS Mincho"/>
                          <w:sz w:val="18"/>
                          <w:lang w:val="en-US" w:eastAsia="ja-JP"/>
                        </w:rPr>
                      </w:pPr>
                      <w:r w:rsidRPr="00D90822">
                        <w:rPr>
                          <w:rFonts w:eastAsia="MS Mincho"/>
                          <w:bCs/>
                          <w:sz w:val="18"/>
                          <w:lang w:eastAsia="ja-JP"/>
                        </w:rPr>
                        <w:t xml:space="preserve">Options </w:t>
                      </w:r>
                      <w:r w:rsidRPr="00D90822">
                        <w:rPr>
                          <w:rFonts w:eastAsia="MS Mincho"/>
                          <w:sz w:val="18"/>
                          <w:lang w:eastAsia="ja-JP"/>
                        </w:rPr>
                        <w:t xml:space="preserve">to map CSI-RS for Tx and Rx beam sweeping </w:t>
                      </w:r>
                      <w:r w:rsidRPr="00D90822">
                        <w:rPr>
                          <w:rFonts w:eastAsia="MS Mincho"/>
                          <w:bCs/>
                          <w:sz w:val="18"/>
                          <w:lang w:eastAsia="ja-JP"/>
                        </w:rPr>
                        <w:t>for further study</w:t>
                      </w:r>
                    </w:p>
                    <w:p w14:paraId="3D132DBF"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Option 1: </w:t>
                      </w:r>
                    </w:p>
                    <w:p w14:paraId="23CEDEE4"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same across sub-time units within each time unit</w:t>
                      </w:r>
                    </w:p>
                    <w:p w14:paraId="524996E3"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different across time units</w:t>
                      </w:r>
                    </w:p>
                    <w:p w14:paraId="6C2E55EF"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Option 2:</w:t>
                      </w:r>
                    </w:p>
                    <w:p w14:paraId="48A39900"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different across sub-time units within each time unit</w:t>
                      </w:r>
                    </w:p>
                    <w:p w14:paraId="4731737C"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Tx beam(s) are same across time units</w:t>
                      </w:r>
                    </w:p>
                    <w:p w14:paraId="4F2837C2"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Option 3: combination of Alt1 and Alt2:</w:t>
                      </w:r>
                    </w:p>
                    <w:p w14:paraId="54EFF3E7"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Within one time unit, Tx beam(s) are same across sub-time units.</w:t>
                      </w:r>
                    </w:p>
                    <w:p w14:paraId="146CCA60"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Within another time unit, Tx beam(s) are different across sub-time units.</w:t>
                      </w:r>
                    </w:p>
                    <w:p w14:paraId="2C9C761B" w14:textId="77777777" w:rsidR="001F7139" w:rsidRPr="00D90822" w:rsidRDefault="001F7139" w:rsidP="00FC3855">
                      <w:pPr>
                        <w:numPr>
                          <w:ilvl w:val="3"/>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combination of the different time units in terms of e.g., number and periodicity</w:t>
                      </w:r>
                    </w:p>
                    <w:p w14:paraId="096BAA40"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val="en-US" w:eastAsia="ja-JP"/>
                        </w:rPr>
                        <w:t>Note that only Tx sweeping or Rx sweeping is also a possibility</w:t>
                      </w:r>
                    </w:p>
                    <w:p w14:paraId="026F14D2"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Other options are not precluded.</w:t>
                      </w:r>
                    </w:p>
                    <w:p w14:paraId="7A7E7F46" w14:textId="77777777" w:rsidR="001F7139" w:rsidRPr="00D90822" w:rsidRDefault="001F7139" w:rsidP="00FC3855">
                      <w:pPr>
                        <w:numPr>
                          <w:ilvl w:val="2"/>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FFS: how to capture “same beam” and “different beam” in spec</w:t>
                      </w:r>
                    </w:p>
                    <w:p w14:paraId="61E5891B" w14:textId="77777777" w:rsidR="001F7139" w:rsidRPr="00D90822" w:rsidRDefault="001F7139" w:rsidP="00FC3855">
                      <w:pPr>
                        <w:numPr>
                          <w:ilvl w:val="0"/>
                          <w:numId w:val="17"/>
                        </w:numPr>
                        <w:overflowPunct/>
                        <w:autoSpaceDE/>
                        <w:autoSpaceDN/>
                        <w:adjustRightInd/>
                        <w:spacing w:after="0"/>
                        <w:jc w:val="left"/>
                        <w:textAlignment w:val="auto"/>
                        <w:rPr>
                          <w:rFonts w:eastAsia="MS Mincho"/>
                          <w:sz w:val="18"/>
                          <w:lang w:val="en-US" w:eastAsia="ja-JP"/>
                        </w:rPr>
                      </w:pPr>
                      <w:r w:rsidRPr="00D90822">
                        <w:rPr>
                          <w:rFonts w:eastAsia="MS Mincho"/>
                          <w:sz w:val="18"/>
                          <w:lang w:eastAsia="ja-JP"/>
                        </w:rPr>
                        <w:t xml:space="preserve">FFS: Whether </w:t>
                      </w:r>
                      <w:r w:rsidRPr="00D90822">
                        <w:rPr>
                          <w:rFonts w:eastAsia="MS Mincho"/>
                          <w:sz w:val="18"/>
                          <w:lang w:val="en-US" w:eastAsia="ja-JP"/>
                        </w:rPr>
                        <w:t xml:space="preserve">the above mapping structure </w:t>
                      </w:r>
                      <w:r w:rsidRPr="00D90822">
                        <w:rPr>
                          <w:rFonts w:eastAsia="MS Mincho"/>
                          <w:sz w:val="18"/>
                          <w:lang w:eastAsia="ja-JP"/>
                        </w:rPr>
                        <w:t>is configured with one or multiple CSI-RS resource configurations</w:t>
                      </w:r>
                    </w:p>
                    <w:p w14:paraId="5B22FB33" w14:textId="77777777" w:rsidR="001F7139" w:rsidRPr="00BF7642" w:rsidRDefault="001F7139" w:rsidP="00BF7642">
                      <w:pPr>
                        <w:rPr>
                          <w:rFonts w:eastAsia="MS Mincho"/>
                          <w:lang w:val="en-US"/>
                        </w:rPr>
                      </w:pPr>
                    </w:p>
                  </w:txbxContent>
                </v:textbox>
                <w10:anchorlock/>
              </v:shape>
            </w:pict>
          </mc:Fallback>
        </mc:AlternateContent>
      </w:r>
    </w:p>
    <w:p w14:paraId="5538C9B0" w14:textId="5008FB87" w:rsidR="0042614F" w:rsidRDefault="0042614F" w:rsidP="0042614F">
      <w:pPr>
        <w:pStyle w:val="BodyText"/>
      </w:pPr>
      <w:bookmarkStart w:id="1" w:name="_Ref178064866"/>
      <w:r>
        <w:t xml:space="preserve">In this contribution, we discuss how CSI-RS </w:t>
      </w:r>
      <w:r w:rsidR="005E2041">
        <w:t>enables</w:t>
      </w:r>
      <w:r>
        <w:t xml:space="preserve"> CSI feedback for beam management.</w:t>
      </w:r>
    </w:p>
    <w:p w14:paraId="7C23FDD7" w14:textId="688ABEEC" w:rsidR="004000E8" w:rsidRDefault="004000E8" w:rsidP="00CE0424">
      <w:pPr>
        <w:pStyle w:val="Heading1"/>
      </w:pPr>
      <w:r w:rsidRPr="00CE0424">
        <w:lastRenderedPageBreak/>
        <w:t>Discussion</w:t>
      </w:r>
      <w:bookmarkEnd w:id="1"/>
    </w:p>
    <w:p w14:paraId="11D00BB0" w14:textId="7B30FF4A" w:rsidR="00950B0A" w:rsidRDefault="00337AF0" w:rsidP="00D90822">
      <w:r>
        <w:t>As per previous agreements, CSI-RS can be used for beam management purposes, specifically for supporting gNB Tx beam sweeping and/or UE Rx beam sweeping</w:t>
      </w:r>
      <w:r w:rsidR="00CC789D">
        <w:t xml:space="preserve"> when analog beamforming is used</w:t>
      </w:r>
      <w:r>
        <w:t>. Furthermore, the CSI-RS structure can be optimized for the particular beam management procedure. This could, e.g., relate to the support of sub-s</w:t>
      </w:r>
      <w:r w:rsidR="00B551E1">
        <w:t>ymbol beam sweeping, which can</w:t>
      </w:r>
      <w:r>
        <w:t xml:space="preserve"> reduce beam management </w:t>
      </w:r>
      <w:r w:rsidR="00B551E1">
        <w:t>related latencies</w:t>
      </w:r>
      <w:r>
        <w:t xml:space="preserve">. </w:t>
      </w:r>
      <w:r w:rsidR="00B551E1">
        <w:t>Additionally, by supporting</w:t>
      </w:r>
      <w:r w:rsidR="00623716">
        <w:t xml:space="preserve"> direct</w:t>
      </w:r>
      <w:r w:rsidR="00B551E1">
        <w:t xml:space="preserve"> link adaptation through accurate C</w:t>
      </w:r>
      <w:r w:rsidR="00CC789D">
        <w:t>S</w:t>
      </w:r>
      <w:r w:rsidR="00B551E1">
        <w:t>I reporting</w:t>
      </w:r>
      <w:r w:rsidR="00CC789D">
        <w:t xml:space="preserve"> from the beam management process</w:t>
      </w:r>
      <w:r w:rsidR="00B551E1">
        <w:t>, efficient</w:t>
      </w:r>
      <w:r w:rsidR="00CC789D">
        <w:t xml:space="preserve"> and low latency</w:t>
      </w:r>
      <w:r w:rsidR="00B551E1">
        <w:t xml:space="preserve"> data delivery can be guaranteed. A</w:t>
      </w:r>
      <w:r w:rsidR="00950B0A">
        <w:t xml:space="preserve"> </w:t>
      </w:r>
      <w:r w:rsidR="002921DA">
        <w:t>unified</w:t>
      </w:r>
      <w:r w:rsidR="00B551E1">
        <w:t xml:space="preserve"> CSI-RS </w:t>
      </w:r>
      <w:r w:rsidR="00950B0A">
        <w:t>design</w:t>
      </w:r>
      <w:r w:rsidR="00B551E1">
        <w:t xml:space="preserve"> </w:t>
      </w:r>
      <w:r w:rsidR="00950B0A">
        <w:t>supporting both</w:t>
      </w:r>
      <w:r w:rsidR="00B551E1">
        <w:t xml:space="preserve"> beam management and C</w:t>
      </w:r>
      <w:r w:rsidR="00CC789D">
        <w:t>S</w:t>
      </w:r>
      <w:r w:rsidR="00B551E1">
        <w:t xml:space="preserve">I acquisition is therefore </w:t>
      </w:r>
      <w:r w:rsidR="007F7435">
        <w:t>preferred</w:t>
      </w:r>
      <w:r w:rsidR="00950B0A">
        <w:t xml:space="preserve">, as discussed in the next section and further detailed in </w:t>
      </w:r>
      <w:r w:rsidR="00950B0A">
        <w:fldChar w:fldCharType="begin"/>
      </w:r>
      <w:r w:rsidR="00950B0A">
        <w:instrText xml:space="preserve"> REF _Ref471623877 \r \h </w:instrText>
      </w:r>
      <w:r w:rsidR="00950B0A">
        <w:fldChar w:fldCharType="separate"/>
      </w:r>
      <w:r w:rsidR="00950B0A">
        <w:t>[1]</w:t>
      </w:r>
      <w:r w:rsidR="00950B0A">
        <w:fldChar w:fldCharType="end"/>
      </w:r>
      <w:r w:rsidR="00950B0A">
        <w:t>. In l</w:t>
      </w:r>
      <w:r w:rsidR="002921DA">
        <w:t>ater sections, this contribution</w:t>
      </w:r>
      <w:r w:rsidR="00950B0A">
        <w:t xml:space="preserve"> also </w:t>
      </w:r>
      <w:r w:rsidR="005F29D1">
        <w:t>covers</w:t>
      </w:r>
      <w:r w:rsidR="00950B0A">
        <w:t xml:space="preserve"> sub-symbol beam sweep, and elaborate on mapping patterns for Tx/Rx beam sweeps.</w:t>
      </w:r>
    </w:p>
    <w:p w14:paraId="26BA5804" w14:textId="77777777" w:rsidR="00B551E1" w:rsidRPr="00436138" w:rsidRDefault="00B551E1" w:rsidP="00D90822"/>
    <w:p w14:paraId="338486A8" w14:textId="048CF346" w:rsidR="00FC3855" w:rsidRDefault="00950B0A" w:rsidP="00D90822">
      <w:pPr>
        <w:pStyle w:val="Heading2"/>
      </w:pPr>
      <w:r>
        <w:t xml:space="preserve">On the need for a </w:t>
      </w:r>
      <w:r w:rsidR="00DE72F9">
        <w:t>unified</w:t>
      </w:r>
      <w:r w:rsidR="00FC3855">
        <w:t xml:space="preserve"> </w:t>
      </w:r>
      <w:r>
        <w:t xml:space="preserve">CSI-RS </w:t>
      </w:r>
      <w:r w:rsidR="00DE72F9">
        <w:t>design</w:t>
      </w:r>
      <w:r w:rsidR="00FC3855">
        <w:t xml:space="preserve"> for </w:t>
      </w:r>
      <w:r>
        <w:t>beam management</w:t>
      </w:r>
      <w:r w:rsidR="00FC3855">
        <w:t xml:space="preserve"> and CSI </w:t>
      </w:r>
      <w:r w:rsidR="00DE72F9">
        <w:t>acquisition</w:t>
      </w:r>
    </w:p>
    <w:p w14:paraId="32537759" w14:textId="5104C584" w:rsidR="00337AF0" w:rsidRDefault="00337AF0" w:rsidP="00337AF0">
      <w:r>
        <w:t xml:space="preserve">For </w:t>
      </w:r>
      <w:r w:rsidR="007F7435">
        <w:t>high performance</w:t>
      </w:r>
      <w:r>
        <w:t xml:space="preserve"> data delivery, it is highly desirable to configure UEs to provide CSI feedback simultaneously as beam management decisions are made, e.g., beam selection. In this way, the reference signals are leveraged as much as possible, and latencies in the beam management process are minimized.</w:t>
      </w:r>
    </w:p>
    <w:p w14:paraId="153F79E7" w14:textId="3F1A356A" w:rsidR="00337AF0" w:rsidRDefault="00337AF0" w:rsidP="0042614F">
      <w:r>
        <w:t>This motivates a framework where the gNB transmits a sweep of multiple beamformed CSI-RS resources. The UE is configured to measure on the</w:t>
      </w:r>
      <w:r w:rsidR="0096749D">
        <w:t>se</w:t>
      </w:r>
      <w:r>
        <w:t xml:space="preserve"> multiple resources, and feedback a report that includes both </w:t>
      </w:r>
      <w:r w:rsidR="00CD1BA2">
        <w:t>CSI-RS resource indicator (</w:t>
      </w:r>
      <w:r>
        <w:t>CRI</w:t>
      </w:r>
      <w:r w:rsidR="00CD1BA2">
        <w:t>)</w:t>
      </w:r>
      <w:r>
        <w:t xml:space="preserve"> indicating the best beam selection, and CSI (e.g., RI/PMI/CQI) for that beam for the purposes of UE specific beamforming and link adaptation. This is very much akin to Class B, K &gt; 1 operation in LTE. Alternatively, only CSI-RSRP feedback for either the best beam or several of the beams can be configured as the feedback from the sweep which can be used for rudimentary, coarse link adaptation.</w:t>
      </w:r>
    </w:p>
    <w:p w14:paraId="16E408A2" w14:textId="77777777" w:rsidR="001F7139" w:rsidRPr="00D90822" w:rsidRDefault="0042614F" w:rsidP="00D90822">
      <w:pPr>
        <w:pStyle w:val="BodyText"/>
      </w:pPr>
      <w:r w:rsidRPr="001F7139">
        <w:t xml:space="preserve">In </w:t>
      </w:r>
      <w:r w:rsidRPr="00D90822">
        <w:fldChar w:fldCharType="begin"/>
      </w:r>
      <w:r w:rsidRPr="001F7139">
        <w:instrText xml:space="preserve"> REF _Ref471623877 \r \h </w:instrText>
      </w:r>
      <w:r w:rsidR="001F7139" w:rsidRPr="001F7139">
        <w:instrText xml:space="preserve"> \* MERGEFORMAT </w:instrText>
      </w:r>
      <w:r w:rsidRPr="00D90822">
        <w:fldChar w:fldCharType="separate"/>
      </w:r>
      <w:r w:rsidRPr="001F7139">
        <w:t>[1]</w:t>
      </w:r>
      <w:r w:rsidRPr="00D90822">
        <w:fldChar w:fldCharType="end"/>
      </w:r>
      <w:r w:rsidRPr="001F7139">
        <w:t>, we propose a flexible CSI-RS design that enables such operation</w:t>
      </w:r>
      <w:r w:rsidR="0096749D" w:rsidRPr="001F7139">
        <w:t>,</w:t>
      </w:r>
      <w:r w:rsidR="00672050" w:rsidRPr="001F7139">
        <w:t xml:space="preserve"> allowing for beam management related coarse CSI measurements, as well as more detailed measurements suitable for advanced precoder operations. </w:t>
      </w:r>
    </w:p>
    <w:p w14:paraId="78792822" w14:textId="2BD5B9A9" w:rsidR="00FB7879" w:rsidRPr="00436138" w:rsidRDefault="00FB7879" w:rsidP="00D90822">
      <w:pPr>
        <w:pStyle w:val="BodyText"/>
      </w:pPr>
    </w:p>
    <w:p w14:paraId="7878F86E" w14:textId="7437C0FD" w:rsidR="00FC3855" w:rsidRDefault="00FC3855" w:rsidP="00D90822">
      <w:pPr>
        <w:pStyle w:val="Heading2"/>
      </w:pPr>
      <w:r>
        <w:t>Sub-symbol time beam sweep</w:t>
      </w:r>
      <w:r w:rsidR="00001836">
        <w:t xml:space="preserve"> for efficient beam management</w:t>
      </w:r>
    </w:p>
    <w:p w14:paraId="6F569D78" w14:textId="22147829" w:rsidR="00DF6853" w:rsidRDefault="00DF6853" w:rsidP="00D90822">
      <w:pPr>
        <w:pStyle w:val="BodyText"/>
        <w:keepNext/>
      </w:pPr>
      <w:r>
        <w:t xml:space="preserve">It has been agreed to </w:t>
      </w:r>
      <w:r w:rsidR="00FB7879">
        <w:t>study</w:t>
      </w:r>
      <w:r>
        <w:t xml:space="preserve"> sub-OFDM symbol </w:t>
      </w:r>
      <w:r w:rsidR="00D203EE">
        <w:t xml:space="preserve">duration </w:t>
      </w:r>
      <w:r>
        <w:t>beam sweep based on CSI-RS in NR</w:t>
      </w:r>
      <w:r w:rsidR="00D203EE">
        <w:t>,</w:t>
      </w:r>
      <w:r>
        <w:t xml:space="preserve"> </w:t>
      </w:r>
      <w:r w:rsidR="00D203EE">
        <w:t>where the OFDM symbol duration is defined in the reference numerology.</w:t>
      </w:r>
      <w:r w:rsidR="00255D99">
        <w:t xml:space="preserve"> The reference numerology is the one used for transmission of the data symbols.</w:t>
      </w:r>
      <w:r w:rsidR="00D203EE">
        <w:t xml:space="preserve"> </w:t>
      </w:r>
      <w:r w:rsidR="00FB7879">
        <w:t>Such design</w:t>
      </w:r>
      <w:r w:rsidR="00001836">
        <w:t xml:space="preserve"> can provide a useful tool for enabling low latency beam sweep, and in some scenarios, provide overhead reduction.</w:t>
      </w:r>
      <w:r w:rsidR="006364D2">
        <w:t xml:space="preserve"> </w:t>
      </w:r>
      <w:r w:rsidR="00FB11D9">
        <w:t xml:space="preserve">In the last meeting it was agreed to down-select amongst the available methods, given that sub-symbol beam sweep was agreed. </w:t>
      </w:r>
      <w:r>
        <w:t xml:space="preserve">Mainly three alternatives methods </w:t>
      </w:r>
      <w:r w:rsidR="00001836">
        <w:t>have</w:t>
      </w:r>
      <w:r>
        <w:t xml:space="preserve"> been discussed; IFDMA, increased SCS</w:t>
      </w:r>
      <w:r w:rsidR="00001836">
        <w:t>,</w:t>
      </w:r>
      <w:r>
        <w:t xml:space="preserve"> and </w:t>
      </w:r>
      <w:r w:rsidR="00001836">
        <w:t xml:space="preserve">DFT filter based signal generation. </w:t>
      </w:r>
      <w:r w:rsidR="00D1632A">
        <w:t>Here, we mainly discuss the former two, noting that a DFT filtering based approach</w:t>
      </w:r>
      <w:r w:rsidR="007239CA">
        <w:t xml:space="preserve"> requires</w:t>
      </w:r>
      <w:r w:rsidR="00E031DB">
        <w:t xml:space="preserve"> additional implementation cost</w:t>
      </w:r>
      <w:r w:rsidR="007239CA">
        <w:t>,</w:t>
      </w:r>
      <w:r w:rsidR="00D1632A">
        <w:t xml:space="preserve"> </w:t>
      </w:r>
      <w:r w:rsidR="007239CA">
        <w:t xml:space="preserve">but </w:t>
      </w:r>
      <w:r w:rsidR="00D1632A">
        <w:t xml:space="preserve">does not provide any obvious advantages compared to the other two.  </w:t>
      </w:r>
    </w:p>
    <w:p w14:paraId="720634C1" w14:textId="2B4A1F37" w:rsidR="00F71E08" w:rsidRDefault="00B66457" w:rsidP="00D90822">
      <w:pPr>
        <w:pStyle w:val="BodyText"/>
        <w:keepNext/>
      </w:pPr>
      <w:r>
        <w:t>Considering</w:t>
      </w:r>
      <w:r w:rsidR="00D1632A">
        <w:t xml:space="preserve"> </w:t>
      </w:r>
      <w:r w:rsidR="005F2CCB">
        <w:t>increased SCS</w:t>
      </w:r>
      <w:r>
        <w:t xml:space="preserve"> for sub-OFDM symbol</w:t>
      </w:r>
      <w:r w:rsidR="00D203EE">
        <w:t xml:space="preserve"> duration</w:t>
      </w:r>
      <w:r>
        <w:t xml:space="preserve"> beam sweep</w:t>
      </w:r>
      <w:r w:rsidR="005F2CCB">
        <w:t xml:space="preserve">, </w:t>
      </w:r>
      <w:r w:rsidR="001C53C9">
        <w:t>one advantage</w:t>
      </w:r>
      <w:r w:rsidR="005F2CCB">
        <w:t xml:space="preserve"> is that it allows for a flexibility in performing both Rx and Tx beam switching</w:t>
      </w:r>
      <w:r w:rsidR="00AD37C5">
        <w:t xml:space="preserve">, potentially within the same </w:t>
      </w:r>
      <w:r w:rsidR="00672050">
        <w:t>time unit (TU)</w:t>
      </w:r>
      <w:r w:rsidR="005F2CCB">
        <w:t xml:space="preserve">. This could in some scenarios enable a fast </w:t>
      </w:r>
      <w:r w:rsidR="00CC789D">
        <w:t xml:space="preserve">combined </w:t>
      </w:r>
      <w:r w:rsidR="005F2CCB">
        <w:t xml:space="preserve">P2+P3 procedure, </w:t>
      </w:r>
      <w:r w:rsidR="000A5958">
        <w:t>which could potentially reduce the beam selection delay</w:t>
      </w:r>
      <w:r w:rsidR="00EC1CD0">
        <w:t xml:space="preserve"> compared to using the reference numerology</w:t>
      </w:r>
      <w:r w:rsidR="000A5958">
        <w:t xml:space="preserve">. On the other hand, if the delay spread of the channel is too long, ICI </w:t>
      </w:r>
      <w:r>
        <w:t>may</w:t>
      </w:r>
      <w:r w:rsidR="000A5958">
        <w:t xml:space="preserve"> degrade</w:t>
      </w:r>
      <w:r>
        <w:t xml:space="preserve"> the quality of</w:t>
      </w:r>
      <w:r w:rsidR="000A5958">
        <w:t xml:space="preserve"> CQI measurements</w:t>
      </w:r>
      <w:r w:rsidR="0058376B">
        <w:t xml:space="preserve"> since the CP length is reduced</w:t>
      </w:r>
      <w:r w:rsidR="000A5958">
        <w:t xml:space="preserve">. </w:t>
      </w:r>
      <w:r>
        <w:t>For RSRP based measurements</w:t>
      </w:r>
      <w:r w:rsidR="00AD37C5">
        <w:t xml:space="preserve"> and reports</w:t>
      </w:r>
      <w:r>
        <w:t xml:space="preserve">, </w:t>
      </w:r>
      <w:r w:rsidR="0058376B">
        <w:t>the accuracy may still be acceptable</w:t>
      </w:r>
      <w:r>
        <w:t xml:space="preserve">, </w:t>
      </w:r>
      <w:r w:rsidR="00020E4A">
        <w:t xml:space="preserve">but </w:t>
      </w:r>
      <w:r w:rsidR="001C53C9">
        <w:t xml:space="preserve">for </w:t>
      </w:r>
      <w:r w:rsidR="00020E4A">
        <w:t xml:space="preserve">more detailed reports (e.g., RI/PMI/CQI) </w:t>
      </w:r>
      <w:r w:rsidR="001C53C9">
        <w:t xml:space="preserve">this </w:t>
      </w:r>
      <w:r w:rsidR="00020E4A">
        <w:t xml:space="preserve">may </w:t>
      </w:r>
      <w:r w:rsidR="001C53C9">
        <w:t>affect the measurement quality</w:t>
      </w:r>
      <w:r w:rsidR="00020E4A">
        <w:t>.</w:t>
      </w:r>
      <w:r>
        <w:t xml:space="preserve"> </w:t>
      </w:r>
      <w:r w:rsidR="000A5958">
        <w:t xml:space="preserve">This could in turn mean that additional CSI-RS transmissions are needed for more accurate CQI </w:t>
      </w:r>
      <w:r w:rsidR="00AD37C5">
        <w:t>reports</w:t>
      </w:r>
      <w:r w:rsidR="000A5958">
        <w:t xml:space="preserve"> for link adaptation</w:t>
      </w:r>
      <w:r w:rsidR="00F71E08">
        <w:t xml:space="preserve">, </w:t>
      </w:r>
      <w:r w:rsidR="00C57617">
        <w:t>reducing the efficiency of the data delivery</w:t>
      </w:r>
      <w:r w:rsidR="000A5958">
        <w:t>.</w:t>
      </w:r>
    </w:p>
    <w:p w14:paraId="0A0B12AB" w14:textId="5EA7EB37" w:rsidR="00FB11D9" w:rsidRPr="00C576DF" w:rsidRDefault="00B66457" w:rsidP="00D90822">
      <w:pPr>
        <w:pStyle w:val="BodyText"/>
        <w:keepNext/>
        <w:rPr>
          <w:rFonts w:eastAsia="MS Mincho"/>
          <w:sz w:val="18"/>
          <w:lang w:val="en-US" w:eastAsia="ja-JP"/>
        </w:rPr>
      </w:pPr>
      <w:r>
        <w:t>IFDMA</w:t>
      </w:r>
      <w:r w:rsidR="00C57617">
        <w:t>, on the other hand</w:t>
      </w:r>
      <w:r>
        <w:t xml:space="preserve">, </w:t>
      </w:r>
      <w:r w:rsidR="00020E4A">
        <w:t>add</w:t>
      </w:r>
      <w:r w:rsidR="00EC1CD0">
        <w:t>s</w:t>
      </w:r>
      <w:r w:rsidR="00020E4A">
        <w:t xml:space="preserve"> </w:t>
      </w:r>
      <w:r>
        <w:t>robustness</w:t>
      </w:r>
      <w:r w:rsidR="00020E4A">
        <w:t xml:space="preserve"> to</w:t>
      </w:r>
      <w:r w:rsidR="001C53C9">
        <w:t>wards</w:t>
      </w:r>
      <w:r>
        <w:t xml:space="preserve"> </w:t>
      </w:r>
      <w:r w:rsidR="00C57617">
        <w:t xml:space="preserve">long </w:t>
      </w:r>
      <w:r>
        <w:t>channel delay spread</w:t>
      </w:r>
      <w:r w:rsidR="00020E4A">
        <w:t xml:space="preserve"> due to an inherent longer CP</w:t>
      </w:r>
      <w:r>
        <w:t xml:space="preserve">, </w:t>
      </w:r>
      <w:r w:rsidR="00EC1CD0">
        <w:t>which</w:t>
      </w:r>
      <w:r w:rsidR="00020E4A">
        <w:t xml:space="preserve"> </w:t>
      </w:r>
      <w:r w:rsidR="001C53C9">
        <w:t>cater</w:t>
      </w:r>
      <w:r w:rsidR="00EC1CD0">
        <w:t>s</w:t>
      </w:r>
      <w:r w:rsidR="00020E4A">
        <w:t xml:space="preserve"> for </w:t>
      </w:r>
      <w:r w:rsidR="00AD37C5">
        <w:t xml:space="preserve">detailed </w:t>
      </w:r>
      <w:r w:rsidR="00020E4A">
        <w:t xml:space="preserve">CQI reports </w:t>
      </w:r>
      <w:r w:rsidR="00EC1CD0">
        <w:t>in addition</w:t>
      </w:r>
      <w:r w:rsidR="00020E4A">
        <w:t xml:space="preserve"> </w:t>
      </w:r>
      <w:r w:rsidR="00EC1CD0">
        <w:t>to</w:t>
      </w:r>
      <w:r w:rsidR="00020E4A">
        <w:t xml:space="preserve"> sub-OFDM symbol beam sweeps. </w:t>
      </w:r>
      <w:r w:rsidR="00EC1CD0">
        <w:t xml:space="preserve">One constraint is that </w:t>
      </w:r>
      <w:r w:rsidR="00C57617">
        <w:t xml:space="preserve">sub-symbol Tx beam switching is not possible with IFDMA, </w:t>
      </w:r>
      <w:r w:rsidR="00AD37C5">
        <w:t>in contrast to increase</w:t>
      </w:r>
      <w:r w:rsidR="00C57617">
        <w:t xml:space="preserve">d SCS. </w:t>
      </w:r>
      <w:r w:rsidR="00EC1CD0">
        <w:t>However,</w:t>
      </w:r>
      <w:r w:rsidR="00AD37C5">
        <w:t xml:space="preserve"> for most scenarios</w:t>
      </w:r>
      <w:r w:rsidR="00C57617">
        <w:t>,</w:t>
      </w:r>
      <w:r w:rsidR="00AD37C5">
        <w:t xml:space="preserve"> </w:t>
      </w:r>
      <w:r w:rsidR="00EC1CD0">
        <w:t xml:space="preserve">this constraint is not an issue – especially considering the added robustness – since </w:t>
      </w:r>
      <w:r w:rsidR="00452D3A">
        <w:t xml:space="preserve">several </w:t>
      </w:r>
      <w:r w:rsidR="00AD37C5">
        <w:t>OFDM symbols carrying CSI-RS will be needed for P2/P3 procedures</w:t>
      </w:r>
      <w:r w:rsidR="00EC1CD0">
        <w:t xml:space="preserve"> anyway to </w:t>
      </w:r>
      <w:r w:rsidR="008F7EA9">
        <w:t>test multiple Tx-Rx beam pairs</w:t>
      </w:r>
      <w:r w:rsidR="00AD37C5">
        <w:t xml:space="preserve">. </w:t>
      </w:r>
      <w:r w:rsidR="00EC1CD0">
        <w:t xml:space="preserve">Comparing the IFDMA and wider SCS </w:t>
      </w:r>
      <w:r w:rsidR="00EC1CD0">
        <w:lastRenderedPageBreak/>
        <w:t>approach</w:t>
      </w:r>
      <w:r w:rsidR="008F7EA9">
        <w:t xml:space="preserve"> for a given number of sub-time units</w:t>
      </w:r>
      <w:r w:rsidR="00EC1CD0">
        <w:t xml:space="preserve">, there is no </w:t>
      </w:r>
      <w:r w:rsidR="008F7EA9">
        <w:t xml:space="preserve">fundamental </w:t>
      </w:r>
      <w:r w:rsidR="00EC1CD0">
        <w:t xml:space="preserve">difference between the number of </w:t>
      </w:r>
      <w:r w:rsidR="008F7EA9">
        <w:t xml:space="preserve">Tx-Rx beam pairs that can be measured. </w:t>
      </w:r>
      <w:r w:rsidR="00EC1CD0">
        <w:t xml:space="preserve">The only difference is the </w:t>
      </w:r>
      <w:r w:rsidR="008F7EA9">
        <w:t xml:space="preserve">Tx-Rx </w:t>
      </w:r>
      <w:r w:rsidR="00EC1CD0">
        <w:t>switching pattern</w:t>
      </w:r>
      <w:r w:rsidR="00C32D02">
        <w:t xml:space="preserve">. </w:t>
      </w:r>
      <w:r w:rsidR="00AD37C5">
        <w:t xml:space="preserve">  </w:t>
      </w:r>
      <w:r>
        <w:t xml:space="preserve">  </w:t>
      </w:r>
      <w:r w:rsidR="000A5958">
        <w:t xml:space="preserve"> </w:t>
      </w:r>
      <w:r w:rsidR="005F2CCB">
        <w:t xml:space="preserve">  </w:t>
      </w:r>
    </w:p>
    <w:p w14:paraId="52194467" w14:textId="1D1E5B52" w:rsidR="007B566D" w:rsidRDefault="00C57617" w:rsidP="00D90822">
      <w:pPr>
        <w:pStyle w:val="BodyText"/>
        <w:keepNext/>
      </w:pPr>
      <w:r>
        <w:rPr>
          <w:lang w:val="en-US"/>
        </w:rPr>
        <w:t>An</w:t>
      </w:r>
      <w:r w:rsidR="000C6012">
        <w:rPr>
          <w:lang w:val="en-US"/>
        </w:rPr>
        <w:t xml:space="preserve"> </w:t>
      </w:r>
      <w:r w:rsidR="00C32D02">
        <w:rPr>
          <w:lang w:val="en-US"/>
        </w:rPr>
        <w:t>additional</w:t>
      </w:r>
      <w:r w:rsidR="000C6012">
        <w:rPr>
          <w:lang w:val="en-US"/>
        </w:rPr>
        <w:t xml:space="preserve"> benefi</w:t>
      </w:r>
      <w:r w:rsidR="001C53C9">
        <w:rPr>
          <w:lang w:val="en-US"/>
        </w:rPr>
        <w:t>t</w:t>
      </w:r>
      <w:r w:rsidR="000C6012">
        <w:rPr>
          <w:lang w:val="en-US"/>
        </w:rPr>
        <w:t xml:space="preserve"> </w:t>
      </w:r>
      <w:r w:rsidR="0090263F">
        <w:rPr>
          <w:lang w:val="en-US"/>
        </w:rPr>
        <w:t xml:space="preserve">of </w:t>
      </w:r>
      <w:r>
        <w:rPr>
          <w:lang w:val="en-US"/>
        </w:rPr>
        <w:t>adopting IFDMA is the obtained</w:t>
      </w:r>
      <w:r w:rsidR="000C6012">
        <w:rPr>
          <w:lang w:val="en-US"/>
        </w:rPr>
        <w:t xml:space="preserve"> flexibility in receive </w:t>
      </w:r>
      <w:r>
        <w:rPr>
          <w:lang w:val="en-US"/>
        </w:rPr>
        <w:t>processing window placement</w:t>
      </w:r>
      <w:r w:rsidR="008F7EA9">
        <w:rPr>
          <w:lang w:val="en-US"/>
        </w:rPr>
        <w:t>.</w:t>
      </w:r>
      <w:r w:rsidR="000C6012">
        <w:rPr>
          <w:lang w:val="en-US"/>
        </w:rPr>
        <w:t xml:space="preserve"> This</w:t>
      </w:r>
      <w:r w:rsidR="00634F08">
        <w:rPr>
          <w:lang w:val="en-US"/>
        </w:rPr>
        <w:t xml:space="preserve"> can</w:t>
      </w:r>
      <w:r w:rsidR="006364D2">
        <w:rPr>
          <w:lang w:val="en-US"/>
        </w:rPr>
        <w:t>, e.g.,</w:t>
      </w:r>
      <w:r w:rsidR="000C6012">
        <w:rPr>
          <w:lang w:val="en-US"/>
        </w:rPr>
        <w:t xml:space="preserve"> relax the requirements on the UE Rx beam switching</w:t>
      </w:r>
      <w:r w:rsidR="00C32D02">
        <w:rPr>
          <w:lang w:val="en-US"/>
        </w:rPr>
        <w:t xml:space="preserve"> latency</w:t>
      </w:r>
      <w:r w:rsidR="000C6012">
        <w:rPr>
          <w:lang w:val="en-US"/>
        </w:rPr>
        <w:t>, and simplify UE grouping in case of shared CSI-RS</w:t>
      </w:r>
      <w:r w:rsidR="00020E4A">
        <w:rPr>
          <w:lang w:val="en-US"/>
        </w:rPr>
        <w:t xml:space="preserve"> amongst UEs with different switching capabilities</w:t>
      </w:r>
      <w:r w:rsidR="000C6012">
        <w:rPr>
          <w:lang w:val="en-US"/>
        </w:rPr>
        <w:t>.</w:t>
      </w:r>
      <w:r w:rsidR="006364D2">
        <w:rPr>
          <w:lang w:val="en-US"/>
        </w:rPr>
        <w:t xml:space="preserve"> The UE can also</w:t>
      </w:r>
      <w:r>
        <w:rPr>
          <w:lang w:val="en-US"/>
        </w:rPr>
        <w:t>, in a flexible way,</w:t>
      </w:r>
      <w:r w:rsidR="006364D2">
        <w:rPr>
          <w:lang w:val="en-US"/>
        </w:rPr>
        <w:t xml:space="preserve"> reduce the number of Rx beams to be smaller than </w:t>
      </w:r>
      <w:r w:rsidR="00587F53">
        <w:rPr>
          <w:lang w:val="en-US"/>
        </w:rPr>
        <w:t>the repetition factor (</w:t>
      </w:r>
      <w:r w:rsidR="006364D2">
        <w:rPr>
          <w:lang w:val="en-US"/>
        </w:rPr>
        <w:t>RPF</w:t>
      </w:r>
      <w:r w:rsidR="00587F53">
        <w:rPr>
          <w:lang w:val="en-US"/>
        </w:rPr>
        <w:t>)</w:t>
      </w:r>
      <w:r w:rsidR="008F7EA9">
        <w:rPr>
          <w:lang w:val="en-US"/>
        </w:rPr>
        <w:t>. An</w:t>
      </w:r>
      <w:r w:rsidR="000C6012">
        <w:rPr>
          <w:lang w:val="en-US"/>
        </w:rPr>
        <w:t xml:space="preserve"> illustration is shown in </w:t>
      </w:r>
      <w:r w:rsidR="000C6012">
        <w:rPr>
          <w:lang w:val="en-US"/>
        </w:rPr>
        <w:fldChar w:fldCharType="begin"/>
      </w:r>
      <w:r w:rsidR="000C6012">
        <w:rPr>
          <w:lang w:val="en-US"/>
        </w:rPr>
        <w:instrText xml:space="preserve"> REF _Ref477789757 \h </w:instrText>
      </w:r>
      <w:r w:rsidR="000C6012">
        <w:rPr>
          <w:lang w:val="en-US"/>
        </w:rPr>
      </w:r>
      <w:r w:rsidR="000C6012">
        <w:rPr>
          <w:lang w:val="en-US"/>
        </w:rPr>
        <w:fldChar w:fldCharType="separate"/>
      </w:r>
      <w:r w:rsidR="00020703">
        <w:t xml:space="preserve">Figure </w:t>
      </w:r>
      <w:r w:rsidR="00020703">
        <w:rPr>
          <w:noProof/>
        </w:rPr>
        <w:t>1</w:t>
      </w:r>
      <w:r w:rsidR="000C6012">
        <w:rPr>
          <w:lang w:val="en-US"/>
        </w:rPr>
        <w:fldChar w:fldCharType="end"/>
      </w:r>
      <w:r w:rsidR="000C6012">
        <w:rPr>
          <w:lang w:val="en-US"/>
        </w:rPr>
        <w:t xml:space="preserve">, where three different </w:t>
      </w:r>
      <w:r w:rsidR="00014194">
        <w:rPr>
          <w:lang w:val="en-US"/>
        </w:rPr>
        <w:t xml:space="preserve">processing window scenarios are </w:t>
      </w:r>
      <w:r w:rsidR="00634F08">
        <w:rPr>
          <w:lang w:val="en-US"/>
        </w:rPr>
        <w:t xml:space="preserve">shown for the case of an RPF=4. </w:t>
      </w:r>
      <w:r w:rsidR="002701A1">
        <w:rPr>
          <w:lang w:val="en-US"/>
        </w:rPr>
        <w:t>It is important to note that flexibility in the window placement comes from the fact that each of the RPF repetitions of the time domain waveform within the OFDM symbol provides an inherent cyclic prefix</w:t>
      </w:r>
      <w:r w:rsidR="00255D99">
        <w:rPr>
          <w:lang w:val="en-US"/>
        </w:rPr>
        <w:t xml:space="preserve"> for the following repetition.</w:t>
      </w:r>
      <w:r w:rsidR="002701A1">
        <w:rPr>
          <w:lang w:val="en-US"/>
        </w:rPr>
        <w:t xml:space="preserve"> </w:t>
      </w:r>
      <w:r w:rsidR="00255D99">
        <w:rPr>
          <w:lang w:val="en-US"/>
        </w:rPr>
        <w:t>In this way, the benefit of the larger CP for IFDMA compared to wider SCS can be leveraged over all sub-TUs. The construction gives complete freedom to place a processing window within the symbol, noting that timing adjustments (de-rotation) of a channel estimate is required to adjust any misalignment with the repetition borders</w:t>
      </w:r>
      <w:r w:rsidR="002701A1">
        <w:rPr>
          <w:lang w:val="en-US"/>
        </w:rPr>
        <w:t xml:space="preserve">. </w:t>
      </w:r>
    </w:p>
    <w:p w14:paraId="7C60BF67" w14:textId="429B0A39" w:rsidR="00BE2E99" w:rsidRDefault="00634F08" w:rsidP="00D90822">
      <w:pPr>
        <w:pStyle w:val="BodyText"/>
        <w:keepNext/>
      </w:pPr>
      <w:r>
        <w:rPr>
          <w:noProof/>
          <w:lang w:val="en-US" w:eastAsia="en-US"/>
        </w:rPr>
        <w:drawing>
          <wp:inline distT="0" distB="0" distL="0" distR="0" wp14:anchorId="7430B7C4" wp14:editId="1BA2CB66">
            <wp:extent cx="5943600" cy="15722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572283"/>
                    </a:xfrm>
                    <a:prstGeom prst="rect">
                      <a:avLst/>
                    </a:prstGeom>
                    <a:noFill/>
                  </pic:spPr>
                </pic:pic>
              </a:graphicData>
            </a:graphic>
          </wp:inline>
        </w:drawing>
      </w:r>
    </w:p>
    <w:p w14:paraId="2C1A374E" w14:textId="291EED67" w:rsidR="00BE2E99" w:rsidRDefault="00BE2E99" w:rsidP="00D90822">
      <w:pPr>
        <w:pStyle w:val="Caption"/>
        <w:jc w:val="both"/>
      </w:pPr>
      <w:bookmarkStart w:id="2" w:name="_Ref477789757"/>
      <w:r>
        <w:t xml:space="preserve">Figure </w:t>
      </w:r>
      <w:r>
        <w:fldChar w:fldCharType="begin"/>
      </w:r>
      <w:r>
        <w:instrText xml:space="preserve"> SEQ Figure \* ARABIC </w:instrText>
      </w:r>
      <w:r>
        <w:fldChar w:fldCharType="separate"/>
      </w:r>
      <w:r w:rsidR="00020703">
        <w:rPr>
          <w:noProof/>
        </w:rPr>
        <w:t>1</w:t>
      </w:r>
      <w:r>
        <w:fldChar w:fldCharType="end"/>
      </w:r>
      <w:bookmarkEnd w:id="2"/>
      <w:r>
        <w:t>: Illustration of beam switching flexi</w:t>
      </w:r>
      <w:r w:rsidR="00634F08">
        <w:t xml:space="preserve">bility </w:t>
      </w:r>
      <w:r w:rsidR="006364D2">
        <w:t xml:space="preserve">obtained </w:t>
      </w:r>
      <w:r w:rsidR="00634F08">
        <w:t>through the use of IFDMA. In a) we have a scenario with a low delay spread channel, and moderate beam switching latency. In b) we have a moderate channel delay spread, and short switching latency. In c) we have a long channel, and long switching</w:t>
      </w:r>
      <w:r w:rsidR="00FB11D9">
        <w:t xml:space="preserve"> latency</w:t>
      </w:r>
      <w:r w:rsidR="00634F08">
        <w:t>.</w:t>
      </w:r>
    </w:p>
    <w:p w14:paraId="40F9D3C0" w14:textId="6F89D51D" w:rsidR="00BE2E99" w:rsidRDefault="00C32D02" w:rsidP="0042614F">
      <w:pPr>
        <w:pStyle w:val="BodyText"/>
      </w:pPr>
      <w:r>
        <w:t>Based on the arguments above, supporting sub-symbol beam sweeping, enabled through IFDMA</w:t>
      </w:r>
      <w:r w:rsidR="00587F53">
        <w:t>,</w:t>
      </w:r>
      <w:r>
        <w:t xml:space="preserve"> should be adopted in NR.</w:t>
      </w:r>
    </w:p>
    <w:p w14:paraId="3BE814DA" w14:textId="033575C5" w:rsidR="00C32D02" w:rsidRDefault="0042614F" w:rsidP="00C32D02">
      <w:pPr>
        <w:pStyle w:val="Proposal"/>
      </w:pPr>
      <w:bookmarkStart w:id="3" w:name="_Toc474162416"/>
      <w:bookmarkStart w:id="4" w:name="_Toc474162514"/>
      <w:bookmarkStart w:id="5" w:name="_Toc474162562"/>
      <w:bookmarkStart w:id="6" w:name="_Toc477869746"/>
      <w:bookmarkStart w:id="7" w:name="_Toc477968884"/>
      <w:bookmarkStart w:id="8" w:name="_Toc478024727"/>
      <w:bookmarkStart w:id="9" w:name="_Toc478123668"/>
      <w:bookmarkStart w:id="10" w:name="_Toc478123674"/>
      <w:bookmarkStart w:id="11" w:name="_Toc478124478"/>
      <w:bookmarkStart w:id="12" w:name="_Toc478733172"/>
      <w:r>
        <w:rPr>
          <w:rFonts w:eastAsia="MS Mincho"/>
          <w:lang w:val="en-US" w:eastAsia="ja-JP"/>
        </w:rPr>
        <w:t xml:space="preserve">To enable efficient beam management, NR supports sub-time units for beam sweeping as a fraction of an OFDM symbol length in </w:t>
      </w:r>
      <w:r w:rsidR="00255D99">
        <w:rPr>
          <w:rFonts w:eastAsia="MS Mincho"/>
          <w:lang w:val="en-US" w:eastAsia="ja-JP"/>
        </w:rPr>
        <w:t>the</w:t>
      </w:r>
      <w:r>
        <w:rPr>
          <w:rFonts w:eastAsia="MS Mincho"/>
          <w:lang w:val="en-US" w:eastAsia="ja-JP"/>
        </w:rPr>
        <w:t xml:space="preserve"> reference </w:t>
      </w:r>
      <w:r w:rsidR="00255D99">
        <w:rPr>
          <w:rFonts w:eastAsia="MS Mincho"/>
          <w:lang w:val="en-US" w:eastAsia="ja-JP"/>
        </w:rPr>
        <w:t xml:space="preserve">data </w:t>
      </w:r>
      <w:r>
        <w:rPr>
          <w:rFonts w:eastAsia="MS Mincho"/>
          <w:lang w:val="en-US" w:eastAsia="ja-JP"/>
        </w:rPr>
        <w:t>numerology.</w:t>
      </w:r>
      <w:bookmarkEnd w:id="3"/>
      <w:bookmarkEnd w:id="4"/>
      <w:bookmarkEnd w:id="5"/>
      <w:bookmarkEnd w:id="6"/>
      <w:bookmarkEnd w:id="7"/>
      <w:bookmarkEnd w:id="8"/>
      <w:bookmarkEnd w:id="9"/>
      <w:bookmarkEnd w:id="10"/>
      <w:bookmarkEnd w:id="11"/>
      <w:bookmarkEnd w:id="12"/>
      <w:r>
        <w:t xml:space="preserve"> </w:t>
      </w:r>
    </w:p>
    <w:p w14:paraId="7C0D0425" w14:textId="34F3BAA4" w:rsidR="00C32D02" w:rsidRDefault="00C32D02" w:rsidP="00C32D02">
      <w:pPr>
        <w:pStyle w:val="Proposal"/>
      </w:pPr>
      <w:bookmarkStart w:id="13" w:name="_Toc477869747"/>
      <w:bookmarkStart w:id="14" w:name="_Toc477968885"/>
      <w:bookmarkStart w:id="15" w:name="_Toc478024728"/>
      <w:bookmarkStart w:id="16" w:name="_Toc478123669"/>
      <w:bookmarkStart w:id="17" w:name="_Toc478123675"/>
      <w:bookmarkStart w:id="18" w:name="_Toc478124479"/>
      <w:bookmarkStart w:id="19" w:name="_Toc478733173"/>
      <w:r>
        <w:rPr>
          <w:rFonts w:eastAsia="MS Mincho"/>
          <w:lang w:val="en-US" w:eastAsia="ja-JP"/>
        </w:rPr>
        <w:t xml:space="preserve">To enable </w:t>
      </w:r>
      <w:r>
        <w:rPr>
          <w:rFonts w:eastAsia="MS Mincho" w:hint="eastAsia"/>
          <w:lang w:val="en-US" w:eastAsia="ja-JP"/>
        </w:rPr>
        <w:t>gNB</w:t>
      </w:r>
      <w:r w:rsidRPr="00346472">
        <w:rPr>
          <w:rFonts w:eastAsia="MS Mincho" w:hint="eastAsia"/>
          <w:lang w:val="en-US" w:eastAsia="ja-JP"/>
        </w:rPr>
        <w:t xml:space="preserve"> </w:t>
      </w:r>
      <w:r w:rsidRPr="00346472">
        <w:rPr>
          <w:rFonts w:eastAsia="MS Mincho"/>
          <w:lang w:val="en-US" w:eastAsia="ja-JP"/>
        </w:rPr>
        <w:t>Tx and UE Rx beam sweeping</w:t>
      </w:r>
      <w:r>
        <w:t xml:space="preserve">, NR supports an RE-mapping pattern for CSI-RS based on IFDMA with configurable RPF. Allowed RPF values are </w:t>
      </w:r>
      <w:r w:rsidR="00623716">
        <w:t>at least 2 and 4, other values FFS</w:t>
      </w:r>
      <w:r>
        <w:t>.</w:t>
      </w:r>
      <w:bookmarkEnd w:id="13"/>
      <w:bookmarkEnd w:id="14"/>
      <w:bookmarkEnd w:id="15"/>
      <w:bookmarkEnd w:id="16"/>
      <w:bookmarkEnd w:id="17"/>
      <w:bookmarkEnd w:id="18"/>
      <w:bookmarkEnd w:id="19"/>
    </w:p>
    <w:p w14:paraId="2D86D359" w14:textId="77777777" w:rsidR="0042614F" w:rsidRDefault="0042614F" w:rsidP="00D90822">
      <w:pPr>
        <w:pStyle w:val="Proposal"/>
        <w:numPr>
          <w:ilvl w:val="0"/>
          <w:numId w:val="0"/>
        </w:numPr>
      </w:pPr>
    </w:p>
    <w:p w14:paraId="4ADBF410" w14:textId="270B986E" w:rsidR="002951CF" w:rsidRDefault="002951CF" w:rsidP="00D90822">
      <w:pPr>
        <w:pStyle w:val="Heading2"/>
      </w:pPr>
      <w:r>
        <w:t>Beam management configurations and mapping</w:t>
      </w:r>
    </w:p>
    <w:p w14:paraId="1AA54D08" w14:textId="6030C07A" w:rsidR="00A83648" w:rsidRDefault="00F57C3C" w:rsidP="0096749D">
      <w:r>
        <w:t>As per previous agreements, there are a number of open questions related to the CSI-RS mapping for beam management. These relates to, e.g., the definition of a time-unit (TU),</w:t>
      </w:r>
      <w:r w:rsidR="000F4306">
        <w:t xml:space="preserve"> and</w:t>
      </w:r>
      <w:r>
        <w:t xml:space="preserve"> Tx/Rx beam sweeping patterns. Below, these details are discussed, along with a note on beam indication. </w:t>
      </w:r>
    </w:p>
    <w:p w14:paraId="08765A47" w14:textId="54B1E728" w:rsidR="00A83648" w:rsidRDefault="00F57C3C" w:rsidP="0096749D">
      <w:r>
        <w:t xml:space="preserve">To begin with, </w:t>
      </w:r>
      <w:r w:rsidR="00255D99">
        <w:t xml:space="preserve">in our view, </w:t>
      </w:r>
      <w:r>
        <w:t xml:space="preserve">a </w:t>
      </w:r>
      <w:r w:rsidR="00563860">
        <w:t>TU is repr</w:t>
      </w:r>
      <w:r w:rsidR="00535410">
        <w:t xml:space="preserve">esented by one OFDM symbol, in </w:t>
      </w:r>
      <w:r w:rsidR="00587F53">
        <w:t xml:space="preserve">a </w:t>
      </w:r>
      <w:r w:rsidR="00563860">
        <w:t>reference numerology, which is the smallest time unit over which the Tx beam must</w:t>
      </w:r>
      <w:r w:rsidR="00587F53">
        <w:t xml:space="preserve"> remain constant</w:t>
      </w:r>
      <w:r w:rsidR="00563860">
        <w:t xml:space="preserve">. In between TUs the DL beam may change, e.g., as part of a </w:t>
      </w:r>
      <w:r w:rsidR="00535410">
        <w:t xml:space="preserve">Tx </w:t>
      </w:r>
      <w:r w:rsidR="00563860">
        <w:t>beam sweep</w:t>
      </w:r>
      <w:r w:rsidR="00535410">
        <w:t>.</w:t>
      </w:r>
      <w:r w:rsidR="00563860">
        <w:t xml:space="preserve"> </w:t>
      </w:r>
      <w:r w:rsidR="00535410">
        <w:t xml:space="preserve">From the gNB perspective, the key aspect to enable a beam sweep is that a Tx beam </w:t>
      </w:r>
      <w:r w:rsidR="00793C46">
        <w:t xml:space="preserve">for a given panel </w:t>
      </w:r>
      <w:r w:rsidR="00535410">
        <w:t xml:space="preserve">in a given TU is associated </w:t>
      </w:r>
      <w:r w:rsidR="00793C46">
        <w:t xml:space="preserve">typically with either one or 2 </w:t>
      </w:r>
      <w:r w:rsidR="00535410">
        <w:t xml:space="preserve">ports, but the Tx beam can potentially change each TU, even if the port </w:t>
      </w:r>
      <w:r w:rsidR="00793C46">
        <w:t>numbering</w:t>
      </w:r>
      <w:r w:rsidR="00535410">
        <w:t xml:space="preserve"> remains the same. </w:t>
      </w:r>
      <w:r w:rsidR="00793C46">
        <w:t xml:space="preserve">In this case, what distinguishes one beam from another is the CSI-RS resource indicator (CRI) associated with each resource. </w:t>
      </w:r>
      <w:r w:rsidR="00535410">
        <w:t xml:space="preserve">This suggests that a CSI-RS resource based on the desired number of ports is formed within a single OFDM symbol, and that the same RE pattern is repeated across multiple OFDM symbols, depending on how many beams need to be swept. Hence, each OFDM symbol corresponds to a different CSI-RS resource. </w:t>
      </w:r>
    </w:p>
    <w:p w14:paraId="07863333" w14:textId="5E6A6265" w:rsidR="0086061D" w:rsidRDefault="0086061D" w:rsidP="00D90822">
      <w:pPr>
        <w:pStyle w:val="Proposal"/>
      </w:pPr>
      <w:bookmarkStart w:id="20" w:name="_Toc477968886"/>
      <w:bookmarkStart w:id="21" w:name="_Toc478024729"/>
      <w:bookmarkStart w:id="22" w:name="_Toc478123670"/>
      <w:bookmarkStart w:id="23" w:name="_Toc478123676"/>
      <w:bookmarkStart w:id="24" w:name="_Toc478124480"/>
      <w:bookmarkStart w:id="25" w:name="_Toc478733174"/>
      <w:r>
        <w:t>A time unit (TU) is defined as one OFDM symbol in a reference numerology, and sub-time units are obtained through IFDMA</w:t>
      </w:r>
      <w:bookmarkEnd w:id="20"/>
      <w:r w:rsidR="00587F53">
        <w:t>.</w:t>
      </w:r>
      <w:bookmarkEnd w:id="21"/>
      <w:bookmarkEnd w:id="22"/>
      <w:bookmarkEnd w:id="23"/>
      <w:bookmarkEnd w:id="24"/>
      <w:bookmarkEnd w:id="25"/>
    </w:p>
    <w:p w14:paraId="5E1F2D36" w14:textId="6FDD9283" w:rsidR="0096749D" w:rsidRDefault="0096749D" w:rsidP="0096749D">
      <w:r>
        <w:lastRenderedPageBreak/>
        <w:t xml:space="preserve">From the UE perspective, </w:t>
      </w:r>
      <w:r w:rsidR="00B55B37">
        <w:t>to enable a Rx beam sweep, it need</w:t>
      </w:r>
      <w:r w:rsidR="00793C46">
        <w:t>s</w:t>
      </w:r>
      <w:r w:rsidR="00B55B37">
        <w:t xml:space="preserve"> to be aware over which TUs the Tx beam is</w:t>
      </w:r>
      <w:r w:rsidR="00E4719C">
        <w:t xml:space="preserve"> held constant</w:t>
      </w:r>
      <w:r w:rsidR="00B55B37">
        <w:t xml:space="preserve">. Over these TUs </w:t>
      </w:r>
      <w:r w:rsidR="00793C46">
        <w:t xml:space="preserve">(and within sub-TUs) </w:t>
      </w:r>
      <w:r w:rsidR="00B55B37">
        <w:t>the U</w:t>
      </w:r>
      <w:r w:rsidR="00793C46">
        <w:t>E</w:t>
      </w:r>
      <w:r w:rsidR="00B55B37">
        <w:t xml:space="preserve"> can perform Rx switching. As proposed in </w:t>
      </w:r>
      <w:r w:rsidR="00793C46">
        <w:t>above</w:t>
      </w:r>
      <w:r w:rsidR="00B55B37">
        <w:t xml:space="preserve">, IFDMA </w:t>
      </w:r>
      <w:r w:rsidR="00793C46">
        <w:t>is preferred</w:t>
      </w:r>
      <w:r w:rsidR="00B55B37">
        <w:t xml:space="preserve"> to enable flexible </w:t>
      </w:r>
      <w:r w:rsidR="00535410">
        <w:t>sub-TU</w:t>
      </w:r>
      <w:r w:rsidR="00B55B37">
        <w:t xml:space="preserve"> beam switching.</w:t>
      </w:r>
      <w:r w:rsidR="00E4719C">
        <w:t xml:space="preserve"> How to </w:t>
      </w:r>
      <w:r w:rsidR="00793C46">
        <w:t xml:space="preserve">signal </w:t>
      </w:r>
      <w:r w:rsidR="00E4719C">
        <w:t>Tx switching patterns to the U</w:t>
      </w:r>
      <w:r w:rsidR="0058376B">
        <w:t>E</w:t>
      </w:r>
      <w:r w:rsidR="00E4719C">
        <w:t xml:space="preserve"> should be further studied. </w:t>
      </w:r>
    </w:p>
    <w:p w14:paraId="6D16685A" w14:textId="0EBF8FDB" w:rsidR="0096749D" w:rsidRDefault="0096749D" w:rsidP="0096749D">
      <w:pPr>
        <w:pStyle w:val="Observation"/>
      </w:pPr>
      <w:bookmarkStart w:id="26" w:name="_Toc478733169"/>
      <w:r>
        <w:t>For beam management purposes, the gNB and UE need a common understanding of which CSI-RS resources for which the gNB holds its Tx beam constant thus allowing the UE an opportunity to adjust its Rx beam.</w:t>
      </w:r>
      <w:bookmarkEnd w:id="26"/>
    </w:p>
    <w:p w14:paraId="0FAE2894" w14:textId="38E652BE" w:rsidR="0096749D" w:rsidRPr="00A23AA7" w:rsidRDefault="0096749D" w:rsidP="00D90822">
      <w:pPr>
        <w:pStyle w:val="BodyText"/>
      </w:pPr>
    </w:p>
    <w:p w14:paraId="05634DF4" w14:textId="47C3635B" w:rsidR="00834CFF" w:rsidRDefault="00E4719C">
      <w:pPr>
        <w:pStyle w:val="BodyText"/>
      </w:pPr>
      <w:r>
        <w:t xml:space="preserve">An additional area for agreements is that of beam selection indication. </w:t>
      </w:r>
      <w:r w:rsidR="0013796E">
        <w:t>With the design outlined above, where each CSI-RS resource</w:t>
      </w:r>
      <w:r w:rsidR="0013796E" w:rsidRPr="0013796E">
        <w:t xml:space="preserve"> </w:t>
      </w:r>
      <w:r w:rsidR="0013796E">
        <w:t>occupy one OFDM symbol, and with a Tx beam per OFDM</w:t>
      </w:r>
      <w:r w:rsidR="00425D4F">
        <w:t xml:space="preserve"> symbol</w:t>
      </w:r>
      <w:r w:rsidR="0013796E">
        <w:t>, the CSI reporting framework can be reused for beam management</w:t>
      </w:r>
      <w:r w:rsidR="00587F53">
        <w:t>, as outlined in a previous section</w:t>
      </w:r>
      <w:r w:rsidR="0013796E">
        <w:t xml:space="preserve">. </w:t>
      </w:r>
      <w:r w:rsidR="00750194">
        <w:t xml:space="preserve">During a </w:t>
      </w:r>
      <w:r w:rsidR="00834CFF">
        <w:t>beam sweep, the UE can be configured to report CRI indicating the best Tx-Rx beam pair amongst the multiple CSI-RS resources</w:t>
      </w:r>
      <w:r w:rsidR="00FD4093">
        <w:t>;</w:t>
      </w:r>
      <w:r w:rsidR="00834CFF">
        <w:t xml:space="preserve"> simultaneously the UE can report CSI (e.g., RI/PMI/CQI) based on the specific CSI-RS pattern.</w:t>
      </w:r>
    </w:p>
    <w:p w14:paraId="18356A3D" w14:textId="41048F30" w:rsidR="0013796E" w:rsidRDefault="0013796E" w:rsidP="0013796E">
      <w:pPr>
        <w:pStyle w:val="Proposal"/>
      </w:pPr>
      <w:bookmarkStart w:id="27" w:name="_Toc477968890"/>
      <w:bookmarkStart w:id="28" w:name="_Toc478024732"/>
      <w:bookmarkStart w:id="29" w:name="_Toc478733175"/>
      <w:bookmarkStart w:id="30" w:name="_Toc478123672"/>
      <w:bookmarkStart w:id="31" w:name="_Toc478123678"/>
      <w:bookmarkStart w:id="32" w:name="_Toc478124481"/>
      <w:r>
        <w:rPr>
          <w:rFonts w:eastAsia="MS Mincho"/>
          <w:lang w:val="en-US" w:eastAsia="ja-JP"/>
        </w:rPr>
        <w:t xml:space="preserve">To enable </w:t>
      </w:r>
      <w:r>
        <w:rPr>
          <w:rFonts w:eastAsia="MS Mincho" w:hint="eastAsia"/>
          <w:lang w:val="en-US" w:eastAsia="ja-JP"/>
        </w:rPr>
        <w:t>gNB</w:t>
      </w:r>
      <w:r w:rsidRPr="00346472">
        <w:rPr>
          <w:rFonts w:eastAsia="MS Mincho" w:hint="eastAsia"/>
          <w:lang w:val="en-US" w:eastAsia="ja-JP"/>
        </w:rPr>
        <w:t xml:space="preserve"> </w:t>
      </w:r>
      <w:r w:rsidRPr="00346472">
        <w:rPr>
          <w:rFonts w:eastAsia="MS Mincho"/>
          <w:lang w:val="en-US" w:eastAsia="ja-JP"/>
        </w:rPr>
        <w:t>Tx and UE Rx beam sweeping</w:t>
      </w:r>
      <w:r>
        <w:rPr>
          <w:rFonts w:eastAsia="MS Mincho"/>
          <w:lang w:val="en-US" w:eastAsia="ja-JP"/>
        </w:rPr>
        <w:t>, NR supports configuring a UE to measure on multiple single</w:t>
      </w:r>
      <w:r w:rsidR="005606B1">
        <w:rPr>
          <w:rFonts w:eastAsia="MS Mincho"/>
          <w:lang w:val="en-US" w:eastAsia="ja-JP"/>
        </w:rPr>
        <w:t xml:space="preserve"> OFDM </w:t>
      </w:r>
      <w:r>
        <w:rPr>
          <w:rFonts w:eastAsia="MS Mincho"/>
          <w:lang w:val="en-US" w:eastAsia="ja-JP"/>
        </w:rPr>
        <w:t>symbol CSI-RS resources and provide both CRI and CSI feedback for the CSI-RS resource corresponding to the selected gNB Tx/UE Rx beam pair.</w:t>
      </w:r>
      <w:bookmarkEnd w:id="27"/>
      <w:bookmarkEnd w:id="28"/>
      <w:bookmarkEnd w:id="29"/>
      <w:r w:rsidRPr="00045E49">
        <w:rPr>
          <w:rFonts w:eastAsia="MS Mincho"/>
          <w:lang w:val="en-US" w:eastAsia="ja-JP"/>
        </w:rPr>
        <w:t xml:space="preserve"> </w:t>
      </w:r>
      <w:bookmarkEnd w:id="30"/>
      <w:bookmarkEnd w:id="31"/>
      <w:bookmarkEnd w:id="32"/>
    </w:p>
    <w:p w14:paraId="3BA2B5A0" w14:textId="77777777" w:rsidR="0013796E" w:rsidRPr="00E4719C" w:rsidRDefault="0013796E">
      <w:pPr>
        <w:pStyle w:val="BodyText"/>
      </w:pPr>
    </w:p>
    <w:p w14:paraId="602AF8A8" w14:textId="721B51CB" w:rsidR="0096749D" w:rsidRDefault="00020703" w:rsidP="0096749D">
      <w:pPr>
        <w:pStyle w:val="BodyText"/>
      </w:pPr>
      <w:r>
        <w:fldChar w:fldCharType="begin"/>
      </w:r>
      <w:r>
        <w:instrText xml:space="preserve"> REF _Ref478037608 \h </w:instrText>
      </w:r>
      <w:r>
        <w:fldChar w:fldCharType="separate"/>
      </w:r>
      <w:r>
        <w:t xml:space="preserve">Figure </w:t>
      </w:r>
      <w:r>
        <w:rPr>
          <w:noProof/>
        </w:rPr>
        <w:t>2</w:t>
      </w:r>
      <w:r>
        <w:fldChar w:fldCharType="end"/>
      </w:r>
      <w:r w:rsidR="0096749D">
        <w:fldChar w:fldCharType="begin"/>
      </w:r>
      <w:r w:rsidR="0096749D">
        <w:instrText xml:space="preserve"> REF _Ref471543419 \h </w:instrText>
      </w:r>
      <w:r w:rsidR="0096749D">
        <w:fldChar w:fldCharType="end"/>
      </w:r>
      <w:r w:rsidR="0096749D">
        <w:t xml:space="preserve"> shows two exemplary CSI-RS configurations to enable beam sweeping. In this example, 2 ports are mapped to each CSI-RS resource (one resource = 1 symbol), and various numbers of resources are configured to support either a full slot beam sweep or a partial slot beam sweep. This could apply, for example, to a scenario where a single antenna panel supporting analog beamforming with 2 antenna ports is used at the gNB.</w:t>
      </w:r>
    </w:p>
    <w:p w14:paraId="6B924156" w14:textId="77777777" w:rsidR="0096749D" w:rsidRDefault="0096749D" w:rsidP="0096749D">
      <w:pPr>
        <w:pStyle w:val="BodyText"/>
        <w:keepNext/>
        <w:spacing w:after="0"/>
        <w:jc w:val="center"/>
      </w:pPr>
      <w:r>
        <w:rPr>
          <w:noProof/>
          <w:lang w:val="en-US" w:eastAsia="en-US"/>
        </w:rPr>
        <w:lastRenderedPageBreak/>
        <w:drawing>
          <wp:inline distT="0" distB="0" distL="0" distR="0" wp14:anchorId="4A312F08" wp14:editId="5BE6122F">
            <wp:extent cx="4764024" cy="457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4024" cy="4572000"/>
                    </a:xfrm>
                    <a:prstGeom prst="rect">
                      <a:avLst/>
                    </a:prstGeom>
                    <a:noFill/>
                  </pic:spPr>
                </pic:pic>
              </a:graphicData>
            </a:graphic>
          </wp:inline>
        </w:drawing>
      </w:r>
    </w:p>
    <w:p w14:paraId="64E16731" w14:textId="77777777" w:rsidR="0096749D" w:rsidRDefault="0096749D" w:rsidP="0096749D">
      <w:pPr>
        <w:pStyle w:val="BodyText"/>
        <w:keepNext/>
        <w:tabs>
          <w:tab w:val="center" w:pos="3420"/>
          <w:tab w:val="center" w:pos="5040"/>
        </w:tabs>
        <w:jc w:val="left"/>
      </w:pPr>
      <w:r>
        <w:tab/>
        <w:t>(a)</w:t>
      </w:r>
      <w:r>
        <w:tab/>
        <w:t>(b)</w:t>
      </w:r>
    </w:p>
    <w:p w14:paraId="3640B2D2" w14:textId="2A2FFBEF" w:rsidR="0096749D" w:rsidRDefault="0096749D" w:rsidP="0096749D">
      <w:pPr>
        <w:pStyle w:val="Caption"/>
      </w:pPr>
      <w:bookmarkStart w:id="33" w:name="_Ref478037608"/>
      <w:r>
        <w:t xml:space="preserve">Figure </w:t>
      </w:r>
      <w:r>
        <w:fldChar w:fldCharType="begin"/>
      </w:r>
      <w:r>
        <w:instrText xml:space="preserve"> SEQ Figure \* ARABIC </w:instrText>
      </w:r>
      <w:r>
        <w:fldChar w:fldCharType="separate"/>
      </w:r>
      <w:r w:rsidR="00020703">
        <w:rPr>
          <w:noProof/>
        </w:rPr>
        <w:t>2</w:t>
      </w:r>
      <w:r>
        <w:fldChar w:fldCharType="end"/>
      </w:r>
      <w:bookmarkEnd w:id="33"/>
      <w:r>
        <w:t xml:space="preserve">: Exemplary IFDMA CSI-RS configurations with RPF 4 to support beam sweeping. (a) Full slot beam sweep over 7 OFDM symbols, and (b) Partial slot beam sweep over 3 OFDM symbols. In both cases, 2 ports are mapped to each CSI-RS resource (1 symbol = 1 resource). The REs not occupied by CSI-RS are blanked (zero power) to create the IFDMA pattern. The RE mapping pattern is assumed </w:t>
      </w:r>
      <w:r w:rsidR="0058376B">
        <w:t>to</w:t>
      </w:r>
      <w:r>
        <w:t xml:space="preserve"> extend across the entire configured CSI-RS bandwidth.</w:t>
      </w:r>
    </w:p>
    <w:p w14:paraId="6B18EAF8" w14:textId="77777777" w:rsidR="0096749D" w:rsidRDefault="0096749D" w:rsidP="0096749D"/>
    <w:p w14:paraId="35FB0D47" w14:textId="4C2A4AA6" w:rsidR="0096749D" w:rsidRDefault="0096749D" w:rsidP="0096749D">
      <w:pPr>
        <w:pStyle w:val="BodyText"/>
      </w:pPr>
      <w:r>
        <w:t xml:space="preserve">In </w:t>
      </w:r>
      <w:r w:rsidR="00FD4093">
        <w:t>this figure</w:t>
      </w:r>
      <w:r>
        <w:fldChar w:fldCharType="begin"/>
      </w:r>
      <w:r>
        <w:instrText xml:space="preserve"> REF _Ref471543419 \h </w:instrText>
      </w:r>
      <w:r>
        <w:fldChar w:fldCharType="end"/>
      </w:r>
      <w:r>
        <w:t>, an IFDMA-ty</w:t>
      </w:r>
      <w:r w:rsidR="00587F53">
        <w:t>pe RE pattern is created with</w:t>
      </w:r>
      <w:r>
        <w:t xml:space="preserve"> RPF</w:t>
      </w:r>
      <w:r w:rsidR="00587F53">
        <w:t xml:space="preserve"> = </w:t>
      </w:r>
      <w:r>
        <w:t xml:space="preserve">4. The “in-between” REs not occupied by CSI-RS are blanked (zero power). This IFDMA pattern allows the UE 4 opportunities to adjust its RX beam within a </w:t>
      </w:r>
      <w:r w:rsidRPr="00357AC0">
        <w:rPr>
          <w:i/>
        </w:rPr>
        <w:t>single</w:t>
      </w:r>
      <w:r>
        <w:t xml:space="preserve"> OFDM symbol since the OFDM waveform repeats 4 times each symbol. With the above configurations, a beam sweep of up to RPF·N Tx-Rx beam pairs can be supported, where N = 7 and 3 in </w:t>
      </w:r>
      <w:r w:rsidR="00020703">
        <w:fldChar w:fldCharType="begin"/>
      </w:r>
      <w:r w:rsidR="00020703">
        <w:instrText xml:space="preserve"> REF _Ref478037608 \h </w:instrText>
      </w:r>
      <w:r w:rsidR="00020703">
        <w:fldChar w:fldCharType="separate"/>
      </w:r>
      <w:r w:rsidR="00020703">
        <w:t xml:space="preserve">Figure </w:t>
      </w:r>
      <w:r w:rsidR="00020703">
        <w:rPr>
          <w:noProof/>
        </w:rPr>
        <w:t>2</w:t>
      </w:r>
      <w:r w:rsidR="00020703">
        <w:fldChar w:fldCharType="end"/>
      </w:r>
      <w:r>
        <w:fldChar w:fldCharType="begin"/>
      </w:r>
      <w:r>
        <w:instrText xml:space="preserve"> REF _Ref471543419 \h </w:instrText>
      </w:r>
      <w:r>
        <w:fldChar w:fldCharType="end"/>
      </w:r>
      <w:r>
        <w:t xml:space="preserve">(a) and </w:t>
      </w:r>
      <w:r w:rsidR="00020703">
        <w:fldChar w:fldCharType="begin"/>
      </w:r>
      <w:r w:rsidR="00020703">
        <w:instrText xml:space="preserve"> REF _Ref478037608 \h </w:instrText>
      </w:r>
      <w:r w:rsidR="00020703">
        <w:fldChar w:fldCharType="separate"/>
      </w:r>
      <w:r w:rsidR="00020703">
        <w:t xml:space="preserve">Figure </w:t>
      </w:r>
      <w:r w:rsidR="00020703">
        <w:rPr>
          <w:noProof/>
        </w:rPr>
        <w:t>2</w:t>
      </w:r>
      <w:r w:rsidR="00020703">
        <w:fldChar w:fldCharType="end"/>
      </w:r>
      <w:r>
        <w:fldChar w:fldCharType="begin"/>
      </w:r>
      <w:r>
        <w:instrText xml:space="preserve"> REF _Ref471543419 \h </w:instrText>
      </w:r>
      <w:r>
        <w:fldChar w:fldCharType="end"/>
      </w:r>
      <w:r>
        <w:t>(b), respectively. An inherent feature of this pattern is that a time unit is defined as 1 OFDM symbol, and RPF sub-</w:t>
      </w:r>
      <w:r w:rsidR="00587F53">
        <w:t>TUs</w:t>
      </w:r>
      <w:r>
        <w:t xml:space="preserve"> are located within each </w:t>
      </w:r>
      <w:r w:rsidR="00587F53">
        <w:t>TU</w:t>
      </w:r>
      <w:r>
        <w:t xml:space="preserve">. </w:t>
      </w:r>
    </w:p>
    <w:p w14:paraId="7B3926E5" w14:textId="77777777" w:rsidR="0096749D" w:rsidRDefault="0096749D" w:rsidP="0096749D">
      <w:pPr>
        <w:pStyle w:val="BodyText"/>
      </w:pPr>
      <w:r>
        <w:t>Note that while the examples here consider beam sweeps with a relatively small number of Tx-Rx beam pairs, larger beam sweeps can be supported by configuring CSI-RS resources in additional slots. Moreover, if 14 symbol slots are used instead of 7, this allows twice as many beams to be swept per slot.</w:t>
      </w:r>
    </w:p>
    <w:p w14:paraId="0A75FC58" w14:textId="2D138CEC" w:rsidR="0096749D" w:rsidRDefault="0096749D" w:rsidP="0042614F">
      <w:r>
        <w:t>A key observation is that if the UE is configured to report CRI indicating the best Tx-Rx beam pair amongst the multiple CSI-RS resources, the UE is able to simu</w:t>
      </w:r>
      <w:r w:rsidR="003C0A16">
        <w:t>ltaneously report CSI</w:t>
      </w:r>
      <w:r>
        <w:t xml:space="preserve"> based on the CSI-RS pattern in </w:t>
      </w:r>
      <w:r w:rsidR="00020703">
        <w:fldChar w:fldCharType="begin"/>
      </w:r>
      <w:r w:rsidR="00020703">
        <w:instrText xml:space="preserve"> REF _Ref478037608 \h </w:instrText>
      </w:r>
      <w:r w:rsidR="00020703">
        <w:fldChar w:fldCharType="separate"/>
      </w:r>
      <w:r w:rsidR="00020703">
        <w:t xml:space="preserve">Figure </w:t>
      </w:r>
      <w:r w:rsidR="00020703">
        <w:rPr>
          <w:noProof/>
        </w:rPr>
        <w:t>2</w:t>
      </w:r>
      <w:r w:rsidR="00020703">
        <w:fldChar w:fldCharType="end"/>
      </w:r>
      <w:r>
        <w:fldChar w:fldCharType="begin"/>
      </w:r>
      <w:r>
        <w:instrText xml:space="preserve"> REF _Ref471543419 \h </w:instrText>
      </w:r>
      <w:r>
        <w:fldChar w:fldCharType="end"/>
      </w:r>
      <w:r>
        <w:t xml:space="preserve">. In the CSI estimation process, the effective channel corresponding to each CSI-RS port </w:t>
      </w:r>
      <w:r w:rsidR="00FD4093">
        <w:t>needs to be</w:t>
      </w:r>
      <w:r>
        <w:t xml:space="preserve"> measured. </w:t>
      </w:r>
      <w:r w:rsidR="00FD4093">
        <w:t xml:space="preserve">This is still possible with the IFDMA pattern, recognizing that </w:t>
      </w:r>
      <w:r w:rsidR="00255D99">
        <w:t>a</w:t>
      </w:r>
      <w:r>
        <w:t xml:space="preserve"> channel estimate</w:t>
      </w:r>
      <w:r w:rsidR="00FD4093">
        <w:t xml:space="preserve"> sample</w:t>
      </w:r>
      <w:r>
        <w:t xml:space="preserve"> </w:t>
      </w:r>
      <w:r w:rsidR="00FD4093">
        <w:t xml:space="preserve">per port </w:t>
      </w:r>
      <w:r w:rsidR="00255D99">
        <w:t xml:space="preserve">is </w:t>
      </w:r>
      <w:r>
        <w:t xml:space="preserve">obtained </w:t>
      </w:r>
      <w:r w:rsidR="00255D99">
        <w:t>every RPFxP subcarriers</w:t>
      </w:r>
      <w:r w:rsidR="001F7139">
        <w:t>,</w:t>
      </w:r>
      <w:r w:rsidR="00255D99">
        <w:t xml:space="preserve"> where P </w:t>
      </w:r>
      <w:r w:rsidR="001F7139">
        <w:t xml:space="preserve">is the number </w:t>
      </w:r>
      <w:r w:rsidR="00255D99">
        <w:t>of ports (P = 2 in the figure).</w:t>
      </w:r>
      <w:r>
        <w:t xml:space="preserve"> Alternatively, the UE could be configured to provide </w:t>
      </w:r>
      <w:r>
        <w:lastRenderedPageBreak/>
        <w:t>only CSI-RSRP feedback from the sweep for either the best beam or several of the beams which can be used for rudimentary, coarse link adaptation.</w:t>
      </w:r>
    </w:p>
    <w:p w14:paraId="0186B8F1" w14:textId="36317D79" w:rsidR="0042614F" w:rsidRDefault="0042614F" w:rsidP="0042614F">
      <w:r>
        <w:t>Another important observation is that the CSI-R</w:t>
      </w:r>
      <w:r w:rsidR="003C0A16">
        <w:t>S</w:t>
      </w:r>
      <w:r>
        <w:t xml:space="preserve"> design in </w:t>
      </w:r>
      <w:r w:rsidR="00020703">
        <w:fldChar w:fldCharType="begin"/>
      </w:r>
      <w:r w:rsidR="00020703">
        <w:instrText xml:space="preserve"> REF _Ref478037608 \h </w:instrText>
      </w:r>
      <w:r w:rsidR="00020703">
        <w:fldChar w:fldCharType="separate"/>
      </w:r>
      <w:r w:rsidR="00020703">
        <w:t xml:space="preserve">Figure </w:t>
      </w:r>
      <w:r w:rsidR="00020703">
        <w:rPr>
          <w:noProof/>
        </w:rPr>
        <w:t>2</w:t>
      </w:r>
      <w:r w:rsidR="00020703">
        <w:fldChar w:fldCharType="end"/>
      </w:r>
      <w:r>
        <w:fldChar w:fldCharType="begin"/>
      </w:r>
      <w:r>
        <w:instrText xml:space="preserve"> REF _Ref471543419 \h </w:instrText>
      </w:r>
      <w:r>
        <w:fldChar w:fldCharType="end"/>
      </w:r>
      <w:r>
        <w:t xml:space="preserve"> can be used for procedures P1, P2, and/or P3. The key aspect is that the gNB is able to configure multiple CSI-RS resources, and how it maps the resources to Tx beams is up to the implementation. </w:t>
      </w:r>
      <w:r w:rsidR="003C0A16">
        <w:t>As mentioned above, f</w:t>
      </w:r>
      <w:r>
        <w:t>or procedure P3, however, it is necessary for the UE to understand for which resources the gNB holds its Tx beam constant, thus allowing the UE to adjust its Rx beam.</w:t>
      </w:r>
    </w:p>
    <w:p w14:paraId="23A74A46" w14:textId="77777777" w:rsidR="00225F15" w:rsidRDefault="00225F15" w:rsidP="0042614F"/>
    <w:p w14:paraId="316A97A6" w14:textId="4E708E9B" w:rsidR="00225F15" w:rsidRDefault="00225F15" w:rsidP="00225F15">
      <w:pPr>
        <w:pStyle w:val="Heading2"/>
      </w:pPr>
      <w:r>
        <w:t>The need for built-in synchronization</w:t>
      </w:r>
    </w:p>
    <w:p w14:paraId="4F1B9E75" w14:textId="4CE07C89" w:rsidR="00225F15" w:rsidRDefault="00225F15" w:rsidP="00225F15">
      <w:r>
        <w:t xml:space="preserve">When the gNB changes its Tx beam, it may be that the signal will travel through a different path to the UE. If the signal reaches the UE via a reflection, the propagation delay will be different, and in some cases very different. One example from a measurement campaign is shown in </w:t>
      </w:r>
      <w:r w:rsidR="007D5CD6">
        <w:t>Figure 3.</w:t>
      </w:r>
    </w:p>
    <w:p w14:paraId="0843CD68" w14:textId="0C6661CC" w:rsidR="00225F15" w:rsidRDefault="00225F15" w:rsidP="00225F15"/>
    <w:p w14:paraId="4EC27E20" w14:textId="37D16CFD" w:rsidR="00225F15" w:rsidRDefault="00225F15" w:rsidP="00225F15">
      <w:r>
        <w:rPr>
          <w:noProof/>
          <w:lang w:val="en-US" w:eastAsia="en-US"/>
        </w:rPr>
        <w:drawing>
          <wp:inline distT="0" distB="0" distL="0" distR="0" wp14:anchorId="56F6F646" wp14:editId="5280FC19">
            <wp:extent cx="5943600" cy="4456430"/>
            <wp:effectExtent l="0" t="0" r="0" b="127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943600" cy="4456430"/>
                    </a:xfrm>
                    <a:prstGeom prst="rect">
                      <a:avLst/>
                    </a:prstGeom>
                  </pic:spPr>
                </pic:pic>
              </a:graphicData>
            </a:graphic>
          </wp:inline>
        </w:drawing>
      </w:r>
      <w:r>
        <w:rPr>
          <w:noProof/>
          <w:lang w:val="en-US" w:eastAsia="en-US"/>
        </w:rPr>
        <mc:AlternateContent>
          <mc:Choice Requires="wps">
            <w:drawing>
              <wp:anchor distT="0" distB="0" distL="114300" distR="114300" simplePos="0" relativeHeight="251660288" behindDoc="0" locked="0" layoutInCell="1" allowOverlap="1" wp14:anchorId="487F7B47" wp14:editId="5DA92CDB">
                <wp:simplePos x="0" y="0"/>
                <wp:positionH relativeFrom="column">
                  <wp:posOffset>4045585</wp:posOffset>
                </wp:positionH>
                <wp:positionV relativeFrom="paragraph">
                  <wp:posOffset>1249680</wp:posOffset>
                </wp:positionV>
                <wp:extent cx="235536" cy="1845891"/>
                <wp:effectExtent l="0" t="0" r="12700" b="21590"/>
                <wp:wrapNone/>
                <wp:docPr id="5" name="Right Brace 4"/>
                <wp:cNvGraphicFramePr/>
                <a:graphic xmlns:a="http://schemas.openxmlformats.org/drawingml/2006/main">
                  <a:graphicData uri="http://schemas.microsoft.com/office/word/2010/wordprocessingShape">
                    <wps:wsp>
                      <wps:cNvSpPr/>
                      <wps:spPr bwMode="auto">
                        <a:xfrm>
                          <a:off x="0" y="0"/>
                          <a:ext cx="235536" cy="1845891"/>
                        </a:xfrm>
                        <a:prstGeom prst="rightBrace">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a:graphicData>
                </a:graphic>
              </wp:anchor>
            </w:drawing>
          </mc:Choice>
          <mc:Fallback>
            <w:pict>
              <v:shapetype w14:anchorId="6D97C38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318.55pt;margin-top:98.4pt;width:18.55pt;height:145.3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" adj="230" strokecolor="black [3213]" strokeweight="1pt">
                <v:textbox inset="2mm,,2mm"/>
              </v:shape>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3E2AB423" wp14:editId="074D6FBF">
                <wp:simplePos x="0" y="0"/>
                <wp:positionH relativeFrom="column">
                  <wp:posOffset>4239260</wp:posOffset>
                </wp:positionH>
                <wp:positionV relativeFrom="paragraph">
                  <wp:posOffset>1880235</wp:posOffset>
                </wp:positionV>
                <wp:extent cx="766557" cy="584775"/>
                <wp:effectExtent l="0" t="0" r="0" b="0"/>
                <wp:wrapNone/>
                <wp:docPr id="7" name="TextBox 6"/>
                <wp:cNvGraphicFramePr/>
                <a:graphic xmlns:a="http://schemas.openxmlformats.org/drawingml/2006/main">
                  <a:graphicData uri="http://schemas.microsoft.com/office/word/2010/wordprocessingShape">
                    <wps:wsp>
                      <wps:cNvSpPr txBox="1"/>
                      <wps:spPr>
                        <a:xfrm>
                          <a:off x="0" y="0"/>
                          <a:ext cx="766557" cy="584775"/>
                        </a:xfrm>
                        <a:prstGeom prst="rect">
                          <a:avLst/>
                        </a:prstGeom>
                        <a:noFill/>
                      </wps:spPr>
                      <wps:txbx>
                        <w:txbxContent>
                          <w:p w14:paraId="238B7342" w14:textId="77777777" w:rsidR="00225F15" w:rsidRDefault="00225F15" w:rsidP="00225F15">
                            <w:pPr>
                              <w:pStyle w:val="NormalWeb"/>
                              <w:spacing w:before="192" w:beforeAutospacing="0" w:after="0" w:afterAutospacing="0"/>
                              <w:textAlignment w:val="baseline"/>
                            </w:pPr>
                            <w:r>
                              <w:rPr>
                                <w:rFonts w:ascii="Arial" w:hAnsi="Arial" w:cstheme="minorBidi"/>
                                <w:b/>
                                <w:bCs/>
                                <w:color w:val="1F497D" w:themeColor="text2"/>
                                <w:kern w:val="24"/>
                                <w:sz w:val="32"/>
                                <w:szCs w:val="32"/>
                              </w:rPr>
                              <w:t xml:space="preserve">0.7 </w:t>
                            </w:r>
                            <w:r>
                              <w:rPr>
                                <w:rFonts w:ascii="Arial" w:hAnsi="Arial" w:cstheme="minorBidi"/>
                                <w:b/>
                                <w:bCs/>
                                <w:color w:val="1F497D" w:themeColor="text2"/>
                                <w:kern w:val="24"/>
                                <w:sz w:val="32"/>
                                <w:szCs w:val="32"/>
                                <w:lang w:val="el-GR"/>
                              </w:rPr>
                              <w:t>μ</w:t>
                            </w:r>
                            <w:r>
                              <w:rPr>
                                <w:rFonts w:ascii="Arial" w:hAnsi="Arial" w:cstheme="minorBidi"/>
                                <w:b/>
                                <w:bCs/>
                                <w:color w:val="1F497D" w:themeColor="text2"/>
                                <w:kern w:val="24"/>
                                <w:sz w:val="32"/>
                                <w:szCs w:val="32"/>
                              </w:rPr>
                              <w:t>s</w:t>
                            </w:r>
                            <w:r>
                              <w:rPr>
                                <w:rFonts w:ascii="Arial" w:hAnsi="Arial" w:cstheme="minorBidi"/>
                                <w:b/>
                                <w:bCs/>
                                <w:color w:val="1F497D" w:themeColor="text2"/>
                                <w:kern w:val="24"/>
                                <w:sz w:val="32"/>
                                <w:szCs w:val="32"/>
                              </w:rPr>
                              <w:br/>
                              <w:t>210 m</w:t>
                            </w:r>
                          </w:p>
                        </w:txbxContent>
                      </wps:txbx>
                      <wps:bodyPr wrap="none" rtlCol="0">
                        <a:spAutoFit/>
                      </wps:bodyPr>
                    </wps:wsp>
                  </a:graphicData>
                </a:graphic>
              </wp:anchor>
            </w:drawing>
          </mc:Choice>
          <mc:Fallback>
            <w:pict>
              <v:shape w14:anchorId="3E2AB423" id="TextBox 6" o:spid="_x0000_s1027" type="#_x0000_t202" style="position:absolute;left:0;text-align:left;margin-left:333.8pt;margin-top:148.05pt;width:60.35pt;height:46.0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" filled="f" stroked="f">
                <v:textbox style="mso-fit-shape-to-text:t">
                  <w:txbxContent>
                    <w:p w14:paraId="238B7342" w14:textId="77777777" w:rsidR="00225F15" w:rsidRDefault="00225F15" w:rsidP="00225F15">
                      <w:pPr>
                        <w:pStyle w:val="NormalWeb"/>
                        <w:spacing w:before="192" w:beforeAutospacing="0" w:after="0" w:afterAutospacing="0"/>
                        <w:textAlignment w:val="baseline"/>
                      </w:pPr>
                      <w:r>
                        <w:rPr>
                          <w:rFonts w:ascii="Arial" w:hAnsi="Arial" w:cstheme="minorBidi"/>
                          <w:b/>
                          <w:bCs/>
                          <w:color w:val="1F497D" w:themeColor="text2"/>
                          <w:kern w:val="24"/>
                          <w:sz w:val="32"/>
                          <w:szCs w:val="32"/>
                        </w:rPr>
                        <w:t xml:space="preserve">0.7 </w:t>
                      </w:r>
                      <w:r>
                        <w:rPr>
                          <w:rFonts w:ascii="Arial" w:hAnsi="Arial" w:cstheme="minorBidi"/>
                          <w:b/>
                          <w:bCs/>
                          <w:color w:val="1F497D" w:themeColor="text2"/>
                          <w:kern w:val="24"/>
                          <w:sz w:val="32"/>
                          <w:szCs w:val="32"/>
                          <w:lang w:val="el-GR"/>
                        </w:rPr>
                        <w:t>μ</w:t>
                      </w:r>
                      <w:r>
                        <w:rPr>
                          <w:rFonts w:ascii="Arial" w:hAnsi="Arial" w:cstheme="minorBidi"/>
                          <w:b/>
                          <w:bCs/>
                          <w:color w:val="1F497D" w:themeColor="text2"/>
                          <w:kern w:val="24"/>
                          <w:sz w:val="32"/>
                          <w:szCs w:val="32"/>
                        </w:rPr>
                        <w:t>s</w:t>
                      </w:r>
                      <w:r>
                        <w:rPr>
                          <w:rFonts w:ascii="Arial" w:hAnsi="Arial" w:cstheme="minorBidi"/>
                          <w:b/>
                          <w:bCs/>
                          <w:color w:val="1F497D" w:themeColor="text2"/>
                          <w:kern w:val="24"/>
                          <w:sz w:val="32"/>
                          <w:szCs w:val="32"/>
                        </w:rPr>
                        <w:br/>
                        <w:t>210 m</w:t>
                      </w:r>
                    </w:p>
                  </w:txbxContent>
                </v:textbox>
              </v:shape>
            </w:pict>
          </mc:Fallback>
        </mc:AlternateContent>
      </w:r>
    </w:p>
    <w:p w14:paraId="5CF5B11B" w14:textId="74F567B1" w:rsidR="00225F15" w:rsidRDefault="00225F15" w:rsidP="00225F15">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Results from a field test with beam switching. Approximately at t=35s, the gNB changes its Tx beam. When this happens, the propagation delay changes abruptly with 0.7 us. This </w:t>
      </w:r>
      <w:r w:rsidR="007D5CD6">
        <w:t>is larger than the cyclic prefix at 120kHz sub-carrier spacing, which would make it difficult for the UE to synchronize to the newly received beam.</w:t>
      </w:r>
    </w:p>
    <w:p w14:paraId="3612E494" w14:textId="1BE1C5B1" w:rsidR="00225F15" w:rsidRDefault="007D5CD6" w:rsidP="00225F15">
      <w:r>
        <w:t>The result in Figure 3 indicates a large abrupt change in propagation delay is indeed possible even for an intra-TRP beam switch. It is very likely that the signal will arrive at the UE outside the cyclic prefix of the CSI-RS symbol, even for a numerology of 120kHz. We thus observe</w:t>
      </w:r>
    </w:p>
    <w:p w14:paraId="3F69D6C4" w14:textId="18846D92" w:rsidR="007D5CD6" w:rsidRDefault="007D5CD6" w:rsidP="007D5CD6">
      <w:pPr>
        <w:pStyle w:val="Observation"/>
      </w:pPr>
      <w:bookmarkStart w:id="34" w:name="_Toc478733170"/>
      <w:r>
        <w:lastRenderedPageBreak/>
        <w:t>The propagation delays of rays corresponding to different intra-gNB beams may differ by an amount exceeding the cyclic prefix for 120kHz and 240kHz sub-carrier spacing.</w:t>
      </w:r>
      <w:bookmarkEnd w:id="34"/>
      <w:r>
        <w:t xml:space="preserve"> </w:t>
      </w:r>
    </w:p>
    <w:p w14:paraId="4EE003ED" w14:textId="77777777" w:rsidR="0058636E" w:rsidRDefault="007D5CD6" w:rsidP="007D5CD6">
      <w:r>
        <w:t>Another way of putting observation 2 is that CSI-RS transmitted through different intra-gNB beams are not QCL with respect to timing. This may make it very difficult for the UE to receive the CSI-RS in the new beam</w:t>
      </w:r>
      <w:r w:rsidR="0058636E">
        <w:t xml:space="preserve"> due to the lack of a synchronization</w:t>
      </w:r>
      <w:r>
        <w:t>.</w:t>
      </w:r>
      <w:r w:rsidR="0058636E">
        <w:t xml:space="preserve"> To overcome this problem, RAN1 should consider other ways to provide a synchronization source for the UE. One option is to include a synchronization component in the CSI-Rs symbol itself. We thus make the proposal</w:t>
      </w:r>
    </w:p>
    <w:p w14:paraId="2B6C4AD0" w14:textId="333F6FF9" w:rsidR="007D5CD6" w:rsidRDefault="0058636E" w:rsidP="00386F69">
      <w:pPr>
        <w:pStyle w:val="Proposal"/>
      </w:pPr>
      <w:bookmarkStart w:id="35" w:name="_Toc478733176"/>
      <w:r>
        <w:t xml:space="preserve">RAN1 should consider ways to provide the UE with a synchronization source for CSI-RS </w:t>
      </w:r>
      <w:r w:rsidR="00386F69">
        <w:t>reception, e.g., where the CSI-RS symbol contains a synchronization component.</w:t>
      </w:r>
      <w:bookmarkEnd w:id="35"/>
      <w:r w:rsidR="007D5CD6">
        <w:t xml:space="preserve"> </w:t>
      </w:r>
    </w:p>
    <w:p w14:paraId="67646872" w14:textId="77777777" w:rsidR="00225F15" w:rsidRPr="00225F15" w:rsidRDefault="00225F15" w:rsidP="00225F15"/>
    <w:p w14:paraId="2871ACA0" w14:textId="77777777" w:rsidR="003A0E41" w:rsidRPr="003A0E41" w:rsidRDefault="003A0E41" w:rsidP="003A0E41"/>
    <w:p w14:paraId="2BF83D03" w14:textId="77777777" w:rsidR="00C01F33" w:rsidRPr="00CE0424" w:rsidRDefault="00C01F33" w:rsidP="003A0E41">
      <w:pPr>
        <w:pStyle w:val="Heading1"/>
      </w:pPr>
      <w:r w:rsidRPr="00CE0424">
        <w:t>Conclusion</w:t>
      </w:r>
      <w:r w:rsidR="00AE2FEB">
        <w:t>s</w:t>
      </w:r>
    </w:p>
    <w:p w14:paraId="6D49549F" w14:textId="77777777" w:rsidR="0042614F" w:rsidRDefault="0042614F" w:rsidP="0042614F">
      <w:pPr>
        <w:pStyle w:val="BodyText"/>
      </w:pPr>
      <w:bookmarkStart w:id="36" w:name="_In-sequence_SDU_delivery"/>
      <w:bookmarkEnd w:id="36"/>
      <w:r>
        <w:t>In this contribution we made the following observation</w:t>
      </w:r>
      <w:r w:rsidRPr="00CE0424">
        <w:t>:</w:t>
      </w:r>
    </w:p>
    <w:p w14:paraId="738CF127" w14:textId="2F091BBD" w:rsidR="00386F69" w:rsidRDefault="00E10FF7">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78733169" w:history="1">
        <w:r w:rsidR="00386F69" w:rsidRPr="00F53522">
          <w:rPr>
            <w:rStyle w:val="Hyperlink"/>
          </w:rPr>
          <w:t>Observation 1</w:t>
        </w:r>
        <w:r w:rsidR="00386F69">
          <w:rPr>
            <w:rFonts w:asciiTheme="minorHAnsi" w:eastAsiaTheme="minorEastAsia" w:hAnsiTheme="minorHAnsi" w:cstheme="minorBidi"/>
            <w:b w:val="0"/>
            <w:sz w:val="22"/>
            <w:lang w:eastAsia="en-US"/>
          </w:rPr>
          <w:tab/>
        </w:r>
        <w:r w:rsidR="00386F69" w:rsidRPr="00F53522">
          <w:rPr>
            <w:rStyle w:val="Hyperlink"/>
          </w:rPr>
          <w:t>For beam management purposes, the gNB and UE need a common understanding of which CSI-RS resources for which the gNB holds its Tx beam constant thus allowing the UE an opportunity to adjust its Rx beam.</w:t>
        </w:r>
      </w:hyperlink>
    </w:p>
    <w:p w14:paraId="010C5A23" w14:textId="5E623552" w:rsidR="00386F69" w:rsidRDefault="00D711AB">
      <w:pPr>
        <w:pStyle w:val="TOC1"/>
        <w:rPr>
          <w:rFonts w:asciiTheme="minorHAnsi" w:eastAsiaTheme="minorEastAsia" w:hAnsiTheme="minorHAnsi" w:cstheme="minorBidi"/>
          <w:b w:val="0"/>
          <w:sz w:val="22"/>
          <w:lang w:eastAsia="en-US"/>
        </w:rPr>
      </w:pPr>
      <w:hyperlink w:anchor="_Toc478733170" w:history="1">
        <w:r w:rsidR="00386F69" w:rsidRPr="00F53522">
          <w:rPr>
            <w:rStyle w:val="Hyperlink"/>
          </w:rPr>
          <w:t>Observation 2</w:t>
        </w:r>
        <w:r w:rsidR="00386F69">
          <w:rPr>
            <w:rFonts w:asciiTheme="minorHAnsi" w:eastAsiaTheme="minorEastAsia" w:hAnsiTheme="minorHAnsi" w:cstheme="minorBidi"/>
            <w:b w:val="0"/>
            <w:sz w:val="22"/>
            <w:lang w:eastAsia="en-US"/>
          </w:rPr>
          <w:tab/>
        </w:r>
        <w:r w:rsidR="00386F69" w:rsidRPr="00F53522">
          <w:rPr>
            <w:rStyle w:val="Hyperlink"/>
          </w:rPr>
          <w:t>The propagation delays of rays corresponding to different intra-gNB beams may differ by an amount exceeding the cyclic prefix for 120kHz and 240kHz sub-carrier spacing.</w:t>
        </w:r>
      </w:hyperlink>
    </w:p>
    <w:p w14:paraId="09E1FE62" w14:textId="6630A73E" w:rsidR="0042614F" w:rsidRDefault="00E10FF7" w:rsidP="0042614F">
      <w:pPr>
        <w:pStyle w:val="BodyText"/>
        <w:rPr>
          <w:b/>
          <w:bCs/>
        </w:rPr>
      </w:pPr>
      <w:r>
        <w:rPr>
          <w:b/>
          <w:bCs/>
        </w:rPr>
        <w:fldChar w:fldCharType="end"/>
      </w:r>
    </w:p>
    <w:p w14:paraId="35CEA27F" w14:textId="77777777" w:rsidR="005444CB" w:rsidRDefault="0042614F">
      <w:pPr>
        <w:pStyle w:val="TOC1"/>
      </w:pPr>
      <w:r>
        <w:t>Based on the discussion in this contribution</w:t>
      </w:r>
      <w:r w:rsidRPr="00CE0424">
        <w:t xml:space="preserve"> we propose the following:</w:t>
      </w:r>
    </w:p>
    <w:p w14:paraId="6F16D863" w14:textId="77777777" w:rsidR="00386F69" w:rsidRDefault="00E10FF7">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386F69">
        <w:t>Proposal 1</w:t>
      </w:r>
      <w:r w:rsidR="00386F69">
        <w:rPr>
          <w:rFonts w:asciiTheme="minorHAnsi" w:eastAsiaTheme="minorEastAsia" w:hAnsiTheme="minorHAnsi" w:cstheme="minorBidi"/>
          <w:b w:val="0"/>
          <w:sz w:val="22"/>
          <w:lang w:eastAsia="en-US"/>
        </w:rPr>
        <w:tab/>
      </w:r>
      <w:r w:rsidR="00386F69" w:rsidRPr="00090B31">
        <w:rPr>
          <w:rFonts w:eastAsia="MS Mincho"/>
          <w:lang w:eastAsia="ja-JP"/>
        </w:rPr>
        <w:t>To enable efficient beam management, NR supports sub-time units for beam sweeping as a fraction of an OFDM symbol length in the reference data numerology.</w:t>
      </w:r>
    </w:p>
    <w:p w14:paraId="5A7847B9" w14:textId="77777777" w:rsidR="00386F69" w:rsidRDefault="00386F6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090B31">
        <w:rPr>
          <w:rFonts w:eastAsia="MS Mincho"/>
          <w:lang w:eastAsia="ja-JP"/>
        </w:rPr>
        <w:t>To enable gNB Tx and UE Rx beam sweeping</w:t>
      </w:r>
      <w:r>
        <w:t>, NR supports an RE-mapping pattern for CSI-RS based on IFDMA with configurable RPF. Allowed RPF values are at least 2 and 4, other values FFS.</w:t>
      </w:r>
    </w:p>
    <w:p w14:paraId="5364647D" w14:textId="77777777" w:rsidR="00386F69" w:rsidRDefault="00386F6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 time unit (TU) is defined as one OFDM symbol in a reference numerology, and sub-time units are obtained through IFDMA.</w:t>
      </w:r>
    </w:p>
    <w:p w14:paraId="4D6FF8E9" w14:textId="77777777" w:rsidR="00386F69" w:rsidRDefault="00386F6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rsidRPr="00090B31">
        <w:rPr>
          <w:rFonts w:eastAsia="MS Mincho"/>
          <w:lang w:eastAsia="ja-JP"/>
        </w:rPr>
        <w:t>To enable gNB Tx and UE Rx beam sweeping, NR supports configuring a UE to measure on multiple single OFDM symbol CSI-RS resources and provide both CRI and CSI feedback for the CSI-RS resource corresponding to the selected gNB Tx/UE Rx beam pair.</w:t>
      </w:r>
    </w:p>
    <w:p w14:paraId="5BACD2E4" w14:textId="77777777" w:rsidR="00386F69" w:rsidRDefault="00386F69">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RAN1 should consider ways to provide the UE with a synchronization source for CSI-RS reception, e.g., where the CSI-RS symbol contains a synchronization component.</w:t>
      </w:r>
    </w:p>
    <w:p w14:paraId="05885761" w14:textId="2801FB6A" w:rsidR="00E10FF7" w:rsidRDefault="00E10FF7" w:rsidP="00D90822">
      <w:pPr>
        <w:pStyle w:val="BodyText"/>
        <w:rPr>
          <w:b/>
          <w:bCs/>
        </w:rPr>
      </w:pPr>
      <w:r>
        <w:rPr>
          <w:b/>
          <w:bCs/>
        </w:rPr>
        <w:fldChar w:fldCharType="end"/>
      </w:r>
    </w:p>
    <w:p w14:paraId="66BA1E0B" w14:textId="11124907" w:rsidR="00F507D1" w:rsidRPr="00CE0424" w:rsidRDefault="00F507D1">
      <w:pPr>
        <w:pStyle w:val="Heading1"/>
      </w:pPr>
      <w:r w:rsidRPr="00CE0424">
        <w:t>References</w:t>
      </w:r>
    </w:p>
    <w:p w14:paraId="0D1F8708" w14:textId="7474D6F2" w:rsidR="003A7EF3" w:rsidRPr="00D52986" w:rsidRDefault="0042614F" w:rsidP="00C446F5">
      <w:pPr>
        <w:pStyle w:val="Reference"/>
        <w:spacing w:line="480" w:lineRule="auto"/>
      </w:pPr>
      <w:bookmarkStart w:id="37" w:name="_Ref471623877"/>
      <w:r w:rsidRPr="00D90822">
        <w:t>R1-</w:t>
      </w:r>
      <w:r w:rsidR="00D52986" w:rsidRPr="00D90822">
        <w:t>1705900</w:t>
      </w:r>
      <w:r w:rsidRPr="00D90822">
        <w:t>, “On CSI-RS Design</w:t>
      </w:r>
      <w:r w:rsidR="00C446F5">
        <w:t>”</w:t>
      </w:r>
      <w:r w:rsidRPr="00D90822">
        <w:t>, Ericsson, RAN1#88bis, April 2017.</w:t>
      </w:r>
      <w:bookmarkEnd w:id="37"/>
    </w:p>
    <w:sectPr w:rsidR="003A7EF3" w:rsidRPr="00D52986"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5F4DA" w14:textId="77777777" w:rsidR="00D711AB" w:rsidRDefault="00D711AB">
      <w:r>
        <w:separator/>
      </w:r>
    </w:p>
  </w:endnote>
  <w:endnote w:type="continuationSeparator" w:id="0">
    <w:p w14:paraId="3A70B1A0" w14:textId="77777777" w:rsidR="00D711AB" w:rsidRDefault="00D7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6B6D7" w14:textId="34CE490B" w:rsidR="001F7139" w:rsidRDefault="001F71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6C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6C0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550CD" w14:textId="77777777" w:rsidR="00D711AB" w:rsidRDefault="00D711AB">
      <w:r>
        <w:separator/>
      </w:r>
    </w:p>
  </w:footnote>
  <w:footnote w:type="continuationSeparator" w:id="0">
    <w:p w14:paraId="774114BF" w14:textId="77777777" w:rsidR="00D711AB" w:rsidRDefault="00D71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A6AAD" w14:textId="77777777" w:rsidR="001F7139" w:rsidRDefault="001F71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AF0C34"/>
    <w:multiLevelType w:val="hybridMultilevel"/>
    <w:tmpl w:val="3B90646C"/>
    <w:lvl w:ilvl="0" w:tplc="C5E22A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B94D1E"/>
    <w:multiLevelType w:val="hybridMultilevel"/>
    <w:tmpl w:val="6762956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7"/>
  </w:num>
  <w:num w:numId="16">
    <w:abstractNumId w:val="16"/>
  </w:num>
  <w:num w:numId="17">
    <w:abstractNumId w:val="15"/>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1836"/>
    <w:rsid w:val="00002A37"/>
    <w:rsid w:val="00003F5E"/>
    <w:rsid w:val="00004BAC"/>
    <w:rsid w:val="00006446"/>
    <w:rsid w:val="00006896"/>
    <w:rsid w:val="00007CDC"/>
    <w:rsid w:val="00007D32"/>
    <w:rsid w:val="00011B28"/>
    <w:rsid w:val="00014194"/>
    <w:rsid w:val="00015D15"/>
    <w:rsid w:val="00020703"/>
    <w:rsid w:val="00020E4A"/>
    <w:rsid w:val="0002564D"/>
    <w:rsid w:val="00025ECA"/>
    <w:rsid w:val="00030B30"/>
    <w:rsid w:val="000325B8"/>
    <w:rsid w:val="00034C15"/>
    <w:rsid w:val="00035AB9"/>
    <w:rsid w:val="00036BA1"/>
    <w:rsid w:val="00042009"/>
    <w:rsid w:val="000422E2"/>
    <w:rsid w:val="00042F22"/>
    <w:rsid w:val="000444EF"/>
    <w:rsid w:val="00052A07"/>
    <w:rsid w:val="000534E3"/>
    <w:rsid w:val="0005606A"/>
    <w:rsid w:val="00057117"/>
    <w:rsid w:val="000616E7"/>
    <w:rsid w:val="0006487E"/>
    <w:rsid w:val="00065E1A"/>
    <w:rsid w:val="0007510E"/>
    <w:rsid w:val="00076C0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58"/>
    <w:rsid w:val="000A5DC8"/>
    <w:rsid w:val="000B2719"/>
    <w:rsid w:val="000B3A8F"/>
    <w:rsid w:val="000B4AB9"/>
    <w:rsid w:val="000B58C3"/>
    <w:rsid w:val="000B61E9"/>
    <w:rsid w:val="000C165A"/>
    <w:rsid w:val="000C2E19"/>
    <w:rsid w:val="000C6012"/>
    <w:rsid w:val="000D0D07"/>
    <w:rsid w:val="000D4797"/>
    <w:rsid w:val="000E0527"/>
    <w:rsid w:val="000E1E92"/>
    <w:rsid w:val="000F06D6"/>
    <w:rsid w:val="000F0B7D"/>
    <w:rsid w:val="000F0EB1"/>
    <w:rsid w:val="000F1106"/>
    <w:rsid w:val="000F3BE9"/>
    <w:rsid w:val="000F3F6C"/>
    <w:rsid w:val="000F4306"/>
    <w:rsid w:val="000F6DF3"/>
    <w:rsid w:val="001005FF"/>
    <w:rsid w:val="001062FB"/>
    <w:rsid w:val="001063E6"/>
    <w:rsid w:val="00113CF4"/>
    <w:rsid w:val="00114630"/>
    <w:rsid w:val="001153EA"/>
    <w:rsid w:val="00115643"/>
    <w:rsid w:val="00116765"/>
    <w:rsid w:val="001219F5"/>
    <w:rsid w:val="00121A20"/>
    <w:rsid w:val="0012377F"/>
    <w:rsid w:val="00124314"/>
    <w:rsid w:val="00126B4A"/>
    <w:rsid w:val="00132FD0"/>
    <w:rsid w:val="001344C0"/>
    <w:rsid w:val="001346FA"/>
    <w:rsid w:val="00135252"/>
    <w:rsid w:val="0013796E"/>
    <w:rsid w:val="00137AB5"/>
    <w:rsid w:val="00137F0B"/>
    <w:rsid w:val="0014799A"/>
    <w:rsid w:val="00150FC1"/>
    <w:rsid w:val="00151E23"/>
    <w:rsid w:val="001526E0"/>
    <w:rsid w:val="0015373E"/>
    <w:rsid w:val="001551B5"/>
    <w:rsid w:val="001659C1"/>
    <w:rsid w:val="00173A8E"/>
    <w:rsid w:val="0018143F"/>
    <w:rsid w:val="00181BBA"/>
    <w:rsid w:val="00190AC1"/>
    <w:rsid w:val="0019341A"/>
    <w:rsid w:val="00194152"/>
    <w:rsid w:val="00197DF9"/>
    <w:rsid w:val="001A1987"/>
    <w:rsid w:val="001A2564"/>
    <w:rsid w:val="001A6173"/>
    <w:rsid w:val="001A6CBA"/>
    <w:rsid w:val="001B0D97"/>
    <w:rsid w:val="001B5A5D"/>
    <w:rsid w:val="001C1CE5"/>
    <w:rsid w:val="001C3D2A"/>
    <w:rsid w:val="001C5091"/>
    <w:rsid w:val="001C53C9"/>
    <w:rsid w:val="001C6B89"/>
    <w:rsid w:val="001D51BA"/>
    <w:rsid w:val="001D6342"/>
    <w:rsid w:val="001D6D53"/>
    <w:rsid w:val="001E2560"/>
    <w:rsid w:val="001E58E2"/>
    <w:rsid w:val="001E7AED"/>
    <w:rsid w:val="001F3916"/>
    <w:rsid w:val="001F54C5"/>
    <w:rsid w:val="001F662C"/>
    <w:rsid w:val="001F7074"/>
    <w:rsid w:val="001F7139"/>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5F15"/>
    <w:rsid w:val="00230765"/>
    <w:rsid w:val="002319E4"/>
    <w:rsid w:val="00235632"/>
    <w:rsid w:val="00235872"/>
    <w:rsid w:val="00241559"/>
    <w:rsid w:val="002435B3"/>
    <w:rsid w:val="002451ED"/>
    <w:rsid w:val="002453C3"/>
    <w:rsid w:val="002458EB"/>
    <w:rsid w:val="002500C8"/>
    <w:rsid w:val="00255D99"/>
    <w:rsid w:val="00257543"/>
    <w:rsid w:val="002617E7"/>
    <w:rsid w:val="00264228"/>
    <w:rsid w:val="00264334"/>
    <w:rsid w:val="0026473E"/>
    <w:rsid w:val="00266214"/>
    <w:rsid w:val="00267C83"/>
    <w:rsid w:val="002701A1"/>
    <w:rsid w:val="0027144F"/>
    <w:rsid w:val="00271813"/>
    <w:rsid w:val="00271F3A"/>
    <w:rsid w:val="00273278"/>
    <w:rsid w:val="002737F4"/>
    <w:rsid w:val="002805F5"/>
    <w:rsid w:val="00280751"/>
    <w:rsid w:val="0028280A"/>
    <w:rsid w:val="00286ACD"/>
    <w:rsid w:val="00287838"/>
    <w:rsid w:val="002907B5"/>
    <w:rsid w:val="002921DA"/>
    <w:rsid w:val="00292EB7"/>
    <w:rsid w:val="002951CF"/>
    <w:rsid w:val="00296227"/>
    <w:rsid w:val="00296F44"/>
    <w:rsid w:val="0029777D"/>
    <w:rsid w:val="002A055E"/>
    <w:rsid w:val="002A1D4E"/>
    <w:rsid w:val="002A2869"/>
    <w:rsid w:val="002A595B"/>
    <w:rsid w:val="002B24D6"/>
    <w:rsid w:val="002C41E6"/>
    <w:rsid w:val="002D071A"/>
    <w:rsid w:val="002D34B2"/>
    <w:rsid w:val="002D7637"/>
    <w:rsid w:val="002E17F2"/>
    <w:rsid w:val="002E7CAE"/>
    <w:rsid w:val="002F2771"/>
    <w:rsid w:val="002F37A9"/>
    <w:rsid w:val="002F5C97"/>
    <w:rsid w:val="002F6288"/>
    <w:rsid w:val="00301CE6"/>
    <w:rsid w:val="0030256B"/>
    <w:rsid w:val="0030501F"/>
    <w:rsid w:val="00307BA1"/>
    <w:rsid w:val="00311702"/>
    <w:rsid w:val="00311E82"/>
    <w:rsid w:val="00313FD6"/>
    <w:rsid w:val="003143BD"/>
    <w:rsid w:val="003203ED"/>
    <w:rsid w:val="00322C9F"/>
    <w:rsid w:val="00324D23"/>
    <w:rsid w:val="00327997"/>
    <w:rsid w:val="00327A87"/>
    <w:rsid w:val="00331751"/>
    <w:rsid w:val="00331B7B"/>
    <w:rsid w:val="00334579"/>
    <w:rsid w:val="00335858"/>
    <w:rsid w:val="00336BDA"/>
    <w:rsid w:val="00337AF0"/>
    <w:rsid w:val="00342BD7"/>
    <w:rsid w:val="00346DB5"/>
    <w:rsid w:val="003477B1"/>
    <w:rsid w:val="00357380"/>
    <w:rsid w:val="003602D9"/>
    <w:rsid w:val="003604CE"/>
    <w:rsid w:val="00370E47"/>
    <w:rsid w:val="003742AC"/>
    <w:rsid w:val="00374ADB"/>
    <w:rsid w:val="00377CE1"/>
    <w:rsid w:val="00385BF0"/>
    <w:rsid w:val="00386F69"/>
    <w:rsid w:val="003939FF"/>
    <w:rsid w:val="003A0E41"/>
    <w:rsid w:val="003A2223"/>
    <w:rsid w:val="003A2A0F"/>
    <w:rsid w:val="003A45A1"/>
    <w:rsid w:val="003A5B0A"/>
    <w:rsid w:val="003A6BAC"/>
    <w:rsid w:val="003A7EF3"/>
    <w:rsid w:val="003B159C"/>
    <w:rsid w:val="003B369F"/>
    <w:rsid w:val="003B36A3"/>
    <w:rsid w:val="003B7FE5"/>
    <w:rsid w:val="003C0A16"/>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D4F"/>
    <w:rsid w:val="0042614F"/>
    <w:rsid w:val="00427248"/>
    <w:rsid w:val="00436138"/>
    <w:rsid w:val="00437447"/>
    <w:rsid w:val="00441782"/>
    <w:rsid w:val="00441A92"/>
    <w:rsid w:val="00444F56"/>
    <w:rsid w:val="00446488"/>
    <w:rsid w:val="004517AA"/>
    <w:rsid w:val="00452CAC"/>
    <w:rsid w:val="00452D3A"/>
    <w:rsid w:val="00457565"/>
    <w:rsid w:val="00457B71"/>
    <w:rsid w:val="004669E2"/>
    <w:rsid w:val="00470C31"/>
    <w:rsid w:val="00472B28"/>
    <w:rsid w:val="004734D0"/>
    <w:rsid w:val="0047556B"/>
    <w:rsid w:val="00477768"/>
    <w:rsid w:val="00492BC5"/>
    <w:rsid w:val="004964F1"/>
    <w:rsid w:val="004A16BC"/>
    <w:rsid w:val="004A2B94"/>
    <w:rsid w:val="004B7C0C"/>
    <w:rsid w:val="004C3898"/>
    <w:rsid w:val="004C62C3"/>
    <w:rsid w:val="004D338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AAF"/>
    <w:rsid w:val="005153A7"/>
    <w:rsid w:val="005219CF"/>
    <w:rsid w:val="00534B59"/>
    <w:rsid w:val="00535410"/>
    <w:rsid w:val="00536759"/>
    <w:rsid w:val="00537C62"/>
    <w:rsid w:val="00543904"/>
    <w:rsid w:val="005444CB"/>
    <w:rsid w:val="00546970"/>
    <w:rsid w:val="00551C04"/>
    <w:rsid w:val="00554192"/>
    <w:rsid w:val="00554E19"/>
    <w:rsid w:val="005606B1"/>
    <w:rsid w:val="0056121F"/>
    <w:rsid w:val="00563860"/>
    <w:rsid w:val="00572505"/>
    <w:rsid w:val="00575DA6"/>
    <w:rsid w:val="00582809"/>
    <w:rsid w:val="0058376B"/>
    <w:rsid w:val="0058636E"/>
    <w:rsid w:val="0058798C"/>
    <w:rsid w:val="00587F53"/>
    <w:rsid w:val="005900FA"/>
    <w:rsid w:val="005935A4"/>
    <w:rsid w:val="005941CE"/>
    <w:rsid w:val="005948C2"/>
    <w:rsid w:val="00595DCA"/>
    <w:rsid w:val="00597154"/>
    <w:rsid w:val="0059779B"/>
    <w:rsid w:val="00597913"/>
    <w:rsid w:val="005A209A"/>
    <w:rsid w:val="005A662D"/>
    <w:rsid w:val="005B35D7"/>
    <w:rsid w:val="005B392A"/>
    <w:rsid w:val="005B3AA3"/>
    <w:rsid w:val="005B6F83"/>
    <w:rsid w:val="005C3EF5"/>
    <w:rsid w:val="005C74FB"/>
    <w:rsid w:val="005D1602"/>
    <w:rsid w:val="005E15C8"/>
    <w:rsid w:val="005E2041"/>
    <w:rsid w:val="005E385F"/>
    <w:rsid w:val="005E5B81"/>
    <w:rsid w:val="005F29D1"/>
    <w:rsid w:val="005F2CB1"/>
    <w:rsid w:val="005F2CCB"/>
    <w:rsid w:val="005F3025"/>
    <w:rsid w:val="005F618C"/>
    <w:rsid w:val="005F70BD"/>
    <w:rsid w:val="0060283C"/>
    <w:rsid w:val="00604F14"/>
    <w:rsid w:val="0060711F"/>
    <w:rsid w:val="00611B83"/>
    <w:rsid w:val="00613257"/>
    <w:rsid w:val="00620A71"/>
    <w:rsid w:val="00620D80"/>
    <w:rsid w:val="006234A6"/>
    <w:rsid w:val="00623716"/>
    <w:rsid w:val="00630001"/>
    <w:rsid w:val="006311B3"/>
    <w:rsid w:val="0063284C"/>
    <w:rsid w:val="00634F08"/>
    <w:rsid w:val="00636398"/>
    <w:rsid w:val="006364D2"/>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050"/>
    <w:rsid w:val="0067218F"/>
    <w:rsid w:val="00672735"/>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25A"/>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9CA"/>
    <w:rsid w:val="00726EA6"/>
    <w:rsid w:val="00727208"/>
    <w:rsid w:val="00727680"/>
    <w:rsid w:val="00731D83"/>
    <w:rsid w:val="007348B1"/>
    <w:rsid w:val="007362A6"/>
    <w:rsid w:val="00736D7D"/>
    <w:rsid w:val="00737FB0"/>
    <w:rsid w:val="00740E58"/>
    <w:rsid w:val="007445A0"/>
    <w:rsid w:val="0074524B"/>
    <w:rsid w:val="00747D8B"/>
    <w:rsid w:val="00750194"/>
    <w:rsid w:val="00751228"/>
    <w:rsid w:val="007571E1"/>
    <w:rsid w:val="007604B2"/>
    <w:rsid w:val="00765281"/>
    <w:rsid w:val="00766BAD"/>
    <w:rsid w:val="00774B31"/>
    <w:rsid w:val="007755F2"/>
    <w:rsid w:val="00776971"/>
    <w:rsid w:val="00777D37"/>
    <w:rsid w:val="0078177E"/>
    <w:rsid w:val="0078304C"/>
    <w:rsid w:val="00783673"/>
    <w:rsid w:val="00785490"/>
    <w:rsid w:val="00790B99"/>
    <w:rsid w:val="007925EA"/>
    <w:rsid w:val="00793C46"/>
    <w:rsid w:val="00793CD8"/>
    <w:rsid w:val="00795C92"/>
    <w:rsid w:val="00796231"/>
    <w:rsid w:val="007A1CB3"/>
    <w:rsid w:val="007A306F"/>
    <w:rsid w:val="007A43A6"/>
    <w:rsid w:val="007A58A6"/>
    <w:rsid w:val="007B3D2D"/>
    <w:rsid w:val="007B50AE"/>
    <w:rsid w:val="007B51DF"/>
    <w:rsid w:val="007B566D"/>
    <w:rsid w:val="007B7374"/>
    <w:rsid w:val="007C05DD"/>
    <w:rsid w:val="007C3648"/>
    <w:rsid w:val="007C3D18"/>
    <w:rsid w:val="007C5A41"/>
    <w:rsid w:val="007C60BF"/>
    <w:rsid w:val="007C6A07"/>
    <w:rsid w:val="007C75A1"/>
    <w:rsid w:val="007C77A5"/>
    <w:rsid w:val="007D04E5"/>
    <w:rsid w:val="007D5901"/>
    <w:rsid w:val="007D5CD6"/>
    <w:rsid w:val="007D7526"/>
    <w:rsid w:val="007E4610"/>
    <w:rsid w:val="007E4715"/>
    <w:rsid w:val="007E505B"/>
    <w:rsid w:val="007E7091"/>
    <w:rsid w:val="007F7435"/>
    <w:rsid w:val="007F75D5"/>
    <w:rsid w:val="008017F7"/>
    <w:rsid w:val="00803FAE"/>
    <w:rsid w:val="0080605F"/>
    <w:rsid w:val="00807786"/>
    <w:rsid w:val="00811FCB"/>
    <w:rsid w:val="008158D6"/>
    <w:rsid w:val="00817196"/>
    <w:rsid w:val="008235DB"/>
    <w:rsid w:val="00824AB4"/>
    <w:rsid w:val="00825C42"/>
    <w:rsid w:val="00825D22"/>
    <w:rsid w:val="00825D25"/>
    <w:rsid w:val="00827D6F"/>
    <w:rsid w:val="00834CFF"/>
    <w:rsid w:val="008376AC"/>
    <w:rsid w:val="008439AA"/>
    <w:rsid w:val="008444E8"/>
    <w:rsid w:val="00844E80"/>
    <w:rsid w:val="00846FE7"/>
    <w:rsid w:val="00847B12"/>
    <w:rsid w:val="00856911"/>
    <w:rsid w:val="0086061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BB7"/>
    <w:rsid w:val="008F1EAB"/>
    <w:rsid w:val="008F33DC"/>
    <w:rsid w:val="008F477F"/>
    <w:rsid w:val="008F7EA9"/>
    <w:rsid w:val="00902350"/>
    <w:rsid w:val="0090263F"/>
    <w:rsid w:val="0090336B"/>
    <w:rsid w:val="009053AA"/>
    <w:rsid w:val="00906939"/>
    <w:rsid w:val="00910B7D"/>
    <w:rsid w:val="00911DFB"/>
    <w:rsid w:val="009139D9"/>
    <w:rsid w:val="00914AD8"/>
    <w:rsid w:val="00916079"/>
    <w:rsid w:val="00917CE9"/>
    <w:rsid w:val="00920BF2"/>
    <w:rsid w:val="00922010"/>
    <w:rsid w:val="00931BD9"/>
    <w:rsid w:val="0093335E"/>
    <w:rsid w:val="00935309"/>
    <w:rsid w:val="00935739"/>
    <w:rsid w:val="009368F3"/>
    <w:rsid w:val="00941636"/>
    <w:rsid w:val="00943742"/>
    <w:rsid w:val="00945C05"/>
    <w:rsid w:val="00946945"/>
    <w:rsid w:val="00947713"/>
    <w:rsid w:val="00950B0A"/>
    <w:rsid w:val="00950DE7"/>
    <w:rsid w:val="00952199"/>
    <w:rsid w:val="00952A24"/>
    <w:rsid w:val="00953920"/>
    <w:rsid w:val="00953D47"/>
    <w:rsid w:val="0095681E"/>
    <w:rsid w:val="009572D4"/>
    <w:rsid w:val="00961921"/>
    <w:rsid w:val="0096430A"/>
    <w:rsid w:val="0096554B"/>
    <w:rsid w:val="0096584A"/>
    <w:rsid w:val="0096749D"/>
    <w:rsid w:val="00971F08"/>
    <w:rsid w:val="00975369"/>
    <w:rsid w:val="0097603D"/>
    <w:rsid w:val="00976949"/>
    <w:rsid w:val="00980477"/>
    <w:rsid w:val="00985253"/>
    <w:rsid w:val="009853B3"/>
    <w:rsid w:val="00985BFD"/>
    <w:rsid w:val="00990630"/>
    <w:rsid w:val="00991761"/>
    <w:rsid w:val="0099256F"/>
    <w:rsid w:val="00994DCA"/>
    <w:rsid w:val="009960EC"/>
    <w:rsid w:val="009970DD"/>
    <w:rsid w:val="00997CB2"/>
    <w:rsid w:val="009A0FBA"/>
    <w:rsid w:val="009A1601"/>
    <w:rsid w:val="009A18A7"/>
    <w:rsid w:val="009A462D"/>
    <w:rsid w:val="009A5CBA"/>
    <w:rsid w:val="009B06B0"/>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61E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1CE6"/>
    <w:rsid w:val="00A739D0"/>
    <w:rsid w:val="00A761D4"/>
    <w:rsid w:val="00A77EC4"/>
    <w:rsid w:val="00A83648"/>
    <w:rsid w:val="00A85C6C"/>
    <w:rsid w:val="00A85EF6"/>
    <w:rsid w:val="00A92879"/>
    <w:rsid w:val="00A9442A"/>
    <w:rsid w:val="00AA016F"/>
    <w:rsid w:val="00AA0F8B"/>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7C5"/>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51E1"/>
    <w:rsid w:val="00B55B37"/>
    <w:rsid w:val="00B66457"/>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1546"/>
    <w:rsid w:val="00BC3053"/>
    <w:rsid w:val="00BC4D2E"/>
    <w:rsid w:val="00BD48AC"/>
    <w:rsid w:val="00BD5F1A"/>
    <w:rsid w:val="00BE1234"/>
    <w:rsid w:val="00BE2E99"/>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4C5A"/>
    <w:rsid w:val="00C24F03"/>
    <w:rsid w:val="00C279B5"/>
    <w:rsid w:val="00C27C45"/>
    <w:rsid w:val="00C32D02"/>
    <w:rsid w:val="00C36F43"/>
    <w:rsid w:val="00C3719D"/>
    <w:rsid w:val="00C37789"/>
    <w:rsid w:val="00C446F5"/>
    <w:rsid w:val="00C54995"/>
    <w:rsid w:val="00C54D41"/>
    <w:rsid w:val="00C57617"/>
    <w:rsid w:val="00C60783"/>
    <w:rsid w:val="00C64672"/>
    <w:rsid w:val="00C70697"/>
    <w:rsid w:val="00C72EF4"/>
    <w:rsid w:val="00C75D2F"/>
    <w:rsid w:val="00C767BE"/>
    <w:rsid w:val="00C76E3C"/>
    <w:rsid w:val="00C81568"/>
    <w:rsid w:val="00C81ED8"/>
    <w:rsid w:val="00C9027A"/>
    <w:rsid w:val="00C9068E"/>
    <w:rsid w:val="00C93C4B"/>
    <w:rsid w:val="00C944AB"/>
    <w:rsid w:val="00C95B40"/>
    <w:rsid w:val="00CA1068"/>
    <w:rsid w:val="00CA1ED8"/>
    <w:rsid w:val="00CA2417"/>
    <w:rsid w:val="00CB1F63"/>
    <w:rsid w:val="00CB7170"/>
    <w:rsid w:val="00CC040E"/>
    <w:rsid w:val="00CC111F"/>
    <w:rsid w:val="00CC2011"/>
    <w:rsid w:val="00CC3B11"/>
    <w:rsid w:val="00CC3EA0"/>
    <w:rsid w:val="00CC789D"/>
    <w:rsid w:val="00CC7B45"/>
    <w:rsid w:val="00CD1188"/>
    <w:rsid w:val="00CD1BA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32A"/>
    <w:rsid w:val="00D203EE"/>
    <w:rsid w:val="00D239A7"/>
    <w:rsid w:val="00D23F47"/>
    <w:rsid w:val="00D34853"/>
    <w:rsid w:val="00D36E71"/>
    <w:rsid w:val="00D37D87"/>
    <w:rsid w:val="00D40B33"/>
    <w:rsid w:val="00D4318F"/>
    <w:rsid w:val="00D438BF"/>
    <w:rsid w:val="00D440F8"/>
    <w:rsid w:val="00D52986"/>
    <w:rsid w:val="00D546FF"/>
    <w:rsid w:val="00D55AD5"/>
    <w:rsid w:val="00D576CA"/>
    <w:rsid w:val="00D60F39"/>
    <w:rsid w:val="00D61AF5"/>
    <w:rsid w:val="00D652B5"/>
    <w:rsid w:val="00D66155"/>
    <w:rsid w:val="00D708B0"/>
    <w:rsid w:val="00D711AB"/>
    <w:rsid w:val="00D77B1D"/>
    <w:rsid w:val="00D8021F"/>
    <w:rsid w:val="00D80383"/>
    <w:rsid w:val="00D823C6"/>
    <w:rsid w:val="00D86CA3"/>
    <w:rsid w:val="00D871CE"/>
    <w:rsid w:val="00D90822"/>
    <w:rsid w:val="00D9196D"/>
    <w:rsid w:val="00D92982"/>
    <w:rsid w:val="00DA305E"/>
    <w:rsid w:val="00DA5417"/>
    <w:rsid w:val="00DA56E8"/>
    <w:rsid w:val="00DB0A9F"/>
    <w:rsid w:val="00DB377D"/>
    <w:rsid w:val="00DB5098"/>
    <w:rsid w:val="00DC2D36"/>
    <w:rsid w:val="00DC53EF"/>
    <w:rsid w:val="00DD55F1"/>
    <w:rsid w:val="00DE5608"/>
    <w:rsid w:val="00DE58D0"/>
    <w:rsid w:val="00DE654F"/>
    <w:rsid w:val="00DE72F9"/>
    <w:rsid w:val="00DF0B6E"/>
    <w:rsid w:val="00DF15E0"/>
    <w:rsid w:val="00DF37A0"/>
    <w:rsid w:val="00DF4252"/>
    <w:rsid w:val="00DF6853"/>
    <w:rsid w:val="00E02571"/>
    <w:rsid w:val="00E031DB"/>
    <w:rsid w:val="00E10FF7"/>
    <w:rsid w:val="00E110E7"/>
    <w:rsid w:val="00E11B20"/>
    <w:rsid w:val="00E17FA2"/>
    <w:rsid w:val="00E22330"/>
    <w:rsid w:val="00E30B5A"/>
    <w:rsid w:val="00E3123D"/>
    <w:rsid w:val="00E31461"/>
    <w:rsid w:val="00E31D43"/>
    <w:rsid w:val="00E32608"/>
    <w:rsid w:val="00E34188"/>
    <w:rsid w:val="00E34B6E"/>
    <w:rsid w:val="00E34F84"/>
    <w:rsid w:val="00E35559"/>
    <w:rsid w:val="00E3723A"/>
    <w:rsid w:val="00E37860"/>
    <w:rsid w:val="00E446F1"/>
    <w:rsid w:val="00E46886"/>
    <w:rsid w:val="00E4719C"/>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1CD0"/>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465"/>
    <w:rsid w:val="00F40F0C"/>
    <w:rsid w:val="00F4766C"/>
    <w:rsid w:val="00F5060E"/>
    <w:rsid w:val="00F507D1"/>
    <w:rsid w:val="00F519CE"/>
    <w:rsid w:val="00F51ADA"/>
    <w:rsid w:val="00F57C3C"/>
    <w:rsid w:val="00F607C5"/>
    <w:rsid w:val="00F60DEA"/>
    <w:rsid w:val="00F6302A"/>
    <w:rsid w:val="00F64C2B"/>
    <w:rsid w:val="00F651BE"/>
    <w:rsid w:val="00F67F53"/>
    <w:rsid w:val="00F703BE"/>
    <w:rsid w:val="00F71E08"/>
    <w:rsid w:val="00F71F69"/>
    <w:rsid w:val="00F72B72"/>
    <w:rsid w:val="00F74BB9"/>
    <w:rsid w:val="00F75582"/>
    <w:rsid w:val="00F76EFA"/>
    <w:rsid w:val="00F77073"/>
    <w:rsid w:val="00F804BE"/>
    <w:rsid w:val="00F817CE"/>
    <w:rsid w:val="00F8456C"/>
    <w:rsid w:val="00F859D8"/>
    <w:rsid w:val="00F868F5"/>
    <w:rsid w:val="00F9056A"/>
    <w:rsid w:val="00F90F8D"/>
    <w:rsid w:val="00F92782"/>
    <w:rsid w:val="00F93AA9"/>
    <w:rsid w:val="00F96985"/>
    <w:rsid w:val="00F97838"/>
    <w:rsid w:val="00FA2BB3"/>
    <w:rsid w:val="00FB11D9"/>
    <w:rsid w:val="00FB4C80"/>
    <w:rsid w:val="00FB6A6A"/>
    <w:rsid w:val="00FB7879"/>
    <w:rsid w:val="00FC3855"/>
    <w:rsid w:val="00FC7429"/>
    <w:rsid w:val="00FD07F6"/>
    <w:rsid w:val="00FD1EC8"/>
    <w:rsid w:val="00FD4093"/>
    <w:rsid w:val="00FD47ED"/>
    <w:rsid w:val="00FD74DB"/>
    <w:rsid w:val="00FD7660"/>
    <w:rsid w:val="00FE0655"/>
    <w:rsid w:val="00FE2365"/>
    <w:rsid w:val="00FE37D7"/>
    <w:rsid w:val="00FE3C73"/>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6E29E"/>
  <w15:docId w15:val="{DA844740-8355-4113-B657-3B71019A1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E72F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E72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E72F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E72F9"/>
    <w:pPr>
      <w:numPr>
        <w:ilvl w:val="2"/>
      </w:numPr>
      <w:spacing w:before="120"/>
      <w:outlineLvl w:val="2"/>
    </w:pPr>
    <w:rPr>
      <w:sz w:val="24"/>
      <w:szCs w:val="28"/>
    </w:rPr>
  </w:style>
  <w:style w:type="paragraph" w:styleId="Heading4">
    <w:name w:val="heading 4"/>
    <w:basedOn w:val="Heading3"/>
    <w:next w:val="Normal"/>
    <w:qFormat/>
    <w:rsid w:val="00DE72F9"/>
    <w:pPr>
      <w:numPr>
        <w:ilvl w:val="3"/>
      </w:numPr>
      <w:outlineLvl w:val="3"/>
    </w:pPr>
    <w:rPr>
      <w:szCs w:val="24"/>
    </w:rPr>
  </w:style>
  <w:style w:type="paragraph" w:styleId="Heading5">
    <w:name w:val="heading 5"/>
    <w:basedOn w:val="Heading4"/>
    <w:next w:val="Normal"/>
    <w:qFormat/>
    <w:rsid w:val="00DE72F9"/>
    <w:pPr>
      <w:numPr>
        <w:ilvl w:val="4"/>
      </w:numPr>
      <w:outlineLvl w:val="4"/>
    </w:pPr>
    <w:rPr>
      <w:sz w:val="22"/>
      <w:szCs w:val="22"/>
    </w:rPr>
  </w:style>
  <w:style w:type="paragraph" w:styleId="Heading6">
    <w:name w:val="heading 6"/>
    <w:basedOn w:val="Normal"/>
    <w:next w:val="Normal"/>
    <w:qFormat/>
    <w:rsid w:val="00DE72F9"/>
    <w:pPr>
      <w:keepNext/>
      <w:keepLines/>
      <w:numPr>
        <w:ilvl w:val="5"/>
        <w:numId w:val="1"/>
      </w:numPr>
      <w:spacing w:before="120"/>
      <w:outlineLvl w:val="5"/>
    </w:pPr>
    <w:rPr>
      <w:rFonts w:cs="Arial"/>
    </w:rPr>
  </w:style>
  <w:style w:type="paragraph" w:styleId="Heading7">
    <w:name w:val="heading 7"/>
    <w:basedOn w:val="Normal"/>
    <w:next w:val="Normal"/>
    <w:qFormat/>
    <w:rsid w:val="00DE72F9"/>
    <w:pPr>
      <w:keepNext/>
      <w:keepLines/>
      <w:numPr>
        <w:ilvl w:val="6"/>
        <w:numId w:val="1"/>
      </w:numPr>
      <w:spacing w:before="120"/>
      <w:outlineLvl w:val="6"/>
    </w:pPr>
    <w:rPr>
      <w:rFonts w:cs="Arial"/>
    </w:rPr>
  </w:style>
  <w:style w:type="paragraph" w:styleId="Heading8">
    <w:name w:val="heading 8"/>
    <w:basedOn w:val="Heading7"/>
    <w:next w:val="Normal"/>
    <w:qFormat/>
    <w:rsid w:val="00DE72F9"/>
    <w:pPr>
      <w:numPr>
        <w:ilvl w:val="7"/>
      </w:numPr>
      <w:outlineLvl w:val="7"/>
    </w:pPr>
  </w:style>
  <w:style w:type="paragraph" w:styleId="Heading9">
    <w:name w:val="heading 9"/>
    <w:basedOn w:val="Heading8"/>
    <w:next w:val="Normal"/>
    <w:qFormat/>
    <w:rsid w:val="00DE72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E72F9"/>
    <w:pPr>
      <w:spacing w:before="180"/>
      <w:ind w:left="2693" w:hanging="2693"/>
    </w:pPr>
    <w:rPr>
      <w:b w:val="0"/>
      <w:bCs/>
    </w:rPr>
  </w:style>
  <w:style w:type="paragraph" w:styleId="TOC1">
    <w:name w:val="toc 1"/>
    <w:aliases w:val="Observation TOC2"/>
    <w:uiPriority w:val="39"/>
    <w:rsid w:val="00DE72F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E72F9"/>
    <w:pPr>
      <w:keepNext/>
      <w:keepLines/>
      <w:spacing w:before="180"/>
      <w:jc w:val="center"/>
    </w:pPr>
  </w:style>
  <w:style w:type="paragraph" w:styleId="Caption">
    <w:name w:val="caption"/>
    <w:basedOn w:val="Normal"/>
    <w:next w:val="Normal"/>
    <w:qFormat/>
    <w:rsid w:val="00DE72F9"/>
    <w:pPr>
      <w:spacing w:after="240"/>
      <w:jc w:val="center"/>
    </w:pPr>
    <w:rPr>
      <w:b/>
      <w:bCs/>
    </w:rPr>
  </w:style>
  <w:style w:type="paragraph" w:styleId="TOC5">
    <w:name w:val="toc 5"/>
    <w:aliases w:val="Observation TOC"/>
    <w:basedOn w:val="TOC4"/>
    <w:semiHidden/>
    <w:rsid w:val="00DE72F9"/>
    <w:pPr>
      <w:tabs>
        <w:tab w:val="right" w:pos="1701"/>
      </w:tabs>
      <w:ind w:left="1701" w:hanging="1701"/>
    </w:pPr>
  </w:style>
  <w:style w:type="paragraph" w:styleId="TOC4">
    <w:name w:val="toc 4"/>
    <w:basedOn w:val="TOC3"/>
    <w:semiHidden/>
    <w:rsid w:val="00DE72F9"/>
    <w:pPr>
      <w:ind w:left="1418" w:hanging="1418"/>
    </w:pPr>
  </w:style>
  <w:style w:type="paragraph" w:styleId="TOC3">
    <w:name w:val="toc 3"/>
    <w:basedOn w:val="TOC2"/>
    <w:semiHidden/>
    <w:rsid w:val="00DE72F9"/>
    <w:pPr>
      <w:ind w:left="1134" w:hanging="1134"/>
    </w:pPr>
  </w:style>
  <w:style w:type="paragraph" w:styleId="TOC2">
    <w:name w:val="toc 2"/>
    <w:basedOn w:val="TOC1"/>
    <w:semiHidden/>
    <w:rsid w:val="00DE72F9"/>
    <w:pPr>
      <w:keepNext w:val="0"/>
      <w:spacing w:before="0"/>
      <w:ind w:left="851" w:hanging="851"/>
    </w:pPr>
    <w:rPr>
      <w:szCs w:val="20"/>
    </w:rPr>
  </w:style>
  <w:style w:type="paragraph" w:styleId="Index2">
    <w:name w:val="index 2"/>
    <w:basedOn w:val="Index1"/>
    <w:semiHidden/>
    <w:rsid w:val="00DE72F9"/>
    <w:pPr>
      <w:ind w:left="284"/>
    </w:pPr>
  </w:style>
  <w:style w:type="paragraph" w:styleId="Index1">
    <w:name w:val="index 1"/>
    <w:basedOn w:val="Normal"/>
    <w:semiHidden/>
    <w:rsid w:val="00DE72F9"/>
    <w:pPr>
      <w:keepLines/>
      <w:spacing w:after="0"/>
    </w:pPr>
  </w:style>
  <w:style w:type="paragraph" w:styleId="DocumentMap">
    <w:name w:val="Document Map"/>
    <w:basedOn w:val="Normal"/>
    <w:semiHidden/>
    <w:rsid w:val="00DE72F9"/>
    <w:pPr>
      <w:shd w:val="clear" w:color="auto" w:fill="000080"/>
    </w:pPr>
    <w:rPr>
      <w:rFonts w:ascii="Tahoma" w:hAnsi="Tahoma" w:cs="Tahoma"/>
    </w:rPr>
  </w:style>
  <w:style w:type="paragraph" w:styleId="ListNumber2">
    <w:name w:val="List Number 2"/>
    <w:basedOn w:val="ListNumber"/>
    <w:rsid w:val="00DE72F9"/>
    <w:pPr>
      <w:ind w:left="851"/>
    </w:pPr>
  </w:style>
  <w:style w:type="paragraph" w:styleId="ListNumber">
    <w:name w:val="List Number"/>
    <w:basedOn w:val="List"/>
    <w:rsid w:val="00DE72F9"/>
  </w:style>
  <w:style w:type="paragraph" w:styleId="List">
    <w:name w:val="List"/>
    <w:basedOn w:val="Normal"/>
    <w:rsid w:val="00DE72F9"/>
    <w:pPr>
      <w:ind w:left="568" w:hanging="284"/>
    </w:pPr>
  </w:style>
  <w:style w:type="paragraph" w:styleId="Header">
    <w:name w:val="header"/>
    <w:rsid w:val="00DE72F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E72F9"/>
    <w:rPr>
      <w:b/>
      <w:bCs/>
      <w:position w:val="6"/>
      <w:sz w:val="16"/>
      <w:szCs w:val="16"/>
    </w:rPr>
  </w:style>
  <w:style w:type="paragraph" w:styleId="FootnoteText">
    <w:name w:val="footnote text"/>
    <w:basedOn w:val="Normal"/>
    <w:semiHidden/>
    <w:rsid w:val="00DE72F9"/>
    <w:pPr>
      <w:keepLines/>
      <w:spacing w:after="0"/>
      <w:ind w:left="454" w:hanging="454"/>
    </w:pPr>
    <w:rPr>
      <w:sz w:val="16"/>
      <w:szCs w:val="16"/>
    </w:rPr>
  </w:style>
  <w:style w:type="paragraph" w:customStyle="1" w:styleId="3GPPHeader">
    <w:name w:val="3GPP_Header"/>
    <w:basedOn w:val="Normal"/>
    <w:qFormat/>
    <w:rsid w:val="00DE72F9"/>
    <w:pPr>
      <w:tabs>
        <w:tab w:val="left" w:pos="1800"/>
        <w:tab w:val="right" w:pos="9360"/>
      </w:tabs>
      <w:spacing w:after="0"/>
    </w:pPr>
    <w:rPr>
      <w:rFonts w:ascii="Arial" w:hAnsi="Arial"/>
      <w:b/>
    </w:rPr>
  </w:style>
  <w:style w:type="paragraph" w:styleId="TOC9">
    <w:name w:val="toc 9"/>
    <w:basedOn w:val="TOC8"/>
    <w:semiHidden/>
    <w:rsid w:val="00DE72F9"/>
    <w:pPr>
      <w:ind w:left="1418" w:hanging="1418"/>
    </w:pPr>
  </w:style>
  <w:style w:type="paragraph" w:styleId="TOC6">
    <w:name w:val="toc 6"/>
    <w:basedOn w:val="TOC5"/>
    <w:next w:val="Normal"/>
    <w:semiHidden/>
    <w:rsid w:val="00DE72F9"/>
    <w:pPr>
      <w:ind w:left="1985" w:hanging="1985"/>
    </w:pPr>
  </w:style>
  <w:style w:type="paragraph" w:styleId="TOC7">
    <w:name w:val="toc 7"/>
    <w:basedOn w:val="TOC6"/>
    <w:next w:val="Normal"/>
    <w:semiHidden/>
    <w:rsid w:val="00DE72F9"/>
    <w:pPr>
      <w:ind w:left="2268" w:hanging="2268"/>
    </w:pPr>
  </w:style>
  <w:style w:type="paragraph" w:styleId="ListBullet2">
    <w:name w:val="List Bullet 2"/>
    <w:basedOn w:val="ListBullet"/>
    <w:rsid w:val="00DE72F9"/>
    <w:pPr>
      <w:numPr>
        <w:numId w:val="6"/>
      </w:numPr>
    </w:pPr>
  </w:style>
  <w:style w:type="paragraph" w:styleId="ListBullet">
    <w:name w:val="List Bullet"/>
    <w:basedOn w:val="BodyText"/>
    <w:rsid w:val="00DE72F9"/>
    <w:pPr>
      <w:numPr>
        <w:numId w:val="5"/>
      </w:numPr>
    </w:pPr>
  </w:style>
  <w:style w:type="paragraph" w:styleId="ListBullet3">
    <w:name w:val="List Bullet 3"/>
    <w:basedOn w:val="ListBullet2"/>
    <w:rsid w:val="00DE72F9"/>
    <w:pPr>
      <w:numPr>
        <w:numId w:val="7"/>
      </w:numPr>
    </w:pPr>
  </w:style>
  <w:style w:type="paragraph" w:customStyle="1" w:styleId="EQ">
    <w:name w:val="EQ"/>
    <w:basedOn w:val="Normal"/>
    <w:next w:val="Normal"/>
    <w:rsid w:val="00DE72F9"/>
    <w:pPr>
      <w:keepLines/>
      <w:tabs>
        <w:tab w:val="center" w:pos="4536"/>
        <w:tab w:val="right" w:pos="9072"/>
      </w:tabs>
      <w:spacing w:after="180"/>
      <w:jc w:val="left"/>
    </w:pPr>
    <w:rPr>
      <w:noProof/>
      <w:lang w:eastAsia="en-US"/>
    </w:rPr>
  </w:style>
  <w:style w:type="paragraph" w:styleId="List2">
    <w:name w:val="List 2"/>
    <w:basedOn w:val="List"/>
    <w:rsid w:val="00DE72F9"/>
    <w:pPr>
      <w:ind w:left="851"/>
    </w:pPr>
  </w:style>
  <w:style w:type="paragraph" w:styleId="List3">
    <w:name w:val="List 3"/>
    <w:basedOn w:val="List2"/>
    <w:rsid w:val="00DE72F9"/>
    <w:pPr>
      <w:ind w:left="1135"/>
    </w:pPr>
  </w:style>
  <w:style w:type="paragraph" w:styleId="List4">
    <w:name w:val="List 4"/>
    <w:basedOn w:val="List3"/>
    <w:rsid w:val="00DE72F9"/>
    <w:pPr>
      <w:ind w:left="1418"/>
    </w:pPr>
  </w:style>
  <w:style w:type="paragraph" w:styleId="List5">
    <w:name w:val="List 5"/>
    <w:basedOn w:val="List4"/>
    <w:rsid w:val="00DE72F9"/>
    <w:pPr>
      <w:ind w:left="1702"/>
    </w:pPr>
  </w:style>
  <w:style w:type="paragraph" w:customStyle="1" w:styleId="EditorsNote">
    <w:name w:val="Editor's Note"/>
    <w:basedOn w:val="Normal"/>
    <w:rsid w:val="00DE72F9"/>
    <w:pPr>
      <w:keepLines/>
      <w:spacing w:after="180"/>
      <w:ind w:left="1135" w:hanging="851"/>
      <w:jc w:val="left"/>
    </w:pPr>
    <w:rPr>
      <w:color w:val="FF0000"/>
      <w:lang w:eastAsia="en-US"/>
    </w:rPr>
  </w:style>
  <w:style w:type="paragraph" w:styleId="ListBullet4">
    <w:name w:val="List Bullet 4"/>
    <w:basedOn w:val="ListBullet3"/>
    <w:rsid w:val="00DE72F9"/>
    <w:pPr>
      <w:numPr>
        <w:numId w:val="8"/>
      </w:numPr>
    </w:pPr>
  </w:style>
  <w:style w:type="paragraph" w:styleId="ListBullet5">
    <w:name w:val="List Bullet 5"/>
    <w:basedOn w:val="ListBullet4"/>
    <w:rsid w:val="00DE72F9"/>
    <w:pPr>
      <w:numPr>
        <w:numId w:val="4"/>
      </w:numPr>
    </w:pPr>
  </w:style>
  <w:style w:type="paragraph" w:styleId="Footer">
    <w:name w:val="footer"/>
    <w:basedOn w:val="Header"/>
    <w:semiHidden/>
    <w:rsid w:val="00DE72F9"/>
    <w:pPr>
      <w:jc w:val="center"/>
    </w:pPr>
    <w:rPr>
      <w:i/>
      <w:iCs/>
    </w:rPr>
  </w:style>
  <w:style w:type="paragraph" w:customStyle="1" w:styleId="Reference">
    <w:name w:val="Reference"/>
    <w:basedOn w:val="Normal"/>
    <w:qFormat/>
    <w:rsid w:val="00DE72F9"/>
    <w:pPr>
      <w:numPr>
        <w:numId w:val="2"/>
      </w:numPr>
    </w:pPr>
  </w:style>
  <w:style w:type="paragraph" w:styleId="BalloonText">
    <w:name w:val="Balloon Text"/>
    <w:basedOn w:val="Normal"/>
    <w:semiHidden/>
    <w:rsid w:val="00DE72F9"/>
    <w:rPr>
      <w:rFonts w:ascii="Tahoma" w:hAnsi="Tahoma" w:cs="Tahoma"/>
      <w:sz w:val="16"/>
      <w:szCs w:val="16"/>
    </w:rPr>
  </w:style>
  <w:style w:type="character" w:styleId="PageNumber">
    <w:name w:val="page number"/>
    <w:basedOn w:val="DefaultParagraphFont"/>
    <w:semiHidden/>
    <w:rsid w:val="00DE72F9"/>
  </w:style>
  <w:style w:type="paragraph" w:styleId="BodyText">
    <w:name w:val="Body Text"/>
    <w:basedOn w:val="Normal"/>
    <w:link w:val="BodyTextChar"/>
    <w:qFormat/>
    <w:rsid w:val="00DE72F9"/>
  </w:style>
  <w:style w:type="character" w:styleId="Hyperlink">
    <w:name w:val="Hyperlink"/>
    <w:uiPriority w:val="99"/>
    <w:rsid w:val="00DE72F9"/>
    <w:rPr>
      <w:color w:val="0000FF"/>
      <w:u w:val="single"/>
      <w:lang w:val="en-GB"/>
    </w:rPr>
  </w:style>
  <w:style w:type="character" w:styleId="FollowedHyperlink">
    <w:name w:val="FollowedHyperlink"/>
    <w:semiHidden/>
    <w:rsid w:val="00DE72F9"/>
    <w:rPr>
      <w:color w:val="FF0000"/>
      <w:u w:val="single"/>
    </w:rPr>
  </w:style>
  <w:style w:type="character" w:styleId="CommentReference">
    <w:name w:val="annotation reference"/>
    <w:semiHidden/>
    <w:rsid w:val="00DE72F9"/>
    <w:rPr>
      <w:sz w:val="16"/>
      <w:szCs w:val="16"/>
    </w:rPr>
  </w:style>
  <w:style w:type="paragraph" w:styleId="CommentText">
    <w:name w:val="annotation text"/>
    <w:basedOn w:val="Normal"/>
    <w:semiHidden/>
    <w:rsid w:val="00DE72F9"/>
  </w:style>
  <w:style w:type="paragraph" w:styleId="CommentSubject">
    <w:name w:val="annotation subject"/>
    <w:basedOn w:val="CommentText"/>
    <w:next w:val="CommentText"/>
    <w:semiHidden/>
    <w:rsid w:val="00DE72F9"/>
    <w:rPr>
      <w:b/>
      <w:bCs/>
    </w:rPr>
  </w:style>
  <w:style w:type="character" w:customStyle="1" w:styleId="Heading1Char">
    <w:name w:val="Heading 1 Char"/>
    <w:link w:val="Heading1"/>
    <w:rsid w:val="00DE72F9"/>
    <w:rPr>
      <w:rFonts w:ascii="Arial" w:hAnsi="Arial" w:cs="Arial"/>
      <w:sz w:val="32"/>
      <w:szCs w:val="36"/>
      <w:lang w:val="en-GB" w:eastAsia="zh-CN"/>
    </w:rPr>
  </w:style>
  <w:style w:type="paragraph" w:customStyle="1" w:styleId="B1">
    <w:name w:val="B1"/>
    <w:basedOn w:val="List"/>
    <w:rsid w:val="00DE72F9"/>
    <w:pPr>
      <w:spacing w:after="180"/>
      <w:jc w:val="left"/>
    </w:pPr>
    <w:rPr>
      <w:lang w:eastAsia="en-US"/>
    </w:rPr>
  </w:style>
  <w:style w:type="paragraph" w:customStyle="1" w:styleId="B2">
    <w:name w:val="B2"/>
    <w:basedOn w:val="List2"/>
    <w:rsid w:val="00DE72F9"/>
    <w:pPr>
      <w:spacing w:after="180"/>
      <w:jc w:val="left"/>
    </w:pPr>
    <w:rPr>
      <w:lang w:eastAsia="en-US"/>
    </w:rPr>
  </w:style>
  <w:style w:type="paragraph" w:customStyle="1" w:styleId="B3">
    <w:name w:val="B3"/>
    <w:basedOn w:val="List3"/>
    <w:rsid w:val="00DE72F9"/>
    <w:pPr>
      <w:spacing w:after="180"/>
      <w:jc w:val="left"/>
    </w:pPr>
    <w:rPr>
      <w:lang w:eastAsia="en-US"/>
    </w:rPr>
  </w:style>
  <w:style w:type="paragraph" w:customStyle="1" w:styleId="B4">
    <w:name w:val="B4"/>
    <w:basedOn w:val="List4"/>
    <w:rsid w:val="00DE72F9"/>
    <w:pPr>
      <w:spacing w:after="180"/>
      <w:jc w:val="left"/>
    </w:pPr>
    <w:rPr>
      <w:lang w:eastAsia="en-US"/>
    </w:rPr>
  </w:style>
  <w:style w:type="paragraph" w:customStyle="1" w:styleId="Proposal">
    <w:name w:val="Proposal"/>
    <w:basedOn w:val="Normal"/>
    <w:qFormat/>
    <w:rsid w:val="00DE72F9"/>
    <w:pPr>
      <w:numPr>
        <w:numId w:val="3"/>
      </w:numPr>
      <w:tabs>
        <w:tab w:val="clear" w:pos="1304"/>
        <w:tab w:val="left" w:pos="1701"/>
      </w:tabs>
      <w:ind w:left="1701" w:hanging="1701"/>
    </w:pPr>
    <w:rPr>
      <w:b/>
      <w:bCs/>
    </w:rPr>
  </w:style>
  <w:style w:type="character" w:customStyle="1" w:styleId="BodyTextChar">
    <w:name w:val="Body Text Char"/>
    <w:link w:val="BodyText"/>
    <w:rsid w:val="00DE72F9"/>
    <w:rPr>
      <w:rFonts w:ascii="Times New Roman" w:hAnsi="Times New Roman"/>
      <w:lang w:val="en-GB" w:eastAsia="zh-CN"/>
    </w:rPr>
  </w:style>
  <w:style w:type="paragraph" w:customStyle="1" w:styleId="B5">
    <w:name w:val="B5"/>
    <w:basedOn w:val="List5"/>
    <w:rsid w:val="00DE72F9"/>
    <w:pPr>
      <w:spacing w:after="180"/>
      <w:jc w:val="left"/>
    </w:pPr>
    <w:rPr>
      <w:lang w:eastAsia="en-US"/>
    </w:rPr>
  </w:style>
  <w:style w:type="paragraph" w:customStyle="1" w:styleId="EX">
    <w:name w:val="EX"/>
    <w:basedOn w:val="Normal"/>
    <w:rsid w:val="00DE72F9"/>
    <w:pPr>
      <w:keepLines/>
      <w:spacing w:after="180"/>
      <w:ind w:left="1702" w:hanging="1418"/>
      <w:jc w:val="left"/>
    </w:pPr>
    <w:rPr>
      <w:lang w:eastAsia="en-US"/>
    </w:rPr>
  </w:style>
  <w:style w:type="paragraph" w:customStyle="1" w:styleId="EW">
    <w:name w:val="EW"/>
    <w:basedOn w:val="EX"/>
    <w:rsid w:val="00DE72F9"/>
    <w:pPr>
      <w:spacing w:after="0"/>
    </w:pPr>
  </w:style>
  <w:style w:type="paragraph" w:customStyle="1" w:styleId="TAL">
    <w:name w:val="TAL"/>
    <w:basedOn w:val="Normal"/>
    <w:rsid w:val="00DE72F9"/>
    <w:pPr>
      <w:keepNext/>
      <w:keepLines/>
      <w:spacing w:after="0"/>
      <w:jc w:val="left"/>
    </w:pPr>
    <w:rPr>
      <w:sz w:val="18"/>
      <w:lang w:eastAsia="en-US"/>
    </w:rPr>
  </w:style>
  <w:style w:type="paragraph" w:customStyle="1" w:styleId="TAC">
    <w:name w:val="TAC"/>
    <w:basedOn w:val="TAL"/>
    <w:rsid w:val="00DE72F9"/>
    <w:pPr>
      <w:jc w:val="center"/>
    </w:pPr>
  </w:style>
  <w:style w:type="paragraph" w:customStyle="1" w:styleId="TAH">
    <w:name w:val="TAH"/>
    <w:basedOn w:val="TAC"/>
    <w:rsid w:val="00DE72F9"/>
    <w:rPr>
      <w:b/>
    </w:rPr>
  </w:style>
  <w:style w:type="paragraph" w:customStyle="1" w:styleId="TAN">
    <w:name w:val="TAN"/>
    <w:basedOn w:val="TAL"/>
    <w:rsid w:val="00DE72F9"/>
    <w:pPr>
      <w:ind w:left="851" w:hanging="851"/>
    </w:pPr>
  </w:style>
  <w:style w:type="paragraph" w:customStyle="1" w:styleId="TAR">
    <w:name w:val="TAR"/>
    <w:basedOn w:val="TAL"/>
    <w:rsid w:val="00DE72F9"/>
    <w:pPr>
      <w:jc w:val="right"/>
    </w:pPr>
  </w:style>
  <w:style w:type="paragraph" w:customStyle="1" w:styleId="TH">
    <w:name w:val="TH"/>
    <w:basedOn w:val="Normal"/>
    <w:rsid w:val="00DE72F9"/>
    <w:pPr>
      <w:keepNext/>
      <w:keepLines/>
      <w:spacing w:before="60" w:after="180"/>
      <w:jc w:val="center"/>
    </w:pPr>
    <w:rPr>
      <w:b/>
      <w:lang w:eastAsia="en-US"/>
    </w:rPr>
  </w:style>
  <w:style w:type="paragraph" w:customStyle="1" w:styleId="TF">
    <w:name w:val="TF"/>
    <w:basedOn w:val="TH"/>
    <w:rsid w:val="00DE72F9"/>
    <w:pPr>
      <w:keepNext w:val="0"/>
      <w:spacing w:before="0" w:after="240"/>
    </w:pPr>
  </w:style>
  <w:style w:type="paragraph" w:customStyle="1" w:styleId="TT">
    <w:name w:val="TT"/>
    <w:basedOn w:val="Heading1"/>
    <w:next w:val="Normal"/>
    <w:rsid w:val="00DE72F9"/>
    <w:pPr>
      <w:numPr>
        <w:numId w:val="0"/>
      </w:numPr>
      <w:ind w:left="1134" w:hanging="1134"/>
      <w:outlineLvl w:val="9"/>
    </w:pPr>
    <w:rPr>
      <w:rFonts w:cs="Times New Roman"/>
      <w:szCs w:val="20"/>
      <w:lang w:eastAsia="en-US"/>
    </w:rPr>
  </w:style>
  <w:style w:type="paragraph" w:customStyle="1" w:styleId="ZA">
    <w:name w:val="ZA"/>
    <w:rsid w:val="00DE72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2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E72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E72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E72F9"/>
  </w:style>
  <w:style w:type="paragraph" w:customStyle="1" w:styleId="ZH">
    <w:name w:val="ZH"/>
    <w:rsid w:val="00DE72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E72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E72F9"/>
    <w:pPr>
      <w:framePr w:hRule="auto" w:wrap="notBeside" w:y="852"/>
    </w:pPr>
    <w:rPr>
      <w:i w:val="0"/>
      <w:sz w:val="40"/>
    </w:rPr>
  </w:style>
  <w:style w:type="paragraph" w:customStyle="1" w:styleId="ZU">
    <w:name w:val="ZU"/>
    <w:rsid w:val="00DE72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E72F9"/>
    <w:pPr>
      <w:framePr w:wrap="notBeside" w:y="16161"/>
    </w:pPr>
  </w:style>
  <w:style w:type="paragraph" w:customStyle="1" w:styleId="FP">
    <w:name w:val="FP"/>
    <w:basedOn w:val="Normal"/>
    <w:rsid w:val="00DE72F9"/>
    <w:pPr>
      <w:spacing w:after="0"/>
      <w:jc w:val="left"/>
    </w:pPr>
    <w:rPr>
      <w:lang w:eastAsia="en-US"/>
    </w:rPr>
  </w:style>
  <w:style w:type="paragraph" w:customStyle="1" w:styleId="Observation">
    <w:name w:val="Observation"/>
    <w:basedOn w:val="Proposal"/>
    <w:qFormat/>
    <w:rsid w:val="00DE72F9"/>
    <w:pPr>
      <w:numPr>
        <w:numId w:val="13"/>
      </w:numPr>
      <w:ind w:left="1701" w:hanging="1701"/>
    </w:pPr>
  </w:style>
  <w:style w:type="paragraph" w:styleId="TableofFigures">
    <w:name w:val="table of figures"/>
    <w:basedOn w:val="Normal"/>
    <w:next w:val="Normal"/>
    <w:uiPriority w:val="99"/>
    <w:rsid w:val="00DE72F9"/>
    <w:pPr>
      <w:ind w:left="1418" w:hanging="1418"/>
      <w:jc w:val="left"/>
    </w:pPr>
    <w:rPr>
      <w:b/>
    </w:rPr>
  </w:style>
  <w:style w:type="paragraph" w:styleId="Index4">
    <w:name w:val="index 4"/>
    <w:basedOn w:val="Normal"/>
    <w:next w:val="Normal"/>
    <w:autoRedefine/>
    <w:rsid w:val="00DE72F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452D3A"/>
    <w:rPr>
      <w:rFonts w:ascii="Times New Roman" w:hAnsi="Times New Roman"/>
      <w:lang w:val="en-GB" w:eastAsia="zh-CN"/>
    </w:rPr>
  </w:style>
  <w:style w:type="paragraph" w:styleId="NormalWeb">
    <w:name w:val="Normal (Web)"/>
    <w:basedOn w:val="Normal"/>
    <w:uiPriority w:val="99"/>
    <w:semiHidden/>
    <w:unhideWhenUsed/>
    <w:rsid w:val="00225F15"/>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008130">
      <w:bodyDiv w:val="1"/>
      <w:marLeft w:val="0"/>
      <w:marRight w:val="0"/>
      <w:marTop w:val="0"/>
      <w:marBottom w:val="0"/>
      <w:divBdr>
        <w:top w:val="none" w:sz="0" w:space="0" w:color="auto"/>
        <w:left w:val="none" w:sz="0" w:space="0" w:color="auto"/>
        <w:bottom w:val="none" w:sz="0" w:space="0" w:color="auto"/>
        <w:right w:val="none" w:sz="0" w:space="0" w:color="auto"/>
      </w:divBdr>
    </w:div>
    <w:div w:id="192409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raclti\AppData\Local\Temp\R1-1703179.zip" TargetMode="External"/><Relationship Id="rId13" Type="http://schemas.openxmlformats.org/officeDocument/2006/relationships/hyperlink" Target="file:///C:\Users\eraclti\AppData\Local\Temp\R1-1701813.zip"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eraclti\AppData\Local\Temp\R1-1703179.zip"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raclti\AppData\Local\Temp\R1-1703179.zip" TargetMode="External"/><Relationship Id="rId5" Type="http://schemas.openxmlformats.org/officeDocument/2006/relationships/webSettings" Target="webSettings.xml"/><Relationship Id="rId15" Type="http://schemas.openxmlformats.org/officeDocument/2006/relationships/hyperlink" Target="file:///C:\Users\eraclti\AppData\Local\Temp\R1-1703179.zip" TargetMode="External"/><Relationship Id="rId10" Type="http://schemas.openxmlformats.org/officeDocument/2006/relationships/hyperlink" Target="file:///C:\Users\eraclti\AppData\Local\Temp\R1-1702329.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eraclti\AppData\Local\Temp\R1-1701813.zip" TargetMode="External"/><Relationship Id="rId14" Type="http://schemas.openxmlformats.org/officeDocument/2006/relationships/hyperlink" Target="file:///C:\Users\eraclti\AppData\Local\Temp\R1-170232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7198-2430-4375-B274-7D586B024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7</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cp:lastModifiedBy>Claes Tidestav</cp:lastModifiedBy>
  <cp:revision>2</cp:revision>
  <cp:lastPrinted>2008-01-31T15:09:00Z</cp:lastPrinted>
  <dcterms:created xsi:type="dcterms:W3CDTF">2017-04-01T10:08:00Z</dcterms:created>
  <dcterms:modified xsi:type="dcterms:W3CDTF">2017-04-01T10:08:00Z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