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793E3" w14:textId="3E7D5C18" w:rsidR="007B4AA4" w:rsidRPr="007B4AA4" w:rsidRDefault="007B4AA4" w:rsidP="007B4AA4">
      <w:pPr>
        <w:pStyle w:val="Header"/>
        <w:rPr>
          <w:bCs/>
          <w:sz w:val="24"/>
          <w:szCs w:val="24"/>
        </w:rPr>
      </w:pPr>
      <w:r>
        <w:rPr>
          <w:bCs/>
          <w:sz w:val="24"/>
          <w:szCs w:val="24"/>
        </w:rPr>
        <w:t>3GPP TSG RAN WG1 #88</w:t>
      </w:r>
      <w:r w:rsidRPr="007B4AA4">
        <w:rPr>
          <w:bCs/>
          <w:sz w:val="24"/>
          <w:szCs w:val="24"/>
        </w:rPr>
        <w:t>bis </w:t>
      </w:r>
      <w:r w:rsidR="00D96DEA">
        <w:rPr>
          <w:bCs/>
          <w:sz w:val="24"/>
          <w:szCs w:val="24"/>
        </w:rPr>
        <w:t>M</w:t>
      </w:r>
      <w:r>
        <w:rPr>
          <w:bCs/>
          <w:sz w:val="24"/>
          <w:szCs w:val="24"/>
        </w:rPr>
        <w:t>eeting</w:t>
      </w:r>
      <w:r w:rsidRPr="007B4AA4">
        <w:rPr>
          <w:bCs/>
          <w:sz w:val="24"/>
          <w:szCs w:val="24"/>
        </w:rPr>
        <w:t xml:space="preserve">                     </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D96DEA" w:rsidRPr="00D96DEA">
        <w:rPr>
          <w:bCs/>
          <w:sz w:val="24"/>
          <w:szCs w:val="24"/>
        </w:rPr>
        <w:t>R1-1705862</w:t>
      </w:r>
    </w:p>
    <w:p w14:paraId="0B3138B8" w14:textId="22D91964" w:rsidR="007B4AA4" w:rsidRPr="007B4AA4" w:rsidRDefault="007B4AA4" w:rsidP="007B4AA4">
      <w:pPr>
        <w:pStyle w:val="Header"/>
        <w:rPr>
          <w:bCs/>
          <w:sz w:val="24"/>
          <w:szCs w:val="24"/>
        </w:rPr>
      </w:pPr>
      <w:r w:rsidRPr="007B4AA4">
        <w:rPr>
          <w:bCs/>
          <w:sz w:val="24"/>
          <w:szCs w:val="24"/>
        </w:rPr>
        <w:t>Spokane, WA, U</w:t>
      </w:r>
      <w:r w:rsidR="00D96DEA">
        <w:rPr>
          <w:bCs/>
          <w:sz w:val="24"/>
          <w:szCs w:val="24"/>
        </w:rPr>
        <w:t>.</w:t>
      </w:r>
      <w:r w:rsidRPr="007B4AA4">
        <w:rPr>
          <w:bCs/>
          <w:sz w:val="24"/>
          <w:szCs w:val="24"/>
        </w:rPr>
        <w:t>S</w:t>
      </w:r>
      <w:r w:rsidR="00D96DEA">
        <w:rPr>
          <w:bCs/>
          <w:sz w:val="24"/>
          <w:szCs w:val="24"/>
        </w:rPr>
        <w:t>.</w:t>
      </w:r>
      <w:r w:rsidRPr="007B4AA4">
        <w:rPr>
          <w:bCs/>
          <w:sz w:val="24"/>
          <w:szCs w:val="24"/>
        </w:rPr>
        <w:t>A</w:t>
      </w:r>
      <w:bookmarkStart w:id="0" w:name="_GoBack"/>
      <w:bookmarkEnd w:id="0"/>
      <w:r w:rsidRPr="007B4AA4">
        <w:rPr>
          <w:bCs/>
          <w:sz w:val="24"/>
          <w:szCs w:val="24"/>
        </w:rPr>
        <w:t xml:space="preserve">, 3rd - 7th April, 2017 </w:t>
      </w:r>
    </w:p>
    <w:p w14:paraId="53BE8E75" w14:textId="77777777" w:rsidR="0008332D" w:rsidRPr="007B4AA4" w:rsidRDefault="0008332D" w:rsidP="0008332D">
      <w:pPr>
        <w:pStyle w:val="Header"/>
        <w:rPr>
          <w:bCs/>
          <w:noProof w:val="0"/>
          <w:sz w:val="24"/>
          <w:lang w:eastAsia="ja-JP"/>
        </w:rPr>
      </w:pPr>
    </w:p>
    <w:p w14:paraId="506BFA11" w14:textId="1576438D" w:rsidR="0008332D" w:rsidRPr="00A94050" w:rsidRDefault="0008332D" w:rsidP="0008332D">
      <w:pPr>
        <w:pStyle w:val="CRCoverPage"/>
        <w:spacing w:line="276" w:lineRule="auto"/>
        <w:rPr>
          <w:rFonts w:cs="Arial"/>
          <w:b/>
          <w:bCs/>
          <w:sz w:val="24"/>
          <w:lang w:eastAsia="ja-JP"/>
        </w:rPr>
      </w:pPr>
      <w:r w:rsidRPr="00A94050">
        <w:rPr>
          <w:rFonts w:cs="Arial"/>
          <w:b/>
          <w:bCs/>
          <w:sz w:val="24"/>
        </w:rPr>
        <w:t>Agenda item:</w:t>
      </w:r>
      <w:r w:rsidRPr="00A94050">
        <w:rPr>
          <w:rFonts w:cs="Arial"/>
          <w:b/>
          <w:bCs/>
          <w:sz w:val="24"/>
        </w:rPr>
        <w:tab/>
      </w:r>
      <w:r w:rsidRPr="00A94050">
        <w:rPr>
          <w:rFonts w:cs="Arial"/>
          <w:b/>
          <w:bCs/>
          <w:sz w:val="24"/>
        </w:rPr>
        <w:tab/>
      </w:r>
      <w:r>
        <w:rPr>
          <w:rFonts w:cs="Arial"/>
          <w:b/>
          <w:bCs/>
          <w:sz w:val="24"/>
        </w:rPr>
        <w:t>8</w:t>
      </w:r>
      <w:r w:rsidRPr="005E49A6">
        <w:rPr>
          <w:rFonts w:cs="Arial"/>
          <w:b/>
          <w:bCs/>
          <w:sz w:val="24"/>
        </w:rPr>
        <w:t>.1.</w:t>
      </w:r>
      <w:r>
        <w:rPr>
          <w:rFonts w:cs="Arial"/>
          <w:b/>
          <w:bCs/>
          <w:sz w:val="24"/>
        </w:rPr>
        <w:t>4</w:t>
      </w:r>
      <w:r w:rsidRPr="005E49A6">
        <w:rPr>
          <w:rFonts w:cs="Arial"/>
          <w:b/>
          <w:bCs/>
          <w:sz w:val="24"/>
        </w:rPr>
        <w:t>.</w:t>
      </w:r>
      <w:r w:rsidR="004803C9">
        <w:rPr>
          <w:rFonts w:cs="Arial"/>
          <w:b/>
          <w:bCs/>
          <w:sz w:val="24"/>
        </w:rPr>
        <w:t>2</w:t>
      </w:r>
      <w:r w:rsidR="00090323">
        <w:rPr>
          <w:rFonts w:cs="Arial"/>
          <w:b/>
          <w:bCs/>
          <w:sz w:val="24"/>
        </w:rPr>
        <w:t>.</w:t>
      </w:r>
      <w:r w:rsidR="004803C9">
        <w:rPr>
          <w:rFonts w:cs="Arial"/>
          <w:b/>
          <w:bCs/>
          <w:sz w:val="24"/>
        </w:rPr>
        <w:t>1.3</w:t>
      </w:r>
    </w:p>
    <w:p w14:paraId="762622A9" w14:textId="77777777" w:rsidR="00E874E8" w:rsidRPr="00F174DB" w:rsidRDefault="00E874E8" w:rsidP="0008332D">
      <w:pPr>
        <w:tabs>
          <w:tab w:val="left" w:pos="1985"/>
        </w:tabs>
        <w:spacing w:line="276" w:lineRule="auto"/>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300C91A6" w14:textId="2A6B3A61" w:rsidR="00E874E8" w:rsidRPr="00F174DB" w:rsidRDefault="00E874E8" w:rsidP="0008332D">
      <w:pPr>
        <w:spacing w:line="276" w:lineRule="auto"/>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90323">
        <w:rPr>
          <w:rFonts w:ascii="Arial" w:hAnsi="Arial" w:cs="Arial"/>
          <w:b/>
          <w:bCs/>
          <w:sz w:val="24"/>
        </w:rPr>
        <w:t>Polar code repetition for control channels</w:t>
      </w:r>
    </w:p>
    <w:p w14:paraId="6D3C68A4" w14:textId="77777777" w:rsidR="00E874E8" w:rsidRPr="007B7496" w:rsidRDefault="00E874E8" w:rsidP="0008332D">
      <w:pPr>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60FCF108" w14:textId="5947F152" w:rsidR="00CE313E" w:rsidRPr="00CE313E" w:rsidRDefault="00B013E7" w:rsidP="00CE313E">
      <w:pPr>
        <w:jc w:val="both"/>
        <w:rPr>
          <w:rFonts w:ascii="Times New Roman" w:hAnsi="Times New Roman" w:cs="Times New Roman"/>
          <w:sz w:val="20"/>
          <w:szCs w:val="20"/>
        </w:rPr>
      </w:pPr>
      <w:r w:rsidRPr="00B013E7">
        <w:rPr>
          <w:rFonts w:ascii="Times New Roman" w:hAnsi="Times New Roman" w:cs="Times New Roman"/>
          <w:sz w:val="20"/>
          <w:szCs w:val="20"/>
        </w:rPr>
        <w:t xml:space="preserve">In </w:t>
      </w:r>
      <w:r w:rsidR="00201031">
        <w:rPr>
          <w:rFonts w:ascii="Times New Roman" w:hAnsi="Times New Roman" w:cs="Times New Roman"/>
          <w:sz w:val="20"/>
          <w:szCs w:val="20"/>
        </w:rPr>
        <w:t>RAN1</w:t>
      </w:r>
      <w:r w:rsidRPr="00B013E7">
        <w:rPr>
          <w:rFonts w:ascii="Times New Roman" w:hAnsi="Times New Roman" w:cs="Times New Roman"/>
          <w:sz w:val="20"/>
          <w:szCs w:val="20"/>
        </w:rPr>
        <w:t xml:space="preserve"> #8</w:t>
      </w:r>
      <w:r w:rsidR="00201031">
        <w:rPr>
          <w:rFonts w:ascii="Times New Roman" w:hAnsi="Times New Roman" w:cs="Times New Roman"/>
          <w:sz w:val="20"/>
          <w:szCs w:val="20"/>
        </w:rPr>
        <w:t>8</w:t>
      </w:r>
      <w:r w:rsidR="00E874E8">
        <w:rPr>
          <w:rFonts w:ascii="Times New Roman" w:hAnsi="Times New Roman" w:cs="Times New Roman"/>
          <w:sz w:val="20"/>
          <w:szCs w:val="20"/>
        </w:rPr>
        <w:t xml:space="preserve"> meeting</w:t>
      </w:r>
      <w:r w:rsidR="00201031">
        <w:rPr>
          <w:rFonts w:ascii="Times New Roman" w:hAnsi="Times New Roman" w:cs="Times New Roman"/>
          <w:sz w:val="20"/>
          <w:szCs w:val="20"/>
        </w:rPr>
        <w:t xml:space="preserve"> [</w:t>
      </w:r>
      <w:r w:rsidR="00537D45">
        <w:rPr>
          <w:rFonts w:ascii="Times New Roman" w:hAnsi="Times New Roman" w:cs="Times New Roman"/>
          <w:sz w:val="20"/>
          <w:szCs w:val="20"/>
        </w:rPr>
        <w:t>1</w:t>
      </w:r>
      <w:r w:rsidR="00047343">
        <w:rPr>
          <w:rFonts w:ascii="Times New Roman" w:hAnsi="Times New Roman" w:cs="Times New Roman"/>
          <w:sz w:val="20"/>
          <w:szCs w:val="20"/>
        </w:rPr>
        <w:t>]</w:t>
      </w:r>
      <w:r w:rsidRPr="00B013E7">
        <w:rPr>
          <w:rFonts w:ascii="Times New Roman" w:hAnsi="Times New Roman" w:cs="Times New Roman"/>
          <w:sz w:val="20"/>
          <w:szCs w:val="20"/>
        </w:rPr>
        <w:t>,</w:t>
      </w:r>
      <w:r w:rsidR="00201031">
        <w:rPr>
          <w:rFonts w:ascii="Times New Roman" w:hAnsi="Times New Roman" w:cs="Times New Roman"/>
          <w:sz w:val="20"/>
          <w:szCs w:val="20"/>
        </w:rPr>
        <w:t xml:space="preserve"> </w:t>
      </w:r>
      <w:r w:rsidR="00D9702A">
        <w:rPr>
          <w:rFonts w:ascii="Times New Roman" w:hAnsi="Times New Roman" w:cs="Times New Roman"/>
          <w:sz w:val="20"/>
          <w:szCs w:val="20"/>
        </w:rPr>
        <w:t>the following agreement was made</w:t>
      </w:r>
      <w:r w:rsidR="00CE313E" w:rsidRPr="00CE313E">
        <w:rPr>
          <w:rFonts w:ascii="Times New Roman" w:hAnsi="Times New Roman" w:cs="Times New Roman"/>
          <w:sz w:val="20"/>
          <w:szCs w:val="20"/>
        </w:rPr>
        <w:t xml:space="preserve"> for </w:t>
      </w:r>
      <w:r w:rsidR="00201031">
        <w:rPr>
          <w:rFonts w:ascii="Times New Roman" w:hAnsi="Times New Roman" w:cs="Times New Roman"/>
          <w:sz w:val="20"/>
          <w:szCs w:val="20"/>
        </w:rPr>
        <w:t>eMBB control channels</w:t>
      </w:r>
      <w:r w:rsidR="00CE313E" w:rsidRPr="00CE313E">
        <w:rPr>
          <w:rFonts w:ascii="Times New Roman" w:hAnsi="Times New Roman" w:cs="Times New Roman"/>
          <w:sz w:val="20"/>
          <w:szCs w:val="20"/>
        </w:rPr>
        <w:t>:</w:t>
      </w:r>
    </w:p>
    <w:p w14:paraId="62B7A67B" w14:textId="5F63C8AD" w:rsidR="00CE313E" w:rsidRPr="00CE313E" w:rsidRDefault="00201031" w:rsidP="00CE313E">
      <w:pPr>
        <w:jc w:val="both"/>
        <w:rPr>
          <w:rFonts w:ascii="Times New Roman" w:hAnsi="Times New Roman" w:cs="Times New Roman"/>
          <w:sz w:val="20"/>
          <w:szCs w:val="20"/>
        </w:rPr>
      </w:pPr>
      <w:r w:rsidRPr="00B13182">
        <w:rPr>
          <w:noProof/>
          <w:lang w:eastAsia="en-GB"/>
        </w:rPr>
        <w:drawing>
          <wp:inline distT="0" distB="0" distL="0" distR="0" wp14:anchorId="12167043" wp14:editId="74DFA359">
            <wp:extent cx="6120765" cy="1901911"/>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901911"/>
                    </a:xfrm>
                    <a:prstGeom prst="rect">
                      <a:avLst/>
                    </a:prstGeom>
                    <a:noFill/>
                    <a:ln>
                      <a:noFill/>
                    </a:ln>
                  </pic:spPr>
                </pic:pic>
              </a:graphicData>
            </a:graphic>
          </wp:inline>
        </w:drawing>
      </w:r>
    </w:p>
    <w:p w14:paraId="10FAB6CE" w14:textId="679F51E0" w:rsidR="00CE313E" w:rsidRPr="00CE313E" w:rsidRDefault="00CE313E" w:rsidP="005972D6">
      <w:pPr>
        <w:jc w:val="both"/>
        <w:rPr>
          <w:rFonts w:ascii="Times New Roman" w:hAnsi="Times New Roman" w:cs="Times New Roman"/>
          <w:sz w:val="20"/>
          <w:szCs w:val="20"/>
        </w:rPr>
      </w:pPr>
      <w:r w:rsidRPr="00CE313E">
        <w:rPr>
          <w:rFonts w:ascii="Times New Roman" w:hAnsi="Times New Roman" w:cs="Times New Roman"/>
          <w:sz w:val="20"/>
          <w:szCs w:val="20"/>
        </w:rPr>
        <w:t>From the agreement, the maximum sizes of control channel codewords are limited (512 for downlink and 1024 for uplink). Polar code repetition must be done for rate matching when the target block size is greater than the underlying polar codeword.</w:t>
      </w:r>
    </w:p>
    <w:p w14:paraId="183BF6C4" w14:textId="0E476904" w:rsidR="00CE313E" w:rsidRDefault="00CE313E" w:rsidP="005972D6">
      <w:pPr>
        <w:jc w:val="both"/>
        <w:rPr>
          <w:rFonts w:ascii="Times New Roman" w:hAnsi="Times New Roman" w:cs="Times New Roman"/>
          <w:sz w:val="20"/>
          <w:szCs w:val="20"/>
        </w:rPr>
      </w:pPr>
      <w:r w:rsidRPr="00CE313E">
        <w:rPr>
          <w:rFonts w:ascii="Times New Roman" w:hAnsi="Times New Roman" w:cs="Times New Roman"/>
          <w:sz w:val="20"/>
          <w:szCs w:val="20"/>
        </w:rPr>
        <w:t>It has been observed in 3GPP that an inappropriate design of polar code repetition would lead to inferior decoding performance compared to the polar coding without repetition. Therefore, a good design of polar code repetition for control channels is important.</w:t>
      </w:r>
      <w:r w:rsidR="00537D45">
        <w:rPr>
          <w:rFonts w:ascii="Times New Roman" w:hAnsi="Times New Roman" w:cs="Times New Roman"/>
          <w:sz w:val="20"/>
          <w:szCs w:val="20"/>
        </w:rPr>
        <w:t xml:space="preserve"> </w:t>
      </w:r>
      <w:r w:rsidR="00201031">
        <w:rPr>
          <w:rFonts w:ascii="Times New Roman" w:hAnsi="Times New Roman" w:cs="Times New Roman"/>
          <w:sz w:val="20"/>
          <w:szCs w:val="20"/>
        </w:rPr>
        <w:t>In this contribution, we discuss the repetition of polar codes for eMBB control channels.</w:t>
      </w:r>
    </w:p>
    <w:p w14:paraId="5F471C68" w14:textId="68EDF5BA" w:rsidR="00214D8F" w:rsidRDefault="00B10DFE" w:rsidP="00B10DFE">
      <w:pPr>
        <w:pStyle w:val="Heading1"/>
        <w:rPr>
          <w:lang w:eastAsia="zh-CN"/>
        </w:rPr>
      </w:pPr>
      <w:bookmarkStart w:id="1" w:name="OLE_LINK9"/>
      <w:bookmarkStart w:id="2" w:name="OLE_LINK10"/>
      <w:bookmarkStart w:id="3" w:name="OLE_LINK13"/>
      <w:bookmarkStart w:id="4" w:name="OLE_LINK14"/>
      <w:r>
        <w:rPr>
          <w:lang w:eastAsia="zh-CN"/>
        </w:rPr>
        <w:t>2</w:t>
      </w:r>
      <w:r>
        <w:rPr>
          <w:lang w:eastAsia="zh-CN"/>
        </w:rPr>
        <w:tab/>
      </w:r>
      <w:r w:rsidR="003066C6">
        <w:rPr>
          <w:lang w:eastAsia="zh-CN"/>
        </w:rPr>
        <w:t>Repetition</w:t>
      </w:r>
      <w:r w:rsidR="00C5265C">
        <w:rPr>
          <w:lang w:eastAsia="zh-CN"/>
        </w:rPr>
        <w:t xml:space="preserve"> techniques</w:t>
      </w:r>
    </w:p>
    <w:p w14:paraId="778EBC35" w14:textId="0A678CFC" w:rsidR="00F2269C" w:rsidRPr="00F2269C" w:rsidRDefault="00F2269C" w:rsidP="00F2269C">
      <w:pPr>
        <w:jc w:val="both"/>
        <w:rPr>
          <w:rFonts w:ascii="Times New Roman" w:hAnsi="Times New Roman" w:cs="Times New Roman"/>
          <w:sz w:val="20"/>
          <w:szCs w:val="20"/>
        </w:rPr>
      </w:pPr>
      <w:r w:rsidRPr="00F2269C">
        <w:rPr>
          <w:rFonts w:ascii="Times New Roman" w:hAnsi="Times New Roman" w:cs="Times New Roman"/>
          <w:sz w:val="20"/>
          <w:szCs w:val="20"/>
        </w:rPr>
        <w:t>A trivial scheme for polar code repetition is very similar to the circular buffer design of WCDMA and LTE turbo codes. The scheme repeats the bits from the very beginning of th</w:t>
      </w:r>
      <w:r>
        <w:rPr>
          <w:rFonts w:ascii="Times New Roman" w:hAnsi="Times New Roman" w:cs="Times New Roman"/>
          <w:sz w:val="20"/>
          <w:szCs w:val="20"/>
        </w:rPr>
        <w:t>e encoded block depicted in Fig. 1</w:t>
      </w:r>
      <w:r w:rsidRPr="00F2269C">
        <w:rPr>
          <w:rFonts w:ascii="Times New Roman" w:hAnsi="Times New Roman" w:cs="Times New Roman"/>
          <w:sz w:val="20"/>
          <w:szCs w:val="20"/>
        </w:rPr>
        <w:t>. However, this trivial scheme does not have good decoding performance</w:t>
      </w:r>
      <w:r>
        <w:rPr>
          <w:rFonts w:ascii="Times New Roman" w:hAnsi="Times New Roman" w:cs="Times New Roman"/>
          <w:sz w:val="20"/>
          <w:szCs w:val="20"/>
        </w:rPr>
        <w:t xml:space="preserve"> as we will see later in the simulation results</w:t>
      </w:r>
      <w:r w:rsidRPr="00F2269C">
        <w:rPr>
          <w:rFonts w:ascii="Times New Roman" w:hAnsi="Times New Roman" w:cs="Times New Roman"/>
          <w:sz w:val="20"/>
          <w:szCs w:val="20"/>
        </w:rPr>
        <w:t>.</w:t>
      </w:r>
    </w:p>
    <w:p w14:paraId="0EE7E328" w14:textId="77777777" w:rsidR="00F2269C" w:rsidRPr="00F2269C" w:rsidRDefault="00F2269C" w:rsidP="00F2269C">
      <w:pPr>
        <w:jc w:val="center"/>
        <w:rPr>
          <w:rFonts w:ascii="Times New Roman" w:hAnsi="Times New Roman" w:cs="Times New Roman"/>
          <w:sz w:val="20"/>
          <w:szCs w:val="20"/>
        </w:rPr>
      </w:pPr>
      <w:r w:rsidRPr="00F2269C">
        <w:rPr>
          <w:rFonts w:ascii="Times New Roman" w:hAnsi="Times New Roman" w:cs="Times New Roman"/>
          <w:noProof/>
          <w:sz w:val="20"/>
          <w:szCs w:val="20"/>
          <w:lang w:eastAsia="en-GB"/>
        </w:rPr>
        <w:drawing>
          <wp:inline distT="0" distB="0" distL="0" distR="0" wp14:anchorId="064BC539" wp14:editId="284C5FBD">
            <wp:extent cx="2640053" cy="2088980"/>
            <wp:effectExtent l="0" t="0" r="825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1138" cy="2097751"/>
                    </a:xfrm>
                    <a:prstGeom prst="rect">
                      <a:avLst/>
                    </a:prstGeom>
                  </pic:spPr>
                </pic:pic>
              </a:graphicData>
            </a:graphic>
          </wp:inline>
        </w:drawing>
      </w:r>
    </w:p>
    <w:p w14:paraId="71022C00" w14:textId="69A1C72E" w:rsidR="00F2269C" w:rsidRPr="00F2269C" w:rsidRDefault="00F2269C" w:rsidP="00F2269C">
      <w:pPr>
        <w:jc w:val="center"/>
        <w:rPr>
          <w:rFonts w:ascii="Times New Roman" w:hAnsi="Times New Roman" w:cs="Times New Roman"/>
          <w:sz w:val="20"/>
          <w:szCs w:val="20"/>
        </w:rPr>
      </w:pPr>
      <w:r>
        <w:rPr>
          <w:rFonts w:ascii="Times New Roman" w:hAnsi="Times New Roman" w:cs="Times New Roman"/>
          <w:sz w:val="20"/>
          <w:szCs w:val="20"/>
        </w:rPr>
        <w:t>Figure 1</w:t>
      </w:r>
      <w:r w:rsidRPr="00F2269C">
        <w:rPr>
          <w:rFonts w:ascii="Times New Roman" w:hAnsi="Times New Roman" w:cs="Times New Roman"/>
          <w:sz w:val="20"/>
          <w:szCs w:val="20"/>
        </w:rPr>
        <w:t xml:space="preserve">. </w:t>
      </w:r>
      <w:r>
        <w:rPr>
          <w:rFonts w:ascii="Times New Roman" w:hAnsi="Times New Roman" w:cs="Times New Roman"/>
          <w:sz w:val="20"/>
          <w:szCs w:val="20"/>
        </w:rPr>
        <w:t>Classical Arikan e</w:t>
      </w:r>
      <w:r w:rsidRPr="00F2269C">
        <w:rPr>
          <w:rFonts w:ascii="Times New Roman" w:hAnsi="Times New Roman" w:cs="Times New Roman"/>
          <w:sz w:val="20"/>
          <w:szCs w:val="20"/>
        </w:rPr>
        <w:t>ncoding g</w:t>
      </w:r>
      <w:r>
        <w:rPr>
          <w:rFonts w:ascii="Times New Roman" w:hAnsi="Times New Roman" w:cs="Times New Roman"/>
          <w:sz w:val="20"/>
          <w:szCs w:val="20"/>
        </w:rPr>
        <w:t>raph example</w:t>
      </w:r>
    </w:p>
    <w:p w14:paraId="6C7E24CA" w14:textId="77777777" w:rsidR="0019771D" w:rsidRPr="00F2269C" w:rsidRDefault="0019771D" w:rsidP="0019771D">
      <w:pPr>
        <w:jc w:val="both"/>
        <w:rPr>
          <w:rFonts w:ascii="Times New Roman" w:hAnsi="Times New Roman" w:cs="Times New Roman"/>
          <w:sz w:val="20"/>
          <w:szCs w:val="20"/>
        </w:rPr>
      </w:pPr>
      <w:r w:rsidRPr="00F2269C">
        <w:rPr>
          <w:rFonts w:ascii="Times New Roman" w:hAnsi="Times New Roman" w:cs="Times New Roman"/>
          <w:sz w:val="20"/>
          <w:szCs w:val="20"/>
        </w:rPr>
        <w:lastRenderedPageBreak/>
        <w:t>In this section, we assume:</w:t>
      </w:r>
    </w:p>
    <w:p w14:paraId="3E563D26" w14:textId="77777777" w:rsidR="0019771D" w:rsidRPr="003066C6" w:rsidRDefault="00D96DEA" w:rsidP="008E09CC">
      <w:pPr>
        <w:pStyle w:val="ListParagraph"/>
        <w:numPr>
          <w:ilvl w:val="0"/>
          <w:numId w:val="4"/>
        </w:numPr>
        <w:spacing w:after="0" w:line="240" w:lineRule="auto"/>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0</m:t>
            </m:r>
          </m:sub>
        </m:sSub>
        <m:r>
          <w:rPr>
            <w:rFonts w:ascii="Cambria Math" w:hAnsi="Cambria Math" w:cs="Times New Roman"/>
            <w:sz w:val="20"/>
            <w:szCs w:val="20"/>
          </w:rPr>
          <m:t>, …,</m:t>
        </m:r>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K-1</m:t>
            </m:r>
          </m:sub>
        </m:sSub>
      </m:oMath>
      <w:r w:rsidR="0019771D" w:rsidRPr="003066C6">
        <w:rPr>
          <w:rFonts w:ascii="Times New Roman" w:hAnsi="Times New Roman" w:cs="Times New Roman"/>
          <w:sz w:val="20"/>
          <w:szCs w:val="20"/>
        </w:rPr>
        <w:t xml:space="preserve"> are the information bits to be encoded;</w:t>
      </w:r>
    </w:p>
    <w:p w14:paraId="0D74C249" w14:textId="77777777" w:rsidR="0019771D" w:rsidRPr="003066C6" w:rsidRDefault="00D96DEA" w:rsidP="008E09CC">
      <w:pPr>
        <w:pStyle w:val="ListParagraph"/>
        <w:numPr>
          <w:ilvl w:val="0"/>
          <w:numId w:val="4"/>
        </w:numPr>
        <w:spacing w:after="0" w:line="240" w:lineRule="auto"/>
        <w:jc w:val="both"/>
        <w:rPr>
          <w:rFonts w:ascii="Times New Roman" w:hAnsi="Times New Roman" w:cs="Times New Roman"/>
          <w:sz w:val="20"/>
          <w:szCs w:val="20"/>
        </w:rPr>
      </w:pP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N-1</m:t>
            </m:r>
          </m:sub>
        </m:sSub>
      </m:oMath>
      <w:r w:rsidR="0019771D" w:rsidRPr="003066C6">
        <w:rPr>
          <w:rFonts w:ascii="Times New Roman" w:hAnsi="Times New Roman" w:cs="Times New Roman"/>
          <w:sz w:val="20"/>
          <w:szCs w:val="20"/>
        </w:rPr>
        <w:t xml:space="preserve"> are the polar encoded bits;</w:t>
      </w:r>
    </w:p>
    <w:p w14:paraId="534E1813" w14:textId="77777777" w:rsidR="0019771D" w:rsidRPr="003066C6" w:rsidRDefault="0019771D" w:rsidP="008E09CC">
      <w:pPr>
        <w:pStyle w:val="ListParagraph"/>
        <w:numPr>
          <w:ilvl w:val="0"/>
          <w:numId w:val="4"/>
        </w:numPr>
        <w:spacing w:after="0" w:line="240" w:lineRule="auto"/>
        <w:jc w:val="both"/>
        <w:rPr>
          <w:rFonts w:ascii="Times New Roman" w:hAnsi="Times New Roman" w:cs="Times New Roman"/>
          <w:sz w:val="20"/>
          <w:szCs w:val="20"/>
        </w:rPr>
      </w:pPr>
      <m:oMath>
        <m:r>
          <w:rPr>
            <w:rFonts w:ascii="Cambria Math" w:hAnsi="Cambria Math" w:cs="Times New Roman"/>
            <w:sz w:val="20"/>
            <w:szCs w:val="20"/>
          </w:rPr>
          <m:t>K</m:t>
        </m:r>
      </m:oMath>
      <w:r w:rsidRPr="003066C6">
        <w:rPr>
          <w:rFonts w:ascii="Times New Roman" w:hAnsi="Times New Roman" w:cs="Times New Roman"/>
          <w:sz w:val="20"/>
          <w:szCs w:val="20"/>
        </w:rPr>
        <w:t xml:space="preserve"> is the total number of information bits, which includes CRC bits if CRC-aided polar coding is used;</w:t>
      </w:r>
    </w:p>
    <w:p w14:paraId="75FE7B86" w14:textId="77777777" w:rsidR="0019771D" w:rsidRPr="003066C6" w:rsidRDefault="0019771D" w:rsidP="008E09CC">
      <w:pPr>
        <w:pStyle w:val="ListParagraph"/>
        <w:numPr>
          <w:ilvl w:val="0"/>
          <w:numId w:val="4"/>
        </w:numPr>
        <w:spacing w:after="0" w:line="240" w:lineRule="auto"/>
        <w:jc w:val="both"/>
        <w:rPr>
          <w:rFonts w:ascii="Times New Roman" w:hAnsi="Times New Roman" w:cs="Times New Roman"/>
          <w:sz w:val="20"/>
          <w:szCs w:val="20"/>
        </w:rPr>
      </w:pPr>
      <m:oMath>
        <m:r>
          <w:rPr>
            <w:rFonts w:ascii="Cambria Math" w:hAnsi="Cambria Math" w:cs="Times New Roman"/>
            <w:sz w:val="20"/>
            <w:szCs w:val="20"/>
          </w:rPr>
          <m:t>N=</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n</m:t>
            </m:r>
          </m:sup>
        </m:sSup>
      </m:oMath>
      <w:r w:rsidRPr="003066C6">
        <w:rPr>
          <w:rFonts w:ascii="Times New Roman" w:hAnsi="Times New Roman" w:cs="Times New Roman"/>
          <w:sz w:val="20"/>
          <w:szCs w:val="20"/>
        </w:rPr>
        <w:t xml:space="preserve"> is the total number of coded bits, and the coded bits are obtained by encoding a </w:t>
      </w:r>
      <m:oMath>
        <m:r>
          <w:rPr>
            <w:rFonts w:ascii="Cambria Math" w:hAnsi="Cambria Math" w:cs="Times New Roman"/>
            <w:sz w:val="20"/>
            <w:szCs w:val="20"/>
          </w:rPr>
          <m:t>(N, K)</m:t>
        </m:r>
      </m:oMath>
      <w:r w:rsidRPr="003066C6">
        <w:rPr>
          <w:rFonts w:ascii="Times New Roman" w:hAnsi="Times New Roman" w:cs="Times New Roman"/>
          <w:sz w:val="20"/>
          <w:szCs w:val="20"/>
        </w:rPr>
        <w:t xml:space="preserve"> polar mother code;</w:t>
      </w:r>
    </w:p>
    <w:p w14:paraId="3ED5AFBA" w14:textId="3D75F617" w:rsidR="0019771D" w:rsidRPr="003066C6" w:rsidRDefault="0019771D" w:rsidP="008E09CC">
      <w:pPr>
        <w:pStyle w:val="ListParagraph"/>
        <w:numPr>
          <w:ilvl w:val="0"/>
          <w:numId w:val="4"/>
        </w:numPr>
        <w:spacing w:after="0" w:line="240" w:lineRule="auto"/>
        <w:jc w:val="both"/>
        <w:rPr>
          <w:rFonts w:ascii="Times New Roman" w:hAnsi="Times New Roman" w:cs="Times New Roman"/>
          <w:sz w:val="20"/>
          <w:szCs w:val="20"/>
        </w:rPr>
      </w:pPr>
      <m:oMath>
        <m:r>
          <w:rPr>
            <w:rFonts w:ascii="Cambria Math" w:hAnsi="Cambria Math" w:cs="Times New Roman"/>
            <w:sz w:val="20"/>
            <w:szCs w:val="20"/>
          </w:rPr>
          <m:t>M</m:t>
        </m:r>
      </m:oMath>
      <w:r w:rsidRPr="003066C6">
        <w:rPr>
          <w:rFonts w:ascii="Times New Roman" w:hAnsi="Times New Roman" w:cs="Times New Roman"/>
          <w:sz w:val="20"/>
          <w:szCs w:val="20"/>
        </w:rPr>
        <w:t xml:space="preserve"> is the total number of bits to be transmitted.</w:t>
      </w:r>
    </w:p>
    <w:p w14:paraId="26C349B7" w14:textId="77777777" w:rsidR="0019771D" w:rsidRPr="003066C6" w:rsidRDefault="0019771D" w:rsidP="0019771D">
      <w:pPr>
        <w:jc w:val="both"/>
        <w:rPr>
          <w:rFonts w:ascii="Times New Roman" w:hAnsi="Times New Roman" w:cs="Times New Roman"/>
          <w:sz w:val="20"/>
          <w:szCs w:val="20"/>
        </w:rPr>
      </w:pPr>
    </w:p>
    <w:p w14:paraId="2CEFAE79" w14:textId="77777777" w:rsidR="0019771D" w:rsidRPr="003066C6" w:rsidRDefault="0019771D" w:rsidP="0019771D">
      <w:pPr>
        <w:jc w:val="both"/>
        <w:rPr>
          <w:rFonts w:ascii="Times New Roman" w:hAnsi="Times New Roman" w:cs="Times New Roman"/>
          <w:sz w:val="20"/>
          <w:szCs w:val="20"/>
        </w:rPr>
      </w:pPr>
      <w:r w:rsidRPr="003066C6">
        <w:rPr>
          <w:rFonts w:ascii="Times New Roman" w:hAnsi="Times New Roman" w:cs="Times New Roman"/>
          <w:sz w:val="20"/>
          <w:szCs w:val="20"/>
        </w:rPr>
        <w:t xml:space="preserve">In this case, we need to select </w:t>
      </w:r>
      <m:oMath>
        <m:r>
          <w:rPr>
            <w:rFonts w:ascii="Cambria Math" w:hAnsi="Cambria Math" w:cs="Times New Roman"/>
            <w:sz w:val="20"/>
            <w:szCs w:val="20"/>
          </w:rPr>
          <m:t>M-N</m:t>
        </m:r>
      </m:oMath>
      <w:r w:rsidRPr="003066C6">
        <w:rPr>
          <w:rFonts w:ascii="Times New Roman" w:hAnsi="Times New Roman" w:cs="Times New Roman"/>
          <w:sz w:val="20"/>
          <w:szCs w:val="20"/>
        </w:rPr>
        <w:t xml:space="preserve"> bits from the </w:t>
      </w:r>
      <m:oMath>
        <m:r>
          <w:rPr>
            <w:rFonts w:ascii="Cambria Math" w:hAnsi="Cambria Math" w:cs="Times New Roman"/>
            <w:sz w:val="20"/>
            <w:szCs w:val="20"/>
          </w:rPr>
          <m:t>N</m:t>
        </m:r>
      </m:oMath>
      <w:r w:rsidRPr="003066C6">
        <w:rPr>
          <w:rFonts w:ascii="Times New Roman" w:hAnsi="Times New Roman" w:cs="Times New Roman"/>
          <w:sz w:val="20"/>
          <w:szCs w:val="20"/>
        </w:rPr>
        <w:t xml:space="preserve"> polar coded bits and concatenate them with the original length-</w:t>
      </w:r>
      <m:oMath>
        <m:r>
          <w:rPr>
            <w:rFonts w:ascii="Cambria Math" w:hAnsi="Cambria Math" w:cs="Times New Roman"/>
            <w:sz w:val="20"/>
            <w:szCs w:val="20"/>
          </w:rPr>
          <m:t>N</m:t>
        </m:r>
      </m:oMath>
      <w:r w:rsidRPr="003066C6">
        <w:rPr>
          <w:rFonts w:ascii="Times New Roman" w:hAnsi="Times New Roman" w:cs="Times New Roman"/>
          <w:sz w:val="20"/>
          <w:szCs w:val="20"/>
        </w:rPr>
        <w:t xml:space="preserve"> codeword to form the code block for transmission.</w:t>
      </w:r>
    </w:p>
    <w:p w14:paraId="03EEF250" w14:textId="6F23A3DB" w:rsidR="003066C6" w:rsidRPr="003066C6" w:rsidRDefault="00650E21" w:rsidP="003066C6">
      <w:pPr>
        <w:jc w:val="both"/>
        <w:rPr>
          <w:rFonts w:ascii="Times New Roman" w:hAnsi="Times New Roman" w:cs="Times New Roman"/>
          <w:sz w:val="20"/>
          <w:szCs w:val="20"/>
        </w:rPr>
      </w:pPr>
      <w:r>
        <w:rPr>
          <w:rFonts w:ascii="Times New Roman" w:hAnsi="Times New Roman" w:cs="Times New Roman"/>
          <w:sz w:val="20"/>
          <w:szCs w:val="20"/>
        </w:rPr>
        <w:t>Here</w:t>
      </w:r>
      <w:r w:rsidR="00F2269C">
        <w:rPr>
          <w:rFonts w:ascii="Times New Roman" w:hAnsi="Times New Roman" w:cs="Times New Roman"/>
          <w:sz w:val="20"/>
          <w:szCs w:val="20"/>
        </w:rPr>
        <w:t>, we describe a repe</w:t>
      </w:r>
      <w:r>
        <w:rPr>
          <w:rFonts w:ascii="Times New Roman" w:hAnsi="Times New Roman" w:cs="Times New Roman"/>
          <w:sz w:val="20"/>
          <w:szCs w:val="20"/>
        </w:rPr>
        <w:t>tition scheme based on a double-</w:t>
      </w:r>
      <w:r w:rsidR="00F2269C">
        <w:rPr>
          <w:rFonts w:ascii="Times New Roman" w:hAnsi="Times New Roman" w:cs="Times New Roman"/>
          <w:sz w:val="20"/>
          <w:szCs w:val="20"/>
        </w:rPr>
        <w:t>circular</w:t>
      </w:r>
      <w:r w:rsidR="0019771D">
        <w:rPr>
          <w:rFonts w:ascii="Times New Roman" w:hAnsi="Times New Roman" w:cs="Times New Roman"/>
          <w:sz w:val="20"/>
          <w:szCs w:val="20"/>
        </w:rPr>
        <w:t xml:space="preserve"> buffer structure</w:t>
      </w:r>
      <w:r w:rsidR="003066C6" w:rsidRPr="003066C6">
        <w:rPr>
          <w:rFonts w:ascii="Times New Roman" w:hAnsi="Times New Roman" w:cs="Times New Roman"/>
          <w:sz w:val="20"/>
          <w:szCs w:val="20"/>
        </w:rPr>
        <w:t>, which is depicted in Fig.</w:t>
      </w:r>
      <w:r w:rsidR="0019771D">
        <w:rPr>
          <w:rFonts w:ascii="Times New Roman" w:hAnsi="Times New Roman" w:cs="Times New Roman"/>
          <w:sz w:val="20"/>
          <w:szCs w:val="20"/>
        </w:rPr>
        <w:t xml:space="preserve"> 2</w:t>
      </w:r>
      <w:r w:rsidR="003066C6" w:rsidRPr="003066C6">
        <w:rPr>
          <w:rFonts w:ascii="Times New Roman" w:hAnsi="Times New Roman" w:cs="Times New Roman"/>
          <w:sz w:val="20"/>
          <w:szCs w:val="20"/>
        </w:rPr>
        <w:t>.</w:t>
      </w:r>
    </w:p>
    <w:p w14:paraId="2CB89833" w14:textId="77777777"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noProof/>
          <w:sz w:val="20"/>
          <w:szCs w:val="20"/>
          <w:lang w:eastAsia="en-GB"/>
        </w:rPr>
        <w:drawing>
          <wp:inline distT="0" distB="0" distL="0" distR="0" wp14:anchorId="6FB55467" wp14:editId="5BACB4F5">
            <wp:extent cx="4081577" cy="3886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8129" cy="3892964"/>
                    </a:xfrm>
                    <a:prstGeom prst="rect">
                      <a:avLst/>
                    </a:prstGeom>
                  </pic:spPr>
                </pic:pic>
              </a:graphicData>
            </a:graphic>
          </wp:inline>
        </w:drawing>
      </w:r>
    </w:p>
    <w:p w14:paraId="40B3AB94" w14:textId="61D1BE09" w:rsidR="003066C6" w:rsidRPr="003066C6" w:rsidRDefault="003066C6" w:rsidP="00650E21">
      <w:pPr>
        <w:jc w:val="center"/>
        <w:rPr>
          <w:rFonts w:ascii="Times New Roman" w:hAnsi="Times New Roman" w:cs="Times New Roman"/>
          <w:sz w:val="20"/>
          <w:szCs w:val="20"/>
        </w:rPr>
      </w:pPr>
      <w:r w:rsidRPr="003066C6">
        <w:rPr>
          <w:rFonts w:ascii="Times New Roman" w:hAnsi="Times New Roman" w:cs="Times New Roman"/>
          <w:sz w:val="20"/>
          <w:szCs w:val="20"/>
        </w:rPr>
        <w:t xml:space="preserve">Figure </w:t>
      </w:r>
      <w:r w:rsidR="0019771D">
        <w:rPr>
          <w:rFonts w:ascii="Times New Roman" w:hAnsi="Times New Roman" w:cs="Times New Roman"/>
          <w:sz w:val="20"/>
          <w:szCs w:val="20"/>
        </w:rPr>
        <w:t>2</w:t>
      </w:r>
      <w:r w:rsidRPr="003066C6">
        <w:rPr>
          <w:rFonts w:ascii="Times New Roman" w:hAnsi="Times New Roman" w:cs="Times New Roman"/>
          <w:sz w:val="20"/>
          <w:szCs w:val="20"/>
        </w:rPr>
        <w:t>. Double circular buffer</w:t>
      </w:r>
    </w:p>
    <w:p w14:paraId="30D1CE89" w14:textId="077A1D61"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In Fig. </w:t>
      </w:r>
      <w:r w:rsidR="0019771D">
        <w:rPr>
          <w:rFonts w:ascii="Times New Roman" w:hAnsi="Times New Roman" w:cs="Times New Roman"/>
          <w:sz w:val="20"/>
          <w:szCs w:val="20"/>
        </w:rPr>
        <w:t>2</w:t>
      </w:r>
      <w:r w:rsidRPr="003066C6">
        <w:rPr>
          <w:rFonts w:ascii="Times New Roman" w:hAnsi="Times New Roman" w:cs="Times New Roman"/>
          <w:sz w:val="20"/>
          <w:szCs w:val="20"/>
        </w:rPr>
        <w:t xml:space="preserve">, the </w:t>
      </w:r>
      <m:oMath>
        <m:r>
          <w:rPr>
            <w:rFonts w:ascii="Cambria Math" w:hAnsi="Cambria Math" w:cs="Times New Roman"/>
            <w:sz w:val="20"/>
            <w:szCs w:val="20"/>
          </w:rPr>
          <m:t>N</m:t>
        </m:r>
      </m:oMath>
      <w:r w:rsidRPr="003066C6">
        <w:rPr>
          <w:rFonts w:ascii="Times New Roman" w:hAnsi="Times New Roman" w:cs="Times New Roman"/>
          <w:sz w:val="20"/>
          <w:szCs w:val="20"/>
        </w:rPr>
        <w:t xml:space="preserve"> coded bits, </w:t>
      </w: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N-1</m:t>
            </m:r>
          </m:sub>
        </m:sSub>
      </m:oMath>
      <w:r w:rsidRPr="003066C6">
        <w:rPr>
          <w:rFonts w:ascii="Times New Roman" w:hAnsi="Times New Roman" w:cs="Times New Roman"/>
          <w:sz w:val="20"/>
          <w:szCs w:val="20"/>
        </w:rPr>
        <w:t xml:space="preserve">, are divided and put into two buffers. In the outer buffer, the coded bits are denoted by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φ-1</m:t>
            </m:r>
          </m:sub>
        </m:sSub>
      </m:oMath>
      <w:r w:rsidRPr="003066C6">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τ-1</m:t>
            </m:r>
          </m:sub>
        </m:sSub>
      </m:oMath>
      <w:r w:rsidRPr="003066C6">
        <w:rPr>
          <w:rFonts w:ascii="Times New Roman" w:hAnsi="Times New Roman" w:cs="Times New Roman"/>
          <w:sz w:val="20"/>
          <w:szCs w:val="20"/>
        </w:rPr>
        <w:t xml:space="preserve"> refer to the bits in the inner buffer. </w:t>
      </w:r>
      <m:oMath>
        <m:r>
          <w:rPr>
            <w:rFonts w:ascii="Cambria Math" w:hAnsi="Cambria Math" w:cs="Times New Roman"/>
            <w:sz w:val="20"/>
            <w:szCs w:val="20"/>
          </w:rPr>
          <m:t>φ</m:t>
        </m:r>
      </m:oMath>
      <w:r w:rsidRPr="003066C6">
        <w:rPr>
          <w:rFonts w:ascii="Times New Roman" w:hAnsi="Times New Roman" w:cs="Times New Roman"/>
          <w:sz w:val="20"/>
          <w:szCs w:val="20"/>
        </w:rPr>
        <w:t xml:space="preserve"> and </w:t>
      </w:r>
      <m:oMath>
        <m:r>
          <w:rPr>
            <w:rFonts w:ascii="Cambria Math" w:hAnsi="Cambria Math" w:cs="Times New Roman"/>
            <w:sz w:val="20"/>
            <w:szCs w:val="20"/>
          </w:rPr>
          <m:t>τ</m:t>
        </m:r>
      </m:oMath>
      <w:r w:rsidRPr="003066C6">
        <w:rPr>
          <w:rFonts w:ascii="Times New Roman" w:hAnsi="Times New Roman" w:cs="Times New Roman"/>
          <w:sz w:val="20"/>
          <w:szCs w:val="20"/>
        </w:rPr>
        <w:t xml:space="preserve"> are the length of the outer buffer and the inner buffer, respectively. </w:t>
      </w:r>
      <m:oMath>
        <m:r>
          <w:rPr>
            <w:rFonts w:ascii="Cambria Math" w:hAnsi="Cambria Math" w:cs="Times New Roman"/>
            <w:sz w:val="20"/>
            <w:szCs w:val="20"/>
          </w:rPr>
          <m:t>φ</m:t>
        </m:r>
      </m:oMath>
      <w:r w:rsidRPr="003066C6">
        <w:rPr>
          <w:rFonts w:ascii="Times New Roman" w:hAnsi="Times New Roman" w:cs="Times New Roman"/>
          <w:sz w:val="20"/>
          <w:szCs w:val="20"/>
        </w:rPr>
        <w:t xml:space="preserve"> is not required to be equal to </w:t>
      </w:r>
      <m:oMath>
        <m:r>
          <w:rPr>
            <w:rFonts w:ascii="Cambria Math" w:hAnsi="Cambria Math" w:cs="Times New Roman"/>
            <w:sz w:val="20"/>
            <w:szCs w:val="20"/>
          </w:rPr>
          <m:t>τ</m:t>
        </m:r>
      </m:oMath>
      <w:r w:rsidRPr="003066C6">
        <w:rPr>
          <w:rFonts w:ascii="Times New Roman" w:hAnsi="Times New Roman" w:cs="Times New Roman"/>
          <w:sz w:val="20"/>
          <w:szCs w:val="20"/>
        </w:rPr>
        <w:t xml:space="preserve">, and </w:t>
      </w:r>
      <w:r w:rsidR="00650E21" w:rsidRPr="003066C6">
        <w:rPr>
          <w:rFonts w:ascii="Times New Roman" w:hAnsi="Times New Roman" w:cs="Times New Roman"/>
          <w:sz w:val="20"/>
          <w:szCs w:val="20"/>
        </w:rPr>
        <w:t>clearly,</w:t>
      </w:r>
      <w:r w:rsidRPr="003066C6">
        <w:rPr>
          <w:rFonts w:ascii="Times New Roman" w:hAnsi="Times New Roman" w:cs="Times New Roman"/>
          <w:sz w:val="20"/>
          <w:szCs w:val="20"/>
        </w:rPr>
        <w:t xml:space="preserve"> we have </w:t>
      </w:r>
      <m:oMath>
        <m:r>
          <w:rPr>
            <w:rFonts w:ascii="Cambria Math" w:hAnsi="Cambria Math" w:cs="Times New Roman"/>
            <w:sz w:val="20"/>
            <w:szCs w:val="20"/>
          </w:rPr>
          <m:t>N=φ+τ</m:t>
        </m:r>
      </m:oMath>
      <w:r w:rsidRPr="003066C6">
        <w:rPr>
          <w:rFonts w:ascii="Times New Roman" w:hAnsi="Times New Roman" w:cs="Times New Roman"/>
          <w:sz w:val="20"/>
          <w:szCs w:val="20"/>
        </w:rPr>
        <w:t xml:space="preserve">. The operator </w:t>
      </w:r>
      <m:oMath>
        <m:sSub>
          <m:sSubPr>
            <m:ctrlPr>
              <w:rPr>
                <w:rFonts w:ascii="Cambria Math" w:hAnsi="Cambria Math" w:cs="Times New Roman"/>
                <w:i/>
                <w:sz w:val="20"/>
                <w:szCs w:val="20"/>
              </w:rPr>
            </m:ctrlPr>
          </m:sSubPr>
          <m:e>
            <m:d>
              <m:dPr>
                <m:ctrlPr>
                  <w:rPr>
                    <w:rFonts w:ascii="Cambria Math" w:hAnsi="Cambria Math" w:cs="Times New Roman"/>
                    <w:i/>
                    <w:sz w:val="20"/>
                    <w:szCs w:val="20"/>
                  </w:rPr>
                </m:ctrlPr>
              </m:dPr>
              <m:e>
                <m:d>
                  <m:dPr>
                    <m:ctrlPr>
                      <w:rPr>
                        <w:rFonts w:ascii="Cambria Math" w:hAnsi="Cambria Math" w:cs="Times New Roman"/>
                        <w:i/>
                        <w:sz w:val="20"/>
                        <w:szCs w:val="20"/>
                      </w:rPr>
                    </m:ctrlPr>
                  </m:dPr>
                  <m:e>
                    <m:r>
                      <w:rPr>
                        <w:rFonts w:ascii="Cambria Math" w:hAnsi="Cambria Math" w:cs="Times New Roman"/>
                        <w:sz w:val="20"/>
                        <w:szCs w:val="20"/>
                      </w:rPr>
                      <m:t>a</m:t>
                    </m:r>
                  </m:e>
                </m:d>
              </m:e>
            </m:d>
          </m:e>
          <m:sub>
            <m:r>
              <w:rPr>
                <w:rFonts w:ascii="Cambria Math" w:hAnsi="Cambria Math" w:cs="Times New Roman"/>
                <w:sz w:val="20"/>
                <w:szCs w:val="20"/>
              </w:rPr>
              <m:t>b</m:t>
            </m:r>
          </m:sub>
        </m:sSub>
      </m:oMath>
      <w:r w:rsidRPr="003066C6">
        <w:rPr>
          <w:rFonts w:ascii="Times New Roman" w:hAnsi="Times New Roman" w:cs="Times New Roman"/>
          <w:sz w:val="20"/>
          <w:szCs w:val="20"/>
        </w:rPr>
        <w:t xml:space="preserve"> means </w:t>
      </w:r>
      <m:oMath>
        <m:r>
          <w:rPr>
            <w:rFonts w:ascii="Cambria Math" w:hAnsi="Cambria Math" w:cs="Times New Roman"/>
            <w:sz w:val="20"/>
            <w:szCs w:val="20"/>
          </w:rPr>
          <m:t>mod(a,b)</m:t>
        </m:r>
      </m:oMath>
      <w:r w:rsidRPr="003066C6">
        <w:rPr>
          <w:rFonts w:ascii="Times New Roman" w:hAnsi="Times New Roman" w:cs="Times New Roman"/>
          <w:sz w:val="20"/>
          <w:szCs w:val="20"/>
        </w:rPr>
        <w:t xml:space="preserve">. </w:t>
      </w:r>
    </w:p>
    <w:p w14:paraId="54D1C07C" w14:textId="2EA4398B"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For a given cell in the outer buffer, it could contain any bit in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φ-1</m:t>
            </m:r>
          </m:sub>
        </m:sSub>
      </m:oMath>
      <w:r w:rsidRPr="003066C6">
        <w:rPr>
          <w:rFonts w:ascii="Times New Roman" w:hAnsi="Times New Roman" w:cs="Times New Roman"/>
          <w:sz w:val="20"/>
          <w:szCs w:val="20"/>
        </w:rPr>
        <w:t xml:space="preserve">. The selection of the exact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i</m:t>
            </m:r>
          </m:sub>
        </m:sSub>
      </m:oMath>
      <w:r w:rsidRPr="003066C6">
        <w:rPr>
          <w:rFonts w:ascii="Times New Roman" w:hAnsi="Times New Roman" w:cs="Times New Roman"/>
          <w:sz w:val="20"/>
          <w:szCs w:val="20"/>
        </w:rPr>
        <w:t xml:space="preserve">, which is put into the given cell, is controlled by an offset (or displacement) value, and it is called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oMath>
      <w:r w:rsidRPr="003066C6">
        <w:rPr>
          <w:rFonts w:ascii="Times New Roman" w:hAnsi="Times New Roman" w:cs="Times New Roman"/>
          <w:sz w:val="20"/>
          <w:szCs w:val="20"/>
        </w:rPr>
        <w:t xml:space="preserve"> in Fig. </w:t>
      </w:r>
      <w:r w:rsidR="0019771D">
        <w:rPr>
          <w:rFonts w:ascii="Times New Roman" w:hAnsi="Times New Roman" w:cs="Times New Roman"/>
          <w:sz w:val="20"/>
          <w:szCs w:val="20"/>
        </w:rPr>
        <w:t>2</w:t>
      </w:r>
      <w:r w:rsidRPr="003066C6">
        <w:rPr>
          <w:rFonts w:ascii="Times New Roman" w:hAnsi="Times New Roman" w:cs="Times New Roman"/>
          <w:sz w:val="20"/>
          <w:szCs w:val="20"/>
        </w:rPr>
        <w:t xml:space="preserve">. Similar argument is applicable to the inner buffer, and the offset value is called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oMath>
      <w:r w:rsidRPr="003066C6">
        <w:rPr>
          <w:rFonts w:ascii="Times New Roman" w:hAnsi="Times New Roman" w:cs="Times New Roman"/>
          <w:sz w:val="20"/>
          <w:szCs w:val="20"/>
        </w:rPr>
        <w:t>.</w:t>
      </w:r>
    </w:p>
    <w:p w14:paraId="52BC9361" w14:textId="6D4054DF" w:rsidR="003066C6" w:rsidRPr="003066C6" w:rsidRDefault="003066C6" w:rsidP="003066C6">
      <w:pPr>
        <w:rPr>
          <w:rFonts w:ascii="Times New Roman" w:hAnsi="Times New Roman" w:cs="Times New Roman"/>
          <w:sz w:val="20"/>
          <w:szCs w:val="20"/>
        </w:rPr>
      </w:pPr>
      <w:r w:rsidRPr="003066C6">
        <w:rPr>
          <w:rFonts w:ascii="Times New Roman" w:hAnsi="Times New Roman" w:cs="Times New Roman"/>
          <w:sz w:val="20"/>
          <w:szCs w:val="20"/>
        </w:rPr>
        <w:t xml:space="preserve">There are two steps in the process with the double circular buffer: </w:t>
      </w:r>
    </w:p>
    <w:p w14:paraId="276ECA3B" w14:textId="77777777" w:rsidR="003066C6" w:rsidRPr="003066C6" w:rsidRDefault="003066C6" w:rsidP="008E09CC">
      <w:pPr>
        <w:pStyle w:val="ListParagraph"/>
        <w:numPr>
          <w:ilvl w:val="0"/>
          <w:numId w:val="7"/>
        </w:numPr>
        <w:spacing w:after="0" w:line="240" w:lineRule="auto"/>
        <w:rPr>
          <w:rFonts w:ascii="Times New Roman" w:hAnsi="Times New Roman" w:cs="Times New Roman"/>
          <w:sz w:val="20"/>
          <w:szCs w:val="20"/>
        </w:rPr>
      </w:pPr>
      <w:r w:rsidRPr="003066C6">
        <w:rPr>
          <w:rFonts w:ascii="Times New Roman" w:hAnsi="Times New Roman" w:cs="Times New Roman"/>
          <w:sz w:val="20"/>
          <w:szCs w:val="20"/>
        </w:rPr>
        <w:t>Distribution: The first step is to distribute the coded bits into the two buffers.</w:t>
      </w:r>
    </w:p>
    <w:p w14:paraId="6050F2AD" w14:textId="77777777" w:rsidR="003066C6" w:rsidRPr="003066C6" w:rsidRDefault="003066C6" w:rsidP="008E09CC">
      <w:pPr>
        <w:pStyle w:val="ListParagraph"/>
        <w:numPr>
          <w:ilvl w:val="0"/>
          <w:numId w:val="7"/>
        </w:numPr>
        <w:spacing w:after="0" w:line="240" w:lineRule="auto"/>
        <w:rPr>
          <w:rFonts w:ascii="Times New Roman" w:hAnsi="Times New Roman" w:cs="Times New Roman"/>
          <w:sz w:val="20"/>
          <w:szCs w:val="20"/>
        </w:rPr>
      </w:pPr>
      <w:r w:rsidRPr="003066C6">
        <w:rPr>
          <w:rFonts w:ascii="Times New Roman" w:hAnsi="Times New Roman" w:cs="Times New Roman"/>
          <w:sz w:val="20"/>
          <w:szCs w:val="20"/>
        </w:rPr>
        <w:t>Spooling: the second step is to send out the coded bits from the double circular buffer.</w:t>
      </w:r>
    </w:p>
    <w:p w14:paraId="1C7ACE5C" w14:textId="77777777" w:rsidR="003066C6" w:rsidRPr="003066C6" w:rsidRDefault="003066C6" w:rsidP="003066C6">
      <w:pPr>
        <w:rPr>
          <w:rFonts w:ascii="Times New Roman" w:hAnsi="Times New Roman" w:cs="Times New Roman"/>
          <w:sz w:val="20"/>
          <w:szCs w:val="20"/>
        </w:rPr>
      </w:pPr>
    </w:p>
    <w:p w14:paraId="720F5456" w14:textId="77C9DB26" w:rsidR="003066C6" w:rsidRPr="003066C6" w:rsidRDefault="003066C6" w:rsidP="0019771D">
      <w:pPr>
        <w:jc w:val="both"/>
        <w:rPr>
          <w:rFonts w:ascii="Times New Roman" w:hAnsi="Times New Roman" w:cs="Times New Roman"/>
          <w:sz w:val="20"/>
          <w:szCs w:val="20"/>
        </w:rPr>
      </w:pPr>
      <w:r w:rsidRPr="003066C6">
        <w:rPr>
          <w:rFonts w:ascii="Times New Roman" w:hAnsi="Times New Roman" w:cs="Times New Roman"/>
          <w:sz w:val="20"/>
          <w:szCs w:val="20"/>
        </w:rPr>
        <w:t xml:space="preserve">At step-1, we need to distribute the </w:t>
      </w:r>
      <m:oMath>
        <m:r>
          <w:rPr>
            <w:rFonts w:ascii="Cambria Math" w:hAnsi="Cambria Math" w:cs="Times New Roman"/>
            <w:sz w:val="20"/>
            <w:szCs w:val="20"/>
          </w:rPr>
          <m:t>N</m:t>
        </m:r>
      </m:oMath>
      <w:r w:rsidRPr="003066C6">
        <w:rPr>
          <w:rFonts w:ascii="Times New Roman" w:hAnsi="Times New Roman" w:cs="Times New Roman"/>
          <w:sz w:val="20"/>
          <w:szCs w:val="20"/>
        </w:rPr>
        <w:t xml:space="preserve"> coded bits into two buffers, </w:t>
      </w:r>
      <w:r w:rsidR="0019771D">
        <w:rPr>
          <w:rFonts w:ascii="Times New Roman" w:hAnsi="Times New Roman" w:cs="Times New Roman"/>
          <w:sz w:val="20"/>
          <w:szCs w:val="20"/>
        </w:rPr>
        <w:t xml:space="preserve">and in this contribution we </w:t>
      </w:r>
      <w:r w:rsidRPr="003066C6">
        <w:rPr>
          <w:rFonts w:ascii="Times New Roman" w:hAnsi="Times New Roman" w:cs="Times New Roman"/>
          <w:sz w:val="20"/>
          <w:szCs w:val="20"/>
        </w:rPr>
        <w:t>sequentially put all coded bits which are not directly connected to the information bits in Fig. 3 into the outer buffer, and put the coded bits which are directly connected to the information bits into the inner buffer.</w:t>
      </w:r>
    </w:p>
    <w:p w14:paraId="476CE995" w14:textId="77777777" w:rsidR="003066C6" w:rsidRPr="003066C6" w:rsidRDefault="003066C6" w:rsidP="003066C6">
      <w:pPr>
        <w:jc w:val="both"/>
        <w:rPr>
          <w:rFonts w:ascii="Times New Roman" w:hAnsi="Times New Roman" w:cs="Times New Roman"/>
          <w:sz w:val="20"/>
          <w:szCs w:val="20"/>
        </w:rPr>
      </w:pPr>
    </w:p>
    <w:p w14:paraId="3849D19F" w14:textId="77777777"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noProof/>
          <w:sz w:val="20"/>
          <w:szCs w:val="20"/>
          <w:lang w:eastAsia="en-GB"/>
        </w:rPr>
        <w:drawing>
          <wp:inline distT="0" distB="0" distL="0" distR="0" wp14:anchorId="6DDFE64C" wp14:editId="4192F256">
            <wp:extent cx="3931920" cy="31641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31920" cy="3164177"/>
                    </a:xfrm>
                    <a:prstGeom prst="rect">
                      <a:avLst/>
                    </a:prstGeom>
                    <a:noFill/>
                  </pic:spPr>
                </pic:pic>
              </a:graphicData>
            </a:graphic>
          </wp:inline>
        </w:drawing>
      </w:r>
    </w:p>
    <w:p w14:paraId="02FB8819" w14:textId="77777777" w:rsidR="003066C6" w:rsidRPr="003066C6" w:rsidRDefault="003066C6" w:rsidP="003066C6">
      <w:pPr>
        <w:jc w:val="both"/>
        <w:rPr>
          <w:rFonts w:ascii="Times New Roman" w:hAnsi="Times New Roman" w:cs="Times New Roman"/>
          <w:sz w:val="20"/>
          <w:szCs w:val="20"/>
        </w:rPr>
      </w:pPr>
    </w:p>
    <w:p w14:paraId="06A0D791" w14:textId="37B2F4F7" w:rsidR="003066C6" w:rsidRPr="003066C6" w:rsidRDefault="0019771D" w:rsidP="003066C6">
      <w:pPr>
        <w:jc w:val="center"/>
        <w:rPr>
          <w:rFonts w:ascii="Times New Roman" w:hAnsi="Times New Roman" w:cs="Times New Roman"/>
          <w:sz w:val="20"/>
          <w:szCs w:val="20"/>
        </w:rPr>
      </w:pPr>
      <w:r>
        <w:rPr>
          <w:rFonts w:ascii="Times New Roman" w:hAnsi="Times New Roman" w:cs="Times New Roman"/>
          <w:sz w:val="20"/>
          <w:szCs w:val="20"/>
        </w:rPr>
        <w:t>Figure 3</w:t>
      </w:r>
      <w:r w:rsidR="003066C6" w:rsidRPr="003066C6">
        <w:rPr>
          <w:rFonts w:ascii="Times New Roman" w:hAnsi="Times New Roman" w:cs="Times New Roman"/>
          <w:sz w:val="20"/>
          <w:szCs w:val="20"/>
        </w:rPr>
        <w:t xml:space="preserve">. </w:t>
      </w:r>
      <w:r>
        <w:rPr>
          <w:rFonts w:ascii="Times New Roman" w:hAnsi="Times New Roman" w:cs="Times New Roman"/>
          <w:sz w:val="20"/>
          <w:szCs w:val="20"/>
        </w:rPr>
        <w:t>Encoding graph agreed in 3GPP</w:t>
      </w:r>
    </w:p>
    <w:p w14:paraId="6C2C4584" w14:textId="0F30E917" w:rsidR="003066C6" w:rsidRPr="003066C6" w:rsidRDefault="0019771D" w:rsidP="003066C6">
      <w:pPr>
        <w:jc w:val="both"/>
        <w:rPr>
          <w:rFonts w:ascii="Times New Roman" w:hAnsi="Times New Roman" w:cs="Times New Roman"/>
          <w:sz w:val="20"/>
          <w:szCs w:val="20"/>
        </w:rPr>
      </w:pPr>
      <w:r>
        <w:rPr>
          <w:rFonts w:ascii="Times New Roman" w:hAnsi="Times New Roman" w:cs="Times New Roman"/>
          <w:sz w:val="20"/>
          <w:szCs w:val="20"/>
        </w:rPr>
        <w:t>In Fig. 3</w:t>
      </w:r>
      <w:r w:rsidR="003066C6" w:rsidRPr="003066C6">
        <w:rPr>
          <w:rFonts w:ascii="Times New Roman" w:hAnsi="Times New Roman" w:cs="Times New Roman"/>
          <w:sz w:val="20"/>
          <w:szCs w:val="20"/>
        </w:rPr>
        <w:t xml:space="preserve">, the red lines refer to the direct connection relationship, and in this case </w:t>
      </w:r>
      <m:oMath>
        <m:r>
          <w:rPr>
            <w:rFonts w:ascii="Cambria Math" w:hAnsi="Cambria Math" w:cs="Times New Roman"/>
            <w:sz w:val="20"/>
            <w:szCs w:val="20"/>
          </w:rPr>
          <m:t>(</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φ-1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6</m:t>
            </m:r>
          </m:sub>
        </m:sSub>
      </m:oMath>
      <w:r w:rsidR="003066C6" w:rsidRPr="003066C6">
        <w:rPr>
          <w:rFonts w:ascii="Times New Roman" w:hAnsi="Times New Roman" w:cs="Times New Roman"/>
          <w:sz w:val="20"/>
          <w:szCs w:val="20"/>
        </w:rPr>
        <w:t xml:space="preserve">) and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0</m:t>
                </m:r>
              </m:sub>
            </m:sSub>
            <m:r>
              <w:rPr>
                <w:rFonts w:ascii="Cambria Math" w:hAnsi="Cambria Math" w:cs="Times New Roman"/>
                <w:sz w:val="20"/>
                <w:szCs w:val="20"/>
              </w:rPr>
              <m:t xml:space="preserve">, … , </m:t>
            </m:r>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τ-1</m:t>
                </m:r>
              </m:sub>
            </m:sSub>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4</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5</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7</m:t>
            </m:r>
          </m:sub>
        </m:sSub>
        <m:r>
          <w:rPr>
            <w:rFonts w:ascii="Cambria Math" w:hAnsi="Cambria Math" w:cs="Times New Roman"/>
            <w:sz w:val="20"/>
            <w:szCs w:val="20"/>
          </w:rPr>
          <m:t>)</m:t>
        </m:r>
      </m:oMath>
      <w:r>
        <w:rPr>
          <w:rFonts w:ascii="Times New Roman" w:hAnsi="Times New Roman" w:cs="Times New Roman"/>
          <w:sz w:val="20"/>
          <w:szCs w:val="20"/>
        </w:rPr>
        <w:t>.</w:t>
      </w:r>
    </w:p>
    <w:p w14:paraId="6A7BBB01" w14:textId="243724D5"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At step-2, when the distribution of coded bits is completed, spooling of the double circular buffer is applied to yield code repetition. </w:t>
      </w:r>
      <w:r w:rsidR="00537D45">
        <w:rPr>
          <w:rFonts w:ascii="Times New Roman" w:hAnsi="Times New Roman" w:cs="Times New Roman"/>
          <w:sz w:val="20"/>
          <w:szCs w:val="20"/>
        </w:rPr>
        <w:t xml:space="preserve">The </w:t>
      </w:r>
      <w:r w:rsidRPr="003066C6">
        <w:rPr>
          <w:rFonts w:ascii="Times New Roman" w:hAnsi="Times New Roman" w:cs="Times New Roman"/>
          <w:sz w:val="20"/>
          <w:szCs w:val="20"/>
        </w:rPr>
        <w:t>steps</w:t>
      </w:r>
      <w:r w:rsidR="00537D45">
        <w:rPr>
          <w:rFonts w:ascii="Times New Roman" w:hAnsi="Times New Roman" w:cs="Times New Roman"/>
          <w:sz w:val="20"/>
          <w:szCs w:val="20"/>
        </w:rPr>
        <w:t xml:space="preserve"> are</w:t>
      </w:r>
      <w:r w:rsidRPr="003066C6">
        <w:rPr>
          <w:rFonts w:ascii="Times New Roman" w:hAnsi="Times New Roman" w:cs="Times New Roman"/>
          <w:sz w:val="20"/>
          <w:szCs w:val="20"/>
        </w:rPr>
        <w:t>:</w:t>
      </w:r>
    </w:p>
    <w:p w14:paraId="27C1F799" w14:textId="77777777"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 xml:space="preserve">Determine the values of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oMath>
      <w:r w:rsidRPr="003066C6">
        <w:rPr>
          <w:rFonts w:ascii="Times New Roman" w:hAnsi="Times New Roman" w:cs="Times New Roman"/>
          <w:sz w:val="20"/>
          <w:szCs w:val="20"/>
        </w:rPr>
        <w:t xml:space="preserve"> and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oMath>
      <w:r w:rsidRPr="003066C6">
        <w:rPr>
          <w:rFonts w:ascii="Times New Roman" w:hAnsi="Times New Roman" w:cs="Times New Roman"/>
          <w:sz w:val="20"/>
          <w:szCs w:val="20"/>
        </w:rPr>
        <w:t>;</w:t>
      </w:r>
    </w:p>
    <w:p w14:paraId="57446114" w14:textId="77777777"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Determine the starting point for buffer cell visiting, which can be anywhere in the outer buffer or the inner buffer;</w:t>
      </w:r>
    </w:p>
    <w:p w14:paraId="754D1474" w14:textId="77777777"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Determine the direction and way for visiting the buffer cells (clockwise, counter-clockwise, or others);</w:t>
      </w:r>
    </w:p>
    <w:p w14:paraId="29169E54" w14:textId="45192860" w:rsidR="003066C6" w:rsidRPr="003066C6" w:rsidRDefault="003066C6" w:rsidP="008E09CC">
      <w:pPr>
        <w:pStyle w:val="ListParagraph"/>
        <w:numPr>
          <w:ilvl w:val="0"/>
          <w:numId w:val="5"/>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Start from the starting point and keep reading out coded bits from the double buffer alongside</w:t>
      </w:r>
      <w:r w:rsidR="0019771D">
        <w:rPr>
          <w:rFonts w:ascii="Times New Roman" w:hAnsi="Times New Roman" w:cs="Times New Roman"/>
          <w:sz w:val="20"/>
          <w:szCs w:val="20"/>
        </w:rPr>
        <w:t xml:space="preserve"> the red line in Fig. 2</w:t>
      </w:r>
      <w:r w:rsidRPr="003066C6">
        <w:rPr>
          <w:rFonts w:ascii="Times New Roman" w:hAnsi="Times New Roman" w:cs="Times New Roman"/>
          <w:sz w:val="20"/>
          <w:szCs w:val="20"/>
        </w:rPr>
        <w:t xml:space="preserve">, until </w:t>
      </w:r>
      <m:oMath>
        <m:r>
          <w:rPr>
            <w:rFonts w:ascii="Cambria Math" w:hAnsi="Cambria Math" w:cs="Times New Roman"/>
            <w:sz w:val="20"/>
            <w:szCs w:val="20"/>
          </w:rPr>
          <m:t>M</m:t>
        </m:r>
      </m:oMath>
      <w:r w:rsidRPr="003066C6">
        <w:rPr>
          <w:rFonts w:ascii="Times New Roman" w:hAnsi="Times New Roman" w:cs="Times New Roman"/>
          <w:sz w:val="20"/>
          <w:szCs w:val="20"/>
        </w:rPr>
        <w:t xml:space="preserve"> bits are collected.</w:t>
      </w:r>
      <w:r w:rsidR="0019771D">
        <w:rPr>
          <w:rFonts w:ascii="Times New Roman" w:hAnsi="Times New Roman" w:cs="Times New Roman"/>
          <w:sz w:val="20"/>
          <w:szCs w:val="20"/>
        </w:rPr>
        <w:t xml:space="preserve"> (The arrowhead in Fig. 2</w:t>
      </w:r>
      <w:r w:rsidRPr="003066C6">
        <w:rPr>
          <w:rFonts w:ascii="Times New Roman" w:hAnsi="Times New Roman" w:cs="Times New Roman"/>
          <w:sz w:val="20"/>
          <w:szCs w:val="20"/>
        </w:rPr>
        <w:t xml:space="preserve"> is just for </w:t>
      </w:r>
      <w:r w:rsidR="0019771D">
        <w:rPr>
          <w:rFonts w:ascii="Times New Roman" w:hAnsi="Times New Roman" w:cs="Times New Roman"/>
          <w:sz w:val="20"/>
          <w:szCs w:val="20"/>
        </w:rPr>
        <w:t>illustration purposes. In Fig. 2</w:t>
      </w:r>
      <w:r w:rsidRPr="003066C6">
        <w:rPr>
          <w:rFonts w:ascii="Times New Roman" w:hAnsi="Times New Roman" w:cs="Times New Roman"/>
          <w:sz w:val="20"/>
          <w:szCs w:val="20"/>
        </w:rPr>
        <w:t xml:space="preserve"> it means clockwise direction, but it could also point to the opposite direction.)</w:t>
      </w:r>
    </w:p>
    <w:p w14:paraId="165D1DE7" w14:textId="77777777" w:rsidR="0019771D" w:rsidRDefault="0019771D" w:rsidP="003066C6">
      <w:pPr>
        <w:jc w:val="both"/>
        <w:rPr>
          <w:rFonts w:ascii="Times New Roman" w:hAnsi="Times New Roman" w:cs="Times New Roman"/>
          <w:sz w:val="20"/>
          <w:szCs w:val="20"/>
        </w:rPr>
      </w:pPr>
    </w:p>
    <w:p w14:paraId="0DA5DDAC" w14:textId="2996B9A8"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The proposed scheme provides much flexibility for various applications. Here is the list of the degrees of freedom:</w:t>
      </w:r>
    </w:p>
    <w:p w14:paraId="2F35B5A0"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Ways to distribute coded bits</w:t>
      </w:r>
    </w:p>
    <w:p w14:paraId="3A85800F"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Offset values for the inner and outer buffers</w:t>
      </w:r>
    </w:p>
    <w:p w14:paraId="2E8E9D7C"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Starting point</w:t>
      </w:r>
    </w:p>
    <w:p w14:paraId="303C7650"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Direction</w:t>
      </w:r>
    </w:p>
    <w:p w14:paraId="1A93B3DB" w14:textId="77777777" w:rsidR="003066C6" w:rsidRPr="003066C6" w:rsidRDefault="003066C6" w:rsidP="008E09CC">
      <w:pPr>
        <w:pStyle w:val="ListParagraph"/>
        <w:numPr>
          <w:ilvl w:val="0"/>
          <w:numId w:val="6"/>
        </w:numPr>
        <w:spacing w:after="0" w:line="240" w:lineRule="auto"/>
        <w:jc w:val="both"/>
        <w:rPr>
          <w:rFonts w:ascii="Times New Roman" w:hAnsi="Times New Roman" w:cs="Times New Roman"/>
          <w:sz w:val="20"/>
          <w:szCs w:val="20"/>
        </w:rPr>
      </w:pPr>
      <w:r w:rsidRPr="003066C6">
        <w:rPr>
          <w:rFonts w:ascii="Times New Roman" w:hAnsi="Times New Roman" w:cs="Times New Roman"/>
          <w:sz w:val="20"/>
          <w:szCs w:val="20"/>
        </w:rPr>
        <w:t>Ways to visiting the cells in the buffers (sequential, zigzag, etc.)</w:t>
      </w:r>
    </w:p>
    <w:p w14:paraId="453DBA50" w14:textId="77777777" w:rsidR="00650E21" w:rsidRDefault="00650E21" w:rsidP="003066C6">
      <w:pPr>
        <w:rPr>
          <w:rFonts w:ascii="Times New Roman" w:hAnsi="Times New Roman" w:cs="Times New Roman"/>
          <w:sz w:val="20"/>
          <w:szCs w:val="20"/>
        </w:rPr>
      </w:pPr>
    </w:p>
    <w:p w14:paraId="2F679567" w14:textId="165E9318" w:rsidR="003066C6" w:rsidRPr="003066C6" w:rsidRDefault="003066C6" w:rsidP="003066C6">
      <w:pPr>
        <w:rPr>
          <w:rFonts w:ascii="Times New Roman" w:hAnsi="Times New Roman" w:cs="Times New Roman"/>
          <w:sz w:val="20"/>
          <w:szCs w:val="20"/>
        </w:rPr>
      </w:pPr>
      <w:r w:rsidRPr="003066C6">
        <w:rPr>
          <w:rFonts w:ascii="Times New Roman" w:hAnsi="Times New Roman" w:cs="Times New Roman"/>
          <w:sz w:val="20"/>
          <w:szCs w:val="20"/>
        </w:rPr>
        <w:t>And these factors can be finely tuned to further optimize the performance.</w:t>
      </w:r>
    </w:p>
    <w:p w14:paraId="175E6A2D" w14:textId="1B0C895A"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Simulation results are provided to show the performance gain of the proposed scheme against the most straightforward and </w:t>
      </w:r>
      <w:r w:rsidR="00537D45">
        <w:rPr>
          <w:rFonts w:ascii="Times New Roman" w:hAnsi="Times New Roman" w:cs="Times New Roman"/>
          <w:sz w:val="20"/>
          <w:szCs w:val="20"/>
        </w:rPr>
        <w:t>turbo-</w:t>
      </w:r>
      <w:r w:rsidRPr="003066C6">
        <w:rPr>
          <w:rFonts w:ascii="Times New Roman" w:hAnsi="Times New Roman" w:cs="Times New Roman"/>
          <w:sz w:val="20"/>
          <w:szCs w:val="20"/>
        </w:rPr>
        <w:t xml:space="preserve">like repetition scheme in Fig. </w:t>
      </w:r>
      <w:r w:rsidR="0019771D">
        <w:rPr>
          <w:rFonts w:ascii="Times New Roman" w:hAnsi="Times New Roman" w:cs="Times New Roman"/>
          <w:sz w:val="20"/>
          <w:szCs w:val="20"/>
        </w:rPr>
        <w:t>4</w:t>
      </w:r>
      <w:r w:rsidRPr="003066C6">
        <w:rPr>
          <w:rFonts w:ascii="Times New Roman" w:hAnsi="Times New Roman" w:cs="Times New Roman"/>
          <w:sz w:val="20"/>
          <w:szCs w:val="20"/>
        </w:rPr>
        <w:t>.</w:t>
      </w:r>
    </w:p>
    <w:p w14:paraId="763F1494" w14:textId="101A37F7" w:rsidR="003066C6" w:rsidRPr="003066C6" w:rsidRDefault="003066C6" w:rsidP="003066C6">
      <w:pPr>
        <w:jc w:val="both"/>
        <w:rPr>
          <w:rFonts w:ascii="Times New Roman" w:hAnsi="Times New Roman" w:cs="Times New Roman"/>
          <w:sz w:val="20"/>
          <w:szCs w:val="20"/>
        </w:rPr>
      </w:pPr>
      <w:r w:rsidRPr="003066C6">
        <w:rPr>
          <w:rFonts w:ascii="Times New Roman" w:hAnsi="Times New Roman" w:cs="Times New Roman"/>
          <w:sz w:val="20"/>
          <w:szCs w:val="20"/>
        </w:rPr>
        <w:t xml:space="preserve">For the double buffer based scheme, we choose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r>
          <w:rPr>
            <w:rFonts w:ascii="Cambria Math" w:hAnsi="Cambria Math" w:cs="Times New Roman"/>
            <w:sz w:val="20"/>
            <w:szCs w:val="20"/>
          </w:rPr>
          <m:t>=0</m:t>
        </m:r>
      </m:oMath>
      <w:r w:rsidRPr="003066C6">
        <w:rPr>
          <w:rFonts w:ascii="Times New Roman" w:hAnsi="Times New Roman" w:cs="Times New Roman"/>
          <w:sz w:val="20"/>
          <w:szCs w:val="20"/>
        </w:rPr>
        <w:t xml:space="preserve">, </w:t>
      </w:r>
      <m:oMath>
        <m:r>
          <w:rPr>
            <w:rFonts w:ascii="Cambria Math" w:hAnsi="Cambria Math" w:cs="Times New Roman"/>
            <w:sz w:val="20"/>
            <w:szCs w:val="20"/>
          </w:rPr>
          <m:t>dis</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r>
          <w:rPr>
            <w:rFonts w:ascii="Cambria Math" w:hAnsi="Cambria Math" w:cs="Times New Roman"/>
            <w:sz w:val="20"/>
            <w:szCs w:val="20"/>
          </w:rPr>
          <m:t>=0</m:t>
        </m:r>
      </m:oMath>
      <w:r w:rsidRPr="003066C6">
        <w:rPr>
          <w:rFonts w:ascii="Times New Roman" w:hAnsi="Times New Roman" w:cs="Times New Roman"/>
          <w:sz w:val="20"/>
          <w:szCs w:val="20"/>
        </w:rPr>
        <w:t xml:space="preserve">, counter-clockwise buffer visiting, and starting from </w:t>
      </w:r>
      <m:oMath>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x</m:t>
                </m:r>
              </m:e>
            </m:acc>
          </m:e>
          <m:sub>
            <m:r>
              <w:rPr>
                <w:rFonts w:ascii="Cambria Math" w:hAnsi="Cambria Math" w:cs="Times New Roman"/>
                <w:sz w:val="20"/>
                <w:szCs w:val="20"/>
              </w:rPr>
              <m:t>τ-1</m:t>
            </m:r>
          </m:sub>
        </m:sSub>
      </m:oMath>
      <w:r w:rsidR="0019771D">
        <w:rPr>
          <w:rFonts w:ascii="Times New Roman" w:hAnsi="Times New Roman" w:cs="Times New Roman"/>
          <w:sz w:val="20"/>
          <w:szCs w:val="20"/>
        </w:rPr>
        <w:t xml:space="preserve">. </w:t>
      </w:r>
      <w:r w:rsidR="00537D45">
        <w:rPr>
          <w:rFonts w:ascii="Times New Roman" w:hAnsi="Times New Roman" w:cs="Times New Roman"/>
          <w:sz w:val="20"/>
          <w:szCs w:val="20"/>
        </w:rPr>
        <w:t>For the turbo-</w:t>
      </w:r>
      <w:r w:rsidRPr="003066C6">
        <w:rPr>
          <w:rFonts w:ascii="Times New Roman" w:hAnsi="Times New Roman" w:cs="Times New Roman"/>
          <w:sz w:val="20"/>
          <w:szCs w:val="20"/>
        </w:rPr>
        <w:t>like repetition scheme, we repeat the bits from the very beginning of the en</w:t>
      </w:r>
      <w:r w:rsidR="0019771D">
        <w:rPr>
          <w:rFonts w:ascii="Times New Roman" w:hAnsi="Times New Roman" w:cs="Times New Roman"/>
          <w:sz w:val="20"/>
          <w:szCs w:val="20"/>
        </w:rPr>
        <w:t>coded block depicted in Fig. 1</w:t>
      </w:r>
      <w:r w:rsidRPr="003066C6">
        <w:rPr>
          <w:rFonts w:ascii="Times New Roman" w:hAnsi="Times New Roman" w:cs="Times New Roman"/>
          <w:sz w:val="20"/>
          <w:szCs w:val="20"/>
        </w:rPr>
        <w:t>.</w:t>
      </w:r>
    </w:p>
    <w:p w14:paraId="6D055EBF" w14:textId="77777777"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noProof/>
          <w:sz w:val="20"/>
          <w:szCs w:val="20"/>
          <w:lang w:eastAsia="en-GB"/>
        </w:rPr>
        <w:lastRenderedPageBreak/>
        <w:drawing>
          <wp:inline distT="0" distB="0" distL="0" distR="0" wp14:anchorId="3D67A97B" wp14:editId="25A457F2">
            <wp:extent cx="4480560" cy="33536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0560" cy="3353610"/>
                    </a:xfrm>
                    <a:prstGeom prst="rect">
                      <a:avLst/>
                    </a:prstGeom>
                    <a:noFill/>
                    <a:ln>
                      <a:noFill/>
                    </a:ln>
                  </pic:spPr>
                </pic:pic>
              </a:graphicData>
            </a:graphic>
          </wp:inline>
        </w:drawing>
      </w:r>
    </w:p>
    <w:p w14:paraId="0210BA0E" w14:textId="29A3BDAE" w:rsidR="003066C6" w:rsidRPr="003066C6" w:rsidRDefault="003066C6" w:rsidP="003066C6">
      <w:pPr>
        <w:jc w:val="center"/>
        <w:rPr>
          <w:rFonts w:ascii="Times New Roman" w:hAnsi="Times New Roman" w:cs="Times New Roman"/>
          <w:sz w:val="20"/>
          <w:szCs w:val="20"/>
        </w:rPr>
      </w:pPr>
      <w:r w:rsidRPr="003066C6">
        <w:rPr>
          <w:rFonts w:ascii="Times New Roman" w:hAnsi="Times New Roman" w:cs="Times New Roman"/>
          <w:sz w:val="20"/>
          <w:szCs w:val="20"/>
        </w:rPr>
        <w:t xml:space="preserve">Figure </w:t>
      </w:r>
      <w:r w:rsidR="0019771D">
        <w:rPr>
          <w:rFonts w:ascii="Times New Roman" w:hAnsi="Times New Roman" w:cs="Times New Roman"/>
          <w:sz w:val="20"/>
          <w:szCs w:val="20"/>
        </w:rPr>
        <w:t>4</w:t>
      </w:r>
      <w:r w:rsidRPr="003066C6">
        <w:rPr>
          <w:rFonts w:ascii="Times New Roman" w:hAnsi="Times New Roman" w:cs="Times New Roman"/>
          <w:sz w:val="20"/>
          <w:szCs w:val="20"/>
        </w:rPr>
        <w:t>. BLER performance comparison</w:t>
      </w:r>
    </w:p>
    <w:p w14:paraId="3FE299A6" w14:textId="7702B210" w:rsidR="003066C6" w:rsidRPr="003066C6" w:rsidRDefault="003066C6" w:rsidP="00537D45">
      <w:pPr>
        <w:jc w:val="both"/>
        <w:rPr>
          <w:rFonts w:ascii="Times New Roman" w:hAnsi="Times New Roman" w:cs="Times New Roman"/>
          <w:sz w:val="20"/>
          <w:szCs w:val="20"/>
        </w:rPr>
      </w:pPr>
      <w:r w:rsidRPr="003066C6">
        <w:rPr>
          <w:rFonts w:ascii="Times New Roman" w:hAnsi="Times New Roman" w:cs="Times New Roman"/>
          <w:sz w:val="20"/>
          <w:szCs w:val="20"/>
        </w:rPr>
        <w:t xml:space="preserve">Fig. </w:t>
      </w:r>
      <w:r w:rsidR="0019771D">
        <w:rPr>
          <w:rFonts w:ascii="Times New Roman" w:hAnsi="Times New Roman" w:cs="Times New Roman"/>
          <w:sz w:val="20"/>
          <w:szCs w:val="20"/>
        </w:rPr>
        <w:t>4</w:t>
      </w:r>
      <w:r w:rsidRPr="003066C6">
        <w:rPr>
          <w:rFonts w:ascii="Times New Roman" w:hAnsi="Times New Roman" w:cs="Times New Roman"/>
          <w:sz w:val="20"/>
          <w:szCs w:val="20"/>
        </w:rPr>
        <w:t xml:space="preserve"> compares the BLER performance of the proposed scheme </w:t>
      </w:r>
      <w:r w:rsidR="00537D45">
        <w:rPr>
          <w:rFonts w:ascii="Times New Roman" w:hAnsi="Times New Roman" w:cs="Times New Roman"/>
          <w:sz w:val="20"/>
          <w:szCs w:val="20"/>
        </w:rPr>
        <w:t>and the turbo-</w:t>
      </w:r>
      <w:r w:rsidRPr="003066C6">
        <w:rPr>
          <w:rFonts w:ascii="Times New Roman" w:hAnsi="Times New Roman" w:cs="Times New Roman"/>
          <w:sz w:val="20"/>
          <w:szCs w:val="20"/>
        </w:rPr>
        <w:t>like scheme for the (N = 1024, K = 500) case, and the length-1024 codeword is repeated to fulfil M = 1500. The decoding method is CRC aided list decoding and 19 CRC bits are attached. The list size is 8. The proposed scheme has about 1 dB gain when the BLER reaches 10-3.</w:t>
      </w:r>
    </w:p>
    <w:p w14:paraId="3253CB6E" w14:textId="1ACB6A7A" w:rsidR="002733D4" w:rsidRPr="002733D4" w:rsidRDefault="002733D4" w:rsidP="002733D4">
      <w:pPr>
        <w:jc w:val="both"/>
        <w:rPr>
          <w:rFonts w:ascii="Times New Roman" w:hAnsi="Times New Roman" w:cs="Times New Roman"/>
          <w:sz w:val="20"/>
          <w:szCs w:val="20"/>
        </w:rPr>
      </w:pPr>
      <w:r w:rsidRPr="002733D4">
        <w:rPr>
          <w:rFonts w:ascii="Times New Roman" w:hAnsi="Times New Roman" w:cs="Times New Roman"/>
          <w:b/>
          <w:sz w:val="20"/>
          <w:szCs w:val="20"/>
        </w:rPr>
        <w:t>Proposal 1:</w:t>
      </w:r>
      <w:r w:rsidRPr="002733D4">
        <w:rPr>
          <w:rFonts w:ascii="Times New Roman" w:hAnsi="Times New Roman" w:cs="Times New Roman"/>
          <w:sz w:val="20"/>
          <w:szCs w:val="20"/>
        </w:rPr>
        <w:t xml:space="preserve"> </w:t>
      </w:r>
      <w:r w:rsidR="00537D45">
        <w:rPr>
          <w:rFonts w:ascii="Times New Roman" w:hAnsi="Times New Roman" w:cs="Times New Roman"/>
          <w:sz w:val="20"/>
          <w:szCs w:val="20"/>
        </w:rPr>
        <w:t>Consider the double circular buffer structure for polar code repetition</w:t>
      </w:r>
      <w:r w:rsidRPr="002733D4">
        <w:rPr>
          <w:rFonts w:ascii="Times New Roman" w:hAnsi="Times New Roman" w:cs="Times New Roman"/>
          <w:sz w:val="20"/>
          <w:szCs w:val="20"/>
        </w:rPr>
        <w:t>.</w:t>
      </w:r>
      <w:r w:rsidRPr="002733D4">
        <w:rPr>
          <w:rFonts w:ascii="Times New Roman" w:hAnsi="Times New Roman" w:cs="Times New Roman"/>
          <w:sz w:val="20"/>
        </w:rPr>
        <w:t xml:space="preserve"> </w:t>
      </w:r>
    </w:p>
    <w:bookmarkEnd w:id="1"/>
    <w:bookmarkEnd w:id="2"/>
    <w:bookmarkEnd w:id="3"/>
    <w:bookmarkEnd w:id="4"/>
    <w:p w14:paraId="2F250B90" w14:textId="4026197A" w:rsidR="0061657A" w:rsidRPr="00817ECB" w:rsidRDefault="0061657A" w:rsidP="0061657A">
      <w:pPr>
        <w:pStyle w:val="Heading1"/>
      </w:pPr>
      <w:r w:rsidRPr="003F3B54">
        <w:rPr>
          <w:lang w:eastAsia="zh-CN"/>
        </w:rPr>
        <w:t>3</w:t>
      </w:r>
      <w:r w:rsidRPr="003F3B54">
        <w:tab/>
        <w:t>Conclusion</w:t>
      </w:r>
    </w:p>
    <w:p w14:paraId="4D518FD4" w14:textId="0622A896" w:rsidR="001556C4" w:rsidRPr="002733D4" w:rsidRDefault="001556C4" w:rsidP="001556C4">
      <w:pPr>
        <w:spacing w:after="0" w:line="240" w:lineRule="auto"/>
        <w:jc w:val="both"/>
        <w:rPr>
          <w:rFonts w:ascii="Times New Roman" w:hAnsi="Times New Roman" w:cs="Times New Roman"/>
          <w:sz w:val="20"/>
          <w:szCs w:val="20"/>
        </w:rPr>
      </w:pPr>
      <w:r w:rsidRPr="002733D4">
        <w:rPr>
          <w:rFonts w:ascii="Times New Roman" w:hAnsi="Times New Roman" w:cs="Times New Roman"/>
          <w:sz w:val="20"/>
          <w:szCs w:val="20"/>
        </w:rPr>
        <w:t xml:space="preserve">In this contribution, we discussed </w:t>
      </w:r>
      <w:r w:rsidR="00537D45">
        <w:rPr>
          <w:rFonts w:ascii="Times New Roman" w:hAnsi="Times New Roman" w:cs="Times New Roman"/>
          <w:sz w:val="20"/>
          <w:szCs w:val="20"/>
        </w:rPr>
        <w:t>the repetition issues for polar code</w:t>
      </w:r>
      <w:r w:rsidRPr="002733D4">
        <w:rPr>
          <w:rFonts w:ascii="Times New Roman" w:hAnsi="Times New Roman" w:cs="Times New Roman"/>
          <w:sz w:val="20"/>
          <w:szCs w:val="20"/>
        </w:rPr>
        <w:t>s</w:t>
      </w:r>
      <w:r w:rsidR="00537D45">
        <w:rPr>
          <w:rFonts w:ascii="Times New Roman" w:hAnsi="Times New Roman" w:cs="Times New Roman"/>
          <w:sz w:val="20"/>
          <w:szCs w:val="20"/>
        </w:rPr>
        <w:t>.</w:t>
      </w:r>
    </w:p>
    <w:p w14:paraId="4D07856B" w14:textId="77777777" w:rsidR="001556C4" w:rsidRPr="002733D4" w:rsidRDefault="001556C4" w:rsidP="001556C4">
      <w:pPr>
        <w:spacing w:after="0" w:line="240" w:lineRule="auto"/>
        <w:jc w:val="both"/>
        <w:rPr>
          <w:rFonts w:ascii="Times New Roman" w:hAnsi="Times New Roman" w:cs="Times New Roman"/>
          <w:sz w:val="20"/>
          <w:szCs w:val="20"/>
        </w:rPr>
      </w:pPr>
    </w:p>
    <w:p w14:paraId="5C05A883" w14:textId="77777777" w:rsidR="00537D45" w:rsidRPr="002733D4" w:rsidRDefault="00537D45" w:rsidP="00537D45">
      <w:pPr>
        <w:jc w:val="both"/>
        <w:rPr>
          <w:rFonts w:ascii="Times New Roman" w:hAnsi="Times New Roman" w:cs="Times New Roman"/>
          <w:sz w:val="20"/>
          <w:szCs w:val="20"/>
        </w:rPr>
      </w:pPr>
      <w:r w:rsidRPr="002733D4">
        <w:rPr>
          <w:rFonts w:ascii="Times New Roman" w:hAnsi="Times New Roman" w:cs="Times New Roman"/>
          <w:b/>
          <w:sz w:val="20"/>
          <w:szCs w:val="20"/>
        </w:rPr>
        <w:t>Proposal 1:</w:t>
      </w:r>
      <w:r w:rsidRPr="002733D4">
        <w:rPr>
          <w:rFonts w:ascii="Times New Roman" w:hAnsi="Times New Roman" w:cs="Times New Roman"/>
          <w:sz w:val="20"/>
          <w:szCs w:val="20"/>
        </w:rPr>
        <w:t xml:space="preserve"> </w:t>
      </w:r>
      <w:r>
        <w:rPr>
          <w:rFonts w:ascii="Times New Roman" w:hAnsi="Times New Roman" w:cs="Times New Roman"/>
          <w:sz w:val="20"/>
          <w:szCs w:val="20"/>
        </w:rPr>
        <w:t>Consider the double circular buffer structure for polar code repetition</w:t>
      </w:r>
      <w:r w:rsidRPr="002733D4">
        <w:rPr>
          <w:rFonts w:ascii="Times New Roman" w:hAnsi="Times New Roman" w:cs="Times New Roman"/>
          <w:sz w:val="20"/>
          <w:szCs w:val="20"/>
        </w:rPr>
        <w:t>.</w:t>
      </w:r>
      <w:r w:rsidRPr="002733D4">
        <w:rPr>
          <w:rFonts w:ascii="Times New Roman" w:hAnsi="Times New Roman" w:cs="Times New Roman"/>
          <w:sz w:val="20"/>
        </w:rPr>
        <w:t xml:space="preserve"> </w:t>
      </w:r>
    </w:p>
    <w:p w14:paraId="6501B400" w14:textId="77777777" w:rsidR="009058A0" w:rsidRPr="003F3B54" w:rsidRDefault="009058A0" w:rsidP="009058A0">
      <w:pPr>
        <w:pStyle w:val="Heading1"/>
        <w:rPr>
          <w:lang w:eastAsia="zh-CN"/>
        </w:rPr>
      </w:pPr>
      <w:r w:rsidRPr="003F3B54">
        <w:rPr>
          <w:lang w:eastAsia="zh-CN"/>
        </w:rPr>
        <w:t>References</w:t>
      </w:r>
    </w:p>
    <w:p w14:paraId="36C27EFF" w14:textId="3801BD4B" w:rsidR="007469EE" w:rsidRPr="00047343" w:rsidRDefault="00047343" w:rsidP="00537D45">
      <w:pPr>
        <w:pStyle w:val="ListParagraph"/>
        <w:numPr>
          <w:ilvl w:val="0"/>
          <w:numId w:val="1"/>
        </w:numPr>
        <w:spacing w:after="120"/>
        <w:jc w:val="both"/>
        <w:rPr>
          <w:rFonts w:ascii="Times New Roman" w:hAnsi="Times New Roman" w:cs="Times New Roman"/>
          <w:sz w:val="20"/>
          <w:szCs w:val="20"/>
        </w:rPr>
      </w:pPr>
      <w:r w:rsidRPr="00047343">
        <w:rPr>
          <w:rFonts w:ascii="Times New Roman" w:hAnsi="Times New Roman" w:cs="Times New Roman"/>
          <w:sz w:val="20"/>
          <w:szCs w:val="20"/>
        </w:rPr>
        <w:t>Ran1 Chairman’s notes, Ran1 #8</w:t>
      </w:r>
      <w:r w:rsidR="00537D45">
        <w:rPr>
          <w:rFonts w:ascii="Times New Roman" w:hAnsi="Times New Roman" w:cs="Times New Roman"/>
          <w:sz w:val="20"/>
          <w:szCs w:val="20"/>
        </w:rPr>
        <w:t>8</w:t>
      </w:r>
      <w:r w:rsidRPr="00047343">
        <w:rPr>
          <w:rFonts w:ascii="Times New Roman" w:hAnsi="Times New Roman" w:cs="Times New Roman"/>
          <w:sz w:val="20"/>
          <w:szCs w:val="20"/>
        </w:rPr>
        <w:t xml:space="preserve">, </w:t>
      </w:r>
      <w:r w:rsidR="00537D45">
        <w:rPr>
          <w:rFonts w:ascii="Times New Roman" w:hAnsi="Times New Roman" w:cs="Times New Roman"/>
          <w:sz w:val="20"/>
          <w:szCs w:val="20"/>
        </w:rPr>
        <w:t>Athens</w:t>
      </w:r>
      <w:r w:rsidRPr="00047343">
        <w:rPr>
          <w:rFonts w:ascii="Times New Roman" w:hAnsi="Times New Roman" w:cs="Times New Roman"/>
          <w:sz w:val="20"/>
          <w:szCs w:val="20"/>
        </w:rPr>
        <w:t xml:space="preserve">, </w:t>
      </w:r>
      <w:r w:rsidR="00537D45">
        <w:rPr>
          <w:rFonts w:ascii="Times New Roman" w:hAnsi="Times New Roman" w:cs="Times New Roman"/>
          <w:sz w:val="20"/>
          <w:szCs w:val="20"/>
        </w:rPr>
        <w:t>Greece</w:t>
      </w:r>
    </w:p>
    <w:sectPr w:rsidR="007469EE" w:rsidRPr="0004734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95D50" w14:textId="77777777" w:rsidR="008E09CC" w:rsidRDefault="008E09CC">
      <w:r>
        <w:separator/>
      </w:r>
    </w:p>
  </w:endnote>
  <w:endnote w:type="continuationSeparator" w:id="0">
    <w:p w14:paraId="5C14DD8E" w14:textId="77777777" w:rsidR="008E09CC" w:rsidRDefault="008E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5C280" w14:textId="77777777" w:rsidR="008E09CC" w:rsidRDefault="008E09CC">
      <w:r>
        <w:separator/>
      </w:r>
    </w:p>
  </w:footnote>
  <w:footnote w:type="continuationSeparator" w:id="0">
    <w:p w14:paraId="02BD0FF1" w14:textId="77777777" w:rsidR="008E09CC" w:rsidRDefault="008E0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3" w15:restartNumberingAfterBreak="0">
    <w:nsid w:val="3C902DC9"/>
    <w:multiLevelType w:val="hybridMultilevel"/>
    <w:tmpl w:val="77F44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FD78B2"/>
    <w:multiLevelType w:val="hybridMultilevel"/>
    <w:tmpl w:val="A13CF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2E7ACD"/>
    <w:multiLevelType w:val="hybridMultilevel"/>
    <w:tmpl w:val="9EF466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434806"/>
    <w:multiLevelType w:val="hybridMultilevel"/>
    <w:tmpl w:val="C8D4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startOverride w:val="1"/>
    </w:lvlOverride>
  </w:num>
  <w:num w:numId="4">
    <w:abstractNumId w:val="6"/>
  </w:num>
  <w:num w:numId="5">
    <w:abstractNumId w:val="5"/>
  </w:num>
  <w:num w:numId="6">
    <w:abstractNumId w:val="3"/>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1CB"/>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343"/>
    <w:rsid w:val="00047AD5"/>
    <w:rsid w:val="00047E2C"/>
    <w:rsid w:val="0005018D"/>
    <w:rsid w:val="000502B8"/>
    <w:rsid w:val="00050C10"/>
    <w:rsid w:val="000511F9"/>
    <w:rsid w:val="0005161C"/>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C25"/>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32D"/>
    <w:rsid w:val="000846E5"/>
    <w:rsid w:val="00085115"/>
    <w:rsid w:val="00085169"/>
    <w:rsid w:val="0008591B"/>
    <w:rsid w:val="00086D08"/>
    <w:rsid w:val="00086DBF"/>
    <w:rsid w:val="00087087"/>
    <w:rsid w:val="00087107"/>
    <w:rsid w:val="00087647"/>
    <w:rsid w:val="000876BD"/>
    <w:rsid w:val="00087C0A"/>
    <w:rsid w:val="00087E56"/>
    <w:rsid w:val="00090323"/>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A92"/>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5142"/>
    <w:rsid w:val="001556C4"/>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4EBD"/>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71D"/>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1031"/>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837"/>
    <w:rsid w:val="00265D0D"/>
    <w:rsid w:val="00266F6D"/>
    <w:rsid w:val="002678A0"/>
    <w:rsid w:val="00267B6B"/>
    <w:rsid w:val="00270901"/>
    <w:rsid w:val="00270CD2"/>
    <w:rsid w:val="0027114C"/>
    <w:rsid w:val="0027223E"/>
    <w:rsid w:val="00272248"/>
    <w:rsid w:val="00272452"/>
    <w:rsid w:val="00272458"/>
    <w:rsid w:val="0027279F"/>
    <w:rsid w:val="002733D4"/>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66C6"/>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6C2"/>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3E2"/>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4876"/>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50D"/>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593"/>
    <w:rsid w:val="004778B5"/>
    <w:rsid w:val="004778D2"/>
    <w:rsid w:val="00477B04"/>
    <w:rsid w:val="00477EA7"/>
    <w:rsid w:val="004803C9"/>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30"/>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6B38"/>
    <w:rsid w:val="004B7061"/>
    <w:rsid w:val="004B725C"/>
    <w:rsid w:val="004B74FF"/>
    <w:rsid w:val="004B7DFD"/>
    <w:rsid w:val="004C1394"/>
    <w:rsid w:val="004C20B0"/>
    <w:rsid w:val="004C3A83"/>
    <w:rsid w:val="004C4B8F"/>
    <w:rsid w:val="004C4F58"/>
    <w:rsid w:val="004C5E0E"/>
    <w:rsid w:val="004C7048"/>
    <w:rsid w:val="004C7072"/>
    <w:rsid w:val="004C795A"/>
    <w:rsid w:val="004D006C"/>
    <w:rsid w:val="004D09C7"/>
    <w:rsid w:val="004D0A0D"/>
    <w:rsid w:val="004D183A"/>
    <w:rsid w:val="004D2744"/>
    <w:rsid w:val="004D28E9"/>
    <w:rsid w:val="004D2D21"/>
    <w:rsid w:val="004D2EAC"/>
    <w:rsid w:val="004D3DCF"/>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37D45"/>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D00"/>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15E"/>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2D6"/>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0F0"/>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353"/>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21"/>
    <w:rsid w:val="00650E37"/>
    <w:rsid w:val="00650E85"/>
    <w:rsid w:val="00652869"/>
    <w:rsid w:val="00652D86"/>
    <w:rsid w:val="00652F24"/>
    <w:rsid w:val="00652FFF"/>
    <w:rsid w:val="00653F38"/>
    <w:rsid w:val="0065409A"/>
    <w:rsid w:val="00654CCF"/>
    <w:rsid w:val="006557B6"/>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42C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6E8"/>
    <w:rsid w:val="00710BCC"/>
    <w:rsid w:val="00711275"/>
    <w:rsid w:val="00711888"/>
    <w:rsid w:val="00711C28"/>
    <w:rsid w:val="00711E13"/>
    <w:rsid w:val="00712A7A"/>
    <w:rsid w:val="00712EDA"/>
    <w:rsid w:val="00713DB3"/>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07E"/>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69E"/>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A4"/>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6D"/>
    <w:rsid w:val="00834974"/>
    <w:rsid w:val="00834B77"/>
    <w:rsid w:val="00834FFF"/>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2FF8"/>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97E"/>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9CC"/>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3532"/>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A6CF5"/>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0B98"/>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0F7"/>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1DF"/>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3D0"/>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265C"/>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B62"/>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23E5"/>
    <w:rsid w:val="00CC279F"/>
    <w:rsid w:val="00CC2B37"/>
    <w:rsid w:val="00CC32BE"/>
    <w:rsid w:val="00CC3315"/>
    <w:rsid w:val="00CC3C76"/>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13E"/>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715"/>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6DEA"/>
    <w:rsid w:val="00D9702A"/>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EFB"/>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5"/>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269C"/>
    <w:rsid w:val="00F23E98"/>
    <w:rsid w:val="00F24293"/>
    <w:rsid w:val="00F24732"/>
    <w:rsid w:val="00F24E08"/>
    <w:rsid w:val="00F26357"/>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4E3"/>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2F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96DE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96D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6DE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08332D"/>
    <w:rPr>
      <w:rFonts w:ascii="Arial" w:hAnsi="Arial"/>
      <w:b/>
      <w:noProof/>
      <w:sz w:val="18"/>
      <w:lang w:val="en-US" w:eastAsia="en-US"/>
    </w:rPr>
  </w:style>
  <w:style w:type="character" w:customStyle="1" w:styleId="Heading1Char">
    <w:name w:val="Heading 1 Char"/>
    <w:aliases w:val="H1 Char,h1 Char,Heading 1 3GPP Char"/>
    <w:link w:val="Heading1"/>
    <w:uiPriority w:val="9"/>
    <w:rsid w:val="003E487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699084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2733480">
      <w:bodyDiv w:val="1"/>
      <w:marLeft w:val="0"/>
      <w:marRight w:val="0"/>
      <w:marTop w:val="0"/>
      <w:marBottom w:val="0"/>
      <w:divBdr>
        <w:top w:val="none" w:sz="0" w:space="0" w:color="auto"/>
        <w:left w:val="none" w:sz="0" w:space="0" w:color="auto"/>
        <w:bottom w:val="none" w:sz="0" w:space="0" w:color="auto"/>
        <w:right w:val="none" w:sz="0" w:space="0" w:color="auto"/>
      </w:divBdr>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SP-5AIRPNAIUNRU-1830940522-503</_dlc_DocId>
    <_dlc_DocIdUrl xmlns="71c5aaf6-e6ce-465b-b873-5148d2a4c105">
      <Url>https://nokia.sharepoint.com/sites/c5g/5gradio/_layouts/15/DocIdRedir.aspx?ID=SP-5AIRPNAIUNRU-1830940522-503</Url>
      <Description>SP-5AIRPNAIUNRU-1830940522-503</Description>
    </_dlc_DocIdUrl>
    <SharedWithUsers xmlns="95d2e41d-1f11-4347-bb1c-11d6a32975dd">
      <UserInfo>
        <DisplayName>Chen, Jie (Nokia - US/Arlington Heights)</DisplayName>
        <AccountId>828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www.w3.org/XML/1998/namespace"/>
    <ds:schemaRef ds:uri="3b34c8f0-1ef5-4d1e-bb66-517ce7fe7356"/>
    <ds:schemaRef ds:uri="http://purl.org/dc/elements/1.1/"/>
    <ds:schemaRef ds:uri="95d2e41d-1f11-4347-bb1c-11d6a32975dd"/>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0FB36B87-CE18-4A87-9592-112C24BB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7A3AF1-235B-48E9-B9C8-97B9D664139F}">
  <ds:schemaRefs>
    <ds:schemaRef ds:uri="http://schemas.microsoft.com/sharepoint/events"/>
  </ds:schemaRefs>
</ds:datastoreItem>
</file>

<file path=customXml/itemProps6.xml><?xml version="1.0" encoding="utf-8"?>
<ds:datastoreItem xmlns:ds="http://schemas.openxmlformats.org/officeDocument/2006/customXml" ds:itemID="{0D6317FE-3770-4611-B70D-FE123B6C0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5922</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2017-02-05T12:38:00Z</dcterms:created>
  <dcterms:modified xsi:type="dcterms:W3CDTF">2017-03-24T14:14:00Z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e5bb92a5-2480-4495-b7dd-cf514e701b4a</vt:lpwstr>
  </property>
</Properties>
</file>