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04A49" w14:textId="5C992620"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D84210">
        <w:rPr>
          <w:noProof w:val="0"/>
          <w:sz w:val="24"/>
          <w:lang w:val="en-GB"/>
        </w:rPr>
        <w:t xml:space="preserve"> </w:t>
      </w:r>
      <w:r w:rsidR="000745AC">
        <w:rPr>
          <w:noProof w:val="0"/>
          <w:sz w:val="24"/>
          <w:lang w:val="en-GB"/>
        </w:rPr>
        <w:t>M</w:t>
      </w:r>
      <w:r w:rsidR="002248AD">
        <w:rPr>
          <w:noProof w:val="0"/>
          <w:sz w:val="24"/>
          <w:lang w:val="en-GB"/>
        </w:rPr>
        <w:t>eeting</w:t>
      </w:r>
      <w:r w:rsidR="000745AC">
        <w:rPr>
          <w:noProof w:val="0"/>
          <w:sz w:val="24"/>
          <w:lang w:val="en-GB"/>
        </w:rPr>
        <w:t xml:space="preserve"> #88</w:t>
      </w:r>
      <w:r w:rsidR="002013EA">
        <w:rPr>
          <w:noProof w:val="0"/>
          <w:sz w:val="24"/>
          <w:lang w:val="en-GB"/>
        </w:rPr>
        <w:t>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D84210">
        <w:rPr>
          <w:bCs/>
          <w:noProof w:val="0"/>
          <w:sz w:val="24"/>
          <w:lang w:val="en-GB" w:eastAsia="zh-CN"/>
        </w:rPr>
        <w:t>7</w:t>
      </w:r>
      <w:r w:rsidR="007372DD">
        <w:rPr>
          <w:bCs/>
          <w:noProof w:val="0"/>
          <w:sz w:val="24"/>
          <w:lang w:val="en-GB" w:eastAsia="zh-CN"/>
        </w:rPr>
        <w:t>05839</w:t>
      </w:r>
    </w:p>
    <w:bookmarkEnd w:id="0"/>
    <w:bookmarkEnd w:id="1"/>
    <w:p w14:paraId="1B0FD5EB" w14:textId="6221CD38" w:rsidR="00787640" w:rsidRDefault="002013EA" w:rsidP="00787640">
      <w:pPr>
        <w:pStyle w:val="Header"/>
        <w:rPr>
          <w:noProof w:val="0"/>
          <w:sz w:val="24"/>
          <w:lang w:val="en-GB"/>
        </w:rPr>
      </w:pPr>
      <w:r>
        <w:rPr>
          <w:noProof w:val="0"/>
          <w:sz w:val="24"/>
          <w:lang w:val="en-GB"/>
        </w:rPr>
        <w:t>Spokane</w:t>
      </w:r>
      <w:r w:rsidR="000745AC" w:rsidRPr="000745AC">
        <w:rPr>
          <w:noProof w:val="0"/>
          <w:sz w:val="24"/>
          <w:lang w:val="en-GB"/>
        </w:rPr>
        <w:t xml:space="preserve">, </w:t>
      </w:r>
      <w:r>
        <w:rPr>
          <w:noProof w:val="0"/>
          <w:sz w:val="24"/>
          <w:lang w:val="en-GB"/>
        </w:rPr>
        <w:t>WA, USA 3</w:t>
      </w:r>
      <w:r w:rsidRPr="002013EA">
        <w:rPr>
          <w:noProof w:val="0"/>
          <w:sz w:val="24"/>
          <w:vertAlign w:val="superscript"/>
          <w:lang w:val="en-GB"/>
        </w:rPr>
        <w:t>rd</w:t>
      </w:r>
      <w:r>
        <w:rPr>
          <w:noProof w:val="0"/>
          <w:sz w:val="24"/>
          <w:lang w:val="en-GB"/>
        </w:rPr>
        <w:t xml:space="preserve"> – 7</w:t>
      </w:r>
      <w:r w:rsidRPr="002013EA">
        <w:rPr>
          <w:noProof w:val="0"/>
          <w:sz w:val="24"/>
          <w:vertAlign w:val="superscript"/>
          <w:lang w:val="en-GB"/>
        </w:rPr>
        <w:t>th</w:t>
      </w:r>
      <w:r w:rsidR="000745AC" w:rsidRPr="000745AC">
        <w:rPr>
          <w:noProof w:val="0"/>
          <w:sz w:val="24"/>
          <w:lang w:val="en-GB"/>
        </w:rPr>
        <w:t xml:space="preserve"> </w:t>
      </w:r>
      <w:r>
        <w:rPr>
          <w:noProof w:val="0"/>
          <w:sz w:val="24"/>
          <w:lang w:val="en-GB"/>
        </w:rPr>
        <w:t>April</w:t>
      </w:r>
      <w:r w:rsidR="000745AC" w:rsidRPr="000745AC">
        <w:rPr>
          <w:noProof w:val="0"/>
          <w:sz w:val="24"/>
          <w:lang w:val="en-GB"/>
        </w:rPr>
        <w:t xml:space="preserve"> 2017</w:t>
      </w:r>
    </w:p>
    <w:p w14:paraId="1498C165" w14:textId="77777777" w:rsidR="000745AC" w:rsidRPr="007B7496" w:rsidRDefault="000745AC" w:rsidP="00787640">
      <w:pPr>
        <w:pStyle w:val="Header"/>
        <w:rPr>
          <w:bCs/>
          <w:noProof w:val="0"/>
          <w:sz w:val="24"/>
          <w:lang w:val="en-GB" w:eastAsia="ja-JP"/>
        </w:rPr>
      </w:pPr>
    </w:p>
    <w:p w14:paraId="498E4601" w14:textId="21799DA0"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745AC">
        <w:rPr>
          <w:rFonts w:cs="Arial"/>
          <w:b/>
          <w:bCs/>
          <w:sz w:val="24"/>
        </w:rPr>
        <w:t>8</w:t>
      </w:r>
      <w:r w:rsidR="00B9704C">
        <w:rPr>
          <w:rFonts w:cs="Arial"/>
          <w:b/>
          <w:bCs/>
          <w:sz w:val="24"/>
        </w:rPr>
        <w:t>.1.1.1.</w:t>
      </w:r>
      <w:r w:rsidR="00510281">
        <w:rPr>
          <w:rFonts w:cs="Arial"/>
          <w:b/>
          <w:bCs/>
          <w:sz w:val="24"/>
        </w:rPr>
        <w:t>4</w:t>
      </w:r>
    </w:p>
    <w:p w14:paraId="72205F97"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5F000BC8" w14:textId="08F4735F"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37C2" w:rsidRPr="00CF1724">
        <w:rPr>
          <w:rFonts w:ascii="Arial" w:hAnsi="Arial" w:cs="Arial"/>
          <w:b/>
          <w:bCs/>
          <w:sz w:val="24"/>
        </w:rPr>
        <w:t xml:space="preserve">SS </w:t>
      </w:r>
      <w:r w:rsidR="00510281">
        <w:rPr>
          <w:rFonts w:ascii="Arial" w:hAnsi="Arial" w:cs="Arial"/>
          <w:b/>
          <w:bCs/>
          <w:sz w:val="24"/>
        </w:rPr>
        <w:t>Periodicity</w:t>
      </w:r>
    </w:p>
    <w:p w14:paraId="1FD0CF1A"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8A5CAF3" w14:textId="77777777" w:rsidR="0034111C" w:rsidRPr="007B7496" w:rsidRDefault="0034111C">
      <w:pPr>
        <w:pStyle w:val="Heading1"/>
      </w:pPr>
      <w:r w:rsidRPr="007B7496">
        <w:t>1</w:t>
      </w:r>
      <w:r w:rsidRPr="007B7496">
        <w:tab/>
      </w:r>
      <w:r w:rsidR="00EE7FA7" w:rsidRPr="007B7496">
        <w:t>Introduction</w:t>
      </w:r>
    </w:p>
    <w:p w14:paraId="7B679016" w14:textId="4F601919" w:rsidR="005C064C" w:rsidRDefault="002013EA" w:rsidP="005C064C">
      <w:pPr>
        <w:spacing w:after="120"/>
        <w:jc w:val="both"/>
        <w:rPr>
          <w:rFonts w:ascii="Times New Roman" w:hAnsi="Times New Roman"/>
          <w:bCs/>
          <w:sz w:val="20"/>
          <w:szCs w:val="20"/>
        </w:rPr>
      </w:pPr>
      <w:r>
        <w:rPr>
          <w:rFonts w:ascii="Times New Roman" w:hAnsi="Times New Roman"/>
          <w:bCs/>
          <w:sz w:val="20"/>
          <w:szCs w:val="20"/>
        </w:rPr>
        <w:t xml:space="preserve">In RAN Plenary meeting #75, a WID on NR was agreed. The work item targets to develop and specify the functionalities for eMBB opertation as well as support the URLLC type of operation. </w:t>
      </w:r>
    </w:p>
    <w:p w14:paraId="34AFA934" w14:textId="179FF8E2" w:rsidR="002013EA" w:rsidRPr="00835EBD" w:rsidRDefault="002013EA" w:rsidP="005C064C">
      <w:pPr>
        <w:spacing w:after="120"/>
        <w:jc w:val="both"/>
        <w:rPr>
          <w:rFonts w:ascii="Times New Roman" w:hAnsi="Times New Roman"/>
          <w:bCs/>
          <w:sz w:val="20"/>
          <w:szCs w:val="20"/>
        </w:rPr>
      </w:pPr>
      <w:r>
        <w:rPr>
          <w:rFonts w:ascii="Times New Roman" w:hAnsi="Times New Roman"/>
          <w:bCs/>
          <w:sz w:val="20"/>
          <w:szCs w:val="20"/>
        </w:rPr>
        <w:t xml:space="preserve">In this contribution we continue discussion related to the </w:t>
      </w:r>
      <w:r w:rsidR="00142BFF">
        <w:rPr>
          <w:rFonts w:ascii="Times New Roman" w:hAnsi="Times New Roman"/>
          <w:bCs/>
          <w:sz w:val="20"/>
          <w:szCs w:val="20"/>
        </w:rPr>
        <w:t>SS</w:t>
      </w:r>
      <w:r w:rsidR="00B37704">
        <w:rPr>
          <w:rFonts w:ascii="Times New Roman" w:hAnsi="Times New Roman"/>
          <w:bCs/>
          <w:sz w:val="20"/>
          <w:szCs w:val="20"/>
        </w:rPr>
        <w:t xml:space="preserve"> </w:t>
      </w:r>
      <w:r>
        <w:rPr>
          <w:rFonts w:ascii="Times New Roman" w:hAnsi="Times New Roman"/>
          <w:bCs/>
          <w:sz w:val="20"/>
          <w:szCs w:val="20"/>
        </w:rPr>
        <w:t>bur</w:t>
      </w:r>
      <w:r w:rsidR="00142BFF">
        <w:rPr>
          <w:rFonts w:ascii="Times New Roman" w:hAnsi="Times New Roman"/>
          <w:bCs/>
          <w:sz w:val="20"/>
          <w:szCs w:val="20"/>
        </w:rPr>
        <w:t xml:space="preserve">st set </w:t>
      </w:r>
      <w:r w:rsidR="00D4521A">
        <w:rPr>
          <w:rFonts w:ascii="Times New Roman" w:hAnsi="Times New Roman"/>
          <w:bCs/>
          <w:sz w:val="20"/>
          <w:szCs w:val="20"/>
        </w:rPr>
        <w:t>periodicities.</w:t>
      </w:r>
    </w:p>
    <w:p w14:paraId="0539105E" w14:textId="7935950D" w:rsidR="00DB7BB1" w:rsidRDefault="00DB7BB1" w:rsidP="00DB7BB1">
      <w:bookmarkStart w:id="5" w:name="OLE_LINK13"/>
      <w:bookmarkStart w:id="6" w:name="OLE_LINK14"/>
    </w:p>
    <w:p w14:paraId="17A408B0" w14:textId="5CCF3F2F" w:rsidR="00DB7BB1" w:rsidRDefault="00A30128" w:rsidP="00DB7BB1">
      <w:pPr>
        <w:pStyle w:val="Heading1"/>
      </w:pPr>
      <w:r>
        <w:t>2</w:t>
      </w:r>
      <w:r w:rsidR="00DB7BB1">
        <w:tab/>
        <w:t xml:space="preserve">SS burst set </w:t>
      </w:r>
      <w:r w:rsidR="00D4521A">
        <w:t xml:space="preserve">periodicity </w:t>
      </w:r>
    </w:p>
    <w:p w14:paraId="089F9CA8" w14:textId="7FA7AB2F" w:rsidR="00960312" w:rsidRPr="001B65D4" w:rsidRDefault="00A30128" w:rsidP="00CF1724">
      <w:pPr>
        <w:pStyle w:val="Heading2"/>
      </w:pPr>
      <w:r>
        <w:t>2</w:t>
      </w:r>
      <w:r w:rsidR="00DB7BB1">
        <w:t>.</w:t>
      </w:r>
      <w:r w:rsidR="000007F0">
        <w:t>1</w:t>
      </w:r>
      <w:r w:rsidR="00960312">
        <w:tab/>
      </w:r>
      <w:r w:rsidR="000007F0">
        <w:t>SS</w:t>
      </w:r>
      <w:r w:rsidR="00334630">
        <w:t xml:space="preserve"> </w:t>
      </w:r>
      <w:r w:rsidR="000007F0">
        <w:t>burst set periodicity assumption for initial cell selection</w:t>
      </w:r>
      <w:r w:rsidR="00960312">
        <w:t xml:space="preserve"> </w:t>
      </w:r>
    </w:p>
    <w:p w14:paraId="1BDFD493" w14:textId="77777777" w:rsidR="000007F0" w:rsidRDefault="000007F0" w:rsidP="000007F0">
      <w:pPr>
        <w:rPr>
          <w:rFonts w:ascii="Times New Roman" w:hAnsi="Times New Roman" w:cs="Times New Roman"/>
          <w:sz w:val="20"/>
          <w:szCs w:val="20"/>
        </w:rPr>
      </w:pPr>
      <w:r w:rsidRPr="00D2243D">
        <w:rPr>
          <w:rFonts w:ascii="Times New Roman" w:hAnsi="Times New Roman" w:cs="Times New Roman"/>
          <w:sz w:val="20"/>
          <w:szCs w:val="20"/>
        </w:rPr>
        <w:t>In RAN</w:t>
      </w:r>
      <w:r>
        <w:rPr>
          <w:rFonts w:ascii="Times New Roman" w:hAnsi="Times New Roman" w:cs="Times New Roman"/>
          <w:sz w:val="20"/>
          <w:szCs w:val="20"/>
        </w:rPr>
        <w:t>1 meeting #88bis following agreement was made for the SS burst set periodicity assumption for the UE in case of intial cell selection.</w:t>
      </w:r>
    </w:p>
    <w:tbl>
      <w:tblPr>
        <w:tblStyle w:val="TableGrid"/>
        <w:tblW w:w="0" w:type="auto"/>
        <w:tblLook w:val="04A0" w:firstRow="1" w:lastRow="0" w:firstColumn="1" w:lastColumn="0" w:noHBand="0" w:noVBand="1"/>
      </w:tblPr>
      <w:tblGrid>
        <w:gridCol w:w="9629"/>
      </w:tblGrid>
      <w:tr w:rsidR="000007F0" w14:paraId="4E0B82B8" w14:textId="77777777" w:rsidTr="002D39A3">
        <w:tc>
          <w:tcPr>
            <w:tcW w:w="9629" w:type="dxa"/>
          </w:tcPr>
          <w:p w14:paraId="74EABB81" w14:textId="77777777" w:rsidR="000007F0" w:rsidRPr="00CF1724" w:rsidRDefault="000007F0" w:rsidP="002D39A3">
            <w:pPr>
              <w:rPr>
                <w:rFonts w:ascii="Times New Roman" w:eastAsia="MS Mincho" w:hAnsi="Times New Roman" w:cs="Times New Roman"/>
                <w:b/>
                <w:bCs/>
                <w:sz w:val="20"/>
                <w:szCs w:val="20"/>
                <w:u w:val="single"/>
                <w:lang w:eastAsia="ja-JP"/>
              </w:rPr>
            </w:pPr>
            <w:r w:rsidRPr="00CF1724">
              <w:rPr>
                <w:rFonts w:ascii="Times New Roman" w:eastAsia="MS Mincho" w:hAnsi="Times New Roman" w:cs="Times New Roman"/>
                <w:b/>
                <w:sz w:val="20"/>
                <w:szCs w:val="20"/>
                <w:highlight w:val="green"/>
                <w:u w:val="single"/>
                <w:lang w:eastAsia="ja-JP"/>
              </w:rPr>
              <w:t>Agreements:</w:t>
            </w:r>
          </w:p>
          <w:p w14:paraId="6C28353A" w14:textId="77777777" w:rsidR="000007F0" w:rsidRPr="00CF1724" w:rsidRDefault="000007F0" w:rsidP="002D39A3">
            <w:pPr>
              <w:numPr>
                <w:ilvl w:val="0"/>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For initial cell selection for NR cell, UE assume the following default SS burst set periodicity</w:t>
            </w:r>
          </w:p>
          <w:p w14:paraId="5D8EEB87"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For carrier frequency range category #A : TBD among 10, 20 ms</w:t>
            </w:r>
          </w:p>
          <w:p w14:paraId="4EEE84D1" w14:textId="77777777" w:rsidR="000007F0" w:rsidRPr="00CF1724" w:rsidRDefault="000007F0" w:rsidP="002D39A3">
            <w:pPr>
              <w:numPr>
                <w:ilvl w:val="2"/>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E.g. range for #A (0 ~ 6 GHz)</w:t>
            </w:r>
          </w:p>
          <w:p w14:paraId="2F6A198C"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For carrier frequency range category #B : TBD among 10, 20 ms</w:t>
            </w:r>
          </w:p>
          <w:p w14:paraId="1462DE9D" w14:textId="77777777" w:rsidR="000007F0" w:rsidRPr="00CF1724" w:rsidRDefault="000007F0" w:rsidP="002D39A3">
            <w:pPr>
              <w:numPr>
                <w:ilvl w:val="2"/>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E.g. range for #B (6 GHz ~ 60 GHz )</w:t>
            </w:r>
          </w:p>
          <w:p w14:paraId="3002DCD7"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Down-selection will consider the SS block dimensions, initial access latency, power consumption, detection performance aspects into account. Other considerations are not precluded.</w:t>
            </w:r>
          </w:p>
          <w:p w14:paraId="78DEF998"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Note that this does not preclude further sub-categorization of frequency ranges. And additional frequency sub-ranges defined shall support a single default SS burst set periodicity, value selected between 10, 20 ms</w:t>
            </w:r>
          </w:p>
          <w:p w14:paraId="1D1A4617"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Note that this does not preclude additional categorization of frequency ranges not covered by #A and #B. SS burst set periodicity for potential additional frequency ranges is FFS</w:t>
            </w:r>
          </w:p>
          <w:p w14:paraId="13FF9C3A"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RAN4 will determine the exact values of frequency ranges</w:t>
            </w:r>
          </w:p>
          <w:p w14:paraId="50191591"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 xml:space="preserve">The exact frequency ranges for category #A and #B is subject to further discussion in RAN1 and RAN1 will provide input to RAN4 to finalize the exact values. </w:t>
            </w:r>
          </w:p>
          <w:p w14:paraId="6D5D33DD"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Note that UE is not expected to detect cell that do not conform to the default SS burst set periodicity</w:t>
            </w:r>
          </w:p>
          <w:p w14:paraId="2B9B9D79" w14:textId="77777777" w:rsidR="000007F0" w:rsidRPr="00CF1724" w:rsidRDefault="000007F0" w:rsidP="002D39A3">
            <w:pPr>
              <w:numPr>
                <w:ilvl w:val="1"/>
                <w:numId w:val="32"/>
              </w:numPr>
              <w:spacing w:after="0" w:line="240" w:lineRule="auto"/>
              <w:rPr>
                <w:rFonts w:ascii="Times New Roman" w:eastAsia="MS Mincho" w:hAnsi="Times New Roman" w:cs="Times New Roman"/>
                <w:sz w:val="20"/>
                <w:szCs w:val="20"/>
                <w:lang w:eastAsia="ja-JP"/>
              </w:rPr>
            </w:pPr>
            <w:r w:rsidRPr="00CF1724">
              <w:rPr>
                <w:rFonts w:ascii="Times New Roman" w:eastAsia="MS Mincho" w:hAnsi="Times New Roman" w:cs="Times New Roman"/>
                <w:sz w:val="20"/>
                <w:szCs w:val="20"/>
                <w:lang w:eastAsia="ja-JP"/>
              </w:rPr>
              <w:t>RAN1 will definitely down select the values from 10, 20 ms in the next meeting</w:t>
            </w:r>
          </w:p>
          <w:p w14:paraId="0BF4EBEC" w14:textId="77777777" w:rsidR="000007F0" w:rsidRPr="0034605E" w:rsidRDefault="000007F0" w:rsidP="002D39A3">
            <w:pPr>
              <w:rPr>
                <w:rFonts w:ascii="Times New Roman" w:hAnsi="Times New Roman"/>
                <w:szCs w:val="20"/>
                <w:lang w:eastAsia="zh-CN"/>
              </w:rPr>
            </w:pPr>
          </w:p>
        </w:tc>
      </w:tr>
    </w:tbl>
    <w:p w14:paraId="5C1EBD0F" w14:textId="31BBF7FA" w:rsidR="000007F0" w:rsidRDefault="000007F0" w:rsidP="0060206E">
      <w:pPr>
        <w:rPr>
          <w:rFonts w:ascii="Times New Roman" w:hAnsi="Times New Roman"/>
          <w:sz w:val="20"/>
        </w:rPr>
      </w:pPr>
    </w:p>
    <w:p w14:paraId="6ACEFA44" w14:textId="4E821478" w:rsidR="00494B8B" w:rsidRDefault="000007F0" w:rsidP="0060206E">
      <w:pPr>
        <w:rPr>
          <w:rFonts w:ascii="Times New Roman" w:hAnsi="Times New Roman"/>
          <w:sz w:val="20"/>
        </w:rPr>
      </w:pPr>
      <w:r>
        <w:rPr>
          <w:rFonts w:ascii="Times New Roman" w:hAnsi="Times New Roman"/>
          <w:sz w:val="20"/>
        </w:rPr>
        <w:t>When considering the initial access and specifically initial blind search i.e. initial cell selection, when no assistance information is available in the UE, UE needs to be able to make some assumptions of the periodicity of synchronization signal to facilitate the cell search. In order to detect the cell (or deem the cell nonexistent), UE needs to spend sufficient time of the evaluated carrier frequency to receive sufficient number of synchronization signal occurrences to have high probability of detection.</w:t>
      </w:r>
      <w:r w:rsidR="00FB5AFC">
        <w:rPr>
          <w:rFonts w:ascii="Times New Roman" w:hAnsi="Times New Roman"/>
          <w:sz w:val="20"/>
        </w:rPr>
        <w:t xml:space="preserve"> Reducing the periodicity of the SS transmission will of course reduce the duration UE needs to monitor carrier candidate but will naturally result increased network power consumption. Also, </w:t>
      </w:r>
      <w:r>
        <w:rPr>
          <w:rFonts w:ascii="Times New Roman" w:hAnsi="Times New Roman"/>
          <w:sz w:val="20"/>
        </w:rPr>
        <w:t xml:space="preserve">to the limit the time UE needs to spend on a single carrier in intial cell selection process, it would be preferable if the </w:t>
      </w:r>
      <w:r w:rsidR="00FB5AFC">
        <w:rPr>
          <w:rFonts w:ascii="Times New Roman" w:hAnsi="Times New Roman"/>
          <w:sz w:val="20"/>
        </w:rPr>
        <w:t xml:space="preserve">one-shot detection </w:t>
      </w:r>
      <w:r w:rsidR="00FB5AFC">
        <w:rPr>
          <w:rFonts w:ascii="Times New Roman" w:hAnsi="Times New Roman"/>
          <w:sz w:val="20"/>
        </w:rPr>
        <w:lastRenderedPageBreak/>
        <w:t>probability of SS would be maximised</w:t>
      </w:r>
      <w:r>
        <w:rPr>
          <w:rFonts w:ascii="Times New Roman" w:hAnsi="Times New Roman"/>
          <w:sz w:val="20"/>
        </w:rPr>
        <w:t>.</w:t>
      </w:r>
      <w:r w:rsidR="00FB5AFC">
        <w:rPr>
          <w:rFonts w:ascii="Times New Roman" w:hAnsi="Times New Roman"/>
          <w:sz w:val="20"/>
        </w:rPr>
        <w:t xml:space="preserve"> The total time UE needs to spend in initial cell selection depends also on the number of carrier hypotheses to be considered and also the extend of apriori information available</w:t>
      </w:r>
      <w:r w:rsidR="00494B8B">
        <w:rPr>
          <w:rFonts w:ascii="Times New Roman" w:hAnsi="Times New Roman"/>
          <w:sz w:val="20"/>
        </w:rPr>
        <w:t>.</w:t>
      </w:r>
    </w:p>
    <w:p w14:paraId="14A3C2B3" w14:textId="6EB3B089" w:rsidR="00D80D01" w:rsidRDefault="00494B8B">
      <w:pPr>
        <w:rPr>
          <w:rFonts w:ascii="Times New Roman" w:hAnsi="Times New Roman"/>
          <w:sz w:val="20"/>
        </w:rPr>
      </w:pPr>
      <w:r>
        <w:rPr>
          <w:rFonts w:ascii="Times New Roman" w:hAnsi="Times New Roman"/>
          <w:sz w:val="20"/>
        </w:rPr>
        <w:t>Below</w:t>
      </w:r>
      <w:r w:rsidR="00D80D01">
        <w:rPr>
          <w:rFonts w:ascii="Times New Roman" w:hAnsi="Times New Roman"/>
          <w:sz w:val="20"/>
        </w:rPr>
        <w:t xml:space="preserve"> in </w:t>
      </w:r>
      <w:r w:rsidR="007430F9">
        <w:rPr>
          <w:rFonts w:ascii="Times New Roman" w:hAnsi="Times New Roman"/>
          <w:sz w:val="20"/>
        </w:rPr>
        <w:t>F</w:t>
      </w:r>
      <w:r w:rsidR="00D80D01">
        <w:rPr>
          <w:rFonts w:ascii="Times New Roman" w:hAnsi="Times New Roman"/>
          <w:sz w:val="20"/>
        </w:rPr>
        <w:t xml:space="preserve">igure </w:t>
      </w:r>
      <w:r w:rsidR="007430F9" w:rsidRPr="00CF1724">
        <w:rPr>
          <w:rFonts w:ascii="Times New Roman" w:hAnsi="Times New Roman"/>
          <w:sz w:val="20"/>
        </w:rPr>
        <w:t>1</w:t>
      </w:r>
      <w:r>
        <w:rPr>
          <w:rFonts w:ascii="Times New Roman" w:hAnsi="Times New Roman"/>
          <w:sz w:val="20"/>
        </w:rPr>
        <w:t xml:space="preserve"> </w:t>
      </w:r>
      <w:r w:rsidR="0061583C">
        <w:rPr>
          <w:rFonts w:ascii="Times New Roman" w:hAnsi="Times New Roman"/>
          <w:sz w:val="20"/>
        </w:rPr>
        <w:t xml:space="preserve">and </w:t>
      </w:r>
      <w:r w:rsidR="007430F9">
        <w:rPr>
          <w:rFonts w:ascii="Times New Roman" w:hAnsi="Times New Roman"/>
          <w:sz w:val="20"/>
        </w:rPr>
        <w:t xml:space="preserve">2 </w:t>
      </w:r>
      <w:r>
        <w:rPr>
          <w:rFonts w:ascii="Times New Roman" w:hAnsi="Times New Roman"/>
          <w:sz w:val="20"/>
        </w:rPr>
        <w:t xml:space="preserve">we </w:t>
      </w:r>
      <w:r w:rsidR="00A66F59">
        <w:rPr>
          <w:rFonts w:ascii="Times New Roman" w:hAnsi="Times New Roman"/>
          <w:sz w:val="20"/>
        </w:rPr>
        <w:t xml:space="preserve">present the results </w:t>
      </w:r>
      <w:r w:rsidR="00D80D01">
        <w:rPr>
          <w:rFonts w:ascii="Times New Roman" w:hAnsi="Times New Roman"/>
          <w:sz w:val="20"/>
        </w:rPr>
        <w:t>f</w:t>
      </w:r>
      <w:r w:rsidR="00A66F59">
        <w:rPr>
          <w:rFonts w:ascii="Times New Roman" w:hAnsi="Times New Roman"/>
          <w:sz w:val="20"/>
        </w:rPr>
        <w:t>r</w:t>
      </w:r>
      <w:r w:rsidR="00D80D01">
        <w:rPr>
          <w:rFonts w:ascii="Times New Roman" w:hAnsi="Times New Roman"/>
          <w:sz w:val="20"/>
        </w:rPr>
        <w:t>om</w:t>
      </w:r>
      <w:r w:rsidR="00A66F59">
        <w:rPr>
          <w:rFonts w:ascii="Times New Roman" w:hAnsi="Times New Roman"/>
          <w:sz w:val="20"/>
        </w:rPr>
        <w:t xml:space="preserve"> analytical evalauation</w:t>
      </w:r>
      <w:r w:rsidR="006B50E9">
        <w:rPr>
          <w:rFonts w:ascii="Times New Roman" w:hAnsi="Times New Roman"/>
          <w:sz w:val="20"/>
        </w:rPr>
        <w:t xml:space="preserve"> t</w:t>
      </w:r>
      <w:r>
        <w:rPr>
          <w:rFonts w:ascii="Times New Roman" w:hAnsi="Times New Roman"/>
          <w:sz w:val="20"/>
        </w:rPr>
        <w:t xml:space="preserve">he impact of </w:t>
      </w:r>
      <w:r w:rsidR="0061583C">
        <w:rPr>
          <w:rFonts w:ascii="Times New Roman" w:hAnsi="Times New Roman"/>
          <w:sz w:val="20"/>
        </w:rPr>
        <w:t>assumed default</w:t>
      </w:r>
      <w:r w:rsidR="006B50E9">
        <w:rPr>
          <w:rFonts w:ascii="Times New Roman" w:hAnsi="Times New Roman"/>
          <w:sz w:val="20"/>
        </w:rPr>
        <w:t xml:space="preserve"> periodicity </w:t>
      </w:r>
      <w:r>
        <w:rPr>
          <w:rFonts w:ascii="Times New Roman" w:hAnsi="Times New Roman"/>
          <w:sz w:val="20"/>
        </w:rPr>
        <w:t>to the</w:t>
      </w:r>
      <w:r w:rsidR="00D80D01">
        <w:rPr>
          <w:rFonts w:ascii="Times New Roman" w:hAnsi="Times New Roman"/>
          <w:sz w:val="20"/>
        </w:rPr>
        <w:t xml:space="preserve"> gNB</w:t>
      </w:r>
      <w:r>
        <w:rPr>
          <w:rFonts w:ascii="Times New Roman" w:hAnsi="Times New Roman"/>
          <w:sz w:val="20"/>
        </w:rPr>
        <w:t xml:space="preserve"> energy </w:t>
      </w:r>
      <w:r w:rsidR="00D80D01">
        <w:rPr>
          <w:rFonts w:ascii="Times New Roman" w:hAnsi="Times New Roman"/>
          <w:sz w:val="20"/>
        </w:rPr>
        <w:t xml:space="preserve">consumption </w:t>
      </w:r>
      <w:r w:rsidR="006B50E9">
        <w:rPr>
          <w:rFonts w:ascii="Times New Roman" w:hAnsi="Times New Roman"/>
          <w:sz w:val="20"/>
        </w:rPr>
        <w:t>w</w:t>
      </w:r>
      <w:r w:rsidR="0061583C">
        <w:rPr>
          <w:rFonts w:ascii="Times New Roman" w:hAnsi="Times New Roman"/>
          <w:sz w:val="20"/>
        </w:rPr>
        <w:t xml:space="preserve">ith Sleep Modes </w:t>
      </w:r>
      <w:r w:rsidR="0061583C">
        <w:rPr>
          <w:rFonts w:ascii="Times New Roman" w:hAnsi="Times New Roman"/>
          <w:sz w:val="20"/>
        </w:rPr>
        <w:fldChar w:fldCharType="begin"/>
      </w:r>
      <w:r w:rsidR="0061583C">
        <w:rPr>
          <w:rFonts w:ascii="Times New Roman" w:hAnsi="Times New Roman"/>
          <w:sz w:val="20"/>
        </w:rPr>
        <w:instrText xml:space="preserve"> REF _Ref477874467 \r \h </w:instrText>
      </w:r>
      <w:r w:rsidR="0061583C">
        <w:rPr>
          <w:rFonts w:ascii="Times New Roman" w:hAnsi="Times New Roman"/>
          <w:sz w:val="20"/>
        </w:rPr>
      </w:r>
      <w:r w:rsidR="0061583C">
        <w:rPr>
          <w:rFonts w:ascii="Times New Roman" w:hAnsi="Times New Roman"/>
          <w:sz w:val="20"/>
        </w:rPr>
        <w:fldChar w:fldCharType="separate"/>
      </w:r>
      <w:r w:rsidR="0061583C">
        <w:rPr>
          <w:rFonts w:ascii="Times New Roman" w:hAnsi="Times New Roman"/>
          <w:sz w:val="20"/>
        </w:rPr>
        <w:t>[2]</w:t>
      </w:r>
      <w:r w:rsidR="0061583C">
        <w:rPr>
          <w:rFonts w:ascii="Times New Roman" w:hAnsi="Times New Roman"/>
          <w:sz w:val="20"/>
        </w:rPr>
        <w:fldChar w:fldCharType="end"/>
      </w:r>
      <w:r w:rsidR="0061583C">
        <w:rPr>
          <w:rFonts w:ascii="Times New Roman" w:hAnsi="Times New Roman"/>
          <w:sz w:val="20"/>
        </w:rPr>
        <w:t xml:space="preserve"> over </w:t>
      </w:r>
      <w:r w:rsidR="006B50E9">
        <w:rPr>
          <w:rFonts w:ascii="Times New Roman" w:hAnsi="Times New Roman"/>
          <w:sz w:val="20"/>
        </w:rPr>
        <w:t xml:space="preserve">different </w:t>
      </w:r>
      <w:r w:rsidR="00D80D01">
        <w:rPr>
          <w:rFonts w:ascii="Times New Roman" w:hAnsi="Times New Roman"/>
          <w:sz w:val="20"/>
        </w:rPr>
        <w:t xml:space="preserve">network </w:t>
      </w:r>
      <w:r w:rsidR="006B50E9">
        <w:rPr>
          <w:rFonts w:ascii="Times New Roman" w:hAnsi="Times New Roman"/>
          <w:sz w:val="20"/>
        </w:rPr>
        <w:t>load</w:t>
      </w:r>
      <w:r w:rsidR="0061583C">
        <w:rPr>
          <w:rFonts w:ascii="Times New Roman" w:hAnsi="Times New Roman"/>
          <w:sz w:val="20"/>
        </w:rPr>
        <w:t xml:space="preserve"> situations</w:t>
      </w:r>
      <w:r>
        <w:rPr>
          <w:rFonts w:ascii="Times New Roman" w:hAnsi="Times New Roman"/>
          <w:sz w:val="20"/>
        </w:rPr>
        <w:t xml:space="preserve">. </w:t>
      </w:r>
      <w:r w:rsidR="0061583C">
        <w:rPr>
          <w:rFonts w:ascii="Times New Roman" w:hAnsi="Times New Roman"/>
          <w:sz w:val="20"/>
        </w:rPr>
        <w:t>Two afore discussed periodicities, 10ms and 20ms are considered together with different assumptions on the minimum activity in each period. This is used to model transmission of SS-blocks and three examples are considered 1ms, 2ms and 5ms, given in parenthesis. S</w:t>
      </w:r>
      <w:r w:rsidR="00A66F59">
        <w:rPr>
          <w:rFonts w:ascii="Times New Roman" w:hAnsi="Times New Roman"/>
          <w:sz w:val="20"/>
        </w:rPr>
        <w:t>imilar network ene</w:t>
      </w:r>
      <w:r w:rsidR="0061583C">
        <w:rPr>
          <w:rFonts w:ascii="Times New Roman" w:hAnsi="Times New Roman"/>
          <w:sz w:val="20"/>
        </w:rPr>
        <w:t>r</w:t>
      </w:r>
      <w:r w:rsidR="00A66F59">
        <w:rPr>
          <w:rFonts w:ascii="Times New Roman" w:hAnsi="Times New Roman"/>
          <w:sz w:val="20"/>
        </w:rPr>
        <w:t xml:space="preserve">gy consumption modelling as </w:t>
      </w:r>
      <w:r w:rsidR="00D80D01">
        <w:rPr>
          <w:rFonts w:ascii="Times New Roman" w:hAnsi="Times New Roman"/>
          <w:sz w:val="20"/>
        </w:rPr>
        <w:t xml:space="preserve">described </w:t>
      </w:r>
      <w:r w:rsidR="00A66F59">
        <w:rPr>
          <w:rFonts w:ascii="Times New Roman" w:hAnsi="Times New Roman"/>
          <w:sz w:val="20"/>
        </w:rPr>
        <w:t xml:space="preserve">in </w:t>
      </w:r>
      <w:r w:rsidR="00A66F59">
        <w:rPr>
          <w:rFonts w:ascii="Times New Roman" w:hAnsi="Times New Roman"/>
          <w:sz w:val="20"/>
        </w:rPr>
        <w:fldChar w:fldCharType="begin"/>
      </w:r>
      <w:r w:rsidR="00A66F59">
        <w:rPr>
          <w:rFonts w:ascii="Times New Roman" w:hAnsi="Times New Roman"/>
          <w:sz w:val="20"/>
        </w:rPr>
        <w:instrText xml:space="preserve"> REF _Ref477874467 \r \h </w:instrText>
      </w:r>
      <w:r w:rsidR="00A66F59">
        <w:rPr>
          <w:rFonts w:ascii="Times New Roman" w:hAnsi="Times New Roman"/>
          <w:sz w:val="20"/>
        </w:rPr>
      </w:r>
      <w:r w:rsidR="00A66F59">
        <w:rPr>
          <w:rFonts w:ascii="Times New Roman" w:hAnsi="Times New Roman"/>
          <w:sz w:val="20"/>
        </w:rPr>
        <w:fldChar w:fldCharType="separate"/>
      </w:r>
      <w:r w:rsidR="00A66F59">
        <w:rPr>
          <w:rFonts w:ascii="Times New Roman" w:hAnsi="Times New Roman"/>
          <w:sz w:val="20"/>
        </w:rPr>
        <w:t>[2]</w:t>
      </w:r>
      <w:r w:rsidR="00A66F59">
        <w:rPr>
          <w:rFonts w:ascii="Times New Roman" w:hAnsi="Times New Roman"/>
          <w:sz w:val="20"/>
        </w:rPr>
        <w:fldChar w:fldCharType="end"/>
      </w:r>
      <w:r w:rsidR="0061583C">
        <w:rPr>
          <w:rFonts w:ascii="Times New Roman" w:hAnsi="Times New Roman"/>
          <w:sz w:val="20"/>
        </w:rPr>
        <w:t xml:space="preserve"> has been used</w:t>
      </w:r>
      <w:r w:rsidR="00A66F59">
        <w:rPr>
          <w:rFonts w:ascii="Times New Roman" w:hAnsi="Times New Roman"/>
          <w:sz w:val="20"/>
        </w:rPr>
        <w:t>.</w:t>
      </w:r>
      <w:r w:rsidR="00D80D01">
        <w:rPr>
          <w:rFonts w:ascii="Times New Roman" w:hAnsi="Times New Roman"/>
          <w:sz w:val="20"/>
        </w:rPr>
        <w:t xml:space="preserve"> In the analytical evaluation, we have based on the burst interarrival time (Poisson distributed) calculated the probilities of network being in different Sleep Modes (described in </w:t>
      </w:r>
      <w:r w:rsidR="00D80D01">
        <w:rPr>
          <w:rFonts w:ascii="Times New Roman" w:hAnsi="Times New Roman"/>
          <w:sz w:val="20"/>
        </w:rPr>
        <w:fldChar w:fldCharType="begin"/>
      </w:r>
      <w:r w:rsidR="00D80D01">
        <w:rPr>
          <w:rFonts w:ascii="Times New Roman" w:hAnsi="Times New Roman"/>
          <w:sz w:val="20"/>
        </w:rPr>
        <w:instrText xml:space="preserve"> REF _Ref477874467 \r \h </w:instrText>
      </w:r>
      <w:r w:rsidR="00D80D01">
        <w:rPr>
          <w:rFonts w:ascii="Times New Roman" w:hAnsi="Times New Roman"/>
          <w:sz w:val="20"/>
        </w:rPr>
      </w:r>
      <w:r w:rsidR="00D80D01">
        <w:rPr>
          <w:rFonts w:ascii="Times New Roman" w:hAnsi="Times New Roman"/>
          <w:sz w:val="20"/>
        </w:rPr>
        <w:fldChar w:fldCharType="separate"/>
      </w:r>
      <w:r w:rsidR="00D80D01">
        <w:rPr>
          <w:rFonts w:ascii="Times New Roman" w:hAnsi="Times New Roman"/>
          <w:sz w:val="20"/>
        </w:rPr>
        <w:t>[2]</w:t>
      </w:r>
      <w:r w:rsidR="00D80D01">
        <w:rPr>
          <w:rFonts w:ascii="Times New Roman" w:hAnsi="Times New Roman"/>
          <w:sz w:val="20"/>
        </w:rPr>
        <w:fldChar w:fldCharType="end"/>
      </w:r>
      <w:r w:rsidR="00D80D01">
        <w:rPr>
          <w:rFonts w:ascii="Times New Roman" w:hAnsi="Times New Roman"/>
          <w:sz w:val="20"/>
        </w:rPr>
        <w:t>) and mapped that to the energy comsumption assumed.</w:t>
      </w:r>
      <w:r w:rsidR="0061583C">
        <w:rPr>
          <w:rFonts w:ascii="Times New Roman" w:hAnsi="Times New Roman"/>
          <w:sz w:val="20"/>
        </w:rPr>
        <w:t xml:space="preserve"> </w:t>
      </w:r>
      <w:r w:rsidR="00D80D01">
        <w:rPr>
          <w:rFonts w:ascii="Times New Roman" w:hAnsi="Times New Roman"/>
          <w:sz w:val="20"/>
        </w:rPr>
        <w:t xml:space="preserve"> </w:t>
      </w:r>
      <w:r w:rsidR="006819EF">
        <w:rPr>
          <w:rFonts w:ascii="Times New Roman" w:hAnsi="Times New Roman"/>
          <w:sz w:val="20"/>
        </w:rPr>
        <w:t>Th</w:t>
      </w:r>
      <w:r w:rsidR="001B409E">
        <w:rPr>
          <w:rFonts w:ascii="Times New Roman" w:hAnsi="Times New Roman"/>
          <w:sz w:val="20"/>
        </w:rPr>
        <w:t>ese</w:t>
      </w:r>
      <w:r w:rsidR="006819EF">
        <w:rPr>
          <w:rFonts w:ascii="Times New Roman" w:hAnsi="Times New Roman"/>
          <w:sz w:val="20"/>
        </w:rPr>
        <w:t xml:space="preserve"> </w:t>
      </w:r>
      <w:r w:rsidR="001B409E">
        <w:rPr>
          <w:rFonts w:ascii="Times New Roman" w:hAnsi="Times New Roman"/>
          <w:sz w:val="20"/>
        </w:rPr>
        <w:t>are then compared to the case where all sleeping possibilities are disabled</w:t>
      </w:r>
      <w:r w:rsidR="0061583C">
        <w:rPr>
          <w:rFonts w:ascii="Times New Roman" w:hAnsi="Times New Roman"/>
          <w:sz w:val="20"/>
        </w:rPr>
        <w:t xml:space="preserve"> and relative gain of Sleep Modes is shown (Figure</w:t>
      </w:r>
      <w:r w:rsidR="007430F9">
        <w:rPr>
          <w:rFonts w:ascii="Times New Roman" w:hAnsi="Times New Roman"/>
          <w:sz w:val="20"/>
        </w:rPr>
        <w:t xml:space="preserve"> 1</w:t>
      </w:r>
      <w:r w:rsidR="0061583C">
        <w:rPr>
          <w:rFonts w:ascii="Times New Roman" w:hAnsi="Times New Roman"/>
          <w:sz w:val="20"/>
        </w:rPr>
        <w:t>)</w:t>
      </w:r>
      <w:r w:rsidR="006819EF">
        <w:rPr>
          <w:rFonts w:ascii="Times New Roman" w:hAnsi="Times New Roman"/>
          <w:sz w:val="20"/>
        </w:rPr>
        <w:t xml:space="preserve">. Additinally the relative difference </w:t>
      </w:r>
      <w:r w:rsidR="001B409E">
        <w:rPr>
          <w:rFonts w:ascii="Times New Roman" w:hAnsi="Times New Roman"/>
          <w:sz w:val="20"/>
        </w:rPr>
        <w:t xml:space="preserve">between the periodicties </w:t>
      </w:r>
      <w:r w:rsidR="0061583C">
        <w:rPr>
          <w:rFonts w:ascii="Times New Roman" w:hAnsi="Times New Roman"/>
          <w:sz w:val="20"/>
        </w:rPr>
        <w:t xml:space="preserve">with different SS-block transmission lenghts </w:t>
      </w:r>
      <w:r w:rsidR="001B409E">
        <w:rPr>
          <w:rFonts w:ascii="Times New Roman" w:hAnsi="Times New Roman"/>
          <w:sz w:val="20"/>
        </w:rPr>
        <w:t xml:space="preserve">is shown in the </w:t>
      </w:r>
      <w:r w:rsidR="007430F9">
        <w:rPr>
          <w:rFonts w:ascii="Times New Roman" w:hAnsi="Times New Roman"/>
          <w:sz w:val="20"/>
        </w:rPr>
        <w:t>F</w:t>
      </w:r>
      <w:r w:rsidR="001B409E">
        <w:rPr>
          <w:rFonts w:ascii="Times New Roman" w:hAnsi="Times New Roman"/>
          <w:sz w:val="20"/>
        </w:rPr>
        <w:t>igure</w:t>
      </w:r>
      <w:r w:rsidR="007430F9">
        <w:rPr>
          <w:rFonts w:ascii="Times New Roman" w:hAnsi="Times New Roman"/>
          <w:sz w:val="20"/>
        </w:rPr>
        <w:t xml:space="preserve"> 2</w:t>
      </w:r>
      <w:r w:rsidR="001B409E">
        <w:rPr>
          <w:rFonts w:ascii="Times New Roman" w:hAnsi="Times New Roman"/>
          <w:sz w:val="20"/>
        </w:rPr>
        <w:t xml:space="preserve">. </w:t>
      </w:r>
    </w:p>
    <w:p w14:paraId="1324F2F0" w14:textId="7E885893" w:rsidR="000007F0" w:rsidRDefault="0061583C" w:rsidP="00CF1724">
      <w:pPr>
        <w:jc w:val="center"/>
        <w:rPr>
          <w:rFonts w:ascii="Times New Roman" w:hAnsi="Times New Roman"/>
          <w:sz w:val="20"/>
        </w:rPr>
      </w:pPr>
      <w:r w:rsidRPr="0061583C">
        <w:rPr>
          <w:rFonts w:ascii="Times New Roman" w:hAnsi="Times New Roman"/>
          <w:sz w:val="20"/>
        </w:rPr>
        <w:t xml:space="preserve"> </w:t>
      </w:r>
      <w:r w:rsidRPr="0061583C">
        <w:rPr>
          <w:noProof/>
          <w:lang w:val="fi-FI" w:eastAsia="fi-FI"/>
        </w:rPr>
        <w:drawing>
          <wp:inline distT="0" distB="0" distL="0" distR="0" wp14:anchorId="2D7D430B" wp14:editId="7284B118">
            <wp:extent cx="4550400" cy="2379600"/>
            <wp:effectExtent l="0" t="0" r="317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0400" cy="2379600"/>
                    </a:xfrm>
                    <a:prstGeom prst="rect">
                      <a:avLst/>
                    </a:prstGeom>
                    <a:noFill/>
                    <a:ln>
                      <a:noFill/>
                    </a:ln>
                  </pic:spPr>
                </pic:pic>
              </a:graphicData>
            </a:graphic>
          </wp:inline>
        </w:drawing>
      </w:r>
    </w:p>
    <w:p w14:paraId="625EDFBB" w14:textId="14E8B661" w:rsidR="00D80D01" w:rsidRDefault="00D80D01" w:rsidP="00CF1724">
      <w:pPr>
        <w:jc w:val="center"/>
        <w:rPr>
          <w:rFonts w:ascii="Times New Roman" w:hAnsi="Times New Roman"/>
          <w:sz w:val="20"/>
        </w:rPr>
      </w:pPr>
      <w:r>
        <w:rPr>
          <w:rFonts w:ascii="Times New Roman" w:hAnsi="Times New Roman"/>
          <w:sz w:val="20"/>
        </w:rPr>
        <w:t>Figure</w:t>
      </w:r>
      <w:r w:rsidR="007430F9">
        <w:rPr>
          <w:rFonts w:ascii="Times New Roman" w:hAnsi="Times New Roman"/>
          <w:sz w:val="20"/>
        </w:rPr>
        <w:t xml:space="preserve"> 1</w:t>
      </w:r>
      <w:r>
        <w:rPr>
          <w:rFonts w:ascii="Times New Roman" w:hAnsi="Times New Roman"/>
          <w:sz w:val="20"/>
        </w:rPr>
        <w:t xml:space="preserve">. </w:t>
      </w:r>
      <w:r w:rsidR="0061583C">
        <w:rPr>
          <w:rFonts w:ascii="Times New Roman" w:hAnsi="Times New Roman"/>
          <w:sz w:val="20"/>
        </w:rPr>
        <w:t>Sleep Mode gains with different default periodicities (and minimum activity)</w:t>
      </w:r>
    </w:p>
    <w:p w14:paraId="4457EB31" w14:textId="22034DC7" w:rsidR="0061583C" w:rsidRDefault="008A2820" w:rsidP="00CF1724">
      <w:pPr>
        <w:jc w:val="center"/>
        <w:rPr>
          <w:rFonts w:ascii="Times New Roman" w:hAnsi="Times New Roman"/>
          <w:sz w:val="20"/>
        </w:rPr>
      </w:pPr>
      <w:r w:rsidRPr="008A2820">
        <w:rPr>
          <w:noProof/>
          <w:lang w:val="fi-FI" w:eastAsia="fi-FI"/>
        </w:rPr>
        <w:drawing>
          <wp:inline distT="0" distB="0" distL="0" distR="0" wp14:anchorId="58307D63" wp14:editId="2364F9E0">
            <wp:extent cx="4550400" cy="2379600"/>
            <wp:effectExtent l="0" t="0" r="317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0400" cy="2379600"/>
                    </a:xfrm>
                    <a:prstGeom prst="rect">
                      <a:avLst/>
                    </a:prstGeom>
                    <a:noFill/>
                    <a:ln>
                      <a:noFill/>
                    </a:ln>
                  </pic:spPr>
                </pic:pic>
              </a:graphicData>
            </a:graphic>
          </wp:inline>
        </w:drawing>
      </w:r>
    </w:p>
    <w:p w14:paraId="05336C67" w14:textId="01F8B0EF" w:rsidR="0061583C" w:rsidRDefault="0061583C" w:rsidP="0061583C">
      <w:pPr>
        <w:jc w:val="center"/>
        <w:rPr>
          <w:rFonts w:ascii="Times New Roman" w:hAnsi="Times New Roman"/>
          <w:sz w:val="20"/>
        </w:rPr>
      </w:pPr>
      <w:r>
        <w:rPr>
          <w:rFonts w:ascii="Times New Roman" w:hAnsi="Times New Roman"/>
          <w:sz w:val="20"/>
        </w:rPr>
        <w:t>Figure</w:t>
      </w:r>
      <w:r w:rsidR="007430F9">
        <w:rPr>
          <w:rFonts w:ascii="Times New Roman" w:hAnsi="Times New Roman"/>
          <w:sz w:val="20"/>
        </w:rPr>
        <w:t xml:space="preserve"> 2</w:t>
      </w:r>
      <w:r>
        <w:rPr>
          <w:rFonts w:ascii="Times New Roman" w:hAnsi="Times New Roman"/>
          <w:sz w:val="20"/>
        </w:rPr>
        <w:t>. Relative difference in attainable Energy saving gains with different different default periodicities (and minimum activity)</w:t>
      </w:r>
    </w:p>
    <w:p w14:paraId="13036B2E" w14:textId="77777777" w:rsidR="0061583C" w:rsidRDefault="0061583C" w:rsidP="00CF1724">
      <w:pPr>
        <w:jc w:val="center"/>
        <w:rPr>
          <w:rFonts w:ascii="Times New Roman" w:hAnsi="Times New Roman"/>
          <w:sz w:val="20"/>
        </w:rPr>
      </w:pPr>
    </w:p>
    <w:p w14:paraId="37AB71FF" w14:textId="35190FA0" w:rsidR="006038C6" w:rsidRDefault="008A2820" w:rsidP="006038C6">
      <w:pPr>
        <w:rPr>
          <w:rFonts w:ascii="Times New Roman" w:hAnsi="Times New Roman"/>
          <w:sz w:val="20"/>
        </w:rPr>
      </w:pPr>
      <w:r>
        <w:rPr>
          <w:rFonts w:ascii="Times New Roman" w:hAnsi="Times New Roman"/>
          <w:sz w:val="20"/>
        </w:rPr>
        <w:t>It can be seen that lowest load situations (low average PRB utilization) the 20ms periodicity (1ms activity) can offer 57% gain in energy saving and with 10ms periodicity the gain is in order of 42%, leading to relative energy saving difference of 36%. If larger number of beams are considered, e.g. 2ms or 5ms minimum activity, due to the shorter total time available for Sleep Mode operation with 10ms periodicity the attainable gains are significantly reduced. Hence to t</w:t>
      </w:r>
      <w:r w:rsidR="006038C6">
        <w:rPr>
          <w:rFonts w:ascii="Times New Roman" w:hAnsi="Times New Roman"/>
          <w:sz w:val="20"/>
        </w:rPr>
        <w:t>enable also power saving in more general case</w:t>
      </w:r>
      <w:r>
        <w:rPr>
          <w:rFonts w:ascii="Times New Roman" w:hAnsi="Times New Roman"/>
          <w:sz w:val="20"/>
        </w:rPr>
        <w:t xml:space="preserve"> where the mandatory activity is higher,</w:t>
      </w:r>
      <w:r w:rsidR="006038C6">
        <w:rPr>
          <w:rFonts w:ascii="Times New Roman" w:hAnsi="Times New Roman"/>
          <w:sz w:val="20"/>
        </w:rPr>
        <w:t xml:space="preserve"> it would seem preferable to set the default periodicity assumed for initial cell selection to 20ms. Naturally this could have implications to the device </w:t>
      </w:r>
      <w:r w:rsidR="006038C6">
        <w:rPr>
          <w:rFonts w:ascii="Times New Roman" w:hAnsi="Times New Roman"/>
          <w:sz w:val="20"/>
        </w:rPr>
        <w:lastRenderedPageBreak/>
        <w:t xml:space="preserve">power consumption if frequent blind cell searches are occurring. As the coverage is typically better at lower frequency bands, it would see possible to set the default period to 20ms for carrier frequency bands below 2 GHz. Similarly for frequency bands between 2GHz and 3.3 GHz the coverage is not typically an issue, and therefore blind cell searches should not be too frequent in typical operation. For requency bands above 3.3GHz there could be some desire to facilitate the beam forming and thereby enable efficient energy operation together with </w:t>
      </w:r>
      <w:r>
        <w:rPr>
          <w:rFonts w:ascii="Times New Roman" w:hAnsi="Times New Roman"/>
          <w:sz w:val="20"/>
        </w:rPr>
        <w:t xml:space="preserve">alrger number beams i.e. </w:t>
      </w:r>
      <w:r w:rsidR="006038C6">
        <w:rPr>
          <w:rFonts w:ascii="Times New Roman" w:hAnsi="Times New Roman"/>
          <w:sz w:val="20"/>
        </w:rPr>
        <w:t>longer SS-burst sets, thus it would be preferable to have longer default periodicity also for these bands.</w:t>
      </w:r>
    </w:p>
    <w:p w14:paraId="3DA9E6F2" w14:textId="2D8B8E47" w:rsidR="006038C6" w:rsidRDefault="006038C6" w:rsidP="006038C6">
      <w:pPr>
        <w:rPr>
          <w:rFonts w:ascii="Times New Roman" w:hAnsi="Times New Roman"/>
          <w:b/>
          <w:sz w:val="20"/>
        </w:rPr>
      </w:pPr>
      <w:r>
        <w:rPr>
          <w:rFonts w:ascii="Times New Roman" w:hAnsi="Times New Roman"/>
          <w:sz w:val="20"/>
        </w:rPr>
        <w:t>As per agreement in last meeting, and discussed in Section</w:t>
      </w:r>
      <w:r w:rsidR="00A30128">
        <w:rPr>
          <w:rFonts w:ascii="Times New Roman" w:hAnsi="Times New Roman"/>
          <w:sz w:val="20"/>
        </w:rPr>
        <w:t xml:space="preserve"> 2</w:t>
      </w:r>
      <w:r>
        <w:rPr>
          <w:rFonts w:ascii="Times New Roman" w:hAnsi="Times New Roman"/>
          <w:sz w:val="20"/>
        </w:rPr>
        <w:t>.2, the network can use different periodicity than the default periodicity. Therefore in areas where more frequent initial cell searches are anticipated network could choose to use more frequent SS transmission, reducing the actual time for UE to find a cell, thereby reducing realized power consumption</w:t>
      </w:r>
      <w:r w:rsidR="008A2820">
        <w:rPr>
          <w:rFonts w:ascii="Times New Roman" w:hAnsi="Times New Roman"/>
          <w:sz w:val="20"/>
        </w:rPr>
        <w:t xml:space="preserve"> and reducing the impact to UE battery life.</w:t>
      </w:r>
      <w:r>
        <w:rPr>
          <w:rFonts w:ascii="Times New Roman" w:hAnsi="Times New Roman"/>
          <w:sz w:val="20"/>
        </w:rPr>
        <w:t xml:space="preserve"> </w:t>
      </w:r>
    </w:p>
    <w:p w14:paraId="3395E474" w14:textId="6C56167F" w:rsidR="00FB5AFC" w:rsidRPr="00A77E6E" w:rsidRDefault="00FB5AFC" w:rsidP="00FB5AFC">
      <w:pPr>
        <w:rPr>
          <w:rFonts w:ascii="Times New Roman" w:hAnsi="Times New Roman"/>
          <w:b/>
          <w:sz w:val="20"/>
        </w:rPr>
      </w:pPr>
      <w:r w:rsidRPr="00A77E6E">
        <w:rPr>
          <w:rFonts w:ascii="Times New Roman" w:hAnsi="Times New Roman"/>
          <w:b/>
          <w:sz w:val="20"/>
        </w:rPr>
        <w:t>Proposal: For the frequency range categories the default periodicities are considered as follows:</w:t>
      </w:r>
    </w:p>
    <w:p w14:paraId="186A074A" w14:textId="5DDE0C70" w:rsidR="00FB5AFC" w:rsidRPr="00A77E6E" w:rsidRDefault="00FB5AFC" w:rsidP="00FB5AFC">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below 2GHz: [</w:t>
      </w:r>
      <w:r w:rsidR="006038C6">
        <w:rPr>
          <w:rFonts w:ascii="Times New Roman" w:eastAsia="MS Mincho" w:hAnsi="Times New Roman" w:cs="Times New Roman"/>
          <w:b/>
          <w:sz w:val="20"/>
          <w:szCs w:val="20"/>
          <w:lang w:eastAsia="ja-JP"/>
        </w:rPr>
        <w:t>20</w:t>
      </w:r>
      <w:r w:rsidRPr="00A77E6E">
        <w:rPr>
          <w:rFonts w:ascii="Times New Roman" w:eastAsia="MS Mincho" w:hAnsi="Times New Roman" w:cs="Times New Roman"/>
          <w:b/>
          <w:sz w:val="20"/>
          <w:szCs w:val="20"/>
          <w:lang w:eastAsia="ja-JP"/>
        </w:rPr>
        <w:t>ms]</w:t>
      </w:r>
    </w:p>
    <w:p w14:paraId="36A670DC" w14:textId="77777777" w:rsidR="00FB5AFC" w:rsidRPr="00A77E6E" w:rsidRDefault="00FB5AFC" w:rsidP="00FB5AFC">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above 2GHz and below 3.3GHz: [20ms]</w:t>
      </w:r>
    </w:p>
    <w:p w14:paraId="2A446CA2" w14:textId="248CC33B" w:rsidR="00FB5AFC" w:rsidRPr="00A77E6E" w:rsidRDefault="00FB5AFC" w:rsidP="00FB5AFC">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 xml:space="preserve">For carrier </w:t>
      </w:r>
      <w:r>
        <w:rPr>
          <w:rFonts w:ascii="Times New Roman" w:eastAsia="MS Mincho" w:hAnsi="Times New Roman" w:cs="Times New Roman"/>
          <w:b/>
          <w:sz w:val="20"/>
          <w:szCs w:val="20"/>
          <w:lang w:eastAsia="ja-JP"/>
        </w:rPr>
        <w:t>frequency bands above 3.3GHz: [2</w:t>
      </w:r>
      <w:r w:rsidRPr="00A77E6E">
        <w:rPr>
          <w:rFonts w:ascii="Times New Roman" w:eastAsia="MS Mincho" w:hAnsi="Times New Roman" w:cs="Times New Roman"/>
          <w:b/>
          <w:sz w:val="20"/>
          <w:szCs w:val="20"/>
          <w:lang w:eastAsia="ja-JP"/>
        </w:rPr>
        <w:t>0ms]</w:t>
      </w:r>
    </w:p>
    <w:p w14:paraId="0E281AB9" w14:textId="77777777" w:rsidR="00FB5AFC" w:rsidRDefault="00FB5AFC" w:rsidP="0060206E">
      <w:pPr>
        <w:rPr>
          <w:rFonts w:ascii="Times New Roman" w:hAnsi="Times New Roman"/>
          <w:sz w:val="20"/>
        </w:rPr>
      </w:pPr>
    </w:p>
    <w:p w14:paraId="623CA99D" w14:textId="759B659D" w:rsidR="000007F0" w:rsidRDefault="00A30128" w:rsidP="00CF1724">
      <w:pPr>
        <w:pStyle w:val="Heading2"/>
      </w:pPr>
      <w:r>
        <w:t>2</w:t>
      </w:r>
      <w:r w:rsidR="00EE4BBF">
        <w:t>.</w:t>
      </w:r>
      <w:r w:rsidR="000007F0">
        <w:t>2</w:t>
      </w:r>
      <w:r w:rsidR="00EE4BBF">
        <w:tab/>
      </w:r>
      <w:r w:rsidR="000007F0">
        <w:t xml:space="preserve">Configurability options for SS-burst set periodicity for </w:t>
      </w:r>
      <w:r w:rsidR="00D63623">
        <w:t>Stand-alone and Non-stand-alone cells</w:t>
      </w:r>
      <w:r w:rsidR="00EE4BBF">
        <w:t xml:space="preserve"> </w:t>
      </w:r>
    </w:p>
    <w:p w14:paraId="69CC329C" w14:textId="4E4335FB" w:rsidR="000007F0" w:rsidRDefault="000007F0" w:rsidP="000007F0">
      <w:pPr>
        <w:rPr>
          <w:rFonts w:ascii="Times New Roman" w:hAnsi="Times New Roman" w:cs="Times New Roman"/>
          <w:sz w:val="20"/>
          <w:szCs w:val="20"/>
        </w:rPr>
      </w:pPr>
      <w:r w:rsidRPr="00D2243D">
        <w:rPr>
          <w:rFonts w:ascii="Times New Roman" w:hAnsi="Times New Roman" w:cs="Times New Roman"/>
          <w:sz w:val="20"/>
          <w:szCs w:val="20"/>
        </w:rPr>
        <w:t>In RAN</w:t>
      </w:r>
      <w:r>
        <w:rPr>
          <w:rFonts w:ascii="Times New Roman" w:hAnsi="Times New Roman" w:cs="Times New Roman"/>
          <w:sz w:val="20"/>
          <w:szCs w:val="20"/>
        </w:rPr>
        <w:t xml:space="preserve">1 meeting #88bis </w:t>
      </w:r>
      <w:r w:rsidR="00D80D01">
        <w:rPr>
          <w:rFonts w:ascii="Times New Roman" w:hAnsi="Times New Roman" w:cs="Times New Roman"/>
          <w:sz w:val="20"/>
          <w:szCs w:val="20"/>
        </w:rPr>
        <w:t xml:space="preserve">it was agreed that for Connected and IDLE mode UEs the SS-burst set periodicity, together </w:t>
      </w:r>
      <w:r w:rsidR="007430F9">
        <w:rPr>
          <w:rFonts w:ascii="Times New Roman" w:hAnsi="Times New Roman" w:cs="Times New Roman"/>
          <w:sz w:val="20"/>
          <w:szCs w:val="20"/>
        </w:rPr>
        <w:t xml:space="preserve">with information </w:t>
      </w:r>
      <w:r w:rsidR="00D80D01">
        <w:rPr>
          <w:rFonts w:ascii="Times New Roman" w:hAnsi="Times New Roman" w:cs="Times New Roman"/>
          <w:sz w:val="20"/>
          <w:szCs w:val="20"/>
        </w:rPr>
        <w:t xml:space="preserve">to derive the measurement timing, can be informed to the UE. </w:t>
      </w:r>
    </w:p>
    <w:tbl>
      <w:tblPr>
        <w:tblStyle w:val="TableGrid"/>
        <w:tblW w:w="0" w:type="auto"/>
        <w:tblLook w:val="04A0" w:firstRow="1" w:lastRow="0" w:firstColumn="1" w:lastColumn="0" w:noHBand="0" w:noVBand="1"/>
      </w:tblPr>
      <w:tblGrid>
        <w:gridCol w:w="9629"/>
      </w:tblGrid>
      <w:tr w:rsidR="000007F0" w14:paraId="08E96431" w14:textId="77777777" w:rsidTr="002D39A3">
        <w:tc>
          <w:tcPr>
            <w:tcW w:w="9629" w:type="dxa"/>
          </w:tcPr>
          <w:p w14:paraId="4B0AB6B9" w14:textId="77777777" w:rsidR="00D80D01" w:rsidRPr="00D80D01" w:rsidRDefault="00D80D01" w:rsidP="00D80D01">
            <w:pPr>
              <w:spacing w:after="0" w:line="240" w:lineRule="auto"/>
              <w:ind w:left="1440" w:hanging="1440"/>
              <w:rPr>
                <w:rFonts w:ascii="Times" w:eastAsia="MS Mincho" w:hAnsi="Times" w:cs="Times New Roman"/>
                <w:b/>
                <w:sz w:val="20"/>
                <w:szCs w:val="24"/>
                <w:u w:val="single"/>
                <w:lang w:eastAsia="ja-JP"/>
              </w:rPr>
            </w:pPr>
            <w:r w:rsidRPr="00D80D01">
              <w:rPr>
                <w:rFonts w:ascii="Times" w:eastAsia="MS Mincho" w:hAnsi="Times" w:cs="Times New Roman" w:hint="eastAsia"/>
                <w:b/>
                <w:sz w:val="20"/>
                <w:szCs w:val="24"/>
                <w:highlight w:val="green"/>
                <w:u w:val="single"/>
                <w:lang w:eastAsia="ja-JP"/>
              </w:rPr>
              <w:t>Agreements:</w:t>
            </w:r>
          </w:p>
          <w:p w14:paraId="7510B730" w14:textId="77777777" w:rsidR="00D80D01" w:rsidRPr="00D80D01" w:rsidRDefault="00D80D01" w:rsidP="00D80D01">
            <w:pPr>
              <w:numPr>
                <w:ilvl w:val="0"/>
                <w:numId w:val="35"/>
              </w:numPr>
              <w:tabs>
                <w:tab w:val="left" w:pos="720"/>
              </w:tabs>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For CONNECTED and IDLE mode UEs, NR should support network indication of SS burst set periodicity and information to derive measurement timing/duration (e.g., time window for NR-SS detection)</w:t>
            </w:r>
          </w:p>
          <w:p w14:paraId="1D50A06E" w14:textId="77777777" w:rsidR="00D80D01" w:rsidRPr="00D80D01" w:rsidRDefault="00D80D01" w:rsidP="00D80D01">
            <w:pPr>
              <w:numPr>
                <w:ilvl w:val="1"/>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Network provides one SS burst set periodicity information per frequency carrier to UE and information to derive measurement timing/duration if possible</w:t>
            </w:r>
          </w:p>
          <w:p w14:paraId="39275655" w14:textId="77777777" w:rsidR="00D80D01" w:rsidRPr="00D80D01" w:rsidRDefault="00D80D01" w:rsidP="00D80D01">
            <w:pPr>
              <w:numPr>
                <w:ilvl w:val="2"/>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In case that one SS burst set periodicity and one information regarding timing/duration are indicated, UE assumes the periodicity and timing/duration for all cells on the same carrier</w:t>
            </w:r>
          </w:p>
          <w:p w14:paraId="3527C176" w14:textId="77777777" w:rsidR="00D80D01" w:rsidRPr="00D80D01" w:rsidRDefault="00D80D01" w:rsidP="00D80D01">
            <w:pPr>
              <w:numPr>
                <w:ilvl w:val="2"/>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RAN1 recommends shorter measurement duration than configured periodicity e.g., 1, 5 or 10 ms</w:t>
            </w:r>
          </w:p>
          <w:p w14:paraId="5135A9C0" w14:textId="77777777" w:rsidR="00D80D01" w:rsidRPr="00D80D01" w:rsidRDefault="00D80D01" w:rsidP="00D80D01">
            <w:pPr>
              <w:numPr>
                <w:ilvl w:val="3"/>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Note that L1/L3 filtering across multiple periods is still allowed</w:t>
            </w:r>
          </w:p>
          <w:p w14:paraId="12BE1B72" w14:textId="77777777" w:rsidR="00D80D01" w:rsidRPr="00D80D01" w:rsidRDefault="00D80D01" w:rsidP="00D80D01">
            <w:pPr>
              <w:numPr>
                <w:ilvl w:val="2"/>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 xml:space="preserve">FFS more than one periodicity/timing/duration indication </w:t>
            </w:r>
          </w:p>
          <w:p w14:paraId="222F9F16" w14:textId="77777777" w:rsidR="00D80D01" w:rsidRPr="00D80D01" w:rsidRDefault="00D80D01" w:rsidP="00D80D01">
            <w:pPr>
              <w:numPr>
                <w:ilvl w:val="1"/>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 xml:space="preserve">If the network does not provide indication of SS burst set periodicity and information to derive measurement timing/duration the UE should assume </w:t>
            </w:r>
            <w:r w:rsidRPr="00D80D01">
              <w:rPr>
                <w:rFonts w:ascii="Times" w:eastAsia="MS Mincho" w:hAnsi="Times" w:cs="Times New Roman" w:hint="eastAsia"/>
                <w:sz w:val="20"/>
                <w:szCs w:val="24"/>
                <w:lang w:eastAsia="ja-JP"/>
              </w:rPr>
              <w:t xml:space="preserve">5 ms as </w:t>
            </w:r>
            <w:r w:rsidRPr="00D80D01">
              <w:rPr>
                <w:rFonts w:ascii="Times" w:eastAsia="MS Mincho" w:hAnsi="Times" w:cs="Times New Roman"/>
                <w:sz w:val="20"/>
                <w:szCs w:val="24"/>
                <w:lang w:eastAsia="ja-JP"/>
              </w:rPr>
              <w:t>the SS burst set periodicity</w:t>
            </w:r>
          </w:p>
          <w:p w14:paraId="17F6CB16" w14:textId="77777777" w:rsidR="00D80D01" w:rsidRPr="00D80D01" w:rsidRDefault="00D80D01" w:rsidP="00D80D01">
            <w:pPr>
              <w:numPr>
                <w:ilvl w:val="1"/>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NR should support set of SS burst set periodicity values for adaptation and network indication</w:t>
            </w:r>
          </w:p>
          <w:p w14:paraId="71D9D864" w14:textId="77777777" w:rsidR="00D80D01" w:rsidRPr="00D80D01" w:rsidRDefault="00D80D01" w:rsidP="00D80D01">
            <w:pPr>
              <w:numPr>
                <w:ilvl w:val="2"/>
                <w:numId w:val="35"/>
              </w:numPr>
              <w:spacing w:after="0" w:line="240" w:lineRule="auto"/>
              <w:rPr>
                <w:rFonts w:ascii="Times" w:eastAsia="MS Mincho" w:hAnsi="Times" w:cs="Times New Roman"/>
                <w:sz w:val="20"/>
                <w:szCs w:val="24"/>
                <w:lang w:eastAsia="ja-JP"/>
              </w:rPr>
            </w:pPr>
            <w:r w:rsidRPr="00D80D01">
              <w:rPr>
                <w:rFonts w:ascii="Times" w:eastAsia="MS Mincho" w:hAnsi="Times" w:cs="Times New Roman"/>
                <w:sz w:val="20"/>
                <w:szCs w:val="24"/>
                <w:lang w:eastAsia="ja-JP"/>
              </w:rPr>
              <w:t xml:space="preserve">Candidate periodicity values to be evaluated are [5, 10, 20, 40, 80 and 160 ms]  </w:t>
            </w:r>
          </w:p>
          <w:p w14:paraId="1C587767" w14:textId="77777777" w:rsidR="000007F0" w:rsidRPr="0034605E" w:rsidRDefault="000007F0" w:rsidP="002D39A3">
            <w:pPr>
              <w:rPr>
                <w:rFonts w:ascii="Times New Roman" w:hAnsi="Times New Roman"/>
                <w:szCs w:val="20"/>
                <w:lang w:eastAsia="zh-CN"/>
              </w:rPr>
            </w:pPr>
          </w:p>
        </w:tc>
      </w:tr>
    </w:tbl>
    <w:p w14:paraId="63F48B81" w14:textId="7DC1F731" w:rsidR="000007F0" w:rsidRDefault="000007F0" w:rsidP="00EE4BBF">
      <w:pPr>
        <w:rPr>
          <w:rFonts w:ascii="Times New Roman" w:hAnsi="Times New Roman"/>
          <w:sz w:val="20"/>
        </w:rPr>
      </w:pPr>
    </w:p>
    <w:p w14:paraId="15350B5D" w14:textId="475ADF12" w:rsidR="00D63623" w:rsidRDefault="00D63623" w:rsidP="00EE4BBF">
      <w:pPr>
        <w:rPr>
          <w:rFonts w:ascii="Times New Roman" w:hAnsi="Times New Roman"/>
          <w:sz w:val="20"/>
        </w:rPr>
      </w:pPr>
      <w:r>
        <w:rPr>
          <w:rFonts w:ascii="Times New Roman" w:hAnsi="Times New Roman"/>
          <w:sz w:val="20"/>
        </w:rPr>
        <w:t>Also agreement was (first) made for the non-standalone cells allowing the network to configure the SS-burs set periodicity as well.</w:t>
      </w:r>
    </w:p>
    <w:tbl>
      <w:tblPr>
        <w:tblStyle w:val="TableGrid"/>
        <w:tblW w:w="0" w:type="auto"/>
        <w:tblLook w:val="04A0" w:firstRow="1" w:lastRow="0" w:firstColumn="1" w:lastColumn="0" w:noHBand="0" w:noVBand="1"/>
      </w:tblPr>
      <w:tblGrid>
        <w:gridCol w:w="9629"/>
      </w:tblGrid>
      <w:tr w:rsidR="00D63623" w14:paraId="7008D741" w14:textId="77777777" w:rsidTr="0012688F">
        <w:tc>
          <w:tcPr>
            <w:tcW w:w="9629" w:type="dxa"/>
          </w:tcPr>
          <w:p w14:paraId="20F08E6A" w14:textId="77777777" w:rsidR="00D63623" w:rsidRPr="00CF1724" w:rsidRDefault="00D63623" w:rsidP="00D63623">
            <w:pPr>
              <w:rPr>
                <w:rFonts w:ascii="Times New Roman" w:eastAsia="MS Mincho" w:hAnsi="Times New Roman" w:cs="Times New Roman"/>
                <w:b/>
                <w:sz w:val="20"/>
                <w:szCs w:val="20"/>
                <w:u w:val="single"/>
                <w:lang w:val="en-US" w:eastAsia="ja-JP"/>
              </w:rPr>
            </w:pPr>
            <w:r w:rsidRPr="00CF1724">
              <w:rPr>
                <w:rFonts w:ascii="Times New Roman" w:eastAsia="MS Mincho" w:hAnsi="Times New Roman" w:cs="Times New Roman"/>
                <w:b/>
                <w:sz w:val="20"/>
                <w:szCs w:val="20"/>
                <w:highlight w:val="green"/>
                <w:u w:val="single"/>
                <w:lang w:val="en-US" w:eastAsia="ja-JP"/>
              </w:rPr>
              <w:t>Agreements:</w:t>
            </w:r>
          </w:p>
          <w:p w14:paraId="47943919" w14:textId="77777777" w:rsidR="00D63623" w:rsidRPr="00CF1724" w:rsidRDefault="00D63623" w:rsidP="00D63623">
            <w:pPr>
              <w:numPr>
                <w:ilvl w:val="0"/>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For detecting non-standalone NR cell, NR should support adaptation and network indication of SS burst set periodicity and information to derive measurement timing/duration (e.g., time window for NR-SS detection)</w:t>
            </w:r>
          </w:p>
          <w:p w14:paraId="1C5F3D97" w14:textId="77777777" w:rsidR="00D63623" w:rsidRPr="00CF1724" w:rsidRDefault="00D63623" w:rsidP="00D63623">
            <w:pPr>
              <w:numPr>
                <w:ilvl w:val="1"/>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For detecting non-standalone NR cell, network provides one SS burst set periodicity information per frequency carrier to UE and information to derive measurement timing/duration if possible</w:t>
            </w:r>
          </w:p>
          <w:p w14:paraId="0CCA849A" w14:textId="77777777" w:rsidR="00D63623" w:rsidRPr="00CF1724" w:rsidRDefault="00D63623" w:rsidP="00D63623">
            <w:pPr>
              <w:numPr>
                <w:ilvl w:val="2"/>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In case that one SS burst set periodicity and one information regarding timing/duration are indicated, UE assumes the periodicity and timing/duration for all cells on the same carrier</w:t>
            </w:r>
          </w:p>
          <w:p w14:paraId="504DCB01" w14:textId="77777777" w:rsidR="00D63623" w:rsidRPr="00CF1724" w:rsidRDefault="00D63623" w:rsidP="00D63623">
            <w:pPr>
              <w:numPr>
                <w:ilvl w:val="2"/>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RAN1 recommends short measurement duration than configured periodicity e.g., 1, 5 or 10 ms</w:t>
            </w:r>
          </w:p>
          <w:p w14:paraId="5371D501" w14:textId="77777777" w:rsidR="00D63623" w:rsidRPr="00CF1724" w:rsidRDefault="00D63623" w:rsidP="00D63623">
            <w:pPr>
              <w:numPr>
                <w:ilvl w:val="3"/>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Note that L1/L3 filtering across multiple periods is still allowed</w:t>
            </w:r>
          </w:p>
          <w:p w14:paraId="510579EE" w14:textId="77777777" w:rsidR="00D63623" w:rsidRPr="00CF1724" w:rsidRDefault="00D63623" w:rsidP="00D63623">
            <w:pPr>
              <w:numPr>
                <w:ilvl w:val="2"/>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 xml:space="preserve">FFS more than one periodicity/timing/duration indication </w:t>
            </w:r>
          </w:p>
          <w:p w14:paraId="5A236EE2" w14:textId="77777777" w:rsidR="00D63623" w:rsidRPr="00CF1724" w:rsidRDefault="00D63623" w:rsidP="00D63623">
            <w:pPr>
              <w:numPr>
                <w:ilvl w:val="1"/>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NR should support set of SS burst set periodicity values for adaptation and network indication</w:t>
            </w:r>
          </w:p>
          <w:p w14:paraId="1C61C2A0" w14:textId="77777777" w:rsidR="00D63623" w:rsidRPr="00CF1724" w:rsidRDefault="00D63623" w:rsidP="00D63623">
            <w:pPr>
              <w:numPr>
                <w:ilvl w:val="2"/>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 xml:space="preserve">Candidate periodicity values to be evaluated are [20, 40, 80 and 160 ms]  </w:t>
            </w:r>
          </w:p>
          <w:p w14:paraId="6D742487" w14:textId="77777777" w:rsidR="00D63623" w:rsidRPr="00CF1724" w:rsidRDefault="00D63623" w:rsidP="00D63623">
            <w:pPr>
              <w:numPr>
                <w:ilvl w:val="2"/>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lastRenderedPageBreak/>
              <w:t>FFS other values with consideration for functionalities provided by NR-SS in connected mode</w:t>
            </w:r>
          </w:p>
          <w:p w14:paraId="03DA008C" w14:textId="44426E97" w:rsidR="00D63623" w:rsidRPr="00CF1724" w:rsidRDefault="00D63623" w:rsidP="00CF1724">
            <w:pPr>
              <w:numPr>
                <w:ilvl w:val="1"/>
                <w:numId w:val="35"/>
              </w:numPr>
              <w:spacing w:after="0" w:line="240" w:lineRule="auto"/>
              <w:rPr>
                <w:rFonts w:ascii="Times New Roman" w:eastAsia="MS Mincho" w:hAnsi="Times New Roman" w:cs="Times New Roman"/>
                <w:sz w:val="20"/>
                <w:szCs w:val="20"/>
                <w:lang w:val="en-US" w:eastAsia="ja-JP"/>
              </w:rPr>
            </w:pPr>
            <w:r w:rsidRPr="00CF1724">
              <w:rPr>
                <w:rFonts w:ascii="Times New Roman" w:eastAsia="MS Mincho" w:hAnsi="Times New Roman" w:cs="Times New Roman"/>
                <w:sz w:val="20"/>
                <w:szCs w:val="20"/>
                <w:lang w:val="en-US" w:eastAsia="ja-JP"/>
              </w:rPr>
              <w:t>FFS whether to support NR-PBCH in non-standalone NR cell</w:t>
            </w:r>
          </w:p>
          <w:p w14:paraId="5D53B9B9" w14:textId="77777777" w:rsidR="00D63623" w:rsidRPr="0034605E" w:rsidRDefault="00D63623" w:rsidP="0012688F">
            <w:pPr>
              <w:rPr>
                <w:rFonts w:ascii="Times New Roman" w:hAnsi="Times New Roman"/>
                <w:szCs w:val="20"/>
                <w:lang w:eastAsia="zh-CN"/>
              </w:rPr>
            </w:pPr>
          </w:p>
        </w:tc>
      </w:tr>
    </w:tbl>
    <w:p w14:paraId="69AA5400" w14:textId="77777777" w:rsidR="00D63623" w:rsidRDefault="00D63623" w:rsidP="00EE4BBF">
      <w:pPr>
        <w:rPr>
          <w:rFonts w:ascii="Times New Roman" w:hAnsi="Times New Roman"/>
          <w:sz w:val="20"/>
        </w:rPr>
      </w:pPr>
    </w:p>
    <w:p w14:paraId="307B348A" w14:textId="77777777" w:rsidR="00D63623" w:rsidRDefault="00D63623" w:rsidP="00EE4BBF">
      <w:pPr>
        <w:rPr>
          <w:rFonts w:ascii="Times New Roman" w:hAnsi="Times New Roman"/>
          <w:sz w:val="20"/>
        </w:rPr>
      </w:pPr>
    </w:p>
    <w:p w14:paraId="0AF30D7F" w14:textId="6D3C0415" w:rsidR="007430F9" w:rsidRDefault="00D17EA5" w:rsidP="00EE4BBF">
      <w:pPr>
        <w:rPr>
          <w:rFonts w:ascii="Times New Roman" w:hAnsi="Times New Roman"/>
          <w:sz w:val="20"/>
        </w:rPr>
      </w:pPr>
      <w:r>
        <w:rPr>
          <w:rFonts w:ascii="Times New Roman" w:hAnsi="Times New Roman"/>
          <w:sz w:val="20"/>
        </w:rPr>
        <w:t>When considering the suitability of the SS burst set periodicity candicate values (</w:t>
      </w:r>
      <w:r w:rsidR="00D63623">
        <w:rPr>
          <w:rFonts w:ascii="Times New Roman" w:hAnsi="Times New Roman"/>
          <w:sz w:val="20"/>
        </w:rPr>
        <w:t xml:space="preserve">i.e. </w:t>
      </w:r>
      <w:r>
        <w:rPr>
          <w:rFonts w:ascii="Times New Roman" w:hAnsi="Times New Roman"/>
          <w:sz w:val="20"/>
        </w:rPr>
        <w:t>[</w:t>
      </w:r>
      <w:r w:rsidRPr="00D80D01">
        <w:rPr>
          <w:rFonts w:ascii="Times" w:eastAsia="MS Mincho" w:hAnsi="Times" w:cs="Times New Roman"/>
          <w:sz w:val="20"/>
          <w:szCs w:val="24"/>
          <w:lang w:eastAsia="ja-JP"/>
        </w:rPr>
        <w:t>5, 10, 20, 40, 80 and 160 ms</w:t>
      </w:r>
      <w:r>
        <w:rPr>
          <w:rFonts w:ascii="Times New Roman" w:hAnsi="Times New Roman"/>
          <w:sz w:val="20"/>
        </w:rPr>
        <w:t xml:space="preserve">]) for </w:t>
      </w:r>
      <w:r>
        <w:rPr>
          <w:rFonts w:ascii="Times New Roman" w:hAnsi="Times New Roman" w:cs="Times New Roman"/>
          <w:sz w:val="20"/>
          <w:szCs w:val="20"/>
        </w:rPr>
        <w:t>Connected and IDLE mode UEs</w:t>
      </w:r>
      <w:r>
        <w:rPr>
          <w:rFonts w:ascii="Times New Roman" w:hAnsi="Times New Roman"/>
          <w:sz w:val="20"/>
        </w:rPr>
        <w:t xml:space="preserve"> different approach angles can be taken. Like discussed in previous section, one driver for these values and the general procedure would be to limit the frequency of always online signals to enable energy saving in network especially when data transmission activity is low. For this it would seem that </w:t>
      </w:r>
      <w:r w:rsidR="007E71FB">
        <w:rPr>
          <w:rFonts w:ascii="Times New Roman" w:hAnsi="Times New Roman"/>
          <w:sz w:val="20"/>
        </w:rPr>
        <w:t xml:space="preserve">that values in higher range are preferred. </w:t>
      </w:r>
      <w:r w:rsidR="00EE281E">
        <w:rPr>
          <w:rFonts w:ascii="Times New Roman" w:hAnsi="Times New Roman"/>
          <w:sz w:val="20"/>
        </w:rPr>
        <w:t xml:space="preserve">In </w:t>
      </w:r>
      <w:r w:rsidR="00EE281E">
        <w:rPr>
          <w:rFonts w:ascii="Times New Roman" w:hAnsi="Times New Roman"/>
          <w:sz w:val="20"/>
        </w:rPr>
        <w:fldChar w:fldCharType="begin"/>
      </w:r>
      <w:r w:rsidR="00EE281E">
        <w:rPr>
          <w:rFonts w:ascii="Times New Roman" w:hAnsi="Times New Roman"/>
          <w:sz w:val="20"/>
        </w:rPr>
        <w:instrText xml:space="preserve"> REF _Ref477874467 \r \h </w:instrText>
      </w:r>
      <w:r w:rsidR="00EE281E">
        <w:rPr>
          <w:rFonts w:ascii="Times New Roman" w:hAnsi="Times New Roman"/>
          <w:sz w:val="20"/>
        </w:rPr>
      </w:r>
      <w:r w:rsidR="00EE281E">
        <w:rPr>
          <w:rFonts w:ascii="Times New Roman" w:hAnsi="Times New Roman"/>
          <w:sz w:val="20"/>
        </w:rPr>
        <w:fldChar w:fldCharType="separate"/>
      </w:r>
      <w:r w:rsidR="00EE281E">
        <w:rPr>
          <w:rFonts w:ascii="Times New Roman" w:hAnsi="Times New Roman"/>
          <w:sz w:val="20"/>
        </w:rPr>
        <w:t>[2]</w:t>
      </w:r>
      <w:r w:rsidR="00EE281E">
        <w:rPr>
          <w:rFonts w:ascii="Times New Roman" w:hAnsi="Times New Roman"/>
          <w:sz w:val="20"/>
        </w:rPr>
        <w:fldChar w:fldCharType="end"/>
      </w:r>
      <w:r w:rsidR="00EE281E">
        <w:rPr>
          <w:rFonts w:ascii="Times New Roman" w:hAnsi="Times New Roman"/>
          <w:sz w:val="20"/>
        </w:rPr>
        <w:t xml:space="preserve"> </w:t>
      </w:r>
      <w:r w:rsidR="0045605F">
        <w:rPr>
          <w:rFonts w:ascii="Times New Roman" w:hAnsi="Times New Roman"/>
          <w:sz w:val="20"/>
        </w:rPr>
        <w:t>we evaluated different periodicity values from energy consumption savings perspective, and concluded that based on the assumed modelling the achieved gains are saturating between 40ms and 100ms periodicties.</w:t>
      </w:r>
      <w:r w:rsidR="00F11202">
        <w:rPr>
          <w:rFonts w:ascii="Times New Roman" w:hAnsi="Times New Roman"/>
          <w:sz w:val="20"/>
        </w:rPr>
        <w:t xml:space="preserve"> Naturally even though the attainable gains against reference without any Sleep Modes are saturated, the relative gains between periodicities still remain.</w:t>
      </w:r>
    </w:p>
    <w:p w14:paraId="57E60D0E" w14:textId="50AF37DE" w:rsidR="00F11202" w:rsidRDefault="00F11202" w:rsidP="00EE4BBF">
      <w:pPr>
        <w:rPr>
          <w:rFonts w:ascii="Times New Roman" w:hAnsi="Times New Roman"/>
          <w:sz w:val="20"/>
        </w:rPr>
      </w:pPr>
      <w:r w:rsidRPr="00CF1724">
        <w:rPr>
          <w:rFonts w:ascii="Times New Roman" w:hAnsi="Times New Roman"/>
          <w:b/>
          <w:sz w:val="20"/>
        </w:rPr>
        <w:t>Observation:</w:t>
      </w:r>
      <w:r>
        <w:rPr>
          <w:rFonts w:ascii="Times New Roman" w:hAnsi="Times New Roman"/>
          <w:sz w:val="20"/>
        </w:rPr>
        <w:t xml:space="preserve"> Longer SS-burst set periodicities can be used to reduce gNB energy consumption in low load conditions.</w:t>
      </w:r>
    </w:p>
    <w:p w14:paraId="7F2EF9EB" w14:textId="63DABAB7" w:rsidR="00D17EA5" w:rsidRDefault="0045605F" w:rsidP="00EE4BBF">
      <w:pPr>
        <w:rPr>
          <w:rFonts w:ascii="Times New Roman" w:hAnsi="Times New Roman"/>
          <w:sz w:val="20"/>
        </w:rPr>
      </w:pPr>
      <w:r>
        <w:rPr>
          <w:rFonts w:ascii="Times New Roman" w:hAnsi="Times New Roman"/>
          <w:sz w:val="20"/>
        </w:rPr>
        <w:t xml:space="preserve">The configurable periodicity of SS-burst set can also be used to control the overhead introduced by SS-block transmissions. In order to enable efficient UE measurement procedures and to use higher periodicites, network would need to concentrate the SS-block transmissions within a given window, so that prolonging UE serving/neigbouring cell monitoring can be avoided. If large number of beams are needed, for example for coverage enhancement, the overhead during the measurement window is going to increase. Like </w:t>
      </w:r>
      <w:r w:rsidR="00F11202">
        <w:rPr>
          <w:rFonts w:ascii="Times New Roman" w:hAnsi="Times New Roman"/>
          <w:sz w:val="20"/>
        </w:rPr>
        <w:t xml:space="preserve">shown in </w:t>
      </w:r>
      <w:r w:rsidR="00F11202">
        <w:rPr>
          <w:rFonts w:ascii="Times New Roman" w:hAnsi="Times New Roman"/>
          <w:sz w:val="20"/>
        </w:rPr>
        <w:fldChar w:fldCharType="begin"/>
      </w:r>
      <w:r w:rsidR="00F11202">
        <w:rPr>
          <w:rFonts w:ascii="Times New Roman" w:hAnsi="Times New Roman"/>
          <w:sz w:val="20"/>
        </w:rPr>
        <w:instrText xml:space="preserve"> REF _Ref478026216 \r \h </w:instrText>
      </w:r>
      <w:r w:rsidR="00F11202">
        <w:rPr>
          <w:rFonts w:ascii="Times New Roman" w:hAnsi="Times New Roman"/>
          <w:sz w:val="20"/>
        </w:rPr>
      </w:r>
      <w:r w:rsidR="00F11202">
        <w:rPr>
          <w:rFonts w:ascii="Times New Roman" w:hAnsi="Times New Roman"/>
          <w:sz w:val="20"/>
        </w:rPr>
        <w:fldChar w:fldCharType="separate"/>
      </w:r>
      <w:r w:rsidR="00F11202">
        <w:rPr>
          <w:rFonts w:ascii="Times New Roman" w:hAnsi="Times New Roman"/>
          <w:sz w:val="20"/>
        </w:rPr>
        <w:t>[5]</w:t>
      </w:r>
      <w:r w:rsidR="00F11202">
        <w:rPr>
          <w:rFonts w:ascii="Times New Roman" w:hAnsi="Times New Roman"/>
          <w:sz w:val="20"/>
        </w:rPr>
        <w:fldChar w:fldCharType="end"/>
      </w:r>
      <w:r w:rsidR="00F11202">
        <w:rPr>
          <w:rFonts w:ascii="Times New Roman" w:hAnsi="Times New Roman"/>
          <w:sz w:val="20"/>
        </w:rPr>
        <w:t xml:space="preserve">, depending on the assumed sub-carrier spacing, size of the SS-burst/block and number of used SS-blocks the overhead can increase. </w:t>
      </w:r>
      <w:r>
        <w:rPr>
          <w:rFonts w:ascii="Times New Roman" w:hAnsi="Times New Roman"/>
          <w:sz w:val="20"/>
        </w:rPr>
        <w:t xml:space="preserve">Hence having longer SS-burst set periodicities available allow network to </w:t>
      </w:r>
      <w:r w:rsidR="00F11202">
        <w:rPr>
          <w:rFonts w:ascii="Times New Roman" w:hAnsi="Times New Roman"/>
          <w:sz w:val="20"/>
        </w:rPr>
        <w:t>limit the overhead due to transmission of several SS-blocks (that span over several symbols in time).</w:t>
      </w:r>
    </w:p>
    <w:p w14:paraId="340DF3C6" w14:textId="02B486A0" w:rsidR="00F11202" w:rsidRDefault="00F11202" w:rsidP="00EE4BBF">
      <w:pPr>
        <w:rPr>
          <w:rFonts w:ascii="Times New Roman" w:hAnsi="Times New Roman"/>
          <w:sz w:val="20"/>
        </w:rPr>
      </w:pPr>
      <w:r w:rsidRPr="00CF1724">
        <w:rPr>
          <w:rFonts w:ascii="Times New Roman" w:hAnsi="Times New Roman"/>
          <w:b/>
          <w:sz w:val="20"/>
        </w:rPr>
        <w:t>Observation:</w:t>
      </w:r>
      <w:r>
        <w:rPr>
          <w:rFonts w:ascii="Times New Roman" w:hAnsi="Times New Roman"/>
          <w:sz w:val="20"/>
        </w:rPr>
        <w:t xml:space="preserve"> Longer SS-burst set periodicities allow to reduce the overhead caused by SS-block transmission.</w:t>
      </w:r>
    </w:p>
    <w:p w14:paraId="1A719A1C" w14:textId="7870E20D" w:rsidR="007E71FB" w:rsidRDefault="00D17EA5">
      <w:pPr>
        <w:rPr>
          <w:rFonts w:ascii="Times New Roman" w:hAnsi="Times New Roman"/>
          <w:sz w:val="20"/>
        </w:rPr>
      </w:pPr>
      <w:r>
        <w:rPr>
          <w:rFonts w:ascii="Times New Roman" w:hAnsi="Times New Roman"/>
          <w:sz w:val="20"/>
        </w:rPr>
        <w:t xml:space="preserve">From pure mobility perspective, it could be assumed that as long as signals can be provided sufficiently frequently, mobility performance should be quaranteed even in demanding conditions. However this is of course against the energy efficiency targets, so in practical networks some tradeoff has to be made. Now typically considered measurement sampling periodicity for example for RAN4 RRM measurements in LTE for the device is 40ms (Connected state intrafrequency). In </w:t>
      </w:r>
      <w:r>
        <w:rPr>
          <w:rFonts w:ascii="Times New Roman" w:hAnsi="Times New Roman"/>
          <w:sz w:val="20"/>
        </w:rPr>
        <w:fldChar w:fldCharType="begin"/>
      </w:r>
      <w:r>
        <w:rPr>
          <w:rFonts w:ascii="Times New Roman" w:hAnsi="Times New Roman"/>
          <w:sz w:val="20"/>
        </w:rPr>
        <w:instrText xml:space="preserve"> REF _Ref478023379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we considered different number of sampling periodicities and reference signal bandwidths for the NR-SSS based RSRP measurement accuracy. Obviously the assumed signal bandwidth had a strong influence to the accuracy, but also the assumed number of samples (within considered L1 measurement period). Now as both of these aspects are still open, pending on RAN1 decisions and also on related work in RAN4, it migth be beneficial to considere additional values to ensure sufficient flexibility from system operation perspective to balance the mobility performance and energy efficiency in different deployments. </w:t>
      </w:r>
      <w:r w:rsidR="00D63623">
        <w:rPr>
          <w:rFonts w:ascii="Times New Roman" w:hAnsi="Times New Roman"/>
          <w:sz w:val="20"/>
        </w:rPr>
        <w:t>This could be in some extend be also applicable for the non-standalone cells. Thus, b</w:t>
      </w:r>
      <w:r>
        <w:rPr>
          <w:rFonts w:ascii="Times New Roman" w:hAnsi="Times New Roman"/>
          <w:sz w:val="20"/>
        </w:rPr>
        <w:t xml:space="preserve">ased on results given in </w:t>
      </w:r>
      <w:r w:rsidR="007E71FB">
        <w:rPr>
          <w:rFonts w:ascii="Times New Roman" w:hAnsi="Times New Roman"/>
          <w:sz w:val="20"/>
        </w:rPr>
        <w:fldChar w:fldCharType="begin"/>
      </w:r>
      <w:r w:rsidR="007E71FB">
        <w:rPr>
          <w:rFonts w:ascii="Times New Roman" w:hAnsi="Times New Roman"/>
          <w:sz w:val="20"/>
        </w:rPr>
        <w:instrText xml:space="preserve"> REF _Ref478023379 \r \h </w:instrText>
      </w:r>
      <w:r w:rsidR="007E71FB">
        <w:rPr>
          <w:rFonts w:ascii="Times New Roman" w:hAnsi="Times New Roman"/>
          <w:sz w:val="20"/>
        </w:rPr>
      </w:r>
      <w:r w:rsidR="007E71FB">
        <w:rPr>
          <w:rFonts w:ascii="Times New Roman" w:hAnsi="Times New Roman"/>
          <w:sz w:val="20"/>
        </w:rPr>
        <w:fldChar w:fldCharType="separate"/>
      </w:r>
      <w:r w:rsidR="007E71FB">
        <w:rPr>
          <w:rFonts w:ascii="Times New Roman" w:hAnsi="Times New Roman"/>
          <w:sz w:val="20"/>
        </w:rPr>
        <w:t>[4]</w:t>
      </w:r>
      <w:r w:rsidR="007E71FB">
        <w:rPr>
          <w:rFonts w:ascii="Times New Roman" w:hAnsi="Times New Roman"/>
          <w:sz w:val="20"/>
        </w:rPr>
        <w:fldChar w:fldCharType="end"/>
      </w:r>
      <w:r w:rsidR="007E71FB">
        <w:rPr>
          <w:rFonts w:ascii="Times New Roman" w:hAnsi="Times New Roman"/>
          <w:sz w:val="20"/>
        </w:rPr>
        <w:t>, periodicities of 60ms and 100ms could be considered</w:t>
      </w:r>
      <w:r w:rsidR="00D63623">
        <w:rPr>
          <w:rFonts w:ascii="Times New Roman" w:hAnsi="Times New Roman"/>
          <w:sz w:val="20"/>
        </w:rPr>
        <w:t xml:space="preserve"> in addition</w:t>
      </w:r>
      <w:r w:rsidR="007E71FB">
        <w:rPr>
          <w:rFonts w:ascii="Times New Roman" w:hAnsi="Times New Roman"/>
          <w:sz w:val="20"/>
        </w:rPr>
        <w:t xml:space="preserve">. </w:t>
      </w:r>
    </w:p>
    <w:p w14:paraId="4F2A9449" w14:textId="39FB166B" w:rsidR="00F11202" w:rsidRDefault="00F11202">
      <w:pPr>
        <w:rPr>
          <w:rFonts w:ascii="Times New Roman" w:hAnsi="Times New Roman"/>
          <w:sz w:val="20"/>
        </w:rPr>
      </w:pPr>
      <w:r w:rsidRPr="00CF1724">
        <w:rPr>
          <w:rFonts w:ascii="Times New Roman" w:hAnsi="Times New Roman"/>
          <w:b/>
          <w:sz w:val="20"/>
        </w:rPr>
        <w:t>Observation</w:t>
      </w:r>
      <w:r>
        <w:rPr>
          <w:rFonts w:ascii="Times New Roman" w:hAnsi="Times New Roman"/>
          <w:sz w:val="20"/>
        </w:rPr>
        <w:t>: To allow optimization between mobility performance and energy efficiency periodicities of 60ms and 100ms could be considered.</w:t>
      </w:r>
    </w:p>
    <w:p w14:paraId="76D979FA" w14:textId="3DC0FBB8" w:rsidR="007E71FB" w:rsidRDefault="007E71FB">
      <w:pPr>
        <w:rPr>
          <w:rFonts w:ascii="Times New Roman" w:hAnsi="Times New Roman"/>
          <w:sz w:val="20"/>
        </w:rPr>
      </w:pPr>
      <w:r>
        <w:rPr>
          <w:rFonts w:ascii="Times New Roman" w:hAnsi="Times New Roman"/>
          <w:sz w:val="20"/>
        </w:rPr>
        <w:t xml:space="preserve">The currently listed candidate values are of course nicely spread so that larger periodicities are divisible by the smaller ones, which can be benefical if network would use different periodicities on neighbouring cells on same frequency layer. It is not however clear if this is still supported by NR. At least based on last meeting agreement network can indicate only one SS burst set periodicity information per frequency layer. Now this does not strictly prevent nework using different periodicities on different cells (for example to facilitate initial cell selection on certain cells) by indicating the longest periodicity used (by a given layer), but it is not clear if UE could otherwise be able benefit from these transmissions. In any case the used periodicity is under network control and therefore having all periodicity values to be divisible by all lower values is not seen as strong requirement </w:t>
      </w:r>
    </w:p>
    <w:p w14:paraId="55BF623C" w14:textId="231894DE" w:rsidR="007E71FB" w:rsidRDefault="007E71FB">
      <w:pPr>
        <w:rPr>
          <w:rFonts w:ascii="Times New Roman" w:hAnsi="Times New Roman"/>
          <w:sz w:val="20"/>
        </w:rPr>
      </w:pPr>
      <w:r w:rsidRPr="00CF1724">
        <w:rPr>
          <w:rFonts w:ascii="Times New Roman" w:hAnsi="Times New Roman"/>
          <w:b/>
          <w:sz w:val="20"/>
        </w:rPr>
        <w:t xml:space="preserve">Observation: </w:t>
      </w:r>
      <w:r>
        <w:rPr>
          <w:rFonts w:ascii="Times New Roman" w:hAnsi="Times New Roman"/>
          <w:sz w:val="20"/>
        </w:rPr>
        <w:t xml:space="preserve">Having periodicity values to be divisible by lower periodicity values can have some merits if network wants to use different periodicities on different cells, but it is not seen as a generic requirement. </w:t>
      </w:r>
    </w:p>
    <w:p w14:paraId="477AF95D" w14:textId="1A05E7C8" w:rsidR="007E71FB" w:rsidRDefault="007E71FB">
      <w:pPr>
        <w:rPr>
          <w:rFonts w:ascii="Times New Roman" w:hAnsi="Times New Roman"/>
          <w:sz w:val="20"/>
        </w:rPr>
      </w:pPr>
      <w:r w:rsidRPr="00CF1724">
        <w:rPr>
          <w:rFonts w:ascii="Times New Roman" w:hAnsi="Times New Roman"/>
          <w:b/>
          <w:sz w:val="20"/>
        </w:rPr>
        <w:t>Proposal</w:t>
      </w:r>
      <w:r>
        <w:rPr>
          <w:rFonts w:ascii="Times New Roman" w:hAnsi="Times New Roman"/>
          <w:sz w:val="20"/>
        </w:rPr>
        <w:t xml:space="preserve">:  </w:t>
      </w:r>
      <w:r w:rsidR="00F11202">
        <w:rPr>
          <w:rFonts w:ascii="Times New Roman" w:hAnsi="Times New Roman"/>
          <w:sz w:val="20"/>
        </w:rPr>
        <w:t>To allow optimization between mobility performance and energy efficiency periodicities of 60ms and 100ms are also considered.</w:t>
      </w:r>
    </w:p>
    <w:p w14:paraId="3D096F8B" w14:textId="2A712F41" w:rsidR="004906A6" w:rsidRDefault="004906A6">
      <w:pPr>
        <w:rPr>
          <w:rFonts w:ascii="Times New Roman" w:hAnsi="Times New Roman"/>
          <w:sz w:val="20"/>
        </w:rPr>
      </w:pPr>
    </w:p>
    <w:bookmarkEnd w:id="5"/>
    <w:bookmarkEnd w:id="6"/>
    <w:p w14:paraId="4AF3515B" w14:textId="563EFA5A" w:rsidR="005B6509" w:rsidRDefault="00A30128" w:rsidP="005B6509">
      <w:pPr>
        <w:pStyle w:val="Heading1"/>
      </w:pPr>
      <w:r>
        <w:t>3</w:t>
      </w:r>
      <w:r w:rsidR="005B6509" w:rsidRPr="00B266B0">
        <w:tab/>
        <w:t>Conclusion</w:t>
      </w:r>
      <w:r w:rsidR="00A07F41">
        <w:t>s</w:t>
      </w:r>
    </w:p>
    <w:p w14:paraId="64678E2F" w14:textId="4917356C" w:rsidR="00D63623" w:rsidRDefault="001F1089" w:rsidP="00A07F41">
      <w:pPr>
        <w:jc w:val="both"/>
        <w:rPr>
          <w:rFonts w:ascii="Times New Roman" w:hAnsi="Times New Roman"/>
          <w:sz w:val="20"/>
        </w:rPr>
      </w:pPr>
      <w:bookmarkStart w:id="7" w:name="OLE_LINK43"/>
      <w:bookmarkStart w:id="8" w:name="OLE_LINK44"/>
      <w:bookmarkStart w:id="9" w:name="OLE_LINK34"/>
      <w:bookmarkStart w:id="10" w:name="OLE_LINK35"/>
      <w:r>
        <w:rPr>
          <w:rFonts w:ascii="Times New Roman" w:hAnsi="Times New Roman"/>
          <w:sz w:val="20"/>
        </w:rPr>
        <w:t xml:space="preserve">In this contribution </w:t>
      </w:r>
      <w:r w:rsidR="0010611E">
        <w:rPr>
          <w:rFonts w:ascii="Times New Roman" w:hAnsi="Times New Roman"/>
          <w:sz w:val="20"/>
        </w:rPr>
        <w:t xml:space="preserve">we have discussed </w:t>
      </w:r>
      <w:r w:rsidR="00643C1A">
        <w:rPr>
          <w:rFonts w:ascii="Times New Roman" w:hAnsi="Times New Roman"/>
          <w:sz w:val="20"/>
        </w:rPr>
        <w:t>about the SS burst set periodicities. Based on the discussion we made the following observations and proposals</w:t>
      </w:r>
      <w:r w:rsidR="00D63623">
        <w:rPr>
          <w:rFonts w:ascii="Times New Roman" w:hAnsi="Times New Roman"/>
          <w:sz w:val="20"/>
        </w:rPr>
        <w:t>.</w:t>
      </w:r>
    </w:p>
    <w:p w14:paraId="6C7F1E63" w14:textId="2974C33C" w:rsidR="00387645" w:rsidRDefault="00D63623" w:rsidP="00A07F41">
      <w:pPr>
        <w:jc w:val="both"/>
        <w:rPr>
          <w:rFonts w:ascii="Times New Roman" w:hAnsi="Times New Roman"/>
          <w:b/>
          <w:sz w:val="20"/>
        </w:rPr>
      </w:pPr>
      <w:r>
        <w:rPr>
          <w:rFonts w:ascii="Times New Roman" w:hAnsi="Times New Roman"/>
          <w:sz w:val="20"/>
        </w:rPr>
        <w:t>Regarding the UE assumed default periodicity for intial cell selection we made a following proposal:</w:t>
      </w:r>
      <w:r w:rsidR="00643C1A">
        <w:rPr>
          <w:rFonts w:ascii="Times New Roman" w:hAnsi="Times New Roman"/>
          <w:sz w:val="20"/>
        </w:rPr>
        <w:t xml:space="preserve"> </w:t>
      </w:r>
    </w:p>
    <w:p w14:paraId="5F6CE143" w14:textId="77777777" w:rsidR="00643C1A" w:rsidRPr="00A77E6E" w:rsidRDefault="00643C1A" w:rsidP="00CF1724">
      <w:pPr>
        <w:jc w:val="both"/>
        <w:rPr>
          <w:rFonts w:ascii="Times New Roman" w:hAnsi="Times New Roman"/>
          <w:b/>
          <w:sz w:val="20"/>
        </w:rPr>
      </w:pPr>
      <w:r w:rsidRPr="00A77E6E">
        <w:rPr>
          <w:rFonts w:ascii="Times New Roman" w:hAnsi="Times New Roman"/>
          <w:b/>
          <w:sz w:val="20"/>
        </w:rPr>
        <w:t>Proposal: For the frequency range categories the default periodicities are considered as follows:</w:t>
      </w:r>
    </w:p>
    <w:p w14:paraId="6F0ABA47" w14:textId="77777777" w:rsidR="00643C1A" w:rsidRPr="00A77E6E" w:rsidRDefault="00643C1A" w:rsidP="00643C1A">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below 2GHz: [</w:t>
      </w:r>
      <w:r>
        <w:rPr>
          <w:rFonts w:ascii="Times New Roman" w:eastAsia="MS Mincho" w:hAnsi="Times New Roman" w:cs="Times New Roman"/>
          <w:b/>
          <w:sz w:val="20"/>
          <w:szCs w:val="20"/>
          <w:lang w:eastAsia="ja-JP"/>
        </w:rPr>
        <w:t>20</w:t>
      </w:r>
      <w:r w:rsidRPr="00A77E6E">
        <w:rPr>
          <w:rFonts w:ascii="Times New Roman" w:eastAsia="MS Mincho" w:hAnsi="Times New Roman" w:cs="Times New Roman"/>
          <w:b/>
          <w:sz w:val="20"/>
          <w:szCs w:val="20"/>
          <w:lang w:eastAsia="ja-JP"/>
        </w:rPr>
        <w:t>ms]</w:t>
      </w:r>
    </w:p>
    <w:p w14:paraId="09992810" w14:textId="77777777" w:rsidR="00643C1A" w:rsidRPr="00A77E6E" w:rsidRDefault="00643C1A" w:rsidP="00643C1A">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above 2GHz and below 3.3GHz: [20ms]</w:t>
      </w:r>
    </w:p>
    <w:p w14:paraId="0CEF2E51" w14:textId="3B222188" w:rsidR="006A4B7B" w:rsidRPr="007209BA" w:rsidRDefault="00643C1A" w:rsidP="006A4B7B">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 xml:space="preserve">For carrier </w:t>
      </w:r>
      <w:r>
        <w:rPr>
          <w:rFonts w:ascii="Times New Roman" w:eastAsia="MS Mincho" w:hAnsi="Times New Roman" w:cs="Times New Roman"/>
          <w:b/>
          <w:sz w:val="20"/>
          <w:szCs w:val="20"/>
          <w:lang w:eastAsia="ja-JP"/>
        </w:rPr>
        <w:t>frequency bands above 3.3GHz: [2</w:t>
      </w:r>
      <w:r w:rsidRPr="00A77E6E">
        <w:rPr>
          <w:rFonts w:ascii="Times New Roman" w:eastAsia="MS Mincho" w:hAnsi="Times New Roman" w:cs="Times New Roman"/>
          <w:b/>
          <w:sz w:val="20"/>
          <w:szCs w:val="20"/>
          <w:lang w:eastAsia="ja-JP"/>
        </w:rPr>
        <w:t>0ms]</w:t>
      </w:r>
    </w:p>
    <w:p w14:paraId="05357455" w14:textId="0E18EBA4" w:rsidR="00D63623" w:rsidRPr="00CF1724" w:rsidRDefault="00D63623" w:rsidP="00CF1724">
      <w:pPr>
        <w:rPr>
          <w:rFonts w:ascii="Times New Roman" w:hAnsi="Times New Roman"/>
          <w:sz w:val="20"/>
        </w:rPr>
      </w:pPr>
      <w:r w:rsidRPr="00CF1724">
        <w:rPr>
          <w:rFonts w:ascii="Times New Roman" w:hAnsi="Times New Roman"/>
          <w:sz w:val="20"/>
        </w:rPr>
        <w:t xml:space="preserve">For the </w:t>
      </w:r>
      <w:r w:rsidR="007372DD" w:rsidRPr="00CF1724">
        <w:rPr>
          <w:rFonts w:ascii="Times New Roman" w:hAnsi="Times New Roman"/>
          <w:sz w:val="20"/>
        </w:rPr>
        <w:t>periodicities in Connected and IDLE state devices, following proposal is made;</w:t>
      </w:r>
    </w:p>
    <w:p w14:paraId="678217EC" w14:textId="05E6E03F" w:rsidR="00D63623" w:rsidRPr="00331104" w:rsidRDefault="00D63623" w:rsidP="00CF1724">
      <w:pPr>
        <w:rPr>
          <w:rFonts w:ascii="Times New Roman" w:hAnsi="Times New Roman"/>
          <w:b/>
          <w:sz w:val="20"/>
        </w:rPr>
      </w:pPr>
      <w:r w:rsidRPr="00331104">
        <w:rPr>
          <w:rFonts w:ascii="Times New Roman" w:hAnsi="Times New Roman"/>
          <w:b/>
          <w:sz w:val="20"/>
        </w:rPr>
        <w:t>Proposal:  To allow optimization between mobility performance and energy efficiency periodicities of 60ms and 100ms are also considered.</w:t>
      </w:r>
      <w:bookmarkStart w:id="11" w:name="_GoBack"/>
      <w:bookmarkEnd w:id="11"/>
    </w:p>
    <w:bookmarkEnd w:id="7"/>
    <w:bookmarkEnd w:id="8"/>
    <w:bookmarkEnd w:id="9"/>
    <w:bookmarkEnd w:id="10"/>
    <w:p w14:paraId="79492D20" w14:textId="5401E7C2" w:rsidR="001F1089" w:rsidRPr="000C7538" w:rsidRDefault="001F1089" w:rsidP="00A77E6E">
      <w:pPr>
        <w:jc w:val="both"/>
        <w:rPr>
          <w:rFonts w:ascii="Times New Roman" w:hAnsi="Times New Roman"/>
          <w:b/>
          <w:i/>
          <w:sz w:val="18"/>
          <w:szCs w:val="20"/>
        </w:rPr>
      </w:pPr>
    </w:p>
    <w:p w14:paraId="0755226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6ECC13A9" w14:textId="739F8991" w:rsidR="002013EA" w:rsidRDefault="002013EA" w:rsidP="002013EA">
      <w:pPr>
        <w:numPr>
          <w:ilvl w:val="0"/>
          <w:numId w:val="1"/>
        </w:numPr>
        <w:rPr>
          <w:sz w:val="18"/>
        </w:rPr>
      </w:pPr>
      <w:bookmarkStart w:id="12" w:name="_Ref473623408"/>
      <w:r w:rsidRPr="002013EA">
        <w:rPr>
          <w:sz w:val="18"/>
        </w:rPr>
        <w:t xml:space="preserve">RP-170847, “New WID on New Radio Access Technology”, NTT DOCOMO, INC., RAN 75, Dubrovnik, Croatia,   March 6 - 9, 2017  </w:t>
      </w:r>
    </w:p>
    <w:p w14:paraId="4A6D87E5" w14:textId="1C113A65" w:rsidR="00494B8B" w:rsidRDefault="00A66F59" w:rsidP="00A66F59">
      <w:pPr>
        <w:numPr>
          <w:ilvl w:val="0"/>
          <w:numId w:val="1"/>
        </w:numPr>
        <w:rPr>
          <w:sz w:val="18"/>
        </w:rPr>
      </w:pPr>
      <w:bookmarkStart w:id="13" w:name="_Ref477874467"/>
      <w:r w:rsidRPr="00A66F59">
        <w:rPr>
          <w:sz w:val="18"/>
        </w:rPr>
        <w:t>R1-1703099</w:t>
      </w:r>
      <w:r>
        <w:rPr>
          <w:sz w:val="18"/>
        </w:rPr>
        <w:t>, “On gNB Energy Consumption”, Nokia Alcatel-Lucent Sh</w:t>
      </w:r>
      <w:r w:rsidR="00CD1698">
        <w:rPr>
          <w:sz w:val="18"/>
        </w:rPr>
        <w:t>a</w:t>
      </w:r>
      <w:r>
        <w:rPr>
          <w:sz w:val="18"/>
        </w:rPr>
        <w:t>nghai Bell</w:t>
      </w:r>
      <w:bookmarkEnd w:id="13"/>
    </w:p>
    <w:p w14:paraId="2BE7B813" w14:textId="6A8E09E6" w:rsidR="00CD1698" w:rsidRDefault="00CD1698" w:rsidP="007372DD">
      <w:pPr>
        <w:numPr>
          <w:ilvl w:val="0"/>
          <w:numId w:val="1"/>
        </w:numPr>
        <w:rPr>
          <w:sz w:val="18"/>
        </w:rPr>
      </w:pPr>
      <w:bookmarkStart w:id="14" w:name="_Ref477878323"/>
      <w:r>
        <w:rPr>
          <w:sz w:val="18"/>
        </w:rPr>
        <w:t>R1</w:t>
      </w:r>
      <w:r w:rsidRPr="007372DD">
        <w:rPr>
          <w:sz w:val="18"/>
        </w:rPr>
        <w:t>-17</w:t>
      </w:r>
      <w:r w:rsidR="007372DD">
        <w:rPr>
          <w:sz w:val="18"/>
        </w:rPr>
        <w:t>05836</w:t>
      </w:r>
      <w:r>
        <w:rPr>
          <w:sz w:val="18"/>
        </w:rPr>
        <w:t>, “</w:t>
      </w:r>
      <w:r w:rsidR="007372DD" w:rsidRPr="007372DD">
        <w:rPr>
          <w:sz w:val="18"/>
        </w:rPr>
        <w:t>Synchronisation signal design and performance analyses</w:t>
      </w:r>
      <w:r>
        <w:rPr>
          <w:sz w:val="18"/>
        </w:rPr>
        <w:t>”, No</w:t>
      </w:r>
      <w:r w:rsidR="00D17EA5">
        <w:rPr>
          <w:sz w:val="18"/>
        </w:rPr>
        <w:t>k</w:t>
      </w:r>
      <w:r>
        <w:rPr>
          <w:sz w:val="18"/>
        </w:rPr>
        <w:t>i</w:t>
      </w:r>
      <w:r w:rsidR="00D17EA5">
        <w:rPr>
          <w:sz w:val="18"/>
        </w:rPr>
        <w:t>a</w:t>
      </w:r>
      <w:r>
        <w:rPr>
          <w:sz w:val="18"/>
        </w:rPr>
        <w:t xml:space="preserve"> Alcatel-Lucent Shanghai Bell</w:t>
      </w:r>
      <w:bookmarkEnd w:id="14"/>
    </w:p>
    <w:p w14:paraId="50C9B767" w14:textId="3DF97748" w:rsidR="00D17EA5" w:rsidRDefault="00D17EA5" w:rsidP="00D17EA5">
      <w:pPr>
        <w:numPr>
          <w:ilvl w:val="0"/>
          <w:numId w:val="1"/>
        </w:numPr>
        <w:rPr>
          <w:sz w:val="18"/>
        </w:rPr>
      </w:pPr>
      <w:bookmarkStart w:id="15" w:name="_Ref478023379"/>
      <w:r w:rsidRPr="00D17EA5">
        <w:rPr>
          <w:sz w:val="18"/>
        </w:rPr>
        <w:t>R1-1703097</w:t>
      </w:r>
      <w:r>
        <w:rPr>
          <w:sz w:val="18"/>
        </w:rPr>
        <w:t>, “</w:t>
      </w:r>
      <w:r w:rsidRPr="00D17EA5">
        <w:rPr>
          <w:sz w:val="18"/>
        </w:rPr>
        <w:t>DL Signals for Mobility Measurements and mobility schemes in NR</w:t>
      </w:r>
      <w:r>
        <w:rPr>
          <w:sz w:val="18"/>
        </w:rPr>
        <w:t>”, Nokia Alcatel-Lucent Shanghai Bell</w:t>
      </w:r>
      <w:bookmarkEnd w:id="15"/>
    </w:p>
    <w:p w14:paraId="2661CAC4" w14:textId="661EAD8B" w:rsidR="0045605F" w:rsidRDefault="0045605F" w:rsidP="0045605F">
      <w:pPr>
        <w:numPr>
          <w:ilvl w:val="0"/>
          <w:numId w:val="1"/>
        </w:numPr>
        <w:rPr>
          <w:sz w:val="18"/>
        </w:rPr>
      </w:pPr>
      <w:bookmarkStart w:id="16" w:name="_Ref478026216"/>
      <w:r>
        <w:rPr>
          <w:sz w:val="18"/>
        </w:rPr>
        <w:t>R1-17</w:t>
      </w:r>
      <w:r w:rsidR="007372DD">
        <w:rPr>
          <w:sz w:val="18"/>
        </w:rPr>
        <w:t>05837</w:t>
      </w:r>
      <w:r>
        <w:rPr>
          <w:sz w:val="18"/>
        </w:rPr>
        <w:t>, “</w:t>
      </w:r>
      <w:r w:rsidRPr="0045605F">
        <w:rPr>
          <w:sz w:val="18"/>
        </w:rPr>
        <w:t>SS Block Composition, SS Burst Set Composition and SS Time Index Indication</w:t>
      </w:r>
      <w:r>
        <w:rPr>
          <w:sz w:val="18"/>
        </w:rPr>
        <w:t>”, Nokia, Alcatel-Lucent Shanghai Bell</w:t>
      </w:r>
      <w:bookmarkEnd w:id="16"/>
    </w:p>
    <w:p w14:paraId="503416D2" w14:textId="5F2C7284" w:rsidR="00A8752D" w:rsidRDefault="00A8752D" w:rsidP="00A8752D">
      <w:pPr>
        <w:numPr>
          <w:ilvl w:val="0"/>
          <w:numId w:val="1"/>
        </w:numPr>
        <w:rPr>
          <w:sz w:val="18"/>
        </w:rPr>
      </w:pPr>
      <w:bookmarkStart w:id="17" w:name="_Ref477950783"/>
      <w:r w:rsidRPr="00A8752D">
        <w:rPr>
          <w:sz w:val="18"/>
        </w:rPr>
        <w:t>TR 38.913, “Study on Scenarios and Requirements for Next Generation Access Technologies”, 3GPP</w:t>
      </w:r>
      <w:bookmarkEnd w:id="17"/>
    </w:p>
    <w:bookmarkEnd w:id="12"/>
    <w:p w14:paraId="4F14F724" w14:textId="77777777" w:rsidR="00013369" w:rsidRDefault="00013369" w:rsidP="000C6964">
      <w:pPr>
        <w:spacing w:after="120"/>
        <w:jc w:val="both"/>
        <w:rPr>
          <w:rFonts w:ascii="Times New Roman" w:hAnsi="Times New Roman"/>
          <w:sz w:val="20"/>
        </w:rPr>
      </w:pPr>
    </w:p>
    <w:p w14:paraId="63297E04" w14:textId="77777777" w:rsidR="0088214F" w:rsidRPr="000C7538" w:rsidRDefault="0088214F" w:rsidP="0088214F">
      <w:pPr>
        <w:rPr>
          <w:rFonts w:ascii="Times New Roman" w:hAnsi="Times New Roman"/>
          <w:b/>
          <w:i/>
          <w:sz w:val="18"/>
          <w:szCs w:val="20"/>
        </w:rPr>
      </w:pPr>
    </w:p>
    <w:p w14:paraId="7EA34948" w14:textId="77777777" w:rsidR="0088214F" w:rsidRDefault="0088214F" w:rsidP="0088214F">
      <w:pPr>
        <w:spacing w:after="120"/>
        <w:jc w:val="both"/>
        <w:rPr>
          <w:rFonts w:ascii="Times New Roman" w:hAnsi="Times New Roman"/>
          <w:bCs/>
          <w:sz w:val="20"/>
          <w:szCs w:val="20"/>
        </w:rPr>
      </w:pPr>
    </w:p>
    <w:p w14:paraId="09021EFE" w14:textId="77777777" w:rsidR="00DB4547" w:rsidRDefault="00DB4547" w:rsidP="00FC22E8">
      <w:pPr>
        <w:pStyle w:val="references"/>
        <w:numPr>
          <w:ilvl w:val="0"/>
          <w:numId w:val="0"/>
        </w:numPr>
        <w:autoSpaceDE w:val="0"/>
        <w:autoSpaceDN w:val="0"/>
        <w:adjustRightInd w:val="0"/>
        <w:ind w:left="360" w:hanging="360"/>
        <w:rPr>
          <w:lang w:val="en-GB"/>
        </w:rPr>
      </w:pPr>
    </w:p>
    <w:sectPr w:rsidR="00DB4547" w:rsidSect="00D0371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C7561" w14:textId="77777777" w:rsidR="00530564" w:rsidRDefault="00530564">
      <w:r>
        <w:separator/>
      </w:r>
    </w:p>
  </w:endnote>
  <w:endnote w:type="continuationSeparator" w:id="0">
    <w:p w14:paraId="0D3EFADF" w14:textId="77777777" w:rsidR="00530564" w:rsidRDefault="0053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3F3D" w14:textId="77777777" w:rsidR="00D17EA5" w:rsidRDefault="00D17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F876D" w14:textId="77777777" w:rsidR="00D17EA5" w:rsidRDefault="00D17E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EA8" w14:textId="77777777" w:rsidR="00D17EA5" w:rsidRDefault="00D17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70394" w14:textId="77777777" w:rsidR="00530564" w:rsidRDefault="00530564">
      <w:r>
        <w:separator/>
      </w:r>
    </w:p>
  </w:footnote>
  <w:footnote w:type="continuationSeparator" w:id="0">
    <w:p w14:paraId="260B09F7" w14:textId="77777777" w:rsidR="00530564" w:rsidRDefault="0053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421" w14:textId="77777777" w:rsidR="00D17EA5" w:rsidRDefault="00D17E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A268" w14:textId="77777777" w:rsidR="00D17EA5" w:rsidRDefault="00D17E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2C07" w14:textId="77777777" w:rsidR="00D17EA5" w:rsidRDefault="00D17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7"/>
  </w:num>
  <w:num w:numId="3">
    <w:abstractNumId w:val="18"/>
  </w:num>
  <w:num w:numId="4">
    <w:abstractNumId w:val="30"/>
  </w:num>
  <w:num w:numId="5">
    <w:abstractNumId w:val="36"/>
  </w:num>
  <w:num w:numId="6">
    <w:abstractNumId w:val="27"/>
  </w:num>
  <w:num w:numId="7">
    <w:abstractNumId w:val="6"/>
  </w:num>
  <w:num w:numId="8">
    <w:abstractNumId w:val="13"/>
  </w:num>
  <w:num w:numId="9">
    <w:abstractNumId w:val="23"/>
  </w:num>
  <w:num w:numId="10">
    <w:abstractNumId w:val="23"/>
    <w:lvlOverride w:ilvl="0">
      <w:startOverride w:val="1"/>
    </w:lvlOverride>
  </w:num>
  <w:num w:numId="11">
    <w:abstractNumId w:val="29"/>
  </w:num>
  <w:num w:numId="12">
    <w:abstractNumId w:val="22"/>
  </w:num>
  <w:num w:numId="13">
    <w:abstractNumId w:val="15"/>
  </w:num>
  <w:num w:numId="14">
    <w:abstractNumId w:val="26"/>
  </w:num>
  <w:num w:numId="15">
    <w:abstractNumId w:val="16"/>
  </w:num>
  <w:num w:numId="16">
    <w:abstractNumId w:val="11"/>
  </w:num>
  <w:num w:numId="17">
    <w:abstractNumId w:val="17"/>
  </w:num>
  <w:num w:numId="18">
    <w:abstractNumId w:val="20"/>
  </w:num>
  <w:num w:numId="19">
    <w:abstractNumId w:val="35"/>
  </w:num>
  <w:num w:numId="20">
    <w:abstractNumId w:val="9"/>
  </w:num>
  <w:num w:numId="21">
    <w:abstractNumId w:val="12"/>
  </w:num>
  <w:num w:numId="22">
    <w:abstractNumId w:val="28"/>
  </w:num>
  <w:num w:numId="23">
    <w:abstractNumId w:val="3"/>
  </w:num>
  <w:num w:numId="24">
    <w:abstractNumId w:val="34"/>
  </w:num>
  <w:num w:numId="25">
    <w:abstractNumId w:val="33"/>
  </w:num>
  <w:num w:numId="26">
    <w:abstractNumId w:val="24"/>
  </w:num>
  <w:num w:numId="27">
    <w:abstractNumId w:val="10"/>
  </w:num>
  <w:num w:numId="28">
    <w:abstractNumId w:val="1"/>
  </w:num>
  <w:num w:numId="29">
    <w:abstractNumId w:val="32"/>
  </w:num>
  <w:num w:numId="30">
    <w:abstractNumId w:val="19"/>
  </w:num>
  <w:num w:numId="31">
    <w:abstractNumId w:val="2"/>
  </w:num>
  <w:num w:numId="32">
    <w:abstractNumId w:val="21"/>
  </w:num>
  <w:num w:numId="33">
    <w:abstractNumId w:val="25"/>
  </w:num>
  <w:num w:numId="34">
    <w:abstractNumId w:val="5"/>
  </w:num>
  <w:num w:numId="35">
    <w:abstractNumId w:val="8"/>
  </w:num>
  <w:num w:numId="36">
    <w:abstractNumId w:val="4"/>
  </w:num>
  <w:num w:numId="37">
    <w:abstractNumId w:val="31"/>
  </w:num>
  <w:num w:numId="3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F1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5AC"/>
    <w:rsid w:val="00074659"/>
    <w:rsid w:val="000746A5"/>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4DE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4F27"/>
    <w:rsid w:val="000A5721"/>
    <w:rsid w:val="000A5A08"/>
    <w:rsid w:val="000A609E"/>
    <w:rsid w:val="000A652B"/>
    <w:rsid w:val="000A6A09"/>
    <w:rsid w:val="000A6CC2"/>
    <w:rsid w:val="000A6CEE"/>
    <w:rsid w:val="000A7BE0"/>
    <w:rsid w:val="000B0141"/>
    <w:rsid w:val="000B0884"/>
    <w:rsid w:val="000B0FC4"/>
    <w:rsid w:val="000B13C6"/>
    <w:rsid w:val="000B1B3D"/>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5DF4"/>
    <w:rsid w:val="000C6242"/>
    <w:rsid w:val="000C6964"/>
    <w:rsid w:val="000C6AB5"/>
    <w:rsid w:val="000C7538"/>
    <w:rsid w:val="000C7659"/>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AA7"/>
    <w:rsid w:val="001A58D0"/>
    <w:rsid w:val="001A5D07"/>
    <w:rsid w:val="001A668C"/>
    <w:rsid w:val="001A6A25"/>
    <w:rsid w:val="001A6C9A"/>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9E"/>
    <w:rsid w:val="001B65D4"/>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D70D2"/>
    <w:rsid w:val="001E065E"/>
    <w:rsid w:val="001E2449"/>
    <w:rsid w:val="001E3C32"/>
    <w:rsid w:val="001E4473"/>
    <w:rsid w:val="001E4AD8"/>
    <w:rsid w:val="001E4ADF"/>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3F73"/>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F36"/>
    <w:rsid w:val="002D365F"/>
    <w:rsid w:val="002D36B6"/>
    <w:rsid w:val="002D39A3"/>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309"/>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104"/>
    <w:rsid w:val="003315AB"/>
    <w:rsid w:val="00331C86"/>
    <w:rsid w:val="0033246C"/>
    <w:rsid w:val="00332CA2"/>
    <w:rsid w:val="003344D2"/>
    <w:rsid w:val="00334630"/>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5C0"/>
    <w:rsid w:val="003B7983"/>
    <w:rsid w:val="003B79B6"/>
    <w:rsid w:val="003B7C8B"/>
    <w:rsid w:val="003C05A5"/>
    <w:rsid w:val="003C1450"/>
    <w:rsid w:val="003C2343"/>
    <w:rsid w:val="003C289E"/>
    <w:rsid w:val="003C2C35"/>
    <w:rsid w:val="003C2E28"/>
    <w:rsid w:val="003C2FC7"/>
    <w:rsid w:val="003C34F0"/>
    <w:rsid w:val="003C3C92"/>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433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05F"/>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89"/>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0281"/>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564"/>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90508"/>
    <w:rsid w:val="005910FF"/>
    <w:rsid w:val="00591182"/>
    <w:rsid w:val="0059170C"/>
    <w:rsid w:val="00591B2D"/>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27B4"/>
    <w:rsid w:val="005E3F41"/>
    <w:rsid w:val="005E3F9F"/>
    <w:rsid w:val="005E4F2B"/>
    <w:rsid w:val="005E55B7"/>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C1A"/>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15E"/>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4642"/>
    <w:rsid w:val="0073474B"/>
    <w:rsid w:val="00734850"/>
    <w:rsid w:val="007349E6"/>
    <w:rsid w:val="00735506"/>
    <w:rsid w:val="0073580A"/>
    <w:rsid w:val="00736418"/>
    <w:rsid w:val="007372DD"/>
    <w:rsid w:val="007375A2"/>
    <w:rsid w:val="00737C3F"/>
    <w:rsid w:val="007401FE"/>
    <w:rsid w:val="007405B2"/>
    <w:rsid w:val="0074067F"/>
    <w:rsid w:val="00740832"/>
    <w:rsid w:val="00740CC9"/>
    <w:rsid w:val="007412C6"/>
    <w:rsid w:val="00743028"/>
    <w:rsid w:val="007430F9"/>
    <w:rsid w:val="007433FE"/>
    <w:rsid w:val="007455FD"/>
    <w:rsid w:val="00746086"/>
    <w:rsid w:val="007460F5"/>
    <w:rsid w:val="00746659"/>
    <w:rsid w:val="0074691A"/>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CF7"/>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1F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F70"/>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2FBC"/>
    <w:rsid w:val="0097313A"/>
    <w:rsid w:val="0097371B"/>
    <w:rsid w:val="00973C34"/>
    <w:rsid w:val="009748BF"/>
    <w:rsid w:val="00974F09"/>
    <w:rsid w:val="009756ED"/>
    <w:rsid w:val="009769FD"/>
    <w:rsid w:val="00976F48"/>
    <w:rsid w:val="00977746"/>
    <w:rsid w:val="00980501"/>
    <w:rsid w:val="0098092C"/>
    <w:rsid w:val="0098268E"/>
    <w:rsid w:val="00982D4F"/>
    <w:rsid w:val="00983AFA"/>
    <w:rsid w:val="009841A0"/>
    <w:rsid w:val="00984E48"/>
    <w:rsid w:val="00985612"/>
    <w:rsid w:val="00985CEC"/>
    <w:rsid w:val="00985E01"/>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0C8"/>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05E2"/>
    <w:rsid w:val="009E0A3D"/>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B30"/>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128"/>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99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0C3"/>
    <w:rsid w:val="00A77B1B"/>
    <w:rsid w:val="00A77E6E"/>
    <w:rsid w:val="00A8002B"/>
    <w:rsid w:val="00A8025E"/>
    <w:rsid w:val="00A81F18"/>
    <w:rsid w:val="00A8240F"/>
    <w:rsid w:val="00A8306D"/>
    <w:rsid w:val="00A830EA"/>
    <w:rsid w:val="00A83B05"/>
    <w:rsid w:val="00A85244"/>
    <w:rsid w:val="00A854EF"/>
    <w:rsid w:val="00A860F6"/>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F26"/>
    <w:rsid w:val="00B160BC"/>
    <w:rsid w:val="00B20A13"/>
    <w:rsid w:val="00B20E92"/>
    <w:rsid w:val="00B2136C"/>
    <w:rsid w:val="00B215E5"/>
    <w:rsid w:val="00B23A83"/>
    <w:rsid w:val="00B23CEE"/>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59"/>
    <w:rsid w:val="00B346BF"/>
    <w:rsid w:val="00B3470B"/>
    <w:rsid w:val="00B34B71"/>
    <w:rsid w:val="00B3505E"/>
    <w:rsid w:val="00B35EF8"/>
    <w:rsid w:val="00B36FD9"/>
    <w:rsid w:val="00B3749F"/>
    <w:rsid w:val="00B375FC"/>
    <w:rsid w:val="00B37704"/>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6B37"/>
    <w:rsid w:val="00CA76EF"/>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724"/>
    <w:rsid w:val="00CF1FC3"/>
    <w:rsid w:val="00CF205D"/>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EA5"/>
    <w:rsid w:val="00D17F4E"/>
    <w:rsid w:val="00D2024A"/>
    <w:rsid w:val="00D20962"/>
    <w:rsid w:val="00D216A7"/>
    <w:rsid w:val="00D21944"/>
    <w:rsid w:val="00D21F99"/>
    <w:rsid w:val="00D2243D"/>
    <w:rsid w:val="00D2251A"/>
    <w:rsid w:val="00D22FBD"/>
    <w:rsid w:val="00D242AE"/>
    <w:rsid w:val="00D242F1"/>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2BE6"/>
    <w:rsid w:val="00D53232"/>
    <w:rsid w:val="00D539E6"/>
    <w:rsid w:val="00D5577E"/>
    <w:rsid w:val="00D574BF"/>
    <w:rsid w:val="00D5790C"/>
    <w:rsid w:val="00D60BA3"/>
    <w:rsid w:val="00D6196C"/>
    <w:rsid w:val="00D61E61"/>
    <w:rsid w:val="00D62439"/>
    <w:rsid w:val="00D62D0A"/>
    <w:rsid w:val="00D63597"/>
    <w:rsid w:val="00D63623"/>
    <w:rsid w:val="00D6443E"/>
    <w:rsid w:val="00D64472"/>
    <w:rsid w:val="00D653DA"/>
    <w:rsid w:val="00D655F5"/>
    <w:rsid w:val="00D66089"/>
    <w:rsid w:val="00D70107"/>
    <w:rsid w:val="00D701D6"/>
    <w:rsid w:val="00D705D2"/>
    <w:rsid w:val="00D70B9C"/>
    <w:rsid w:val="00D7181F"/>
    <w:rsid w:val="00D72111"/>
    <w:rsid w:val="00D72D63"/>
    <w:rsid w:val="00D7334A"/>
    <w:rsid w:val="00D737FD"/>
    <w:rsid w:val="00D74499"/>
    <w:rsid w:val="00D745B1"/>
    <w:rsid w:val="00D74BB7"/>
    <w:rsid w:val="00D74C1B"/>
    <w:rsid w:val="00D75B47"/>
    <w:rsid w:val="00D76220"/>
    <w:rsid w:val="00D764D3"/>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967"/>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271B"/>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7075"/>
    <w:rsid w:val="00E57BAF"/>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E56"/>
    <w:rsid w:val="00E723A7"/>
    <w:rsid w:val="00E7338E"/>
    <w:rsid w:val="00E73BF6"/>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462"/>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CF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81E"/>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4024"/>
    <w:rsid w:val="00F04563"/>
    <w:rsid w:val="00F0670C"/>
    <w:rsid w:val="00F07253"/>
    <w:rsid w:val="00F073BA"/>
    <w:rsid w:val="00F0756C"/>
    <w:rsid w:val="00F07B59"/>
    <w:rsid w:val="00F10410"/>
    <w:rsid w:val="00F10AA3"/>
    <w:rsid w:val="00F10E9A"/>
    <w:rsid w:val="00F11202"/>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1C34"/>
    <w:rsid w:val="00F22353"/>
    <w:rsid w:val="00F23D56"/>
    <w:rsid w:val="00F23E98"/>
    <w:rsid w:val="00F24293"/>
    <w:rsid w:val="00F24318"/>
    <w:rsid w:val="00F24E08"/>
    <w:rsid w:val="00F271E2"/>
    <w:rsid w:val="00F274EE"/>
    <w:rsid w:val="00F27706"/>
    <w:rsid w:val="00F27AF8"/>
    <w:rsid w:val="00F27B45"/>
    <w:rsid w:val="00F27DEC"/>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0A92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F172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17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172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SP-5AIRPNAIUNRU-1830940522-524</_dlc_DocId>
    <_dlc_DocIdUrl xmlns="71c5aaf6-e6ce-465b-b873-5148d2a4c105">
      <Url>https://nokia.sharepoint.com/sites/c5g/5gradio/_layouts/15/DocIdRedir.aspx?ID=SP-5AIRPNAIUNRU-1830940522-524</Url>
      <Description>SP-5AIRPNAIUNRU-1830940522-524</Description>
    </_dlc_DocIdUrl>
  </documentManagement>
</p:properties>
</file>

<file path=customXml/itemProps1.xml><?xml version="1.0" encoding="utf-8"?>
<ds:datastoreItem xmlns:ds="http://schemas.openxmlformats.org/officeDocument/2006/customXml" ds:itemID="{6A7CA886-5F1B-468D-BF9A-035D40402439}">
  <ds:schemaRefs>
    <ds:schemaRef ds:uri="http://schemas.openxmlformats.org/officeDocument/2006/bibliography"/>
  </ds:schemaRefs>
</ds:datastoreItem>
</file>

<file path=customXml/itemProps2.xml><?xml version="1.0" encoding="utf-8"?>
<ds:datastoreItem xmlns:ds="http://schemas.openxmlformats.org/officeDocument/2006/customXml" ds:itemID="{B8F69745-CAB1-4FBE-BDFD-CC8898B77E8F}"/>
</file>

<file path=customXml/itemProps3.xml><?xml version="1.0" encoding="utf-8"?>
<ds:datastoreItem xmlns:ds="http://schemas.openxmlformats.org/officeDocument/2006/customXml" ds:itemID="{BE4CFD85-75A8-4923-98D9-C58CA8CEAFAF}"/>
</file>

<file path=customXml/itemProps4.xml><?xml version="1.0" encoding="utf-8"?>
<ds:datastoreItem xmlns:ds="http://schemas.openxmlformats.org/officeDocument/2006/customXml" ds:itemID="{E2D370E1-7280-4244-BE43-367B4E80C247}"/>
</file>

<file path=customXml/itemProps5.xml><?xml version="1.0" encoding="utf-8"?>
<ds:datastoreItem xmlns:ds="http://schemas.openxmlformats.org/officeDocument/2006/customXml" ds:itemID="{19870D5B-B530-4FBB-B0D0-77E28C991AEE}"/>
</file>

<file path=docProps/app.xml><?xml version="1.0" encoding="utf-8"?>
<Properties xmlns="http://schemas.openxmlformats.org/officeDocument/2006/extended-properties" xmlns:vt="http://schemas.openxmlformats.org/officeDocument/2006/docPropsVTypes">
  <Template>Normal.dotm</Template>
  <TotalTime>0</TotalTime>
  <Pages>5</Pages>
  <Words>1682</Words>
  <Characters>13626</Characters>
  <Application>Microsoft Office Word</Application>
  <DocSecurity>0</DocSecurity>
  <Lines>113</Lines>
  <Paragraphs>30</Paragraphs>
  <ScaleCrop>false</ScaleCrop>
  <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2017-03-24T15:08:00Z</dcterms:created>
  <dcterms:modified xsi:type="dcterms:W3CDTF">2017-03-24T15:09:00Z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54d06c19-9f70-4329-8fbf-873629f26522</vt:lpwstr>
  </property>
</Properties>
</file>