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1ED680" w14:textId="35FF58B6" w:rsidR="00776A86" w:rsidRPr="00371361" w:rsidRDefault="005502E5" w:rsidP="00776A86">
      <w:pPr>
        <w:pStyle w:val="Header"/>
      </w:pPr>
      <w:bookmarkStart w:id="0" w:name="OLE_LINK1"/>
      <w:r>
        <w:t xml:space="preserve">3GPP TSG RAN1 </w:t>
      </w:r>
      <w:r w:rsidR="00FB07A6">
        <w:t xml:space="preserve">#88 </w:t>
      </w:r>
      <w:r w:rsidR="00776A86" w:rsidRPr="00371361">
        <w:tab/>
      </w:r>
      <w:r w:rsidR="00776A86">
        <w:tab/>
        <w:t>R1-1</w:t>
      </w:r>
      <w:r w:rsidR="00FB07A6">
        <w:t>7</w:t>
      </w:r>
      <w:r w:rsidR="004D2A4F">
        <w:t>02604</w:t>
      </w:r>
    </w:p>
    <w:p w14:paraId="2917C511" w14:textId="6D1F56AB" w:rsidR="00776A86" w:rsidRPr="001638A8" w:rsidRDefault="00FB07A6" w:rsidP="00776A86">
      <w:pPr>
        <w:pStyle w:val="Header"/>
        <w:tabs>
          <w:tab w:val="right" w:pos="9781"/>
          <w:tab w:val="right" w:pos="13323"/>
        </w:tabs>
        <w:outlineLvl w:val="0"/>
        <w:rPr>
          <w:rFonts w:eastAsia="SimSun"/>
          <w:szCs w:val="20"/>
          <w:lang w:eastAsia="zh-CN"/>
        </w:rPr>
      </w:pPr>
      <w:r>
        <w:rPr>
          <w:rFonts w:eastAsia="SimSun"/>
          <w:szCs w:val="20"/>
          <w:lang w:eastAsia="zh-CN"/>
        </w:rPr>
        <w:t>Athens</w:t>
      </w:r>
      <w:r w:rsidR="00BC6F5C">
        <w:rPr>
          <w:rFonts w:eastAsia="SimSun"/>
          <w:szCs w:val="20"/>
          <w:lang w:eastAsia="zh-CN"/>
        </w:rPr>
        <w:t xml:space="preserve">, </w:t>
      </w:r>
      <w:r>
        <w:rPr>
          <w:rFonts w:eastAsia="SimSun"/>
          <w:szCs w:val="20"/>
          <w:lang w:eastAsia="zh-CN"/>
        </w:rPr>
        <w:t>Greece</w:t>
      </w:r>
      <w:r w:rsidR="00776A86" w:rsidRPr="001638A8">
        <w:rPr>
          <w:rFonts w:eastAsia="SimSun"/>
          <w:szCs w:val="20"/>
          <w:lang w:eastAsia="zh-CN"/>
        </w:rPr>
        <w:t>,</w:t>
      </w:r>
      <w:r w:rsidR="00776A86" w:rsidRPr="001638A8">
        <w:rPr>
          <w:szCs w:val="20"/>
          <w:lang w:val="pt-BR" w:eastAsia="ja-JP"/>
        </w:rPr>
        <w:t xml:space="preserve"> </w:t>
      </w:r>
      <w:r>
        <w:rPr>
          <w:szCs w:val="20"/>
          <w:lang w:val="pt-BR" w:eastAsia="ja-JP"/>
        </w:rPr>
        <w:t>Feb. 13</w:t>
      </w:r>
      <w:r w:rsidR="00BC6F5C">
        <w:rPr>
          <w:szCs w:val="20"/>
          <w:lang w:val="pt-BR" w:eastAsia="ja-JP"/>
        </w:rPr>
        <w:t xml:space="preserve"> –</w:t>
      </w:r>
      <w:r>
        <w:rPr>
          <w:szCs w:val="20"/>
          <w:lang w:val="pt-BR" w:eastAsia="ja-JP"/>
        </w:rPr>
        <w:t xml:space="preserve"> 17</w:t>
      </w:r>
      <w:r w:rsidR="00D24E2D">
        <w:rPr>
          <w:szCs w:val="20"/>
          <w:lang w:eastAsia="ja-JP"/>
        </w:rPr>
        <w:t>, 2017</w:t>
      </w:r>
    </w:p>
    <w:p w14:paraId="68891562" w14:textId="77777777" w:rsidR="001638A8" w:rsidRPr="004841DA" w:rsidRDefault="001638A8" w:rsidP="001638A8">
      <w:pPr>
        <w:pStyle w:val="Header"/>
        <w:tabs>
          <w:tab w:val="clear" w:pos="4536"/>
          <w:tab w:val="left" w:pos="1800"/>
        </w:tabs>
      </w:pPr>
    </w:p>
    <w:p w14:paraId="02576532" w14:textId="29213F84" w:rsidR="00C877B6" w:rsidRPr="004841DA" w:rsidRDefault="00061A34" w:rsidP="00C877B6">
      <w:pPr>
        <w:pStyle w:val="Header"/>
        <w:tabs>
          <w:tab w:val="clear" w:pos="4536"/>
          <w:tab w:val="left" w:pos="1800"/>
        </w:tabs>
        <w:ind w:left="1800" w:hanging="1800"/>
      </w:pPr>
      <w:r>
        <w:t>Source:</w:t>
      </w:r>
      <w:r>
        <w:tab/>
      </w:r>
      <w:r w:rsidR="00EC393E">
        <w:rPr>
          <w:rFonts w:eastAsia="Batang"/>
          <w:lang w:eastAsia="zh-CN"/>
        </w:rPr>
        <w:t>Qualcomm</w:t>
      </w:r>
    </w:p>
    <w:p w14:paraId="15BA7D06" w14:textId="2682C740" w:rsidR="00361725" w:rsidRPr="00977F11" w:rsidRDefault="00C877B6" w:rsidP="00977F11">
      <w:pPr>
        <w:pStyle w:val="Header"/>
        <w:tabs>
          <w:tab w:val="clear" w:pos="4536"/>
          <w:tab w:val="left" w:pos="1800"/>
        </w:tabs>
        <w:ind w:left="1800" w:hanging="1800"/>
        <w:rPr>
          <w:rFonts w:cs="Arial"/>
          <w:szCs w:val="20"/>
        </w:rPr>
      </w:pPr>
      <w:r w:rsidRPr="004841DA">
        <w:t>Title:</w:t>
      </w:r>
      <w:r w:rsidRPr="004841DA">
        <w:tab/>
      </w:r>
      <w:r w:rsidR="00603F76">
        <w:t xml:space="preserve">Beam management for NR </w:t>
      </w:r>
      <w:r w:rsidR="00B20E59">
        <w:rPr>
          <w:color w:val="262626" w:themeColor="text1" w:themeTint="D9"/>
        </w:rPr>
        <w:t xml:space="preserve"> </w:t>
      </w:r>
      <w:r w:rsidR="00361725">
        <w:tab/>
      </w:r>
    </w:p>
    <w:p w14:paraId="2A7D01E6" w14:textId="7B82E9D3" w:rsidR="00C877B6" w:rsidRPr="00BC01E4" w:rsidRDefault="002E3DC8" w:rsidP="00C877B6">
      <w:pPr>
        <w:pStyle w:val="Header"/>
        <w:tabs>
          <w:tab w:val="left" w:pos="1800"/>
        </w:tabs>
      </w:pPr>
      <w:r>
        <w:t>Agenda Item:</w:t>
      </w:r>
      <w:r w:rsidR="00FB07A6">
        <w:tab/>
        <w:t>8</w:t>
      </w:r>
      <w:r w:rsidR="00603E60">
        <w:t>.1.2.2</w:t>
      </w:r>
      <w:r w:rsidR="00783D67">
        <w:t>.</w:t>
      </w:r>
      <w:r w:rsidR="004D2A4F">
        <w:t>1</w:t>
      </w:r>
    </w:p>
    <w:p w14:paraId="18BE8FD3" w14:textId="7DC19691" w:rsidR="00C877B6" w:rsidRPr="004841DA" w:rsidRDefault="00C877B6" w:rsidP="00C877B6">
      <w:pPr>
        <w:pStyle w:val="Header"/>
        <w:tabs>
          <w:tab w:val="left" w:pos="1800"/>
        </w:tabs>
      </w:pPr>
      <w:r w:rsidRPr="004841DA">
        <w:t>Document for:</w:t>
      </w:r>
      <w:r w:rsidRPr="004841DA">
        <w:tab/>
        <w:t xml:space="preserve">Discussion </w:t>
      </w:r>
      <w:r w:rsidR="007E537F">
        <w:t xml:space="preserve">and Decision </w:t>
      </w:r>
    </w:p>
    <w:bookmarkEnd w:id="0"/>
    <w:p w14:paraId="61A05F20" w14:textId="77777777" w:rsidR="00AF5141" w:rsidRPr="004841DA" w:rsidRDefault="00AF5141" w:rsidP="00E8469E">
      <w:pPr>
        <w:pBdr>
          <w:bottom w:val="single" w:sz="4" w:space="1" w:color="auto"/>
        </w:pBdr>
        <w:tabs>
          <w:tab w:val="left" w:pos="2552"/>
        </w:tabs>
      </w:pPr>
    </w:p>
    <w:p w14:paraId="5DCC50AC" w14:textId="0C00C530" w:rsidR="005F5D31" w:rsidRDefault="002E3DC8" w:rsidP="00722370">
      <w:pPr>
        <w:pStyle w:val="Heading1"/>
      </w:pPr>
      <w:r w:rsidRPr="004841DA">
        <w:t>Introduction</w:t>
      </w:r>
    </w:p>
    <w:p w14:paraId="23C898F2" w14:textId="393E05CA" w:rsidR="00C13F56" w:rsidRDefault="005F5D31" w:rsidP="00987B5B">
      <w:pPr>
        <w:pStyle w:val="BodyText"/>
      </w:pPr>
      <w:r>
        <w:t>I</w:t>
      </w:r>
      <w:r w:rsidR="00D60CC7">
        <w:t xml:space="preserve">n terms of beam </w:t>
      </w:r>
      <w:r>
        <w:t>management procedures</w:t>
      </w:r>
      <w:r w:rsidR="007135D9">
        <w:t>, we have the f</w:t>
      </w:r>
      <w:r w:rsidR="00AA1C15">
        <w:t>ollowing agreements from RAN1-NR AH</w:t>
      </w:r>
      <w:r w:rsidR="007135D9">
        <w:t xml:space="preserve">. </w:t>
      </w:r>
      <w:r w:rsidR="00987B5B">
        <w:t xml:space="preserve">  </w:t>
      </w:r>
    </w:p>
    <w:p w14:paraId="59517EAF" w14:textId="77777777" w:rsidR="00430E3D" w:rsidRDefault="00450938" w:rsidP="00430E3D">
      <w:pPr>
        <w:rPr>
          <w:rFonts w:eastAsia="MS Mincho"/>
        </w:rPr>
      </w:pPr>
      <w:hyperlink r:id="rId13" w:history="1">
        <w:r w:rsidR="00430E3D">
          <w:rPr>
            <w:rStyle w:val="Hyperlink"/>
            <w:rFonts w:eastAsia="MS Mincho"/>
            <w:b/>
          </w:rPr>
          <w:t>R1-1701321</w:t>
        </w:r>
      </w:hyperlink>
      <w:r w:rsidR="00430E3D">
        <w:rPr>
          <w:rFonts w:eastAsia="MS Mincho" w:hint="eastAsia"/>
        </w:rPr>
        <w:tab/>
      </w:r>
      <w:r w:rsidR="00430E3D" w:rsidRPr="0006229E">
        <w:rPr>
          <w:rFonts w:eastAsia="MS Mincho"/>
        </w:rPr>
        <w:t>WF on beam reporting</w:t>
      </w:r>
      <w:r w:rsidR="00430E3D">
        <w:rPr>
          <w:rFonts w:eastAsia="MS Mincho" w:hint="eastAsia"/>
        </w:rPr>
        <w:tab/>
        <w:t>Samsung, KT</w:t>
      </w:r>
    </w:p>
    <w:p w14:paraId="2675F716" w14:textId="77777777" w:rsidR="00430E3D" w:rsidRPr="005F6DCB" w:rsidRDefault="00430E3D" w:rsidP="00430E3D">
      <w:pPr>
        <w:rPr>
          <w:rFonts w:eastAsia="MS Mincho"/>
          <w:b/>
          <w:u w:val="single"/>
          <w:lang w:eastAsia="ja-JP"/>
        </w:rPr>
      </w:pPr>
      <w:r w:rsidRPr="00376EFE">
        <w:rPr>
          <w:rFonts w:eastAsia="MS Mincho" w:hint="eastAsia"/>
          <w:b/>
          <w:highlight w:val="green"/>
          <w:u w:val="single"/>
          <w:lang w:eastAsia="ja-JP"/>
        </w:rPr>
        <w:t>Agreements:</w:t>
      </w:r>
    </w:p>
    <w:p w14:paraId="1694D5F8" w14:textId="77777777" w:rsidR="00430E3D" w:rsidRDefault="00430E3D" w:rsidP="00430E3D">
      <w:pPr>
        <w:numPr>
          <w:ilvl w:val="1"/>
          <w:numId w:val="17"/>
        </w:numPr>
        <w:rPr>
          <w:rFonts w:eastAsia="MS Mincho"/>
        </w:rPr>
      </w:pPr>
      <w:r w:rsidRPr="0006229E">
        <w:rPr>
          <w:rFonts w:eastAsia="MS Mincho"/>
        </w:rPr>
        <w:t>UE measurement based on RS</w:t>
      </w:r>
      <w:r>
        <w:rPr>
          <w:rFonts w:eastAsia="MS Mincho" w:hint="eastAsia"/>
        </w:rPr>
        <w:t xml:space="preserve"> </w:t>
      </w:r>
      <w:r w:rsidRPr="0006229E">
        <w:rPr>
          <w:rFonts w:eastAsia="MS Mincho"/>
        </w:rPr>
        <w:t>for beam management</w:t>
      </w:r>
      <w:r>
        <w:rPr>
          <w:rFonts w:eastAsia="MS Mincho" w:hint="eastAsia"/>
        </w:rPr>
        <w:t xml:space="preserve"> (at least CSI-RS)</w:t>
      </w:r>
      <w:r w:rsidRPr="0006229E">
        <w:rPr>
          <w:rFonts w:eastAsia="MS Mincho"/>
        </w:rPr>
        <w:t xml:space="preserve"> </w:t>
      </w:r>
      <w:r>
        <w:rPr>
          <w:rFonts w:eastAsia="MS Mincho" w:hint="eastAsia"/>
        </w:rPr>
        <w:t xml:space="preserve"> </w:t>
      </w:r>
      <w:r w:rsidRPr="0006229E">
        <w:rPr>
          <w:rFonts w:eastAsia="MS Mincho"/>
        </w:rPr>
        <w:t>composed of K (= total number of configured beams) beams and reporting</w:t>
      </w:r>
      <w:r>
        <w:rPr>
          <w:rFonts w:eastAsia="MS Mincho" w:hint="eastAsia"/>
        </w:rPr>
        <w:t xml:space="preserve"> </w:t>
      </w:r>
      <w:r>
        <w:rPr>
          <w:rFonts w:eastAsia="MS Mincho"/>
        </w:rPr>
        <w:t>measurement</w:t>
      </w:r>
      <w:r>
        <w:rPr>
          <w:rFonts w:eastAsia="MS Mincho" w:hint="eastAsia"/>
        </w:rPr>
        <w:t xml:space="preserve"> results of N selected beams</w:t>
      </w:r>
      <w:r w:rsidRPr="0006229E">
        <w:rPr>
          <w:rFonts w:eastAsia="MS Mincho"/>
        </w:rPr>
        <w:t>:</w:t>
      </w:r>
    </w:p>
    <w:p w14:paraId="66E14FCD" w14:textId="77777777" w:rsidR="00430E3D" w:rsidRDefault="00430E3D" w:rsidP="00430E3D">
      <w:pPr>
        <w:numPr>
          <w:ilvl w:val="2"/>
          <w:numId w:val="17"/>
        </w:numPr>
        <w:rPr>
          <w:rFonts w:eastAsia="MS Mincho"/>
        </w:rPr>
      </w:pPr>
      <w:r>
        <w:rPr>
          <w:rFonts w:eastAsia="MS Mincho" w:hint="eastAsia"/>
        </w:rPr>
        <w:t xml:space="preserve">N is not necessarily fixed number </w:t>
      </w:r>
    </w:p>
    <w:p w14:paraId="6CBF5AF7" w14:textId="77777777" w:rsidR="00430E3D" w:rsidRDefault="00430E3D" w:rsidP="00430E3D">
      <w:pPr>
        <w:numPr>
          <w:ilvl w:val="2"/>
          <w:numId w:val="17"/>
        </w:numPr>
        <w:rPr>
          <w:rFonts w:eastAsia="MS Mincho"/>
        </w:rPr>
      </w:pPr>
      <w:r>
        <w:rPr>
          <w:rFonts w:eastAsia="MS Mincho" w:hint="eastAsia"/>
        </w:rPr>
        <w:t>FFS: whether/how to configure and/or indicate the values of N</w:t>
      </w:r>
    </w:p>
    <w:p w14:paraId="04119A5D" w14:textId="77777777" w:rsidR="00430E3D" w:rsidRDefault="00430E3D" w:rsidP="00430E3D">
      <w:pPr>
        <w:numPr>
          <w:ilvl w:val="2"/>
          <w:numId w:val="17"/>
        </w:numPr>
        <w:rPr>
          <w:rFonts w:eastAsia="MS Mincho"/>
        </w:rPr>
      </w:pPr>
      <w:r>
        <w:rPr>
          <w:rFonts w:eastAsia="MS Mincho" w:hint="eastAsia"/>
        </w:rPr>
        <w:t xml:space="preserve">Note: The above procedure based on RS for </w:t>
      </w:r>
      <w:r>
        <w:rPr>
          <w:rFonts w:eastAsia="MS Mincho"/>
        </w:rPr>
        <w:t>mobility</w:t>
      </w:r>
      <w:r>
        <w:rPr>
          <w:rFonts w:eastAsia="MS Mincho" w:hint="eastAsia"/>
        </w:rPr>
        <w:t xml:space="preserve"> purpose is not precluded.</w:t>
      </w:r>
    </w:p>
    <w:p w14:paraId="325B932A" w14:textId="77777777" w:rsidR="00430E3D" w:rsidRPr="0006229E" w:rsidRDefault="00430E3D" w:rsidP="00430E3D">
      <w:pPr>
        <w:numPr>
          <w:ilvl w:val="1"/>
          <w:numId w:val="17"/>
        </w:numPr>
        <w:rPr>
          <w:rFonts w:eastAsia="MS Mincho"/>
        </w:rPr>
      </w:pPr>
      <w:r w:rsidRPr="0006229E">
        <w:rPr>
          <w:rFonts w:eastAsia="MS Mincho"/>
        </w:rPr>
        <w:t>Reporting information at least include</w:t>
      </w:r>
    </w:p>
    <w:p w14:paraId="7E2980A1" w14:textId="77777777" w:rsidR="00430E3D" w:rsidRPr="0006229E" w:rsidRDefault="00430E3D" w:rsidP="00430E3D">
      <w:pPr>
        <w:numPr>
          <w:ilvl w:val="2"/>
          <w:numId w:val="17"/>
        </w:numPr>
        <w:rPr>
          <w:rFonts w:eastAsia="MS Mincho"/>
        </w:rPr>
      </w:pPr>
      <w:r w:rsidRPr="0006229E">
        <w:rPr>
          <w:rFonts w:eastAsia="MS Mincho"/>
        </w:rPr>
        <w:t>Measurement quantities for N beam</w:t>
      </w:r>
      <w:r>
        <w:rPr>
          <w:rFonts w:eastAsia="MS Mincho" w:hint="eastAsia"/>
        </w:rPr>
        <w:t xml:space="preserve"> </w:t>
      </w:r>
      <w:r w:rsidRPr="0006229E">
        <w:rPr>
          <w:rFonts w:eastAsia="MS Mincho"/>
        </w:rPr>
        <w:t>(s)</w:t>
      </w:r>
      <w:r>
        <w:rPr>
          <w:rFonts w:eastAsia="MS Mincho" w:hint="eastAsia"/>
        </w:rPr>
        <w:t xml:space="preserve"> </w:t>
      </w:r>
    </w:p>
    <w:p w14:paraId="1938A08B" w14:textId="77777777" w:rsidR="00430E3D" w:rsidRDefault="00430E3D" w:rsidP="00430E3D">
      <w:pPr>
        <w:numPr>
          <w:ilvl w:val="3"/>
          <w:numId w:val="17"/>
        </w:numPr>
        <w:rPr>
          <w:rFonts w:eastAsia="MS Mincho"/>
        </w:rPr>
      </w:pPr>
      <w:r w:rsidRPr="0006229E">
        <w:rPr>
          <w:rFonts w:eastAsia="MS Mincho"/>
        </w:rPr>
        <w:t>FFS: Detailed reporting contents, e.g., CSI, RSRP or both</w:t>
      </w:r>
    </w:p>
    <w:p w14:paraId="2C73B84F" w14:textId="77777777" w:rsidR="00430E3D" w:rsidRDefault="00430E3D" w:rsidP="00430E3D">
      <w:pPr>
        <w:numPr>
          <w:ilvl w:val="3"/>
          <w:numId w:val="17"/>
        </w:numPr>
        <w:rPr>
          <w:rFonts w:eastAsia="MS Mincho"/>
        </w:rPr>
      </w:pPr>
      <w:r>
        <w:rPr>
          <w:rFonts w:eastAsia="MS Mincho" w:hint="eastAsia"/>
        </w:rPr>
        <w:t>FFS: How to select N beam(s)</w:t>
      </w:r>
    </w:p>
    <w:p w14:paraId="6E7270EF" w14:textId="77777777" w:rsidR="00430E3D" w:rsidRPr="0006229E" w:rsidRDefault="00430E3D" w:rsidP="00430E3D">
      <w:pPr>
        <w:numPr>
          <w:ilvl w:val="3"/>
          <w:numId w:val="17"/>
        </w:numPr>
        <w:rPr>
          <w:rFonts w:eastAsia="MS Mincho"/>
        </w:rPr>
      </w:pPr>
      <w:r>
        <w:rPr>
          <w:rFonts w:eastAsia="MS Mincho" w:hint="eastAsia"/>
        </w:rPr>
        <w:t>FFS: how to identify the subset</w:t>
      </w:r>
    </w:p>
    <w:p w14:paraId="3763708B" w14:textId="77777777" w:rsidR="00430E3D" w:rsidRPr="0006229E" w:rsidRDefault="00430E3D" w:rsidP="00430E3D">
      <w:pPr>
        <w:numPr>
          <w:ilvl w:val="2"/>
          <w:numId w:val="17"/>
        </w:numPr>
        <w:rPr>
          <w:rFonts w:eastAsia="MS Mincho"/>
        </w:rPr>
      </w:pPr>
      <w:r w:rsidRPr="0006229E">
        <w:rPr>
          <w:rFonts w:eastAsia="MS Mincho"/>
        </w:rPr>
        <w:t>Information indicating N DL Tx beam(s), if N &lt; K</w:t>
      </w:r>
    </w:p>
    <w:p w14:paraId="7CE157BD" w14:textId="77777777" w:rsidR="00430E3D" w:rsidRDefault="00430E3D" w:rsidP="00430E3D">
      <w:pPr>
        <w:numPr>
          <w:ilvl w:val="3"/>
          <w:numId w:val="17"/>
        </w:numPr>
        <w:rPr>
          <w:rFonts w:eastAsia="MS Mincho"/>
        </w:rPr>
      </w:pPr>
      <w:r w:rsidRPr="0006229E">
        <w:rPr>
          <w:rFonts w:eastAsia="MS Mincho"/>
        </w:rPr>
        <w:t>FFS: the details on this information, e.g., CSI-RS resource IDs, antenna port index, a combination of antenna port index and a time index, sequence index, etc.</w:t>
      </w:r>
    </w:p>
    <w:p w14:paraId="6BEFE64B" w14:textId="77777777" w:rsidR="00430E3D" w:rsidRDefault="00430E3D" w:rsidP="00430E3D">
      <w:pPr>
        <w:rPr>
          <w:lang w:eastAsia="ja-JP"/>
        </w:rPr>
      </w:pPr>
    </w:p>
    <w:p w14:paraId="17DFA4AF" w14:textId="77777777" w:rsidR="004375C7" w:rsidRPr="006A60CB" w:rsidRDefault="00450938" w:rsidP="004375C7">
      <w:pPr>
        <w:rPr>
          <w:rFonts w:eastAsia="MS Mincho"/>
          <w:lang w:eastAsia="ja-JP"/>
        </w:rPr>
      </w:pPr>
      <w:hyperlink r:id="rId14" w:history="1">
        <w:r w:rsidR="004375C7">
          <w:rPr>
            <w:rStyle w:val="Hyperlink"/>
            <w:rFonts w:eastAsia="MS Mincho"/>
            <w:b/>
          </w:rPr>
          <w:t>R1-1701292</w:t>
        </w:r>
      </w:hyperlink>
      <w:r w:rsidR="004375C7">
        <w:rPr>
          <w:rFonts w:eastAsia="MS Mincho" w:hint="eastAsia"/>
        </w:rPr>
        <w:tab/>
      </w:r>
      <w:r w:rsidR="004375C7" w:rsidRPr="006A60CB">
        <w:rPr>
          <w:rFonts w:eastAsia="MS Mincho"/>
        </w:rPr>
        <w:t>WF on CSI Framework for NR</w:t>
      </w:r>
      <w:r w:rsidR="004375C7">
        <w:rPr>
          <w:rFonts w:eastAsia="MS Mincho" w:hint="eastAsia"/>
          <w:lang w:eastAsia="ja-JP"/>
        </w:rPr>
        <w:tab/>
      </w:r>
      <w:r w:rsidR="004375C7" w:rsidRPr="006A60CB">
        <w:rPr>
          <w:rFonts w:eastAsia="MS Mincho"/>
          <w:lang w:eastAsia="ja-JP"/>
        </w:rPr>
        <w:t>Samsung, Ericsson, LG Electronics, NTT DOCOMO, ZTE, ZTE Microelectronics, KT Corporation, Huawei, HiSilicon, Intel Corporation</w:t>
      </w:r>
    </w:p>
    <w:p w14:paraId="79BD9C2C" w14:textId="77777777" w:rsidR="004375C7" w:rsidRPr="007758C5" w:rsidRDefault="004375C7" w:rsidP="004375C7">
      <w:pPr>
        <w:rPr>
          <w:rFonts w:eastAsia="MS Mincho"/>
          <w:b/>
          <w:highlight w:val="yellow"/>
          <w:u w:val="single"/>
          <w:lang w:eastAsia="ja-JP"/>
        </w:rPr>
      </w:pPr>
      <w:r w:rsidRPr="00E0631C">
        <w:rPr>
          <w:rFonts w:eastAsia="MS Mincho" w:hint="eastAsia"/>
          <w:b/>
          <w:highlight w:val="green"/>
          <w:u w:val="single"/>
          <w:lang w:eastAsia="ja-JP"/>
        </w:rPr>
        <w:t>Agreements:</w:t>
      </w:r>
    </w:p>
    <w:p w14:paraId="7A1D3293" w14:textId="77777777" w:rsidR="004375C7" w:rsidRPr="007758C5" w:rsidRDefault="004375C7" w:rsidP="004375C7">
      <w:pPr>
        <w:numPr>
          <w:ilvl w:val="0"/>
          <w:numId w:val="18"/>
        </w:numPr>
        <w:rPr>
          <w:rFonts w:eastAsia="MS Mincho"/>
          <w:lang w:eastAsia="ja-JP"/>
        </w:rPr>
      </w:pPr>
      <w:r w:rsidRPr="007758C5">
        <w:rPr>
          <w:rFonts w:eastAsia="MS Mincho"/>
          <w:lang w:eastAsia="ja-JP"/>
        </w:rPr>
        <w:t>Refine the agreement on RS and IM settings as follows:</w:t>
      </w:r>
    </w:p>
    <w:p w14:paraId="4D2A3580" w14:textId="77777777" w:rsidR="004375C7" w:rsidRPr="007758C5" w:rsidRDefault="004375C7" w:rsidP="004375C7">
      <w:pPr>
        <w:numPr>
          <w:ilvl w:val="1"/>
          <w:numId w:val="18"/>
        </w:numPr>
        <w:rPr>
          <w:rFonts w:eastAsia="MS Mincho"/>
          <w:lang w:eastAsia="ja-JP"/>
        </w:rPr>
      </w:pPr>
      <w:r w:rsidRPr="007758C5">
        <w:rPr>
          <w:rFonts w:eastAsia="MS Mincho"/>
          <w:lang w:eastAsia="ja-JP"/>
        </w:rPr>
        <w:t>“RS setting” is renamed as “Resource setting”, comprising configuration for signal for channel and/or interference measurement</w:t>
      </w:r>
    </w:p>
    <w:p w14:paraId="67535254" w14:textId="77777777" w:rsidR="004375C7" w:rsidRPr="007758C5" w:rsidRDefault="004375C7" w:rsidP="004375C7">
      <w:pPr>
        <w:numPr>
          <w:ilvl w:val="1"/>
          <w:numId w:val="18"/>
        </w:numPr>
        <w:rPr>
          <w:rFonts w:eastAsia="MS Mincho"/>
          <w:lang w:eastAsia="ja-JP"/>
        </w:rPr>
      </w:pPr>
      <w:r w:rsidRPr="007758C5">
        <w:rPr>
          <w:rFonts w:eastAsia="MS Mincho"/>
          <w:lang w:eastAsia="ja-JP"/>
        </w:rPr>
        <w:t>Remove “IM setting”</w:t>
      </w:r>
    </w:p>
    <w:p w14:paraId="028A50C3" w14:textId="77777777" w:rsidR="004375C7" w:rsidRPr="007758C5" w:rsidRDefault="004375C7" w:rsidP="004375C7">
      <w:pPr>
        <w:numPr>
          <w:ilvl w:val="0"/>
          <w:numId w:val="18"/>
        </w:numPr>
        <w:rPr>
          <w:rFonts w:eastAsia="MS Mincho"/>
          <w:lang w:eastAsia="ja-JP"/>
        </w:rPr>
      </w:pPr>
      <w:r w:rsidRPr="007758C5">
        <w:rPr>
          <w:rFonts w:eastAsia="MS Mincho"/>
          <w:lang w:eastAsia="ja-JP"/>
        </w:rPr>
        <w:t>Terminology clarification</w:t>
      </w:r>
    </w:p>
    <w:p w14:paraId="0F490011" w14:textId="77777777" w:rsidR="004375C7" w:rsidRPr="007758C5" w:rsidRDefault="004375C7" w:rsidP="004375C7">
      <w:pPr>
        <w:numPr>
          <w:ilvl w:val="1"/>
          <w:numId w:val="18"/>
        </w:numPr>
        <w:rPr>
          <w:rFonts w:eastAsia="MS Mincho"/>
          <w:lang w:eastAsia="ja-JP"/>
        </w:rPr>
      </w:pPr>
      <w:r w:rsidRPr="007758C5">
        <w:rPr>
          <w:rFonts w:eastAsia="MS Mincho"/>
          <w:lang w:eastAsia="ja-JP"/>
        </w:rPr>
        <w:t>A UE can be configured with N≥1 CSI reporting settings, M≥1 Resource settings, and 1 CSI measurement setting, where the CSI measurement setting includes L ≥1 links</w:t>
      </w:r>
    </w:p>
    <w:p w14:paraId="7E943AA1" w14:textId="77777777" w:rsidR="004375C7" w:rsidRPr="007758C5" w:rsidRDefault="004375C7" w:rsidP="004375C7">
      <w:pPr>
        <w:numPr>
          <w:ilvl w:val="1"/>
          <w:numId w:val="18"/>
        </w:numPr>
        <w:rPr>
          <w:rFonts w:eastAsia="MS Mincho"/>
          <w:lang w:eastAsia="ja-JP"/>
        </w:rPr>
      </w:pPr>
      <w:r w:rsidRPr="007758C5">
        <w:rPr>
          <w:rFonts w:eastAsia="MS Mincho"/>
          <w:lang w:eastAsia="ja-JP"/>
        </w:rPr>
        <w:t>Each of the L links corresponds to a CSI reporting setting and a Resource setting</w:t>
      </w:r>
    </w:p>
    <w:p w14:paraId="179A3B03" w14:textId="77777777" w:rsidR="004375C7" w:rsidRPr="007758C5" w:rsidRDefault="004375C7" w:rsidP="004375C7">
      <w:pPr>
        <w:numPr>
          <w:ilvl w:val="0"/>
          <w:numId w:val="18"/>
        </w:numPr>
        <w:rPr>
          <w:rFonts w:eastAsia="MS Mincho"/>
          <w:lang w:eastAsia="ja-JP"/>
        </w:rPr>
      </w:pPr>
      <w:r w:rsidRPr="007758C5">
        <w:rPr>
          <w:rFonts w:eastAsia="MS Mincho"/>
          <w:u w:val="single"/>
          <w:lang w:eastAsia="ja-JP"/>
        </w:rPr>
        <w:t xml:space="preserve">At least the following </w:t>
      </w:r>
      <w:r w:rsidRPr="007758C5">
        <w:rPr>
          <w:rFonts w:eastAsia="MS Mincho"/>
          <w:lang w:eastAsia="ja-JP"/>
        </w:rPr>
        <w:t xml:space="preserve">configuration parameters are signaled via RRC at least for CSI acquisition: </w:t>
      </w:r>
    </w:p>
    <w:p w14:paraId="12D693C5" w14:textId="77777777" w:rsidR="004375C7" w:rsidRPr="007758C5" w:rsidRDefault="004375C7" w:rsidP="004375C7">
      <w:pPr>
        <w:numPr>
          <w:ilvl w:val="1"/>
          <w:numId w:val="18"/>
        </w:numPr>
        <w:rPr>
          <w:rFonts w:eastAsia="MS Mincho"/>
          <w:lang w:eastAsia="ja-JP"/>
        </w:rPr>
      </w:pPr>
      <w:r w:rsidRPr="007758C5">
        <w:rPr>
          <w:rFonts w:eastAsia="MS Mincho"/>
          <w:lang w:eastAsia="ja-JP"/>
        </w:rPr>
        <w:t>N, M, and L – indicated either implicitly or explicitly</w:t>
      </w:r>
    </w:p>
    <w:p w14:paraId="4CEFB073" w14:textId="77777777" w:rsidR="004375C7" w:rsidRPr="007758C5" w:rsidRDefault="004375C7" w:rsidP="004375C7">
      <w:pPr>
        <w:numPr>
          <w:ilvl w:val="1"/>
          <w:numId w:val="18"/>
        </w:numPr>
        <w:rPr>
          <w:rFonts w:eastAsia="MS Mincho"/>
          <w:lang w:eastAsia="ja-JP"/>
        </w:rPr>
      </w:pPr>
      <w:r w:rsidRPr="007758C5">
        <w:rPr>
          <w:rFonts w:eastAsia="MS Mincho"/>
          <w:lang w:eastAsia="ja-JP"/>
        </w:rPr>
        <w:t>In each CSI reporting setting, at least: reported CSI parameter(s), CSI Type (I or II) if reported, codebook configuration including codebook subset restriction, time-domain behavior, frequency granularity for CQI and PMI, measure</w:t>
      </w:r>
      <w:r>
        <w:rPr>
          <w:rFonts w:eastAsia="MS Mincho"/>
          <w:lang w:eastAsia="ja-JP"/>
        </w:rPr>
        <w:t>ment restriction configurations</w:t>
      </w:r>
    </w:p>
    <w:p w14:paraId="22511B59" w14:textId="77777777" w:rsidR="004375C7" w:rsidRPr="007758C5" w:rsidRDefault="004375C7" w:rsidP="004375C7">
      <w:pPr>
        <w:numPr>
          <w:ilvl w:val="1"/>
          <w:numId w:val="18"/>
        </w:numPr>
        <w:rPr>
          <w:rFonts w:eastAsia="MS Mincho"/>
          <w:lang w:eastAsia="ja-JP"/>
        </w:rPr>
      </w:pPr>
      <w:r w:rsidRPr="007758C5">
        <w:rPr>
          <w:rFonts w:eastAsia="MS Mincho"/>
          <w:lang w:eastAsia="ja-JP"/>
        </w:rPr>
        <w:t xml:space="preserve">In each Resource setting: </w:t>
      </w:r>
    </w:p>
    <w:p w14:paraId="1C92EA91" w14:textId="77777777" w:rsidR="004375C7" w:rsidRPr="007758C5" w:rsidRDefault="004375C7" w:rsidP="004375C7">
      <w:pPr>
        <w:numPr>
          <w:ilvl w:val="2"/>
          <w:numId w:val="18"/>
        </w:numPr>
        <w:rPr>
          <w:rFonts w:eastAsia="MS Mincho"/>
          <w:lang w:eastAsia="ja-JP"/>
        </w:rPr>
      </w:pPr>
      <w:r w:rsidRPr="007758C5">
        <w:rPr>
          <w:rFonts w:eastAsia="MS Mincho"/>
          <w:lang w:eastAsia="ja-JP"/>
        </w:rPr>
        <w:t xml:space="preserve">A configuration of S≥1 CSI-RS resource set(s) </w:t>
      </w:r>
    </w:p>
    <w:p w14:paraId="4B3D9038" w14:textId="77777777" w:rsidR="004375C7" w:rsidRPr="007758C5" w:rsidRDefault="004375C7" w:rsidP="004375C7">
      <w:pPr>
        <w:numPr>
          <w:ilvl w:val="3"/>
          <w:numId w:val="18"/>
        </w:numPr>
        <w:rPr>
          <w:rFonts w:eastAsia="MS Mincho"/>
          <w:lang w:eastAsia="ja-JP"/>
        </w:rPr>
      </w:pPr>
      <w:r w:rsidRPr="007758C5">
        <w:rPr>
          <w:rFonts w:eastAsia="MS Mincho"/>
          <w:lang w:eastAsia="ja-JP"/>
        </w:rPr>
        <w:t>Note: each set corresponds to different selections from a “pool” of all configured CSI-RS resources to the UE</w:t>
      </w:r>
    </w:p>
    <w:p w14:paraId="13D2A27E" w14:textId="77777777" w:rsidR="004375C7" w:rsidRPr="007758C5" w:rsidRDefault="004375C7" w:rsidP="004375C7">
      <w:pPr>
        <w:numPr>
          <w:ilvl w:val="2"/>
          <w:numId w:val="18"/>
        </w:numPr>
        <w:rPr>
          <w:rFonts w:eastAsia="MS Mincho"/>
          <w:lang w:eastAsia="ja-JP"/>
        </w:rPr>
      </w:pPr>
      <w:r w:rsidRPr="007758C5">
        <w:rPr>
          <w:rFonts w:eastAsia="MS Mincho"/>
          <w:lang w:eastAsia="ja-JP"/>
        </w:rPr>
        <w:t>A configuration of K</w:t>
      </w:r>
      <w:r w:rsidRPr="007758C5">
        <w:rPr>
          <w:rFonts w:eastAsia="MS Mincho"/>
          <w:vertAlign w:val="subscript"/>
          <w:lang w:eastAsia="ja-JP"/>
        </w:rPr>
        <w:t>s</w:t>
      </w:r>
      <w:r w:rsidRPr="007758C5">
        <w:rPr>
          <w:rFonts w:eastAsia="MS Mincho"/>
          <w:lang w:eastAsia="ja-JP"/>
        </w:rPr>
        <w:t xml:space="preserve"> ≥1 CSI-RS resources for each set s, including at least: mapping to REs, the number of ports, time-domain behavior, </w:t>
      </w:r>
      <w:r>
        <w:rPr>
          <w:rFonts w:eastAsia="MS Mincho" w:hint="eastAsia"/>
          <w:lang w:eastAsia="ja-JP"/>
        </w:rPr>
        <w:t>etc.</w:t>
      </w:r>
    </w:p>
    <w:p w14:paraId="12B06FB4" w14:textId="77777777" w:rsidR="004375C7" w:rsidRPr="007758C5" w:rsidRDefault="004375C7" w:rsidP="004375C7">
      <w:pPr>
        <w:numPr>
          <w:ilvl w:val="1"/>
          <w:numId w:val="18"/>
        </w:numPr>
        <w:rPr>
          <w:rFonts w:eastAsia="MS Mincho"/>
          <w:lang w:eastAsia="ja-JP"/>
        </w:rPr>
      </w:pPr>
      <w:r w:rsidRPr="007758C5">
        <w:rPr>
          <w:rFonts w:eastAsia="MS Mincho"/>
          <w:lang w:eastAsia="ja-JP"/>
        </w:rPr>
        <w:t>In each of the L links in CSI measurement setting: CSI reporting setting indication, Resource setting indication, quantity to be measured (either channel or interference)</w:t>
      </w:r>
    </w:p>
    <w:p w14:paraId="15B9FB26" w14:textId="77777777" w:rsidR="004375C7" w:rsidRPr="007758C5" w:rsidRDefault="004375C7" w:rsidP="004375C7">
      <w:pPr>
        <w:numPr>
          <w:ilvl w:val="2"/>
          <w:numId w:val="18"/>
        </w:numPr>
        <w:rPr>
          <w:rFonts w:eastAsia="MS Mincho"/>
          <w:lang w:eastAsia="ja-JP"/>
        </w:rPr>
      </w:pPr>
      <w:r w:rsidRPr="007758C5">
        <w:rPr>
          <w:rFonts w:eastAsia="MS Mincho"/>
          <w:lang w:eastAsia="ja-JP"/>
        </w:rPr>
        <w:t>One CSI reporting setting can be linked with one or multiple Resource settings</w:t>
      </w:r>
    </w:p>
    <w:p w14:paraId="1AE4A178" w14:textId="77777777" w:rsidR="004375C7" w:rsidRPr="007758C5" w:rsidRDefault="004375C7" w:rsidP="004375C7">
      <w:pPr>
        <w:numPr>
          <w:ilvl w:val="2"/>
          <w:numId w:val="18"/>
        </w:numPr>
        <w:rPr>
          <w:rFonts w:eastAsia="MS Mincho"/>
          <w:lang w:eastAsia="ja-JP"/>
        </w:rPr>
      </w:pPr>
      <w:r w:rsidRPr="007758C5">
        <w:rPr>
          <w:rFonts w:eastAsia="MS Mincho"/>
          <w:lang w:eastAsia="ja-JP"/>
        </w:rPr>
        <w:t>Multiple CSI reporting settings can be linked with the same Resource setting</w:t>
      </w:r>
    </w:p>
    <w:p w14:paraId="50134911" w14:textId="77777777" w:rsidR="004375C7" w:rsidRPr="007758C5" w:rsidRDefault="004375C7" w:rsidP="004375C7">
      <w:pPr>
        <w:numPr>
          <w:ilvl w:val="0"/>
          <w:numId w:val="18"/>
        </w:numPr>
        <w:rPr>
          <w:rFonts w:eastAsia="MS Mincho"/>
          <w:lang w:eastAsia="ja-JP"/>
        </w:rPr>
      </w:pPr>
      <w:r w:rsidRPr="007758C5">
        <w:rPr>
          <w:rFonts w:eastAsia="MS Mincho"/>
          <w:u w:val="single"/>
          <w:lang w:eastAsia="ja-JP"/>
        </w:rPr>
        <w:t>At least following</w:t>
      </w:r>
      <w:r>
        <w:rPr>
          <w:rFonts w:eastAsia="MS Mincho" w:hint="eastAsia"/>
          <w:lang w:eastAsia="ja-JP"/>
        </w:rPr>
        <w:t xml:space="preserve"> a</w:t>
      </w:r>
      <w:r w:rsidRPr="007758C5">
        <w:rPr>
          <w:rFonts w:eastAsia="MS Mincho"/>
          <w:lang w:eastAsia="ja-JP"/>
        </w:rPr>
        <w:t>re dynamically selected by L1 or L2 signaling</w:t>
      </w:r>
      <w:r>
        <w:rPr>
          <w:rFonts w:eastAsia="MS Mincho" w:hint="eastAsia"/>
          <w:lang w:eastAsia="ja-JP"/>
        </w:rPr>
        <w:t>, if appilicable</w:t>
      </w:r>
    </w:p>
    <w:p w14:paraId="0EE6EE2A" w14:textId="77777777" w:rsidR="004375C7" w:rsidRPr="007758C5" w:rsidRDefault="004375C7" w:rsidP="004375C7">
      <w:pPr>
        <w:numPr>
          <w:ilvl w:val="1"/>
          <w:numId w:val="18"/>
        </w:numPr>
        <w:rPr>
          <w:rFonts w:eastAsia="MS Mincho"/>
          <w:lang w:eastAsia="ja-JP"/>
        </w:rPr>
      </w:pPr>
      <w:r w:rsidRPr="007758C5">
        <w:rPr>
          <w:rFonts w:eastAsia="MS Mincho"/>
          <w:lang w:eastAsia="ja-JP"/>
        </w:rPr>
        <w:t>One or multiple CSI reporting settings within the CSI measurement setting</w:t>
      </w:r>
    </w:p>
    <w:p w14:paraId="4C4B84B1" w14:textId="77777777" w:rsidR="004375C7" w:rsidRPr="007758C5" w:rsidRDefault="004375C7" w:rsidP="004375C7">
      <w:pPr>
        <w:numPr>
          <w:ilvl w:val="1"/>
          <w:numId w:val="18"/>
        </w:numPr>
        <w:rPr>
          <w:rFonts w:eastAsia="MS Mincho"/>
          <w:lang w:eastAsia="ja-JP"/>
        </w:rPr>
      </w:pPr>
      <w:r w:rsidRPr="007758C5">
        <w:rPr>
          <w:rFonts w:eastAsia="MS Mincho"/>
          <w:lang w:eastAsia="ja-JP"/>
        </w:rPr>
        <w:lastRenderedPageBreak/>
        <w:t>One or multiple CSI-RS resource sets selected from at least one Resource setting</w:t>
      </w:r>
    </w:p>
    <w:p w14:paraId="082E666D" w14:textId="77777777" w:rsidR="004375C7" w:rsidRDefault="004375C7" w:rsidP="004375C7">
      <w:pPr>
        <w:numPr>
          <w:ilvl w:val="1"/>
          <w:numId w:val="18"/>
        </w:numPr>
        <w:rPr>
          <w:rFonts w:eastAsia="MS Mincho"/>
          <w:lang w:eastAsia="ja-JP"/>
        </w:rPr>
      </w:pPr>
      <w:r w:rsidRPr="007758C5">
        <w:rPr>
          <w:rFonts w:eastAsia="MS Mincho"/>
          <w:lang w:eastAsia="ja-JP"/>
        </w:rPr>
        <w:t>One or multiple CSI-RS resources selected from at least one CSI-RS resource set</w:t>
      </w:r>
    </w:p>
    <w:p w14:paraId="771C1B31" w14:textId="77777777" w:rsidR="004375C7" w:rsidRPr="007758C5" w:rsidRDefault="004375C7" w:rsidP="004375C7">
      <w:pPr>
        <w:numPr>
          <w:ilvl w:val="0"/>
          <w:numId w:val="18"/>
        </w:numPr>
        <w:rPr>
          <w:rFonts w:eastAsia="MS Mincho"/>
          <w:lang w:eastAsia="ja-JP"/>
        </w:rPr>
      </w:pPr>
      <w:r>
        <w:rPr>
          <w:rFonts w:eastAsia="MS Mincho" w:hint="eastAsia"/>
          <w:lang w:eastAsia="ja-JP"/>
        </w:rPr>
        <w:t>FFS until the next meeting about details of dynamic triggering</w:t>
      </w:r>
    </w:p>
    <w:p w14:paraId="0C4C1E77" w14:textId="77777777" w:rsidR="004375C7" w:rsidRDefault="004375C7" w:rsidP="004375C7">
      <w:pPr>
        <w:rPr>
          <w:rFonts w:eastAsia="MS Mincho"/>
          <w:highlight w:val="yellow"/>
          <w:lang w:eastAsia="ja-JP"/>
        </w:rPr>
      </w:pPr>
    </w:p>
    <w:p w14:paraId="1D7BD455" w14:textId="77777777" w:rsidR="005C6A39" w:rsidRPr="00FB4908" w:rsidRDefault="00450938" w:rsidP="005C6A39">
      <w:pPr>
        <w:rPr>
          <w:rFonts w:eastAsia="MS Mincho"/>
          <w:lang w:eastAsia="ja-JP"/>
        </w:rPr>
      </w:pPr>
      <w:hyperlink r:id="rId15" w:history="1">
        <w:r w:rsidR="005C6A39">
          <w:rPr>
            <w:rStyle w:val="Hyperlink"/>
            <w:rFonts w:eastAsia="MS Mincho"/>
            <w:b/>
            <w:lang w:eastAsia="ja-JP"/>
          </w:rPr>
          <w:t>R1-1701317</w:t>
        </w:r>
      </w:hyperlink>
      <w:r w:rsidR="005C6A39" w:rsidRPr="00FB4908">
        <w:rPr>
          <w:rFonts w:eastAsia="MS Mincho" w:hint="eastAsia"/>
          <w:lang w:eastAsia="ja-JP"/>
        </w:rPr>
        <w:tab/>
      </w:r>
      <w:r w:rsidR="005C6A39" w:rsidRPr="00FB4908">
        <w:rPr>
          <w:rFonts w:eastAsia="MS Mincho"/>
          <w:lang w:eastAsia="ja-JP"/>
        </w:rPr>
        <w:t>WF on UL Beam Management</w:t>
      </w:r>
      <w:r w:rsidR="005C6A39" w:rsidRPr="00FB4908">
        <w:rPr>
          <w:rFonts w:eastAsia="MS Mincho" w:hint="eastAsia"/>
          <w:lang w:eastAsia="ja-JP"/>
        </w:rPr>
        <w:tab/>
      </w:r>
      <w:r w:rsidR="005C6A39" w:rsidRPr="00FB4908">
        <w:rPr>
          <w:rFonts w:eastAsia="MS Mincho"/>
          <w:lang w:eastAsia="ja-JP"/>
        </w:rPr>
        <w:t>MediaTek, LG, InterDigital, vivo, Xinwei, ZTE, ZTE Microelectronics, Intel, ITRI, Huawei, HiSilicon, CMCC, OPPO, Ericsson, DOCOMO</w:t>
      </w:r>
    </w:p>
    <w:p w14:paraId="328D8E6E" w14:textId="77777777" w:rsidR="005C6A39" w:rsidRPr="00FB4908" w:rsidRDefault="005C6A39" w:rsidP="005C6A39">
      <w:pPr>
        <w:rPr>
          <w:rFonts w:eastAsia="MS Mincho"/>
          <w:lang w:eastAsia="ja-JP"/>
        </w:rPr>
      </w:pPr>
      <w:r w:rsidRPr="00FB4908">
        <w:rPr>
          <w:rFonts w:eastAsia="MS Mincho" w:hint="eastAsia"/>
          <w:lang w:eastAsia="ja-JP"/>
        </w:rPr>
        <w:t xml:space="preserve">Also supported </w:t>
      </w:r>
      <w:r w:rsidRPr="00FB4908">
        <w:rPr>
          <w:rFonts w:eastAsia="MS Mincho"/>
          <w:lang w:eastAsia="ja-JP"/>
        </w:rPr>
        <w:t>Samsung</w:t>
      </w:r>
    </w:p>
    <w:p w14:paraId="7B9DEBB9" w14:textId="77777777" w:rsidR="005C6A39" w:rsidRPr="005B4C97" w:rsidRDefault="005C6A39" w:rsidP="005C6A39">
      <w:pPr>
        <w:rPr>
          <w:rFonts w:eastAsia="MS Mincho"/>
          <w:b/>
          <w:szCs w:val="20"/>
          <w:highlight w:val="darkYellow"/>
          <w:u w:val="single"/>
          <w:lang w:eastAsia="ja-JP"/>
        </w:rPr>
      </w:pPr>
      <w:r w:rsidRPr="005B4C97">
        <w:rPr>
          <w:rFonts w:eastAsia="MS Mincho"/>
          <w:b/>
          <w:szCs w:val="20"/>
          <w:highlight w:val="darkYellow"/>
          <w:u w:val="single"/>
          <w:lang w:eastAsia="ja-JP"/>
        </w:rPr>
        <w:t>Working assumption</w:t>
      </w:r>
      <w:r w:rsidRPr="005B4C97">
        <w:rPr>
          <w:rFonts w:eastAsia="MS Mincho" w:hint="eastAsia"/>
          <w:b/>
          <w:szCs w:val="20"/>
          <w:highlight w:val="darkYellow"/>
          <w:u w:val="single"/>
          <w:lang w:eastAsia="ja-JP"/>
        </w:rPr>
        <w:t>:</w:t>
      </w:r>
    </w:p>
    <w:p w14:paraId="74690945" w14:textId="77777777" w:rsidR="005C6A39" w:rsidRPr="005B4C97" w:rsidRDefault="005C6A39" w:rsidP="005C6A39">
      <w:pPr>
        <w:numPr>
          <w:ilvl w:val="0"/>
          <w:numId w:val="19"/>
        </w:numPr>
        <w:rPr>
          <w:rFonts w:eastAsia="MS Mincho"/>
          <w:szCs w:val="20"/>
          <w:lang w:eastAsia="ja-JP"/>
        </w:rPr>
      </w:pPr>
      <w:r w:rsidRPr="005B4C97">
        <w:rPr>
          <w:rFonts w:eastAsia="MS Mincho"/>
          <w:szCs w:val="20"/>
          <w:lang w:eastAsia="ja-JP"/>
        </w:rPr>
        <w:t>NR supports at least one NW-controlled mechanism for beam management for UL transmission(s)</w:t>
      </w:r>
    </w:p>
    <w:p w14:paraId="7C95A003" w14:textId="77777777" w:rsidR="005C6A39" w:rsidRPr="005B4C97" w:rsidRDefault="005C6A39" w:rsidP="005C6A39">
      <w:pPr>
        <w:numPr>
          <w:ilvl w:val="1"/>
          <w:numId w:val="19"/>
        </w:numPr>
        <w:rPr>
          <w:rFonts w:eastAsia="MS Mincho"/>
          <w:szCs w:val="20"/>
          <w:lang w:eastAsia="ja-JP"/>
        </w:rPr>
      </w:pPr>
      <w:r w:rsidRPr="005B4C97">
        <w:rPr>
          <w:rFonts w:eastAsia="MS Mincho"/>
          <w:szCs w:val="20"/>
          <w:lang w:eastAsia="ja-JP"/>
        </w:rPr>
        <w:t>Details are FFS, including at least the following study:</w:t>
      </w:r>
    </w:p>
    <w:p w14:paraId="13288E5A" w14:textId="77777777" w:rsidR="005C6A39" w:rsidRPr="005B4C97" w:rsidRDefault="005C6A39" w:rsidP="005C6A39">
      <w:pPr>
        <w:numPr>
          <w:ilvl w:val="2"/>
          <w:numId w:val="19"/>
        </w:numPr>
        <w:rPr>
          <w:rFonts w:eastAsia="MS Mincho"/>
          <w:szCs w:val="20"/>
          <w:lang w:eastAsia="ja-JP"/>
        </w:rPr>
      </w:pPr>
      <w:r w:rsidRPr="005B4C97">
        <w:rPr>
          <w:rFonts w:eastAsia="MS Mincho"/>
          <w:szCs w:val="20"/>
          <w:lang w:eastAsia="ja-JP"/>
        </w:rPr>
        <w:t>Signal(s) for the mechanism(s) if necessary</w:t>
      </w:r>
    </w:p>
    <w:p w14:paraId="15E9BE88" w14:textId="77777777" w:rsidR="005C6A39" w:rsidRPr="005B4C97" w:rsidRDefault="005C6A39" w:rsidP="005C6A39">
      <w:pPr>
        <w:numPr>
          <w:ilvl w:val="3"/>
          <w:numId w:val="19"/>
        </w:numPr>
        <w:rPr>
          <w:rFonts w:eastAsia="MS Mincho"/>
          <w:szCs w:val="20"/>
          <w:lang w:eastAsia="ja-JP"/>
        </w:rPr>
      </w:pPr>
      <w:r w:rsidRPr="005B4C97">
        <w:rPr>
          <w:rFonts w:eastAsia="MS Mincho"/>
          <w:szCs w:val="20"/>
          <w:lang w:eastAsia="ja-JP"/>
        </w:rPr>
        <w:t>E.g., SRS, PRACH preamble, UL DMRS</w:t>
      </w:r>
    </w:p>
    <w:p w14:paraId="433F24D9" w14:textId="77777777" w:rsidR="005C6A39" w:rsidRPr="005B4C97" w:rsidRDefault="005C6A39" w:rsidP="005C6A39">
      <w:pPr>
        <w:numPr>
          <w:ilvl w:val="3"/>
          <w:numId w:val="19"/>
        </w:numPr>
        <w:rPr>
          <w:rFonts w:eastAsia="MS Mincho"/>
          <w:szCs w:val="20"/>
          <w:lang w:eastAsia="ja-JP"/>
        </w:rPr>
      </w:pPr>
      <w:r w:rsidRPr="005B4C97">
        <w:rPr>
          <w:rFonts w:eastAsia="MS Mincho"/>
          <w:szCs w:val="20"/>
          <w:lang w:eastAsia="ja-JP"/>
        </w:rPr>
        <w:t>Additional contents can also be included, e.g., beam reporting</w:t>
      </w:r>
    </w:p>
    <w:p w14:paraId="68757092" w14:textId="77777777" w:rsidR="005C6A39" w:rsidRPr="005B4C97" w:rsidRDefault="005C6A39" w:rsidP="005C6A39">
      <w:pPr>
        <w:numPr>
          <w:ilvl w:val="2"/>
          <w:numId w:val="19"/>
        </w:numPr>
        <w:rPr>
          <w:rFonts w:eastAsia="MS Mincho"/>
          <w:szCs w:val="20"/>
          <w:lang w:eastAsia="ja-JP"/>
        </w:rPr>
      </w:pPr>
      <w:r w:rsidRPr="005B4C97">
        <w:rPr>
          <w:rFonts w:eastAsia="MS Mincho"/>
          <w:szCs w:val="20"/>
          <w:lang w:eastAsia="ja-JP"/>
        </w:rPr>
        <w:t>Method(s) and content for TRP to indicate selected UE Tx beam and configure UE sweeping</w:t>
      </w:r>
    </w:p>
    <w:p w14:paraId="7C6C85C6" w14:textId="77777777" w:rsidR="005C6A39" w:rsidRPr="005B4C97" w:rsidRDefault="005C6A39" w:rsidP="005C6A39">
      <w:pPr>
        <w:numPr>
          <w:ilvl w:val="2"/>
          <w:numId w:val="19"/>
        </w:numPr>
        <w:rPr>
          <w:rFonts w:eastAsia="MS Mincho"/>
          <w:szCs w:val="20"/>
          <w:lang w:eastAsia="ja-JP"/>
        </w:rPr>
      </w:pPr>
      <w:r w:rsidRPr="005B4C97">
        <w:rPr>
          <w:rFonts w:eastAsia="MS Mincho"/>
          <w:szCs w:val="20"/>
          <w:lang w:eastAsia="ja-JP"/>
        </w:rPr>
        <w:t>Impact of beam correspondence Status</w:t>
      </w:r>
    </w:p>
    <w:p w14:paraId="6A54FCFB" w14:textId="77777777" w:rsidR="005C6A39" w:rsidRPr="005B4C97" w:rsidRDefault="005C6A39" w:rsidP="005C6A39">
      <w:pPr>
        <w:numPr>
          <w:ilvl w:val="3"/>
          <w:numId w:val="19"/>
        </w:numPr>
        <w:rPr>
          <w:rFonts w:eastAsia="MS Mincho"/>
          <w:szCs w:val="20"/>
          <w:lang w:eastAsia="ja-JP"/>
        </w:rPr>
      </w:pPr>
      <w:r w:rsidRPr="005B4C97">
        <w:rPr>
          <w:rFonts w:eastAsia="MS Mincho"/>
          <w:szCs w:val="20"/>
          <w:lang w:eastAsia="ja-JP"/>
        </w:rPr>
        <w:t>E.g., When to use the mechanism(s)</w:t>
      </w:r>
    </w:p>
    <w:p w14:paraId="597A135B" w14:textId="77777777" w:rsidR="005C6A39" w:rsidRPr="005B4C97" w:rsidRDefault="005C6A39" w:rsidP="005C6A39">
      <w:pPr>
        <w:numPr>
          <w:ilvl w:val="3"/>
          <w:numId w:val="19"/>
        </w:numPr>
        <w:rPr>
          <w:rFonts w:eastAsia="MS Mincho"/>
          <w:szCs w:val="20"/>
          <w:lang w:eastAsia="ja-JP"/>
        </w:rPr>
      </w:pPr>
      <w:r w:rsidRPr="005B4C97">
        <w:rPr>
          <w:rFonts w:eastAsia="MS Mincho"/>
          <w:szCs w:val="20"/>
          <w:lang w:eastAsia="ja-JP"/>
        </w:rPr>
        <w:t>E.g., Procedures such as U-1, U-2, U-3, and beam correspondence based procedure</w:t>
      </w:r>
    </w:p>
    <w:p w14:paraId="3B4572A9" w14:textId="77777777" w:rsidR="005C6A39" w:rsidRPr="005B4C97" w:rsidRDefault="005C6A39" w:rsidP="005C6A39">
      <w:pPr>
        <w:numPr>
          <w:ilvl w:val="2"/>
          <w:numId w:val="19"/>
        </w:numPr>
        <w:rPr>
          <w:rFonts w:eastAsia="MS Mincho"/>
          <w:szCs w:val="20"/>
          <w:lang w:eastAsia="ja-JP"/>
        </w:rPr>
      </w:pPr>
      <w:r w:rsidRPr="005B4C97">
        <w:rPr>
          <w:rFonts w:eastAsia="MS Mincho"/>
          <w:szCs w:val="20"/>
          <w:lang w:eastAsia="ja-JP"/>
        </w:rPr>
        <w:t>UE capability reporting</w:t>
      </w:r>
    </w:p>
    <w:p w14:paraId="724C86BF" w14:textId="77777777" w:rsidR="005C6A39" w:rsidRPr="005B4C97" w:rsidRDefault="005C6A39" w:rsidP="005C6A39">
      <w:pPr>
        <w:numPr>
          <w:ilvl w:val="3"/>
          <w:numId w:val="19"/>
        </w:numPr>
        <w:rPr>
          <w:rFonts w:eastAsia="MS Mincho"/>
          <w:szCs w:val="20"/>
          <w:lang w:eastAsia="ja-JP"/>
        </w:rPr>
      </w:pPr>
      <w:r w:rsidRPr="005B4C97">
        <w:rPr>
          <w:rFonts w:eastAsia="MS Mincho"/>
          <w:szCs w:val="20"/>
          <w:lang w:eastAsia="ja-JP"/>
        </w:rPr>
        <w:t>E.g., capability of analog beamforming</w:t>
      </w:r>
    </w:p>
    <w:p w14:paraId="7CDA46EB" w14:textId="77777777" w:rsidR="005C6A39" w:rsidRPr="005B4C97" w:rsidRDefault="005C6A39" w:rsidP="005C6A39">
      <w:pPr>
        <w:numPr>
          <w:ilvl w:val="2"/>
          <w:numId w:val="19"/>
        </w:numPr>
        <w:rPr>
          <w:rFonts w:eastAsia="MS Mincho"/>
          <w:szCs w:val="20"/>
          <w:lang w:eastAsia="ja-JP"/>
        </w:rPr>
      </w:pPr>
      <w:r w:rsidRPr="005B4C97">
        <w:rPr>
          <w:rFonts w:eastAsia="MS Mincho"/>
          <w:szCs w:val="20"/>
          <w:lang w:eastAsia="ja-JP"/>
        </w:rPr>
        <w:t>Consider the cases when UL and DL are from the same TRP and from different TRPs</w:t>
      </w:r>
    </w:p>
    <w:p w14:paraId="5CDF9730" w14:textId="77777777" w:rsidR="005C6A39" w:rsidRPr="005B4C97" w:rsidRDefault="005C6A39" w:rsidP="005C6A39">
      <w:pPr>
        <w:numPr>
          <w:ilvl w:val="2"/>
          <w:numId w:val="19"/>
        </w:numPr>
        <w:rPr>
          <w:rFonts w:eastAsia="MS Mincho"/>
          <w:szCs w:val="20"/>
          <w:lang w:eastAsia="ja-JP"/>
        </w:rPr>
      </w:pPr>
      <w:r w:rsidRPr="005B4C97">
        <w:rPr>
          <w:rFonts w:eastAsia="MS Mincho"/>
          <w:szCs w:val="20"/>
          <w:lang w:eastAsia="ja-JP"/>
        </w:rPr>
        <w:t>Conditions when the mechanism is particularly useful</w:t>
      </w:r>
    </w:p>
    <w:p w14:paraId="03DFD7DA" w14:textId="77777777" w:rsidR="0084290E" w:rsidRDefault="0084290E" w:rsidP="0084290E">
      <w:pPr>
        <w:rPr>
          <w:rFonts w:eastAsia="MS Mincho"/>
          <w:b/>
        </w:rPr>
      </w:pPr>
    </w:p>
    <w:p w14:paraId="57CD504B" w14:textId="77777777" w:rsidR="0084290E" w:rsidRPr="008A5085" w:rsidRDefault="00450938" w:rsidP="0084290E">
      <w:pPr>
        <w:rPr>
          <w:rFonts w:eastAsia="MS Mincho"/>
        </w:rPr>
      </w:pPr>
      <w:hyperlink r:id="rId16" w:history="1">
        <w:r w:rsidR="0084290E">
          <w:rPr>
            <w:rStyle w:val="Hyperlink"/>
            <w:rFonts w:eastAsia="MS Mincho"/>
            <w:b/>
          </w:rPr>
          <w:t>R1-1701403</w:t>
        </w:r>
      </w:hyperlink>
      <w:r w:rsidR="0084290E" w:rsidRPr="003C24E0">
        <w:rPr>
          <w:rFonts w:eastAsia="MS Mincho" w:hint="eastAsia"/>
        </w:rPr>
        <w:tab/>
        <w:t>WF on codebook design for DL multi-panel MIMO in NR</w:t>
      </w:r>
      <w:r w:rsidR="0084290E" w:rsidRPr="003C24E0">
        <w:rPr>
          <w:rFonts w:eastAsia="MS Mincho" w:hint="eastAsia"/>
        </w:rPr>
        <w:tab/>
        <w:t>Huawei</w:t>
      </w:r>
      <w:r w:rsidR="0084290E">
        <w:rPr>
          <w:rFonts w:eastAsia="MS Mincho"/>
        </w:rPr>
        <w:t>,</w:t>
      </w:r>
      <w:r w:rsidR="0084290E" w:rsidRPr="009115D2">
        <w:rPr>
          <w:rFonts w:ascii="Calibri" w:eastAsia="MS Mincho" w:hAnsi="Calibri" w:cs="Calibri"/>
          <w:color w:val="000000"/>
          <w:kern w:val="24"/>
          <w:sz w:val="56"/>
          <w:szCs w:val="56"/>
          <w:lang w:eastAsia="ko-KR"/>
        </w:rPr>
        <w:t xml:space="preserve"> </w:t>
      </w:r>
      <w:r w:rsidR="0084290E" w:rsidRPr="008A5085">
        <w:rPr>
          <w:rFonts w:eastAsia="MS Mincho"/>
        </w:rPr>
        <w:t>HiSilicon, Intel</w:t>
      </w:r>
    </w:p>
    <w:p w14:paraId="7A8E206A" w14:textId="77777777" w:rsidR="0084290E" w:rsidRDefault="0084290E" w:rsidP="0084290E">
      <w:pPr>
        <w:snapToGrid w:val="0"/>
      </w:pPr>
      <w:r w:rsidRPr="009115D2">
        <w:rPr>
          <w:rFonts w:eastAsia="MS Mincho" w:hint="eastAsia"/>
          <w:b/>
          <w:highlight w:val="green"/>
          <w:u w:val="single"/>
          <w:lang w:eastAsia="ja-JP"/>
        </w:rPr>
        <w:t>Agreements:</w:t>
      </w:r>
    </w:p>
    <w:p w14:paraId="397E742D" w14:textId="77777777" w:rsidR="0084290E" w:rsidRPr="00CC7FFD" w:rsidRDefault="0084290E" w:rsidP="0084290E">
      <w:pPr>
        <w:numPr>
          <w:ilvl w:val="0"/>
          <w:numId w:val="20"/>
        </w:numPr>
        <w:rPr>
          <w:rFonts w:eastAsia="MS Mincho"/>
        </w:rPr>
      </w:pPr>
      <w:r w:rsidRPr="00CC7FFD">
        <w:rPr>
          <w:rFonts w:eastAsia="MS Mincho"/>
        </w:rPr>
        <w:t>At least Type I CSI feedback should support multi-panel scenarios by choosing one of the two following alternatives:</w:t>
      </w:r>
    </w:p>
    <w:p w14:paraId="433BAAF4" w14:textId="77777777" w:rsidR="0084290E" w:rsidRPr="00CC7FFD" w:rsidRDefault="0084290E" w:rsidP="0084290E">
      <w:pPr>
        <w:numPr>
          <w:ilvl w:val="1"/>
          <w:numId w:val="20"/>
        </w:numPr>
        <w:rPr>
          <w:rFonts w:eastAsia="MS Mincho"/>
        </w:rPr>
      </w:pPr>
      <w:r w:rsidRPr="00CC7FFD">
        <w:rPr>
          <w:rFonts w:eastAsia="MS Mincho"/>
        </w:rPr>
        <w:t>Alt1: only wideband co-phasing factor across panels</w:t>
      </w:r>
    </w:p>
    <w:p w14:paraId="631A2CDA" w14:textId="77777777" w:rsidR="0084290E" w:rsidRPr="00CC7FFD" w:rsidRDefault="0084290E" w:rsidP="0084290E">
      <w:pPr>
        <w:numPr>
          <w:ilvl w:val="1"/>
          <w:numId w:val="20"/>
        </w:numPr>
        <w:rPr>
          <w:rFonts w:eastAsia="MS Mincho"/>
        </w:rPr>
      </w:pPr>
      <w:r w:rsidRPr="00CC7FFD">
        <w:rPr>
          <w:rFonts w:eastAsia="MS Mincho"/>
        </w:rPr>
        <w:t xml:space="preserve">Alt2: wideband and subband co-phasing factor across panels </w:t>
      </w:r>
    </w:p>
    <w:p w14:paraId="7E379BB5" w14:textId="77777777" w:rsidR="0084290E" w:rsidRPr="00CC7FFD" w:rsidRDefault="0084290E" w:rsidP="0084290E">
      <w:pPr>
        <w:numPr>
          <w:ilvl w:val="0"/>
          <w:numId w:val="20"/>
        </w:numPr>
        <w:rPr>
          <w:rFonts w:eastAsia="MS Mincho"/>
        </w:rPr>
      </w:pPr>
      <w:r w:rsidRPr="00CC7FFD">
        <w:rPr>
          <w:rFonts w:eastAsia="MS Mincho"/>
        </w:rPr>
        <w:t>At least the following criteria should be used:</w:t>
      </w:r>
    </w:p>
    <w:p w14:paraId="365D59E7" w14:textId="77777777" w:rsidR="0084290E" w:rsidRPr="00CC7FFD" w:rsidRDefault="0084290E" w:rsidP="0084290E">
      <w:pPr>
        <w:numPr>
          <w:ilvl w:val="1"/>
          <w:numId w:val="20"/>
        </w:numPr>
        <w:rPr>
          <w:rFonts w:eastAsia="MS Mincho"/>
        </w:rPr>
      </w:pPr>
      <w:r w:rsidRPr="00CC7FFD">
        <w:rPr>
          <w:rFonts w:eastAsia="MS Mincho"/>
        </w:rPr>
        <w:t>Performance-overhead tradeoff</w:t>
      </w:r>
    </w:p>
    <w:p w14:paraId="364EC32B" w14:textId="77777777" w:rsidR="0084290E" w:rsidRPr="00CC7FFD" w:rsidRDefault="0084290E" w:rsidP="0084290E">
      <w:pPr>
        <w:numPr>
          <w:ilvl w:val="1"/>
          <w:numId w:val="20"/>
        </w:numPr>
        <w:rPr>
          <w:rFonts w:eastAsia="MS Mincho"/>
        </w:rPr>
      </w:pPr>
      <w:r w:rsidRPr="00CC7FFD">
        <w:rPr>
          <w:rFonts w:eastAsia="MS Mincho"/>
        </w:rPr>
        <w:t xml:space="preserve">Description of design goal, e.g. for channel compensation or hardware impairments  </w:t>
      </w:r>
    </w:p>
    <w:p w14:paraId="06A210B5" w14:textId="77777777" w:rsidR="0084290E" w:rsidRPr="00CC7FFD" w:rsidRDefault="0084290E" w:rsidP="0084290E">
      <w:pPr>
        <w:numPr>
          <w:ilvl w:val="0"/>
          <w:numId w:val="20"/>
        </w:numPr>
        <w:rPr>
          <w:rFonts w:eastAsia="MS Mincho"/>
        </w:rPr>
      </w:pPr>
      <w:r w:rsidRPr="00CC7FFD">
        <w:rPr>
          <w:rFonts w:eastAsia="MS Mincho"/>
        </w:rPr>
        <w:t>FFS: How to capture this feature (co-phasing factor across panels) in codebook design</w:t>
      </w:r>
    </w:p>
    <w:p w14:paraId="12679931" w14:textId="77777777" w:rsidR="0084290E" w:rsidRPr="00CC7FFD" w:rsidRDefault="0084290E" w:rsidP="0084290E">
      <w:pPr>
        <w:numPr>
          <w:ilvl w:val="1"/>
          <w:numId w:val="20"/>
        </w:numPr>
        <w:rPr>
          <w:rFonts w:eastAsia="MS Mincho"/>
        </w:rPr>
      </w:pPr>
      <w:r w:rsidRPr="00CC7FFD">
        <w:rPr>
          <w:rFonts w:eastAsia="MS Mincho"/>
        </w:rPr>
        <w:t xml:space="preserve">Examples: in W3 with W1W2W3, W1W3W2 or W3W1W2 structure, </w:t>
      </w:r>
      <w:r w:rsidRPr="00CC7FFD">
        <w:t>W1W2 where multi-panel co-phasing is included in either W1 or W2</w:t>
      </w:r>
    </w:p>
    <w:p w14:paraId="2B6CB170" w14:textId="77777777" w:rsidR="0084290E" w:rsidRPr="00CC7FFD" w:rsidRDefault="0084290E" w:rsidP="0084290E">
      <w:pPr>
        <w:numPr>
          <w:ilvl w:val="1"/>
          <w:numId w:val="20"/>
        </w:numPr>
        <w:rPr>
          <w:rFonts w:eastAsia="MS Mincho"/>
        </w:rPr>
      </w:pPr>
      <w:r w:rsidRPr="00CC7FFD">
        <w:rPr>
          <w:rFonts w:eastAsia="MS Mincho"/>
        </w:rPr>
        <w:t>Other examples are not precluded</w:t>
      </w:r>
    </w:p>
    <w:p w14:paraId="6D62B62B" w14:textId="77777777" w:rsidR="00430E3D" w:rsidRDefault="00430E3D" w:rsidP="00430E3D">
      <w:pPr>
        <w:rPr>
          <w:lang w:eastAsia="ja-JP"/>
        </w:rPr>
      </w:pPr>
    </w:p>
    <w:p w14:paraId="756E5A03" w14:textId="77777777" w:rsidR="00B5483A" w:rsidRPr="009D4AF5" w:rsidRDefault="00450938" w:rsidP="00B5483A">
      <w:pPr>
        <w:rPr>
          <w:rFonts w:eastAsia="MS Mincho"/>
          <w:b/>
          <w:bCs/>
          <w:highlight w:val="yellow"/>
          <w:lang w:eastAsia="ja-JP"/>
        </w:rPr>
      </w:pPr>
      <w:hyperlink r:id="rId17" w:history="1">
        <w:r w:rsidR="00B5483A">
          <w:rPr>
            <w:rStyle w:val="Hyperlink"/>
            <w:rFonts w:eastAsia="MS Mincho"/>
            <w:b/>
            <w:lang w:eastAsia="ja-JP"/>
          </w:rPr>
          <w:t>R1-1701503</w:t>
        </w:r>
      </w:hyperlink>
      <w:r w:rsidR="00B5483A" w:rsidRPr="00264EB3">
        <w:rPr>
          <w:rFonts w:eastAsia="MS Mincho" w:hint="eastAsia"/>
        </w:rPr>
        <w:tab/>
      </w:r>
      <w:r w:rsidR="00B5483A" w:rsidRPr="00264EB3">
        <w:rPr>
          <w:rFonts w:eastAsia="MS Mincho"/>
          <w:bCs/>
        </w:rPr>
        <w:t>Way Forward on Beam Reporting for NR MIMO</w:t>
      </w:r>
      <w:r w:rsidR="00B5483A" w:rsidRPr="00264EB3">
        <w:rPr>
          <w:rFonts w:eastAsia="MS Mincho" w:hint="eastAsia"/>
          <w:bCs/>
          <w:lang w:eastAsia="ja-JP"/>
        </w:rPr>
        <w:tab/>
      </w:r>
      <w:r w:rsidR="00B5483A" w:rsidRPr="00264EB3">
        <w:rPr>
          <w:rFonts w:eastAsia="MS Mincho"/>
          <w:bCs/>
          <w:lang w:eastAsia="ja-JP"/>
        </w:rPr>
        <w:t>ZTE, ZTE Microelectronics, Ericsson, Intel, MediaTek, Nokia, ASB, Samsung</w:t>
      </w:r>
    </w:p>
    <w:p w14:paraId="258014BC" w14:textId="77777777" w:rsidR="00B5483A" w:rsidRPr="000B1A15" w:rsidRDefault="00B5483A" w:rsidP="00B5483A">
      <w:pPr>
        <w:rPr>
          <w:rFonts w:eastAsia="MS Mincho"/>
          <w:b/>
          <w:highlight w:val="darkYellow"/>
          <w:u w:val="single"/>
          <w:lang w:eastAsia="ja-JP"/>
        </w:rPr>
      </w:pPr>
      <w:r w:rsidRPr="000B1A15">
        <w:rPr>
          <w:rFonts w:eastAsia="MS Mincho" w:hint="eastAsia"/>
          <w:b/>
          <w:highlight w:val="darkYellow"/>
          <w:u w:val="single"/>
          <w:lang w:eastAsia="ja-JP"/>
        </w:rPr>
        <w:t>Working assupmtions:</w:t>
      </w:r>
    </w:p>
    <w:p w14:paraId="3DA83CA6" w14:textId="77777777" w:rsidR="00B5483A" w:rsidRPr="00E10A81" w:rsidRDefault="00B5483A" w:rsidP="00B5483A">
      <w:pPr>
        <w:numPr>
          <w:ilvl w:val="0"/>
          <w:numId w:val="23"/>
        </w:numPr>
        <w:rPr>
          <w:rFonts w:eastAsia="MS Mincho"/>
          <w:lang w:eastAsia="ja-JP"/>
        </w:rPr>
      </w:pPr>
      <w:r w:rsidRPr="00E10A81">
        <w:rPr>
          <w:rFonts w:eastAsia="MS Mincho"/>
          <w:lang w:eastAsia="ja-JP"/>
        </w:rPr>
        <w:t>Support at least one of these two alternatives of beam reporting:</w:t>
      </w:r>
    </w:p>
    <w:p w14:paraId="7A2B89AA" w14:textId="77777777" w:rsidR="00B5483A" w:rsidRPr="00E10A81" w:rsidRDefault="00B5483A" w:rsidP="00B5483A">
      <w:pPr>
        <w:numPr>
          <w:ilvl w:val="1"/>
          <w:numId w:val="23"/>
        </w:numPr>
        <w:rPr>
          <w:rFonts w:eastAsia="MS Mincho"/>
          <w:lang w:eastAsia="ja-JP"/>
        </w:rPr>
      </w:pPr>
      <w:r w:rsidRPr="00E10A81">
        <w:rPr>
          <w:rFonts w:eastAsia="MS Mincho"/>
          <w:lang w:eastAsia="ja-JP"/>
        </w:rPr>
        <w:t>Alt 1:</w:t>
      </w:r>
    </w:p>
    <w:p w14:paraId="734D2508" w14:textId="77777777" w:rsidR="00B5483A" w:rsidRPr="00E10A81" w:rsidRDefault="00B5483A" w:rsidP="00B5483A">
      <w:pPr>
        <w:numPr>
          <w:ilvl w:val="2"/>
          <w:numId w:val="21"/>
        </w:numPr>
        <w:rPr>
          <w:rFonts w:eastAsia="MS Mincho"/>
          <w:lang w:eastAsia="ja-JP"/>
        </w:rPr>
      </w:pPr>
      <w:r w:rsidRPr="00E10A81">
        <w:rPr>
          <w:rFonts w:eastAsia="MS Mincho"/>
          <w:lang w:eastAsia="ja-JP"/>
        </w:rPr>
        <w:t xml:space="preserve">UE reports information about TRP Tx Beam(s) that can be received using selected UE Rx beam set(s).  </w:t>
      </w:r>
    </w:p>
    <w:p w14:paraId="7192A1DC" w14:textId="77777777" w:rsidR="00B5483A" w:rsidRPr="00E10A81" w:rsidRDefault="00B5483A" w:rsidP="00B5483A">
      <w:pPr>
        <w:numPr>
          <w:ilvl w:val="3"/>
          <w:numId w:val="21"/>
        </w:numPr>
        <w:rPr>
          <w:rFonts w:eastAsia="MS Mincho"/>
          <w:lang w:eastAsia="ja-JP"/>
        </w:rPr>
      </w:pPr>
      <w:r w:rsidRPr="00E10A81">
        <w:rPr>
          <w:rFonts w:eastAsia="MS Mincho"/>
          <w:lang w:eastAsia="ja-JP"/>
        </w:rPr>
        <w:t>where a Rx beam set refers to a set of UE Rx beams that are used for receiving a DL signal</w:t>
      </w:r>
    </w:p>
    <w:p w14:paraId="21585BCD" w14:textId="77777777" w:rsidR="00B5483A" w:rsidRPr="00E10A81" w:rsidRDefault="00B5483A" w:rsidP="00B5483A">
      <w:pPr>
        <w:numPr>
          <w:ilvl w:val="4"/>
          <w:numId w:val="21"/>
        </w:numPr>
        <w:rPr>
          <w:rFonts w:eastAsia="MS Mincho"/>
          <w:lang w:eastAsia="ja-JP"/>
        </w:rPr>
      </w:pPr>
      <w:r w:rsidRPr="00E10A81">
        <w:rPr>
          <w:rFonts w:eastAsia="MS Mincho"/>
          <w:lang w:eastAsia="ja-JP"/>
        </w:rPr>
        <w:t xml:space="preserve">Note: It is UE implementation issues on how to construct the Rx beam set.  </w:t>
      </w:r>
    </w:p>
    <w:p w14:paraId="55C68A15" w14:textId="77777777" w:rsidR="00B5483A" w:rsidRPr="00E10A81" w:rsidRDefault="00B5483A" w:rsidP="00B5483A">
      <w:pPr>
        <w:numPr>
          <w:ilvl w:val="4"/>
          <w:numId w:val="21"/>
        </w:numPr>
        <w:rPr>
          <w:rFonts w:eastAsia="MS Mincho"/>
          <w:lang w:eastAsia="ja-JP"/>
        </w:rPr>
      </w:pPr>
      <w:r w:rsidRPr="00E10A81">
        <w:rPr>
          <w:rFonts w:eastAsia="MS Mincho"/>
          <w:lang w:eastAsia="ja-JP"/>
        </w:rPr>
        <w:t>One example: each of Rx beam in a UE Rx beam set corresponds to a selected Rx beam in each panel.</w:t>
      </w:r>
    </w:p>
    <w:p w14:paraId="3CAC33D3" w14:textId="77777777" w:rsidR="00B5483A" w:rsidRPr="00E10A81" w:rsidRDefault="00B5483A" w:rsidP="00B5483A">
      <w:pPr>
        <w:numPr>
          <w:ilvl w:val="3"/>
          <w:numId w:val="21"/>
        </w:numPr>
        <w:rPr>
          <w:rFonts w:eastAsia="MS Mincho"/>
          <w:lang w:eastAsia="ja-JP"/>
        </w:rPr>
      </w:pPr>
      <w:r w:rsidRPr="00E10A81">
        <w:rPr>
          <w:rFonts w:eastAsia="MS Mincho"/>
          <w:lang w:eastAsia="ja-JP"/>
        </w:rPr>
        <w:t>For UEs with more than one UE Rx beam sets, the UE can report TRP Tx Beam(s) and an identifier of the associated UE Rx beam set per reported TX beam</w:t>
      </w:r>
    </w:p>
    <w:p w14:paraId="354D0A95" w14:textId="77777777" w:rsidR="00B5483A" w:rsidRPr="00E10A81" w:rsidRDefault="00B5483A" w:rsidP="00B5483A">
      <w:pPr>
        <w:numPr>
          <w:ilvl w:val="3"/>
          <w:numId w:val="21"/>
        </w:numPr>
        <w:rPr>
          <w:rFonts w:eastAsia="MS Mincho"/>
          <w:lang w:eastAsia="ja-JP"/>
        </w:rPr>
      </w:pPr>
      <w:r w:rsidRPr="00E10A81">
        <w:rPr>
          <w:rFonts w:eastAsia="MS Mincho"/>
          <w:lang w:eastAsia="ja-JP"/>
        </w:rPr>
        <w:t>NOTE: Different TRP Tx beams reported for the same Rx beam set can be received simultaneously at the UE.</w:t>
      </w:r>
    </w:p>
    <w:p w14:paraId="679BC34E" w14:textId="77777777" w:rsidR="00B5483A" w:rsidRPr="00E10A81" w:rsidRDefault="00B5483A" w:rsidP="00B5483A">
      <w:pPr>
        <w:numPr>
          <w:ilvl w:val="3"/>
          <w:numId w:val="21"/>
        </w:numPr>
        <w:rPr>
          <w:rFonts w:eastAsia="MS Mincho"/>
          <w:lang w:eastAsia="ja-JP"/>
        </w:rPr>
      </w:pPr>
      <w:r w:rsidRPr="00E10A81">
        <w:rPr>
          <w:rFonts w:eastAsia="MS Mincho"/>
          <w:lang w:eastAsia="ja-JP"/>
        </w:rPr>
        <w:lastRenderedPageBreak/>
        <w:t>NOTE: Different TRP TX beams reported for different UE Rx beam set may not be possible to be received simultaneously at the UE</w:t>
      </w:r>
    </w:p>
    <w:p w14:paraId="5DA0649F" w14:textId="77777777" w:rsidR="00B5483A" w:rsidRPr="00E10A81" w:rsidRDefault="00B5483A" w:rsidP="00B5483A">
      <w:pPr>
        <w:numPr>
          <w:ilvl w:val="1"/>
          <w:numId w:val="23"/>
        </w:numPr>
        <w:rPr>
          <w:rFonts w:eastAsia="MS Mincho"/>
          <w:lang w:eastAsia="ja-JP"/>
        </w:rPr>
      </w:pPr>
      <w:r w:rsidRPr="00E10A81">
        <w:rPr>
          <w:rFonts w:eastAsia="MS Mincho"/>
          <w:lang w:eastAsia="ja-JP"/>
        </w:rPr>
        <w:t xml:space="preserve">Alt </w:t>
      </w:r>
      <w:r w:rsidRPr="00E10A81">
        <w:rPr>
          <w:rFonts w:eastAsia="MS Mincho" w:hint="eastAsia"/>
          <w:lang w:eastAsia="ja-JP"/>
        </w:rPr>
        <w:t>2</w:t>
      </w:r>
      <w:r w:rsidRPr="00E10A81">
        <w:rPr>
          <w:rFonts w:eastAsia="MS Mincho"/>
          <w:lang w:eastAsia="ja-JP"/>
        </w:rPr>
        <w:t>:</w:t>
      </w:r>
    </w:p>
    <w:p w14:paraId="6D410711" w14:textId="77777777" w:rsidR="00B5483A" w:rsidRPr="00E10A81" w:rsidRDefault="00B5483A" w:rsidP="00B5483A">
      <w:pPr>
        <w:numPr>
          <w:ilvl w:val="2"/>
          <w:numId w:val="22"/>
        </w:numPr>
        <w:rPr>
          <w:rFonts w:eastAsia="MS Mincho"/>
          <w:lang w:eastAsia="ja-JP"/>
        </w:rPr>
      </w:pPr>
      <w:r w:rsidRPr="00E10A81">
        <w:rPr>
          <w:rFonts w:eastAsia="MS Mincho"/>
          <w:lang w:eastAsia="ja-JP"/>
        </w:rPr>
        <w:t>UE reports information about TRP Tx Beam(s) per UE antenna group basis</w:t>
      </w:r>
    </w:p>
    <w:p w14:paraId="72B9192C" w14:textId="77777777" w:rsidR="00B5483A" w:rsidRPr="00E10A81" w:rsidRDefault="00B5483A" w:rsidP="00B5483A">
      <w:pPr>
        <w:numPr>
          <w:ilvl w:val="3"/>
          <w:numId w:val="22"/>
        </w:numPr>
        <w:rPr>
          <w:rFonts w:eastAsia="MS Mincho"/>
          <w:lang w:eastAsia="ja-JP"/>
        </w:rPr>
      </w:pPr>
      <w:r w:rsidRPr="00E10A81">
        <w:rPr>
          <w:rFonts w:eastAsia="MS Mincho"/>
          <w:lang w:eastAsia="ja-JP"/>
        </w:rPr>
        <w:t xml:space="preserve">where UE antenna group refers to receive UE antenna panel or subarray </w:t>
      </w:r>
    </w:p>
    <w:p w14:paraId="4207B2E2" w14:textId="77777777" w:rsidR="00B5483A" w:rsidRPr="00E10A81" w:rsidRDefault="00B5483A" w:rsidP="00B5483A">
      <w:pPr>
        <w:numPr>
          <w:ilvl w:val="3"/>
          <w:numId w:val="22"/>
        </w:numPr>
        <w:rPr>
          <w:rFonts w:eastAsia="MS Mincho"/>
          <w:lang w:eastAsia="ja-JP"/>
        </w:rPr>
      </w:pPr>
      <w:r w:rsidRPr="00E10A81">
        <w:rPr>
          <w:rFonts w:eastAsia="MS Mincho"/>
          <w:lang w:eastAsia="ja-JP"/>
        </w:rPr>
        <w:t>For UEs with more than one UE antenna group, the UE can report TRP Tx Beam(s) and an identifier of the associated UE antenna group per reported TX beam</w:t>
      </w:r>
    </w:p>
    <w:p w14:paraId="3C66525B" w14:textId="77777777" w:rsidR="00B5483A" w:rsidRPr="00E10A81" w:rsidRDefault="00B5483A" w:rsidP="00B5483A">
      <w:pPr>
        <w:numPr>
          <w:ilvl w:val="3"/>
          <w:numId w:val="22"/>
        </w:numPr>
        <w:rPr>
          <w:rFonts w:eastAsia="MS Mincho"/>
          <w:lang w:eastAsia="ja-JP"/>
        </w:rPr>
      </w:pPr>
      <w:r w:rsidRPr="00E10A81">
        <w:rPr>
          <w:rFonts w:eastAsia="MS Mincho"/>
          <w:lang w:eastAsia="ja-JP"/>
        </w:rPr>
        <w:t>NOTE: Different TX beams reported for different antenna groups can be received simultaneously at the UE.</w:t>
      </w:r>
    </w:p>
    <w:p w14:paraId="3C72471F" w14:textId="77777777" w:rsidR="00B5483A" w:rsidRPr="00E10A81" w:rsidRDefault="00B5483A" w:rsidP="00B5483A">
      <w:pPr>
        <w:numPr>
          <w:ilvl w:val="3"/>
          <w:numId w:val="22"/>
        </w:numPr>
        <w:rPr>
          <w:rFonts w:eastAsia="MS Mincho"/>
          <w:lang w:eastAsia="ja-JP"/>
        </w:rPr>
      </w:pPr>
      <w:r w:rsidRPr="00E10A81">
        <w:rPr>
          <w:rFonts w:eastAsia="MS Mincho"/>
          <w:lang w:eastAsia="ja-JP"/>
        </w:rPr>
        <w:t>NOTE: Different TX beams reported for the same UE antenna group may not be possible to be received simultaneously at the UE</w:t>
      </w:r>
    </w:p>
    <w:p w14:paraId="071F56D8" w14:textId="77777777" w:rsidR="00B5483A" w:rsidRPr="00E10A81" w:rsidRDefault="00B5483A" w:rsidP="00B5483A">
      <w:pPr>
        <w:numPr>
          <w:ilvl w:val="0"/>
          <w:numId w:val="23"/>
        </w:numPr>
        <w:rPr>
          <w:rFonts w:eastAsia="MS Mincho"/>
          <w:lang w:eastAsia="ja-JP"/>
        </w:rPr>
      </w:pPr>
      <w:r w:rsidRPr="00E10A81">
        <w:rPr>
          <w:rFonts w:eastAsia="MS Mincho"/>
          <w:lang w:eastAsia="ja-JP"/>
        </w:rPr>
        <w:t>FFS: How UE antenna group or Rx beam set is captured in the specification</w:t>
      </w:r>
    </w:p>
    <w:p w14:paraId="7EF37140" w14:textId="77777777" w:rsidR="00430E3D" w:rsidRDefault="00430E3D" w:rsidP="00430E3D">
      <w:pPr>
        <w:rPr>
          <w:lang w:eastAsia="ja-JP"/>
        </w:rPr>
      </w:pPr>
    </w:p>
    <w:p w14:paraId="3BFD0D43" w14:textId="77777777" w:rsidR="00FB13C4" w:rsidRPr="00283738" w:rsidRDefault="00FB13C4" w:rsidP="00FB13C4">
      <w:pPr>
        <w:rPr>
          <w:rFonts w:eastAsia="MS Mincho"/>
        </w:rPr>
      </w:pPr>
      <w:r w:rsidRPr="00283738">
        <w:rPr>
          <w:rFonts w:eastAsia="MS Mincho" w:hint="eastAsia"/>
          <w:b/>
        </w:rPr>
        <w:t>R1-1701506</w:t>
      </w:r>
      <w:r w:rsidRPr="00283738">
        <w:rPr>
          <w:rFonts w:eastAsia="MS Mincho" w:hint="eastAsia"/>
        </w:rPr>
        <w:tab/>
        <w:t>Beam indication</w:t>
      </w:r>
      <w:r w:rsidRPr="00283738">
        <w:rPr>
          <w:rFonts w:eastAsia="MS Mincho" w:hint="eastAsia"/>
        </w:rPr>
        <w:tab/>
        <w:t>Samsung (Boon)</w:t>
      </w:r>
    </w:p>
    <w:p w14:paraId="75F2A784" w14:textId="77777777" w:rsidR="00FB13C4" w:rsidRPr="00283738" w:rsidRDefault="00FB13C4" w:rsidP="00FB13C4">
      <w:pPr>
        <w:rPr>
          <w:rFonts w:eastAsia="MS Mincho"/>
        </w:rPr>
      </w:pPr>
      <w:r w:rsidRPr="00283738">
        <w:rPr>
          <w:rFonts w:eastAsia="MS Mincho"/>
          <w:highlight w:val="green"/>
        </w:rPr>
        <w:t>Agreements:</w:t>
      </w:r>
    </w:p>
    <w:p w14:paraId="79116D88" w14:textId="77777777" w:rsidR="00FB13C4" w:rsidRPr="00665D71" w:rsidRDefault="00FB13C4" w:rsidP="00FB13C4">
      <w:pPr>
        <w:numPr>
          <w:ilvl w:val="0"/>
          <w:numId w:val="24"/>
        </w:numPr>
        <w:rPr>
          <w:rFonts w:eastAsia="MS Mincho"/>
        </w:rPr>
      </w:pPr>
      <w:r w:rsidRPr="00665D71">
        <w:rPr>
          <w:rFonts w:eastAsia="MS Mincho"/>
        </w:rPr>
        <w:t>For reception of DL control channel, support</w:t>
      </w:r>
      <w:r w:rsidRPr="00665D71">
        <w:rPr>
          <w:rFonts w:eastAsia="MS Mincho" w:hint="eastAsia"/>
        </w:rPr>
        <w:t xml:space="preserve"> </w:t>
      </w:r>
      <w:r w:rsidRPr="00665D71">
        <w:rPr>
          <w:rFonts w:eastAsia="MS Mincho"/>
        </w:rPr>
        <w:t xml:space="preserve">indication of spatial QCL assumption between an </w:t>
      </w:r>
      <w:r w:rsidRPr="00665D71">
        <w:rPr>
          <w:rFonts w:eastAsia="MS Mincho" w:hint="eastAsia"/>
        </w:rPr>
        <w:t xml:space="preserve">DL </w:t>
      </w:r>
      <w:r w:rsidRPr="00665D71">
        <w:rPr>
          <w:rFonts w:eastAsia="MS Mincho"/>
        </w:rPr>
        <w:t xml:space="preserve">RS antenna port(s), and </w:t>
      </w:r>
      <w:r w:rsidRPr="00665D71">
        <w:rPr>
          <w:rFonts w:eastAsia="MS Mincho" w:hint="eastAsia"/>
        </w:rPr>
        <w:t xml:space="preserve">DL </w:t>
      </w:r>
      <w:r w:rsidRPr="00665D71">
        <w:rPr>
          <w:rFonts w:eastAsia="MS Mincho"/>
        </w:rPr>
        <w:t xml:space="preserve">RS antenna port(s) </w:t>
      </w:r>
      <w:r w:rsidRPr="00665D71">
        <w:rPr>
          <w:rFonts w:eastAsia="MS Mincho" w:hint="eastAsia"/>
        </w:rPr>
        <w:t xml:space="preserve">for </w:t>
      </w:r>
      <w:r w:rsidRPr="00665D71">
        <w:rPr>
          <w:rFonts w:eastAsia="MS Mincho"/>
        </w:rPr>
        <w:t>demodulation</w:t>
      </w:r>
      <w:r w:rsidRPr="00665D71">
        <w:rPr>
          <w:rFonts w:eastAsia="MS Mincho" w:hint="eastAsia"/>
        </w:rPr>
        <w:t xml:space="preserve"> </w:t>
      </w:r>
      <w:r w:rsidRPr="00665D71">
        <w:rPr>
          <w:rFonts w:eastAsia="MS Mincho"/>
        </w:rPr>
        <w:t xml:space="preserve">of DL control channel </w:t>
      </w:r>
    </w:p>
    <w:p w14:paraId="2CA400E7" w14:textId="77777777" w:rsidR="00FB13C4" w:rsidRPr="00665D71" w:rsidRDefault="00FB13C4" w:rsidP="00FB13C4">
      <w:pPr>
        <w:numPr>
          <w:ilvl w:val="1"/>
          <w:numId w:val="24"/>
        </w:numPr>
        <w:rPr>
          <w:rFonts w:eastAsia="MS Mincho"/>
        </w:rPr>
      </w:pPr>
      <w:r w:rsidRPr="00665D71">
        <w:rPr>
          <w:rFonts w:eastAsia="MS Mincho"/>
        </w:rPr>
        <w:t xml:space="preserve">FFS: </w:t>
      </w:r>
      <w:r w:rsidRPr="00665D71">
        <w:rPr>
          <w:rFonts w:eastAsia="MS Mincho" w:hint="eastAsia"/>
        </w:rPr>
        <w:t xml:space="preserve">signaling method </w:t>
      </w:r>
    </w:p>
    <w:p w14:paraId="2AC3798F" w14:textId="77777777" w:rsidR="00FB13C4" w:rsidRPr="00665D71" w:rsidRDefault="00FB13C4" w:rsidP="00FB13C4">
      <w:pPr>
        <w:numPr>
          <w:ilvl w:val="1"/>
          <w:numId w:val="24"/>
        </w:numPr>
        <w:rPr>
          <w:rFonts w:eastAsia="MS Mincho"/>
        </w:rPr>
      </w:pPr>
      <w:r w:rsidRPr="00665D71">
        <w:rPr>
          <w:rFonts w:eastAsia="MS Mincho" w:hint="eastAsia"/>
        </w:rPr>
        <w:t>Note: Indication may not be needed for some cases:</w:t>
      </w:r>
    </w:p>
    <w:p w14:paraId="281B1C0C" w14:textId="77777777" w:rsidR="00FB13C4" w:rsidRPr="00665D71" w:rsidRDefault="00FB13C4" w:rsidP="00FB13C4">
      <w:pPr>
        <w:numPr>
          <w:ilvl w:val="0"/>
          <w:numId w:val="25"/>
        </w:numPr>
        <w:rPr>
          <w:rFonts w:eastAsia="MS Mincho"/>
        </w:rPr>
      </w:pPr>
      <w:r w:rsidRPr="00665D71">
        <w:rPr>
          <w:rFonts w:eastAsia="MS Mincho"/>
        </w:rPr>
        <w:t xml:space="preserve">For reception of DL data channel, support indication of spatial QCL assumption between </w:t>
      </w:r>
      <w:r w:rsidRPr="00665D71">
        <w:rPr>
          <w:rFonts w:eastAsia="MS Mincho" w:hint="eastAsia"/>
        </w:rPr>
        <w:t xml:space="preserve">DL </w:t>
      </w:r>
      <w:r w:rsidRPr="00665D71">
        <w:rPr>
          <w:rFonts w:eastAsia="MS Mincho"/>
        </w:rPr>
        <w:t xml:space="preserve">RS antenna port(s) and DMRS antenna port(s) of DL data channel </w:t>
      </w:r>
    </w:p>
    <w:p w14:paraId="330FBB92" w14:textId="77777777" w:rsidR="00FB13C4" w:rsidRPr="00665D71" w:rsidRDefault="00FB13C4" w:rsidP="00FB13C4">
      <w:pPr>
        <w:numPr>
          <w:ilvl w:val="1"/>
          <w:numId w:val="25"/>
        </w:numPr>
        <w:rPr>
          <w:rFonts w:eastAsia="MS Mincho"/>
        </w:rPr>
      </w:pPr>
      <w:r w:rsidRPr="00665D71">
        <w:rPr>
          <w:rFonts w:eastAsia="MS Mincho" w:hint="eastAsia"/>
        </w:rPr>
        <w:t>FFS: which DL RS(s) to use for this purpose</w:t>
      </w:r>
    </w:p>
    <w:p w14:paraId="7D9BA741" w14:textId="77777777" w:rsidR="00FB13C4" w:rsidRPr="00665D71" w:rsidRDefault="00FB13C4" w:rsidP="00FB13C4">
      <w:pPr>
        <w:numPr>
          <w:ilvl w:val="1"/>
          <w:numId w:val="25"/>
        </w:numPr>
        <w:rPr>
          <w:rFonts w:eastAsia="MS Mincho"/>
        </w:rPr>
      </w:pPr>
      <w:r w:rsidRPr="00665D71">
        <w:rPr>
          <w:rFonts w:eastAsia="MS Mincho"/>
        </w:rPr>
        <w:t>Different set of DMRS antenna port(s) for the DL data channel can be indicated as QCL with different set of RS antenna port(s)</w:t>
      </w:r>
    </w:p>
    <w:p w14:paraId="576C52EF" w14:textId="77777777" w:rsidR="00FB13C4" w:rsidRPr="00665D71" w:rsidRDefault="00FB13C4" w:rsidP="00FB13C4">
      <w:pPr>
        <w:numPr>
          <w:ilvl w:val="1"/>
          <w:numId w:val="25"/>
        </w:numPr>
        <w:rPr>
          <w:rFonts w:eastAsia="MS Mincho"/>
        </w:rPr>
      </w:pPr>
      <w:r w:rsidRPr="00665D71">
        <w:rPr>
          <w:rFonts w:eastAsia="MS Mincho"/>
        </w:rPr>
        <w:t>Option 1: Information indicating the RS antenna port(s) is indicated via DCI</w:t>
      </w:r>
    </w:p>
    <w:p w14:paraId="71B6916F" w14:textId="77777777" w:rsidR="00FB13C4" w:rsidRPr="00665D71" w:rsidRDefault="00FB13C4" w:rsidP="00FB13C4">
      <w:pPr>
        <w:numPr>
          <w:ilvl w:val="2"/>
          <w:numId w:val="25"/>
        </w:numPr>
        <w:rPr>
          <w:rFonts w:eastAsia="MS Mincho"/>
        </w:rPr>
      </w:pPr>
      <w:r w:rsidRPr="00665D71">
        <w:rPr>
          <w:rFonts w:eastAsia="MS Mincho"/>
        </w:rPr>
        <w:t>FFS: whether the information indicating the RS antenna port(s) will be assumed only for the scheduled “PDSCH” or until the next indication</w:t>
      </w:r>
    </w:p>
    <w:p w14:paraId="03F63DC6" w14:textId="77777777" w:rsidR="00FB13C4" w:rsidRPr="00665D71" w:rsidRDefault="00FB13C4" w:rsidP="00FB13C4">
      <w:pPr>
        <w:numPr>
          <w:ilvl w:val="1"/>
          <w:numId w:val="25"/>
        </w:numPr>
        <w:rPr>
          <w:rFonts w:eastAsia="MS Mincho"/>
        </w:rPr>
      </w:pPr>
      <w:r w:rsidRPr="00665D71">
        <w:rPr>
          <w:rFonts w:eastAsia="MS Mincho"/>
        </w:rPr>
        <w:t>Option 2: Information indicating the RS antenna port(s) is indicated via MAC-CE, and will be assumed until the next indication</w:t>
      </w:r>
    </w:p>
    <w:p w14:paraId="18AC7E85" w14:textId="77777777" w:rsidR="00FB13C4" w:rsidRPr="00665D71" w:rsidRDefault="00FB13C4" w:rsidP="00FB13C4">
      <w:pPr>
        <w:numPr>
          <w:ilvl w:val="1"/>
          <w:numId w:val="25"/>
        </w:numPr>
        <w:rPr>
          <w:rFonts w:eastAsia="MS Mincho"/>
        </w:rPr>
      </w:pPr>
      <w:r w:rsidRPr="00665D71">
        <w:rPr>
          <w:rFonts w:eastAsia="MS Mincho" w:hint="eastAsia"/>
        </w:rPr>
        <w:t xml:space="preserve">Option 3: </w:t>
      </w:r>
      <w:r w:rsidRPr="00665D71">
        <w:rPr>
          <w:rFonts w:eastAsia="MS Mincho"/>
        </w:rPr>
        <w:t xml:space="preserve">Information indicating the RS antenna port(s) is indicated via </w:t>
      </w:r>
      <w:r w:rsidRPr="00665D71">
        <w:rPr>
          <w:rFonts w:eastAsia="MS Mincho" w:hint="eastAsia"/>
        </w:rPr>
        <w:t>a combination of MAC CE and DCI</w:t>
      </w:r>
    </w:p>
    <w:p w14:paraId="2C7E6087" w14:textId="77777777" w:rsidR="00FB13C4" w:rsidRPr="00665D71" w:rsidRDefault="00FB13C4" w:rsidP="00FB13C4">
      <w:pPr>
        <w:numPr>
          <w:ilvl w:val="1"/>
          <w:numId w:val="25"/>
        </w:numPr>
        <w:rPr>
          <w:rFonts w:eastAsia="MS Mincho"/>
        </w:rPr>
      </w:pPr>
      <w:r w:rsidRPr="00665D71">
        <w:rPr>
          <w:rFonts w:eastAsia="MS Mincho"/>
        </w:rPr>
        <w:t>At least one option is supported</w:t>
      </w:r>
    </w:p>
    <w:p w14:paraId="0749D4F7" w14:textId="77777777" w:rsidR="00FB13C4" w:rsidRPr="00665D71" w:rsidRDefault="00FB13C4" w:rsidP="00FB13C4">
      <w:pPr>
        <w:numPr>
          <w:ilvl w:val="2"/>
          <w:numId w:val="25"/>
        </w:numPr>
        <w:rPr>
          <w:rFonts w:eastAsia="MS Mincho"/>
        </w:rPr>
      </w:pPr>
      <w:r w:rsidRPr="00665D71">
        <w:rPr>
          <w:rFonts w:eastAsia="MS Mincho"/>
        </w:rPr>
        <w:t>FFS: whether to support either or both options</w:t>
      </w:r>
    </w:p>
    <w:p w14:paraId="367BCADE" w14:textId="77777777" w:rsidR="00FB13C4" w:rsidRPr="00665D71" w:rsidRDefault="00FB13C4" w:rsidP="00FB13C4">
      <w:pPr>
        <w:numPr>
          <w:ilvl w:val="1"/>
          <w:numId w:val="25"/>
        </w:numPr>
        <w:rPr>
          <w:rFonts w:eastAsia="MS Mincho"/>
        </w:rPr>
      </w:pPr>
      <w:r w:rsidRPr="00665D71">
        <w:rPr>
          <w:rFonts w:eastAsia="MS Mincho"/>
        </w:rPr>
        <w:t>FFS: whether the information indicating the RS antenna port(s) for DMRS ports for DL control channel also applies to DMRS ports for DL data channel</w:t>
      </w:r>
    </w:p>
    <w:p w14:paraId="462276E6" w14:textId="77777777" w:rsidR="00FB13C4" w:rsidRDefault="00FB13C4" w:rsidP="00FB13C4">
      <w:pPr>
        <w:numPr>
          <w:ilvl w:val="1"/>
          <w:numId w:val="25"/>
        </w:numPr>
        <w:rPr>
          <w:rFonts w:eastAsia="MS Mincho"/>
        </w:rPr>
      </w:pPr>
      <w:r w:rsidRPr="00665D71">
        <w:rPr>
          <w:rFonts w:eastAsia="MS Mincho" w:hint="eastAsia"/>
        </w:rPr>
        <w:t>Note: Indication may not be needed for some cases:</w:t>
      </w:r>
    </w:p>
    <w:p w14:paraId="05A8E8F1" w14:textId="77777777" w:rsidR="00FB13C4" w:rsidRDefault="00FB13C4" w:rsidP="00430E3D">
      <w:pPr>
        <w:rPr>
          <w:lang w:eastAsia="ja-JP"/>
        </w:rPr>
      </w:pPr>
    </w:p>
    <w:p w14:paraId="50F9B680" w14:textId="77777777" w:rsidR="009226F1" w:rsidRPr="00A8419F" w:rsidRDefault="009226F1" w:rsidP="009226F1">
      <w:pPr>
        <w:rPr>
          <w:rFonts w:eastAsia="MS Mincho"/>
          <w:lang w:eastAsia="ja-JP"/>
        </w:rPr>
      </w:pPr>
      <w:r w:rsidRPr="00A8419F">
        <w:rPr>
          <w:rFonts w:eastAsia="MS Mincho"/>
          <w:b/>
          <w:lang w:eastAsia="ja-JP"/>
        </w:rPr>
        <w:t>R1-1701536</w:t>
      </w:r>
      <w:r w:rsidRPr="00A8419F">
        <w:rPr>
          <w:rFonts w:eastAsia="MS Mincho"/>
          <w:b/>
          <w:lang w:eastAsia="ja-JP"/>
        </w:rPr>
        <w:tab/>
      </w:r>
      <w:r w:rsidRPr="00A8419F">
        <w:rPr>
          <w:rFonts w:eastAsia="MS Mincho"/>
          <w:lang w:eastAsia="ja-JP"/>
        </w:rPr>
        <w:t>Way Forward on CSI-RS for Beam Management</w:t>
      </w:r>
      <w:r w:rsidRPr="00860556">
        <w:rPr>
          <w:rFonts w:ascii="Arial" w:eastAsia="SimSun" w:hAnsi="Arial"/>
          <w:color w:val="000000"/>
          <w:kern w:val="24"/>
          <w:sz w:val="56"/>
          <w:szCs w:val="56"/>
        </w:rPr>
        <w:t xml:space="preserve"> </w:t>
      </w:r>
      <w:r w:rsidRPr="00A8419F">
        <w:rPr>
          <w:rFonts w:eastAsia="MS Mincho"/>
          <w:lang w:eastAsia="ja-JP"/>
        </w:rPr>
        <w:t>Intel, Qualcomm, Ericsson, Nokia, Alcatel-Lucent Shanghai Bell, Samsung, Verizon Wireless, CATT, MTK, NTT Docomo, CMCC, ZTE, ZTE Microelectronics, KT, LG, vivo</w:t>
      </w:r>
    </w:p>
    <w:p w14:paraId="16DB212C" w14:textId="77777777" w:rsidR="009226F1" w:rsidRDefault="009226F1" w:rsidP="009226F1">
      <w:pPr>
        <w:rPr>
          <w:rFonts w:eastAsia="MS Mincho"/>
          <w:b/>
          <w:lang w:eastAsia="ja-JP"/>
        </w:rPr>
      </w:pPr>
    </w:p>
    <w:p w14:paraId="6F945233" w14:textId="77777777" w:rsidR="009226F1" w:rsidRPr="0023733D" w:rsidRDefault="009226F1" w:rsidP="009226F1">
      <w:pPr>
        <w:tabs>
          <w:tab w:val="left" w:pos="1290"/>
        </w:tabs>
        <w:rPr>
          <w:rFonts w:eastAsia="MS Mincho"/>
          <w:szCs w:val="20"/>
          <w:lang w:eastAsia="ja-JP"/>
        </w:rPr>
      </w:pPr>
      <w:r w:rsidRPr="0023733D">
        <w:rPr>
          <w:rFonts w:eastAsia="MS Mincho"/>
          <w:szCs w:val="20"/>
          <w:highlight w:val="green"/>
          <w:lang w:eastAsia="ja-JP"/>
        </w:rPr>
        <w:t>Agreements</w:t>
      </w:r>
      <w:r w:rsidRPr="0023733D">
        <w:rPr>
          <w:rFonts w:eastAsia="MS Mincho"/>
          <w:szCs w:val="20"/>
          <w:lang w:eastAsia="ja-JP"/>
        </w:rPr>
        <w:t>:</w:t>
      </w:r>
    </w:p>
    <w:p w14:paraId="282257BA" w14:textId="77777777" w:rsidR="009226F1" w:rsidRPr="0023733D" w:rsidRDefault="009226F1" w:rsidP="009226F1">
      <w:pPr>
        <w:numPr>
          <w:ilvl w:val="0"/>
          <w:numId w:val="26"/>
        </w:numPr>
        <w:rPr>
          <w:rFonts w:eastAsia="MS Mincho"/>
          <w:szCs w:val="20"/>
          <w:lang w:eastAsia="ja-JP"/>
        </w:rPr>
      </w:pPr>
      <w:r w:rsidRPr="0023733D">
        <w:rPr>
          <w:rFonts w:eastAsia="MS Mincho"/>
          <w:szCs w:val="20"/>
          <w:lang w:eastAsia="ja-JP"/>
        </w:rPr>
        <w:t>Beam management overhead and latency are to be considered during the CSI-RS design for NR beam management, considering the following possible candidate solutions:</w:t>
      </w:r>
    </w:p>
    <w:p w14:paraId="488C554F" w14:textId="77777777" w:rsidR="009226F1" w:rsidRPr="0023733D" w:rsidRDefault="009226F1" w:rsidP="009226F1">
      <w:pPr>
        <w:numPr>
          <w:ilvl w:val="1"/>
          <w:numId w:val="26"/>
        </w:numPr>
        <w:rPr>
          <w:rFonts w:eastAsia="MS Mincho"/>
          <w:szCs w:val="20"/>
          <w:lang w:eastAsia="ja-JP"/>
        </w:rPr>
      </w:pPr>
      <w:r w:rsidRPr="0023733D">
        <w:rPr>
          <w:rFonts w:eastAsia="MS Mincho"/>
          <w:szCs w:val="20"/>
          <w:lang w:eastAsia="ja-JP"/>
        </w:rPr>
        <w:t>Opt1. IFDMA</w:t>
      </w:r>
    </w:p>
    <w:p w14:paraId="4AB19044" w14:textId="77777777" w:rsidR="009226F1" w:rsidRPr="0023733D" w:rsidRDefault="009226F1" w:rsidP="009226F1">
      <w:pPr>
        <w:numPr>
          <w:ilvl w:val="1"/>
          <w:numId w:val="26"/>
        </w:numPr>
        <w:rPr>
          <w:rFonts w:eastAsia="MS Mincho"/>
          <w:szCs w:val="20"/>
          <w:lang w:eastAsia="ja-JP"/>
        </w:rPr>
      </w:pPr>
      <w:r w:rsidRPr="0023733D">
        <w:rPr>
          <w:rFonts w:eastAsia="MS Mincho"/>
          <w:szCs w:val="20"/>
          <w:lang w:eastAsia="ja-JP"/>
        </w:rPr>
        <w:t>Opt2. Larger subcarrier spacing</w:t>
      </w:r>
    </w:p>
    <w:p w14:paraId="18F84F02" w14:textId="77777777" w:rsidR="009226F1" w:rsidRPr="0023733D" w:rsidRDefault="009226F1" w:rsidP="009226F1">
      <w:pPr>
        <w:numPr>
          <w:ilvl w:val="1"/>
          <w:numId w:val="26"/>
        </w:numPr>
        <w:rPr>
          <w:rFonts w:eastAsia="MS Mincho"/>
          <w:szCs w:val="20"/>
          <w:lang w:eastAsia="ja-JP"/>
        </w:rPr>
      </w:pPr>
      <w:r w:rsidRPr="0023733D">
        <w:rPr>
          <w:rFonts w:eastAsia="MS Mincho"/>
          <w:szCs w:val="20"/>
          <w:lang w:eastAsia="ja-JP"/>
        </w:rPr>
        <w:t>Other solutions are not precluded</w:t>
      </w:r>
    </w:p>
    <w:p w14:paraId="08FBAC16" w14:textId="77777777" w:rsidR="009226F1" w:rsidRPr="0023733D" w:rsidRDefault="009226F1" w:rsidP="009226F1">
      <w:pPr>
        <w:numPr>
          <w:ilvl w:val="1"/>
          <w:numId w:val="26"/>
        </w:numPr>
        <w:rPr>
          <w:rFonts w:eastAsia="MS Mincho"/>
          <w:szCs w:val="20"/>
          <w:lang w:eastAsia="ja-JP"/>
        </w:rPr>
      </w:pPr>
      <w:r w:rsidRPr="0023733D">
        <w:rPr>
          <w:rFonts w:eastAsia="MS Mincho"/>
          <w:szCs w:val="20"/>
          <w:lang w:eastAsia="ja-JP"/>
        </w:rPr>
        <w:t>FFS: whether the above structure should be utilized for P-1 and/or P-2 and/or P-3.</w:t>
      </w:r>
    </w:p>
    <w:p w14:paraId="3A058FD9" w14:textId="77777777" w:rsidR="009226F1" w:rsidRPr="0023733D" w:rsidRDefault="009226F1" w:rsidP="009226F1">
      <w:pPr>
        <w:numPr>
          <w:ilvl w:val="0"/>
          <w:numId w:val="26"/>
        </w:numPr>
        <w:rPr>
          <w:rFonts w:eastAsia="MS Mincho"/>
          <w:szCs w:val="20"/>
          <w:lang w:eastAsia="ja-JP"/>
        </w:rPr>
      </w:pPr>
      <w:r w:rsidRPr="0023733D">
        <w:rPr>
          <w:rFonts w:eastAsia="MS Mincho"/>
          <w:szCs w:val="20"/>
          <w:lang w:eastAsia="ja-JP"/>
        </w:rPr>
        <w:t>Other aspects considered during the CSI-RS design for NR beam management include, e.g. CSI-RS multiplexing, UE beam switch latency and UE implementation complexity (e.g. AGC training time), coverage of CSI-RS, etc.</w:t>
      </w:r>
    </w:p>
    <w:p w14:paraId="026C5918" w14:textId="77777777" w:rsidR="009226F1" w:rsidRPr="0023733D" w:rsidRDefault="009226F1" w:rsidP="009226F1">
      <w:pPr>
        <w:numPr>
          <w:ilvl w:val="0"/>
          <w:numId w:val="26"/>
        </w:numPr>
        <w:rPr>
          <w:rFonts w:eastAsia="MS Mincho"/>
          <w:szCs w:val="20"/>
          <w:lang w:eastAsia="ja-JP"/>
        </w:rPr>
      </w:pPr>
      <w:r w:rsidRPr="0023733D">
        <w:rPr>
          <w:rFonts w:eastAsia="MS Mincho"/>
          <w:szCs w:val="20"/>
          <w:lang w:eastAsia="ja-JP"/>
        </w:rPr>
        <w:t>Note that it does not imply prioritizing different aspects in CSI-RS design</w:t>
      </w:r>
    </w:p>
    <w:p w14:paraId="5043B814" w14:textId="77777777" w:rsidR="009226F1" w:rsidRPr="00216B31" w:rsidRDefault="009226F1" w:rsidP="00430E3D">
      <w:pPr>
        <w:rPr>
          <w:lang w:eastAsia="ja-JP"/>
        </w:rPr>
      </w:pPr>
    </w:p>
    <w:p w14:paraId="5BEAC772" w14:textId="225E055F" w:rsidR="00722370" w:rsidRDefault="00E62165" w:rsidP="00722370">
      <w:pPr>
        <w:pStyle w:val="Heading1"/>
      </w:pPr>
      <w:r>
        <w:lastRenderedPageBreak/>
        <w:t xml:space="preserve">Framework for beam management </w:t>
      </w:r>
    </w:p>
    <w:p w14:paraId="79DF0D54" w14:textId="77777777" w:rsidR="00420200" w:rsidRDefault="00DF6F4E" w:rsidP="00420200">
      <w:pPr>
        <w:pStyle w:val="Heading2"/>
      </w:pPr>
      <w:r>
        <w:t xml:space="preserve">SSS </w:t>
      </w:r>
      <w:r w:rsidR="00D30005" w:rsidRPr="00420200">
        <w:t>beams</w:t>
      </w:r>
    </w:p>
    <w:p w14:paraId="26FFF452" w14:textId="7D0F472C" w:rsidR="001F4F94" w:rsidRPr="00420200" w:rsidRDefault="001F3ABA" w:rsidP="00420200">
      <w:pPr>
        <w:pStyle w:val="BodyText"/>
        <w:rPr>
          <w:rFonts w:ascii="Helvetica" w:hAnsi="Helvetica" w:cs="Arial"/>
          <w:b/>
          <w:sz w:val="24"/>
        </w:rPr>
      </w:pPr>
      <w:r w:rsidRPr="00420200">
        <w:t>The s</w:t>
      </w:r>
      <w:r w:rsidR="001F4F94" w:rsidRPr="00420200">
        <w:t xml:space="preserve">ynchronization signals such as </w:t>
      </w:r>
      <w:r w:rsidRPr="00420200">
        <w:t xml:space="preserve">PSS/SSS and PBCH and the associated gNB beams, denoted in the following as SSS beams, </w:t>
      </w:r>
      <w:r w:rsidR="00DF6F4E" w:rsidRPr="00420200">
        <w:t>can be relied on by the UE in idle mode</w:t>
      </w:r>
      <w:r w:rsidR="00C802C8" w:rsidRPr="00420200">
        <w:t>.</w:t>
      </w:r>
      <w:r w:rsidR="001F4F94" w:rsidRPr="00420200">
        <w:t xml:space="preserve"> The UE will use the SSS-beams for its decision about cell reselection. The UE will determine the SSS beams with the highest RSRP. For access, t</w:t>
      </w:r>
      <w:r w:rsidR="007C595C" w:rsidRPr="00420200">
        <w:t xml:space="preserve">he DL time of the </w:t>
      </w:r>
      <w:r w:rsidR="001F4F94" w:rsidRPr="00420200">
        <w:t xml:space="preserve">SS block with the highest RSRP will determine the time in which the UE transmits either SR or RACH. </w:t>
      </w:r>
      <w:r w:rsidR="007C595C" w:rsidRPr="00420200">
        <w:t xml:space="preserve">The former occurs if the UE has not switched cells and is still uplink synchronized. </w:t>
      </w:r>
      <w:r w:rsidR="001F4F94" w:rsidRPr="00420200">
        <w:t xml:space="preserve"> </w:t>
      </w:r>
      <w:r w:rsidR="007C595C" w:rsidRPr="00420200">
        <w:t xml:space="preserve">In both cases, the gNB determines the direction in which </w:t>
      </w:r>
      <w:r w:rsidR="00777D33" w:rsidRPr="00420200">
        <w:t xml:space="preserve">it receives the UE best. The </w:t>
      </w:r>
      <w:r w:rsidR="007C595C" w:rsidRPr="00420200">
        <w:t xml:space="preserve">receive beam </w:t>
      </w:r>
      <w:r w:rsidR="00777D33" w:rsidRPr="00420200">
        <w:t xml:space="preserve">of the UE used </w:t>
      </w:r>
      <w:r w:rsidR="007C595C" w:rsidRPr="00420200">
        <w:t>f</w:t>
      </w:r>
      <w:r w:rsidR="00777D33" w:rsidRPr="00420200">
        <w:t xml:space="preserve">or the best SS-beam is </w:t>
      </w:r>
      <w:r w:rsidR="007C595C" w:rsidRPr="00420200">
        <w:t>an operational beam to the gNB. In other words</w:t>
      </w:r>
      <w:r w:rsidR="00777D33" w:rsidRPr="00420200">
        <w:t>, after a successful</w:t>
      </w:r>
      <w:r w:rsidR="007C595C" w:rsidRPr="00420200">
        <w:t xml:space="preserve"> a</w:t>
      </w:r>
      <w:r w:rsidR="00777D33" w:rsidRPr="00420200">
        <w:t>ccess, a</w:t>
      </w:r>
      <w:r w:rsidR="007C595C" w:rsidRPr="00420200">
        <w:t xml:space="preserve"> first beam pair link has been established.</w:t>
      </w:r>
      <w:r w:rsidR="001F4F94" w:rsidRPr="00420200">
        <w:t xml:space="preserve"> </w:t>
      </w:r>
    </w:p>
    <w:p w14:paraId="62699B24" w14:textId="0B09DDD5" w:rsidR="008C3394" w:rsidRDefault="00777D33" w:rsidP="00777D33">
      <w:pPr>
        <w:pStyle w:val="BodyText"/>
      </w:pPr>
      <w:r>
        <w:t xml:space="preserve">The first beam pair link </w:t>
      </w:r>
      <w:r w:rsidR="00D30005">
        <w:t xml:space="preserve">(BPL) </w:t>
      </w:r>
      <w:r>
        <w:t xml:space="preserve">may be suboptimal in two ways. </w:t>
      </w:r>
      <w:r w:rsidR="008C3394">
        <w:t>First, t</w:t>
      </w:r>
      <w:r>
        <w:t xml:space="preserve">he UE may not have optimized its receive beam to the fullest extent. </w:t>
      </w:r>
      <w:r w:rsidR="008C3394">
        <w:t>Second, f</w:t>
      </w:r>
      <w:r>
        <w:t xml:space="preserve">or the transmission of the synchronization </w:t>
      </w:r>
      <w:r w:rsidR="008C3394">
        <w:t>signal the gNB</w:t>
      </w:r>
      <w:r>
        <w:t xml:space="preserve"> may have employed multiple panels pointing in different spatial direction</w:t>
      </w:r>
      <w:r w:rsidR="008C3394">
        <w:t xml:space="preserve">s, denoted in the following as composite beam, </w:t>
      </w:r>
      <w:r>
        <w:t xml:space="preserve">or </w:t>
      </w:r>
      <w:r w:rsidR="008C3394">
        <w:t>in general it may have used beams wider than the typical control/data beams.</w:t>
      </w:r>
      <w:r w:rsidR="00D30005">
        <w:t xml:space="preserve"> Further, </w:t>
      </w:r>
      <w:r w:rsidR="001A1B59">
        <w:t xml:space="preserve">at this point other candidate </w:t>
      </w:r>
      <w:r w:rsidR="00D30005">
        <w:t xml:space="preserve">BPL </w:t>
      </w:r>
      <w:r w:rsidR="001A1B59">
        <w:t xml:space="preserve">have not been established </w:t>
      </w:r>
      <w:r w:rsidR="00D30005">
        <w:t>yet. They become useful if the quality of the first BPL deteriorates.</w:t>
      </w:r>
    </w:p>
    <w:p w14:paraId="7B95C25D" w14:textId="0E1A6CBC" w:rsidR="008F3067" w:rsidRDefault="001A1B59" w:rsidP="00777D33">
      <w:pPr>
        <w:pStyle w:val="BodyText"/>
      </w:pPr>
      <w:r>
        <w:t xml:space="preserve">To overcome these drawbacks, </w:t>
      </w:r>
      <w:r w:rsidR="008C3394">
        <w:t>the gNB will have to provide further beam</w:t>
      </w:r>
      <w:r>
        <w:t xml:space="preserve"> sweeps </w:t>
      </w:r>
      <w:r w:rsidR="00D30005">
        <w:t xml:space="preserve">at least </w:t>
      </w:r>
      <w:r w:rsidR="005B665A">
        <w:t xml:space="preserve">immediately after access </w:t>
      </w:r>
      <w:r>
        <w:t>using CSI-RS or MRS. In the former case the gNB will benefit, if the UE</w:t>
      </w:r>
      <w:r w:rsidR="005B665A">
        <w:t xml:space="preserve"> reports the N best SSS beams. The gNB can then limit its CSI-RS sweep to beams that are QCL to the N best reported SSS beams. </w:t>
      </w:r>
      <w:r w:rsidR="008F3067">
        <w:t xml:space="preserve">At the same time the gNB can inform the UE which CSI-RS antenna port is QCL to which reported SSS beams. This information allows the UE to select its most adequate subarrays/beams for </w:t>
      </w:r>
      <w:r w:rsidR="00D30005">
        <w:t xml:space="preserve">each symbol of the </w:t>
      </w:r>
      <w:r w:rsidR="008F3067">
        <w:t xml:space="preserve">CSI-RS </w:t>
      </w:r>
      <w:r w:rsidR="00D30005">
        <w:t>burst.</w:t>
      </w:r>
      <w:r w:rsidR="008F3067">
        <w:t xml:space="preserve"> </w:t>
      </w:r>
    </w:p>
    <w:p w14:paraId="46A64431" w14:textId="62928BE1" w:rsidR="00777D33" w:rsidRDefault="005B665A" w:rsidP="00777D33">
      <w:pPr>
        <w:pStyle w:val="BodyText"/>
      </w:pPr>
      <w:r>
        <w:t xml:space="preserve">If the </w:t>
      </w:r>
      <w:r w:rsidR="00D30005">
        <w:t xml:space="preserve">SSS </w:t>
      </w:r>
      <w:r>
        <w:t>report of the UE also identifies for which SSS beam it has not fully trained its receive beam, the gNB may consider to provide P3 training opportunities</w:t>
      </w:r>
      <w:r w:rsidR="002B7C2B">
        <w:t xml:space="preserve"> as well.</w:t>
      </w:r>
    </w:p>
    <w:p w14:paraId="6C8939AA" w14:textId="77777777" w:rsidR="00722370" w:rsidRDefault="00E252E1" w:rsidP="00722370">
      <w:pPr>
        <w:pStyle w:val="BodyText"/>
        <w:rPr>
          <w:b/>
          <w:i/>
        </w:rPr>
      </w:pPr>
      <w:r w:rsidRPr="00E252E1">
        <w:rPr>
          <w:b/>
          <w:i/>
        </w:rPr>
        <w:t xml:space="preserve">Proposal 1: </w:t>
      </w:r>
      <w:r w:rsidR="005B665A">
        <w:rPr>
          <w:b/>
          <w:i/>
        </w:rPr>
        <w:t xml:space="preserve">UEs in idle mode can rely on </w:t>
      </w:r>
      <w:r w:rsidRPr="00E252E1">
        <w:rPr>
          <w:b/>
          <w:i/>
        </w:rPr>
        <w:t>SSS</w:t>
      </w:r>
      <w:r w:rsidR="005B665A">
        <w:rPr>
          <w:b/>
          <w:i/>
        </w:rPr>
        <w:t xml:space="preserve"> beams for cell reselection and for </w:t>
      </w:r>
      <w:r w:rsidR="008F3067">
        <w:rPr>
          <w:b/>
          <w:i/>
        </w:rPr>
        <w:t>beamforming for (re)</w:t>
      </w:r>
      <w:r w:rsidR="005B665A">
        <w:rPr>
          <w:b/>
          <w:i/>
        </w:rPr>
        <w:t>access</w:t>
      </w:r>
      <w:r w:rsidR="008F3067">
        <w:rPr>
          <w:b/>
          <w:i/>
        </w:rPr>
        <w:t>ing the cell.</w:t>
      </w:r>
      <w:r w:rsidRPr="00E252E1">
        <w:rPr>
          <w:b/>
          <w:i/>
        </w:rPr>
        <w:t xml:space="preserve"> </w:t>
      </w:r>
      <w:r>
        <w:rPr>
          <w:b/>
          <w:i/>
        </w:rPr>
        <w:t>UEs in connected mode</w:t>
      </w:r>
      <w:r w:rsidR="00D30005">
        <w:rPr>
          <w:b/>
          <w:i/>
        </w:rPr>
        <w:t xml:space="preserve"> should</w:t>
      </w:r>
      <w:r w:rsidR="008F3067">
        <w:rPr>
          <w:b/>
          <w:i/>
        </w:rPr>
        <w:t xml:space="preserve"> provide </w:t>
      </w:r>
      <w:r w:rsidR="00F4269A">
        <w:rPr>
          <w:b/>
          <w:i/>
        </w:rPr>
        <w:t>SS</w:t>
      </w:r>
      <w:r w:rsidR="008F3067">
        <w:rPr>
          <w:b/>
          <w:i/>
        </w:rPr>
        <w:t>S reports</w:t>
      </w:r>
      <w:r w:rsidR="00D30005">
        <w:rPr>
          <w:b/>
          <w:i/>
        </w:rPr>
        <w:t xml:space="preserve"> as they can make CSI-RS beam sweeps more efficient.</w:t>
      </w:r>
      <w:r w:rsidR="00F4269A">
        <w:rPr>
          <w:b/>
          <w:i/>
        </w:rPr>
        <w:t xml:space="preserve"> </w:t>
      </w:r>
    </w:p>
    <w:p w14:paraId="14FF9EF5" w14:textId="67761542" w:rsidR="00BC0E3A" w:rsidRPr="00420200" w:rsidRDefault="0053245B" w:rsidP="00420200">
      <w:pPr>
        <w:pStyle w:val="Heading2"/>
        <w:rPr>
          <w:rFonts w:cs="Times New Roman"/>
          <w:i/>
        </w:rPr>
      </w:pPr>
      <w:r w:rsidRPr="00420200">
        <w:t>Benefits of M</w:t>
      </w:r>
      <w:r w:rsidR="001978CB" w:rsidRPr="00420200">
        <w:t>RS</w:t>
      </w:r>
    </w:p>
    <w:p w14:paraId="2929424B" w14:textId="435631CF" w:rsidR="001068AF" w:rsidRDefault="00BC0E3A" w:rsidP="00E252E1">
      <w:pPr>
        <w:pStyle w:val="BodyText"/>
      </w:pPr>
      <w:r>
        <w:t>I</w:t>
      </w:r>
      <w:r w:rsidR="002B7C2B">
        <w:t>n MMW, the gNB transmits MRS-2</w:t>
      </w:r>
      <w:r>
        <w:t xml:space="preserve"> in a beam formed manner for the benefit of connected UE</w:t>
      </w:r>
      <w:r w:rsidR="009C6E26">
        <w:t>s</w:t>
      </w:r>
      <w:r>
        <w:t xml:space="preserve">. </w:t>
      </w:r>
      <w:r w:rsidR="009C6E26">
        <w:t>They</w:t>
      </w:r>
      <w:r>
        <w:t xml:space="preserve"> should measure the RSRP of these beam</w:t>
      </w:r>
      <w:r w:rsidR="009C6E26">
        <w:t>s</w:t>
      </w:r>
      <w:r>
        <w:t xml:space="preserve"> and report the N-best beams as this will aid beam management. </w:t>
      </w:r>
    </w:p>
    <w:p w14:paraId="6C34AAEF" w14:textId="75D926F6" w:rsidR="002B7C2B" w:rsidRDefault="002B7C2B" w:rsidP="002B7C2B">
      <w:pPr>
        <w:jc w:val="both"/>
      </w:pPr>
      <w:r>
        <w:t xml:space="preserve">Neighboring cells may have timing and frequency offsets different from the serving cell. MRS-2 should support the measurement of CFO and timing offsets. </w:t>
      </w:r>
    </w:p>
    <w:p w14:paraId="26B8B2C4" w14:textId="77777777" w:rsidR="002B7C2B" w:rsidRDefault="002B7C2B" w:rsidP="002B7C2B">
      <w:pPr>
        <w:jc w:val="both"/>
      </w:pPr>
    </w:p>
    <w:p w14:paraId="59F78303" w14:textId="48E01EA6" w:rsidR="00E252E1" w:rsidRDefault="002B7C2B" w:rsidP="002B7C2B">
      <w:pPr>
        <w:pStyle w:val="BodyText"/>
        <w:rPr>
          <w:b/>
          <w:i/>
        </w:rPr>
      </w:pPr>
      <w:r>
        <w:rPr>
          <w:b/>
          <w:i/>
        </w:rPr>
        <w:t>Proposal 2</w:t>
      </w:r>
      <w:r w:rsidRPr="00756EDE">
        <w:rPr>
          <w:b/>
          <w:i/>
        </w:rPr>
        <w:t>: MRS</w:t>
      </w:r>
      <w:r>
        <w:rPr>
          <w:b/>
          <w:i/>
        </w:rPr>
        <w:t>-2</w:t>
      </w:r>
      <w:r w:rsidRPr="00756EDE">
        <w:rPr>
          <w:b/>
          <w:i/>
        </w:rPr>
        <w:t xml:space="preserve"> should be constructed to enable the UE to measure CFO and timing offsets</w:t>
      </w:r>
      <w:r>
        <w:rPr>
          <w:b/>
          <w:i/>
        </w:rPr>
        <w:t xml:space="preserve"> of neighboring cells.</w:t>
      </w:r>
    </w:p>
    <w:p w14:paraId="2F997A4B" w14:textId="2E5A69E1" w:rsidR="00522867" w:rsidRPr="00522867" w:rsidRDefault="00522867" w:rsidP="00061919">
      <w:pPr>
        <w:pStyle w:val="BodyText"/>
      </w:pPr>
      <w:r>
        <w:t>T</w:t>
      </w:r>
      <w:r w:rsidR="002B7C2B">
        <w:t>he bandwidth of MRS-2</w:t>
      </w:r>
      <w:r>
        <w:t xml:space="preserve"> influences the accuracy of any beam selection</w:t>
      </w:r>
      <w:r w:rsidR="00B277C3">
        <w:t>: a</w:t>
      </w:r>
      <w:r>
        <w:t xml:space="preserve"> gNB beam that passes through a cluster of reflectors</w:t>
      </w:r>
      <w:r w:rsidR="00B66274">
        <w:t>/scatterers</w:t>
      </w:r>
      <w:r>
        <w:t xml:space="preserve"> will have a channel impulse response with a certain delay spread. The delay spread </w:t>
      </w:r>
      <w:r w:rsidR="00B277C3">
        <w:t>determines the</w:t>
      </w:r>
      <w:r>
        <w:t xml:space="preserve"> coherence</w:t>
      </w:r>
      <w:r w:rsidR="00B277C3">
        <w:t xml:space="preserve"> band width. </w:t>
      </w:r>
      <w:r w:rsidR="002B7C2B">
        <w:t>If the bandwidth of MRS-2</w:t>
      </w:r>
      <w:r w:rsidR="00B66274">
        <w:t xml:space="preserve"> is less </w:t>
      </w:r>
      <w:r w:rsidR="00337168">
        <w:t>than the coherence bandwidth</w:t>
      </w:r>
      <w:r w:rsidR="002B7C2B">
        <w:t>, MRS-2</w:t>
      </w:r>
      <w:r w:rsidR="00B66274">
        <w:t xml:space="preserve"> does not fully characterize the beam. It is </w:t>
      </w:r>
      <w:r w:rsidR="00B277C3">
        <w:t>quite possible that a beam has good RSRP when observed through the</w:t>
      </w:r>
      <w:r w:rsidR="002B7C2B">
        <w:t xml:space="preserve"> bandwidth of MRS-2</w:t>
      </w:r>
      <w:r w:rsidR="00B66274">
        <w:t>,</w:t>
      </w:r>
      <w:r w:rsidR="00B277C3">
        <w:t xml:space="preserve"> but performs badly outside of this bandwidth.</w:t>
      </w:r>
      <w:r w:rsidR="00B66274">
        <w:t xml:space="preserve">  </w:t>
      </w:r>
      <w:r w:rsidR="00B277C3">
        <w:t xml:space="preserve"> </w:t>
      </w:r>
    </w:p>
    <w:p w14:paraId="5D7EE863" w14:textId="577B7A39" w:rsidR="00B66274" w:rsidRDefault="002B7C2B" w:rsidP="00B66274">
      <w:pPr>
        <w:pStyle w:val="BodyText"/>
        <w:rPr>
          <w:b/>
          <w:i/>
        </w:rPr>
      </w:pPr>
      <w:r>
        <w:rPr>
          <w:b/>
          <w:i/>
        </w:rPr>
        <w:t>Proposal 3</w:t>
      </w:r>
      <w:r w:rsidR="00B66274" w:rsidRPr="007E0EB3">
        <w:rPr>
          <w:b/>
          <w:i/>
        </w:rPr>
        <w:t>: MR</w:t>
      </w:r>
      <w:r>
        <w:rPr>
          <w:b/>
          <w:i/>
        </w:rPr>
        <w:t>S-2</w:t>
      </w:r>
      <w:r w:rsidR="00B66274">
        <w:rPr>
          <w:b/>
          <w:i/>
        </w:rPr>
        <w:t xml:space="preserve"> should have </w:t>
      </w:r>
      <w:r w:rsidR="00337168">
        <w:rPr>
          <w:b/>
          <w:i/>
        </w:rPr>
        <w:t xml:space="preserve">a </w:t>
      </w:r>
      <w:r w:rsidR="00B66274">
        <w:rPr>
          <w:b/>
          <w:i/>
        </w:rPr>
        <w:t>wider bandwidth than SSS for accurate beam selection.</w:t>
      </w:r>
    </w:p>
    <w:p w14:paraId="1D7C755C" w14:textId="77777777" w:rsidR="009C29E9" w:rsidRDefault="009C29E9" w:rsidP="00725955">
      <w:pPr>
        <w:pStyle w:val="BodyText"/>
      </w:pPr>
    </w:p>
    <w:p w14:paraId="4E7331A8" w14:textId="0243D48D" w:rsidR="006B13D4" w:rsidRDefault="006B13D4" w:rsidP="00420200">
      <w:pPr>
        <w:pStyle w:val="Heading2"/>
      </w:pPr>
      <w:r>
        <w:t xml:space="preserve">CSI-RS </w:t>
      </w:r>
    </w:p>
    <w:p w14:paraId="2D7FE125" w14:textId="6A4FA812" w:rsidR="007F2CD5" w:rsidRDefault="00837BBA" w:rsidP="00A059F3">
      <w:pPr>
        <w:pStyle w:val="Heading2"/>
        <w:keepLines/>
        <w:numPr>
          <w:ilvl w:val="0"/>
          <w:numId w:val="0"/>
        </w:numPr>
        <w:overflowPunct w:val="0"/>
        <w:autoSpaceDE w:val="0"/>
        <w:autoSpaceDN w:val="0"/>
        <w:adjustRightInd w:val="0"/>
        <w:spacing w:before="180" w:after="180"/>
        <w:jc w:val="both"/>
        <w:textAlignment w:val="baseline"/>
        <w:rPr>
          <w:rFonts w:ascii="Times New Roman" w:hAnsi="Times New Roman" w:cs="Times New Roman"/>
          <w:b w:val="0"/>
          <w:sz w:val="20"/>
          <w:szCs w:val="20"/>
        </w:rPr>
      </w:pPr>
      <w:r w:rsidRPr="00A059F3">
        <w:rPr>
          <w:rFonts w:ascii="Times New Roman" w:hAnsi="Times New Roman" w:cs="Times New Roman"/>
          <w:b w:val="0"/>
          <w:sz w:val="20"/>
          <w:szCs w:val="20"/>
        </w:rPr>
        <w:t xml:space="preserve">The </w:t>
      </w:r>
      <w:r w:rsidR="00EB2A95">
        <w:rPr>
          <w:rFonts w:ascii="Times New Roman" w:hAnsi="Times New Roman" w:cs="Times New Roman"/>
          <w:b w:val="0"/>
          <w:sz w:val="20"/>
          <w:szCs w:val="20"/>
        </w:rPr>
        <w:t xml:space="preserve">gNB can use CSI-RS to </w:t>
      </w:r>
      <w:r w:rsidR="003E6267" w:rsidRPr="00A059F3">
        <w:rPr>
          <w:rFonts w:ascii="Times New Roman" w:hAnsi="Times New Roman" w:cs="Times New Roman"/>
          <w:b w:val="0"/>
          <w:sz w:val="20"/>
          <w:szCs w:val="20"/>
        </w:rPr>
        <w:t>provide the UE wi</w:t>
      </w:r>
      <w:r w:rsidR="00F2572B" w:rsidRPr="00A059F3">
        <w:rPr>
          <w:rFonts w:ascii="Times New Roman" w:hAnsi="Times New Roman" w:cs="Times New Roman"/>
          <w:b w:val="0"/>
          <w:sz w:val="20"/>
          <w:szCs w:val="20"/>
        </w:rPr>
        <w:t>th P-1, P-2 and P-3 beam sweeps. For CSI-RS</w:t>
      </w:r>
      <w:r w:rsidR="00EB2A95">
        <w:rPr>
          <w:rFonts w:ascii="Times New Roman" w:hAnsi="Times New Roman" w:cs="Times New Roman"/>
          <w:b w:val="0"/>
          <w:sz w:val="20"/>
          <w:szCs w:val="20"/>
        </w:rPr>
        <w:t xml:space="preserve"> transmissions</w:t>
      </w:r>
      <w:r w:rsidR="00F2572B" w:rsidRPr="00A059F3">
        <w:rPr>
          <w:rFonts w:ascii="Times New Roman" w:hAnsi="Times New Roman" w:cs="Times New Roman"/>
          <w:b w:val="0"/>
          <w:sz w:val="20"/>
          <w:szCs w:val="20"/>
        </w:rPr>
        <w:t>, the</w:t>
      </w:r>
      <w:r w:rsidR="00EB2A95">
        <w:rPr>
          <w:rFonts w:ascii="Times New Roman" w:hAnsi="Times New Roman" w:cs="Times New Roman"/>
          <w:b w:val="0"/>
          <w:sz w:val="20"/>
          <w:szCs w:val="20"/>
        </w:rPr>
        <w:t xml:space="preserve"> gNB needs to signal </w:t>
      </w:r>
      <w:r w:rsidR="00385841">
        <w:rPr>
          <w:rFonts w:ascii="Times New Roman" w:hAnsi="Times New Roman" w:cs="Times New Roman"/>
          <w:b w:val="0"/>
          <w:sz w:val="20"/>
          <w:szCs w:val="20"/>
        </w:rPr>
        <w:t xml:space="preserve">(besides other parameters) </w:t>
      </w:r>
      <w:r w:rsidR="00EB2A95">
        <w:rPr>
          <w:rFonts w:ascii="Times New Roman" w:hAnsi="Times New Roman" w:cs="Times New Roman"/>
          <w:b w:val="0"/>
          <w:sz w:val="20"/>
          <w:szCs w:val="20"/>
        </w:rPr>
        <w:t>the</w:t>
      </w:r>
      <w:r w:rsidR="00F2572B" w:rsidRPr="00A059F3">
        <w:rPr>
          <w:rFonts w:ascii="Times New Roman" w:hAnsi="Times New Roman" w:cs="Times New Roman"/>
          <w:b w:val="0"/>
          <w:sz w:val="20"/>
          <w:szCs w:val="20"/>
        </w:rPr>
        <w:t xml:space="preserve"> </w:t>
      </w:r>
      <w:r w:rsidR="00EB2A95">
        <w:rPr>
          <w:rFonts w:ascii="Times New Roman" w:hAnsi="Times New Roman" w:cs="Times New Roman"/>
          <w:b w:val="0"/>
          <w:sz w:val="20"/>
          <w:szCs w:val="20"/>
        </w:rPr>
        <w:t xml:space="preserve">number of antenna ports </w:t>
      </w:r>
      <w:r w:rsidR="00385841">
        <w:rPr>
          <w:rFonts w:ascii="Times New Roman" w:hAnsi="Times New Roman" w:cs="Times New Roman"/>
          <w:b w:val="0"/>
          <w:sz w:val="20"/>
          <w:szCs w:val="20"/>
        </w:rPr>
        <w:t xml:space="preserve">and the </w:t>
      </w:r>
      <w:r w:rsidR="00EB2A95">
        <w:rPr>
          <w:rFonts w:ascii="Times New Roman" w:hAnsi="Times New Roman" w:cs="Times New Roman"/>
          <w:b w:val="0"/>
          <w:sz w:val="20"/>
          <w:szCs w:val="20"/>
        </w:rPr>
        <w:t xml:space="preserve">particular </w:t>
      </w:r>
      <w:r w:rsidR="00F2572B" w:rsidRPr="00A059F3">
        <w:rPr>
          <w:rFonts w:ascii="Times New Roman" w:hAnsi="Times New Roman" w:cs="Times New Roman"/>
          <w:b w:val="0"/>
          <w:sz w:val="20"/>
          <w:szCs w:val="20"/>
        </w:rPr>
        <w:t>RE-to-</w:t>
      </w:r>
      <w:r w:rsidR="00EB2A95">
        <w:rPr>
          <w:rFonts w:ascii="Times New Roman" w:hAnsi="Times New Roman" w:cs="Times New Roman"/>
          <w:b w:val="0"/>
          <w:sz w:val="20"/>
          <w:szCs w:val="20"/>
        </w:rPr>
        <w:t xml:space="preserve">antenna </w:t>
      </w:r>
      <w:r w:rsidR="00F2572B" w:rsidRPr="00A059F3">
        <w:rPr>
          <w:rFonts w:ascii="Times New Roman" w:hAnsi="Times New Roman" w:cs="Times New Roman"/>
          <w:b w:val="0"/>
          <w:sz w:val="20"/>
          <w:szCs w:val="20"/>
        </w:rPr>
        <w:t>port mapping</w:t>
      </w:r>
      <w:r w:rsidR="00EB2A95">
        <w:rPr>
          <w:rFonts w:ascii="Times New Roman" w:hAnsi="Times New Roman" w:cs="Times New Roman"/>
          <w:b w:val="0"/>
          <w:sz w:val="20"/>
          <w:szCs w:val="20"/>
        </w:rPr>
        <w:t xml:space="preserve"> of the burst.</w:t>
      </w:r>
      <w:r w:rsidR="00F2572B" w:rsidRPr="00A059F3">
        <w:rPr>
          <w:rFonts w:ascii="Times New Roman" w:hAnsi="Times New Roman" w:cs="Times New Roman"/>
          <w:b w:val="0"/>
          <w:sz w:val="20"/>
          <w:szCs w:val="20"/>
        </w:rPr>
        <w:t xml:space="preserve"> </w:t>
      </w:r>
      <w:r w:rsidR="00EB2A95">
        <w:rPr>
          <w:rFonts w:ascii="Times New Roman" w:hAnsi="Times New Roman" w:cs="Times New Roman"/>
          <w:b w:val="0"/>
          <w:sz w:val="20"/>
          <w:szCs w:val="20"/>
        </w:rPr>
        <w:t xml:space="preserve">The signaling may of course be implicit by referring to a certain CSI-RS process-id. </w:t>
      </w:r>
      <w:r w:rsidR="00385841">
        <w:rPr>
          <w:rFonts w:ascii="Times New Roman" w:hAnsi="Times New Roman" w:cs="Times New Roman"/>
          <w:b w:val="0"/>
          <w:sz w:val="20"/>
          <w:szCs w:val="20"/>
        </w:rPr>
        <w:t>Such signaling supports a framework that</w:t>
      </w:r>
      <w:r w:rsidR="00EB2A95">
        <w:rPr>
          <w:rFonts w:ascii="Times New Roman" w:hAnsi="Times New Roman" w:cs="Times New Roman"/>
          <w:b w:val="0"/>
          <w:sz w:val="20"/>
          <w:szCs w:val="20"/>
        </w:rPr>
        <w:t xml:space="preserve"> allows to </w:t>
      </w:r>
      <w:r w:rsidR="009C538B" w:rsidRPr="00A059F3">
        <w:rPr>
          <w:rFonts w:ascii="Times New Roman" w:hAnsi="Times New Roman" w:cs="Times New Roman"/>
          <w:b w:val="0"/>
          <w:sz w:val="20"/>
          <w:szCs w:val="20"/>
        </w:rPr>
        <w:t>handle</w:t>
      </w:r>
      <w:r w:rsidR="00385841">
        <w:rPr>
          <w:rFonts w:ascii="Times New Roman" w:hAnsi="Times New Roman" w:cs="Times New Roman"/>
          <w:b w:val="0"/>
          <w:sz w:val="20"/>
          <w:szCs w:val="20"/>
        </w:rPr>
        <w:t xml:space="preserve"> </w:t>
      </w:r>
      <w:r w:rsidR="00EB2A95">
        <w:rPr>
          <w:rFonts w:ascii="Times New Roman" w:hAnsi="Times New Roman" w:cs="Times New Roman"/>
          <w:b w:val="0"/>
          <w:sz w:val="20"/>
          <w:szCs w:val="20"/>
        </w:rPr>
        <w:t>Type-I and Type-II patterns</w:t>
      </w:r>
      <w:r w:rsidR="00C736E8">
        <w:rPr>
          <w:rFonts w:ascii="Times New Roman" w:hAnsi="Times New Roman" w:cs="Times New Roman"/>
          <w:b w:val="0"/>
          <w:sz w:val="20"/>
          <w:szCs w:val="20"/>
        </w:rPr>
        <w:t xml:space="preserve"> in a unified manner</w:t>
      </w:r>
      <w:r w:rsidR="00EB2A95">
        <w:rPr>
          <w:rFonts w:ascii="Times New Roman" w:hAnsi="Times New Roman" w:cs="Times New Roman"/>
          <w:b w:val="0"/>
          <w:sz w:val="20"/>
          <w:szCs w:val="20"/>
        </w:rPr>
        <w:t>.</w:t>
      </w:r>
      <w:r w:rsidR="000F3CE6" w:rsidRPr="00A059F3">
        <w:rPr>
          <w:rFonts w:ascii="Times New Roman" w:hAnsi="Times New Roman" w:cs="Times New Roman"/>
          <w:b w:val="0"/>
          <w:sz w:val="20"/>
          <w:szCs w:val="20"/>
        </w:rPr>
        <w:t xml:space="preserve"> </w:t>
      </w:r>
    </w:p>
    <w:p w14:paraId="798D327C" w14:textId="31042EC5" w:rsidR="00EC649F" w:rsidRPr="00EC649F" w:rsidRDefault="00EC649F" w:rsidP="00EC649F">
      <w:pPr>
        <w:pStyle w:val="BodyText"/>
        <w:rPr>
          <w:b/>
          <w:i/>
        </w:rPr>
      </w:pPr>
      <w:r w:rsidRPr="00906DD4">
        <w:rPr>
          <w:b/>
          <w:i/>
        </w:rPr>
        <w:t xml:space="preserve">Proposal </w:t>
      </w:r>
      <w:r w:rsidR="0004434C">
        <w:rPr>
          <w:b/>
          <w:i/>
        </w:rPr>
        <w:t>4</w:t>
      </w:r>
      <w:r w:rsidRPr="00906DD4">
        <w:rPr>
          <w:b/>
          <w:i/>
        </w:rPr>
        <w:t xml:space="preserve">: </w:t>
      </w:r>
      <w:r w:rsidR="0004434C">
        <w:rPr>
          <w:b/>
          <w:i/>
        </w:rPr>
        <w:t>Use</w:t>
      </w:r>
      <w:r>
        <w:rPr>
          <w:b/>
          <w:i/>
        </w:rPr>
        <w:t xml:space="preserve"> a unified scheme for RE-to-port mappings for CSI-RS Type-I and Type-II patterns. </w:t>
      </w:r>
    </w:p>
    <w:p w14:paraId="686CB3EC" w14:textId="544B5E51" w:rsidR="00C736E8" w:rsidRDefault="00385841" w:rsidP="00A17DF6">
      <w:pPr>
        <w:pStyle w:val="BodyText"/>
      </w:pPr>
      <w:r>
        <w:t>The UE needs to kn</w:t>
      </w:r>
      <w:r w:rsidR="00C736E8">
        <w:t>ow for each gNB antenna port whether and when the associated beam changes during the CSI-RS burst. This needed side information is cumbersome to convey. It is easier to have the convention that i</w:t>
      </w:r>
      <w:r w:rsidR="00EB2A95">
        <w:t>f a CSI-RS</w:t>
      </w:r>
      <w:r w:rsidR="007F2CD5">
        <w:t xml:space="preserve"> </w:t>
      </w:r>
      <w:r w:rsidR="007F2CD5">
        <w:lastRenderedPageBreak/>
        <w:t xml:space="preserve">antenna port </w:t>
      </w:r>
      <w:r w:rsidR="00EB2A95">
        <w:t>is associated with a different gNB</w:t>
      </w:r>
      <w:r w:rsidR="007F2CD5">
        <w:t xml:space="preserve"> </w:t>
      </w:r>
      <w:r w:rsidR="00C736E8">
        <w:t>beam (at different times), then it should be mapped to</w:t>
      </w:r>
      <w:r w:rsidR="007F2CD5">
        <w:t xml:space="preserve"> a different </w:t>
      </w:r>
      <w:r w:rsidR="00C736E8">
        <w:t xml:space="preserve">antenna </w:t>
      </w:r>
      <w:r w:rsidR="007F2CD5">
        <w:t>port number</w:t>
      </w:r>
      <w:r w:rsidR="00C736E8">
        <w:t>s</w:t>
      </w:r>
      <w:r w:rsidR="007F2CD5">
        <w:t>.</w:t>
      </w:r>
    </w:p>
    <w:p w14:paraId="46BA2A97" w14:textId="28D5FD13" w:rsidR="00EC649F" w:rsidRPr="00EC649F" w:rsidRDefault="00EC649F" w:rsidP="00A17DF6">
      <w:pPr>
        <w:pStyle w:val="BodyText"/>
        <w:rPr>
          <w:b/>
          <w:i/>
        </w:rPr>
      </w:pPr>
      <w:r>
        <w:rPr>
          <w:b/>
          <w:i/>
        </w:rPr>
        <w:t xml:space="preserve">Proposal </w:t>
      </w:r>
      <w:r w:rsidR="0004434C">
        <w:rPr>
          <w:b/>
          <w:i/>
        </w:rPr>
        <w:t>5</w:t>
      </w:r>
      <w:r>
        <w:rPr>
          <w:b/>
          <w:i/>
        </w:rPr>
        <w:t>: gNB antenna ports associated with different gNB beams should be mapped to different port numbers.</w:t>
      </w:r>
    </w:p>
    <w:p w14:paraId="6A6E31CC" w14:textId="29AF782C" w:rsidR="00C736E8" w:rsidRDefault="003142F8" w:rsidP="00A17DF6">
      <w:pPr>
        <w:pStyle w:val="BodyText"/>
      </w:pPr>
      <w:r>
        <w:t>For each CSI-RS</w:t>
      </w:r>
      <w:r w:rsidR="00C736E8">
        <w:t xml:space="preserve"> </w:t>
      </w:r>
      <w:r>
        <w:t>antenna port, if possible, the gNB should signal to the UE information that enables it select the appropriate receive subarray/beam. This can be d</w:t>
      </w:r>
      <w:r w:rsidR="0004434C">
        <w:t>one by referencing prior SSS</w:t>
      </w:r>
      <w:r>
        <w:t>/CSI-RS reports, in which the UE reports measurements of observed gNB beams. The set of all these beams form a gNB beam pool. For each CSI-RS antenna port the gNB points out which member of the gNB beam pool it is QCL to.</w:t>
      </w:r>
    </w:p>
    <w:p w14:paraId="63028298" w14:textId="563F940D" w:rsidR="00EC649F" w:rsidRPr="00EC649F" w:rsidRDefault="00EC649F" w:rsidP="00A17DF6">
      <w:pPr>
        <w:pStyle w:val="BodyText"/>
        <w:rPr>
          <w:b/>
          <w:i/>
        </w:rPr>
      </w:pPr>
      <w:r>
        <w:rPr>
          <w:b/>
          <w:i/>
        </w:rPr>
        <w:t xml:space="preserve">Proposal </w:t>
      </w:r>
      <w:r w:rsidR="0004434C">
        <w:rPr>
          <w:b/>
          <w:i/>
        </w:rPr>
        <w:t>6</w:t>
      </w:r>
      <w:r>
        <w:rPr>
          <w:b/>
          <w:i/>
        </w:rPr>
        <w:t xml:space="preserve">: The gNB should provide </w:t>
      </w:r>
      <w:r w:rsidR="00856184">
        <w:rPr>
          <w:b/>
          <w:i/>
        </w:rPr>
        <w:t xml:space="preserve">sufficient </w:t>
      </w:r>
      <w:r>
        <w:rPr>
          <w:b/>
          <w:i/>
        </w:rPr>
        <w:t xml:space="preserve">QCL information </w:t>
      </w:r>
      <w:r w:rsidR="00856184">
        <w:rPr>
          <w:b/>
          <w:i/>
        </w:rPr>
        <w:t xml:space="preserve">for </w:t>
      </w:r>
      <w:r>
        <w:rPr>
          <w:b/>
          <w:i/>
        </w:rPr>
        <w:t>antenna</w:t>
      </w:r>
      <w:r w:rsidR="00856184">
        <w:rPr>
          <w:b/>
          <w:i/>
        </w:rPr>
        <w:t xml:space="preserve"> ports as available from prior reports</w:t>
      </w:r>
      <w:r>
        <w:rPr>
          <w:b/>
          <w:i/>
        </w:rPr>
        <w:t xml:space="preserve">.   </w:t>
      </w:r>
    </w:p>
    <w:p w14:paraId="50D7883F" w14:textId="61A54655" w:rsidR="00A17DF6" w:rsidRDefault="003142F8" w:rsidP="00A17DF6">
      <w:pPr>
        <w:pStyle w:val="BodyText"/>
      </w:pPr>
      <w:r>
        <w:t xml:space="preserve">If the same CSI-RS port occurs in different symbols the UE knows that it is associated with the same gNB beam and it can use the opportunity </w:t>
      </w:r>
      <w:r w:rsidR="00337168">
        <w:t xml:space="preserve">for training its receive </w:t>
      </w:r>
      <w:r>
        <w:t xml:space="preserve">beam. As the following </w:t>
      </w:r>
      <w:r w:rsidR="00337168">
        <w:t xml:space="preserve">examples how </w:t>
      </w:r>
      <w:r>
        <w:t xml:space="preserve">this </w:t>
      </w:r>
      <w:r w:rsidR="005C484D">
        <w:t>framework can be used to support beam sweeps where</w:t>
      </w:r>
      <w:r>
        <w:t xml:space="preserve"> P1</w:t>
      </w:r>
      <w:r w:rsidR="005C484D">
        <w:t>, P2</w:t>
      </w:r>
      <w:r>
        <w:t xml:space="preserve"> and P3</w:t>
      </w:r>
      <w:r w:rsidR="005C484D">
        <w:t xml:space="preserve"> are interleaved.</w:t>
      </w:r>
      <w:r>
        <w:t xml:space="preserve"> </w:t>
      </w:r>
    </w:p>
    <w:p w14:paraId="52B15E71" w14:textId="3A01CEB5" w:rsidR="00A4494E" w:rsidRDefault="008F01AE" w:rsidP="00A17DF6">
      <w:pPr>
        <w:pStyle w:val="BodyText"/>
      </w:pPr>
      <w:r>
        <w:t xml:space="preserve">Figure 1(a) illustrates an example of a P-2 beam sweep </w:t>
      </w:r>
      <w:r w:rsidR="00337168">
        <w:t>involving two beams transmitted by two gNB panels. Each panel consists of two cross polarized subarrays beam-formed in the same direction.</w:t>
      </w:r>
      <w:r w:rsidR="00EC649F">
        <w:t xml:space="preserve"> At a given time 4 TXRUs are active. The beams sweep over the course of </w:t>
      </w:r>
      <w:r>
        <w:t xml:space="preserve">4 OFDM symbols. </w:t>
      </w:r>
      <w:r w:rsidR="00EC649F">
        <w:t xml:space="preserve">Therefore altogether 16 ports are associated to the CSI-RS burst. </w:t>
      </w:r>
      <w:r>
        <w:t>T</w:t>
      </w:r>
      <w:r w:rsidR="00EC649F">
        <w:t>hey</w:t>
      </w:r>
      <w:r w:rsidR="00337168">
        <w:t xml:space="preserve"> are numbered as 200….</w:t>
      </w:r>
      <w:r>
        <w:t>215 in this example. Note that port numbers in each OFDM symbol are different since the gNB beams point in different directions</w:t>
      </w:r>
      <w:r w:rsidR="00EC649F">
        <w:t xml:space="preserve"> </w:t>
      </w:r>
      <w:r w:rsidR="00337168">
        <w:t>in different symbols</w:t>
      </w:r>
      <w:r>
        <w:t>. In Figure 1(b), we see the example of a P-3 beam</w:t>
      </w:r>
      <w:r w:rsidR="00EC649F">
        <w:t xml:space="preserve"> sweep also over 4 OFDM symbols. T</w:t>
      </w:r>
      <w:r w:rsidR="00CA53AB">
        <w:t>he gNB beams do n</w:t>
      </w:r>
      <w:r w:rsidR="000658E7">
        <w:t>ot change from symbol to symbol</w:t>
      </w:r>
      <w:r w:rsidR="00EC649F">
        <w:t xml:space="preserve"> and according to proposal 7 only four ports are involved. They are numbered from 200 to </w:t>
      </w:r>
      <w:r w:rsidR="000658E7">
        <w:t xml:space="preserve">203. </w:t>
      </w:r>
      <w:r w:rsidR="002D668B">
        <w:t xml:space="preserve">On the other hand, Figure 2 illustrates the example of a combined P-2/P-3 beam sweep </w:t>
      </w:r>
      <w:r w:rsidR="000E3F89">
        <w:t xml:space="preserve">over 8 OFDM symbols with two beams (each beam exciting both polarizations). </w:t>
      </w:r>
      <w:r w:rsidR="002C24D0">
        <w:t xml:space="preserve">During the first 4 symbols in this example, the P-2 sweep is conducted </w:t>
      </w:r>
      <w:r w:rsidR="00EC649F">
        <w:t xml:space="preserve">as in Figure 1(a) </w:t>
      </w:r>
      <w:r w:rsidR="002C24D0">
        <w:t xml:space="preserve">and in the next 4 symbols, it is repeated. </w:t>
      </w:r>
      <w:r w:rsidR="00FB726B">
        <w:t>This</w:t>
      </w:r>
      <w:r w:rsidR="00EC649F">
        <w:t xml:space="preserve"> gives the UE a chance to use </w:t>
      </w:r>
      <w:r w:rsidR="00FB726B">
        <w:t>different Rx beam</w:t>
      </w:r>
      <w:r w:rsidR="00EC649F">
        <w:t>s</w:t>
      </w:r>
      <w:r w:rsidR="00FB726B">
        <w:t xml:space="preserve"> on the second set of four symbols. </w:t>
      </w:r>
      <w:r w:rsidR="00540F69">
        <w:t>The gNB provides for e</w:t>
      </w:r>
      <w:r w:rsidR="002C24D0">
        <w:t xml:space="preserve">ach of these </w:t>
      </w:r>
      <w:r w:rsidR="00540F69">
        <w:t>ports the information on what prior experienced port it is QCL with.</w:t>
      </w:r>
      <w:r w:rsidR="00025532">
        <w:t xml:space="preserve"> </w:t>
      </w:r>
    </w:p>
    <w:p w14:paraId="66B677D2" w14:textId="77777777" w:rsidR="00540F69" w:rsidRDefault="00540F69" w:rsidP="00A17DF6">
      <w:pPr>
        <w:pStyle w:val="BodyText"/>
      </w:pPr>
    </w:p>
    <w:p w14:paraId="0DA3B615" w14:textId="063B25CB" w:rsidR="00710B2D" w:rsidRDefault="00A17DF6" w:rsidP="00A17DF6">
      <w:pPr>
        <w:pStyle w:val="BodyText"/>
        <w:jc w:val="center"/>
      </w:pPr>
      <w:r w:rsidRPr="00A17DF6">
        <w:rPr>
          <w:noProof/>
        </w:rPr>
        <w:drawing>
          <wp:inline distT="0" distB="0" distL="0" distR="0" wp14:anchorId="7AF12CA7" wp14:editId="79F80661">
            <wp:extent cx="2910840" cy="2734945"/>
            <wp:effectExtent l="0" t="0" r="3810" b="8255"/>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8"/>
                    <a:stretch>
                      <a:fillRect/>
                    </a:stretch>
                  </pic:blipFill>
                  <pic:spPr>
                    <a:xfrm>
                      <a:off x="0" y="0"/>
                      <a:ext cx="2930716" cy="2753620"/>
                    </a:xfrm>
                    <a:prstGeom prst="rect">
                      <a:avLst/>
                    </a:prstGeom>
                  </pic:spPr>
                </pic:pic>
              </a:graphicData>
            </a:graphic>
          </wp:inline>
        </w:drawing>
      </w:r>
      <w:r w:rsidRPr="00A17DF6">
        <w:rPr>
          <w:noProof/>
        </w:rPr>
        <w:drawing>
          <wp:inline distT="0" distB="0" distL="0" distR="0" wp14:anchorId="26259BEA" wp14:editId="2F5097C2">
            <wp:extent cx="2857500" cy="2712085"/>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19"/>
                    <a:stretch>
                      <a:fillRect/>
                    </a:stretch>
                  </pic:blipFill>
                  <pic:spPr>
                    <a:xfrm>
                      <a:off x="0" y="0"/>
                      <a:ext cx="2866160" cy="2720304"/>
                    </a:xfrm>
                    <a:prstGeom prst="rect">
                      <a:avLst/>
                    </a:prstGeom>
                  </pic:spPr>
                </pic:pic>
              </a:graphicData>
            </a:graphic>
          </wp:inline>
        </w:drawing>
      </w:r>
    </w:p>
    <w:p w14:paraId="10309E33" w14:textId="321BB825" w:rsidR="00DD56F4" w:rsidRDefault="00DD56F4" w:rsidP="00DD56F4">
      <w:pPr>
        <w:pStyle w:val="BodyText"/>
      </w:pPr>
      <w:r>
        <w:t xml:space="preserve">                                               (a)                                                                                      (b)</w:t>
      </w:r>
    </w:p>
    <w:p w14:paraId="3A7EB2FB" w14:textId="474EF267" w:rsidR="008F01AE" w:rsidRDefault="00A17DF6" w:rsidP="000B4707">
      <w:pPr>
        <w:pStyle w:val="BodyText"/>
      </w:pPr>
      <w:r>
        <w:t xml:space="preserve">Figure 1: (a) </w:t>
      </w:r>
      <w:r w:rsidRPr="00A17DF6">
        <w:t xml:space="preserve">Example of </w:t>
      </w:r>
      <w:r>
        <w:t xml:space="preserve">a </w:t>
      </w:r>
      <w:r w:rsidRPr="00A17DF6">
        <w:t>P</w:t>
      </w:r>
      <w:r>
        <w:t>-</w:t>
      </w:r>
      <w:r w:rsidRPr="00A17DF6">
        <w:t>2 sweep over 4 symbols with 2 simultaneous beams using port numbers 200 … 215</w:t>
      </w:r>
      <w:r>
        <w:t xml:space="preserve">. (b) </w:t>
      </w:r>
      <w:r w:rsidRPr="00A17DF6">
        <w:t xml:space="preserve">Example of </w:t>
      </w:r>
      <w:r>
        <w:t xml:space="preserve">a </w:t>
      </w:r>
      <w:r w:rsidRPr="00A17DF6">
        <w:t>P</w:t>
      </w:r>
      <w:r>
        <w:t>-</w:t>
      </w:r>
      <w:r w:rsidRPr="00A17DF6">
        <w:t>3 sweep over 4 symbols with 2 simultaneous beams using port numbers 200 … 203.</w:t>
      </w:r>
    </w:p>
    <w:p w14:paraId="18A31B88" w14:textId="77777777" w:rsidR="00536D34" w:rsidRDefault="00536D34" w:rsidP="000B4707">
      <w:pPr>
        <w:pStyle w:val="BodyText"/>
      </w:pPr>
    </w:p>
    <w:p w14:paraId="53DDE626" w14:textId="547AA330" w:rsidR="00A17DF6" w:rsidRDefault="000B4707" w:rsidP="000B4707">
      <w:pPr>
        <w:pStyle w:val="BodyText"/>
        <w:jc w:val="center"/>
      </w:pPr>
      <w:r w:rsidRPr="000B4707">
        <w:rPr>
          <w:noProof/>
        </w:rPr>
        <w:lastRenderedPageBreak/>
        <w:drawing>
          <wp:inline distT="0" distB="0" distL="0" distR="0" wp14:anchorId="7FD3439F" wp14:editId="0FD79875">
            <wp:extent cx="3306660" cy="2735580"/>
            <wp:effectExtent l="0" t="0" r="8255" b="762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20"/>
                    <a:stretch>
                      <a:fillRect/>
                    </a:stretch>
                  </pic:blipFill>
                  <pic:spPr>
                    <a:xfrm>
                      <a:off x="0" y="0"/>
                      <a:ext cx="3327583" cy="2752890"/>
                    </a:xfrm>
                    <a:prstGeom prst="rect">
                      <a:avLst/>
                    </a:prstGeom>
                  </pic:spPr>
                </pic:pic>
              </a:graphicData>
            </a:graphic>
          </wp:inline>
        </w:drawing>
      </w:r>
    </w:p>
    <w:p w14:paraId="0D6ABEF8" w14:textId="057E6488" w:rsidR="00906DD4" w:rsidRDefault="000B4707" w:rsidP="00906DD4">
      <w:pPr>
        <w:pStyle w:val="BodyText"/>
      </w:pPr>
      <w:r>
        <w:t xml:space="preserve">Figure 2: </w:t>
      </w:r>
      <w:r w:rsidRPr="000B4707">
        <w:t>Example of</w:t>
      </w:r>
      <w:r>
        <w:t xml:space="preserve"> a</w:t>
      </w:r>
      <w:r w:rsidRPr="000B4707">
        <w:t xml:space="preserve"> P</w:t>
      </w:r>
      <w:r>
        <w:t>-</w:t>
      </w:r>
      <w:r w:rsidRPr="000B4707">
        <w:t>2/P</w:t>
      </w:r>
      <w:r>
        <w:t>-</w:t>
      </w:r>
      <w:r w:rsidRPr="000B4707">
        <w:t>3 sweep over 8 symbols with 2 simultaneous beams using port numbers 200…215</w:t>
      </w:r>
      <w:r>
        <w:t xml:space="preserve">. </w:t>
      </w:r>
    </w:p>
    <w:p w14:paraId="4B850E91" w14:textId="7F3DDB8B" w:rsidR="00235037" w:rsidRDefault="00451B6E" w:rsidP="00420200">
      <w:pPr>
        <w:pStyle w:val="Heading2"/>
      </w:pPr>
      <w:r>
        <w:t>Simultaneous beam refinement</w:t>
      </w:r>
      <w:r w:rsidR="00235037">
        <w:t xml:space="preserve"> </w:t>
      </w:r>
    </w:p>
    <w:p w14:paraId="0D019BDA" w14:textId="20C0DCAE" w:rsidR="00235037" w:rsidRDefault="00235037" w:rsidP="00235037">
      <w:pPr>
        <w:jc w:val="both"/>
      </w:pPr>
      <w:r>
        <w:t>During a beam refinement proce</w:t>
      </w:r>
      <w:r w:rsidR="00E434EE">
        <w:t>ss, gNB and UE pair several of tx-beams with a number of r</w:t>
      </w:r>
      <w:r>
        <w:t>x</w:t>
      </w:r>
      <w:bookmarkStart w:id="1" w:name="_GoBack"/>
      <w:bookmarkEnd w:id="1"/>
      <w:r>
        <w:t xml:space="preserve">-beams and evaluate the RSRP for each pair. This process consumes quite some time if many such pairs have to be evaluated. It can be sped up if several such pairs can be evaluated simultaneously. This requires that </w:t>
      </w:r>
      <w:r w:rsidR="00E434EE">
        <w:t>the gNB transmits one or more tx</w:t>
      </w:r>
      <w:r>
        <w:t>-beams simultaneously with different (orthogonal) waveforms and the UE is able to receive them simultaneously. The latter is the ca</w:t>
      </w:r>
      <w:r w:rsidR="00E434EE">
        <w:t>se, if the UE can pick up the tx</w:t>
      </w:r>
      <w:r>
        <w:t xml:space="preserve">-beams either by the same subarray or by different subarrays that each can be connected to a TXRU leading to the modem. Obviously this capability depends on the RF infrastructure of the UE. Relevant </w:t>
      </w:r>
      <w:r w:rsidR="00E434EE">
        <w:t>parameters for this capability are</w:t>
      </w:r>
      <w:r>
        <w:t xml:space="preserve"> the number of antenna subarrays, the number of TXRUs and the flexibility to simultaneously connect subarrays to TXRUs. Figure 1 depicts an example: let </w:t>
      </w:r>
      <m:oMath>
        <m:sSub>
          <m:sSubPr>
            <m:ctrlPr>
              <w:rPr>
                <w:rFonts w:ascii="Cambria Math" w:hAnsi="Cambria Math"/>
                <w:i/>
              </w:rPr>
            </m:ctrlPr>
          </m:sSubPr>
          <m:e>
            <m:r>
              <w:rPr>
                <w:rFonts w:ascii="Cambria Math" w:hAnsi="Cambria Math"/>
              </w:rPr>
              <m:t>b</m:t>
            </m:r>
          </m:e>
          <m:sub>
            <m:r>
              <w:rPr>
                <w:rFonts w:ascii="Cambria Math" w:hAnsi="Cambria Math"/>
              </w:rPr>
              <m:t>rx0</m:t>
            </m:r>
          </m:sub>
        </m:sSub>
      </m:oMath>
      <w:r>
        <w:t xml:space="preserve"> and </w:t>
      </w:r>
      <m:oMath>
        <m:sSub>
          <m:sSubPr>
            <m:ctrlPr>
              <w:rPr>
                <w:rFonts w:ascii="Cambria Math" w:hAnsi="Cambria Math"/>
                <w:i/>
              </w:rPr>
            </m:ctrlPr>
          </m:sSubPr>
          <m:e>
            <m:r>
              <w:rPr>
                <w:rFonts w:ascii="Cambria Math" w:hAnsi="Cambria Math"/>
              </w:rPr>
              <m:t>b</m:t>
            </m:r>
          </m:e>
          <m:sub>
            <m:r>
              <w:rPr>
                <w:rFonts w:ascii="Cambria Math" w:hAnsi="Cambria Math"/>
              </w:rPr>
              <m:t>rx1</m:t>
            </m:r>
          </m:sub>
        </m:sSub>
      </m:oMath>
      <w:r>
        <w:t xml:space="preserve"> denote the receive beams used in the subarrays that are wired to TXRU0 and TXRU1.</w:t>
      </w:r>
      <w:r w:rsidR="00E434EE">
        <w:t xml:space="preserve"> Let </w:t>
      </w:r>
      <m:oMath>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3</m:t>
            </m:r>
          </m:sub>
        </m:sSub>
      </m:oMath>
      <w:r>
        <w:t xml:space="preserve"> </w:t>
      </w:r>
      <w:r w:rsidR="00451B6E">
        <w:t xml:space="preserve">denote the beams transmitted simultaneously by the gNB. </w:t>
      </w:r>
      <w:r>
        <w:t>In this situation the UE</w:t>
      </w:r>
      <w:r w:rsidR="00451B6E">
        <w:t xml:space="preserve"> can simultaneously evaluate the following three</w:t>
      </w:r>
      <w:r>
        <w:t xml:space="preserve"> </w:t>
      </w:r>
      <w:r w:rsidR="00451B6E">
        <w:t xml:space="preserve">beam </w:t>
      </w:r>
      <w:r>
        <w:t>pairs</w:t>
      </w:r>
      <w:r w:rsidR="00451B6E">
        <w:t>:</w:t>
      </w:r>
      <w:r>
        <w:t xml:space="preserve"> </w:t>
      </w:r>
      <m:oMath>
        <m:d>
          <m:dPr>
            <m:ctrlPr>
              <w:rPr>
                <w:rFonts w:ascii="Cambria Math" w:hAnsi="Cambria Math"/>
                <w:i/>
              </w:rPr>
            </m:ctrlPr>
          </m:dPr>
          <m:e>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rx0</m:t>
                </m:r>
              </m:sub>
            </m:sSub>
          </m:e>
        </m:d>
        <m:r>
          <w:rPr>
            <w:rFonts w:ascii="Cambria Math" w:hAnsi="Cambria Math"/>
          </w:rPr>
          <m:t xml:space="preserve">, </m:t>
        </m:r>
        <m:d>
          <m:dPr>
            <m:ctrlPr>
              <w:rPr>
                <w:rFonts w:ascii="Cambria Math" w:hAnsi="Cambria Math"/>
                <w:i/>
              </w:rPr>
            </m:ctrlPr>
          </m:dPr>
          <m:e>
            <m:sSub>
              <m:sSubPr>
                <m:ctrlPr>
                  <w:rPr>
                    <w:rFonts w:ascii="Cambria Math" w:hAnsi="Cambria Math"/>
                    <w:i/>
                  </w:rPr>
                </m:ctrlPr>
              </m:sSubPr>
              <m:e>
                <m:r>
                  <w:rPr>
                    <w:rFonts w:ascii="Cambria Math" w:hAnsi="Cambria Math"/>
                  </w:rPr>
                  <m:t>b</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rx0</m:t>
                </m:r>
              </m:sub>
            </m:sSub>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b</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rx1</m:t>
                </m:r>
              </m:sub>
            </m:sSub>
          </m:e>
        </m:d>
      </m:oMath>
      <w:r>
        <w:t xml:space="preserve">. Further, as depicted five Rx-beams for </w:t>
      </w:r>
      <m:oMath>
        <m:sSub>
          <m:sSubPr>
            <m:ctrlPr>
              <w:rPr>
                <w:rFonts w:ascii="Cambria Math" w:hAnsi="Cambria Math"/>
                <w:i/>
              </w:rPr>
            </m:ctrlPr>
          </m:sSubPr>
          <m:e>
            <m:r>
              <w:rPr>
                <w:rFonts w:ascii="Cambria Math" w:hAnsi="Cambria Math"/>
              </w:rPr>
              <m:t>b</m:t>
            </m:r>
          </m:e>
          <m:sub>
            <m:r>
              <w:rPr>
                <w:rFonts w:ascii="Cambria Math" w:hAnsi="Cambria Math"/>
              </w:rPr>
              <m:t>rx0</m:t>
            </m:r>
          </m:sub>
        </m:sSub>
      </m:oMath>
      <w:r>
        <w:t xml:space="preserve"> and </w:t>
      </w:r>
      <m:oMath>
        <m:sSub>
          <m:sSubPr>
            <m:ctrlPr>
              <w:rPr>
                <w:rFonts w:ascii="Cambria Math" w:hAnsi="Cambria Math"/>
                <w:i/>
              </w:rPr>
            </m:ctrlPr>
          </m:sSubPr>
          <m:e>
            <m:r>
              <w:rPr>
                <w:rFonts w:ascii="Cambria Math" w:hAnsi="Cambria Math"/>
              </w:rPr>
              <m:t>b</m:t>
            </m:r>
          </m:e>
          <m:sub>
            <m:r>
              <w:rPr>
                <w:rFonts w:ascii="Cambria Math" w:hAnsi="Cambria Math"/>
              </w:rPr>
              <m:t>rx1</m:t>
            </m:r>
          </m:sub>
        </m:sSub>
      </m:oMath>
      <w:r>
        <w:t xml:space="preserve"> are to be tried out. This can be accomplished within five symbols, during which a total of 15 beam pairs are evaluated. </w:t>
      </w:r>
    </w:p>
    <w:p w14:paraId="11C4B53E" w14:textId="77777777" w:rsidR="00235037" w:rsidRDefault="00235037" w:rsidP="00235037">
      <w:pPr>
        <w:jc w:val="both"/>
      </w:pPr>
    </w:p>
    <w:p w14:paraId="4269C418" w14:textId="77777777" w:rsidR="00235037" w:rsidRDefault="00235037" w:rsidP="00235037">
      <w:pPr>
        <w:ind w:left="1304" w:firstLine="1304"/>
      </w:pPr>
      <w:r>
        <w:object w:dxaOrig="7792" w:dyaOrig="5507" w14:anchorId="5CE309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95pt;height:190.35pt" o:ole="">
            <v:imagedata r:id="rId21" o:title=""/>
          </v:shape>
          <o:OLEObject Type="Embed" ProgID="Visio.Drawing.11" ShapeID="_x0000_i1025" DrawAspect="Content" ObjectID="_1547932262" r:id="rId22"/>
        </w:object>
      </w:r>
    </w:p>
    <w:p w14:paraId="6E94ABE0" w14:textId="77777777" w:rsidR="00235037" w:rsidRDefault="00235037" w:rsidP="00235037">
      <w:pPr>
        <w:pStyle w:val="Caption"/>
        <w:ind w:left="2608"/>
      </w:pPr>
      <w:r>
        <w:t>Figure 1: UE simultaneously receiving 3 Tx-beams.</w:t>
      </w:r>
    </w:p>
    <w:p w14:paraId="5892A470" w14:textId="77777777" w:rsidR="00235037" w:rsidRPr="00EF280E" w:rsidRDefault="00235037" w:rsidP="00235037">
      <w:pPr>
        <w:jc w:val="both"/>
      </w:pPr>
    </w:p>
    <w:p w14:paraId="0CBB4477" w14:textId="77777777" w:rsidR="00235037" w:rsidRDefault="00235037" w:rsidP="00235037">
      <w:pPr>
        <w:pStyle w:val="BodyText"/>
      </w:pPr>
      <w:r>
        <w:t xml:space="preserve">The simultaneous beam refinement can only work, if the UE indicates to the gNB which TX-beams it can receive simultaneously. Such information aids the gNB in reducing the overhead of CSI-RS Type-2 transmissions. </w:t>
      </w:r>
    </w:p>
    <w:p w14:paraId="073E52AA" w14:textId="37BC45D7" w:rsidR="00235037" w:rsidRDefault="000108A2" w:rsidP="00235037">
      <w:pPr>
        <w:pStyle w:val="BodyText"/>
        <w:rPr>
          <w:b/>
          <w:i/>
        </w:rPr>
      </w:pPr>
      <w:r>
        <w:rPr>
          <w:b/>
          <w:i/>
        </w:rPr>
        <w:lastRenderedPageBreak/>
        <w:t xml:space="preserve">Proposal </w:t>
      </w:r>
      <w:r w:rsidR="0004434C">
        <w:rPr>
          <w:b/>
          <w:i/>
        </w:rPr>
        <w:t>7</w:t>
      </w:r>
      <w:r w:rsidR="00235037">
        <w:rPr>
          <w:b/>
          <w:i/>
        </w:rPr>
        <w:t>: For Type-2</w:t>
      </w:r>
      <w:r w:rsidR="00235037" w:rsidRPr="00C72F7C">
        <w:rPr>
          <w:b/>
          <w:i/>
        </w:rPr>
        <w:t xml:space="preserve"> CSI-RS, the UE should report </w:t>
      </w:r>
      <w:r w:rsidR="00BA7397">
        <w:rPr>
          <w:b/>
          <w:i/>
        </w:rPr>
        <w:t xml:space="preserve">(several) </w:t>
      </w:r>
      <w:r w:rsidR="00451B6E">
        <w:rPr>
          <w:b/>
          <w:i/>
        </w:rPr>
        <w:t>sets of</w:t>
      </w:r>
      <w:r w:rsidR="00235037">
        <w:rPr>
          <w:b/>
          <w:i/>
        </w:rPr>
        <w:t xml:space="preserve"> </w:t>
      </w:r>
      <w:r w:rsidR="00451B6E">
        <w:rPr>
          <w:b/>
          <w:i/>
        </w:rPr>
        <w:t>gNB</w:t>
      </w:r>
      <w:r w:rsidR="00235037">
        <w:rPr>
          <w:b/>
          <w:i/>
        </w:rPr>
        <w:t xml:space="preserve">-beams for which a TX-RX beam refinement can occur simultaneously. </w:t>
      </w:r>
      <w:r w:rsidR="00451B6E">
        <w:rPr>
          <w:b/>
          <w:i/>
        </w:rPr>
        <w:t>This information can be part of SSS/CSI-RS reports.</w:t>
      </w:r>
    </w:p>
    <w:p w14:paraId="7A203D16" w14:textId="031C57CB" w:rsidR="00451B6E" w:rsidRPr="0063552D" w:rsidRDefault="00451B6E" w:rsidP="00420200">
      <w:pPr>
        <w:pStyle w:val="Heading2"/>
        <w:rPr>
          <w:i/>
        </w:rPr>
      </w:pPr>
      <w:r>
        <w:t>MIMO compatible beams</w:t>
      </w:r>
    </w:p>
    <w:p w14:paraId="7CF5F788" w14:textId="462CDAFE" w:rsidR="00235037" w:rsidRDefault="00235037" w:rsidP="00235037">
      <w:pPr>
        <w:jc w:val="both"/>
      </w:pPr>
      <w:r>
        <w:t xml:space="preserve">Depending on the RF architecture of the UE, certain </w:t>
      </w:r>
      <w:r w:rsidR="00BA7397">
        <w:t>sub</w:t>
      </w:r>
      <w:r>
        <w:t xml:space="preserve">sets of the N best beams are suitable for MIMO transmission, and other </w:t>
      </w:r>
      <w:r w:rsidR="00BA7397">
        <w:t>sub</w:t>
      </w:r>
      <w:r>
        <w:t xml:space="preserve">sets are not. We call such </w:t>
      </w:r>
      <w:r w:rsidR="00BA7397">
        <w:t xml:space="preserve">a </w:t>
      </w:r>
      <w:r>
        <w:t xml:space="preserve">suitable </w:t>
      </w:r>
      <w:r w:rsidR="00BA7397">
        <w:t>sub</w:t>
      </w:r>
      <w:r>
        <w:t>set “</w:t>
      </w:r>
      <w:r>
        <w:rPr>
          <w:i/>
        </w:rPr>
        <w:t>MIMO compatible</w:t>
      </w:r>
      <w:r>
        <w:t xml:space="preserve">”. For example, if two beams can only be received by one subarray, these two beams are not suitable for </w:t>
      </w:r>
      <w:r w:rsidR="00BA7397">
        <w:t xml:space="preserve">a </w:t>
      </w:r>
      <w:r>
        <w:t>MIMO transmission with multiplexing gain. The gNB cannot know a priori</w:t>
      </w:r>
      <w:r w:rsidR="00BA7397">
        <w:t xml:space="preserve"> which gNB</w:t>
      </w:r>
      <w:r>
        <w:t>-beams are MIMO compatible for a particular UE. In the absence of this knowledge the gNB may schedule a CSI-RS burst where it configures the UE with MIMO incompatible beams. The CQI report would indicate a poor performance and air-link resources would be wasted. This can be avoided, if the UE reports explici</w:t>
      </w:r>
      <w:r w:rsidR="00BA7397">
        <w:t>tly or implicitly the sets of gNB</w:t>
      </w:r>
      <w:r>
        <w:t>-beams that are suitable for MIMO transmission.</w:t>
      </w:r>
    </w:p>
    <w:p w14:paraId="032609F5" w14:textId="77777777" w:rsidR="00235037" w:rsidRDefault="00235037" w:rsidP="00235037">
      <w:pPr>
        <w:jc w:val="both"/>
        <w:rPr>
          <w:b/>
          <w:i/>
        </w:rPr>
      </w:pPr>
    </w:p>
    <w:p w14:paraId="65589EB2" w14:textId="668BFE96" w:rsidR="00235037" w:rsidRDefault="00EA5AA7" w:rsidP="00235037">
      <w:pPr>
        <w:jc w:val="both"/>
      </w:pPr>
      <w:r>
        <w:rPr>
          <w:b/>
          <w:i/>
        </w:rPr>
        <w:t xml:space="preserve">Proposal </w:t>
      </w:r>
      <w:r w:rsidR="00D37203">
        <w:rPr>
          <w:b/>
          <w:i/>
        </w:rPr>
        <w:t>8</w:t>
      </w:r>
      <w:r w:rsidR="00235037">
        <w:rPr>
          <w:b/>
          <w:i/>
        </w:rPr>
        <w:t xml:space="preserve">: Reporting of sets of candidate </w:t>
      </w:r>
      <w:r w:rsidR="00BA7397">
        <w:rPr>
          <w:b/>
          <w:i/>
        </w:rPr>
        <w:t xml:space="preserve">gNB </w:t>
      </w:r>
      <w:r w:rsidR="00235037">
        <w:rPr>
          <w:b/>
          <w:i/>
        </w:rPr>
        <w:t>beams suitable for MIMO transmission (MIMO compatible beams) helps to prevent unsuccessful Type-1</w:t>
      </w:r>
      <w:r w:rsidR="00BA7397">
        <w:rPr>
          <w:b/>
          <w:i/>
        </w:rPr>
        <w:t xml:space="preserve"> </w:t>
      </w:r>
      <w:r w:rsidR="00235037">
        <w:rPr>
          <w:b/>
          <w:i/>
        </w:rPr>
        <w:t>CSI-RS bursts</w:t>
      </w:r>
      <w:r w:rsidR="00235037">
        <w:t xml:space="preserve">.  </w:t>
      </w:r>
    </w:p>
    <w:p w14:paraId="13CCF054" w14:textId="77777777" w:rsidR="00235037" w:rsidRDefault="00235037" w:rsidP="00235037">
      <w:pPr>
        <w:jc w:val="both"/>
      </w:pPr>
    </w:p>
    <w:p w14:paraId="2BFCA24B" w14:textId="6D3F5A0C" w:rsidR="00A158FF" w:rsidRDefault="00875B05" w:rsidP="00235037">
      <w:pPr>
        <w:jc w:val="both"/>
      </w:pPr>
      <w:r>
        <w:t xml:space="preserve">The gNB selects the beams for a Type-I CSI-RS burst such that they are elements of a </w:t>
      </w:r>
      <w:r w:rsidR="00A158FF">
        <w:t xml:space="preserve">particular </w:t>
      </w:r>
      <w:r>
        <w:t xml:space="preserve">MIMO compatible </w:t>
      </w:r>
      <w:r w:rsidR="00A158FF">
        <w:t>set identified in an earlier report. This may be true also for certain</w:t>
      </w:r>
      <w:r>
        <w:t xml:space="preserve"> Type-II </w:t>
      </w:r>
      <w:r w:rsidR="00A158FF">
        <w:t>CSI-RS bursts. Then the QCL information for each CSI-RS report can be substituted by the identifier of the MIMO compatible set of gNB beams. With this identifier the UE knows exactly which subarrays/beams are appropriate for the reception of the CSI-RS burst.</w:t>
      </w:r>
    </w:p>
    <w:p w14:paraId="210E0BE2" w14:textId="77777777" w:rsidR="00235037" w:rsidRPr="00503989" w:rsidRDefault="00235037" w:rsidP="00235037">
      <w:pPr>
        <w:jc w:val="both"/>
      </w:pPr>
    </w:p>
    <w:p w14:paraId="5A6216A7" w14:textId="186CA2CF" w:rsidR="004F1C7A" w:rsidRDefault="000108A2" w:rsidP="00EC649F">
      <w:pPr>
        <w:jc w:val="both"/>
        <w:rPr>
          <w:b/>
          <w:i/>
        </w:rPr>
      </w:pPr>
      <w:r>
        <w:rPr>
          <w:b/>
          <w:i/>
        </w:rPr>
        <w:t xml:space="preserve">Proposal </w:t>
      </w:r>
      <w:r w:rsidR="00D37203">
        <w:rPr>
          <w:b/>
          <w:i/>
        </w:rPr>
        <w:t>9</w:t>
      </w:r>
      <w:r w:rsidR="00235037">
        <w:rPr>
          <w:b/>
          <w:i/>
        </w:rPr>
        <w:t xml:space="preserve">: For </w:t>
      </w:r>
      <w:r w:rsidR="00A158FF">
        <w:rPr>
          <w:b/>
          <w:i/>
        </w:rPr>
        <w:t xml:space="preserve">all </w:t>
      </w:r>
      <w:r w:rsidR="00235037">
        <w:rPr>
          <w:b/>
          <w:i/>
        </w:rPr>
        <w:t xml:space="preserve">Type-1 </w:t>
      </w:r>
      <w:r w:rsidR="00A158FF">
        <w:rPr>
          <w:b/>
          <w:i/>
        </w:rPr>
        <w:t xml:space="preserve">and some Type-II </w:t>
      </w:r>
      <w:r w:rsidR="00235037">
        <w:rPr>
          <w:b/>
          <w:i/>
        </w:rPr>
        <w:t xml:space="preserve">CSI-RS, the gNB informs the UE about suitable subarrays and beams for </w:t>
      </w:r>
      <w:r>
        <w:rPr>
          <w:b/>
          <w:i/>
        </w:rPr>
        <w:t xml:space="preserve">reception of </w:t>
      </w:r>
      <w:r w:rsidR="00235037">
        <w:rPr>
          <w:b/>
          <w:i/>
        </w:rPr>
        <w:t xml:space="preserve">CSI-RS by referring to a previously reported set of MIMO compatible beams. </w:t>
      </w:r>
    </w:p>
    <w:p w14:paraId="67DEACB0" w14:textId="77777777" w:rsidR="004029B4" w:rsidRDefault="004029B4" w:rsidP="00EC649F">
      <w:pPr>
        <w:jc w:val="both"/>
        <w:rPr>
          <w:b/>
          <w:i/>
        </w:rPr>
      </w:pPr>
    </w:p>
    <w:p w14:paraId="6493BEEA" w14:textId="3CEBBB46" w:rsidR="004029B4" w:rsidRDefault="00154545" w:rsidP="00154545">
      <w:pPr>
        <w:pStyle w:val="Heading1"/>
      </w:pPr>
      <w:r>
        <w:t>Switching PDSCH beams</w:t>
      </w:r>
    </w:p>
    <w:p w14:paraId="73361983" w14:textId="77777777" w:rsidR="00154545" w:rsidRDefault="00154545" w:rsidP="00154545">
      <w:pPr>
        <w:ind w:firstLine="288"/>
        <w:jc w:val="both"/>
        <w:rPr>
          <w:lang w:eastAsia="zh-CN"/>
        </w:rPr>
      </w:pPr>
      <w:r>
        <w:rPr>
          <w:lang w:val="en-GB"/>
        </w:rPr>
        <w:t xml:space="preserve">The beam measurements identified through the various reference signals provide input to the base station about the suitable precoding/beamforming that needs to be used for various channels. For example, based on the measurements of CSI-RS, the gNB may choose to switch the PDSCH beams (from a current beam to a new beam).  </w:t>
      </w:r>
      <w:r>
        <w:rPr>
          <w:lang w:eastAsia="zh-CN"/>
        </w:rPr>
        <w:t xml:space="preserve">Consider a scenario where an UE monitors NR-PDCCH over multiple beam pair links BPL </w:t>
      </w:r>
      <m:oMath>
        <m:r>
          <w:rPr>
            <w:rFonts w:ascii="Cambria Math" w:hAnsi="Cambria Math"/>
            <w:lang w:eastAsia="zh-CN"/>
          </w:rPr>
          <m:t>1,2,…M</m:t>
        </m:r>
      </m:oMath>
      <w:r>
        <w:rPr>
          <w:lang w:eastAsia="zh-CN"/>
        </w:rPr>
        <w:t xml:space="preserve"> with PDSCH transmitted over BPL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m:t>
            </m:r>
          </m:sub>
        </m:sSub>
      </m:oMath>
      <w:r>
        <w:rPr>
          <w:lang w:eastAsia="zh-CN"/>
        </w:rPr>
        <w:t xml:space="preserve">.  If the network detects that BPL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m:t>
            </m:r>
          </m:sub>
        </m:sSub>
      </m:oMath>
      <w:r>
        <w:rPr>
          <w:lang w:eastAsia="zh-CN"/>
        </w:rPr>
        <w:t xml:space="preserve"> is blocked, </w:t>
      </w:r>
      <w:r w:rsidRPr="001B2065">
        <w:rPr>
          <w:lang w:eastAsia="zh-CN"/>
        </w:rPr>
        <w:t xml:space="preserve">NR-PDCCH </w:t>
      </w:r>
      <w:r>
        <w:rPr>
          <w:lang w:eastAsia="zh-CN"/>
        </w:rPr>
        <w:t xml:space="preserve">is a natural candidate to signal a PDSCH beam switch. For a NR-PDSCH beam switch, the UE processing time required to decode the NR-PDCCH, process it and switch its Rx beam should be taken into consideration. The network should take into account this processing delay while scheduling NR-PDSCH.  </w:t>
      </w:r>
    </w:p>
    <w:p w14:paraId="2946C49D" w14:textId="77777777" w:rsidR="00154545" w:rsidRDefault="00154545" w:rsidP="00154545">
      <w:pPr>
        <w:ind w:firstLine="288"/>
        <w:jc w:val="both"/>
        <w:rPr>
          <w:lang w:eastAsia="zh-CN"/>
        </w:rPr>
      </w:pPr>
    </w:p>
    <w:p w14:paraId="7D7DBBCF" w14:textId="626567C0" w:rsidR="00154545" w:rsidRDefault="00154545" w:rsidP="00154545">
      <w:pPr>
        <w:rPr>
          <w:b/>
          <w:i/>
          <w:lang w:eastAsia="zh-CN"/>
        </w:rPr>
      </w:pPr>
      <w:r w:rsidRPr="00154545">
        <w:rPr>
          <w:b/>
          <w:i/>
          <w:lang w:eastAsia="zh-CN"/>
        </w:rPr>
        <w:t>Proposal 10: Study using NR-PDCCH to convey NR-PDSCH beam switch indication to UE, to inform UE of a change in NR-PDSCH Tx Beam.</w:t>
      </w:r>
    </w:p>
    <w:p w14:paraId="1AF1799A" w14:textId="77777777" w:rsidR="00154545" w:rsidRPr="00154545" w:rsidRDefault="00154545" w:rsidP="00154545">
      <w:pPr>
        <w:rPr>
          <w:b/>
          <w:i/>
          <w:lang w:eastAsia="zh-CN"/>
        </w:rPr>
      </w:pPr>
    </w:p>
    <w:p w14:paraId="5B9AF2E7" w14:textId="3CD2D61F" w:rsidR="00154545" w:rsidRPr="00154545" w:rsidRDefault="00154545" w:rsidP="00154545">
      <w:pPr>
        <w:rPr>
          <w:b/>
          <w:i/>
          <w:lang w:eastAsia="zh-CN"/>
        </w:rPr>
      </w:pPr>
      <w:r w:rsidRPr="00154545">
        <w:rPr>
          <w:b/>
          <w:i/>
          <w:lang w:eastAsia="zh-CN"/>
        </w:rPr>
        <w:t xml:space="preserve">Proposal 11: If NR-PDCCH indicates </w:t>
      </w:r>
      <w:r>
        <w:rPr>
          <w:b/>
          <w:i/>
          <w:lang w:eastAsia="zh-CN"/>
        </w:rPr>
        <w:t xml:space="preserve">a </w:t>
      </w:r>
      <w:r w:rsidRPr="00154545">
        <w:rPr>
          <w:b/>
          <w:i/>
          <w:lang w:eastAsia="zh-CN"/>
        </w:rPr>
        <w:t>NR-PDSCH beam switch, then UE processing time to decode the NR-PDCCH and switch its Rx beam should be taken into consideration. This can be a function of UE capability.</w:t>
      </w:r>
    </w:p>
    <w:p w14:paraId="3A7C4C30" w14:textId="77777777" w:rsidR="00154545" w:rsidRPr="00154545" w:rsidRDefault="00154545" w:rsidP="00154545">
      <w:pPr>
        <w:pStyle w:val="BodyText"/>
      </w:pPr>
    </w:p>
    <w:p w14:paraId="7E4CF2C9" w14:textId="24008EF9" w:rsidR="002000FE" w:rsidRDefault="002000FE" w:rsidP="00154545">
      <w:pPr>
        <w:pStyle w:val="Heading1"/>
      </w:pPr>
      <w:r>
        <w:t xml:space="preserve">Proposals  </w:t>
      </w:r>
    </w:p>
    <w:p w14:paraId="74925D9B" w14:textId="0EF58EEF" w:rsidR="00235037" w:rsidRPr="00235037" w:rsidRDefault="00235037" w:rsidP="00235037">
      <w:pPr>
        <w:pStyle w:val="BodyText"/>
      </w:pPr>
      <w:r>
        <w:t xml:space="preserve">Based on the above discussion, we make the following proposals in this contribution. </w:t>
      </w:r>
    </w:p>
    <w:p w14:paraId="70C31549" w14:textId="77777777" w:rsidR="00D37203" w:rsidRPr="00E252E1" w:rsidRDefault="00D37203" w:rsidP="00D37203">
      <w:pPr>
        <w:pStyle w:val="BodyText"/>
        <w:rPr>
          <w:b/>
          <w:i/>
        </w:rPr>
      </w:pPr>
      <w:r w:rsidRPr="00E252E1">
        <w:rPr>
          <w:b/>
          <w:i/>
        </w:rPr>
        <w:t xml:space="preserve">Proposal 1: </w:t>
      </w:r>
      <w:r>
        <w:rPr>
          <w:b/>
          <w:i/>
        </w:rPr>
        <w:t xml:space="preserve">UEs in idle mode can rely on </w:t>
      </w:r>
      <w:r w:rsidRPr="00E252E1">
        <w:rPr>
          <w:b/>
          <w:i/>
        </w:rPr>
        <w:t>SSS</w:t>
      </w:r>
      <w:r>
        <w:rPr>
          <w:b/>
          <w:i/>
        </w:rPr>
        <w:t xml:space="preserve"> beams for cell reselection and for beamforming for (re)accessing the cell.</w:t>
      </w:r>
      <w:r w:rsidRPr="00E252E1">
        <w:rPr>
          <w:b/>
          <w:i/>
        </w:rPr>
        <w:t xml:space="preserve"> </w:t>
      </w:r>
      <w:r>
        <w:rPr>
          <w:b/>
          <w:i/>
        </w:rPr>
        <w:t xml:space="preserve">UEs in connected mode should provide SSS reports as they can make CSI-RS beam sweeps more efficient. </w:t>
      </w:r>
    </w:p>
    <w:p w14:paraId="071474A7" w14:textId="77777777" w:rsidR="00D37203" w:rsidRDefault="00D37203" w:rsidP="00D37203">
      <w:pPr>
        <w:pStyle w:val="BodyText"/>
        <w:rPr>
          <w:b/>
          <w:i/>
        </w:rPr>
      </w:pPr>
      <w:r>
        <w:rPr>
          <w:b/>
          <w:i/>
        </w:rPr>
        <w:t>Proposal 2</w:t>
      </w:r>
      <w:r w:rsidRPr="00756EDE">
        <w:rPr>
          <w:b/>
          <w:i/>
        </w:rPr>
        <w:t>: MRS</w:t>
      </w:r>
      <w:r>
        <w:rPr>
          <w:b/>
          <w:i/>
        </w:rPr>
        <w:t>-2</w:t>
      </w:r>
      <w:r w:rsidRPr="00756EDE">
        <w:rPr>
          <w:b/>
          <w:i/>
        </w:rPr>
        <w:t xml:space="preserve"> should be constructed to enable the UE to measure CFO and timing offsets</w:t>
      </w:r>
      <w:r>
        <w:rPr>
          <w:b/>
          <w:i/>
        </w:rPr>
        <w:t xml:space="preserve"> of neighboring cells.</w:t>
      </w:r>
    </w:p>
    <w:p w14:paraId="36CBEA22" w14:textId="77777777" w:rsidR="00D37203" w:rsidRDefault="00D37203" w:rsidP="00D37203">
      <w:pPr>
        <w:pStyle w:val="BodyText"/>
        <w:rPr>
          <w:b/>
          <w:i/>
        </w:rPr>
      </w:pPr>
      <w:r>
        <w:rPr>
          <w:b/>
          <w:i/>
        </w:rPr>
        <w:t>Proposal 3</w:t>
      </w:r>
      <w:r w:rsidRPr="007E0EB3">
        <w:rPr>
          <w:b/>
          <w:i/>
        </w:rPr>
        <w:t>: MR</w:t>
      </w:r>
      <w:r>
        <w:rPr>
          <w:b/>
          <w:i/>
        </w:rPr>
        <w:t>S-2 should have a wider bandwidth than SSS for accurate beam selection.</w:t>
      </w:r>
    </w:p>
    <w:p w14:paraId="47E1EE6C" w14:textId="77777777" w:rsidR="00D37203" w:rsidRPr="00EC649F" w:rsidRDefault="00D37203" w:rsidP="00D37203">
      <w:pPr>
        <w:pStyle w:val="BodyText"/>
        <w:rPr>
          <w:b/>
          <w:i/>
        </w:rPr>
      </w:pPr>
      <w:r w:rsidRPr="00906DD4">
        <w:rPr>
          <w:b/>
          <w:i/>
        </w:rPr>
        <w:t xml:space="preserve">Proposal </w:t>
      </w:r>
      <w:r>
        <w:rPr>
          <w:b/>
          <w:i/>
        </w:rPr>
        <w:t xml:space="preserve">4: Use a unified scheme for RE-to-port mappings for CSI-RS Type-I and Type-II patterns. </w:t>
      </w:r>
    </w:p>
    <w:p w14:paraId="4184776E" w14:textId="77777777" w:rsidR="00D37203" w:rsidRPr="00EC649F" w:rsidRDefault="00D37203" w:rsidP="00D37203">
      <w:pPr>
        <w:pStyle w:val="BodyText"/>
        <w:rPr>
          <w:b/>
          <w:i/>
        </w:rPr>
      </w:pPr>
      <w:r>
        <w:rPr>
          <w:b/>
          <w:i/>
        </w:rPr>
        <w:t>Proposal 5: gNB antenna ports associated with different gNB beams should be mapped to different port numbers.</w:t>
      </w:r>
    </w:p>
    <w:p w14:paraId="2A35C091" w14:textId="77777777" w:rsidR="005C6C3D" w:rsidRDefault="005C6C3D" w:rsidP="005C6C3D">
      <w:pPr>
        <w:pStyle w:val="BodyText"/>
        <w:rPr>
          <w:b/>
          <w:i/>
        </w:rPr>
      </w:pPr>
      <w:r>
        <w:rPr>
          <w:b/>
          <w:i/>
        </w:rPr>
        <w:t>Proposal 6: The gNB should provide sufficient QCL information for antenna ports as available from prior reports.</w:t>
      </w:r>
    </w:p>
    <w:p w14:paraId="56CC28F1" w14:textId="6B2944A1" w:rsidR="00D37203" w:rsidRDefault="00D37203" w:rsidP="00D37203">
      <w:pPr>
        <w:pStyle w:val="BodyText"/>
        <w:rPr>
          <w:b/>
          <w:i/>
        </w:rPr>
      </w:pPr>
      <w:r>
        <w:rPr>
          <w:b/>
          <w:i/>
        </w:rPr>
        <w:lastRenderedPageBreak/>
        <w:t>Proposal 7: For Type-2</w:t>
      </w:r>
      <w:r w:rsidRPr="00C72F7C">
        <w:rPr>
          <w:b/>
          <w:i/>
        </w:rPr>
        <w:t xml:space="preserve"> CSI-RS, the UE should report </w:t>
      </w:r>
      <w:r>
        <w:rPr>
          <w:b/>
          <w:i/>
        </w:rPr>
        <w:t>(several) sets of gNB-beams for which a TX-RX beam refinement can occur simultaneously. This information can be part of SSS/ CSI-RS reports.</w:t>
      </w:r>
    </w:p>
    <w:p w14:paraId="714B9A49" w14:textId="664AADC1" w:rsidR="00D37203" w:rsidRDefault="00D37203" w:rsidP="00D37203">
      <w:pPr>
        <w:jc w:val="both"/>
        <w:rPr>
          <w:szCs w:val="20"/>
        </w:rPr>
      </w:pPr>
      <w:r w:rsidRPr="00D40627">
        <w:rPr>
          <w:b/>
          <w:i/>
          <w:szCs w:val="20"/>
        </w:rPr>
        <w:t xml:space="preserve">Proposal </w:t>
      </w:r>
      <w:r>
        <w:rPr>
          <w:b/>
          <w:i/>
          <w:szCs w:val="20"/>
        </w:rPr>
        <w:t>8</w:t>
      </w:r>
      <w:r w:rsidRPr="00D40627">
        <w:rPr>
          <w:b/>
          <w:i/>
          <w:szCs w:val="20"/>
        </w:rPr>
        <w:t>: Reporting of sets of candidate gNB beams suitable for MIMO transmission (MIMO compatible beams) helps to prevent unsuccessful Type-1 CSI-RS bursts</w:t>
      </w:r>
      <w:r>
        <w:rPr>
          <w:szCs w:val="20"/>
        </w:rPr>
        <w:t xml:space="preserve">. </w:t>
      </w:r>
    </w:p>
    <w:p w14:paraId="13D82686" w14:textId="77777777" w:rsidR="00D37203" w:rsidRPr="00D40627" w:rsidRDefault="00D37203" w:rsidP="00D37203">
      <w:pPr>
        <w:jc w:val="both"/>
        <w:rPr>
          <w:szCs w:val="20"/>
        </w:rPr>
      </w:pPr>
    </w:p>
    <w:p w14:paraId="7C6AE292" w14:textId="77777777" w:rsidR="00D37203" w:rsidRPr="00D40627" w:rsidRDefault="00D37203" w:rsidP="00D37203">
      <w:pPr>
        <w:jc w:val="both"/>
        <w:rPr>
          <w:b/>
          <w:i/>
          <w:szCs w:val="20"/>
        </w:rPr>
      </w:pPr>
      <w:r w:rsidRPr="00D40627">
        <w:rPr>
          <w:b/>
          <w:i/>
          <w:szCs w:val="20"/>
        </w:rPr>
        <w:t xml:space="preserve">Proposal </w:t>
      </w:r>
      <w:r>
        <w:rPr>
          <w:b/>
          <w:i/>
          <w:szCs w:val="20"/>
        </w:rPr>
        <w:t>9</w:t>
      </w:r>
      <w:r w:rsidRPr="00D40627">
        <w:rPr>
          <w:b/>
          <w:i/>
          <w:szCs w:val="20"/>
        </w:rPr>
        <w:t xml:space="preserve">: For all Type-1 and some Type-II CSI-RS, the gNB informs the UE about suitable subarrays and beams for </w:t>
      </w:r>
      <w:r>
        <w:rPr>
          <w:b/>
          <w:i/>
          <w:szCs w:val="20"/>
        </w:rPr>
        <w:t xml:space="preserve">reception </w:t>
      </w:r>
      <w:r w:rsidRPr="00D40627">
        <w:rPr>
          <w:b/>
          <w:i/>
          <w:szCs w:val="20"/>
        </w:rPr>
        <w:t xml:space="preserve">CSI-RS by referring to a previously reported set of MIMO compatible beams. </w:t>
      </w:r>
    </w:p>
    <w:p w14:paraId="2B82E537" w14:textId="77777777" w:rsidR="00D37203" w:rsidRDefault="00D37203" w:rsidP="00D37203">
      <w:pPr>
        <w:pStyle w:val="BodyText"/>
        <w:rPr>
          <w:b/>
          <w:i/>
          <w:szCs w:val="20"/>
        </w:rPr>
      </w:pPr>
    </w:p>
    <w:p w14:paraId="752E14F5" w14:textId="77777777" w:rsidR="00154545" w:rsidRDefault="00154545" w:rsidP="00154545">
      <w:pPr>
        <w:rPr>
          <w:b/>
          <w:i/>
          <w:lang w:eastAsia="zh-CN"/>
        </w:rPr>
      </w:pPr>
      <w:r w:rsidRPr="00154545">
        <w:rPr>
          <w:b/>
          <w:i/>
          <w:lang w:eastAsia="zh-CN"/>
        </w:rPr>
        <w:t>Proposal 10: Study using NR-PDCCH to convey NR-PDSCH beam switch indication to UE, to inform UE of a change in NR-PDSCH Tx Beam.</w:t>
      </w:r>
    </w:p>
    <w:p w14:paraId="03E6F9A3" w14:textId="77777777" w:rsidR="00154545" w:rsidRPr="00154545" w:rsidRDefault="00154545" w:rsidP="00154545">
      <w:pPr>
        <w:rPr>
          <w:b/>
          <w:i/>
          <w:lang w:eastAsia="zh-CN"/>
        </w:rPr>
      </w:pPr>
    </w:p>
    <w:p w14:paraId="4F0394CA" w14:textId="77777777" w:rsidR="00154545" w:rsidRPr="00154545" w:rsidRDefault="00154545" w:rsidP="00154545">
      <w:pPr>
        <w:rPr>
          <w:b/>
          <w:i/>
          <w:lang w:eastAsia="zh-CN"/>
        </w:rPr>
      </w:pPr>
      <w:r w:rsidRPr="00154545">
        <w:rPr>
          <w:b/>
          <w:i/>
          <w:lang w:eastAsia="zh-CN"/>
        </w:rPr>
        <w:t xml:space="preserve">Proposal 11: If NR-PDCCH indicates </w:t>
      </w:r>
      <w:r>
        <w:rPr>
          <w:b/>
          <w:i/>
          <w:lang w:eastAsia="zh-CN"/>
        </w:rPr>
        <w:t xml:space="preserve">a </w:t>
      </w:r>
      <w:r w:rsidRPr="00154545">
        <w:rPr>
          <w:b/>
          <w:i/>
          <w:lang w:eastAsia="zh-CN"/>
        </w:rPr>
        <w:t>NR-PDSCH beam switch, then UE processing time to decode the NR-PDCCH and switch its Rx beam should be taken into consideration. This can be a function of UE capability.</w:t>
      </w:r>
    </w:p>
    <w:p w14:paraId="576FFA86" w14:textId="77777777" w:rsidR="00154545" w:rsidRPr="00154545" w:rsidRDefault="00154545" w:rsidP="00154545">
      <w:pPr>
        <w:pStyle w:val="BodyText"/>
      </w:pPr>
    </w:p>
    <w:p w14:paraId="0B8129D2" w14:textId="77777777" w:rsidR="00154545" w:rsidRPr="00D40627" w:rsidRDefault="00154545" w:rsidP="00D37203">
      <w:pPr>
        <w:pStyle w:val="BodyText"/>
        <w:rPr>
          <w:b/>
          <w:i/>
          <w:szCs w:val="20"/>
        </w:rPr>
      </w:pPr>
    </w:p>
    <w:sectPr w:rsidR="00154545" w:rsidRPr="00D40627" w:rsidSect="0084213F">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F0DF20" w14:textId="77777777" w:rsidR="00450938" w:rsidRDefault="00450938">
      <w:r>
        <w:separator/>
      </w:r>
    </w:p>
  </w:endnote>
  <w:endnote w:type="continuationSeparator" w:id="0">
    <w:p w14:paraId="5257EAF7" w14:textId="77777777" w:rsidR="00450938" w:rsidRDefault="004509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S PGothic">
    <w:panose1 w:val="020B0600070205080204"/>
    <w:charset w:val="80"/>
    <w:family w:val="swiss"/>
    <w:pitch w:val="variable"/>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FangSong_GB2312">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8F3E71" w14:textId="77777777" w:rsidR="00450938" w:rsidRDefault="00450938">
      <w:r>
        <w:separator/>
      </w:r>
    </w:p>
  </w:footnote>
  <w:footnote w:type="continuationSeparator" w:id="0">
    <w:p w14:paraId="6E6FACAE" w14:textId="77777777" w:rsidR="00450938" w:rsidRDefault="0045093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96F60"/>
    <w:multiLevelType w:val="hybridMultilevel"/>
    <w:tmpl w:val="0BA8A284"/>
    <w:lvl w:ilvl="0" w:tplc="CAFCB808">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B020671"/>
    <w:multiLevelType w:val="hybridMultilevel"/>
    <w:tmpl w:val="B3241A28"/>
    <w:lvl w:ilvl="0" w:tplc="F9F028D4">
      <w:start w:val="1"/>
      <w:numFmt w:val="bullet"/>
      <w:lvlText w:val="•"/>
      <w:lvlJc w:val="left"/>
      <w:pPr>
        <w:tabs>
          <w:tab w:val="num" w:pos="720"/>
        </w:tabs>
        <w:ind w:left="720" w:hanging="360"/>
      </w:pPr>
      <w:rPr>
        <w:rFonts w:ascii="Arial" w:hAnsi="Arial" w:hint="default"/>
      </w:rPr>
    </w:lvl>
    <w:lvl w:ilvl="1" w:tplc="AD2C0156">
      <w:start w:val="1"/>
      <w:numFmt w:val="bullet"/>
      <w:lvlText w:val="•"/>
      <w:lvlJc w:val="left"/>
      <w:pPr>
        <w:tabs>
          <w:tab w:val="num" w:pos="1440"/>
        </w:tabs>
        <w:ind w:left="1440" w:hanging="360"/>
      </w:pPr>
      <w:rPr>
        <w:rFonts w:ascii="Arial" w:hAnsi="Arial" w:hint="default"/>
      </w:rPr>
    </w:lvl>
    <w:lvl w:ilvl="2" w:tplc="A0849820">
      <w:start w:val="1747"/>
      <w:numFmt w:val="bullet"/>
      <w:lvlText w:val="•"/>
      <w:lvlJc w:val="left"/>
      <w:pPr>
        <w:tabs>
          <w:tab w:val="num" w:pos="2160"/>
        </w:tabs>
        <w:ind w:left="2160" w:hanging="360"/>
      </w:pPr>
      <w:rPr>
        <w:rFonts w:ascii="Arial" w:hAnsi="Arial" w:hint="default"/>
      </w:rPr>
    </w:lvl>
    <w:lvl w:ilvl="3" w:tplc="6EF8AF08" w:tentative="1">
      <w:start w:val="1"/>
      <w:numFmt w:val="bullet"/>
      <w:lvlText w:val="•"/>
      <w:lvlJc w:val="left"/>
      <w:pPr>
        <w:tabs>
          <w:tab w:val="num" w:pos="2880"/>
        </w:tabs>
        <w:ind w:left="2880" w:hanging="360"/>
      </w:pPr>
      <w:rPr>
        <w:rFonts w:ascii="Arial" w:hAnsi="Arial" w:hint="default"/>
      </w:rPr>
    </w:lvl>
    <w:lvl w:ilvl="4" w:tplc="62245D44" w:tentative="1">
      <w:start w:val="1"/>
      <w:numFmt w:val="bullet"/>
      <w:lvlText w:val="•"/>
      <w:lvlJc w:val="left"/>
      <w:pPr>
        <w:tabs>
          <w:tab w:val="num" w:pos="3600"/>
        </w:tabs>
        <w:ind w:left="3600" w:hanging="360"/>
      </w:pPr>
      <w:rPr>
        <w:rFonts w:ascii="Arial" w:hAnsi="Arial" w:hint="default"/>
      </w:rPr>
    </w:lvl>
    <w:lvl w:ilvl="5" w:tplc="74CAFDC2" w:tentative="1">
      <w:start w:val="1"/>
      <w:numFmt w:val="bullet"/>
      <w:lvlText w:val="•"/>
      <w:lvlJc w:val="left"/>
      <w:pPr>
        <w:tabs>
          <w:tab w:val="num" w:pos="4320"/>
        </w:tabs>
        <w:ind w:left="4320" w:hanging="360"/>
      </w:pPr>
      <w:rPr>
        <w:rFonts w:ascii="Arial" w:hAnsi="Arial" w:hint="default"/>
      </w:rPr>
    </w:lvl>
    <w:lvl w:ilvl="6" w:tplc="BDD88076" w:tentative="1">
      <w:start w:val="1"/>
      <w:numFmt w:val="bullet"/>
      <w:lvlText w:val="•"/>
      <w:lvlJc w:val="left"/>
      <w:pPr>
        <w:tabs>
          <w:tab w:val="num" w:pos="5040"/>
        </w:tabs>
        <w:ind w:left="5040" w:hanging="360"/>
      </w:pPr>
      <w:rPr>
        <w:rFonts w:ascii="Arial" w:hAnsi="Arial" w:hint="default"/>
      </w:rPr>
    </w:lvl>
    <w:lvl w:ilvl="7" w:tplc="C208468A" w:tentative="1">
      <w:start w:val="1"/>
      <w:numFmt w:val="bullet"/>
      <w:lvlText w:val="•"/>
      <w:lvlJc w:val="left"/>
      <w:pPr>
        <w:tabs>
          <w:tab w:val="num" w:pos="5760"/>
        </w:tabs>
        <w:ind w:left="5760" w:hanging="360"/>
      </w:pPr>
      <w:rPr>
        <w:rFonts w:ascii="Arial" w:hAnsi="Arial" w:hint="default"/>
      </w:rPr>
    </w:lvl>
    <w:lvl w:ilvl="8" w:tplc="875E8FC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622AA4"/>
    <w:multiLevelType w:val="hybridMultilevel"/>
    <w:tmpl w:val="247CFA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624813"/>
    <w:multiLevelType w:val="hybridMultilevel"/>
    <w:tmpl w:val="798095BC"/>
    <w:lvl w:ilvl="0" w:tplc="E76243FA">
      <w:start w:val="1"/>
      <w:numFmt w:val="bullet"/>
      <w:lvlText w:val="•"/>
      <w:lvlJc w:val="left"/>
      <w:pPr>
        <w:tabs>
          <w:tab w:val="num" w:pos="720"/>
        </w:tabs>
        <w:ind w:left="720" w:hanging="360"/>
      </w:pPr>
      <w:rPr>
        <w:rFonts w:ascii="Arial" w:hAnsi="Arial" w:hint="default"/>
      </w:rPr>
    </w:lvl>
    <w:lvl w:ilvl="1" w:tplc="4F3AD264">
      <w:start w:val="66"/>
      <w:numFmt w:val="bullet"/>
      <w:lvlText w:val="–"/>
      <w:lvlJc w:val="left"/>
      <w:pPr>
        <w:tabs>
          <w:tab w:val="num" w:pos="1440"/>
        </w:tabs>
        <w:ind w:left="1440" w:hanging="360"/>
      </w:pPr>
      <w:rPr>
        <w:rFonts w:ascii="Arial" w:hAnsi="Arial" w:hint="default"/>
      </w:rPr>
    </w:lvl>
    <w:lvl w:ilvl="2" w:tplc="EDE88088" w:tentative="1">
      <w:start w:val="1"/>
      <w:numFmt w:val="bullet"/>
      <w:lvlText w:val="•"/>
      <w:lvlJc w:val="left"/>
      <w:pPr>
        <w:tabs>
          <w:tab w:val="num" w:pos="2160"/>
        </w:tabs>
        <w:ind w:left="2160" w:hanging="360"/>
      </w:pPr>
      <w:rPr>
        <w:rFonts w:ascii="Arial" w:hAnsi="Arial" w:hint="default"/>
      </w:rPr>
    </w:lvl>
    <w:lvl w:ilvl="3" w:tplc="56D6BA36" w:tentative="1">
      <w:start w:val="1"/>
      <w:numFmt w:val="bullet"/>
      <w:lvlText w:val="•"/>
      <w:lvlJc w:val="left"/>
      <w:pPr>
        <w:tabs>
          <w:tab w:val="num" w:pos="2880"/>
        </w:tabs>
        <w:ind w:left="2880" w:hanging="360"/>
      </w:pPr>
      <w:rPr>
        <w:rFonts w:ascii="Arial" w:hAnsi="Arial" w:hint="default"/>
      </w:rPr>
    </w:lvl>
    <w:lvl w:ilvl="4" w:tplc="2DB852C8" w:tentative="1">
      <w:start w:val="1"/>
      <w:numFmt w:val="bullet"/>
      <w:lvlText w:val="•"/>
      <w:lvlJc w:val="left"/>
      <w:pPr>
        <w:tabs>
          <w:tab w:val="num" w:pos="3600"/>
        </w:tabs>
        <w:ind w:left="3600" w:hanging="360"/>
      </w:pPr>
      <w:rPr>
        <w:rFonts w:ascii="Arial" w:hAnsi="Arial" w:hint="default"/>
      </w:rPr>
    </w:lvl>
    <w:lvl w:ilvl="5" w:tplc="19843D92" w:tentative="1">
      <w:start w:val="1"/>
      <w:numFmt w:val="bullet"/>
      <w:lvlText w:val="•"/>
      <w:lvlJc w:val="left"/>
      <w:pPr>
        <w:tabs>
          <w:tab w:val="num" w:pos="4320"/>
        </w:tabs>
        <w:ind w:left="4320" w:hanging="360"/>
      </w:pPr>
      <w:rPr>
        <w:rFonts w:ascii="Arial" w:hAnsi="Arial" w:hint="default"/>
      </w:rPr>
    </w:lvl>
    <w:lvl w:ilvl="6" w:tplc="6AF2680E" w:tentative="1">
      <w:start w:val="1"/>
      <w:numFmt w:val="bullet"/>
      <w:lvlText w:val="•"/>
      <w:lvlJc w:val="left"/>
      <w:pPr>
        <w:tabs>
          <w:tab w:val="num" w:pos="5040"/>
        </w:tabs>
        <w:ind w:left="5040" w:hanging="360"/>
      </w:pPr>
      <w:rPr>
        <w:rFonts w:ascii="Arial" w:hAnsi="Arial" w:hint="default"/>
      </w:rPr>
    </w:lvl>
    <w:lvl w:ilvl="7" w:tplc="738E9AAA" w:tentative="1">
      <w:start w:val="1"/>
      <w:numFmt w:val="bullet"/>
      <w:lvlText w:val="•"/>
      <w:lvlJc w:val="left"/>
      <w:pPr>
        <w:tabs>
          <w:tab w:val="num" w:pos="5760"/>
        </w:tabs>
        <w:ind w:left="5760" w:hanging="360"/>
      </w:pPr>
      <w:rPr>
        <w:rFonts w:ascii="Arial" w:hAnsi="Arial" w:hint="default"/>
      </w:rPr>
    </w:lvl>
    <w:lvl w:ilvl="8" w:tplc="DA5442D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CFC1DC2"/>
    <w:multiLevelType w:val="hybridMultilevel"/>
    <w:tmpl w:val="88E42742"/>
    <w:lvl w:ilvl="0" w:tplc="768668B0">
      <w:start w:val="1"/>
      <w:numFmt w:val="bullet"/>
      <w:lvlText w:val="•"/>
      <w:lvlJc w:val="left"/>
      <w:pPr>
        <w:tabs>
          <w:tab w:val="num" w:pos="720"/>
        </w:tabs>
        <w:ind w:left="720" w:hanging="360"/>
      </w:pPr>
      <w:rPr>
        <w:rFonts w:ascii="Arial" w:hAnsi="Arial" w:hint="default"/>
      </w:rPr>
    </w:lvl>
    <w:lvl w:ilvl="1" w:tplc="A8E60538">
      <w:start w:val="1"/>
      <w:numFmt w:val="bullet"/>
      <w:lvlText w:val="•"/>
      <w:lvlJc w:val="left"/>
      <w:pPr>
        <w:tabs>
          <w:tab w:val="num" w:pos="1440"/>
        </w:tabs>
        <w:ind w:left="1440" w:hanging="360"/>
      </w:pPr>
      <w:rPr>
        <w:rFonts w:ascii="Arial" w:hAnsi="Arial" w:hint="default"/>
      </w:rPr>
    </w:lvl>
    <w:lvl w:ilvl="2" w:tplc="A1FA9178">
      <w:start w:val="1"/>
      <w:numFmt w:val="bullet"/>
      <w:lvlText w:val="•"/>
      <w:lvlJc w:val="left"/>
      <w:pPr>
        <w:tabs>
          <w:tab w:val="num" w:pos="2160"/>
        </w:tabs>
        <w:ind w:left="2160" w:hanging="360"/>
      </w:pPr>
      <w:rPr>
        <w:rFonts w:ascii="Arial" w:hAnsi="Arial" w:hint="default"/>
      </w:rPr>
    </w:lvl>
    <w:lvl w:ilvl="3" w:tplc="286E831A">
      <w:start w:val="2998"/>
      <w:numFmt w:val="bullet"/>
      <w:lvlText w:val=""/>
      <w:lvlJc w:val="left"/>
      <w:pPr>
        <w:tabs>
          <w:tab w:val="num" w:pos="2880"/>
        </w:tabs>
        <w:ind w:left="2880" w:hanging="360"/>
      </w:pPr>
      <w:rPr>
        <w:rFonts w:ascii="Wingdings" w:hAnsi="Wingdings" w:hint="default"/>
      </w:rPr>
    </w:lvl>
    <w:lvl w:ilvl="4" w:tplc="DAE40602">
      <w:start w:val="2998"/>
      <w:numFmt w:val="bullet"/>
      <w:lvlText w:val="−"/>
      <w:lvlJc w:val="left"/>
      <w:pPr>
        <w:tabs>
          <w:tab w:val="num" w:pos="3600"/>
        </w:tabs>
        <w:ind w:left="3600" w:hanging="360"/>
      </w:pPr>
      <w:rPr>
        <w:rFonts w:ascii="Times New Roman" w:hAnsi="Times New Roman" w:hint="default"/>
      </w:rPr>
    </w:lvl>
    <w:lvl w:ilvl="5" w:tplc="C2CC9C2A" w:tentative="1">
      <w:start w:val="1"/>
      <w:numFmt w:val="bullet"/>
      <w:lvlText w:val="•"/>
      <w:lvlJc w:val="left"/>
      <w:pPr>
        <w:tabs>
          <w:tab w:val="num" w:pos="4320"/>
        </w:tabs>
        <w:ind w:left="4320" w:hanging="360"/>
      </w:pPr>
      <w:rPr>
        <w:rFonts w:ascii="Arial" w:hAnsi="Arial" w:hint="default"/>
      </w:rPr>
    </w:lvl>
    <w:lvl w:ilvl="6" w:tplc="6ABC249A" w:tentative="1">
      <w:start w:val="1"/>
      <w:numFmt w:val="bullet"/>
      <w:lvlText w:val="•"/>
      <w:lvlJc w:val="left"/>
      <w:pPr>
        <w:tabs>
          <w:tab w:val="num" w:pos="5040"/>
        </w:tabs>
        <w:ind w:left="5040" w:hanging="360"/>
      </w:pPr>
      <w:rPr>
        <w:rFonts w:ascii="Arial" w:hAnsi="Arial" w:hint="default"/>
      </w:rPr>
    </w:lvl>
    <w:lvl w:ilvl="7" w:tplc="B44C460E" w:tentative="1">
      <w:start w:val="1"/>
      <w:numFmt w:val="bullet"/>
      <w:lvlText w:val="•"/>
      <w:lvlJc w:val="left"/>
      <w:pPr>
        <w:tabs>
          <w:tab w:val="num" w:pos="5760"/>
        </w:tabs>
        <w:ind w:left="5760" w:hanging="360"/>
      </w:pPr>
      <w:rPr>
        <w:rFonts w:ascii="Arial" w:hAnsi="Arial" w:hint="default"/>
      </w:rPr>
    </w:lvl>
    <w:lvl w:ilvl="8" w:tplc="1346AA9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3076B17"/>
    <w:multiLevelType w:val="hybridMultilevel"/>
    <w:tmpl w:val="76C042E8"/>
    <w:lvl w:ilvl="0" w:tplc="FE4665A8">
      <w:start w:val="1"/>
      <w:numFmt w:val="lowerLetter"/>
      <w:lvlText w:val="(%1)"/>
      <w:lvlJc w:val="left"/>
      <w:pPr>
        <w:ind w:left="8184" w:hanging="360"/>
      </w:pPr>
      <w:rPr>
        <w:rFonts w:hint="default"/>
      </w:rPr>
    </w:lvl>
    <w:lvl w:ilvl="1" w:tplc="04090019" w:tentative="1">
      <w:start w:val="1"/>
      <w:numFmt w:val="lowerLetter"/>
      <w:lvlText w:val="%2."/>
      <w:lvlJc w:val="left"/>
      <w:pPr>
        <w:ind w:left="8904" w:hanging="360"/>
      </w:pPr>
    </w:lvl>
    <w:lvl w:ilvl="2" w:tplc="0409001B" w:tentative="1">
      <w:start w:val="1"/>
      <w:numFmt w:val="lowerRoman"/>
      <w:lvlText w:val="%3."/>
      <w:lvlJc w:val="right"/>
      <w:pPr>
        <w:ind w:left="9624" w:hanging="180"/>
      </w:pPr>
    </w:lvl>
    <w:lvl w:ilvl="3" w:tplc="0409000F" w:tentative="1">
      <w:start w:val="1"/>
      <w:numFmt w:val="decimal"/>
      <w:lvlText w:val="%4."/>
      <w:lvlJc w:val="left"/>
      <w:pPr>
        <w:ind w:left="10344" w:hanging="360"/>
      </w:pPr>
    </w:lvl>
    <w:lvl w:ilvl="4" w:tplc="04090019" w:tentative="1">
      <w:start w:val="1"/>
      <w:numFmt w:val="lowerLetter"/>
      <w:lvlText w:val="%5."/>
      <w:lvlJc w:val="left"/>
      <w:pPr>
        <w:ind w:left="11064" w:hanging="360"/>
      </w:pPr>
    </w:lvl>
    <w:lvl w:ilvl="5" w:tplc="0409001B" w:tentative="1">
      <w:start w:val="1"/>
      <w:numFmt w:val="lowerRoman"/>
      <w:lvlText w:val="%6."/>
      <w:lvlJc w:val="right"/>
      <w:pPr>
        <w:ind w:left="11784" w:hanging="180"/>
      </w:pPr>
    </w:lvl>
    <w:lvl w:ilvl="6" w:tplc="0409000F" w:tentative="1">
      <w:start w:val="1"/>
      <w:numFmt w:val="decimal"/>
      <w:lvlText w:val="%7."/>
      <w:lvlJc w:val="left"/>
      <w:pPr>
        <w:ind w:left="12504" w:hanging="360"/>
      </w:pPr>
    </w:lvl>
    <w:lvl w:ilvl="7" w:tplc="04090019" w:tentative="1">
      <w:start w:val="1"/>
      <w:numFmt w:val="lowerLetter"/>
      <w:lvlText w:val="%8."/>
      <w:lvlJc w:val="left"/>
      <w:pPr>
        <w:ind w:left="13224" w:hanging="360"/>
      </w:pPr>
    </w:lvl>
    <w:lvl w:ilvl="8" w:tplc="0409001B" w:tentative="1">
      <w:start w:val="1"/>
      <w:numFmt w:val="lowerRoman"/>
      <w:lvlText w:val="%9."/>
      <w:lvlJc w:val="right"/>
      <w:pPr>
        <w:ind w:left="13944" w:hanging="180"/>
      </w:pPr>
    </w:lvl>
  </w:abstractNum>
  <w:abstractNum w:abstractNumId="6" w15:restartNumberingAfterBreak="0">
    <w:nsid w:val="23F82423"/>
    <w:multiLevelType w:val="hybridMultilevel"/>
    <w:tmpl w:val="2E54D9B2"/>
    <w:lvl w:ilvl="0" w:tplc="42481B18">
      <w:start w:val="1"/>
      <w:numFmt w:val="bullet"/>
      <w:lvlText w:val="•"/>
      <w:lvlJc w:val="left"/>
      <w:pPr>
        <w:tabs>
          <w:tab w:val="num" w:pos="720"/>
        </w:tabs>
        <w:ind w:left="720" w:hanging="360"/>
      </w:pPr>
      <w:rPr>
        <w:rFonts w:ascii="Arial" w:hAnsi="Arial" w:hint="default"/>
      </w:rPr>
    </w:lvl>
    <w:lvl w:ilvl="1" w:tplc="E8CEAED8">
      <w:start w:val="1"/>
      <w:numFmt w:val="bullet"/>
      <w:lvlText w:val="•"/>
      <w:lvlJc w:val="left"/>
      <w:pPr>
        <w:tabs>
          <w:tab w:val="num" w:pos="1440"/>
        </w:tabs>
        <w:ind w:left="1440" w:hanging="360"/>
      </w:pPr>
      <w:rPr>
        <w:rFonts w:ascii="Arial" w:hAnsi="Arial" w:hint="default"/>
      </w:rPr>
    </w:lvl>
    <w:lvl w:ilvl="2" w:tplc="075A4A24" w:tentative="1">
      <w:start w:val="1"/>
      <w:numFmt w:val="bullet"/>
      <w:lvlText w:val="•"/>
      <w:lvlJc w:val="left"/>
      <w:pPr>
        <w:tabs>
          <w:tab w:val="num" w:pos="2160"/>
        </w:tabs>
        <w:ind w:left="2160" w:hanging="360"/>
      </w:pPr>
      <w:rPr>
        <w:rFonts w:ascii="Arial" w:hAnsi="Arial" w:hint="default"/>
      </w:rPr>
    </w:lvl>
    <w:lvl w:ilvl="3" w:tplc="BDBC7BA2" w:tentative="1">
      <w:start w:val="1"/>
      <w:numFmt w:val="bullet"/>
      <w:lvlText w:val="•"/>
      <w:lvlJc w:val="left"/>
      <w:pPr>
        <w:tabs>
          <w:tab w:val="num" w:pos="2880"/>
        </w:tabs>
        <w:ind w:left="2880" w:hanging="360"/>
      </w:pPr>
      <w:rPr>
        <w:rFonts w:ascii="Arial" w:hAnsi="Arial" w:hint="default"/>
      </w:rPr>
    </w:lvl>
    <w:lvl w:ilvl="4" w:tplc="60CAA090" w:tentative="1">
      <w:start w:val="1"/>
      <w:numFmt w:val="bullet"/>
      <w:lvlText w:val="•"/>
      <w:lvlJc w:val="left"/>
      <w:pPr>
        <w:tabs>
          <w:tab w:val="num" w:pos="3600"/>
        </w:tabs>
        <w:ind w:left="3600" w:hanging="360"/>
      </w:pPr>
      <w:rPr>
        <w:rFonts w:ascii="Arial" w:hAnsi="Arial" w:hint="default"/>
      </w:rPr>
    </w:lvl>
    <w:lvl w:ilvl="5" w:tplc="5602FF7C" w:tentative="1">
      <w:start w:val="1"/>
      <w:numFmt w:val="bullet"/>
      <w:lvlText w:val="•"/>
      <w:lvlJc w:val="left"/>
      <w:pPr>
        <w:tabs>
          <w:tab w:val="num" w:pos="4320"/>
        </w:tabs>
        <w:ind w:left="4320" w:hanging="360"/>
      </w:pPr>
      <w:rPr>
        <w:rFonts w:ascii="Arial" w:hAnsi="Arial" w:hint="default"/>
      </w:rPr>
    </w:lvl>
    <w:lvl w:ilvl="6" w:tplc="F7E83474" w:tentative="1">
      <w:start w:val="1"/>
      <w:numFmt w:val="bullet"/>
      <w:lvlText w:val="•"/>
      <w:lvlJc w:val="left"/>
      <w:pPr>
        <w:tabs>
          <w:tab w:val="num" w:pos="5040"/>
        </w:tabs>
        <w:ind w:left="5040" w:hanging="360"/>
      </w:pPr>
      <w:rPr>
        <w:rFonts w:ascii="Arial" w:hAnsi="Arial" w:hint="default"/>
      </w:rPr>
    </w:lvl>
    <w:lvl w:ilvl="7" w:tplc="CB30AE94" w:tentative="1">
      <w:start w:val="1"/>
      <w:numFmt w:val="bullet"/>
      <w:lvlText w:val="•"/>
      <w:lvlJc w:val="left"/>
      <w:pPr>
        <w:tabs>
          <w:tab w:val="num" w:pos="5760"/>
        </w:tabs>
        <w:ind w:left="5760" w:hanging="360"/>
      </w:pPr>
      <w:rPr>
        <w:rFonts w:ascii="Arial" w:hAnsi="Arial" w:hint="default"/>
      </w:rPr>
    </w:lvl>
    <w:lvl w:ilvl="8" w:tplc="EFC618A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45877CC"/>
    <w:multiLevelType w:val="hybridMultilevel"/>
    <w:tmpl w:val="2DB4D708"/>
    <w:lvl w:ilvl="0" w:tplc="DC32FC2C">
      <w:start w:val="1"/>
      <w:numFmt w:val="bullet"/>
      <w:lvlText w:val="•"/>
      <w:lvlJc w:val="left"/>
      <w:pPr>
        <w:tabs>
          <w:tab w:val="num" w:pos="720"/>
        </w:tabs>
        <w:ind w:left="720" w:hanging="360"/>
      </w:pPr>
      <w:rPr>
        <w:rFonts w:ascii="Arial" w:hAnsi="Arial" w:hint="default"/>
      </w:rPr>
    </w:lvl>
    <w:lvl w:ilvl="1" w:tplc="B1361130">
      <w:start w:val="1"/>
      <w:numFmt w:val="bullet"/>
      <w:lvlText w:val="•"/>
      <w:lvlJc w:val="left"/>
      <w:pPr>
        <w:tabs>
          <w:tab w:val="num" w:pos="1440"/>
        </w:tabs>
        <w:ind w:left="1440" w:hanging="360"/>
      </w:pPr>
      <w:rPr>
        <w:rFonts w:ascii="Arial" w:hAnsi="Arial" w:hint="default"/>
      </w:rPr>
    </w:lvl>
    <w:lvl w:ilvl="2" w:tplc="C646EE52" w:tentative="1">
      <w:start w:val="1"/>
      <w:numFmt w:val="bullet"/>
      <w:lvlText w:val="•"/>
      <w:lvlJc w:val="left"/>
      <w:pPr>
        <w:tabs>
          <w:tab w:val="num" w:pos="2160"/>
        </w:tabs>
        <w:ind w:left="2160" w:hanging="360"/>
      </w:pPr>
      <w:rPr>
        <w:rFonts w:ascii="Arial" w:hAnsi="Arial" w:hint="default"/>
      </w:rPr>
    </w:lvl>
    <w:lvl w:ilvl="3" w:tplc="5B7AC876" w:tentative="1">
      <w:start w:val="1"/>
      <w:numFmt w:val="bullet"/>
      <w:lvlText w:val="•"/>
      <w:lvlJc w:val="left"/>
      <w:pPr>
        <w:tabs>
          <w:tab w:val="num" w:pos="2880"/>
        </w:tabs>
        <w:ind w:left="2880" w:hanging="360"/>
      </w:pPr>
      <w:rPr>
        <w:rFonts w:ascii="Arial" w:hAnsi="Arial" w:hint="default"/>
      </w:rPr>
    </w:lvl>
    <w:lvl w:ilvl="4" w:tplc="DCF2D68E" w:tentative="1">
      <w:start w:val="1"/>
      <w:numFmt w:val="bullet"/>
      <w:lvlText w:val="•"/>
      <w:lvlJc w:val="left"/>
      <w:pPr>
        <w:tabs>
          <w:tab w:val="num" w:pos="3600"/>
        </w:tabs>
        <w:ind w:left="3600" w:hanging="360"/>
      </w:pPr>
      <w:rPr>
        <w:rFonts w:ascii="Arial" w:hAnsi="Arial" w:hint="default"/>
      </w:rPr>
    </w:lvl>
    <w:lvl w:ilvl="5" w:tplc="BD7E3274" w:tentative="1">
      <w:start w:val="1"/>
      <w:numFmt w:val="bullet"/>
      <w:lvlText w:val="•"/>
      <w:lvlJc w:val="left"/>
      <w:pPr>
        <w:tabs>
          <w:tab w:val="num" w:pos="4320"/>
        </w:tabs>
        <w:ind w:left="4320" w:hanging="360"/>
      </w:pPr>
      <w:rPr>
        <w:rFonts w:ascii="Arial" w:hAnsi="Arial" w:hint="default"/>
      </w:rPr>
    </w:lvl>
    <w:lvl w:ilvl="6" w:tplc="06FAF1AE" w:tentative="1">
      <w:start w:val="1"/>
      <w:numFmt w:val="bullet"/>
      <w:lvlText w:val="•"/>
      <w:lvlJc w:val="left"/>
      <w:pPr>
        <w:tabs>
          <w:tab w:val="num" w:pos="5040"/>
        </w:tabs>
        <w:ind w:left="5040" w:hanging="360"/>
      </w:pPr>
      <w:rPr>
        <w:rFonts w:ascii="Arial" w:hAnsi="Arial" w:hint="default"/>
      </w:rPr>
    </w:lvl>
    <w:lvl w:ilvl="7" w:tplc="3000BAE2" w:tentative="1">
      <w:start w:val="1"/>
      <w:numFmt w:val="bullet"/>
      <w:lvlText w:val="•"/>
      <w:lvlJc w:val="left"/>
      <w:pPr>
        <w:tabs>
          <w:tab w:val="num" w:pos="5760"/>
        </w:tabs>
        <w:ind w:left="5760" w:hanging="360"/>
      </w:pPr>
      <w:rPr>
        <w:rFonts w:ascii="Arial" w:hAnsi="Arial" w:hint="default"/>
      </w:rPr>
    </w:lvl>
    <w:lvl w:ilvl="8" w:tplc="E7006E6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5B845FA"/>
    <w:multiLevelType w:val="multilevel"/>
    <w:tmpl w:val="A4AA920E"/>
    <w:lvl w:ilvl="0">
      <w:start w:val="2"/>
      <w:numFmt w:val="decimal"/>
      <w:lvlText w:val="%1"/>
      <w:lvlJc w:val="left"/>
      <w:pPr>
        <w:ind w:left="360" w:hanging="360"/>
      </w:pPr>
      <w:rPr>
        <w:rFonts w:hint="default"/>
        <w:i w:val="0"/>
      </w:rPr>
    </w:lvl>
    <w:lvl w:ilvl="1">
      <w:start w:val="5"/>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440" w:hanging="144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800" w:hanging="1800"/>
      </w:pPr>
      <w:rPr>
        <w:rFonts w:hint="default"/>
        <w:i w:val="0"/>
      </w:rPr>
    </w:lvl>
    <w:lvl w:ilvl="8">
      <w:start w:val="1"/>
      <w:numFmt w:val="decimal"/>
      <w:lvlText w:val="%1.%2.%3.%4.%5.%6.%7.%8.%9"/>
      <w:lvlJc w:val="left"/>
      <w:pPr>
        <w:ind w:left="1800" w:hanging="1800"/>
      </w:pPr>
      <w:rPr>
        <w:rFonts w:hint="default"/>
        <w:i w:val="0"/>
      </w:rPr>
    </w:lvl>
  </w:abstractNum>
  <w:abstractNum w:abstractNumId="9" w15:restartNumberingAfterBreak="0">
    <w:nsid w:val="28C1229D"/>
    <w:multiLevelType w:val="hybridMultilevel"/>
    <w:tmpl w:val="2B687C7E"/>
    <w:lvl w:ilvl="0" w:tplc="84DED184">
      <w:start w:val="1"/>
      <w:numFmt w:val="bullet"/>
      <w:lvlText w:val="•"/>
      <w:lvlJc w:val="left"/>
      <w:pPr>
        <w:tabs>
          <w:tab w:val="num" w:pos="720"/>
        </w:tabs>
        <w:ind w:left="720" w:hanging="360"/>
      </w:pPr>
      <w:rPr>
        <w:rFonts w:ascii="Arial" w:hAnsi="Arial" w:hint="default"/>
      </w:rPr>
    </w:lvl>
    <w:lvl w:ilvl="1" w:tplc="3A648170" w:tentative="1">
      <w:start w:val="1"/>
      <w:numFmt w:val="bullet"/>
      <w:lvlText w:val="•"/>
      <w:lvlJc w:val="left"/>
      <w:pPr>
        <w:tabs>
          <w:tab w:val="num" w:pos="1440"/>
        </w:tabs>
        <w:ind w:left="1440" w:hanging="360"/>
      </w:pPr>
      <w:rPr>
        <w:rFonts w:ascii="Arial" w:hAnsi="Arial" w:hint="default"/>
      </w:rPr>
    </w:lvl>
    <w:lvl w:ilvl="2" w:tplc="45E25946" w:tentative="1">
      <w:start w:val="1"/>
      <w:numFmt w:val="bullet"/>
      <w:lvlText w:val="•"/>
      <w:lvlJc w:val="left"/>
      <w:pPr>
        <w:tabs>
          <w:tab w:val="num" w:pos="2160"/>
        </w:tabs>
        <w:ind w:left="2160" w:hanging="360"/>
      </w:pPr>
      <w:rPr>
        <w:rFonts w:ascii="Arial" w:hAnsi="Arial" w:hint="default"/>
      </w:rPr>
    </w:lvl>
    <w:lvl w:ilvl="3" w:tplc="45E8560E" w:tentative="1">
      <w:start w:val="1"/>
      <w:numFmt w:val="bullet"/>
      <w:lvlText w:val="•"/>
      <w:lvlJc w:val="left"/>
      <w:pPr>
        <w:tabs>
          <w:tab w:val="num" w:pos="2880"/>
        </w:tabs>
        <w:ind w:left="2880" w:hanging="360"/>
      </w:pPr>
      <w:rPr>
        <w:rFonts w:ascii="Arial" w:hAnsi="Arial" w:hint="default"/>
      </w:rPr>
    </w:lvl>
    <w:lvl w:ilvl="4" w:tplc="BE30EFBE" w:tentative="1">
      <w:start w:val="1"/>
      <w:numFmt w:val="bullet"/>
      <w:lvlText w:val="•"/>
      <w:lvlJc w:val="left"/>
      <w:pPr>
        <w:tabs>
          <w:tab w:val="num" w:pos="3600"/>
        </w:tabs>
        <w:ind w:left="3600" w:hanging="360"/>
      </w:pPr>
      <w:rPr>
        <w:rFonts w:ascii="Arial" w:hAnsi="Arial" w:hint="default"/>
      </w:rPr>
    </w:lvl>
    <w:lvl w:ilvl="5" w:tplc="D7C076A4" w:tentative="1">
      <w:start w:val="1"/>
      <w:numFmt w:val="bullet"/>
      <w:lvlText w:val="•"/>
      <w:lvlJc w:val="left"/>
      <w:pPr>
        <w:tabs>
          <w:tab w:val="num" w:pos="4320"/>
        </w:tabs>
        <w:ind w:left="4320" w:hanging="360"/>
      </w:pPr>
      <w:rPr>
        <w:rFonts w:ascii="Arial" w:hAnsi="Arial" w:hint="default"/>
      </w:rPr>
    </w:lvl>
    <w:lvl w:ilvl="6" w:tplc="01D0F10E" w:tentative="1">
      <w:start w:val="1"/>
      <w:numFmt w:val="bullet"/>
      <w:lvlText w:val="•"/>
      <w:lvlJc w:val="left"/>
      <w:pPr>
        <w:tabs>
          <w:tab w:val="num" w:pos="5040"/>
        </w:tabs>
        <w:ind w:left="5040" w:hanging="360"/>
      </w:pPr>
      <w:rPr>
        <w:rFonts w:ascii="Arial" w:hAnsi="Arial" w:hint="default"/>
      </w:rPr>
    </w:lvl>
    <w:lvl w:ilvl="7" w:tplc="5C661F9E" w:tentative="1">
      <w:start w:val="1"/>
      <w:numFmt w:val="bullet"/>
      <w:lvlText w:val="•"/>
      <w:lvlJc w:val="left"/>
      <w:pPr>
        <w:tabs>
          <w:tab w:val="num" w:pos="5760"/>
        </w:tabs>
        <w:ind w:left="5760" w:hanging="360"/>
      </w:pPr>
      <w:rPr>
        <w:rFonts w:ascii="Arial" w:hAnsi="Arial" w:hint="default"/>
      </w:rPr>
    </w:lvl>
    <w:lvl w:ilvl="8" w:tplc="6CFECCA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tentative="1">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8D92E0E"/>
    <w:multiLevelType w:val="hybridMultilevel"/>
    <w:tmpl w:val="03FE7ED8"/>
    <w:lvl w:ilvl="0" w:tplc="AF608F06">
      <w:start w:val="1"/>
      <w:numFmt w:val="bullet"/>
      <w:lvlText w:val="•"/>
      <w:lvlJc w:val="left"/>
      <w:pPr>
        <w:tabs>
          <w:tab w:val="num" w:pos="720"/>
        </w:tabs>
        <w:ind w:left="720" w:hanging="360"/>
      </w:pPr>
      <w:rPr>
        <w:rFonts w:ascii="Arial" w:hAnsi="Arial" w:hint="default"/>
      </w:rPr>
    </w:lvl>
    <w:lvl w:ilvl="1" w:tplc="691237C8">
      <w:start w:val="4037"/>
      <w:numFmt w:val="bullet"/>
      <w:lvlText w:val="–"/>
      <w:lvlJc w:val="left"/>
      <w:pPr>
        <w:tabs>
          <w:tab w:val="num" w:pos="1440"/>
        </w:tabs>
        <w:ind w:left="1440" w:hanging="360"/>
      </w:pPr>
      <w:rPr>
        <w:rFonts w:ascii="Arial" w:hAnsi="Arial" w:hint="default"/>
      </w:rPr>
    </w:lvl>
    <w:lvl w:ilvl="2" w:tplc="7A5C83D6">
      <w:start w:val="4037"/>
      <w:numFmt w:val="bullet"/>
      <w:lvlText w:val="•"/>
      <w:lvlJc w:val="left"/>
      <w:pPr>
        <w:tabs>
          <w:tab w:val="num" w:pos="2160"/>
        </w:tabs>
        <w:ind w:left="2160" w:hanging="360"/>
      </w:pPr>
      <w:rPr>
        <w:rFonts w:ascii="Arial" w:hAnsi="Arial" w:hint="default"/>
      </w:rPr>
    </w:lvl>
    <w:lvl w:ilvl="3" w:tplc="494659D0">
      <w:start w:val="1"/>
      <w:numFmt w:val="bullet"/>
      <w:lvlText w:val="•"/>
      <w:lvlJc w:val="left"/>
      <w:pPr>
        <w:tabs>
          <w:tab w:val="num" w:pos="2880"/>
        </w:tabs>
        <w:ind w:left="2880" w:hanging="360"/>
      </w:pPr>
      <w:rPr>
        <w:rFonts w:ascii="Arial" w:hAnsi="Arial" w:hint="default"/>
      </w:rPr>
    </w:lvl>
    <w:lvl w:ilvl="4" w:tplc="D3CE3616" w:tentative="1">
      <w:start w:val="1"/>
      <w:numFmt w:val="bullet"/>
      <w:lvlText w:val="•"/>
      <w:lvlJc w:val="left"/>
      <w:pPr>
        <w:tabs>
          <w:tab w:val="num" w:pos="3600"/>
        </w:tabs>
        <w:ind w:left="3600" w:hanging="360"/>
      </w:pPr>
      <w:rPr>
        <w:rFonts w:ascii="Arial" w:hAnsi="Arial" w:hint="default"/>
      </w:rPr>
    </w:lvl>
    <w:lvl w:ilvl="5" w:tplc="3EF83B14" w:tentative="1">
      <w:start w:val="1"/>
      <w:numFmt w:val="bullet"/>
      <w:lvlText w:val="•"/>
      <w:lvlJc w:val="left"/>
      <w:pPr>
        <w:tabs>
          <w:tab w:val="num" w:pos="4320"/>
        </w:tabs>
        <w:ind w:left="4320" w:hanging="360"/>
      </w:pPr>
      <w:rPr>
        <w:rFonts w:ascii="Arial" w:hAnsi="Arial" w:hint="default"/>
      </w:rPr>
    </w:lvl>
    <w:lvl w:ilvl="6" w:tplc="E342E810" w:tentative="1">
      <w:start w:val="1"/>
      <w:numFmt w:val="bullet"/>
      <w:lvlText w:val="•"/>
      <w:lvlJc w:val="left"/>
      <w:pPr>
        <w:tabs>
          <w:tab w:val="num" w:pos="5040"/>
        </w:tabs>
        <w:ind w:left="5040" w:hanging="360"/>
      </w:pPr>
      <w:rPr>
        <w:rFonts w:ascii="Arial" w:hAnsi="Arial" w:hint="default"/>
      </w:rPr>
    </w:lvl>
    <w:lvl w:ilvl="7" w:tplc="4ED6CBEC" w:tentative="1">
      <w:start w:val="1"/>
      <w:numFmt w:val="bullet"/>
      <w:lvlText w:val="•"/>
      <w:lvlJc w:val="left"/>
      <w:pPr>
        <w:tabs>
          <w:tab w:val="num" w:pos="5760"/>
        </w:tabs>
        <w:ind w:left="5760" w:hanging="360"/>
      </w:pPr>
      <w:rPr>
        <w:rFonts w:ascii="Arial" w:hAnsi="Arial" w:hint="default"/>
      </w:rPr>
    </w:lvl>
    <w:lvl w:ilvl="8" w:tplc="BAC008F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B4F753C"/>
    <w:multiLevelType w:val="hybridMultilevel"/>
    <w:tmpl w:val="99E459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4A347A69"/>
    <w:multiLevelType w:val="multilevel"/>
    <w:tmpl w:val="C14C3404"/>
    <w:lvl w:ilvl="0">
      <w:start w:val="2"/>
      <w:numFmt w:val="decimal"/>
      <w:lvlText w:val="%1"/>
      <w:lvlJc w:val="left"/>
      <w:pPr>
        <w:ind w:left="360" w:hanging="360"/>
      </w:pPr>
      <w:rPr>
        <w:rFonts w:hint="default"/>
        <w:i w:val="0"/>
      </w:rPr>
    </w:lvl>
    <w:lvl w:ilvl="1">
      <w:start w:val="5"/>
      <w:numFmt w:val="decimal"/>
      <w:lvlText w:val="%1.%2"/>
      <w:lvlJc w:val="left"/>
      <w:pPr>
        <w:ind w:left="927" w:hanging="360"/>
      </w:pPr>
      <w:rPr>
        <w:rFonts w:hint="default"/>
        <w:i w:val="0"/>
      </w:rPr>
    </w:lvl>
    <w:lvl w:ilvl="2">
      <w:start w:val="1"/>
      <w:numFmt w:val="decimal"/>
      <w:lvlText w:val="%1.%2.%3"/>
      <w:lvlJc w:val="left"/>
      <w:pPr>
        <w:ind w:left="1854" w:hanging="720"/>
      </w:pPr>
      <w:rPr>
        <w:rFonts w:hint="default"/>
        <w:i w:val="0"/>
      </w:rPr>
    </w:lvl>
    <w:lvl w:ilvl="3">
      <w:start w:val="1"/>
      <w:numFmt w:val="decimal"/>
      <w:lvlText w:val="%1.%2.%3.%4"/>
      <w:lvlJc w:val="left"/>
      <w:pPr>
        <w:ind w:left="2781" w:hanging="1080"/>
      </w:pPr>
      <w:rPr>
        <w:rFonts w:hint="default"/>
        <w:i w:val="0"/>
      </w:rPr>
    </w:lvl>
    <w:lvl w:ilvl="4">
      <w:start w:val="1"/>
      <w:numFmt w:val="decimal"/>
      <w:lvlText w:val="%1.%2.%3.%4.%5"/>
      <w:lvlJc w:val="left"/>
      <w:pPr>
        <w:ind w:left="3348" w:hanging="1080"/>
      </w:pPr>
      <w:rPr>
        <w:rFonts w:hint="default"/>
        <w:i w:val="0"/>
      </w:rPr>
    </w:lvl>
    <w:lvl w:ilvl="5">
      <w:start w:val="1"/>
      <w:numFmt w:val="decimal"/>
      <w:lvlText w:val="%1.%2.%3.%4.%5.%6"/>
      <w:lvlJc w:val="left"/>
      <w:pPr>
        <w:ind w:left="4275" w:hanging="1440"/>
      </w:pPr>
      <w:rPr>
        <w:rFonts w:hint="default"/>
        <w:i w:val="0"/>
      </w:rPr>
    </w:lvl>
    <w:lvl w:ilvl="6">
      <w:start w:val="1"/>
      <w:numFmt w:val="decimal"/>
      <w:lvlText w:val="%1.%2.%3.%4.%5.%6.%7"/>
      <w:lvlJc w:val="left"/>
      <w:pPr>
        <w:ind w:left="4842" w:hanging="1440"/>
      </w:pPr>
      <w:rPr>
        <w:rFonts w:hint="default"/>
        <w:i w:val="0"/>
      </w:rPr>
    </w:lvl>
    <w:lvl w:ilvl="7">
      <w:start w:val="1"/>
      <w:numFmt w:val="decimal"/>
      <w:lvlText w:val="%1.%2.%3.%4.%5.%6.%7.%8"/>
      <w:lvlJc w:val="left"/>
      <w:pPr>
        <w:ind w:left="5769" w:hanging="1800"/>
      </w:pPr>
      <w:rPr>
        <w:rFonts w:hint="default"/>
        <w:i w:val="0"/>
      </w:rPr>
    </w:lvl>
    <w:lvl w:ilvl="8">
      <w:start w:val="1"/>
      <w:numFmt w:val="decimal"/>
      <w:lvlText w:val="%1.%2.%3.%4.%5.%6.%7.%8.%9"/>
      <w:lvlJc w:val="left"/>
      <w:pPr>
        <w:ind w:left="6336" w:hanging="1800"/>
      </w:pPr>
      <w:rPr>
        <w:rFonts w:hint="default"/>
        <w:i w:val="0"/>
      </w:rPr>
    </w:lvl>
  </w:abstractNum>
  <w:abstractNum w:abstractNumId="16" w15:restartNumberingAfterBreak="0">
    <w:nsid w:val="4AB24635"/>
    <w:multiLevelType w:val="hybridMultilevel"/>
    <w:tmpl w:val="407437E4"/>
    <w:lvl w:ilvl="0" w:tplc="9EF23F7E">
      <w:start w:val="1"/>
      <w:numFmt w:val="bullet"/>
      <w:lvlText w:val="•"/>
      <w:lvlJc w:val="left"/>
      <w:pPr>
        <w:tabs>
          <w:tab w:val="num" w:pos="720"/>
        </w:tabs>
        <w:ind w:left="720" w:hanging="360"/>
      </w:pPr>
      <w:rPr>
        <w:rFonts w:ascii="Arial" w:hAnsi="Arial" w:hint="default"/>
      </w:rPr>
    </w:lvl>
    <w:lvl w:ilvl="1" w:tplc="47C24CB2">
      <w:start w:val="1344"/>
      <w:numFmt w:val="bullet"/>
      <w:lvlText w:val="•"/>
      <w:lvlJc w:val="left"/>
      <w:pPr>
        <w:tabs>
          <w:tab w:val="num" w:pos="1440"/>
        </w:tabs>
        <w:ind w:left="1440" w:hanging="360"/>
      </w:pPr>
      <w:rPr>
        <w:rFonts w:ascii="Arial" w:hAnsi="Arial" w:hint="default"/>
      </w:rPr>
    </w:lvl>
    <w:lvl w:ilvl="2" w:tplc="B328BCB4">
      <w:start w:val="1344"/>
      <w:numFmt w:val="bullet"/>
      <w:lvlText w:val="•"/>
      <w:lvlJc w:val="left"/>
      <w:pPr>
        <w:tabs>
          <w:tab w:val="num" w:pos="2160"/>
        </w:tabs>
        <w:ind w:left="2160" w:hanging="360"/>
      </w:pPr>
      <w:rPr>
        <w:rFonts w:ascii="Arial" w:hAnsi="Arial" w:hint="default"/>
      </w:rPr>
    </w:lvl>
    <w:lvl w:ilvl="3" w:tplc="B99C08E8">
      <w:start w:val="1344"/>
      <w:numFmt w:val="bullet"/>
      <w:lvlText w:val="•"/>
      <w:lvlJc w:val="left"/>
      <w:pPr>
        <w:tabs>
          <w:tab w:val="num" w:pos="2880"/>
        </w:tabs>
        <w:ind w:left="2880" w:hanging="360"/>
      </w:pPr>
      <w:rPr>
        <w:rFonts w:ascii="Arial" w:hAnsi="Arial" w:hint="default"/>
      </w:rPr>
    </w:lvl>
    <w:lvl w:ilvl="4" w:tplc="F38C0312" w:tentative="1">
      <w:start w:val="1"/>
      <w:numFmt w:val="bullet"/>
      <w:lvlText w:val="•"/>
      <w:lvlJc w:val="left"/>
      <w:pPr>
        <w:tabs>
          <w:tab w:val="num" w:pos="3600"/>
        </w:tabs>
        <w:ind w:left="3600" w:hanging="360"/>
      </w:pPr>
      <w:rPr>
        <w:rFonts w:ascii="Arial" w:hAnsi="Arial" w:hint="default"/>
      </w:rPr>
    </w:lvl>
    <w:lvl w:ilvl="5" w:tplc="2D6CF8AE" w:tentative="1">
      <w:start w:val="1"/>
      <w:numFmt w:val="bullet"/>
      <w:lvlText w:val="•"/>
      <w:lvlJc w:val="left"/>
      <w:pPr>
        <w:tabs>
          <w:tab w:val="num" w:pos="4320"/>
        </w:tabs>
        <w:ind w:left="4320" w:hanging="360"/>
      </w:pPr>
      <w:rPr>
        <w:rFonts w:ascii="Arial" w:hAnsi="Arial" w:hint="default"/>
      </w:rPr>
    </w:lvl>
    <w:lvl w:ilvl="6" w:tplc="E516198A" w:tentative="1">
      <w:start w:val="1"/>
      <w:numFmt w:val="bullet"/>
      <w:lvlText w:val="•"/>
      <w:lvlJc w:val="left"/>
      <w:pPr>
        <w:tabs>
          <w:tab w:val="num" w:pos="5040"/>
        </w:tabs>
        <w:ind w:left="5040" w:hanging="360"/>
      </w:pPr>
      <w:rPr>
        <w:rFonts w:ascii="Arial" w:hAnsi="Arial" w:hint="default"/>
      </w:rPr>
    </w:lvl>
    <w:lvl w:ilvl="7" w:tplc="335A8C94" w:tentative="1">
      <w:start w:val="1"/>
      <w:numFmt w:val="bullet"/>
      <w:lvlText w:val="•"/>
      <w:lvlJc w:val="left"/>
      <w:pPr>
        <w:tabs>
          <w:tab w:val="num" w:pos="5760"/>
        </w:tabs>
        <w:ind w:left="5760" w:hanging="360"/>
      </w:pPr>
      <w:rPr>
        <w:rFonts w:ascii="Arial" w:hAnsi="Arial" w:hint="default"/>
      </w:rPr>
    </w:lvl>
    <w:lvl w:ilvl="8" w:tplc="A53C9CA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AB67D5D"/>
    <w:multiLevelType w:val="hybridMultilevel"/>
    <w:tmpl w:val="6DFA6978"/>
    <w:lvl w:ilvl="0" w:tplc="84EE117A">
      <w:start w:val="1"/>
      <w:numFmt w:val="bullet"/>
      <w:lvlText w:val="•"/>
      <w:lvlJc w:val="left"/>
      <w:pPr>
        <w:tabs>
          <w:tab w:val="num" w:pos="720"/>
        </w:tabs>
        <w:ind w:left="720" w:hanging="360"/>
      </w:pPr>
      <w:rPr>
        <w:rFonts w:ascii="Arial" w:hAnsi="Arial" w:hint="default"/>
      </w:rPr>
    </w:lvl>
    <w:lvl w:ilvl="1" w:tplc="F28C9BA2">
      <w:start w:val="3935"/>
      <w:numFmt w:val="bullet"/>
      <w:lvlText w:val="–"/>
      <w:lvlJc w:val="left"/>
      <w:pPr>
        <w:tabs>
          <w:tab w:val="num" w:pos="1440"/>
        </w:tabs>
        <w:ind w:left="1440" w:hanging="360"/>
      </w:pPr>
      <w:rPr>
        <w:rFonts w:ascii="Arial" w:hAnsi="Arial" w:hint="default"/>
      </w:rPr>
    </w:lvl>
    <w:lvl w:ilvl="2" w:tplc="22CAFD20">
      <w:start w:val="3935"/>
      <w:numFmt w:val="bullet"/>
      <w:lvlText w:val="•"/>
      <w:lvlJc w:val="left"/>
      <w:pPr>
        <w:tabs>
          <w:tab w:val="num" w:pos="2160"/>
        </w:tabs>
        <w:ind w:left="2160" w:hanging="360"/>
      </w:pPr>
      <w:rPr>
        <w:rFonts w:ascii="Arial" w:hAnsi="Arial" w:hint="default"/>
      </w:rPr>
    </w:lvl>
    <w:lvl w:ilvl="3" w:tplc="73840EBC">
      <w:start w:val="3935"/>
      <w:numFmt w:val="bullet"/>
      <w:lvlText w:val="–"/>
      <w:lvlJc w:val="left"/>
      <w:pPr>
        <w:tabs>
          <w:tab w:val="num" w:pos="2880"/>
        </w:tabs>
        <w:ind w:left="2880" w:hanging="360"/>
      </w:pPr>
      <w:rPr>
        <w:rFonts w:ascii="Arial" w:hAnsi="Arial" w:hint="default"/>
      </w:rPr>
    </w:lvl>
    <w:lvl w:ilvl="4" w:tplc="B23653D0" w:tentative="1">
      <w:start w:val="1"/>
      <w:numFmt w:val="bullet"/>
      <w:lvlText w:val="•"/>
      <w:lvlJc w:val="left"/>
      <w:pPr>
        <w:tabs>
          <w:tab w:val="num" w:pos="3600"/>
        </w:tabs>
        <w:ind w:left="3600" w:hanging="360"/>
      </w:pPr>
      <w:rPr>
        <w:rFonts w:ascii="Arial" w:hAnsi="Arial" w:hint="default"/>
      </w:rPr>
    </w:lvl>
    <w:lvl w:ilvl="5" w:tplc="B2EA47C4" w:tentative="1">
      <w:start w:val="1"/>
      <w:numFmt w:val="bullet"/>
      <w:lvlText w:val="•"/>
      <w:lvlJc w:val="left"/>
      <w:pPr>
        <w:tabs>
          <w:tab w:val="num" w:pos="4320"/>
        </w:tabs>
        <w:ind w:left="4320" w:hanging="360"/>
      </w:pPr>
      <w:rPr>
        <w:rFonts w:ascii="Arial" w:hAnsi="Arial" w:hint="default"/>
      </w:rPr>
    </w:lvl>
    <w:lvl w:ilvl="6" w:tplc="8EC6CAAE" w:tentative="1">
      <w:start w:val="1"/>
      <w:numFmt w:val="bullet"/>
      <w:lvlText w:val="•"/>
      <w:lvlJc w:val="left"/>
      <w:pPr>
        <w:tabs>
          <w:tab w:val="num" w:pos="5040"/>
        </w:tabs>
        <w:ind w:left="5040" w:hanging="360"/>
      </w:pPr>
      <w:rPr>
        <w:rFonts w:ascii="Arial" w:hAnsi="Arial" w:hint="default"/>
      </w:rPr>
    </w:lvl>
    <w:lvl w:ilvl="7" w:tplc="175C9DDC" w:tentative="1">
      <w:start w:val="1"/>
      <w:numFmt w:val="bullet"/>
      <w:lvlText w:val="•"/>
      <w:lvlJc w:val="left"/>
      <w:pPr>
        <w:tabs>
          <w:tab w:val="num" w:pos="5760"/>
        </w:tabs>
        <w:ind w:left="5760" w:hanging="360"/>
      </w:pPr>
      <w:rPr>
        <w:rFonts w:ascii="Arial" w:hAnsi="Arial" w:hint="default"/>
      </w:rPr>
    </w:lvl>
    <w:lvl w:ilvl="8" w:tplc="93AEF74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D1D69E2"/>
    <w:multiLevelType w:val="hybridMultilevel"/>
    <w:tmpl w:val="B83C79DA"/>
    <w:lvl w:ilvl="0" w:tplc="008C314A">
      <w:start w:val="1"/>
      <w:numFmt w:val="bullet"/>
      <w:lvlText w:val="•"/>
      <w:lvlJc w:val="left"/>
      <w:pPr>
        <w:tabs>
          <w:tab w:val="num" w:pos="720"/>
        </w:tabs>
        <w:ind w:left="720" w:hanging="360"/>
      </w:pPr>
      <w:rPr>
        <w:rFonts w:ascii="Arial" w:hAnsi="Arial" w:hint="default"/>
      </w:rPr>
    </w:lvl>
    <w:lvl w:ilvl="1" w:tplc="6A5CD310">
      <w:start w:val="2271"/>
      <w:numFmt w:val="bullet"/>
      <w:lvlText w:val="–"/>
      <w:lvlJc w:val="left"/>
      <w:pPr>
        <w:tabs>
          <w:tab w:val="num" w:pos="1440"/>
        </w:tabs>
        <w:ind w:left="1440" w:hanging="360"/>
      </w:pPr>
      <w:rPr>
        <w:rFonts w:ascii="Arial" w:hAnsi="Arial" w:hint="default"/>
      </w:rPr>
    </w:lvl>
    <w:lvl w:ilvl="2" w:tplc="9CA8684A">
      <w:start w:val="2271"/>
      <w:numFmt w:val="bullet"/>
      <w:lvlText w:val="•"/>
      <w:lvlJc w:val="left"/>
      <w:pPr>
        <w:tabs>
          <w:tab w:val="num" w:pos="2160"/>
        </w:tabs>
        <w:ind w:left="2160" w:hanging="360"/>
      </w:pPr>
      <w:rPr>
        <w:rFonts w:ascii="Arial" w:hAnsi="Arial" w:hint="default"/>
      </w:rPr>
    </w:lvl>
    <w:lvl w:ilvl="3" w:tplc="694AD464" w:tentative="1">
      <w:start w:val="1"/>
      <w:numFmt w:val="bullet"/>
      <w:lvlText w:val="•"/>
      <w:lvlJc w:val="left"/>
      <w:pPr>
        <w:tabs>
          <w:tab w:val="num" w:pos="2880"/>
        </w:tabs>
        <w:ind w:left="2880" w:hanging="360"/>
      </w:pPr>
      <w:rPr>
        <w:rFonts w:ascii="Arial" w:hAnsi="Arial" w:hint="default"/>
      </w:rPr>
    </w:lvl>
    <w:lvl w:ilvl="4" w:tplc="7E0E4DEC" w:tentative="1">
      <w:start w:val="1"/>
      <w:numFmt w:val="bullet"/>
      <w:lvlText w:val="•"/>
      <w:lvlJc w:val="left"/>
      <w:pPr>
        <w:tabs>
          <w:tab w:val="num" w:pos="3600"/>
        </w:tabs>
        <w:ind w:left="3600" w:hanging="360"/>
      </w:pPr>
      <w:rPr>
        <w:rFonts w:ascii="Arial" w:hAnsi="Arial" w:hint="default"/>
      </w:rPr>
    </w:lvl>
    <w:lvl w:ilvl="5" w:tplc="D2C2DE48" w:tentative="1">
      <w:start w:val="1"/>
      <w:numFmt w:val="bullet"/>
      <w:lvlText w:val="•"/>
      <w:lvlJc w:val="left"/>
      <w:pPr>
        <w:tabs>
          <w:tab w:val="num" w:pos="4320"/>
        </w:tabs>
        <w:ind w:left="4320" w:hanging="360"/>
      </w:pPr>
      <w:rPr>
        <w:rFonts w:ascii="Arial" w:hAnsi="Arial" w:hint="default"/>
      </w:rPr>
    </w:lvl>
    <w:lvl w:ilvl="6" w:tplc="197646D0" w:tentative="1">
      <w:start w:val="1"/>
      <w:numFmt w:val="bullet"/>
      <w:lvlText w:val="•"/>
      <w:lvlJc w:val="left"/>
      <w:pPr>
        <w:tabs>
          <w:tab w:val="num" w:pos="5040"/>
        </w:tabs>
        <w:ind w:left="5040" w:hanging="360"/>
      </w:pPr>
      <w:rPr>
        <w:rFonts w:ascii="Arial" w:hAnsi="Arial" w:hint="default"/>
      </w:rPr>
    </w:lvl>
    <w:lvl w:ilvl="7" w:tplc="EB165C4C" w:tentative="1">
      <w:start w:val="1"/>
      <w:numFmt w:val="bullet"/>
      <w:lvlText w:val="•"/>
      <w:lvlJc w:val="left"/>
      <w:pPr>
        <w:tabs>
          <w:tab w:val="num" w:pos="5760"/>
        </w:tabs>
        <w:ind w:left="5760" w:hanging="360"/>
      </w:pPr>
      <w:rPr>
        <w:rFonts w:ascii="Arial" w:hAnsi="Arial" w:hint="default"/>
      </w:rPr>
    </w:lvl>
    <w:lvl w:ilvl="8" w:tplc="3D28910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616937D9"/>
    <w:multiLevelType w:val="hybridMultilevel"/>
    <w:tmpl w:val="8DE89108"/>
    <w:lvl w:ilvl="0" w:tplc="72382D4E">
      <w:start w:val="1"/>
      <w:numFmt w:val="bullet"/>
      <w:lvlText w:val="•"/>
      <w:lvlJc w:val="left"/>
      <w:pPr>
        <w:tabs>
          <w:tab w:val="num" w:pos="720"/>
        </w:tabs>
        <w:ind w:left="720" w:hanging="360"/>
      </w:pPr>
      <w:rPr>
        <w:rFonts w:ascii="Arial" w:hAnsi="Arial" w:hint="default"/>
      </w:rPr>
    </w:lvl>
    <w:lvl w:ilvl="1" w:tplc="842ADDC8">
      <w:start w:val="1"/>
      <w:numFmt w:val="bullet"/>
      <w:lvlText w:val="•"/>
      <w:lvlJc w:val="left"/>
      <w:pPr>
        <w:tabs>
          <w:tab w:val="num" w:pos="1440"/>
        </w:tabs>
        <w:ind w:left="1440" w:hanging="360"/>
      </w:pPr>
      <w:rPr>
        <w:rFonts w:ascii="Arial" w:hAnsi="Arial" w:hint="default"/>
      </w:rPr>
    </w:lvl>
    <w:lvl w:ilvl="2" w:tplc="EF46E804" w:tentative="1">
      <w:start w:val="1"/>
      <w:numFmt w:val="bullet"/>
      <w:lvlText w:val="•"/>
      <w:lvlJc w:val="left"/>
      <w:pPr>
        <w:tabs>
          <w:tab w:val="num" w:pos="2160"/>
        </w:tabs>
        <w:ind w:left="2160" w:hanging="360"/>
      </w:pPr>
      <w:rPr>
        <w:rFonts w:ascii="Arial" w:hAnsi="Arial" w:hint="default"/>
      </w:rPr>
    </w:lvl>
    <w:lvl w:ilvl="3" w:tplc="9F447D78" w:tentative="1">
      <w:start w:val="1"/>
      <w:numFmt w:val="bullet"/>
      <w:lvlText w:val="•"/>
      <w:lvlJc w:val="left"/>
      <w:pPr>
        <w:tabs>
          <w:tab w:val="num" w:pos="2880"/>
        </w:tabs>
        <w:ind w:left="2880" w:hanging="360"/>
      </w:pPr>
      <w:rPr>
        <w:rFonts w:ascii="Arial" w:hAnsi="Arial" w:hint="default"/>
      </w:rPr>
    </w:lvl>
    <w:lvl w:ilvl="4" w:tplc="0B30AB74" w:tentative="1">
      <w:start w:val="1"/>
      <w:numFmt w:val="bullet"/>
      <w:lvlText w:val="•"/>
      <w:lvlJc w:val="left"/>
      <w:pPr>
        <w:tabs>
          <w:tab w:val="num" w:pos="3600"/>
        </w:tabs>
        <w:ind w:left="3600" w:hanging="360"/>
      </w:pPr>
      <w:rPr>
        <w:rFonts w:ascii="Arial" w:hAnsi="Arial" w:hint="default"/>
      </w:rPr>
    </w:lvl>
    <w:lvl w:ilvl="5" w:tplc="30861176" w:tentative="1">
      <w:start w:val="1"/>
      <w:numFmt w:val="bullet"/>
      <w:lvlText w:val="•"/>
      <w:lvlJc w:val="left"/>
      <w:pPr>
        <w:tabs>
          <w:tab w:val="num" w:pos="4320"/>
        </w:tabs>
        <w:ind w:left="4320" w:hanging="360"/>
      </w:pPr>
      <w:rPr>
        <w:rFonts w:ascii="Arial" w:hAnsi="Arial" w:hint="default"/>
      </w:rPr>
    </w:lvl>
    <w:lvl w:ilvl="6" w:tplc="204A0992" w:tentative="1">
      <w:start w:val="1"/>
      <w:numFmt w:val="bullet"/>
      <w:lvlText w:val="•"/>
      <w:lvlJc w:val="left"/>
      <w:pPr>
        <w:tabs>
          <w:tab w:val="num" w:pos="5040"/>
        </w:tabs>
        <w:ind w:left="5040" w:hanging="360"/>
      </w:pPr>
      <w:rPr>
        <w:rFonts w:ascii="Arial" w:hAnsi="Arial" w:hint="default"/>
      </w:rPr>
    </w:lvl>
    <w:lvl w:ilvl="7" w:tplc="9CFC17BE" w:tentative="1">
      <w:start w:val="1"/>
      <w:numFmt w:val="bullet"/>
      <w:lvlText w:val="•"/>
      <w:lvlJc w:val="left"/>
      <w:pPr>
        <w:tabs>
          <w:tab w:val="num" w:pos="5760"/>
        </w:tabs>
        <w:ind w:left="5760" w:hanging="360"/>
      </w:pPr>
      <w:rPr>
        <w:rFonts w:ascii="Arial" w:hAnsi="Arial" w:hint="default"/>
      </w:rPr>
    </w:lvl>
    <w:lvl w:ilvl="8" w:tplc="3CC48A9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3F616FD"/>
    <w:multiLevelType w:val="hybridMultilevel"/>
    <w:tmpl w:val="C3C28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2F24A5"/>
    <w:multiLevelType w:val="hybridMultilevel"/>
    <w:tmpl w:val="2D1CDC6C"/>
    <w:lvl w:ilvl="0" w:tplc="93E676FC">
      <w:start w:val="1"/>
      <w:numFmt w:val="bullet"/>
      <w:lvlText w:val="•"/>
      <w:lvlJc w:val="left"/>
      <w:pPr>
        <w:tabs>
          <w:tab w:val="num" w:pos="720"/>
        </w:tabs>
        <w:ind w:left="720" w:hanging="360"/>
      </w:pPr>
      <w:rPr>
        <w:rFonts w:ascii="Arial" w:hAnsi="Arial" w:hint="default"/>
      </w:rPr>
    </w:lvl>
    <w:lvl w:ilvl="1" w:tplc="0186AB22">
      <w:start w:val="1771"/>
      <w:numFmt w:val="bullet"/>
      <w:lvlText w:val="–"/>
      <w:lvlJc w:val="left"/>
      <w:pPr>
        <w:tabs>
          <w:tab w:val="num" w:pos="1440"/>
        </w:tabs>
        <w:ind w:left="1440" w:hanging="360"/>
      </w:pPr>
      <w:rPr>
        <w:rFonts w:ascii="Arial" w:hAnsi="Arial" w:hint="default"/>
      </w:rPr>
    </w:lvl>
    <w:lvl w:ilvl="2" w:tplc="E67807B2">
      <w:start w:val="1"/>
      <w:numFmt w:val="bullet"/>
      <w:lvlText w:val="•"/>
      <w:lvlJc w:val="left"/>
      <w:pPr>
        <w:tabs>
          <w:tab w:val="num" w:pos="2160"/>
        </w:tabs>
        <w:ind w:left="2160" w:hanging="360"/>
      </w:pPr>
      <w:rPr>
        <w:rFonts w:ascii="Arial" w:hAnsi="Arial" w:hint="default"/>
      </w:rPr>
    </w:lvl>
    <w:lvl w:ilvl="3" w:tplc="93C69E2E">
      <w:start w:val="1"/>
      <w:numFmt w:val="bullet"/>
      <w:lvlText w:val="•"/>
      <w:lvlJc w:val="left"/>
      <w:pPr>
        <w:tabs>
          <w:tab w:val="num" w:pos="2880"/>
        </w:tabs>
        <w:ind w:left="2880" w:hanging="360"/>
      </w:pPr>
      <w:rPr>
        <w:rFonts w:ascii="Arial" w:hAnsi="Arial" w:hint="default"/>
      </w:rPr>
    </w:lvl>
    <w:lvl w:ilvl="4" w:tplc="CC00AC1E" w:tentative="1">
      <w:start w:val="1"/>
      <w:numFmt w:val="bullet"/>
      <w:lvlText w:val="•"/>
      <w:lvlJc w:val="left"/>
      <w:pPr>
        <w:tabs>
          <w:tab w:val="num" w:pos="3600"/>
        </w:tabs>
        <w:ind w:left="3600" w:hanging="360"/>
      </w:pPr>
      <w:rPr>
        <w:rFonts w:ascii="Arial" w:hAnsi="Arial" w:hint="default"/>
      </w:rPr>
    </w:lvl>
    <w:lvl w:ilvl="5" w:tplc="AC6C57BC" w:tentative="1">
      <w:start w:val="1"/>
      <w:numFmt w:val="bullet"/>
      <w:lvlText w:val="•"/>
      <w:lvlJc w:val="left"/>
      <w:pPr>
        <w:tabs>
          <w:tab w:val="num" w:pos="4320"/>
        </w:tabs>
        <w:ind w:left="4320" w:hanging="360"/>
      </w:pPr>
      <w:rPr>
        <w:rFonts w:ascii="Arial" w:hAnsi="Arial" w:hint="default"/>
      </w:rPr>
    </w:lvl>
    <w:lvl w:ilvl="6" w:tplc="1E088BF8" w:tentative="1">
      <w:start w:val="1"/>
      <w:numFmt w:val="bullet"/>
      <w:lvlText w:val="•"/>
      <w:lvlJc w:val="left"/>
      <w:pPr>
        <w:tabs>
          <w:tab w:val="num" w:pos="5040"/>
        </w:tabs>
        <w:ind w:left="5040" w:hanging="360"/>
      </w:pPr>
      <w:rPr>
        <w:rFonts w:ascii="Arial" w:hAnsi="Arial" w:hint="default"/>
      </w:rPr>
    </w:lvl>
    <w:lvl w:ilvl="7" w:tplc="3FC8419A" w:tentative="1">
      <w:start w:val="1"/>
      <w:numFmt w:val="bullet"/>
      <w:lvlText w:val="•"/>
      <w:lvlJc w:val="left"/>
      <w:pPr>
        <w:tabs>
          <w:tab w:val="num" w:pos="5760"/>
        </w:tabs>
        <w:ind w:left="5760" w:hanging="360"/>
      </w:pPr>
      <w:rPr>
        <w:rFonts w:ascii="Arial" w:hAnsi="Arial" w:hint="default"/>
      </w:rPr>
    </w:lvl>
    <w:lvl w:ilvl="8" w:tplc="FE8C0D9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8AB3D65"/>
    <w:multiLevelType w:val="hybridMultilevel"/>
    <w:tmpl w:val="1520F296"/>
    <w:lvl w:ilvl="0" w:tplc="EC3C5B76">
      <w:start w:val="1"/>
      <w:numFmt w:val="bullet"/>
      <w:lvlText w:val="•"/>
      <w:lvlJc w:val="left"/>
      <w:pPr>
        <w:tabs>
          <w:tab w:val="num" w:pos="720"/>
        </w:tabs>
        <w:ind w:left="720" w:hanging="360"/>
      </w:pPr>
      <w:rPr>
        <w:rFonts w:ascii="Arial" w:hAnsi="Arial" w:hint="default"/>
      </w:rPr>
    </w:lvl>
    <w:lvl w:ilvl="1" w:tplc="3A52E0AC">
      <w:start w:val="1"/>
      <w:numFmt w:val="bullet"/>
      <w:lvlText w:val="•"/>
      <w:lvlJc w:val="left"/>
      <w:pPr>
        <w:tabs>
          <w:tab w:val="num" w:pos="1440"/>
        </w:tabs>
        <w:ind w:left="1440" w:hanging="360"/>
      </w:pPr>
      <w:rPr>
        <w:rFonts w:ascii="Arial" w:hAnsi="Arial" w:hint="default"/>
      </w:rPr>
    </w:lvl>
    <w:lvl w:ilvl="2" w:tplc="BCB0396E">
      <w:start w:val="1"/>
      <w:numFmt w:val="bullet"/>
      <w:lvlText w:val="•"/>
      <w:lvlJc w:val="left"/>
      <w:pPr>
        <w:tabs>
          <w:tab w:val="num" w:pos="2160"/>
        </w:tabs>
        <w:ind w:left="2160" w:hanging="360"/>
      </w:pPr>
      <w:rPr>
        <w:rFonts w:ascii="Arial" w:hAnsi="Arial" w:hint="default"/>
      </w:rPr>
    </w:lvl>
    <w:lvl w:ilvl="3" w:tplc="AE50CB14">
      <w:start w:val="259"/>
      <w:numFmt w:val="bullet"/>
      <w:lvlText w:val="•"/>
      <w:lvlJc w:val="left"/>
      <w:pPr>
        <w:tabs>
          <w:tab w:val="num" w:pos="2880"/>
        </w:tabs>
        <w:ind w:left="2880" w:hanging="360"/>
      </w:pPr>
      <w:rPr>
        <w:rFonts w:ascii="Arial" w:hAnsi="Arial" w:hint="default"/>
      </w:rPr>
    </w:lvl>
    <w:lvl w:ilvl="4" w:tplc="51080644" w:tentative="1">
      <w:start w:val="1"/>
      <w:numFmt w:val="bullet"/>
      <w:lvlText w:val="•"/>
      <w:lvlJc w:val="left"/>
      <w:pPr>
        <w:tabs>
          <w:tab w:val="num" w:pos="3600"/>
        </w:tabs>
        <w:ind w:left="3600" w:hanging="360"/>
      </w:pPr>
      <w:rPr>
        <w:rFonts w:ascii="Arial" w:hAnsi="Arial" w:hint="default"/>
      </w:rPr>
    </w:lvl>
    <w:lvl w:ilvl="5" w:tplc="9E26820A" w:tentative="1">
      <w:start w:val="1"/>
      <w:numFmt w:val="bullet"/>
      <w:lvlText w:val="•"/>
      <w:lvlJc w:val="left"/>
      <w:pPr>
        <w:tabs>
          <w:tab w:val="num" w:pos="4320"/>
        </w:tabs>
        <w:ind w:left="4320" w:hanging="360"/>
      </w:pPr>
      <w:rPr>
        <w:rFonts w:ascii="Arial" w:hAnsi="Arial" w:hint="default"/>
      </w:rPr>
    </w:lvl>
    <w:lvl w:ilvl="6" w:tplc="17FC8CB0" w:tentative="1">
      <w:start w:val="1"/>
      <w:numFmt w:val="bullet"/>
      <w:lvlText w:val="•"/>
      <w:lvlJc w:val="left"/>
      <w:pPr>
        <w:tabs>
          <w:tab w:val="num" w:pos="5040"/>
        </w:tabs>
        <w:ind w:left="5040" w:hanging="360"/>
      </w:pPr>
      <w:rPr>
        <w:rFonts w:ascii="Arial" w:hAnsi="Arial" w:hint="default"/>
      </w:rPr>
    </w:lvl>
    <w:lvl w:ilvl="7" w:tplc="AD702B32" w:tentative="1">
      <w:start w:val="1"/>
      <w:numFmt w:val="bullet"/>
      <w:lvlText w:val="•"/>
      <w:lvlJc w:val="left"/>
      <w:pPr>
        <w:tabs>
          <w:tab w:val="num" w:pos="5760"/>
        </w:tabs>
        <w:ind w:left="5760" w:hanging="360"/>
      </w:pPr>
      <w:rPr>
        <w:rFonts w:ascii="Arial" w:hAnsi="Arial" w:hint="default"/>
      </w:rPr>
    </w:lvl>
    <w:lvl w:ilvl="8" w:tplc="792C1C0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BFE3306"/>
    <w:multiLevelType w:val="hybridMultilevel"/>
    <w:tmpl w:val="618A5C34"/>
    <w:lvl w:ilvl="0" w:tplc="C5BC7430">
      <w:start w:val="1"/>
      <w:numFmt w:val="bullet"/>
      <w:lvlText w:val="•"/>
      <w:lvlJc w:val="left"/>
      <w:pPr>
        <w:tabs>
          <w:tab w:val="num" w:pos="720"/>
        </w:tabs>
        <w:ind w:left="720" w:hanging="360"/>
      </w:pPr>
      <w:rPr>
        <w:rFonts w:ascii="Arial" w:hAnsi="Arial" w:hint="default"/>
      </w:rPr>
    </w:lvl>
    <w:lvl w:ilvl="1" w:tplc="E29876F4">
      <w:start w:val="2876"/>
      <w:numFmt w:val="bullet"/>
      <w:lvlText w:val="–"/>
      <w:lvlJc w:val="left"/>
      <w:pPr>
        <w:tabs>
          <w:tab w:val="num" w:pos="1440"/>
        </w:tabs>
        <w:ind w:left="1440" w:hanging="360"/>
      </w:pPr>
      <w:rPr>
        <w:rFonts w:ascii="Arial" w:hAnsi="Arial" w:hint="default"/>
      </w:rPr>
    </w:lvl>
    <w:lvl w:ilvl="2" w:tplc="13A62A3A">
      <w:start w:val="2876"/>
      <w:numFmt w:val="bullet"/>
      <w:lvlText w:val="•"/>
      <w:lvlJc w:val="left"/>
      <w:pPr>
        <w:tabs>
          <w:tab w:val="num" w:pos="2160"/>
        </w:tabs>
        <w:ind w:left="2160" w:hanging="360"/>
      </w:pPr>
      <w:rPr>
        <w:rFonts w:ascii="Arial" w:hAnsi="Arial" w:hint="default"/>
      </w:rPr>
    </w:lvl>
    <w:lvl w:ilvl="3" w:tplc="6C4C3134" w:tentative="1">
      <w:start w:val="1"/>
      <w:numFmt w:val="bullet"/>
      <w:lvlText w:val="•"/>
      <w:lvlJc w:val="left"/>
      <w:pPr>
        <w:tabs>
          <w:tab w:val="num" w:pos="2880"/>
        </w:tabs>
        <w:ind w:left="2880" w:hanging="360"/>
      </w:pPr>
      <w:rPr>
        <w:rFonts w:ascii="Arial" w:hAnsi="Arial" w:hint="default"/>
      </w:rPr>
    </w:lvl>
    <w:lvl w:ilvl="4" w:tplc="1EC4A4B2" w:tentative="1">
      <w:start w:val="1"/>
      <w:numFmt w:val="bullet"/>
      <w:lvlText w:val="•"/>
      <w:lvlJc w:val="left"/>
      <w:pPr>
        <w:tabs>
          <w:tab w:val="num" w:pos="3600"/>
        </w:tabs>
        <w:ind w:left="3600" w:hanging="360"/>
      </w:pPr>
      <w:rPr>
        <w:rFonts w:ascii="Arial" w:hAnsi="Arial" w:hint="default"/>
      </w:rPr>
    </w:lvl>
    <w:lvl w:ilvl="5" w:tplc="F2BEEF7A" w:tentative="1">
      <w:start w:val="1"/>
      <w:numFmt w:val="bullet"/>
      <w:lvlText w:val="•"/>
      <w:lvlJc w:val="left"/>
      <w:pPr>
        <w:tabs>
          <w:tab w:val="num" w:pos="4320"/>
        </w:tabs>
        <w:ind w:left="4320" w:hanging="360"/>
      </w:pPr>
      <w:rPr>
        <w:rFonts w:ascii="Arial" w:hAnsi="Arial" w:hint="default"/>
      </w:rPr>
    </w:lvl>
    <w:lvl w:ilvl="6" w:tplc="CC36A70A" w:tentative="1">
      <w:start w:val="1"/>
      <w:numFmt w:val="bullet"/>
      <w:lvlText w:val="•"/>
      <w:lvlJc w:val="left"/>
      <w:pPr>
        <w:tabs>
          <w:tab w:val="num" w:pos="5040"/>
        </w:tabs>
        <w:ind w:left="5040" w:hanging="360"/>
      </w:pPr>
      <w:rPr>
        <w:rFonts w:ascii="Arial" w:hAnsi="Arial" w:hint="default"/>
      </w:rPr>
    </w:lvl>
    <w:lvl w:ilvl="7" w:tplc="C1CC38FE" w:tentative="1">
      <w:start w:val="1"/>
      <w:numFmt w:val="bullet"/>
      <w:lvlText w:val="•"/>
      <w:lvlJc w:val="left"/>
      <w:pPr>
        <w:tabs>
          <w:tab w:val="num" w:pos="5760"/>
        </w:tabs>
        <w:ind w:left="5760" w:hanging="360"/>
      </w:pPr>
      <w:rPr>
        <w:rFonts w:ascii="Arial" w:hAnsi="Arial" w:hint="default"/>
      </w:rPr>
    </w:lvl>
    <w:lvl w:ilvl="8" w:tplc="CB6CAC8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D8029A4"/>
    <w:multiLevelType w:val="hybridMultilevel"/>
    <w:tmpl w:val="606A398E"/>
    <w:lvl w:ilvl="0" w:tplc="E3B4FC30">
      <w:start w:val="1"/>
      <w:numFmt w:val="lowerLetter"/>
      <w:lvlText w:val="(%1)"/>
      <w:lvlJc w:val="left"/>
      <w:pPr>
        <w:ind w:left="2968" w:hanging="360"/>
      </w:pPr>
      <w:rPr>
        <w:rFonts w:hint="default"/>
      </w:rPr>
    </w:lvl>
    <w:lvl w:ilvl="1" w:tplc="04090019" w:tentative="1">
      <w:start w:val="1"/>
      <w:numFmt w:val="lowerLetter"/>
      <w:lvlText w:val="%2."/>
      <w:lvlJc w:val="left"/>
      <w:pPr>
        <w:ind w:left="3688" w:hanging="360"/>
      </w:pPr>
    </w:lvl>
    <w:lvl w:ilvl="2" w:tplc="0409001B" w:tentative="1">
      <w:start w:val="1"/>
      <w:numFmt w:val="lowerRoman"/>
      <w:lvlText w:val="%3."/>
      <w:lvlJc w:val="right"/>
      <w:pPr>
        <w:ind w:left="4408" w:hanging="180"/>
      </w:pPr>
    </w:lvl>
    <w:lvl w:ilvl="3" w:tplc="0409000F" w:tentative="1">
      <w:start w:val="1"/>
      <w:numFmt w:val="decimal"/>
      <w:lvlText w:val="%4."/>
      <w:lvlJc w:val="left"/>
      <w:pPr>
        <w:ind w:left="5128" w:hanging="360"/>
      </w:pPr>
    </w:lvl>
    <w:lvl w:ilvl="4" w:tplc="04090019" w:tentative="1">
      <w:start w:val="1"/>
      <w:numFmt w:val="lowerLetter"/>
      <w:lvlText w:val="%5."/>
      <w:lvlJc w:val="left"/>
      <w:pPr>
        <w:ind w:left="5848" w:hanging="360"/>
      </w:pPr>
    </w:lvl>
    <w:lvl w:ilvl="5" w:tplc="0409001B" w:tentative="1">
      <w:start w:val="1"/>
      <w:numFmt w:val="lowerRoman"/>
      <w:lvlText w:val="%6."/>
      <w:lvlJc w:val="right"/>
      <w:pPr>
        <w:ind w:left="6568" w:hanging="180"/>
      </w:pPr>
    </w:lvl>
    <w:lvl w:ilvl="6" w:tplc="0409000F" w:tentative="1">
      <w:start w:val="1"/>
      <w:numFmt w:val="decimal"/>
      <w:lvlText w:val="%7."/>
      <w:lvlJc w:val="left"/>
      <w:pPr>
        <w:ind w:left="7288" w:hanging="360"/>
      </w:pPr>
    </w:lvl>
    <w:lvl w:ilvl="7" w:tplc="04090019" w:tentative="1">
      <w:start w:val="1"/>
      <w:numFmt w:val="lowerLetter"/>
      <w:lvlText w:val="%8."/>
      <w:lvlJc w:val="left"/>
      <w:pPr>
        <w:ind w:left="8008" w:hanging="360"/>
      </w:pPr>
    </w:lvl>
    <w:lvl w:ilvl="8" w:tplc="0409001B" w:tentative="1">
      <w:start w:val="1"/>
      <w:numFmt w:val="lowerRoman"/>
      <w:lvlText w:val="%9."/>
      <w:lvlJc w:val="right"/>
      <w:pPr>
        <w:ind w:left="8728" w:hanging="180"/>
      </w:pPr>
    </w:lvl>
  </w:abstractNum>
  <w:abstractNum w:abstractNumId="28" w15:restartNumberingAfterBreak="0">
    <w:nsid w:val="79C00184"/>
    <w:multiLevelType w:val="hybridMultilevel"/>
    <w:tmpl w:val="A46E8D6C"/>
    <w:lvl w:ilvl="0" w:tplc="E20C9326">
      <w:start w:val="1"/>
      <w:numFmt w:val="decimal"/>
      <w:lvlText w:val="[%1] "/>
      <w:lvlJc w:val="left"/>
      <w:pPr>
        <w:tabs>
          <w:tab w:val="num" w:pos="3271"/>
        </w:tabs>
        <w:ind w:left="3271"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BED18BC"/>
    <w:multiLevelType w:val="multilevel"/>
    <w:tmpl w:val="3E3E38A8"/>
    <w:lvl w:ilvl="0">
      <w:start w:val="1"/>
      <w:numFmt w:val="decimal"/>
      <w:pStyle w:val="Heading1"/>
      <w:lvlText w:val="%1."/>
      <w:lvlJc w:val="left"/>
      <w:pPr>
        <w:tabs>
          <w:tab w:val="num" w:pos="2277"/>
        </w:tabs>
        <w:ind w:left="227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pStyle w:val="H6"/>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9"/>
  </w:num>
  <w:num w:numId="2">
    <w:abstractNumId w:val="18"/>
  </w:num>
  <w:num w:numId="3">
    <w:abstractNumId w:val="28"/>
  </w:num>
  <w:num w:numId="4">
    <w:abstractNumId w:val="13"/>
  </w:num>
  <w:num w:numId="5">
    <w:abstractNumId w:val="22"/>
  </w:num>
  <w:num w:numId="6">
    <w:abstractNumId w:val="2"/>
  </w:num>
  <w:num w:numId="7">
    <w:abstractNumId w:val="21"/>
  </w:num>
  <w:num w:numId="8">
    <w:abstractNumId w:val="6"/>
  </w:num>
  <w:num w:numId="9">
    <w:abstractNumId w:val="7"/>
  </w:num>
  <w:num w:numId="10">
    <w:abstractNumId w:val="14"/>
  </w:num>
  <w:num w:numId="11">
    <w:abstractNumId w:val="10"/>
  </w:num>
  <w:num w:numId="12">
    <w:abstractNumId w:val="20"/>
  </w:num>
  <w:num w:numId="13">
    <w:abstractNumId w:val="16"/>
  </w:num>
  <w:num w:numId="14">
    <w:abstractNumId w:val="24"/>
  </w:num>
  <w:num w:numId="15">
    <w:abstractNumId w:val="9"/>
  </w:num>
  <w:num w:numId="16">
    <w:abstractNumId w:val="26"/>
  </w:num>
  <w:num w:numId="17">
    <w:abstractNumId w:val="17"/>
  </w:num>
  <w:num w:numId="18">
    <w:abstractNumId w:val="23"/>
  </w:num>
  <w:num w:numId="19">
    <w:abstractNumId w:val="12"/>
  </w:num>
  <w:num w:numId="20">
    <w:abstractNumId w:val="1"/>
  </w:num>
  <w:num w:numId="21">
    <w:abstractNumId w:val="4"/>
  </w:num>
  <w:num w:numId="22">
    <w:abstractNumId w:val="11"/>
  </w:num>
  <w:num w:numId="23">
    <w:abstractNumId w:val="0"/>
  </w:num>
  <w:num w:numId="24">
    <w:abstractNumId w:val="3"/>
  </w:num>
  <w:num w:numId="25">
    <w:abstractNumId w:val="19"/>
  </w:num>
  <w:num w:numId="26">
    <w:abstractNumId w:val="25"/>
  </w:num>
  <w:num w:numId="27">
    <w:abstractNumId w:val="27"/>
  </w:num>
  <w:num w:numId="28">
    <w:abstractNumId w:val="5"/>
  </w:num>
  <w:num w:numId="29">
    <w:abstractNumId w:val="15"/>
  </w:num>
  <w:num w:numId="30">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bordersDoNotSurroundHeader/>
  <w:bordersDoNotSurroundFooter/>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469E"/>
    <w:rsid w:val="00000725"/>
    <w:rsid w:val="000007E8"/>
    <w:rsid w:val="00000B47"/>
    <w:rsid w:val="0000270B"/>
    <w:rsid w:val="000029C5"/>
    <w:rsid w:val="00002C45"/>
    <w:rsid w:val="000047E2"/>
    <w:rsid w:val="0000499A"/>
    <w:rsid w:val="0000558C"/>
    <w:rsid w:val="00005A7F"/>
    <w:rsid w:val="00006979"/>
    <w:rsid w:val="00007750"/>
    <w:rsid w:val="00007C3A"/>
    <w:rsid w:val="000104BF"/>
    <w:rsid w:val="000104C9"/>
    <w:rsid w:val="00010509"/>
    <w:rsid w:val="0001056F"/>
    <w:rsid w:val="000108A2"/>
    <w:rsid w:val="00011612"/>
    <w:rsid w:val="00011650"/>
    <w:rsid w:val="000116D1"/>
    <w:rsid w:val="0001176B"/>
    <w:rsid w:val="00011AF9"/>
    <w:rsid w:val="0001269D"/>
    <w:rsid w:val="0001394B"/>
    <w:rsid w:val="000147A0"/>
    <w:rsid w:val="000151CB"/>
    <w:rsid w:val="00015AB7"/>
    <w:rsid w:val="00015D79"/>
    <w:rsid w:val="0001634A"/>
    <w:rsid w:val="000205C6"/>
    <w:rsid w:val="00020BB9"/>
    <w:rsid w:val="00020FD8"/>
    <w:rsid w:val="00021344"/>
    <w:rsid w:val="0002226F"/>
    <w:rsid w:val="00022837"/>
    <w:rsid w:val="00023B65"/>
    <w:rsid w:val="00024025"/>
    <w:rsid w:val="00024683"/>
    <w:rsid w:val="000253C1"/>
    <w:rsid w:val="00025532"/>
    <w:rsid w:val="00025816"/>
    <w:rsid w:val="00025C72"/>
    <w:rsid w:val="0002619C"/>
    <w:rsid w:val="0002779E"/>
    <w:rsid w:val="000308BA"/>
    <w:rsid w:val="00031603"/>
    <w:rsid w:val="00031659"/>
    <w:rsid w:val="0003228E"/>
    <w:rsid w:val="00032395"/>
    <w:rsid w:val="000325CA"/>
    <w:rsid w:val="00032F3D"/>
    <w:rsid w:val="00032F7E"/>
    <w:rsid w:val="0003315D"/>
    <w:rsid w:val="00034CDB"/>
    <w:rsid w:val="000357C4"/>
    <w:rsid w:val="000370BC"/>
    <w:rsid w:val="0003760B"/>
    <w:rsid w:val="00037C63"/>
    <w:rsid w:val="000403B6"/>
    <w:rsid w:val="00041E09"/>
    <w:rsid w:val="000420EC"/>
    <w:rsid w:val="00042123"/>
    <w:rsid w:val="00042163"/>
    <w:rsid w:val="000421D5"/>
    <w:rsid w:val="0004321C"/>
    <w:rsid w:val="00043D37"/>
    <w:rsid w:val="0004434C"/>
    <w:rsid w:val="00044912"/>
    <w:rsid w:val="00045399"/>
    <w:rsid w:val="00047EFA"/>
    <w:rsid w:val="000507AB"/>
    <w:rsid w:val="00051E82"/>
    <w:rsid w:val="000533E2"/>
    <w:rsid w:val="0005500C"/>
    <w:rsid w:val="000551AE"/>
    <w:rsid w:val="00055D37"/>
    <w:rsid w:val="000562F0"/>
    <w:rsid w:val="00056B62"/>
    <w:rsid w:val="00056C30"/>
    <w:rsid w:val="00056EB7"/>
    <w:rsid w:val="0005799B"/>
    <w:rsid w:val="00057BDA"/>
    <w:rsid w:val="000600E9"/>
    <w:rsid w:val="000608AA"/>
    <w:rsid w:val="00060F6E"/>
    <w:rsid w:val="0006127B"/>
    <w:rsid w:val="00061919"/>
    <w:rsid w:val="00061A34"/>
    <w:rsid w:val="00061BF2"/>
    <w:rsid w:val="00061C3F"/>
    <w:rsid w:val="00061F27"/>
    <w:rsid w:val="00062080"/>
    <w:rsid w:val="000620CF"/>
    <w:rsid w:val="000625BC"/>
    <w:rsid w:val="00062638"/>
    <w:rsid w:val="0006386C"/>
    <w:rsid w:val="000658E7"/>
    <w:rsid w:val="00065BB6"/>
    <w:rsid w:val="00065E6B"/>
    <w:rsid w:val="00067057"/>
    <w:rsid w:val="00067966"/>
    <w:rsid w:val="00067969"/>
    <w:rsid w:val="000704C8"/>
    <w:rsid w:val="000705C2"/>
    <w:rsid w:val="00070B46"/>
    <w:rsid w:val="0007107C"/>
    <w:rsid w:val="000713D6"/>
    <w:rsid w:val="00071E50"/>
    <w:rsid w:val="00071EA6"/>
    <w:rsid w:val="00073027"/>
    <w:rsid w:val="00074CB0"/>
    <w:rsid w:val="00075A96"/>
    <w:rsid w:val="0007686A"/>
    <w:rsid w:val="0008025E"/>
    <w:rsid w:val="000812A3"/>
    <w:rsid w:val="00083655"/>
    <w:rsid w:val="000847FC"/>
    <w:rsid w:val="000848C3"/>
    <w:rsid w:val="00084B86"/>
    <w:rsid w:val="00085799"/>
    <w:rsid w:val="00085CA9"/>
    <w:rsid w:val="000867DE"/>
    <w:rsid w:val="000904CB"/>
    <w:rsid w:val="00091314"/>
    <w:rsid w:val="000914FE"/>
    <w:rsid w:val="000919AA"/>
    <w:rsid w:val="00091D0C"/>
    <w:rsid w:val="00092218"/>
    <w:rsid w:val="000922C7"/>
    <w:rsid w:val="00093127"/>
    <w:rsid w:val="00093986"/>
    <w:rsid w:val="0009472A"/>
    <w:rsid w:val="00095460"/>
    <w:rsid w:val="0009548E"/>
    <w:rsid w:val="000954C9"/>
    <w:rsid w:val="00095632"/>
    <w:rsid w:val="00095870"/>
    <w:rsid w:val="00095B9C"/>
    <w:rsid w:val="00095FEA"/>
    <w:rsid w:val="0009694C"/>
    <w:rsid w:val="00096CCC"/>
    <w:rsid w:val="0009754B"/>
    <w:rsid w:val="00097EF1"/>
    <w:rsid w:val="000A104D"/>
    <w:rsid w:val="000A12A4"/>
    <w:rsid w:val="000A1620"/>
    <w:rsid w:val="000A1870"/>
    <w:rsid w:val="000A1CC8"/>
    <w:rsid w:val="000A1D72"/>
    <w:rsid w:val="000A287A"/>
    <w:rsid w:val="000A2E62"/>
    <w:rsid w:val="000A3A55"/>
    <w:rsid w:val="000A4226"/>
    <w:rsid w:val="000A54F4"/>
    <w:rsid w:val="000A5DD6"/>
    <w:rsid w:val="000A5E06"/>
    <w:rsid w:val="000A5E3C"/>
    <w:rsid w:val="000A64F1"/>
    <w:rsid w:val="000A7581"/>
    <w:rsid w:val="000A7D33"/>
    <w:rsid w:val="000A7DE8"/>
    <w:rsid w:val="000A7DF3"/>
    <w:rsid w:val="000B049E"/>
    <w:rsid w:val="000B1B42"/>
    <w:rsid w:val="000B2137"/>
    <w:rsid w:val="000B22E0"/>
    <w:rsid w:val="000B2319"/>
    <w:rsid w:val="000B2AEE"/>
    <w:rsid w:val="000B2E1A"/>
    <w:rsid w:val="000B2EE7"/>
    <w:rsid w:val="000B320A"/>
    <w:rsid w:val="000B352F"/>
    <w:rsid w:val="000B46DB"/>
    <w:rsid w:val="000B4707"/>
    <w:rsid w:val="000B68A4"/>
    <w:rsid w:val="000B6D5C"/>
    <w:rsid w:val="000B6DE4"/>
    <w:rsid w:val="000B72E2"/>
    <w:rsid w:val="000C0171"/>
    <w:rsid w:val="000C0EC0"/>
    <w:rsid w:val="000C0F5D"/>
    <w:rsid w:val="000C17BA"/>
    <w:rsid w:val="000C258C"/>
    <w:rsid w:val="000C36DE"/>
    <w:rsid w:val="000C413F"/>
    <w:rsid w:val="000C448A"/>
    <w:rsid w:val="000C4D30"/>
    <w:rsid w:val="000C5161"/>
    <w:rsid w:val="000C583B"/>
    <w:rsid w:val="000C62C2"/>
    <w:rsid w:val="000C632F"/>
    <w:rsid w:val="000C65E2"/>
    <w:rsid w:val="000C6BEB"/>
    <w:rsid w:val="000C6C56"/>
    <w:rsid w:val="000D073B"/>
    <w:rsid w:val="000D19B1"/>
    <w:rsid w:val="000D202A"/>
    <w:rsid w:val="000D2964"/>
    <w:rsid w:val="000D2E3E"/>
    <w:rsid w:val="000D31EC"/>
    <w:rsid w:val="000D36A3"/>
    <w:rsid w:val="000D3746"/>
    <w:rsid w:val="000D3F2A"/>
    <w:rsid w:val="000D4793"/>
    <w:rsid w:val="000D5775"/>
    <w:rsid w:val="000D59C0"/>
    <w:rsid w:val="000D6DC6"/>
    <w:rsid w:val="000D7B10"/>
    <w:rsid w:val="000E071D"/>
    <w:rsid w:val="000E166C"/>
    <w:rsid w:val="000E1E47"/>
    <w:rsid w:val="000E20F1"/>
    <w:rsid w:val="000E28FD"/>
    <w:rsid w:val="000E302B"/>
    <w:rsid w:val="000E31EF"/>
    <w:rsid w:val="000E3DCA"/>
    <w:rsid w:val="000E3F4C"/>
    <w:rsid w:val="000E3F89"/>
    <w:rsid w:val="000E4EAD"/>
    <w:rsid w:val="000E4F85"/>
    <w:rsid w:val="000E5335"/>
    <w:rsid w:val="000E5798"/>
    <w:rsid w:val="000E5A7D"/>
    <w:rsid w:val="000E5D69"/>
    <w:rsid w:val="000E645D"/>
    <w:rsid w:val="000E6B41"/>
    <w:rsid w:val="000E6BD9"/>
    <w:rsid w:val="000E7A46"/>
    <w:rsid w:val="000F019C"/>
    <w:rsid w:val="000F137A"/>
    <w:rsid w:val="000F23B4"/>
    <w:rsid w:val="000F25CE"/>
    <w:rsid w:val="000F2949"/>
    <w:rsid w:val="000F2FEA"/>
    <w:rsid w:val="000F3B85"/>
    <w:rsid w:val="000F3CE6"/>
    <w:rsid w:val="000F4978"/>
    <w:rsid w:val="000F4E6B"/>
    <w:rsid w:val="000F55E0"/>
    <w:rsid w:val="000F637A"/>
    <w:rsid w:val="000F6C79"/>
    <w:rsid w:val="000F6D68"/>
    <w:rsid w:val="000F6E6F"/>
    <w:rsid w:val="000F7381"/>
    <w:rsid w:val="000F783E"/>
    <w:rsid w:val="001005E4"/>
    <w:rsid w:val="0010143D"/>
    <w:rsid w:val="00101531"/>
    <w:rsid w:val="001017A6"/>
    <w:rsid w:val="00102A67"/>
    <w:rsid w:val="001033ED"/>
    <w:rsid w:val="00103B8F"/>
    <w:rsid w:val="001040AC"/>
    <w:rsid w:val="00105331"/>
    <w:rsid w:val="00105B4D"/>
    <w:rsid w:val="001061DC"/>
    <w:rsid w:val="0010640D"/>
    <w:rsid w:val="0010656B"/>
    <w:rsid w:val="00106737"/>
    <w:rsid w:val="001068AF"/>
    <w:rsid w:val="00106A15"/>
    <w:rsid w:val="00110D15"/>
    <w:rsid w:val="00110E66"/>
    <w:rsid w:val="00112026"/>
    <w:rsid w:val="0011225E"/>
    <w:rsid w:val="00112C23"/>
    <w:rsid w:val="00112D3B"/>
    <w:rsid w:val="00113D66"/>
    <w:rsid w:val="00114729"/>
    <w:rsid w:val="00114A04"/>
    <w:rsid w:val="001150BE"/>
    <w:rsid w:val="0011552F"/>
    <w:rsid w:val="00116D8E"/>
    <w:rsid w:val="00116F73"/>
    <w:rsid w:val="001202BE"/>
    <w:rsid w:val="0012069D"/>
    <w:rsid w:val="00120927"/>
    <w:rsid w:val="00120BD8"/>
    <w:rsid w:val="00120EE8"/>
    <w:rsid w:val="00120F2C"/>
    <w:rsid w:val="00123CDE"/>
    <w:rsid w:val="001242E5"/>
    <w:rsid w:val="001247F6"/>
    <w:rsid w:val="0012492D"/>
    <w:rsid w:val="001257EE"/>
    <w:rsid w:val="001258E7"/>
    <w:rsid w:val="00126911"/>
    <w:rsid w:val="00126EF3"/>
    <w:rsid w:val="001271D1"/>
    <w:rsid w:val="001278B6"/>
    <w:rsid w:val="00127E50"/>
    <w:rsid w:val="00127F9B"/>
    <w:rsid w:val="0013007B"/>
    <w:rsid w:val="001304FF"/>
    <w:rsid w:val="00132BD9"/>
    <w:rsid w:val="00132F19"/>
    <w:rsid w:val="00133A15"/>
    <w:rsid w:val="0013400C"/>
    <w:rsid w:val="001347BB"/>
    <w:rsid w:val="00134810"/>
    <w:rsid w:val="00134844"/>
    <w:rsid w:val="0013528F"/>
    <w:rsid w:val="001358D1"/>
    <w:rsid w:val="00135B94"/>
    <w:rsid w:val="0013655A"/>
    <w:rsid w:val="00136C8C"/>
    <w:rsid w:val="00137987"/>
    <w:rsid w:val="001418C6"/>
    <w:rsid w:val="00141942"/>
    <w:rsid w:val="001426D2"/>
    <w:rsid w:val="0014292B"/>
    <w:rsid w:val="00142C59"/>
    <w:rsid w:val="00142CAD"/>
    <w:rsid w:val="001433A8"/>
    <w:rsid w:val="001434B2"/>
    <w:rsid w:val="00144214"/>
    <w:rsid w:val="00144A78"/>
    <w:rsid w:val="0014525A"/>
    <w:rsid w:val="0014575A"/>
    <w:rsid w:val="00146438"/>
    <w:rsid w:val="00146EFE"/>
    <w:rsid w:val="00146F47"/>
    <w:rsid w:val="001470DA"/>
    <w:rsid w:val="001479A8"/>
    <w:rsid w:val="0015030A"/>
    <w:rsid w:val="001505C1"/>
    <w:rsid w:val="001514DE"/>
    <w:rsid w:val="0015393A"/>
    <w:rsid w:val="0015414F"/>
    <w:rsid w:val="00154545"/>
    <w:rsid w:val="00154769"/>
    <w:rsid w:val="0015627E"/>
    <w:rsid w:val="001567C6"/>
    <w:rsid w:val="00156BBA"/>
    <w:rsid w:val="00157411"/>
    <w:rsid w:val="0016107B"/>
    <w:rsid w:val="00162E47"/>
    <w:rsid w:val="001631E6"/>
    <w:rsid w:val="001632D1"/>
    <w:rsid w:val="001638A8"/>
    <w:rsid w:val="00164011"/>
    <w:rsid w:val="0016408B"/>
    <w:rsid w:val="001657CD"/>
    <w:rsid w:val="00165A01"/>
    <w:rsid w:val="00166901"/>
    <w:rsid w:val="00166A22"/>
    <w:rsid w:val="00166EDA"/>
    <w:rsid w:val="00167317"/>
    <w:rsid w:val="001679F6"/>
    <w:rsid w:val="00170118"/>
    <w:rsid w:val="0017267C"/>
    <w:rsid w:val="00173237"/>
    <w:rsid w:val="00173481"/>
    <w:rsid w:val="001737E1"/>
    <w:rsid w:val="00173F38"/>
    <w:rsid w:val="001741FB"/>
    <w:rsid w:val="001744FB"/>
    <w:rsid w:val="00174809"/>
    <w:rsid w:val="0017489D"/>
    <w:rsid w:val="001757DE"/>
    <w:rsid w:val="00176A96"/>
    <w:rsid w:val="00176D44"/>
    <w:rsid w:val="00176E69"/>
    <w:rsid w:val="00177CCC"/>
    <w:rsid w:val="00177E31"/>
    <w:rsid w:val="00177E60"/>
    <w:rsid w:val="0018126E"/>
    <w:rsid w:val="00183083"/>
    <w:rsid w:val="00183591"/>
    <w:rsid w:val="00183C68"/>
    <w:rsid w:val="00184111"/>
    <w:rsid w:val="00185DB8"/>
    <w:rsid w:val="00186901"/>
    <w:rsid w:val="00186964"/>
    <w:rsid w:val="00186AC0"/>
    <w:rsid w:val="00187304"/>
    <w:rsid w:val="00187B8B"/>
    <w:rsid w:val="0019237B"/>
    <w:rsid w:val="001923BF"/>
    <w:rsid w:val="00193B76"/>
    <w:rsid w:val="00193CAF"/>
    <w:rsid w:val="001952BD"/>
    <w:rsid w:val="00195BBC"/>
    <w:rsid w:val="001978CB"/>
    <w:rsid w:val="001A0E34"/>
    <w:rsid w:val="001A16AD"/>
    <w:rsid w:val="001A1ABA"/>
    <w:rsid w:val="001A1B59"/>
    <w:rsid w:val="001A2083"/>
    <w:rsid w:val="001A221E"/>
    <w:rsid w:val="001A2A7B"/>
    <w:rsid w:val="001A2BCB"/>
    <w:rsid w:val="001A2D0B"/>
    <w:rsid w:val="001A33DA"/>
    <w:rsid w:val="001A394F"/>
    <w:rsid w:val="001A3C45"/>
    <w:rsid w:val="001A408C"/>
    <w:rsid w:val="001A437A"/>
    <w:rsid w:val="001A44CB"/>
    <w:rsid w:val="001A45FA"/>
    <w:rsid w:val="001A4A75"/>
    <w:rsid w:val="001A53BD"/>
    <w:rsid w:val="001A5C66"/>
    <w:rsid w:val="001A69E3"/>
    <w:rsid w:val="001A6AC0"/>
    <w:rsid w:val="001A7112"/>
    <w:rsid w:val="001A7680"/>
    <w:rsid w:val="001A790C"/>
    <w:rsid w:val="001A7C65"/>
    <w:rsid w:val="001B0897"/>
    <w:rsid w:val="001B0C1A"/>
    <w:rsid w:val="001B133A"/>
    <w:rsid w:val="001B1436"/>
    <w:rsid w:val="001B17F4"/>
    <w:rsid w:val="001B223C"/>
    <w:rsid w:val="001B2E09"/>
    <w:rsid w:val="001B2F38"/>
    <w:rsid w:val="001B5643"/>
    <w:rsid w:val="001B5ADE"/>
    <w:rsid w:val="001B60BB"/>
    <w:rsid w:val="001B6D87"/>
    <w:rsid w:val="001B719C"/>
    <w:rsid w:val="001B73A0"/>
    <w:rsid w:val="001B7C98"/>
    <w:rsid w:val="001C0A47"/>
    <w:rsid w:val="001C10A9"/>
    <w:rsid w:val="001C16D6"/>
    <w:rsid w:val="001C1C8A"/>
    <w:rsid w:val="001C2249"/>
    <w:rsid w:val="001C249D"/>
    <w:rsid w:val="001C2E5B"/>
    <w:rsid w:val="001C379D"/>
    <w:rsid w:val="001C3FB1"/>
    <w:rsid w:val="001C48D1"/>
    <w:rsid w:val="001C4C2D"/>
    <w:rsid w:val="001C4E44"/>
    <w:rsid w:val="001C61D2"/>
    <w:rsid w:val="001C61D7"/>
    <w:rsid w:val="001C636D"/>
    <w:rsid w:val="001C6EE3"/>
    <w:rsid w:val="001C71D2"/>
    <w:rsid w:val="001C7B4C"/>
    <w:rsid w:val="001D0389"/>
    <w:rsid w:val="001D0B99"/>
    <w:rsid w:val="001D1173"/>
    <w:rsid w:val="001D184A"/>
    <w:rsid w:val="001D18AB"/>
    <w:rsid w:val="001D24F4"/>
    <w:rsid w:val="001D2715"/>
    <w:rsid w:val="001D2D13"/>
    <w:rsid w:val="001D33A6"/>
    <w:rsid w:val="001D4371"/>
    <w:rsid w:val="001D47B1"/>
    <w:rsid w:val="001D494D"/>
    <w:rsid w:val="001D4A4E"/>
    <w:rsid w:val="001D4E7E"/>
    <w:rsid w:val="001D5B80"/>
    <w:rsid w:val="001D5D57"/>
    <w:rsid w:val="001D6EB9"/>
    <w:rsid w:val="001D7918"/>
    <w:rsid w:val="001E0209"/>
    <w:rsid w:val="001E072E"/>
    <w:rsid w:val="001E1846"/>
    <w:rsid w:val="001E21B3"/>
    <w:rsid w:val="001E2B70"/>
    <w:rsid w:val="001E2BE0"/>
    <w:rsid w:val="001E36AE"/>
    <w:rsid w:val="001E3C6E"/>
    <w:rsid w:val="001E4599"/>
    <w:rsid w:val="001E5336"/>
    <w:rsid w:val="001E54BF"/>
    <w:rsid w:val="001E5504"/>
    <w:rsid w:val="001E58CB"/>
    <w:rsid w:val="001E7E5E"/>
    <w:rsid w:val="001E7EA0"/>
    <w:rsid w:val="001F05B6"/>
    <w:rsid w:val="001F113E"/>
    <w:rsid w:val="001F1323"/>
    <w:rsid w:val="001F1829"/>
    <w:rsid w:val="001F18B5"/>
    <w:rsid w:val="001F1FCA"/>
    <w:rsid w:val="001F28A2"/>
    <w:rsid w:val="001F3252"/>
    <w:rsid w:val="001F3ABA"/>
    <w:rsid w:val="001F3FE1"/>
    <w:rsid w:val="001F416B"/>
    <w:rsid w:val="001F4464"/>
    <w:rsid w:val="001F4CC0"/>
    <w:rsid w:val="001F4F94"/>
    <w:rsid w:val="001F60CB"/>
    <w:rsid w:val="001F6319"/>
    <w:rsid w:val="001F72A3"/>
    <w:rsid w:val="00200079"/>
    <w:rsid w:val="002000FE"/>
    <w:rsid w:val="00200608"/>
    <w:rsid w:val="00201095"/>
    <w:rsid w:val="002011B6"/>
    <w:rsid w:val="002011C6"/>
    <w:rsid w:val="00201479"/>
    <w:rsid w:val="002017E5"/>
    <w:rsid w:val="00203E0D"/>
    <w:rsid w:val="00204491"/>
    <w:rsid w:val="00204904"/>
    <w:rsid w:val="002067F9"/>
    <w:rsid w:val="002077EC"/>
    <w:rsid w:val="00207FA9"/>
    <w:rsid w:val="0021076B"/>
    <w:rsid w:val="00210C70"/>
    <w:rsid w:val="00210D3F"/>
    <w:rsid w:val="00210E59"/>
    <w:rsid w:val="00210E8C"/>
    <w:rsid w:val="0021176F"/>
    <w:rsid w:val="00211BA2"/>
    <w:rsid w:val="002121DD"/>
    <w:rsid w:val="002122DA"/>
    <w:rsid w:val="00212A14"/>
    <w:rsid w:val="00213A55"/>
    <w:rsid w:val="0021459B"/>
    <w:rsid w:val="00214C5D"/>
    <w:rsid w:val="00216506"/>
    <w:rsid w:val="0021670F"/>
    <w:rsid w:val="0021696C"/>
    <w:rsid w:val="00216B31"/>
    <w:rsid w:val="00216CB7"/>
    <w:rsid w:val="002170B1"/>
    <w:rsid w:val="00217149"/>
    <w:rsid w:val="0021727E"/>
    <w:rsid w:val="002202C3"/>
    <w:rsid w:val="00220D02"/>
    <w:rsid w:val="002210E1"/>
    <w:rsid w:val="0022113F"/>
    <w:rsid w:val="00221C46"/>
    <w:rsid w:val="002220F4"/>
    <w:rsid w:val="00222453"/>
    <w:rsid w:val="00222A8F"/>
    <w:rsid w:val="00224981"/>
    <w:rsid w:val="00225450"/>
    <w:rsid w:val="00225505"/>
    <w:rsid w:val="002256B9"/>
    <w:rsid w:val="002261C4"/>
    <w:rsid w:val="00226B14"/>
    <w:rsid w:val="00226E95"/>
    <w:rsid w:val="0022792E"/>
    <w:rsid w:val="0023009F"/>
    <w:rsid w:val="002302B1"/>
    <w:rsid w:val="00230DF1"/>
    <w:rsid w:val="0023136E"/>
    <w:rsid w:val="00231417"/>
    <w:rsid w:val="00231953"/>
    <w:rsid w:val="00231CE9"/>
    <w:rsid w:val="002337BD"/>
    <w:rsid w:val="00233D26"/>
    <w:rsid w:val="00234EF4"/>
    <w:rsid w:val="00235037"/>
    <w:rsid w:val="00236457"/>
    <w:rsid w:val="002365EE"/>
    <w:rsid w:val="00236CE1"/>
    <w:rsid w:val="00241B68"/>
    <w:rsid w:val="00241DE5"/>
    <w:rsid w:val="00242479"/>
    <w:rsid w:val="00242C7F"/>
    <w:rsid w:val="002430B4"/>
    <w:rsid w:val="0024321A"/>
    <w:rsid w:val="00243DE9"/>
    <w:rsid w:val="00244EBD"/>
    <w:rsid w:val="00245716"/>
    <w:rsid w:val="00245868"/>
    <w:rsid w:val="002462DE"/>
    <w:rsid w:val="002467F9"/>
    <w:rsid w:val="00247A3A"/>
    <w:rsid w:val="00247C47"/>
    <w:rsid w:val="0025042B"/>
    <w:rsid w:val="00250670"/>
    <w:rsid w:val="00251DB1"/>
    <w:rsid w:val="00251EBC"/>
    <w:rsid w:val="00252227"/>
    <w:rsid w:val="002522A6"/>
    <w:rsid w:val="002528FA"/>
    <w:rsid w:val="00252B44"/>
    <w:rsid w:val="00252B9A"/>
    <w:rsid w:val="00252F63"/>
    <w:rsid w:val="00253007"/>
    <w:rsid w:val="0025434D"/>
    <w:rsid w:val="00254791"/>
    <w:rsid w:val="00254804"/>
    <w:rsid w:val="002548B6"/>
    <w:rsid w:val="00254FD4"/>
    <w:rsid w:val="002559C6"/>
    <w:rsid w:val="00255E2A"/>
    <w:rsid w:val="0025605C"/>
    <w:rsid w:val="00256234"/>
    <w:rsid w:val="0025753E"/>
    <w:rsid w:val="0025775F"/>
    <w:rsid w:val="00257E68"/>
    <w:rsid w:val="002608D8"/>
    <w:rsid w:val="00261062"/>
    <w:rsid w:val="002615CD"/>
    <w:rsid w:val="002615D9"/>
    <w:rsid w:val="002619A8"/>
    <w:rsid w:val="002627AF"/>
    <w:rsid w:val="00263AB5"/>
    <w:rsid w:val="00264281"/>
    <w:rsid w:val="00264DFE"/>
    <w:rsid w:val="00265289"/>
    <w:rsid w:val="00270686"/>
    <w:rsid w:val="002707B1"/>
    <w:rsid w:val="00270AD2"/>
    <w:rsid w:val="00270DDD"/>
    <w:rsid w:val="00270E22"/>
    <w:rsid w:val="00270F69"/>
    <w:rsid w:val="002715C7"/>
    <w:rsid w:val="00271754"/>
    <w:rsid w:val="00271774"/>
    <w:rsid w:val="002720E1"/>
    <w:rsid w:val="00273805"/>
    <w:rsid w:val="00273BB1"/>
    <w:rsid w:val="0027479E"/>
    <w:rsid w:val="002747F7"/>
    <w:rsid w:val="00274C09"/>
    <w:rsid w:val="00274CAA"/>
    <w:rsid w:val="00274DAE"/>
    <w:rsid w:val="0027597B"/>
    <w:rsid w:val="00275A60"/>
    <w:rsid w:val="00275CF1"/>
    <w:rsid w:val="00275FD4"/>
    <w:rsid w:val="00276340"/>
    <w:rsid w:val="00276F2B"/>
    <w:rsid w:val="00277582"/>
    <w:rsid w:val="00280474"/>
    <w:rsid w:val="00280861"/>
    <w:rsid w:val="0028097C"/>
    <w:rsid w:val="00280CD5"/>
    <w:rsid w:val="00280E15"/>
    <w:rsid w:val="00281256"/>
    <w:rsid w:val="00282257"/>
    <w:rsid w:val="00282587"/>
    <w:rsid w:val="00282900"/>
    <w:rsid w:val="002837E8"/>
    <w:rsid w:val="00283B4A"/>
    <w:rsid w:val="00283B7F"/>
    <w:rsid w:val="00283BDF"/>
    <w:rsid w:val="002847BB"/>
    <w:rsid w:val="0028588A"/>
    <w:rsid w:val="00285D41"/>
    <w:rsid w:val="00286492"/>
    <w:rsid w:val="00286C78"/>
    <w:rsid w:val="00287365"/>
    <w:rsid w:val="002873C4"/>
    <w:rsid w:val="0028745E"/>
    <w:rsid w:val="002876F8"/>
    <w:rsid w:val="0028782B"/>
    <w:rsid w:val="0028789E"/>
    <w:rsid w:val="00287A1F"/>
    <w:rsid w:val="00290C1E"/>
    <w:rsid w:val="00290F0B"/>
    <w:rsid w:val="002917B3"/>
    <w:rsid w:val="00291AF0"/>
    <w:rsid w:val="00292D6B"/>
    <w:rsid w:val="002936AA"/>
    <w:rsid w:val="002939B4"/>
    <w:rsid w:val="00293E82"/>
    <w:rsid w:val="00293F9B"/>
    <w:rsid w:val="0029477C"/>
    <w:rsid w:val="002950F2"/>
    <w:rsid w:val="002962FF"/>
    <w:rsid w:val="002963B4"/>
    <w:rsid w:val="00296411"/>
    <w:rsid w:val="0029670A"/>
    <w:rsid w:val="00296CD2"/>
    <w:rsid w:val="00297D08"/>
    <w:rsid w:val="00297D10"/>
    <w:rsid w:val="00297E1F"/>
    <w:rsid w:val="002A0A14"/>
    <w:rsid w:val="002A0EE3"/>
    <w:rsid w:val="002A129F"/>
    <w:rsid w:val="002A18BA"/>
    <w:rsid w:val="002A20DC"/>
    <w:rsid w:val="002A3B99"/>
    <w:rsid w:val="002A4D95"/>
    <w:rsid w:val="002A4F0B"/>
    <w:rsid w:val="002A4F6D"/>
    <w:rsid w:val="002A5350"/>
    <w:rsid w:val="002A57E0"/>
    <w:rsid w:val="002A5952"/>
    <w:rsid w:val="002A5A3F"/>
    <w:rsid w:val="002A5D28"/>
    <w:rsid w:val="002A642F"/>
    <w:rsid w:val="002A67A9"/>
    <w:rsid w:val="002A6AEA"/>
    <w:rsid w:val="002A6D61"/>
    <w:rsid w:val="002A6F1F"/>
    <w:rsid w:val="002A6FC4"/>
    <w:rsid w:val="002A784A"/>
    <w:rsid w:val="002A7874"/>
    <w:rsid w:val="002B034D"/>
    <w:rsid w:val="002B055C"/>
    <w:rsid w:val="002B0D86"/>
    <w:rsid w:val="002B0F88"/>
    <w:rsid w:val="002B1D7A"/>
    <w:rsid w:val="002B225A"/>
    <w:rsid w:val="002B3404"/>
    <w:rsid w:val="002B3877"/>
    <w:rsid w:val="002B3C50"/>
    <w:rsid w:val="002B3C77"/>
    <w:rsid w:val="002B3E8F"/>
    <w:rsid w:val="002B3ECD"/>
    <w:rsid w:val="002B4482"/>
    <w:rsid w:val="002B44E3"/>
    <w:rsid w:val="002B4E7B"/>
    <w:rsid w:val="002B636C"/>
    <w:rsid w:val="002B680C"/>
    <w:rsid w:val="002B6819"/>
    <w:rsid w:val="002B6ACB"/>
    <w:rsid w:val="002B6CF0"/>
    <w:rsid w:val="002B7068"/>
    <w:rsid w:val="002B7C2B"/>
    <w:rsid w:val="002B7D9E"/>
    <w:rsid w:val="002C0BAE"/>
    <w:rsid w:val="002C0CB9"/>
    <w:rsid w:val="002C11AE"/>
    <w:rsid w:val="002C1FB9"/>
    <w:rsid w:val="002C24D0"/>
    <w:rsid w:val="002C2DF6"/>
    <w:rsid w:val="002C2E90"/>
    <w:rsid w:val="002C3103"/>
    <w:rsid w:val="002C3F9C"/>
    <w:rsid w:val="002C48F3"/>
    <w:rsid w:val="002C495C"/>
    <w:rsid w:val="002C4A78"/>
    <w:rsid w:val="002C4BF4"/>
    <w:rsid w:val="002C5887"/>
    <w:rsid w:val="002C5A82"/>
    <w:rsid w:val="002C62ED"/>
    <w:rsid w:val="002C641D"/>
    <w:rsid w:val="002C6995"/>
    <w:rsid w:val="002D025C"/>
    <w:rsid w:val="002D0482"/>
    <w:rsid w:val="002D0D7A"/>
    <w:rsid w:val="002D0DDD"/>
    <w:rsid w:val="002D1C1E"/>
    <w:rsid w:val="002D2EB5"/>
    <w:rsid w:val="002D431F"/>
    <w:rsid w:val="002D4BD6"/>
    <w:rsid w:val="002D4BEE"/>
    <w:rsid w:val="002D4D8D"/>
    <w:rsid w:val="002D4F66"/>
    <w:rsid w:val="002D54D8"/>
    <w:rsid w:val="002D5C54"/>
    <w:rsid w:val="002D63C5"/>
    <w:rsid w:val="002D63E1"/>
    <w:rsid w:val="002D65D6"/>
    <w:rsid w:val="002D668B"/>
    <w:rsid w:val="002D66F5"/>
    <w:rsid w:val="002D7A35"/>
    <w:rsid w:val="002D7CF4"/>
    <w:rsid w:val="002E0A9B"/>
    <w:rsid w:val="002E0D99"/>
    <w:rsid w:val="002E179C"/>
    <w:rsid w:val="002E1CF3"/>
    <w:rsid w:val="002E23EF"/>
    <w:rsid w:val="002E2ABE"/>
    <w:rsid w:val="002E3DC8"/>
    <w:rsid w:val="002E479D"/>
    <w:rsid w:val="002E4875"/>
    <w:rsid w:val="002E53BB"/>
    <w:rsid w:val="002E564B"/>
    <w:rsid w:val="002E5921"/>
    <w:rsid w:val="002E5EE1"/>
    <w:rsid w:val="002F0969"/>
    <w:rsid w:val="002F0D14"/>
    <w:rsid w:val="002F0E85"/>
    <w:rsid w:val="002F17A6"/>
    <w:rsid w:val="002F22D8"/>
    <w:rsid w:val="002F274A"/>
    <w:rsid w:val="002F2A69"/>
    <w:rsid w:val="002F2D39"/>
    <w:rsid w:val="002F4703"/>
    <w:rsid w:val="002F4FA0"/>
    <w:rsid w:val="002F58B9"/>
    <w:rsid w:val="002F595C"/>
    <w:rsid w:val="002F60EB"/>
    <w:rsid w:val="002F6678"/>
    <w:rsid w:val="002F779C"/>
    <w:rsid w:val="00300CC6"/>
    <w:rsid w:val="003028C6"/>
    <w:rsid w:val="0030388A"/>
    <w:rsid w:val="00303912"/>
    <w:rsid w:val="00304C64"/>
    <w:rsid w:val="00304F46"/>
    <w:rsid w:val="00305B6C"/>
    <w:rsid w:val="00305F28"/>
    <w:rsid w:val="003063D6"/>
    <w:rsid w:val="003078A2"/>
    <w:rsid w:val="00307A6B"/>
    <w:rsid w:val="00310156"/>
    <w:rsid w:val="00310499"/>
    <w:rsid w:val="00310867"/>
    <w:rsid w:val="003108DD"/>
    <w:rsid w:val="00310DFE"/>
    <w:rsid w:val="00311218"/>
    <w:rsid w:val="00311219"/>
    <w:rsid w:val="00311451"/>
    <w:rsid w:val="003129D7"/>
    <w:rsid w:val="00312C7A"/>
    <w:rsid w:val="00313476"/>
    <w:rsid w:val="003142F8"/>
    <w:rsid w:val="00314E53"/>
    <w:rsid w:val="00314FA5"/>
    <w:rsid w:val="00315699"/>
    <w:rsid w:val="00316165"/>
    <w:rsid w:val="0031767F"/>
    <w:rsid w:val="003179BB"/>
    <w:rsid w:val="003204D9"/>
    <w:rsid w:val="003209F4"/>
    <w:rsid w:val="00320CC0"/>
    <w:rsid w:val="003219E2"/>
    <w:rsid w:val="00321D0A"/>
    <w:rsid w:val="00321F7B"/>
    <w:rsid w:val="00322426"/>
    <w:rsid w:val="0032276C"/>
    <w:rsid w:val="00322E67"/>
    <w:rsid w:val="00322F24"/>
    <w:rsid w:val="00322FFA"/>
    <w:rsid w:val="0032322C"/>
    <w:rsid w:val="003248F1"/>
    <w:rsid w:val="00324BFF"/>
    <w:rsid w:val="00325DB9"/>
    <w:rsid w:val="003262DA"/>
    <w:rsid w:val="003270B6"/>
    <w:rsid w:val="003279BB"/>
    <w:rsid w:val="003307CA"/>
    <w:rsid w:val="00330EEE"/>
    <w:rsid w:val="0033115B"/>
    <w:rsid w:val="003311DB"/>
    <w:rsid w:val="00331401"/>
    <w:rsid w:val="00331A1D"/>
    <w:rsid w:val="0033317D"/>
    <w:rsid w:val="00333ECF"/>
    <w:rsid w:val="003350A7"/>
    <w:rsid w:val="003354A2"/>
    <w:rsid w:val="003354F4"/>
    <w:rsid w:val="00335AA8"/>
    <w:rsid w:val="00335E24"/>
    <w:rsid w:val="00336E9C"/>
    <w:rsid w:val="00337168"/>
    <w:rsid w:val="00337A91"/>
    <w:rsid w:val="00340F95"/>
    <w:rsid w:val="00342E4D"/>
    <w:rsid w:val="003439A9"/>
    <w:rsid w:val="003449DB"/>
    <w:rsid w:val="00345DC3"/>
    <w:rsid w:val="0034716B"/>
    <w:rsid w:val="00347647"/>
    <w:rsid w:val="003479A8"/>
    <w:rsid w:val="00347CFF"/>
    <w:rsid w:val="00350FE9"/>
    <w:rsid w:val="00351247"/>
    <w:rsid w:val="0035153D"/>
    <w:rsid w:val="00351942"/>
    <w:rsid w:val="003525E3"/>
    <w:rsid w:val="003526F7"/>
    <w:rsid w:val="00354D41"/>
    <w:rsid w:val="00354F31"/>
    <w:rsid w:val="00355B6D"/>
    <w:rsid w:val="003565C8"/>
    <w:rsid w:val="003565F7"/>
    <w:rsid w:val="00356623"/>
    <w:rsid w:val="003566E8"/>
    <w:rsid w:val="00356CAA"/>
    <w:rsid w:val="00357013"/>
    <w:rsid w:val="00357194"/>
    <w:rsid w:val="00357536"/>
    <w:rsid w:val="00357E14"/>
    <w:rsid w:val="00361725"/>
    <w:rsid w:val="00362CFB"/>
    <w:rsid w:val="0036366B"/>
    <w:rsid w:val="00363801"/>
    <w:rsid w:val="0036465B"/>
    <w:rsid w:val="00364805"/>
    <w:rsid w:val="00364A30"/>
    <w:rsid w:val="00364A78"/>
    <w:rsid w:val="003654C4"/>
    <w:rsid w:val="00366023"/>
    <w:rsid w:val="00366A7D"/>
    <w:rsid w:val="00367003"/>
    <w:rsid w:val="00370BE7"/>
    <w:rsid w:val="00370EF0"/>
    <w:rsid w:val="00371AD7"/>
    <w:rsid w:val="00373ADD"/>
    <w:rsid w:val="00374346"/>
    <w:rsid w:val="003748D4"/>
    <w:rsid w:val="00374D86"/>
    <w:rsid w:val="003759A9"/>
    <w:rsid w:val="003765F4"/>
    <w:rsid w:val="00377022"/>
    <w:rsid w:val="00377173"/>
    <w:rsid w:val="0037731C"/>
    <w:rsid w:val="00377DEC"/>
    <w:rsid w:val="003808BB"/>
    <w:rsid w:val="003811B4"/>
    <w:rsid w:val="003822D0"/>
    <w:rsid w:val="0038281A"/>
    <w:rsid w:val="00382941"/>
    <w:rsid w:val="00382D03"/>
    <w:rsid w:val="0038467A"/>
    <w:rsid w:val="00384EAF"/>
    <w:rsid w:val="0038522C"/>
    <w:rsid w:val="0038545D"/>
    <w:rsid w:val="00385603"/>
    <w:rsid w:val="00385841"/>
    <w:rsid w:val="003859AE"/>
    <w:rsid w:val="00386159"/>
    <w:rsid w:val="003875EB"/>
    <w:rsid w:val="00387D6C"/>
    <w:rsid w:val="0039233E"/>
    <w:rsid w:val="00392E67"/>
    <w:rsid w:val="00394046"/>
    <w:rsid w:val="003948EF"/>
    <w:rsid w:val="00394AD9"/>
    <w:rsid w:val="00394C89"/>
    <w:rsid w:val="00395435"/>
    <w:rsid w:val="00395A6B"/>
    <w:rsid w:val="0039657C"/>
    <w:rsid w:val="00396716"/>
    <w:rsid w:val="003978A3"/>
    <w:rsid w:val="003A05BC"/>
    <w:rsid w:val="003A0A30"/>
    <w:rsid w:val="003A0EC0"/>
    <w:rsid w:val="003A1B5A"/>
    <w:rsid w:val="003A2667"/>
    <w:rsid w:val="003A2FDD"/>
    <w:rsid w:val="003A3246"/>
    <w:rsid w:val="003A35EA"/>
    <w:rsid w:val="003A3BE6"/>
    <w:rsid w:val="003A486A"/>
    <w:rsid w:val="003A4DB9"/>
    <w:rsid w:val="003A578D"/>
    <w:rsid w:val="003A58C9"/>
    <w:rsid w:val="003A5992"/>
    <w:rsid w:val="003A5ED4"/>
    <w:rsid w:val="003A7283"/>
    <w:rsid w:val="003A732D"/>
    <w:rsid w:val="003A73B5"/>
    <w:rsid w:val="003A748C"/>
    <w:rsid w:val="003A7F07"/>
    <w:rsid w:val="003B0487"/>
    <w:rsid w:val="003B0529"/>
    <w:rsid w:val="003B1667"/>
    <w:rsid w:val="003B1A78"/>
    <w:rsid w:val="003B25B0"/>
    <w:rsid w:val="003B2BF7"/>
    <w:rsid w:val="003B3CF3"/>
    <w:rsid w:val="003B3E78"/>
    <w:rsid w:val="003B4220"/>
    <w:rsid w:val="003B5B43"/>
    <w:rsid w:val="003B7647"/>
    <w:rsid w:val="003B78E7"/>
    <w:rsid w:val="003C0532"/>
    <w:rsid w:val="003C0B3F"/>
    <w:rsid w:val="003C213F"/>
    <w:rsid w:val="003C2571"/>
    <w:rsid w:val="003C2672"/>
    <w:rsid w:val="003C3240"/>
    <w:rsid w:val="003C3284"/>
    <w:rsid w:val="003C3A4F"/>
    <w:rsid w:val="003C48BE"/>
    <w:rsid w:val="003C4FED"/>
    <w:rsid w:val="003C6532"/>
    <w:rsid w:val="003C670C"/>
    <w:rsid w:val="003C6897"/>
    <w:rsid w:val="003C6A7A"/>
    <w:rsid w:val="003C6D08"/>
    <w:rsid w:val="003D080A"/>
    <w:rsid w:val="003D0F73"/>
    <w:rsid w:val="003D21B8"/>
    <w:rsid w:val="003D34C4"/>
    <w:rsid w:val="003D3639"/>
    <w:rsid w:val="003D36C0"/>
    <w:rsid w:val="003D5086"/>
    <w:rsid w:val="003D5192"/>
    <w:rsid w:val="003D5B66"/>
    <w:rsid w:val="003D6EDE"/>
    <w:rsid w:val="003D7787"/>
    <w:rsid w:val="003D7B37"/>
    <w:rsid w:val="003E082B"/>
    <w:rsid w:val="003E0AA0"/>
    <w:rsid w:val="003E1512"/>
    <w:rsid w:val="003E191B"/>
    <w:rsid w:val="003E2944"/>
    <w:rsid w:val="003E302D"/>
    <w:rsid w:val="003E30F9"/>
    <w:rsid w:val="003E3698"/>
    <w:rsid w:val="003E6267"/>
    <w:rsid w:val="003E6999"/>
    <w:rsid w:val="003E6F15"/>
    <w:rsid w:val="003E79CB"/>
    <w:rsid w:val="003E7E2E"/>
    <w:rsid w:val="003F109B"/>
    <w:rsid w:val="003F20E8"/>
    <w:rsid w:val="003F2BE3"/>
    <w:rsid w:val="003F41B2"/>
    <w:rsid w:val="003F4758"/>
    <w:rsid w:val="003F4F2D"/>
    <w:rsid w:val="003F5391"/>
    <w:rsid w:val="003F5A21"/>
    <w:rsid w:val="003F5E7D"/>
    <w:rsid w:val="003F61DA"/>
    <w:rsid w:val="003F663B"/>
    <w:rsid w:val="003F6784"/>
    <w:rsid w:val="003F6A95"/>
    <w:rsid w:val="003F761E"/>
    <w:rsid w:val="003F79C8"/>
    <w:rsid w:val="003F79D4"/>
    <w:rsid w:val="0040061F"/>
    <w:rsid w:val="00400A8D"/>
    <w:rsid w:val="00400DFE"/>
    <w:rsid w:val="004010FE"/>
    <w:rsid w:val="004029B4"/>
    <w:rsid w:val="004029EE"/>
    <w:rsid w:val="00402AFE"/>
    <w:rsid w:val="00403852"/>
    <w:rsid w:val="00403CE2"/>
    <w:rsid w:val="00404991"/>
    <w:rsid w:val="00404BD5"/>
    <w:rsid w:val="00404DA8"/>
    <w:rsid w:val="00405A6F"/>
    <w:rsid w:val="00406141"/>
    <w:rsid w:val="004062DA"/>
    <w:rsid w:val="0040757B"/>
    <w:rsid w:val="00407698"/>
    <w:rsid w:val="004078EC"/>
    <w:rsid w:val="00407B28"/>
    <w:rsid w:val="00410950"/>
    <w:rsid w:val="00411CD8"/>
    <w:rsid w:val="0041254F"/>
    <w:rsid w:val="0041282E"/>
    <w:rsid w:val="00412A1D"/>
    <w:rsid w:val="004140A6"/>
    <w:rsid w:val="0041430D"/>
    <w:rsid w:val="004164BE"/>
    <w:rsid w:val="00416FD4"/>
    <w:rsid w:val="00417093"/>
    <w:rsid w:val="00417D76"/>
    <w:rsid w:val="00417DDF"/>
    <w:rsid w:val="00417EC5"/>
    <w:rsid w:val="00420200"/>
    <w:rsid w:val="004203E7"/>
    <w:rsid w:val="0042069B"/>
    <w:rsid w:val="00420E45"/>
    <w:rsid w:val="004211CC"/>
    <w:rsid w:val="004213F8"/>
    <w:rsid w:val="004226E7"/>
    <w:rsid w:val="00424866"/>
    <w:rsid w:val="00424D15"/>
    <w:rsid w:val="00424F79"/>
    <w:rsid w:val="00425492"/>
    <w:rsid w:val="00425E3E"/>
    <w:rsid w:val="00426380"/>
    <w:rsid w:val="00427081"/>
    <w:rsid w:val="00427A7C"/>
    <w:rsid w:val="00427CFE"/>
    <w:rsid w:val="00427E3A"/>
    <w:rsid w:val="00430091"/>
    <w:rsid w:val="00430E3D"/>
    <w:rsid w:val="004317B6"/>
    <w:rsid w:val="00432BB4"/>
    <w:rsid w:val="004331DE"/>
    <w:rsid w:val="004334B1"/>
    <w:rsid w:val="004334B2"/>
    <w:rsid w:val="004346D4"/>
    <w:rsid w:val="00434A32"/>
    <w:rsid w:val="0043591A"/>
    <w:rsid w:val="004369AC"/>
    <w:rsid w:val="00436FE5"/>
    <w:rsid w:val="004375C7"/>
    <w:rsid w:val="00437CE2"/>
    <w:rsid w:val="00440609"/>
    <w:rsid w:val="00440D01"/>
    <w:rsid w:val="00441026"/>
    <w:rsid w:val="004413DE"/>
    <w:rsid w:val="00441B13"/>
    <w:rsid w:val="00441C3B"/>
    <w:rsid w:val="004425CD"/>
    <w:rsid w:val="00442A66"/>
    <w:rsid w:val="00442D1E"/>
    <w:rsid w:val="0044376A"/>
    <w:rsid w:val="004437CA"/>
    <w:rsid w:val="004443F0"/>
    <w:rsid w:val="00444F96"/>
    <w:rsid w:val="0044572A"/>
    <w:rsid w:val="00445EA9"/>
    <w:rsid w:val="004467F8"/>
    <w:rsid w:val="00450048"/>
    <w:rsid w:val="00450938"/>
    <w:rsid w:val="00450B0F"/>
    <w:rsid w:val="00450C25"/>
    <w:rsid w:val="00451392"/>
    <w:rsid w:val="00451717"/>
    <w:rsid w:val="00451B56"/>
    <w:rsid w:val="00451B6E"/>
    <w:rsid w:val="004525E3"/>
    <w:rsid w:val="0045345C"/>
    <w:rsid w:val="00453B53"/>
    <w:rsid w:val="00453BF4"/>
    <w:rsid w:val="00453EB4"/>
    <w:rsid w:val="00454159"/>
    <w:rsid w:val="0045465D"/>
    <w:rsid w:val="00454828"/>
    <w:rsid w:val="0045492E"/>
    <w:rsid w:val="00454F2E"/>
    <w:rsid w:val="00455465"/>
    <w:rsid w:val="0045652D"/>
    <w:rsid w:val="00456A77"/>
    <w:rsid w:val="00456D63"/>
    <w:rsid w:val="004600C8"/>
    <w:rsid w:val="00461227"/>
    <w:rsid w:val="004613EA"/>
    <w:rsid w:val="00461ADE"/>
    <w:rsid w:val="0046228D"/>
    <w:rsid w:val="004630DA"/>
    <w:rsid w:val="004643F9"/>
    <w:rsid w:val="00464A94"/>
    <w:rsid w:val="00464C48"/>
    <w:rsid w:val="00466147"/>
    <w:rsid w:val="004672A0"/>
    <w:rsid w:val="004678B3"/>
    <w:rsid w:val="004679AD"/>
    <w:rsid w:val="0047012D"/>
    <w:rsid w:val="00470DF4"/>
    <w:rsid w:val="00471E56"/>
    <w:rsid w:val="00472990"/>
    <w:rsid w:val="00473188"/>
    <w:rsid w:val="0047370A"/>
    <w:rsid w:val="004738CA"/>
    <w:rsid w:val="00474517"/>
    <w:rsid w:val="0047595B"/>
    <w:rsid w:val="00475AA9"/>
    <w:rsid w:val="00475CC5"/>
    <w:rsid w:val="00475CDF"/>
    <w:rsid w:val="00476F06"/>
    <w:rsid w:val="004773CB"/>
    <w:rsid w:val="00477414"/>
    <w:rsid w:val="0047789A"/>
    <w:rsid w:val="00477B50"/>
    <w:rsid w:val="0048019B"/>
    <w:rsid w:val="0048022F"/>
    <w:rsid w:val="00480D2F"/>
    <w:rsid w:val="00482973"/>
    <w:rsid w:val="004841DA"/>
    <w:rsid w:val="004849F1"/>
    <w:rsid w:val="00484E59"/>
    <w:rsid w:val="00485808"/>
    <w:rsid w:val="00485D7F"/>
    <w:rsid w:val="0048652E"/>
    <w:rsid w:val="00486B3B"/>
    <w:rsid w:val="004873F0"/>
    <w:rsid w:val="004876CC"/>
    <w:rsid w:val="004934D2"/>
    <w:rsid w:val="00494178"/>
    <w:rsid w:val="004943BF"/>
    <w:rsid w:val="00494FF6"/>
    <w:rsid w:val="00495395"/>
    <w:rsid w:val="0049614F"/>
    <w:rsid w:val="00496184"/>
    <w:rsid w:val="00496EB4"/>
    <w:rsid w:val="004A05ED"/>
    <w:rsid w:val="004A0AE0"/>
    <w:rsid w:val="004A0CBC"/>
    <w:rsid w:val="004A0CF6"/>
    <w:rsid w:val="004A0D44"/>
    <w:rsid w:val="004A176E"/>
    <w:rsid w:val="004A3197"/>
    <w:rsid w:val="004A3641"/>
    <w:rsid w:val="004A36BC"/>
    <w:rsid w:val="004A4F7A"/>
    <w:rsid w:val="004A4FE0"/>
    <w:rsid w:val="004A5764"/>
    <w:rsid w:val="004A6E2E"/>
    <w:rsid w:val="004A7681"/>
    <w:rsid w:val="004A7D6D"/>
    <w:rsid w:val="004B1056"/>
    <w:rsid w:val="004B106B"/>
    <w:rsid w:val="004B1CB0"/>
    <w:rsid w:val="004B2023"/>
    <w:rsid w:val="004B2279"/>
    <w:rsid w:val="004B29F8"/>
    <w:rsid w:val="004B3961"/>
    <w:rsid w:val="004B3A9F"/>
    <w:rsid w:val="004B433B"/>
    <w:rsid w:val="004B5355"/>
    <w:rsid w:val="004B5EF8"/>
    <w:rsid w:val="004B6C95"/>
    <w:rsid w:val="004C020D"/>
    <w:rsid w:val="004C0351"/>
    <w:rsid w:val="004C0B5C"/>
    <w:rsid w:val="004C0E02"/>
    <w:rsid w:val="004C1016"/>
    <w:rsid w:val="004C11CD"/>
    <w:rsid w:val="004C14C4"/>
    <w:rsid w:val="004C168E"/>
    <w:rsid w:val="004C1EA9"/>
    <w:rsid w:val="004C2953"/>
    <w:rsid w:val="004C4FB6"/>
    <w:rsid w:val="004C5211"/>
    <w:rsid w:val="004C654E"/>
    <w:rsid w:val="004C6D4D"/>
    <w:rsid w:val="004C6FDC"/>
    <w:rsid w:val="004C78A0"/>
    <w:rsid w:val="004D13B8"/>
    <w:rsid w:val="004D1844"/>
    <w:rsid w:val="004D2A4F"/>
    <w:rsid w:val="004D2F00"/>
    <w:rsid w:val="004D3981"/>
    <w:rsid w:val="004D3F0D"/>
    <w:rsid w:val="004D4240"/>
    <w:rsid w:val="004D44AB"/>
    <w:rsid w:val="004D46D5"/>
    <w:rsid w:val="004D56FF"/>
    <w:rsid w:val="004D5AF9"/>
    <w:rsid w:val="004D5C79"/>
    <w:rsid w:val="004D63D5"/>
    <w:rsid w:val="004D641E"/>
    <w:rsid w:val="004D6CEA"/>
    <w:rsid w:val="004D6FF6"/>
    <w:rsid w:val="004D70B8"/>
    <w:rsid w:val="004D7199"/>
    <w:rsid w:val="004D7D61"/>
    <w:rsid w:val="004D7E83"/>
    <w:rsid w:val="004E0541"/>
    <w:rsid w:val="004E132C"/>
    <w:rsid w:val="004E1FBE"/>
    <w:rsid w:val="004E2473"/>
    <w:rsid w:val="004E2B5A"/>
    <w:rsid w:val="004E3A92"/>
    <w:rsid w:val="004E3B9D"/>
    <w:rsid w:val="004E3C46"/>
    <w:rsid w:val="004E557C"/>
    <w:rsid w:val="004E5E5D"/>
    <w:rsid w:val="004E6365"/>
    <w:rsid w:val="004E6552"/>
    <w:rsid w:val="004E65E7"/>
    <w:rsid w:val="004E680A"/>
    <w:rsid w:val="004E684B"/>
    <w:rsid w:val="004E702A"/>
    <w:rsid w:val="004F0C62"/>
    <w:rsid w:val="004F129F"/>
    <w:rsid w:val="004F1C7A"/>
    <w:rsid w:val="004F1DFD"/>
    <w:rsid w:val="004F3BA4"/>
    <w:rsid w:val="004F45D7"/>
    <w:rsid w:val="004F4A5B"/>
    <w:rsid w:val="004F5545"/>
    <w:rsid w:val="00500184"/>
    <w:rsid w:val="005015B9"/>
    <w:rsid w:val="00501871"/>
    <w:rsid w:val="00502DCD"/>
    <w:rsid w:val="00502E9F"/>
    <w:rsid w:val="005037CE"/>
    <w:rsid w:val="00503989"/>
    <w:rsid w:val="00503F61"/>
    <w:rsid w:val="00504329"/>
    <w:rsid w:val="005045C0"/>
    <w:rsid w:val="005046F5"/>
    <w:rsid w:val="00505628"/>
    <w:rsid w:val="00506943"/>
    <w:rsid w:val="005072CE"/>
    <w:rsid w:val="00507CA0"/>
    <w:rsid w:val="00511D07"/>
    <w:rsid w:val="00511D84"/>
    <w:rsid w:val="00511DB8"/>
    <w:rsid w:val="0051221B"/>
    <w:rsid w:val="005128ED"/>
    <w:rsid w:val="00513806"/>
    <w:rsid w:val="00513C95"/>
    <w:rsid w:val="00513DC8"/>
    <w:rsid w:val="00513E94"/>
    <w:rsid w:val="005146E7"/>
    <w:rsid w:val="005149CB"/>
    <w:rsid w:val="00514BD8"/>
    <w:rsid w:val="005150A0"/>
    <w:rsid w:val="0051540A"/>
    <w:rsid w:val="00515E1A"/>
    <w:rsid w:val="00516930"/>
    <w:rsid w:val="00517A97"/>
    <w:rsid w:val="00517C61"/>
    <w:rsid w:val="00520366"/>
    <w:rsid w:val="0052051E"/>
    <w:rsid w:val="005209BD"/>
    <w:rsid w:val="005212EB"/>
    <w:rsid w:val="00521634"/>
    <w:rsid w:val="005217E7"/>
    <w:rsid w:val="00522867"/>
    <w:rsid w:val="00525284"/>
    <w:rsid w:val="0052537C"/>
    <w:rsid w:val="00525E94"/>
    <w:rsid w:val="0052657B"/>
    <w:rsid w:val="00526CF2"/>
    <w:rsid w:val="00527442"/>
    <w:rsid w:val="005304DC"/>
    <w:rsid w:val="00530E67"/>
    <w:rsid w:val="00530FD2"/>
    <w:rsid w:val="00531910"/>
    <w:rsid w:val="00531B52"/>
    <w:rsid w:val="0053203C"/>
    <w:rsid w:val="00532073"/>
    <w:rsid w:val="0053245B"/>
    <w:rsid w:val="00533894"/>
    <w:rsid w:val="005364AD"/>
    <w:rsid w:val="00536D34"/>
    <w:rsid w:val="00536E88"/>
    <w:rsid w:val="00537277"/>
    <w:rsid w:val="0053785A"/>
    <w:rsid w:val="00537FF1"/>
    <w:rsid w:val="00540E92"/>
    <w:rsid w:val="00540F69"/>
    <w:rsid w:val="005414DB"/>
    <w:rsid w:val="00541920"/>
    <w:rsid w:val="00541D11"/>
    <w:rsid w:val="0054201D"/>
    <w:rsid w:val="00542A6D"/>
    <w:rsid w:val="00542B07"/>
    <w:rsid w:val="00542D4C"/>
    <w:rsid w:val="00542F6D"/>
    <w:rsid w:val="005435C0"/>
    <w:rsid w:val="00543834"/>
    <w:rsid w:val="00543CC1"/>
    <w:rsid w:val="00544917"/>
    <w:rsid w:val="00545C1C"/>
    <w:rsid w:val="00546096"/>
    <w:rsid w:val="00546251"/>
    <w:rsid w:val="005465DA"/>
    <w:rsid w:val="0054702B"/>
    <w:rsid w:val="00547B09"/>
    <w:rsid w:val="005502E5"/>
    <w:rsid w:val="00550847"/>
    <w:rsid w:val="00550FC4"/>
    <w:rsid w:val="005514B1"/>
    <w:rsid w:val="00551795"/>
    <w:rsid w:val="00551D10"/>
    <w:rsid w:val="00551EB4"/>
    <w:rsid w:val="00553742"/>
    <w:rsid w:val="00554472"/>
    <w:rsid w:val="005546D7"/>
    <w:rsid w:val="0055474D"/>
    <w:rsid w:val="005549D0"/>
    <w:rsid w:val="00555507"/>
    <w:rsid w:val="005556D4"/>
    <w:rsid w:val="00555F1F"/>
    <w:rsid w:val="00555FB1"/>
    <w:rsid w:val="005560E5"/>
    <w:rsid w:val="0055681F"/>
    <w:rsid w:val="0055695C"/>
    <w:rsid w:val="00556D01"/>
    <w:rsid w:val="0055725E"/>
    <w:rsid w:val="0056019B"/>
    <w:rsid w:val="00560241"/>
    <w:rsid w:val="005602CC"/>
    <w:rsid w:val="00560CDC"/>
    <w:rsid w:val="005615C2"/>
    <w:rsid w:val="00561825"/>
    <w:rsid w:val="00561848"/>
    <w:rsid w:val="00562030"/>
    <w:rsid w:val="0056267C"/>
    <w:rsid w:val="00562EAA"/>
    <w:rsid w:val="00563281"/>
    <w:rsid w:val="00563D90"/>
    <w:rsid w:val="00564F54"/>
    <w:rsid w:val="00564FB5"/>
    <w:rsid w:val="00565C90"/>
    <w:rsid w:val="00565D27"/>
    <w:rsid w:val="00566485"/>
    <w:rsid w:val="005668B3"/>
    <w:rsid w:val="00566F94"/>
    <w:rsid w:val="00567059"/>
    <w:rsid w:val="005672FC"/>
    <w:rsid w:val="0056751D"/>
    <w:rsid w:val="005701EC"/>
    <w:rsid w:val="0057051D"/>
    <w:rsid w:val="005717FB"/>
    <w:rsid w:val="00571885"/>
    <w:rsid w:val="00572048"/>
    <w:rsid w:val="005735E8"/>
    <w:rsid w:val="00573785"/>
    <w:rsid w:val="00574048"/>
    <w:rsid w:val="00575207"/>
    <w:rsid w:val="00575EED"/>
    <w:rsid w:val="005766D6"/>
    <w:rsid w:val="00581966"/>
    <w:rsid w:val="00581C97"/>
    <w:rsid w:val="0058256D"/>
    <w:rsid w:val="005830EE"/>
    <w:rsid w:val="005839B8"/>
    <w:rsid w:val="00585923"/>
    <w:rsid w:val="00586981"/>
    <w:rsid w:val="00586B72"/>
    <w:rsid w:val="0058735E"/>
    <w:rsid w:val="00587C6C"/>
    <w:rsid w:val="00587D06"/>
    <w:rsid w:val="00587FB7"/>
    <w:rsid w:val="00590077"/>
    <w:rsid w:val="00590082"/>
    <w:rsid w:val="00590CD7"/>
    <w:rsid w:val="00590F50"/>
    <w:rsid w:val="00590FD8"/>
    <w:rsid w:val="005913C1"/>
    <w:rsid w:val="00591485"/>
    <w:rsid w:val="00591F64"/>
    <w:rsid w:val="00592E2F"/>
    <w:rsid w:val="00592FCA"/>
    <w:rsid w:val="00594DE9"/>
    <w:rsid w:val="00596E40"/>
    <w:rsid w:val="00597404"/>
    <w:rsid w:val="00597C32"/>
    <w:rsid w:val="005A03F2"/>
    <w:rsid w:val="005A0C1F"/>
    <w:rsid w:val="005A1370"/>
    <w:rsid w:val="005A2157"/>
    <w:rsid w:val="005A2481"/>
    <w:rsid w:val="005A2DFE"/>
    <w:rsid w:val="005A311D"/>
    <w:rsid w:val="005A3C9B"/>
    <w:rsid w:val="005A47B4"/>
    <w:rsid w:val="005A4E2C"/>
    <w:rsid w:val="005A517D"/>
    <w:rsid w:val="005A5712"/>
    <w:rsid w:val="005A6846"/>
    <w:rsid w:val="005A6B9D"/>
    <w:rsid w:val="005A7849"/>
    <w:rsid w:val="005B0BEE"/>
    <w:rsid w:val="005B2157"/>
    <w:rsid w:val="005B252D"/>
    <w:rsid w:val="005B254C"/>
    <w:rsid w:val="005B2BF0"/>
    <w:rsid w:val="005B3CEE"/>
    <w:rsid w:val="005B4274"/>
    <w:rsid w:val="005B4854"/>
    <w:rsid w:val="005B4874"/>
    <w:rsid w:val="005B4C41"/>
    <w:rsid w:val="005B59EB"/>
    <w:rsid w:val="005B5CB8"/>
    <w:rsid w:val="005B5CBB"/>
    <w:rsid w:val="005B5E7D"/>
    <w:rsid w:val="005B5EAA"/>
    <w:rsid w:val="005B5F81"/>
    <w:rsid w:val="005B665A"/>
    <w:rsid w:val="005B7A4C"/>
    <w:rsid w:val="005B7CF9"/>
    <w:rsid w:val="005C20F7"/>
    <w:rsid w:val="005C2997"/>
    <w:rsid w:val="005C2EC1"/>
    <w:rsid w:val="005C2FC5"/>
    <w:rsid w:val="005C313F"/>
    <w:rsid w:val="005C3BD8"/>
    <w:rsid w:val="005C4080"/>
    <w:rsid w:val="005C459D"/>
    <w:rsid w:val="005C484D"/>
    <w:rsid w:val="005C55C4"/>
    <w:rsid w:val="005C66F8"/>
    <w:rsid w:val="005C6A39"/>
    <w:rsid w:val="005C6C3D"/>
    <w:rsid w:val="005C712B"/>
    <w:rsid w:val="005C7569"/>
    <w:rsid w:val="005C76E4"/>
    <w:rsid w:val="005D0DF8"/>
    <w:rsid w:val="005D0F70"/>
    <w:rsid w:val="005D1E55"/>
    <w:rsid w:val="005D21B4"/>
    <w:rsid w:val="005D2FDC"/>
    <w:rsid w:val="005D3690"/>
    <w:rsid w:val="005D3CD2"/>
    <w:rsid w:val="005D3D9B"/>
    <w:rsid w:val="005D3DA9"/>
    <w:rsid w:val="005D577C"/>
    <w:rsid w:val="005D57C1"/>
    <w:rsid w:val="005D5EEC"/>
    <w:rsid w:val="005D6E01"/>
    <w:rsid w:val="005D745A"/>
    <w:rsid w:val="005D763F"/>
    <w:rsid w:val="005E17D7"/>
    <w:rsid w:val="005E1829"/>
    <w:rsid w:val="005E1DE3"/>
    <w:rsid w:val="005E23DE"/>
    <w:rsid w:val="005E270D"/>
    <w:rsid w:val="005E34E2"/>
    <w:rsid w:val="005E51FE"/>
    <w:rsid w:val="005E5451"/>
    <w:rsid w:val="005E5CDC"/>
    <w:rsid w:val="005E6030"/>
    <w:rsid w:val="005E6070"/>
    <w:rsid w:val="005E6643"/>
    <w:rsid w:val="005E753D"/>
    <w:rsid w:val="005F0046"/>
    <w:rsid w:val="005F07CA"/>
    <w:rsid w:val="005F11A5"/>
    <w:rsid w:val="005F2F41"/>
    <w:rsid w:val="005F342C"/>
    <w:rsid w:val="005F34D9"/>
    <w:rsid w:val="005F35AB"/>
    <w:rsid w:val="005F3886"/>
    <w:rsid w:val="005F45D0"/>
    <w:rsid w:val="005F541F"/>
    <w:rsid w:val="005F5648"/>
    <w:rsid w:val="005F5663"/>
    <w:rsid w:val="005F56B3"/>
    <w:rsid w:val="005F587B"/>
    <w:rsid w:val="005F5D31"/>
    <w:rsid w:val="005F5D71"/>
    <w:rsid w:val="005F5E53"/>
    <w:rsid w:val="005F5F95"/>
    <w:rsid w:val="005F6339"/>
    <w:rsid w:val="005F68AE"/>
    <w:rsid w:val="005F6EE1"/>
    <w:rsid w:val="005F72EC"/>
    <w:rsid w:val="005F782A"/>
    <w:rsid w:val="005F7C61"/>
    <w:rsid w:val="00600478"/>
    <w:rsid w:val="0060064E"/>
    <w:rsid w:val="00600B8D"/>
    <w:rsid w:val="006013BD"/>
    <w:rsid w:val="00602B13"/>
    <w:rsid w:val="00603E60"/>
    <w:rsid w:val="00603F1B"/>
    <w:rsid w:val="00603F76"/>
    <w:rsid w:val="00604435"/>
    <w:rsid w:val="00604BB1"/>
    <w:rsid w:val="00604ED4"/>
    <w:rsid w:val="00605E5F"/>
    <w:rsid w:val="00606114"/>
    <w:rsid w:val="0060619B"/>
    <w:rsid w:val="00606518"/>
    <w:rsid w:val="006068D1"/>
    <w:rsid w:val="0060705E"/>
    <w:rsid w:val="00607EEA"/>
    <w:rsid w:val="0061015B"/>
    <w:rsid w:val="0061031D"/>
    <w:rsid w:val="00610BB6"/>
    <w:rsid w:val="006112D7"/>
    <w:rsid w:val="0061152E"/>
    <w:rsid w:val="00611670"/>
    <w:rsid w:val="00611950"/>
    <w:rsid w:val="00612A8C"/>
    <w:rsid w:val="00612B7C"/>
    <w:rsid w:val="00613780"/>
    <w:rsid w:val="00613A96"/>
    <w:rsid w:val="00614B99"/>
    <w:rsid w:val="00614E6E"/>
    <w:rsid w:val="006151E8"/>
    <w:rsid w:val="0061554F"/>
    <w:rsid w:val="00616701"/>
    <w:rsid w:val="00616E83"/>
    <w:rsid w:val="00617226"/>
    <w:rsid w:val="00617835"/>
    <w:rsid w:val="00617CF3"/>
    <w:rsid w:val="00617FC4"/>
    <w:rsid w:val="00617FF7"/>
    <w:rsid w:val="00620516"/>
    <w:rsid w:val="00620A2C"/>
    <w:rsid w:val="00620C63"/>
    <w:rsid w:val="00621745"/>
    <w:rsid w:val="006223C7"/>
    <w:rsid w:val="00622AF3"/>
    <w:rsid w:val="006231E6"/>
    <w:rsid w:val="00623AB2"/>
    <w:rsid w:val="00624186"/>
    <w:rsid w:val="006248F3"/>
    <w:rsid w:val="0062558F"/>
    <w:rsid w:val="00626A2A"/>
    <w:rsid w:val="00630C48"/>
    <w:rsid w:val="0063157D"/>
    <w:rsid w:val="00631B0C"/>
    <w:rsid w:val="00632353"/>
    <w:rsid w:val="00632E23"/>
    <w:rsid w:val="006336F5"/>
    <w:rsid w:val="00633DB7"/>
    <w:rsid w:val="00634361"/>
    <w:rsid w:val="0063441C"/>
    <w:rsid w:val="006344F0"/>
    <w:rsid w:val="00634818"/>
    <w:rsid w:val="00634DFF"/>
    <w:rsid w:val="0063552D"/>
    <w:rsid w:val="00635689"/>
    <w:rsid w:val="006363F8"/>
    <w:rsid w:val="0063644E"/>
    <w:rsid w:val="006367D0"/>
    <w:rsid w:val="00637029"/>
    <w:rsid w:val="00637102"/>
    <w:rsid w:val="00637A15"/>
    <w:rsid w:val="00637E6C"/>
    <w:rsid w:val="006403AD"/>
    <w:rsid w:val="0064115F"/>
    <w:rsid w:val="0064148A"/>
    <w:rsid w:val="00641F2F"/>
    <w:rsid w:val="006425EA"/>
    <w:rsid w:val="00642E24"/>
    <w:rsid w:val="006441D9"/>
    <w:rsid w:val="00644FFA"/>
    <w:rsid w:val="00645185"/>
    <w:rsid w:val="00645726"/>
    <w:rsid w:val="00645A49"/>
    <w:rsid w:val="00645ADC"/>
    <w:rsid w:val="00646F41"/>
    <w:rsid w:val="00646F4A"/>
    <w:rsid w:val="0064776A"/>
    <w:rsid w:val="006477B7"/>
    <w:rsid w:val="0065063A"/>
    <w:rsid w:val="006509B3"/>
    <w:rsid w:val="00650A57"/>
    <w:rsid w:val="00650AB7"/>
    <w:rsid w:val="0065102B"/>
    <w:rsid w:val="00651AE6"/>
    <w:rsid w:val="00654912"/>
    <w:rsid w:val="006551D0"/>
    <w:rsid w:val="00655758"/>
    <w:rsid w:val="00655C4F"/>
    <w:rsid w:val="00655DF5"/>
    <w:rsid w:val="006561CA"/>
    <w:rsid w:val="006562D5"/>
    <w:rsid w:val="00656597"/>
    <w:rsid w:val="00656608"/>
    <w:rsid w:val="00656AD3"/>
    <w:rsid w:val="00657927"/>
    <w:rsid w:val="006601BE"/>
    <w:rsid w:val="00660406"/>
    <w:rsid w:val="006604C4"/>
    <w:rsid w:val="006609E6"/>
    <w:rsid w:val="00660C22"/>
    <w:rsid w:val="0066118A"/>
    <w:rsid w:val="00661A3A"/>
    <w:rsid w:val="00661ED2"/>
    <w:rsid w:val="0066200F"/>
    <w:rsid w:val="00662E79"/>
    <w:rsid w:val="0066409A"/>
    <w:rsid w:val="00664DC2"/>
    <w:rsid w:val="00665399"/>
    <w:rsid w:val="006657BA"/>
    <w:rsid w:val="0066721D"/>
    <w:rsid w:val="00667E33"/>
    <w:rsid w:val="00670B85"/>
    <w:rsid w:val="0067100A"/>
    <w:rsid w:val="0067167B"/>
    <w:rsid w:val="00672319"/>
    <w:rsid w:val="00673B90"/>
    <w:rsid w:val="00675BC5"/>
    <w:rsid w:val="006764AC"/>
    <w:rsid w:val="00676CFB"/>
    <w:rsid w:val="00676FD5"/>
    <w:rsid w:val="00677802"/>
    <w:rsid w:val="00680F9D"/>
    <w:rsid w:val="006825BA"/>
    <w:rsid w:val="006841BC"/>
    <w:rsid w:val="00684226"/>
    <w:rsid w:val="00684751"/>
    <w:rsid w:val="00685430"/>
    <w:rsid w:val="00685FEC"/>
    <w:rsid w:val="00686181"/>
    <w:rsid w:val="00686BD7"/>
    <w:rsid w:val="00686F1A"/>
    <w:rsid w:val="006877E1"/>
    <w:rsid w:val="00690290"/>
    <w:rsid w:val="00690CF4"/>
    <w:rsid w:val="00690E7D"/>
    <w:rsid w:val="00691587"/>
    <w:rsid w:val="00691898"/>
    <w:rsid w:val="00691EFD"/>
    <w:rsid w:val="00692089"/>
    <w:rsid w:val="00694664"/>
    <w:rsid w:val="006948B3"/>
    <w:rsid w:val="00694A5A"/>
    <w:rsid w:val="0069517A"/>
    <w:rsid w:val="006955EB"/>
    <w:rsid w:val="006977A5"/>
    <w:rsid w:val="00697BE8"/>
    <w:rsid w:val="00697FCE"/>
    <w:rsid w:val="006A0014"/>
    <w:rsid w:val="006A0234"/>
    <w:rsid w:val="006A0685"/>
    <w:rsid w:val="006A0978"/>
    <w:rsid w:val="006A1E39"/>
    <w:rsid w:val="006A21DF"/>
    <w:rsid w:val="006A3146"/>
    <w:rsid w:val="006A3B85"/>
    <w:rsid w:val="006A5048"/>
    <w:rsid w:val="006A59B2"/>
    <w:rsid w:val="006A679A"/>
    <w:rsid w:val="006A6A40"/>
    <w:rsid w:val="006A7E26"/>
    <w:rsid w:val="006A7ED9"/>
    <w:rsid w:val="006B01C3"/>
    <w:rsid w:val="006B054E"/>
    <w:rsid w:val="006B0D9F"/>
    <w:rsid w:val="006B12ED"/>
    <w:rsid w:val="006B13D4"/>
    <w:rsid w:val="006B13F0"/>
    <w:rsid w:val="006B1C4B"/>
    <w:rsid w:val="006B22BC"/>
    <w:rsid w:val="006B2A72"/>
    <w:rsid w:val="006B2E73"/>
    <w:rsid w:val="006B2FAF"/>
    <w:rsid w:val="006B3540"/>
    <w:rsid w:val="006B3FC5"/>
    <w:rsid w:val="006B4C60"/>
    <w:rsid w:val="006B4CFF"/>
    <w:rsid w:val="006B5245"/>
    <w:rsid w:val="006B55A7"/>
    <w:rsid w:val="006B593B"/>
    <w:rsid w:val="006B60D8"/>
    <w:rsid w:val="006B6AF5"/>
    <w:rsid w:val="006B6C20"/>
    <w:rsid w:val="006B6C46"/>
    <w:rsid w:val="006B7016"/>
    <w:rsid w:val="006B7EB8"/>
    <w:rsid w:val="006C1355"/>
    <w:rsid w:val="006C1A6C"/>
    <w:rsid w:val="006C36E0"/>
    <w:rsid w:val="006C3813"/>
    <w:rsid w:val="006C3DC0"/>
    <w:rsid w:val="006C3DEB"/>
    <w:rsid w:val="006C4284"/>
    <w:rsid w:val="006C52C7"/>
    <w:rsid w:val="006C55C4"/>
    <w:rsid w:val="006C5B49"/>
    <w:rsid w:val="006C63AC"/>
    <w:rsid w:val="006C662D"/>
    <w:rsid w:val="006C6953"/>
    <w:rsid w:val="006C6E58"/>
    <w:rsid w:val="006C737F"/>
    <w:rsid w:val="006C74B4"/>
    <w:rsid w:val="006C7A79"/>
    <w:rsid w:val="006C7A8D"/>
    <w:rsid w:val="006D042B"/>
    <w:rsid w:val="006D049A"/>
    <w:rsid w:val="006D0C42"/>
    <w:rsid w:val="006D12BF"/>
    <w:rsid w:val="006D1D36"/>
    <w:rsid w:val="006D2453"/>
    <w:rsid w:val="006D3C17"/>
    <w:rsid w:val="006D42A9"/>
    <w:rsid w:val="006D44A9"/>
    <w:rsid w:val="006D4707"/>
    <w:rsid w:val="006D6010"/>
    <w:rsid w:val="006D68B3"/>
    <w:rsid w:val="006D6E9F"/>
    <w:rsid w:val="006D7185"/>
    <w:rsid w:val="006D7A73"/>
    <w:rsid w:val="006E03F2"/>
    <w:rsid w:val="006E051C"/>
    <w:rsid w:val="006E0790"/>
    <w:rsid w:val="006E07F0"/>
    <w:rsid w:val="006E097D"/>
    <w:rsid w:val="006E0DC1"/>
    <w:rsid w:val="006E0F93"/>
    <w:rsid w:val="006E1507"/>
    <w:rsid w:val="006E18C1"/>
    <w:rsid w:val="006E2BF0"/>
    <w:rsid w:val="006E2F63"/>
    <w:rsid w:val="006E3BE7"/>
    <w:rsid w:val="006E4F25"/>
    <w:rsid w:val="006E5678"/>
    <w:rsid w:val="006E5C13"/>
    <w:rsid w:val="006E62F4"/>
    <w:rsid w:val="006E64BE"/>
    <w:rsid w:val="006E7799"/>
    <w:rsid w:val="006E7BA4"/>
    <w:rsid w:val="006F02C6"/>
    <w:rsid w:val="006F0E54"/>
    <w:rsid w:val="006F171C"/>
    <w:rsid w:val="006F19D7"/>
    <w:rsid w:val="006F1B22"/>
    <w:rsid w:val="006F2691"/>
    <w:rsid w:val="006F298A"/>
    <w:rsid w:val="006F2A92"/>
    <w:rsid w:val="006F2FCE"/>
    <w:rsid w:val="006F5943"/>
    <w:rsid w:val="006F59AE"/>
    <w:rsid w:val="006F5D7B"/>
    <w:rsid w:val="006F68EC"/>
    <w:rsid w:val="007009E5"/>
    <w:rsid w:val="00701A3D"/>
    <w:rsid w:val="00701AB1"/>
    <w:rsid w:val="00701E72"/>
    <w:rsid w:val="00701FBA"/>
    <w:rsid w:val="00702F5E"/>
    <w:rsid w:val="007031D4"/>
    <w:rsid w:val="00703F8D"/>
    <w:rsid w:val="007042E9"/>
    <w:rsid w:val="00705A7C"/>
    <w:rsid w:val="00705CF5"/>
    <w:rsid w:val="00706529"/>
    <w:rsid w:val="00706B0E"/>
    <w:rsid w:val="00707D35"/>
    <w:rsid w:val="007100E6"/>
    <w:rsid w:val="00710288"/>
    <w:rsid w:val="0071066C"/>
    <w:rsid w:val="00710B2D"/>
    <w:rsid w:val="00711566"/>
    <w:rsid w:val="007117B2"/>
    <w:rsid w:val="00711F9D"/>
    <w:rsid w:val="007122B4"/>
    <w:rsid w:val="007128B4"/>
    <w:rsid w:val="00712EA1"/>
    <w:rsid w:val="007135D9"/>
    <w:rsid w:val="007141B3"/>
    <w:rsid w:val="00714BFC"/>
    <w:rsid w:val="00714F85"/>
    <w:rsid w:val="007151D6"/>
    <w:rsid w:val="00715342"/>
    <w:rsid w:val="007153F7"/>
    <w:rsid w:val="0071555B"/>
    <w:rsid w:val="00715919"/>
    <w:rsid w:val="00715F8A"/>
    <w:rsid w:val="007167A0"/>
    <w:rsid w:val="00716E8C"/>
    <w:rsid w:val="00717429"/>
    <w:rsid w:val="0071764E"/>
    <w:rsid w:val="00721F01"/>
    <w:rsid w:val="007220EA"/>
    <w:rsid w:val="00722370"/>
    <w:rsid w:val="007224D1"/>
    <w:rsid w:val="00722B81"/>
    <w:rsid w:val="00722E3A"/>
    <w:rsid w:val="00723D85"/>
    <w:rsid w:val="00723E06"/>
    <w:rsid w:val="00724636"/>
    <w:rsid w:val="00724F43"/>
    <w:rsid w:val="00724F46"/>
    <w:rsid w:val="007253FE"/>
    <w:rsid w:val="00725765"/>
    <w:rsid w:val="00725955"/>
    <w:rsid w:val="00725AD3"/>
    <w:rsid w:val="007265DC"/>
    <w:rsid w:val="00726783"/>
    <w:rsid w:val="007268D7"/>
    <w:rsid w:val="00726B6B"/>
    <w:rsid w:val="0072705C"/>
    <w:rsid w:val="0072728B"/>
    <w:rsid w:val="007274F9"/>
    <w:rsid w:val="007275B2"/>
    <w:rsid w:val="00727CB5"/>
    <w:rsid w:val="00727D2F"/>
    <w:rsid w:val="00730584"/>
    <w:rsid w:val="00731A0F"/>
    <w:rsid w:val="00731C1E"/>
    <w:rsid w:val="00732C08"/>
    <w:rsid w:val="00733289"/>
    <w:rsid w:val="00733AAF"/>
    <w:rsid w:val="00733B11"/>
    <w:rsid w:val="007346CF"/>
    <w:rsid w:val="007347CE"/>
    <w:rsid w:val="00734BCD"/>
    <w:rsid w:val="007354AA"/>
    <w:rsid w:val="00736D3C"/>
    <w:rsid w:val="007372F2"/>
    <w:rsid w:val="007374DA"/>
    <w:rsid w:val="007378A0"/>
    <w:rsid w:val="00737CDD"/>
    <w:rsid w:val="00737D0E"/>
    <w:rsid w:val="007400A0"/>
    <w:rsid w:val="00740340"/>
    <w:rsid w:val="007407B2"/>
    <w:rsid w:val="00741183"/>
    <w:rsid w:val="007429E0"/>
    <w:rsid w:val="00742FB3"/>
    <w:rsid w:val="00743A12"/>
    <w:rsid w:val="00744676"/>
    <w:rsid w:val="00745031"/>
    <w:rsid w:val="00745144"/>
    <w:rsid w:val="0074514A"/>
    <w:rsid w:val="0074515C"/>
    <w:rsid w:val="00745302"/>
    <w:rsid w:val="00745433"/>
    <w:rsid w:val="00745807"/>
    <w:rsid w:val="00745B9D"/>
    <w:rsid w:val="00746D8D"/>
    <w:rsid w:val="00747166"/>
    <w:rsid w:val="007472ED"/>
    <w:rsid w:val="00747B63"/>
    <w:rsid w:val="007508A9"/>
    <w:rsid w:val="0075265C"/>
    <w:rsid w:val="007528F1"/>
    <w:rsid w:val="00752EC5"/>
    <w:rsid w:val="0075324B"/>
    <w:rsid w:val="0075475F"/>
    <w:rsid w:val="00754B6F"/>
    <w:rsid w:val="00754ED2"/>
    <w:rsid w:val="00754F80"/>
    <w:rsid w:val="00755F07"/>
    <w:rsid w:val="007576BF"/>
    <w:rsid w:val="00757869"/>
    <w:rsid w:val="0076019F"/>
    <w:rsid w:val="00761176"/>
    <w:rsid w:val="00761683"/>
    <w:rsid w:val="00761CFE"/>
    <w:rsid w:val="00761F03"/>
    <w:rsid w:val="007628DC"/>
    <w:rsid w:val="007629E4"/>
    <w:rsid w:val="00762A4F"/>
    <w:rsid w:val="00763BE1"/>
    <w:rsid w:val="00763E49"/>
    <w:rsid w:val="00763FC3"/>
    <w:rsid w:val="007648E9"/>
    <w:rsid w:val="00765226"/>
    <w:rsid w:val="007656A6"/>
    <w:rsid w:val="007664F2"/>
    <w:rsid w:val="00766622"/>
    <w:rsid w:val="007674D6"/>
    <w:rsid w:val="00767EA6"/>
    <w:rsid w:val="00770AC8"/>
    <w:rsid w:val="00770E45"/>
    <w:rsid w:val="007714D0"/>
    <w:rsid w:val="00771C6C"/>
    <w:rsid w:val="00772623"/>
    <w:rsid w:val="007726A0"/>
    <w:rsid w:val="00772801"/>
    <w:rsid w:val="007729F3"/>
    <w:rsid w:val="007746B7"/>
    <w:rsid w:val="007746B9"/>
    <w:rsid w:val="00774741"/>
    <w:rsid w:val="007753E2"/>
    <w:rsid w:val="007756BE"/>
    <w:rsid w:val="00775B39"/>
    <w:rsid w:val="00776A1F"/>
    <w:rsid w:val="00776A86"/>
    <w:rsid w:val="00777433"/>
    <w:rsid w:val="00777C39"/>
    <w:rsid w:val="00777D33"/>
    <w:rsid w:val="00780414"/>
    <w:rsid w:val="007809B9"/>
    <w:rsid w:val="00780ADF"/>
    <w:rsid w:val="00780B21"/>
    <w:rsid w:val="00780DA1"/>
    <w:rsid w:val="0078118B"/>
    <w:rsid w:val="007816AC"/>
    <w:rsid w:val="00781AB2"/>
    <w:rsid w:val="007827F1"/>
    <w:rsid w:val="00782877"/>
    <w:rsid w:val="00782CC7"/>
    <w:rsid w:val="00782F6B"/>
    <w:rsid w:val="00783D67"/>
    <w:rsid w:val="00784023"/>
    <w:rsid w:val="00784062"/>
    <w:rsid w:val="007842BE"/>
    <w:rsid w:val="007843B6"/>
    <w:rsid w:val="0078478B"/>
    <w:rsid w:val="00784B1B"/>
    <w:rsid w:val="00787052"/>
    <w:rsid w:val="007870F0"/>
    <w:rsid w:val="0079003C"/>
    <w:rsid w:val="00790372"/>
    <w:rsid w:val="00791D91"/>
    <w:rsid w:val="0079211D"/>
    <w:rsid w:val="0079339D"/>
    <w:rsid w:val="00793A95"/>
    <w:rsid w:val="00794DCB"/>
    <w:rsid w:val="00795034"/>
    <w:rsid w:val="00795118"/>
    <w:rsid w:val="00795508"/>
    <w:rsid w:val="007956D6"/>
    <w:rsid w:val="00796977"/>
    <w:rsid w:val="00797052"/>
    <w:rsid w:val="00797646"/>
    <w:rsid w:val="007A0267"/>
    <w:rsid w:val="007A02D0"/>
    <w:rsid w:val="007A0A55"/>
    <w:rsid w:val="007A0AB2"/>
    <w:rsid w:val="007A199D"/>
    <w:rsid w:val="007A1A2D"/>
    <w:rsid w:val="007A1F8D"/>
    <w:rsid w:val="007A26FC"/>
    <w:rsid w:val="007A29BF"/>
    <w:rsid w:val="007A379E"/>
    <w:rsid w:val="007A4C55"/>
    <w:rsid w:val="007A5A5B"/>
    <w:rsid w:val="007A6041"/>
    <w:rsid w:val="007A72E5"/>
    <w:rsid w:val="007A7A81"/>
    <w:rsid w:val="007A7C37"/>
    <w:rsid w:val="007B05E7"/>
    <w:rsid w:val="007B0679"/>
    <w:rsid w:val="007B14B7"/>
    <w:rsid w:val="007B18D2"/>
    <w:rsid w:val="007B28FF"/>
    <w:rsid w:val="007B3165"/>
    <w:rsid w:val="007B394E"/>
    <w:rsid w:val="007B40AA"/>
    <w:rsid w:val="007B47C5"/>
    <w:rsid w:val="007B51B6"/>
    <w:rsid w:val="007B61C4"/>
    <w:rsid w:val="007B6B36"/>
    <w:rsid w:val="007B7BF9"/>
    <w:rsid w:val="007B7C0A"/>
    <w:rsid w:val="007B7F82"/>
    <w:rsid w:val="007C128B"/>
    <w:rsid w:val="007C1D5F"/>
    <w:rsid w:val="007C1DB6"/>
    <w:rsid w:val="007C2F80"/>
    <w:rsid w:val="007C3F98"/>
    <w:rsid w:val="007C4261"/>
    <w:rsid w:val="007C474C"/>
    <w:rsid w:val="007C4CAA"/>
    <w:rsid w:val="007C4F87"/>
    <w:rsid w:val="007C595C"/>
    <w:rsid w:val="007C5E88"/>
    <w:rsid w:val="007C671F"/>
    <w:rsid w:val="007C69D7"/>
    <w:rsid w:val="007C70E1"/>
    <w:rsid w:val="007C73A4"/>
    <w:rsid w:val="007C7A60"/>
    <w:rsid w:val="007D0355"/>
    <w:rsid w:val="007D0AB1"/>
    <w:rsid w:val="007D12BC"/>
    <w:rsid w:val="007D12F7"/>
    <w:rsid w:val="007D20E6"/>
    <w:rsid w:val="007D23E6"/>
    <w:rsid w:val="007D2638"/>
    <w:rsid w:val="007D2AE1"/>
    <w:rsid w:val="007D3139"/>
    <w:rsid w:val="007D3C49"/>
    <w:rsid w:val="007D4180"/>
    <w:rsid w:val="007D50F1"/>
    <w:rsid w:val="007D52AC"/>
    <w:rsid w:val="007D556B"/>
    <w:rsid w:val="007D61BD"/>
    <w:rsid w:val="007D6396"/>
    <w:rsid w:val="007D659F"/>
    <w:rsid w:val="007D6A55"/>
    <w:rsid w:val="007D6D86"/>
    <w:rsid w:val="007D728C"/>
    <w:rsid w:val="007D72D2"/>
    <w:rsid w:val="007D79BB"/>
    <w:rsid w:val="007D7B1F"/>
    <w:rsid w:val="007E0367"/>
    <w:rsid w:val="007E0EB3"/>
    <w:rsid w:val="007E115B"/>
    <w:rsid w:val="007E1637"/>
    <w:rsid w:val="007E1770"/>
    <w:rsid w:val="007E19F5"/>
    <w:rsid w:val="007E1B62"/>
    <w:rsid w:val="007E2693"/>
    <w:rsid w:val="007E4415"/>
    <w:rsid w:val="007E44A1"/>
    <w:rsid w:val="007E4D6B"/>
    <w:rsid w:val="007E537F"/>
    <w:rsid w:val="007E5BD7"/>
    <w:rsid w:val="007E6209"/>
    <w:rsid w:val="007E6B61"/>
    <w:rsid w:val="007E700E"/>
    <w:rsid w:val="007E74AA"/>
    <w:rsid w:val="007E77AA"/>
    <w:rsid w:val="007E78FF"/>
    <w:rsid w:val="007F0146"/>
    <w:rsid w:val="007F0151"/>
    <w:rsid w:val="007F08BC"/>
    <w:rsid w:val="007F0B48"/>
    <w:rsid w:val="007F114E"/>
    <w:rsid w:val="007F226D"/>
    <w:rsid w:val="007F2442"/>
    <w:rsid w:val="007F2449"/>
    <w:rsid w:val="007F2CD5"/>
    <w:rsid w:val="007F2F0D"/>
    <w:rsid w:val="007F3FFA"/>
    <w:rsid w:val="007F489D"/>
    <w:rsid w:val="007F492B"/>
    <w:rsid w:val="007F600D"/>
    <w:rsid w:val="007F7893"/>
    <w:rsid w:val="008025B3"/>
    <w:rsid w:val="00802C0C"/>
    <w:rsid w:val="00802FF5"/>
    <w:rsid w:val="00803831"/>
    <w:rsid w:val="00803A88"/>
    <w:rsid w:val="00805710"/>
    <w:rsid w:val="00805AF6"/>
    <w:rsid w:val="0080713E"/>
    <w:rsid w:val="008073DE"/>
    <w:rsid w:val="00810516"/>
    <w:rsid w:val="00810B4C"/>
    <w:rsid w:val="008116D0"/>
    <w:rsid w:val="008116FC"/>
    <w:rsid w:val="00811801"/>
    <w:rsid w:val="008124D8"/>
    <w:rsid w:val="00813B63"/>
    <w:rsid w:val="008142FA"/>
    <w:rsid w:val="00814847"/>
    <w:rsid w:val="0081517D"/>
    <w:rsid w:val="008160FD"/>
    <w:rsid w:val="00816A17"/>
    <w:rsid w:val="0081735E"/>
    <w:rsid w:val="00817548"/>
    <w:rsid w:val="00817A05"/>
    <w:rsid w:val="00817CFF"/>
    <w:rsid w:val="00820812"/>
    <w:rsid w:val="008217F5"/>
    <w:rsid w:val="00821820"/>
    <w:rsid w:val="00821C17"/>
    <w:rsid w:val="00823218"/>
    <w:rsid w:val="00823228"/>
    <w:rsid w:val="008236E7"/>
    <w:rsid w:val="00823A80"/>
    <w:rsid w:val="008241C0"/>
    <w:rsid w:val="00824EC2"/>
    <w:rsid w:val="00824FCB"/>
    <w:rsid w:val="00825309"/>
    <w:rsid w:val="0082542E"/>
    <w:rsid w:val="008257D2"/>
    <w:rsid w:val="00825F11"/>
    <w:rsid w:val="0082609C"/>
    <w:rsid w:val="008262E5"/>
    <w:rsid w:val="00826FE8"/>
    <w:rsid w:val="00830CF6"/>
    <w:rsid w:val="008318FE"/>
    <w:rsid w:val="00831F84"/>
    <w:rsid w:val="00832A49"/>
    <w:rsid w:val="00832A58"/>
    <w:rsid w:val="008330D1"/>
    <w:rsid w:val="008330EC"/>
    <w:rsid w:val="00833CEB"/>
    <w:rsid w:val="00834010"/>
    <w:rsid w:val="00834773"/>
    <w:rsid w:val="00834924"/>
    <w:rsid w:val="00835538"/>
    <w:rsid w:val="00835E20"/>
    <w:rsid w:val="00836AFB"/>
    <w:rsid w:val="0083701C"/>
    <w:rsid w:val="008377FB"/>
    <w:rsid w:val="00837BBA"/>
    <w:rsid w:val="00840394"/>
    <w:rsid w:val="00840416"/>
    <w:rsid w:val="00840955"/>
    <w:rsid w:val="0084196C"/>
    <w:rsid w:val="0084213F"/>
    <w:rsid w:val="0084290E"/>
    <w:rsid w:val="00844492"/>
    <w:rsid w:val="008448C0"/>
    <w:rsid w:val="008453F0"/>
    <w:rsid w:val="00846033"/>
    <w:rsid w:val="00846BDB"/>
    <w:rsid w:val="00846FDD"/>
    <w:rsid w:val="00847414"/>
    <w:rsid w:val="008479FA"/>
    <w:rsid w:val="00847F53"/>
    <w:rsid w:val="008505C0"/>
    <w:rsid w:val="008508CE"/>
    <w:rsid w:val="00850917"/>
    <w:rsid w:val="00850BC1"/>
    <w:rsid w:val="0085104B"/>
    <w:rsid w:val="00851B81"/>
    <w:rsid w:val="008532EC"/>
    <w:rsid w:val="00853E40"/>
    <w:rsid w:val="00853E6B"/>
    <w:rsid w:val="00854666"/>
    <w:rsid w:val="008549B0"/>
    <w:rsid w:val="00855D60"/>
    <w:rsid w:val="00856184"/>
    <w:rsid w:val="00856470"/>
    <w:rsid w:val="008564DE"/>
    <w:rsid w:val="00856FB4"/>
    <w:rsid w:val="008571E4"/>
    <w:rsid w:val="00857262"/>
    <w:rsid w:val="00861490"/>
    <w:rsid w:val="00861931"/>
    <w:rsid w:val="00861963"/>
    <w:rsid w:val="00861CA3"/>
    <w:rsid w:val="00862091"/>
    <w:rsid w:val="008621A7"/>
    <w:rsid w:val="008637D2"/>
    <w:rsid w:val="00864891"/>
    <w:rsid w:val="00866588"/>
    <w:rsid w:val="008665EB"/>
    <w:rsid w:val="0086686B"/>
    <w:rsid w:val="00866C56"/>
    <w:rsid w:val="008671D5"/>
    <w:rsid w:val="008676A4"/>
    <w:rsid w:val="00871B14"/>
    <w:rsid w:val="00871B7F"/>
    <w:rsid w:val="00872636"/>
    <w:rsid w:val="00872FBF"/>
    <w:rsid w:val="008731F1"/>
    <w:rsid w:val="00873F09"/>
    <w:rsid w:val="008747EC"/>
    <w:rsid w:val="00874AAF"/>
    <w:rsid w:val="008758D6"/>
    <w:rsid w:val="00875B05"/>
    <w:rsid w:val="00876FC8"/>
    <w:rsid w:val="00877069"/>
    <w:rsid w:val="008774D6"/>
    <w:rsid w:val="00880A77"/>
    <w:rsid w:val="00881A4B"/>
    <w:rsid w:val="00881DA6"/>
    <w:rsid w:val="008850BA"/>
    <w:rsid w:val="00885EF4"/>
    <w:rsid w:val="008860EE"/>
    <w:rsid w:val="008863D6"/>
    <w:rsid w:val="00886E1A"/>
    <w:rsid w:val="00886E55"/>
    <w:rsid w:val="008875FA"/>
    <w:rsid w:val="00887AC3"/>
    <w:rsid w:val="0089054C"/>
    <w:rsid w:val="00891124"/>
    <w:rsid w:val="00892749"/>
    <w:rsid w:val="00892769"/>
    <w:rsid w:val="00893BE4"/>
    <w:rsid w:val="008945CB"/>
    <w:rsid w:val="00894DDC"/>
    <w:rsid w:val="00894E92"/>
    <w:rsid w:val="00894EB4"/>
    <w:rsid w:val="00895477"/>
    <w:rsid w:val="008970CA"/>
    <w:rsid w:val="00897C23"/>
    <w:rsid w:val="00897F1F"/>
    <w:rsid w:val="008A002B"/>
    <w:rsid w:val="008A0B8E"/>
    <w:rsid w:val="008A197E"/>
    <w:rsid w:val="008A4534"/>
    <w:rsid w:val="008A5570"/>
    <w:rsid w:val="008A60EB"/>
    <w:rsid w:val="008A6285"/>
    <w:rsid w:val="008A6DBF"/>
    <w:rsid w:val="008A72B0"/>
    <w:rsid w:val="008A739F"/>
    <w:rsid w:val="008A7474"/>
    <w:rsid w:val="008B00CF"/>
    <w:rsid w:val="008B0C4D"/>
    <w:rsid w:val="008B0EE6"/>
    <w:rsid w:val="008B13FA"/>
    <w:rsid w:val="008B1BF1"/>
    <w:rsid w:val="008B1F71"/>
    <w:rsid w:val="008B27A3"/>
    <w:rsid w:val="008B27B7"/>
    <w:rsid w:val="008B2CF5"/>
    <w:rsid w:val="008B3C85"/>
    <w:rsid w:val="008B40DA"/>
    <w:rsid w:val="008B40E4"/>
    <w:rsid w:val="008B45F8"/>
    <w:rsid w:val="008B5301"/>
    <w:rsid w:val="008B54E0"/>
    <w:rsid w:val="008B567A"/>
    <w:rsid w:val="008B5781"/>
    <w:rsid w:val="008B5978"/>
    <w:rsid w:val="008B5AE2"/>
    <w:rsid w:val="008B6006"/>
    <w:rsid w:val="008B6D6C"/>
    <w:rsid w:val="008B6FC9"/>
    <w:rsid w:val="008C0292"/>
    <w:rsid w:val="008C1395"/>
    <w:rsid w:val="008C17D6"/>
    <w:rsid w:val="008C1A4C"/>
    <w:rsid w:val="008C1A81"/>
    <w:rsid w:val="008C1C22"/>
    <w:rsid w:val="008C2372"/>
    <w:rsid w:val="008C2BD7"/>
    <w:rsid w:val="008C2E78"/>
    <w:rsid w:val="008C2FCF"/>
    <w:rsid w:val="008C317A"/>
    <w:rsid w:val="008C3394"/>
    <w:rsid w:val="008C3AB0"/>
    <w:rsid w:val="008C4AF4"/>
    <w:rsid w:val="008C5166"/>
    <w:rsid w:val="008C52D9"/>
    <w:rsid w:val="008C541D"/>
    <w:rsid w:val="008C57B9"/>
    <w:rsid w:val="008C6C11"/>
    <w:rsid w:val="008C6EF6"/>
    <w:rsid w:val="008C6FCE"/>
    <w:rsid w:val="008C7A01"/>
    <w:rsid w:val="008D080A"/>
    <w:rsid w:val="008D1214"/>
    <w:rsid w:val="008D33A9"/>
    <w:rsid w:val="008D38A2"/>
    <w:rsid w:val="008D3CC4"/>
    <w:rsid w:val="008D3CD6"/>
    <w:rsid w:val="008D4792"/>
    <w:rsid w:val="008D47D0"/>
    <w:rsid w:val="008D6279"/>
    <w:rsid w:val="008D6757"/>
    <w:rsid w:val="008D70B6"/>
    <w:rsid w:val="008D70E2"/>
    <w:rsid w:val="008D765C"/>
    <w:rsid w:val="008E0332"/>
    <w:rsid w:val="008E0B4B"/>
    <w:rsid w:val="008E1CDC"/>
    <w:rsid w:val="008E1EF1"/>
    <w:rsid w:val="008E2BA0"/>
    <w:rsid w:val="008E3993"/>
    <w:rsid w:val="008E42D6"/>
    <w:rsid w:val="008E45EA"/>
    <w:rsid w:val="008E559C"/>
    <w:rsid w:val="008E55DA"/>
    <w:rsid w:val="008E5D2E"/>
    <w:rsid w:val="008E665F"/>
    <w:rsid w:val="008F01AE"/>
    <w:rsid w:val="008F0352"/>
    <w:rsid w:val="008F28AB"/>
    <w:rsid w:val="008F2A11"/>
    <w:rsid w:val="008F3067"/>
    <w:rsid w:val="008F3706"/>
    <w:rsid w:val="008F3AFF"/>
    <w:rsid w:val="008F3BE5"/>
    <w:rsid w:val="008F3E2C"/>
    <w:rsid w:val="008F441D"/>
    <w:rsid w:val="008F4887"/>
    <w:rsid w:val="008F62F7"/>
    <w:rsid w:val="008F7091"/>
    <w:rsid w:val="008F75AD"/>
    <w:rsid w:val="008F7E20"/>
    <w:rsid w:val="00900880"/>
    <w:rsid w:val="00900A00"/>
    <w:rsid w:val="0090173B"/>
    <w:rsid w:val="00902FA4"/>
    <w:rsid w:val="00903143"/>
    <w:rsid w:val="00904D73"/>
    <w:rsid w:val="00904E43"/>
    <w:rsid w:val="00904E62"/>
    <w:rsid w:val="00905705"/>
    <w:rsid w:val="00905E0D"/>
    <w:rsid w:val="009060C1"/>
    <w:rsid w:val="00906DD4"/>
    <w:rsid w:val="00906DF6"/>
    <w:rsid w:val="00906E32"/>
    <w:rsid w:val="00906FB4"/>
    <w:rsid w:val="009070BB"/>
    <w:rsid w:val="00910BEC"/>
    <w:rsid w:val="00912821"/>
    <w:rsid w:val="009147FD"/>
    <w:rsid w:val="009148B9"/>
    <w:rsid w:val="00914A1A"/>
    <w:rsid w:val="00914CD1"/>
    <w:rsid w:val="009162A5"/>
    <w:rsid w:val="009167F0"/>
    <w:rsid w:val="00917C97"/>
    <w:rsid w:val="00917CB5"/>
    <w:rsid w:val="00920D89"/>
    <w:rsid w:val="00921267"/>
    <w:rsid w:val="009213CA"/>
    <w:rsid w:val="0092191D"/>
    <w:rsid w:val="0092223C"/>
    <w:rsid w:val="009226F1"/>
    <w:rsid w:val="00923EA4"/>
    <w:rsid w:val="0092550F"/>
    <w:rsid w:val="00925917"/>
    <w:rsid w:val="00925D35"/>
    <w:rsid w:val="00926634"/>
    <w:rsid w:val="0092683D"/>
    <w:rsid w:val="009272C5"/>
    <w:rsid w:val="00927978"/>
    <w:rsid w:val="009303EB"/>
    <w:rsid w:val="00931763"/>
    <w:rsid w:val="009328B0"/>
    <w:rsid w:val="009329CC"/>
    <w:rsid w:val="00933067"/>
    <w:rsid w:val="00933338"/>
    <w:rsid w:val="00933BC8"/>
    <w:rsid w:val="009349B3"/>
    <w:rsid w:val="00934EED"/>
    <w:rsid w:val="0093547B"/>
    <w:rsid w:val="00936443"/>
    <w:rsid w:val="009364EC"/>
    <w:rsid w:val="00936778"/>
    <w:rsid w:val="00936925"/>
    <w:rsid w:val="00940083"/>
    <w:rsid w:val="0094015C"/>
    <w:rsid w:val="00940325"/>
    <w:rsid w:val="0094064C"/>
    <w:rsid w:val="0094110A"/>
    <w:rsid w:val="009424F2"/>
    <w:rsid w:val="009435AE"/>
    <w:rsid w:val="009436E5"/>
    <w:rsid w:val="00943862"/>
    <w:rsid w:val="00943944"/>
    <w:rsid w:val="009441DB"/>
    <w:rsid w:val="00944412"/>
    <w:rsid w:val="009446E3"/>
    <w:rsid w:val="0094481E"/>
    <w:rsid w:val="00945F07"/>
    <w:rsid w:val="0094620B"/>
    <w:rsid w:val="0094670F"/>
    <w:rsid w:val="0094773F"/>
    <w:rsid w:val="009479C8"/>
    <w:rsid w:val="00950C8A"/>
    <w:rsid w:val="009528B2"/>
    <w:rsid w:val="00952CAC"/>
    <w:rsid w:val="00953C97"/>
    <w:rsid w:val="00954039"/>
    <w:rsid w:val="009546F4"/>
    <w:rsid w:val="00954B6F"/>
    <w:rsid w:val="00955836"/>
    <w:rsid w:val="00955982"/>
    <w:rsid w:val="00955CA5"/>
    <w:rsid w:val="0095671B"/>
    <w:rsid w:val="00956C01"/>
    <w:rsid w:val="00956E8B"/>
    <w:rsid w:val="0095728C"/>
    <w:rsid w:val="00961310"/>
    <w:rsid w:val="00961611"/>
    <w:rsid w:val="009630A8"/>
    <w:rsid w:val="00963405"/>
    <w:rsid w:val="009639F9"/>
    <w:rsid w:val="009653B1"/>
    <w:rsid w:val="00965BCF"/>
    <w:rsid w:val="00965C50"/>
    <w:rsid w:val="009660BB"/>
    <w:rsid w:val="00966BA9"/>
    <w:rsid w:val="00966DE2"/>
    <w:rsid w:val="009672B4"/>
    <w:rsid w:val="009674EE"/>
    <w:rsid w:val="00967D60"/>
    <w:rsid w:val="00967E27"/>
    <w:rsid w:val="00970E73"/>
    <w:rsid w:val="00971ABD"/>
    <w:rsid w:val="00972B4E"/>
    <w:rsid w:val="00973B8F"/>
    <w:rsid w:val="00973D86"/>
    <w:rsid w:val="00973ECD"/>
    <w:rsid w:val="00974A31"/>
    <w:rsid w:val="00974CB0"/>
    <w:rsid w:val="0097545E"/>
    <w:rsid w:val="00976957"/>
    <w:rsid w:val="00977355"/>
    <w:rsid w:val="00977978"/>
    <w:rsid w:val="009779A9"/>
    <w:rsid w:val="00977C98"/>
    <w:rsid w:val="00977F11"/>
    <w:rsid w:val="00980A02"/>
    <w:rsid w:val="00981268"/>
    <w:rsid w:val="00981FA8"/>
    <w:rsid w:val="009839B1"/>
    <w:rsid w:val="00983D23"/>
    <w:rsid w:val="00984590"/>
    <w:rsid w:val="0098583B"/>
    <w:rsid w:val="009859E3"/>
    <w:rsid w:val="00985E8A"/>
    <w:rsid w:val="00987B5B"/>
    <w:rsid w:val="009900E4"/>
    <w:rsid w:val="009904DC"/>
    <w:rsid w:val="00990648"/>
    <w:rsid w:val="00990A19"/>
    <w:rsid w:val="00992605"/>
    <w:rsid w:val="009927C4"/>
    <w:rsid w:val="00992B5B"/>
    <w:rsid w:val="00992F31"/>
    <w:rsid w:val="00992F58"/>
    <w:rsid w:val="00994148"/>
    <w:rsid w:val="00994212"/>
    <w:rsid w:val="00994D7B"/>
    <w:rsid w:val="0099650C"/>
    <w:rsid w:val="00996A58"/>
    <w:rsid w:val="009978D9"/>
    <w:rsid w:val="00997E49"/>
    <w:rsid w:val="009A003A"/>
    <w:rsid w:val="009A008D"/>
    <w:rsid w:val="009A04F2"/>
    <w:rsid w:val="009A0A28"/>
    <w:rsid w:val="009A0E5E"/>
    <w:rsid w:val="009A1502"/>
    <w:rsid w:val="009A2E6F"/>
    <w:rsid w:val="009A528A"/>
    <w:rsid w:val="009A78F6"/>
    <w:rsid w:val="009A7BA6"/>
    <w:rsid w:val="009A7FFB"/>
    <w:rsid w:val="009B0F99"/>
    <w:rsid w:val="009B12EB"/>
    <w:rsid w:val="009B1770"/>
    <w:rsid w:val="009B2402"/>
    <w:rsid w:val="009B2CB0"/>
    <w:rsid w:val="009B3720"/>
    <w:rsid w:val="009B3D85"/>
    <w:rsid w:val="009B40BB"/>
    <w:rsid w:val="009B428F"/>
    <w:rsid w:val="009B4504"/>
    <w:rsid w:val="009B4958"/>
    <w:rsid w:val="009B49AB"/>
    <w:rsid w:val="009B4C05"/>
    <w:rsid w:val="009B588B"/>
    <w:rsid w:val="009B599F"/>
    <w:rsid w:val="009B5A0C"/>
    <w:rsid w:val="009B6350"/>
    <w:rsid w:val="009B71D8"/>
    <w:rsid w:val="009B7534"/>
    <w:rsid w:val="009B75A0"/>
    <w:rsid w:val="009B7BC9"/>
    <w:rsid w:val="009B7BD9"/>
    <w:rsid w:val="009B7E3C"/>
    <w:rsid w:val="009B7F51"/>
    <w:rsid w:val="009C0250"/>
    <w:rsid w:val="009C06E3"/>
    <w:rsid w:val="009C13AD"/>
    <w:rsid w:val="009C1425"/>
    <w:rsid w:val="009C29E9"/>
    <w:rsid w:val="009C4149"/>
    <w:rsid w:val="009C473B"/>
    <w:rsid w:val="009C538B"/>
    <w:rsid w:val="009C5541"/>
    <w:rsid w:val="009C5C95"/>
    <w:rsid w:val="009C6822"/>
    <w:rsid w:val="009C694C"/>
    <w:rsid w:val="009C6E26"/>
    <w:rsid w:val="009C72AB"/>
    <w:rsid w:val="009C7821"/>
    <w:rsid w:val="009D03CF"/>
    <w:rsid w:val="009D0447"/>
    <w:rsid w:val="009D0485"/>
    <w:rsid w:val="009D0905"/>
    <w:rsid w:val="009D1CEE"/>
    <w:rsid w:val="009D2288"/>
    <w:rsid w:val="009D2CA5"/>
    <w:rsid w:val="009D30BB"/>
    <w:rsid w:val="009D3401"/>
    <w:rsid w:val="009D3621"/>
    <w:rsid w:val="009D3CEE"/>
    <w:rsid w:val="009D45F8"/>
    <w:rsid w:val="009D5A62"/>
    <w:rsid w:val="009D5D8B"/>
    <w:rsid w:val="009D6820"/>
    <w:rsid w:val="009E136F"/>
    <w:rsid w:val="009E23E9"/>
    <w:rsid w:val="009E2A62"/>
    <w:rsid w:val="009E36BE"/>
    <w:rsid w:val="009E3DF8"/>
    <w:rsid w:val="009E4830"/>
    <w:rsid w:val="009E4A80"/>
    <w:rsid w:val="009E4C1C"/>
    <w:rsid w:val="009E5069"/>
    <w:rsid w:val="009E549B"/>
    <w:rsid w:val="009E68D5"/>
    <w:rsid w:val="009E72DF"/>
    <w:rsid w:val="009E74BD"/>
    <w:rsid w:val="009E7543"/>
    <w:rsid w:val="009E7BBC"/>
    <w:rsid w:val="009F035D"/>
    <w:rsid w:val="009F12A8"/>
    <w:rsid w:val="009F1401"/>
    <w:rsid w:val="009F178D"/>
    <w:rsid w:val="009F1F78"/>
    <w:rsid w:val="009F259D"/>
    <w:rsid w:val="009F262B"/>
    <w:rsid w:val="009F27D4"/>
    <w:rsid w:val="009F35FF"/>
    <w:rsid w:val="009F360F"/>
    <w:rsid w:val="009F4746"/>
    <w:rsid w:val="009F5690"/>
    <w:rsid w:val="009F5D64"/>
    <w:rsid w:val="009F62CD"/>
    <w:rsid w:val="009F64F0"/>
    <w:rsid w:val="009F6CDF"/>
    <w:rsid w:val="009F7DA0"/>
    <w:rsid w:val="00A0045A"/>
    <w:rsid w:val="00A0133C"/>
    <w:rsid w:val="00A0278F"/>
    <w:rsid w:val="00A03D9B"/>
    <w:rsid w:val="00A03E21"/>
    <w:rsid w:val="00A059F3"/>
    <w:rsid w:val="00A05DCD"/>
    <w:rsid w:val="00A05F40"/>
    <w:rsid w:val="00A05F88"/>
    <w:rsid w:val="00A06119"/>
    <w:rsid w:val="00A070D1"/>
    <w:rsid w:val="00A074A5"/>
    <w:rsid w:val="00A074EF"/>
    <w:rsid w:val="00A07C95"/>
    <w:rsid w:val="00A10DB2"/>
    <w:rsid w:val="00A115F6"/>
    <w:rsid w:val="00A11933"/>
    <w:rsid w:val="00A11DE3"/>
    <w:rsid w:val="00A128B7"/>
    <w:rsid w:val="00A128C6"/>
    <w:rsid w:val="00A12E66"/>
    <w:rsid w:val="00A12F62"/>
    <w:rsid w:val="00A13114"/>
    <w:rsid w:val="00A13C77"/>
    <w:rsid w:val="00A14020"/>
    <w:rsid w:val="00A14823"/>
    <w:rsid w:val="00A14AA1"/>
    <w:rsid w:val="00A15334"/>
    <w:rsid w:val="00A1542B"/>
    <w:rsid w:val="00A158FF"/>
    <w:rsid w:val="00A15BEC"/>
    <w:rsid w:val="00A15C17"/>
    <w:rsid w:val="00A169F9"/>
    <w:rsid w:val="00A17DF6"/>
    <w:rsid w:val="00A20AAB"/>
    <w:rsid w:val="00A20D96"/>
    <w:rsid w:val="00A21075"/>
    <w:rsid w:val="00A210E5"/>
    <w:rsid w:val="00A21A50"/>
    <w:rsid w:val="00A21E0F"/>
    <w:rsid w:val="00A230AD"/>
    <w:rsid w:val="00A234DB"/>
    <w:rsid w:val="00A239B5"/>
    <w:rsid w:val="00A242A2"/>
    <w:rsid w:val="00A24FD3"/>
    <w:rsid w:val="00A2547F"/>
    <w:rsid w:val="00A25A02"/>
    <w:rsid w:val="00A261DE"/>
    <w:rsid w:val="00A26DCD"/>
    <w:rsid w:val="00A26FF6"/>
    <w:rsid w:val="00A27665"/>
    <w:rsid w:val="00A304FD"/>
    <w:rsid w:val="00A307C7"/>
    <w:rsid w:val="00A30B05"/>
    <w:rsid w:val="00A312C2"/>
    <w:rsid w:val="00A31DF1"/>
    <w:rsid w:val="00A3224B"/>
    <w:rsid w:val="00A32C81"/>
    <w:rsid w:val="00A33C67"/>
    <w:rsid w:val="00A3452B"/>
    <w:rsid w:val="00A34962"/>
    <w:rsid w:val="00A34AEF"/>
    <w:rsid w:val="00A34D55"/>
    <w:rsid w:val="00A35591"/>
    <w:rsid w:val="00A35B4F"/>
    <w:rsid w:val="00A37726"/>
    <w:rsid w:val="00A37AAF"/>
    <w:rsid w:val="00A37DE9"/>
    <w:rsid w:val="00A402F0"/>
    <w:rsid w:val="00A40314"/>
    <w:rsid w:val="00A40496"/>
    <w:rsid w:val="00A411FD"/>
    <w:rsid w:val="00A41B87"/>
    <w:rsid w:val="00A420FA"/>
    <w:rsid w:val="00A42501"/>
    <w:rsid w:val="00A42A63"/>
    <w:rsid w:val="00A43116"/>
    <w:rsid w:val="00A436B9"/>
    <w:rsid w:val="00A43B47"/>
    <w:rsid w:val="00A4418E"/>
    <w:rsid w:val="00A4494E"/>
    <w:rsid w:val="00A46A63"/>
    <w:rsid w:val="00A479DB"/>
    <w:rsid w:val="00A47AF8"/>
    <w:rsid w:val="00A50DE2"/>
    <w:rsid w:val="00A513BB"/>
    <w:rsid w:val="00A51666"/>
    <w:rsid w:val="00A517E5"/>
    <w:rsid w:val="00A51E20"/>
    <w:rsid w:val="00A53817"/>
    <w:rsid w:val="00A546F6"/>
    <w:rsid w:val="00A54EF7"/>
    <w:rsid w:val="00A55260"/>
    <w:rsid w:val="00A553B0"/>
    <w:rsid w:val="00A55F33"/>
    <w:rsid w:val="00A56588"/>
    <w:rsid w:val="00A57E63"/>
    <w:rsid w:val="00A57FB9"/>
    <w:rsid w:val="00A60D38"/>
    <w:rsid w:val="00A60F93"/>
    <w:rsid w:val="00A61262"/>
    <w:rsid w:val="00A61D82"/>
    <w:rsid w:val="00A6271E"/>
    <w:rsid w:val="00A62C0E"/>
    <w:rsid w:val="00A62D31"/>
    <w:rsid w:val="00A64C73"/>
    <w:rsid w:val="00A65735"/>
    <w:rsid w:val="00A662C7"/>
    <w:rsid w:val="00A664DF"/>
    <w:rsid w:val="00A677CB"/>
    <w:rsid w:val="00A679AF"/>
    <w:rsid w:val="00A67EF8"/>
    <w:rsid w:val="00A709CD"/>
    <w:rsid w:val="00A71845"/>
    <w:rsid w:val="00A71E42"/>
    <w:rsid w:val="00A7247D"/>
    <w:rsid w:val="00A7298C"/>
    <w:rsid w:val="00A7310D"/>
    <w:rsid w:val="00A73114"/>
    <w:rsid w:val="00A73387"/>
    <w:rsid w:val="00A7363F"/>
    <w:rsid w:val="00A73CD9"/>
    <w:rsid w:val="00A73DF2"/>
    <w:rsid w:val="00A746F2"/>
    <w:rsid w:val="00A75278"/>
    <w:rsid w:val="00A755EF"/>
    <w:rsid w:val="00A75665"/>
    <w:rsid w:val="00A764C0"/>
    <w:rsid w:val="00A76F0E"/>
    <w:rsid w:val="00A775FA"/>
    <w:rsid w:val="00A777C6"/>
    <w:rsid w:val="00A800E5"/>
    <w:rsid w:val="00A80703"/>
    <w:rsid w:val="00A80973"/>
    <w:rsid w:val="00A81042"/>
    <w:rsid w:val="00A81090"/>
    <w:rsid w:val="00A810A2"/>
    <w:rsid w:val="00A81366"/>
    <w:rsid w:val="00A81698"/>
    <w:rsid w:val="00A81CB5"/>
    <w:rsid w:val="00A81CEF"/>
    <w:rsid w:val="00A82521"/>
    <w:rsid w:val="00A82BD7"/>
    <w:rsid w:val="00A82C51"/>
    <w:rsid w:val="00A83581"/>
    <w:rsid w:val="00A837D7"/>
    <w:rsid w:val="00A8385E"/>
    <w:rsid w:val="00A839DB"/>
    <w:rsid w:val="00A8401E"/>
    <w:rsid w:val="00A8410F"/>
    <w:rsid w:val="00A843B4"/>
    <w:rsid w:val="00A855FD"/>
    <w:rsid w:val="00A86C7B"/>
    <w:rsid w:val="00A87990"/>
    <w:rsid w:val="00A87FA3"/>
    <w:rsid w:val="00A91107"/>
    <w:rsid w:val="00A91115"/>
    <w:rsid w:val="00A91156"/>
    <w:rsid w:val="00A91F23"/>
    <w:rsid w:val="00A92178"/>
    <w:rsid w:val="00A9242A"/>
    <w:rsid w:val="00A92CEC"/>
    <w:rsid w:val="00A931D1"/>
    <w:rsid w:val="00A93255"/>
    <w:rsid w:val="00A937B1"/>
    <w:rsid w:val="00A93CB0"/>
    <w:rsid w:val="00A93FA3"/>
    <w:rsid w:val="00A946BB"/>
    <w:rsid w:val="00A95413"/>
    <w:rsid w:val="00A95893"/>
    <w:rsid w:val="00A95AFC"/>
    <w:rsid w:val="00A967B9"/>
    <w:rsid w:val="00A968F4"/>
    <w:rsid w:val="00A9752C"/>
    <w:rsid w:val="00A97D93"/>
    <w:rsid w:val="00A97EC3"/>
    <w:rsid w:val="00AA0B82"/>
    <w:rsid w:val="00AA0E33"/>
    <w:rsid w:val="00AA1002"/>
    <w:rsid w:val="00AA100B"/>
    <w:rsid w:val="00AA150F"/>
    <w:rsid w:val="00AA1C15"/>
    <w:rsid w:val="00AA1D3B"/>
    <w:rsid w:val="00AA3C96"/>
    <w:rsid w:val="00AA4DB7"/>
    <w:rsid w:val="00AA5C45"/>
    <w:rsid w:val="00AA734A"/>
    <w:rsid w:val="00AA779F"/>
    <w:rsid w:val="00AA7A5F"/>
    <w:rsid w:val="00AB02C7"/>
    <w:rsid w:val="00AB0E63"/>
    <w:rsid w:val="00AB1072"/>
    <w:rsid w:val="00AB1139"/>
    <w:rsid w:val="00AB1787"/>
    <w:rsid w:val="00AB1F4E"/>
    <w:rsid w:val="00AB1F7C"/>
    <w:rsid w:val="00AB2495"/>
    <w:rsid w:val="00AB2CDD"/>
    <w:rsid w:val="00AB2EBF"/>
    <w:rsid w:val="00AB322F"/>
    <w:rsid w:val="00AB3DB6"/>
    <w:rsid w:val="00AB4161"/>
    <w:rsid w:val="00AB43D9"/>
    <w:rsid w:val="00AB4C21"/>
    <w:rsid w:val="00AB506D"/>
    <w:rsid w:val="00AB52A5"/>
    <w:rsid w:val="00AB5589"/>
    <w:rsid w:val="00AB5A18"/>
    <w:rsid w:val="00AB5AC0"/>
    <w:rsid w:val="00AB5E08"/>
    <w:rsid w:val="00AB6446"/>
    <w:rsid w:val="00AB6624"/>
    <w:rsid w:val="00AB6692"/>
    <w:rsid w:val="00AB7CB2"/>
    <w:rsid w:val="00AC0D0B"/>
    <w:rsid w:val="00AC198C"/>
    <w:rsid w:val="00AC1EEE"/>
    <w:rsid w:val="00AC2A86"/>
    <w:rsid w:val="00AC2EEE"/>
    <w:rsid w:val="00AC3710"/>
    <w:rsid w:val="00AC3E14"/>
    <w:rsid w:val="00AC40A7"/>
    <w:rsid w:val="00AC4E77"/>
    <w:rsid w:val="00AC5291"/>
    <w:rsid w:val="00AC59A3"/>
    <w:rsid w:val="00AC70A2"/>
    <w:rsid w:val="00AC70E8"/>
    <w:rsid w:val="00AC77E5"/>
    <w:rsid w:val="00AC79DF"/>
    <w:rsid w:val="00AD0AE2"/>
    <w:rsid w:val="00AD0DAE"/>
    <w:rsid w:val="00AD1492"/>
    <w:rsid w:val="00AD150A"/>
    <w:rsid w:val="00AD184E"/>
    <w:rsid w:val="00AD1D35"/>
    <w:rsid w:val="00AD1DA9"/>
    <w:rsid w:val="00AD39FD"/>
    <w:rsid w:val="00AD517A"/>
    <w:rsid w:val="00AD52B3"/>
    <w:rsid w:val="00AD5935"/>
    <w:rsid w:val="00AD5AE5"/>
    <w:rsid w:val="00AD651C"/>
    <w:rsid w:val="00AD735E"/>
    <w:rsid w:val="00AD768F"/>
    <w:rsid w:val="00AD7BAC"/>
    <w:rsid w:val="00AE0808"/>
    <w:rsid w:val="00AE2934"/>
    <w:rsid w:val="00AE39E9"/>
    <w:rsid w:val="00AE3A9A"/>
    <w:rsid w:val="00AE3DFE"/>
    <w:rsid w:val="00AE42B0"/>
    <w:rsid w:val="00AE63D5"/>
    <w:rsid w:val="00AE72C1"/>
    <w:rsid w:val="00AE7441"/>
    <w:rsid w:val="00AE78B1"/>
    <w:rsid w:val="00AF11B9"/>
    <w:rsid w:val="00AF1440"/>
    <w:rsid w:val="00AF2790"/>
    <w:rsid w:val="00AF352A"/>
    <w:rsid w:val="00AF4EBF"/>
    <w:rsid w:val="00AF5141"/>
    <w:rsid w:val="00AF6143"/>
    <w:rsid w:val="00AF6EAC"/>
    <w:rsid w:val="00AF71B4"/>
    <w:rsid w:val="00AF763D"/>
    <w:rsid w:val="00B00192"/>
    <w:rsid w:val="00B004C9"/>
    <w:rsid w:val="00B00982"/>
    <w:rsid w:val="00B0142C"/>
    <w:rsid w:val="00B01547"/>
    <w:rsid w:val="00B01682"/>
    <w:rsid w:val="00B01A33"/>
    <w:rsid w:val="00B02287"/>
    <w:rsid w:val="00B02879"/>
    <w:rsid w:val="00B02C79"/>
    <w:rsid w:val="00B02F9D"/>
    <w:rsid w:val="00B02FBA"/>
    <w:rsid w:val="00B038A2"/>
    <w:rsid w:val="00B03C97"/>
    <w:rsid w:val="00B04171"/>
    <w:rsid w:val="00B044D6"/>
    <w:rsid w:val="00B049E9"/>
    <w:rsid w:val="00B04DC6"/>
    <w:rsid w:val="00B04F39"/>
    <w:rsid w:val="00B0572B"/>
    <w:rsid w:val="00B070D5"/>
    <w:rsid w:val="00B0729F"/>
    <w:rsid w:val="00B07390"/>
    <w:rsid w:val="00B0764B"/>
    <w:rsid w:val="00B076F0"/>
    <w:rsid w:val="00B0797C"/>
    <w:rsid w:val="00B07C8C"/>
    <w:rsid w:val="00B108F7"/>
    <w:rsid w:val="00B10BDD"/>
    <w:rsid w:val="00B13348"/>
    <w:rsid w:val="00B13A02"/>
    <w:rsid w:val="00B13C3A"/>
    <w:rsid w:val="00B13DBB"/>
    <w:rsid w:val="00B1406A"/>
    <w:rsid w:val="00B14694"/>
    <w:rsid w:val="00B1531E"/>
    <w:rsid w:val="00B15A21"/>
    <w:rsid w:val="00B16253"/>
    <w:rsid w:val="00B16F1A"/>
    <w:rsid w:val="00B1780B"/>
    <w:rsid w:val="00B209B6"/>
    <w:rsid w:val="00B20A97"/>
    <w:rsid w:val="00B20E59"/>
    <w:rsid w:val="00B20EB1"/>
    <w:rsid w:val="00B22C6F"/>
    <w:rsid w:val="00B2346B"/>
    <w:rsid w:val="00B25275"/>
    <w:rsid w:val="00B2581B"/>
    <w:rsid w:val="00B25999"/>
    <w:rsid w:val="00B2663E"/>
    <w:rsid w:val="00B277C3"/>
    <w:rsid w:val="00B302F1"/>
    <w:rsid w:val="00B30C76"/>
    <w:rsid w:val="00B312BD"/>
    <w:rsid w:val="00B3196A"/>
    <w:rsid w:val="00B319B7"/>
    <w:rsid w:val="00B31C9E"/>
    <w:rsid w:val="00B31DE7"/>
    <w:rsid w:val="00B32664"/>
    <w:rsid w:val="00B34457"/>
    <w:rsid w:val="00B345D1"/>
    <w:rsid w:val="00B36A35"/>
    <w:rsid w:val="00B406FE"/>
    <w:rsid w:val="00B40B95"/>
    <w:rsid w:val="00B416C1"/>
    <w:rsid w:val="00B42716"/>
    <w:rsid w:val="00B42808"/>
    <w:rsid w:val="00B42F47"/>
    <w:rsid w:val="00B43585"/>
    <w:rsid w:val="00B437A7"/>
    <w:rsid w:val="00B440FA"/>
    <w:rsid w:val="00B44854"/>
    <w:rsid w:val="00B44C6E"/>
    <w:rsid w:val="00B44DB7"/>
    <w:rsid w:val="00B455AB"/>
    <w:rsid w:val="00B45FF7"/>
    <w:rsid w:val="00B4615D"/>
    <w:rsid w:val="00B46780"/>
    <w:rsid w:val="00B46832"/>
    <w:rsid w:val="00B47E8D"/>
    <w:rsid w:val="00B506EC"/>
    <w:rsid w:val="00B51017"/>
    <w:rsid w:val="00B51749"/>
    <w:rsid w:val="00B517F0"/>
    <w:rsid w:val="00B51923"/>
    <w:rsid w:val="00B51B53"/>
    <w:rsid w:val="00B530F2"/>
    <w:rsid w:val="00B53AF0"/>
    <w:rsid w:val="00B5483A"/>
    <w:rsid w:val="00B55DC0"/>
    <w:rsid w:val="00B5623C"/>
    <w:rsid w:val="00B5626D"/>
    <w:rsid w:val="00B60380"/>
    <w:rsid w:val="00B60505"/>
    <w:rsid w:val="00B605DF"/>
    <w:rsid w:val="00B60AAF"/>
    <w:rsid w:val="00B60BA5"/>
    <w:rsid w:val="00B61C71"/>
    <w:rsid w:val="00B61D47"/>
    <w:rsid w:val="00B62002"/>
    <w:rsid w:val="00B63167"/>
    <w:rsid w:val="00B63EA9"/>
    <w:rsid w:val="00B63EF7"/>
    <w:rsid w:val="00B6440C"/>
    <w:rsid w:val="00B65418"/>
    <w:rsid w:val="00B65A62"/>
    <w:rsid w:val="00B66274"/>
    <w:rsid w:val="00B66415"/>
    <w:rsid w:val="00B66DED"/>
    <w:rsid w:val="00B66F7B"/>
    <w:rsid w:val="00B676DD"/>
    <w:rsid w:val="00B70788"/>
    <w:rsid w:val="00B70D2F"/>
    <w:rsid w:val="00B7151A"/>
    <w:rsid w:val="00B71A24"/>
    <w:rsid w:val="00B71C28"/>
    <w:rsid w:val="00B71EF1"/>
    <w:rsid w:val="00B72854"/>
    <w:rsid w:val="00B72C57"/>
    <w:rsid w:val="00B736C0"/>
    <w:rsid w:val="00B7515A"/>
    <w:rsid w:val="00B7645F"/>
    <w:rsid w:val="00B76ABF"/>
    <w:rsid w:val="00B807C6"/>
    <w:rsid w:val="00B81FEC"/>
    <w:rsid w:val="00B825B1"/>
    <w:rsid w:val="00B82F53"/>
    <w:rsid w:val="00B85637"/>
    <w:rsid w:val="00B86814"/>
    <w:rsid w:val="00B90439"/>
    <w:rsid w:val="00B90479"/>
    <w:rsid w:val="00B90789"/>
    <w:rsid w:val="00B918B2"/>
    <w:rsid w:val="00B9206C"/>
    <w:rsid w:val="00B9234A"/>
    <w:rsid w:val="00B92B69"/>
    <w:rsid w:val="00B92D23"/>
    <w:rsid w:val="00B92F2E"/>
    <w:rsid w:val="00B93D71"/>
    <w:rsid w:val="00B93F07"/>
    <w:rsid w:val="00B94CE5"/>
    <w:rsid w:val="00B960B2"/>
    <w:rsid w:val="00B972AC"/>
    <w:rsid w:val="00BA0D2F"/>
    <w:rsid w:val="00BA2411"/>
    <w:rsid w:val="00BA2B1C"/>
    <w:rsid w:val="00BA30C9"/>
    <w:rsid w:val="00BA372B"/>
    <w:rsid w:val="00BA3B46"/>
    <w:rsid w:val="00BA3F98"/>
    <w:rsid w:val="00BA3FDC"/>
    <w:rsid w:val="00BA52CC"/>
    <w:rsid w:val="00BA52F6"/>
    <w:rsid w:val="00BA566F"/>
    <w:rsid w:val="00BA6479"/>
    <w:rsid w:val="00BA7108"/>
    <w:rsid w:val="00BA7397"/>
    <w:rsid w:val="00BA7833"/>
    <w:rsid w:val="00BA7ADC"/>
    <w:rsid w:val="00BB0627"/>
    <w:rsid w:val="00BB0DD2"/>
    <w:rsid w:val="00BB13D9"/>
    <w:rsid w:val="00BB1426"/>
    <w:rsid w:val="00BB171C"/>
    <w:rsid w:val="00BB376D"/>
    <w:rsid w:val="00BB5B5C"/>
    <w:rsid w:val="00BB6B56"/>
    <w:rsid w:val="00BB72A5"/>
    <w:rsid w:val="00BB7C54"/>
    <w:rsid w:val="00BC010B"/>
    <w:rsid w:val="00BC01E4"/>
    <w:rsid w:val="00BC04EA"/>
    <w:rsid w:val="00BC0E3A"/>
    <w:rsid w:val="00BC1B57"/>
    <w:rsid w:val="00BC1F0B"/>
    <w:rsid w:val="00BC3383"/>
    <w:rsid w:val="00BC36D4"/>
    <w:rsid w:val="00BC3979"/>
    <w:rsid w:val="00BC450A"/>
    <w:rsid w:val="00BC4C82"/>
    <w:rsid w:val="00BC6238"/>
    <w:rsid w:val="00BC6F5C"/>
    <w:rsid w:val="00BC72E4"/>
    <w:rsid w:val="00BD05AA"/>
    <w:rsid w:val="00BD09F1"/>
    <w:rsid w:val="00BD2555"/>
    <w:rsid w:val="00BD2610"/>
    <w:rsid w:val="00BD2CDB"/>
    <w:rsid w:val="00BD4FEE"/>
    <w:rsid w:val="00BD7D16"/>
    <w:rsid w:val="00BD7DE4"/>
    <w:rsid w:val="00BE0378"/>
    <w:rsid w:val="00BE0E42"/>
    <w:rsid w:val="00BE1C7A"/>
    <w:rsid w:val="00BE2957"/>
    <w:rsid w:val="00BE3053"/>
    <w:rsid w:val="00BE3800"/>
    <w:rsid w:val="00BE4480"/>
    <w:rsid w:val="00BE49F8"/>
    <w:rsid w:val="00BE562C"/>
    <w:rsid w:val="00BE5885"/>
    <w:rsid w:val="00BE59DD"/>
    <w:rsid w:val="00BE6A6A"/>
    <w:rsid w:val="00BE6C4A"/>
    <w:rsid w:val="00BE7362"/>
    <w:rsid w:val="00BE76EB"/>
    <w:rsid w:val="00BE7BB5"/>
    <w:rsid w:val="00BF02B4"/>
    <w:rsid w:val="00BF0502"/>
    <w:rsid w:val="00BF08B7"/>
    <w:rsid w:val="00BF0AE0"/>
    <w:rsid w:val="00BF107E"/>
    <w:rsid w:val="00BF1EF9"/>
    <w:rsid w:val="00BF353E"/>
    <w:rsid w:val="00BF3F55"/>
    <w:rsid w:val="00BF3F80"/>
    <w:rsid w:val="00BF4205"/>
    <w:rsid w:val="00BF490B"/>
    <w:rsid w:val="00BF554F"/>
    <w:rsid w:val="00BF6802"/>
    <w:rsid w:val="00BF695A"/>
    <w:rsid w:val="00BF6C97"/>
    <w:rsid w:val="00BF6E72"/>
    <w:rsid w:val="00BF6E8E"/>
    <w:rsid w:val="00BF6F14"/>
    <w:rsid w:val="00BF7BB4"/>
    <w:rsid w:val="00C00577"/>
    <w:rsid w:val="00C0062B"/>
    <w:rsid w:val="00C00E38"/>
    <w:rsid w:val="00C021F7"/>
    <w:rsid w:val="00C027FF"/>
    <w:rsid w:val="00C03B77"/>
    <w:rsid w:val="00C04553"/>
    <w:rsid w:val="00C048C3"/>
    <w:rsid w:val="00C0491B"/>
    <w:rsid w:val="00C04BF7"/>
    <w:rsid w:val="00C054EF"/>
    <w:rsid w:val="00C06051"/>
    <w:rsid w:val="00C071FD"/>
    <w:rsid w:val="00C074B8"/>
    <w:rsid w:val="00C101AE"/>
    <w:rsid w:val="00C10907"/>
    <w:rsid w:val="00C11CB8"/>
    <w:rsid w:val="00C12266"/>
    <w:rsid w:val="00C130B2"/>
    <w:rsid w:val="00C13AEC"/>
    <w:rsid w:val="00C13E9F"/>
    <w:rsid w:val="00C13F56"/>
    <w:rsid w:val="00C1490B"/>
    <w:rsid w:val="00C14957"/>
    <w:rsid w:val="00C14CF0"/>
    <w:rsid w:val="00C14FAB"/>
    <w:rsid w:val="00C152B0"/>
    <w:rsid w:val="00C15F33"/>
    <w:rsid w:val="00C1662D"/>
    <w:rsid w:val="00C16A07"/>
    <w:rsid w:val="00C16A43"/>
    <w:rsid w:val="00C2009D"/>
    <w:rsid w:val="00C20593"/>
    <w:rsid w:val="00C21006"/>
    <w:rsid w:val="00C21BAE"/>
    <w:rsid w:val="00C22A3D"/>
    <w:rsid w:val="00C23A3B"/>
    <w:rsid w:val="00C246CD"/>
    <w:rsid w:val="00C251D1"/>
    <w:rsid w:val="00C25D82"/>
    <w:rsid w:val="00C26081"/>
    <w:rsid w:val="00C26247"/>
    <w:rsid w:val="00C26D12"/>
    <w:rsid w:val="00C2731C"/>
    <w:rsid w:val="00C27327"/>
    <w:rsid w:val="00C27B57"/>
    <w:rsid w:val="00C300B5"/>
    <w:rsid w:val="00C30AA5"/>
    <w:rsid w:val="00C31A52"/>
    <w:rsid w:val="00C3238F"/>
    <w:rsid w:val="00C3295D"/>
    <w:rsid w:val="00C32B34"/>
    <w:rsid w:val="00C33518"/>
    <w:rsid w:val="00C339A3"/>
    <w:rsid w:val="00C33E23"/>
    <w:rsid w:val="00C3451A"/>
    <w:rsid w:val="00C35524"/>
    <w:rsid w:val="00C37A8E"/>
    <w:rsid w:val="00C4029D"/>
    <w:rsid w:val="00C40DA9"/>
    <w:rsid w:val="00C41D51"/>
    <w:rsid w:val="00C421F3"/>
    <w:rsid w:val="00C424AF"/>
    <w:rsid w:val="00C42B99"/>
    <w:rsid w:val="00C43464"/>
    <w:rsid w:val="00C43E9D"/>
    <w:rsid w:val="00C444E7"/>
    <w:rsid w:val="00C44EA7"/>
    <w:rsid w:val="00C44F9E"/>
    <w:rsid w:val="00C459E7"/>
    <w:rsid w:val="00C46249"/>
    <w:rsid w:val="00C469CB"/>
    <w:rsid w:val="00C46DEE"/>
    <w:rsid w:val="00C46FE5"/>
    <w:rsid w:val="00C470BF"/>
    <w:rsid w:val="00C47250"/>
    <w:rsid w:val="00C47982"/>
    <w:rsid w:val="00C504B4"/>
    <w:rsid w:val="00C51887"/>
    <w:rsid w:val="00C523EA"/>
    <w:rsid w:val="00C52F9B"/>
    <w:rsid w:val="00C53A6F"/>
    <w:rsid w:val="00C559AD"/>
    <w:rsid w:val="00C5630A"/>
    <w:rsid w:val="00C567F6"/>
    <w:rsid w:val="00C56B53"/>
    <w:rsid w:val="00C56E94"/>
    <w:rsid w:val="00C56F33"/>
    <w:rsid w:val="00C60FA5"/>
    <w:rsid w:val="00C618E0"/>
    <w:rsid w:val="00C61BFF"/>
    <w:rsid w:val="00C620BD"/>
    <w:rsid w:val="00C622C0"/>
    <w:rsid w:val="00C624E4"/>
    <w:rsid w:val="00C627B9"/>
    <w:rsid w:val="00C645AA"/>
    <w:rsid w:val="00C64A12"/>
    <w:rsid w:val="00C64A3D"/>
    <w:rsid w:val="00C64A97"/>
    <w:rsid w:val="00C666B6"/>
    <w:rsid w:val="00C666D0"/>
    <w:rsid w:val="00C6677D"/>
    <w:rsid w:val="00C66CCA"/>
    <w:rsid w:val="00C66DA6"/>
    <w:rsid w:val="00C675EA"/>
    <w:rsid w:val="00C703FF"/>
    <w:rsid w:val="00C7078E"/>
    <w:rsid w:val="00C71D30"/>
    <w:rsid w:val="00C7205F"/>
    <w:rsid w:val="00C72F7C"/>
    <w:rsid w:val="00C7369A"/>
    <w:rsid w:val="00C736E8"/>
    <w:rsid w:val="00C7386E"/>
    <w:rsid w:val="00C75406"/>
    <w:rsid w:val="00C75DF6"/>
    <w:rsid w:val="00C769F0"/>
    <w:rsid w:val="00C76D7E"/>
    <w:rsid w:val="00C775B0"/>
    <w:rsid w:val="00C7770A"/>
    <w:rsid w:val="00C77E6C"/>
    <w:rsid w:val="00C802C8"/>
    <w:rsid w:val="00C8090D"/>
    <w:rsid w:val="00C81472"/>
    <w:rsid w:val="00C81F43"/>
    <w:rsid w:val="00C820E6"/>
    <w:rsid w:val="00C82BCF"/>
    <w:rsid w:val="00C83BC5"/>
    <w:rsid w:val="00C85EB5"/>
    <w:rsid w:val="00C86DE8"/>
    <w:rsid w:val="00C86E90"/>
    <w:rsid w:val="00C877B6"/>
    <w:rsid w:val="00C87B3D"/>
    <w:rsid w:val="00C90275"/>
    <w:rsid w:val="00C90B2C"/>
    <w:rsid w:val="00C90D71"/>
    <w:rsid w:val="00C90F52"/>
    <w:rsid w:val="00C91176"/>
    <w:rsid w:val="00C911C6"/>
    <w:rsid w:val="00C91464"/>
    <w:rsid w:val="00C9224B"/>
    <w:rsid w:val="00C926AE"/>
    <w:rsid w:val="00C92851"/>
    <w:rsid w:val="00C92AE2"/>
    <w:rsid w:val="00C92E38"/>
    <w:rsid w:val="00C933DD"/>
    <w:rsid w:val="00C93C94"/>
    <w:rsid w:val="00C94364"/>
    <w:rsid w:val="00C9448E"/>
    <w:rsid w:val="00C9521A"/>
    <w:rsid w:val="00C965B3"/>
    <w:rsid w:val="00C96C5A"/>
    <w:rsid w:val="00C97345"/>
    <w:rsid w:val="00CA00CC"/>
    <w:rsid w:val="00CA0A4F"/>
    <w:rsid w:val="00CA18E5"/>
    <w:rsid w:val="00CA1C31"/>
    <w:rsid w:val="00CA2577"/>
    <w:rsid w:val="00CA2E0F"/>
    <w:rsid w:val="00CA2E29"/>
    <w:rsid w:val="00CA3312"/>
    <w:rsid w:val="00CA34BF"/>
    <w:rsid w:val="00CA3B59"/>
    <w:rsid w:val="00CA4014"/>
    <w:rsid w:val="00CA427F"/>
    <w:rsid w:val="00CA444C"/>
    <w:rsid w:val="00CA48A4"/>
    <w:rsid w:val="00CA53AB"/>
    <w:rsid w:val="00CA5815"/>
    <w:rsid w:val="00CA5B9C"/>
    <w:rsid w:val="00CA670B"/>
    <w:rsid w:val="00CA6A79"/>
    <w:rsid w:val="00CA6D86"/>
    <w:rsid w:val="00CA7610"/>
    <w:rsid w:val="00CA7FB0"/>
    <w:rsid w:val="00CB0A07"/>
    <w:rsid w:val="00CB0C32"/>
    <w:rsid w:val="00CB0CF3"/>
    <w:rsid w:val="00CB19DE"/>
    <w:rsid w:val="00CB2034"/>
    <w:rsid w:val="00CB32E1"/>
    <w:rsid w:val="00CB35E4"/>
    <w:rsid w:val="00CB3D8A"/>
    <w:rsid w:val="00CB4DAF"/>
    <w:rsid w:val="00CB4EF9"/>
    <w:rsid w:val="00CB5108"/>
    <w:rsid w:val="00CB56D8"/>
    <w:rsid w:val="00CB5E0B"/>
    <w:rsid w:val="00CB704B"/>
    <w:rsid w:val="00CB70DB"/>
    <w:rsid w:val="00CB72DD"/>
    <w:rsid w:val="00CB7835"/>
    <w:rsid w:val="00CB7FBD"/>
    <w:rsid w:val="00CC0209"/>
    <w:rsid w:val="00CC0785"/>
    <w:rsid w:val="00CC0BE3"/>
    <w:rsid w:val="00CC103C"/>
    <w:rsid w:val="00CC22D0"/>
    <w:rsid w:val="00CC2A2C"/>
    <w:rsid w:val="00CC2D9A"/>
    <w:rsid w:val="00CC3634"/>
    <w:rsid w:val="00CC3AF9"/>
    <w:rsid w:val="00CC4266"/>
    <w:rsid w:val="00CC42B0"/>
    <w:rsid w:val="00CC4E56"/>
    <w:rsid w:val="00CC4EE0"/>
    <w:rsid w:val="00CC5342"/>
    <w:rsid w:val="00CC56C8"/>
    <w:rsid w:val="00CC695F"/>
    <w:rsid w:val="00CC6A8A"/>
    <w:rsid w:val="00CC6AAC"/>
    <w:rsid w:val="00CC6B2E"/>
    <w:rsid w:val="00CD01ED"/>
    <w:rsid w:val="00CD0571"/>
    <w:rsid w:val="00CD0722"/>
    <w:rsid w:val="00CD0B0D"/>
    <w:rsid w:val="00CD105A"/>
    <w:rsid w:val="00CD13D8"/>
    <w:rsid w:val="00CD15CA"/>
    <w:rsid w:val="00CD201A"/>
    <w:rsid w:val="00CD2744"/>
    <w:rsid w:val="00CD28F0"/>
    <w:rsid w:val="00CD2AA1"/>
    <w:rsid w:val="00CD3019"/>
    <w:rsid w:val="00CD3AA7"/>
    <w:rsid w:val="00CD3D9A"/>
    <w:rsid w:val="00CD664F"/>
    <w:rsid w:val="00CD7436"/>
    <w:rsid w:val="00CD7739"/>
    <w:rsid w:val="00CD7D17"/>
    <w:rsid w:val="00CE0689"/>
    <w:rsid w:val="00CE0DEC"/>
    <w:rsid w:val="00CE16EA"/>
    <w:rsid w:val="00CE18FC"/>
    <w:rsid w:val="00CE1CCA"/>
    <w:rsid w:val="00CE1E26"/>
    <w:rsid w:val="00CE212A"/>
    <w:rsid w:val="00CE3EE9"/>
    <w:rsid w:val="00CE40AC"/>
    <w:rsid w:val="00CE6134"/>
    <w:rsid w:val="00CE6646"/>
    <w:rsid w:val="00CE6779"/>
    <w:rsid w:val="00CE74F0"/>
    <w:rsid w:val="00CF19B0"/>
    <w:rsid w:val="00CF2780"/>
    <w:rsid w:val="00CF2A28"/>
    <w:rsid w:val="00CF3824"/>
    <w:rsid w:val="00CF5523"/>
    <w:rsid w:val="00CF5C45"/>
    <w:rsid w:val="00CF6503"/>
    <w:rsid w:val="00CF68AE"/>
    <w:rsid w:val="00CF6A4A"/>
    <w:rsid w:val="00CF6C03"/>
    <w:rsid w:val="00CF6E3C"/>
    <w:rsid w:val="00D0019B"/>
    <w:rsid w:val="00D00FE0"/>
    <w:rsid w:val="00D018FE"/>
    <w:rsid w:val="00D0240E"/>
    <w:rsid w:val="00D026EC"/>
    <w:rsid w:val="00D0272D"/>
    <w:rsid w:val="00D02AC3"/>
    <w:rsid w:val="00D02EA5"/>
    <w:rsid w:val="00D03683"/>
    <w:rsid w:val="00D04067"/>
    <w:rsid w:val="00D0451E"/>
    <w:rsid w:val="00D04B94"/>
    <w:rsid w:val="00D05655"/>
    <w:rsid w:val="00D05A03"/>
    <w:rsid w:val="00D0689C"/>
    <w:rsid w:val="00D06B44"/>
    <w:rsid w:val="00D06BCA"/>
    <w:rsid w:val="00D06F0E"/>
    <w:rsid w:val="00D07A06"/>
    <w:rsid w:val="00D07E46"/>
    <w:rsid w:val="00D11049"/>
    <w:rsid w:val="00D127CF"/>
    <w:rsid w:val="00D1376A"/>
    <w:rsid w:val="00D13990"/>
    <w:rsid w:val="00D13D62"/>
    <w:rsid w:val="00D13FC0"/>
    <w:rsid w:val="00D15225"/>
    <w:rsid w:val="00D155D8"/>
    <w:rsid w:val="00D156B3"/>
    <w:rsid w:val="00D15CA9"/>
    <w:rsid w:val="00D16567"/>
    <w:rsid w:val="00D16B89"/>
    <w:rsid w:val="00D16CBA"/>
    <w:rsid w:val="00D17D5A"/>
    <w:rsid w:val="00D2083D"/>
    <w:rsid w:val="00D2087C"/>
    <w:rsid w:val="00D20881"/>
    <w:rsid w:val="00D20C1C"/>
    <w:rsid w:val="00D20CF9"/>
    <w:rsid w:val="00D21D0B"/>
    <w:rsid w:val="00D22820"/>
    <w:rsid w:val="00D2287A"/>
    <w:rsid w:val="00D22D62"/>
    <w:rsid w:val="00D23AC5"/>
    <w:rsid w:val="00D23EFC"/>
    <w:rsid w:val="00D23F4C"/>
    <w:rsid w:val="00D249EB"/>
    <w:rsid w:val="00D24E2D"/>
    <w:rsid w:val="00D24FCD"/>
    <w:rsid w:val="00D25042"/>
    <w:rsid w:val="00D2573C"/>
    <w:rsid w:val="00D25C98"/>
    <w:rsid w:val="00D27B96"/>
    <w:rsid w:val="00D30005"/>
    <w:rsid w:val="00D304A7"/>
    <w:rsid w:val="00D30695"/>
    <w:rsid w:val="00D31826"/>
    <w:rsid w:val="00D31C69"/>
    <w:rsid w:val="00D3283C"/>
    <w:rsid w:val="00D32C7F"/>
    <w:rsid w:val="00D331F7"/>
    <w:rsid w:val="00D334B0"/>
    <w:rsid w:val="00D33DF7"/>
    <w:rsid w:val="00D354FA"/>
    <w:rsid w:val="00D36208"/>
    <w:rsid w:val="00D3675B"/>
    <w:rsid w:val="00D37049"/>
    <w:rsid w:val="00D37203"/>
    <w:rsid w:val="00D3735E"/>
    <w:rsid w:val="00D376C5"/>
    <w:rsid w:val="00D379B0"/>
    <w:rsid w:val="00D410A5"/>
    <w:rsid w:val="00D4152F"/>
    <w:rsid w:val="00D41899"/>
    <w:rsid w:val="00D41C21"/>
    <w:rsid w:val="00D41D2D"/>
    <w:rsid w:val="00D42941"/>
    <w:rsid w:val="00D43D26"/>
    <w:rsid w:val="00D43E61"/>
    <w:rsid w:val="00D43F90"/>
    <w:rsid w:val="00D4697E"/>
    <w:rsid w:val="00D473C9"/>
    <w:rsid w:val="00D47B37"/>
    <w:rsid w:val="00D50896"/>
    <w:rsid w:val="00D50911"/>
    <w:rsid w:val="00D50B57"/>
    <w:rsid w:val="00D50D5C"/>
    <w:rsid w:val="00D5152E"/>
    <w:rsid w:val="00D51874"/>
    <w:rsid w:val="00D51FB0"/>
    <w:rsid w:val="00D526EF"/>
    <w:rsid w:val="00D52A75"/>
    <w:rsid w:val="00D52A9F"/>
    <w:rsid w:val="00D52B84"/>
    <w:rsid w:val="00D52BC5"/>
    <w:rsid w:val="00D52DF5"/>
    <w:rsid w:val="00D53208"/>
    <w:rsid w:val="00D53681"/>
    <w:rsid w:val="00D5525B"/>
    <w:rsid w:val="00D55A43"/>
    <w:rsid w:val="00D5636C"/>
    <w:rsid w:val="00D575F7"/>
    <w:rsid w:val="00D57B74"/>
    <w:rsid w:val="00D6052C"/>
    <w:rsid w:val="00D607DD"/>
    <w:rsid w:val="00D60CC7"/>
    <w:rsid w:val="00D6153B"/>
    <w:rsid w:val="00D61696"/>
    <w:rsid w:val="00D62079"/>
    <w:rsid w:val="00D625FB"/>
    <w:rsid w:val="00D630D2"/>
    <w:rsid w:val="00D63229"/>
    <w:rsid w:val="00D63264"/>
    <w:rsid w:val="00D6351F"/>
    <w:rsid w:val="00D63C51"/>
    <w:rsid w:val="00D64193"/>
    <w:rsid w:val="00D6460B"/>
    <w:rsid w:val="00D64A40"/>
    <w:rsid w:val="00D64E90"/>
    <w:rsid w:val="00D65597"/>
    <w:rsid w:val="00D65786"/>
    <w:rsid w:val="00D65A34"/>
    <w:rsid w:val="00D65ABF"/>
    <w:rsid w:val="00D65B02"/>
    <w:rsid w:val="00D65B9C"/>
    <w:rsid w:val="00D66530"/>
    <w:rsid w:val="00D6706E"/>
    <w:rsid w:val="00D67426"/>
    <w:rsid w:val="00D70477"/>
    <w:rsid w:val="00D705AC"/>
    <w:rsid w:val="00D706E8"/>
    <w:rsid w:val="00D70BCB"/>
    <w:rsid w:val="00D70CDA"/>
    <w:rsid w:val="00D71068"/>
    <w:rsid w:val="00D7254E"/>
    <w:rsid w:val="00D73E0C"/>
    <w:rsid w:val="00D7492C"/>
    <w:rsid w:val="00D75590"/>
    <w:rsid w:val="00D76D49"/>
    <w:rsid w:val="00D775BB"/>
    <w:rsid w:val="00D77C3D"/>
    <w:rsid w:val="00D80F3B"/>
    <w:rsid w:val="00D811CD"/>
    <w:rsid w:val="00D8145A"/>
    <w:rsid w:val="00D81781"/>
    <w:rsid w:val="00D818D6"/>
    <w:rsid w:val="00D82696"/>
    <w:rsid w:val="00D82D71"/>
    <w:rsid w:val="00D833B5"/>
    <w:rsid w:val="00D837EE"/>
    <w:rsid w:val="00D837F8"/>
    <w:rsid w:val="00D838EF"/>
    <w:rsid w:val="00D83B72"/>
    <w:rsid w:val="00D83DA3"/>
    <w:rsid w:val="00D84FC2"/>
    <w:rsid w:val="00D85ED7"/>
    <w:rsid w:val="00D87984"/>
    <w:rsid w:val="00D87AE8"/>
    <w:rsid w:val="00D9034A"/>
    <w:rsid w:val="00D90CE0"/>
    <w:rsid w:val="00D91635"/>
    <w:rsid w:val="00D946D7"/>
    <w:rsid w:val="00D94CE8"/>
    <w:rsid w:val="00D95ED8"/>
    <w:rsid w:val="00D95EF3"/>
    <w:rsid w:val="00D95F2C"/>
    <w:rsid w:val="00D96564"/>
    <w:rsid w:val="00DA04ED"/>
    <w:rsid w:val="00DA0BEF"/>
    <w:rsid w:val="00DA0FBC"/>
    <w:rsid w:val="00DA10A7"/>
    <w:rsid w:val="00DA1E42"/>
    <w:rsid w:val="00DA1F1D"/>
    <w:rsid w:val="00DA2756"/>
    <w:rsid w:val="00DA28A7"/>
    <w:rsid w:val="00DA32D5"/>
    <w:rsid w:val="00DA5976"/>
    <w:rsid w:val="00DA5B9A"/>
    <w:rsid w:val="00DA5C05"/>
    <w:rsid w:val="00DA61E7"/>
    <w:rsid w:val="00DA6E01"/>
    <w:rsid w:val="00DA70BC"/>
    <w:rsid w:val="00DA7595"/>
    <w:rsid w:val="00DB0C10"/>
    <w:rsid w:val="00DB0E48"/>
    <w:rsid w:val="00DB2068"/>
    <w:rsid w:val="00DB27EC"/>
    <w:rsid w:val="00DB3260"/>
    <w:rsid w:val="00DB32DC"/>
    <w:rsid w:val="00DB36E2"/>
    <w:rsid w:val="00DB3F5A"/>
    <w:rsid w:val="00DB43C9"/>
    <w:rsid w:val="00DB44DF"/>
    <w:rsid w:val="00DB5D8E"/>
    <w:rsid w:val="00DB5E47"/>
    <w:rsid w:val="00DB5EAF"/>
    <w:rsid w:val="00DB6F21"/>
    <w:rsid w:val="00DB703E"/>
    <w:rsid w:val="00DB7A37"/>
    <w:rsid w:val="00DC0619"/>
    <w:rsid w:val="00DC07E3"/>
    <w:rsid w:val="00DC1E45"/>
    <w:rsid w:val="00DC262B"/>
    <w:rsid w:val="00DC3A77"/>
    <w:rsid w:val="00DC3AF3"/>
    <w:rsid w:val="00DC555B"/>
    <w:rsid w:val="00DC7AF1"/>
    <w:rsid w:val="00DD0737"/>
    <w:rsid w:val="00DD0A0D"/>
    <w:rsid w:val="00DD1375"/>
    <w:rsid w:val="00DD1495"/>
    <w:rsid w:val="00DD308F"/>
    <w:rsid w:val="00DD37B8"/>
    <w:rsid w:val="00DD45D6"/>
    <w:rsid w:val="00DD4AF8"/>
    <w:rsid w:val="00DD4CCF"/>
    <w:rsid w:val="00DD5396"/>
    <w:rsid w:val="00DD56F4"/>
    <w:rsid w:val="00DD5923"/>
    <w:rsid w:val="00DD63C1"/>
    <w:rsid w:val="00DD6628"/>
    <w:rsid w:val="00DD7255"/>
    <w:rsid w:val="00DD753E"/>
    <w:rsid w:val="00DD793C"/>
    <w:rsid w:val="00DD7C03"/>
    <w:rsid w:val="00DD7D1D"/>
    <w:rsid w:val="00DE0879"/>
    <w:rsid w:val="00DE13F8"/>
    <w:rsid w:val="00DE178A"/>
    <w:rsid w:val="00DE215E"/>
    <w:rsid w:val="00DE2236"/>
    <w:rsid w:val="00DE29EA"/>
    <w:rsid w:val="00DE2EF4"/>
    <w:rsid w:val="00DE33CD"/>
    <w:rsid w:val="00DE37EF"/>
    <w:rsid w:val="00DE3A0A"/>
    <w:rsid w:val="00DE3E03"/>
    <w:rsid w:val="00DE434E"/>
    <w:rsid w:val="00DE4A13"/>
    <w:rsid w:val="00DE5558"/>
    <w:rsid w:val="00DE58FC"/>
    <w:rsid w:val="00DE5980"/>
    <w:rsid w:val="00DE598E"/>
    <w:rsid w:val="00DE6619"/>
    <w:rsid w:val="00DE69B4"/>
    <w:rsid w:val="00DF0A19"/>
    <w:rsid w:val="00DF28A2"/>
    <w:rsid w:val="00DF2BDF"/>
    <w:rsid w:val="00DF2EDD"/>
    <w:rsid w:val="00DF3005"/>
    <w:rsid w:val="00DF38A0"/>
    <w:rsid w:val="00DF506C"/>
    <w:rsid w:val="00DF59E4"/>
    <w:rsid w:val="00DF5B13"/>
    <w:rsid w:val="00DF6267"/>
    <w:rsid w:val="00DF6623"/>
    <w:rsid w:val="00DF695D"/>
    <w:rsid w:val="00DF6F4E"/>
    <w:rsid w:val="00E004F4"/>
    <w:rsid w:val="00E004FA"/>
    <w:rsid w:val="00E012E4"/>
    <w:rsid w:val="00E01308"/>
    <w:rsid w:val="00E0274E"/>
    <w:rsid w:val="00E03904"/>
    <w:rsid w:val="00E0425D"/>
    <w:rsid w:val="00E05049"/>
    <w:rsid w:val="00E05590"/>
    <w:rsid w:val="00E06290"/>
    <w:rsid w:val="00E066E2"/>
    <w:rsid w:val="00E073DA"/>
    <w:rsid w:val="00E10D3E"/>
    <w:rsid w:val="00E114AF"/>
    <w:rsid w:val="00E1249B"/>
    <w:rsid w:val="00E12C31"/>
    <w:rsid w:val="00E13158"/>
    <w:rsid w:val="00E1316C"/>
    <w:rsid w:val="00E1339A"/>
    <w:rsid w:val="00E13543"/>
    <w:rsid w:val="00E144A9"/>
    <w:rsid w:val="00E14E3F"/>
    <w:rsid w:val="00E15BFB"/>
    <w:rsid w:val="00E15EA3"/>
    <w:rsid w:val="00E15FEB"/>
    <w:rsid w:val="00E165C3"/>
    <w:rsid w:val="00E16F0C"/>
    <w:rsid w:val="00E203C0"/>
    <w:rsid w:val="00E20D5B"/>
    <w:rsid w:val="00E2245C"/>
    <w:rsid w:val="00E22E6C"/>
    <w:rsid w:val="00E231BD"/>
    <w:rsid w:val="00E24510"/>
    <w:rsid w:val="00E252E1"/>
    <w:rsid w:val="00E259D3"/>
    <w:rsid w:val="00E265A1"/>
    <w:rsid w:val="00E274AB"/>
    <w:rsid w:val="00E314B6"/>
    <w:rsid w:val="00E31FFF"/>
    <w:rsid w:val="00E32B97"/>
    <w:rsid w:val="00E33585"/>
    <w:rsid w:val="00E33BFA"/>
    <w:rsid w:val="00E33FDA"/>
    <w:rsid w:val="00E34008"/>
    <w:rsid w:val="00E340A5"/>
    <w:rsid w:val="00E3460A"/>
    <w:rsid w:val="00E3595E"/>
    <w:rsid w:val="00E35A0D"/>
    <w:rsid w:val="00E35AF0"/>
    <w:rsid w:val="00E36B25"/>
    <w:rsid w:val="00E36BF6"/>
    <w:rsid w:val="00E3753B"/>
    <w:rsid w:val="00E406CD"/>
    <w:rsid w:val="00E407CA"/>
    <w:rsid w:val="00E41A47"/>
    <w:rsid w:val="00E41A53"/>
    <w:rsid w:val="00E41DF5"/>
    <w:rsid w:val="00E42507"/>
    <w:rsid w:val="00E42825"/>
    <w:rsid w:val="00E42C9D"/>
    <w:rsid w:val="00E4348A"/>
    <w:rsid w:val="00E434EE"/>
    <w:rsid w:val="00E439C3"/>
    <w:rsid w:val="00E444D7"/>
    <w:rsid w:val="00E4465B"/>
    <w:rsid w:val="00E44689"/>
    <w:rsid w:val="00E44C28"/>
    <w:rsid w:val="00E44CD9"/>
    <w:rsid w:val="00E458AD"/>
    <w:rsid w:val="00E459B0"/>
    <w:rsid w:val="00E46A09"/>
    <w:rsid w:val="00E46AF6"/>
    <w:rsid w:val="00E509DF"/>
    <w:rsid w:val="00E50D92"/>
    <w:rsid w:val="00E51020"/>
    <w:rsid w:val="00E51393"/>
    <w:rsid w:val="00E51DBD"/>
    <w:rsid w:val="00E521F0"/>
    <w:rsid w:val="00E5236B"/>
    <w:rsid w:val="00E52F85"/>
    <w:rsid w:val="00E538D4"/>
    <w:rsid w:val="00E540D5"/>
    <w:rsid w:val="00E54751"/>
    <w:rsid w:val="00E5507B"/>
    <w:rsid w:val="00E55B07"/>
    <w:rsid w:val="00E55B72"/>
    <w:rsid w:val="00E56576"/>
    <w:rsid w:val="00E579FB"/>
    <w:rsid w:val="00E57A86"/>
    <w:rsid w:val="00E602BB"/>
    <w:rsid w:val="00E606E6"/>
    <w:rsid w:val="00E60A91"/>
    <w:rsid w:val="00E61405"/>
    <w:rsid w:val="00E6142D"/>
    <w:rsid w:val="00E61536"/>
    <w:rsid w:val="00E61E7D"/>
    <w:rsid w:val="00E61F94"/>
    <w:rsid w:val="00E62165"/>
    <w:rsid w:val="00E6297D"/>
    <w:rsid w:val="00E63103"/>
    <w:rsid w:val="00E64006"/>
    <w:rsid w:val="00E64334"/>
    <w:rsid w:val="00E6477D"/>
    <w:rsid w:val="00E64BE4"/>
    <w:rsid w:val="00E65694"/>
    <w:rsid w:val="00E66300"/>
    <w:rsid w:val="00E674F4"/>
    <w:rsid w:val="00E67CE1"/>
    <w:rsid w:val="00E67D6F"/>
    <w:rsid w:val="00E71114"/>
    <w:rsid w:val="00E72250"/>
    <w:rsid w:val="00E726C7"/>
    <w:rsid w:val="00E73514"/>
    <w:rsid w:val="00E739F0"/>
    <w:rsid w:val="00E73BFB"/>
    <w:rsid w:val="00E74137"/>
    <w:rsid w:val="00E742B1"/>
    <w:rsid w:val="00E74E0F"/>
    <w:rsid w:val="00E74EB3"/>
    <w:rsid w:val="00E75237"/>
    <w:rsid w:val="00E754B2"/>
    <w:rsid w:val="00E75A9A"/>
    <w:rsid w:val="00E75EC8"/>
    <w:rsid w:val="00E7764F"/>
    <w:rsid w:val="00E77E9D"/>
    <w:rsid w:val="00E8048B"/>
    <w:rsid w:val="00E80683"/>
    <w:rsid w:val="00E807A3"/>
    <w:rsid w:val="00E80D5E"/>
    <w:rsid w:val="00E81119"/>
    <w:rsid w:val="00E819D8"/>
    <w:rsid w:val="00E81D5C"/>
    <w:rsid w:val="00E81EF2"/>
    <w:rsid w:val="00E820A5"/>
    <w:rsid w:val="00E82511"/>
    <w:rsid w:val="00E826F1"/>
    <w:rsid w:val="00E828B7"/>
    <w:rsid w:val="00E833D3"/>
    <w:rsid w:val="00E8346C"/>
    <w:rsid w:val="00E834E7"/>
    <w:rsid w:val="00E8469E"/>
    <w:rsid w:val="00E84EDC"/>
    <w:rsid w:val="00E86901"/>
    <w:rsid w:val="00E87C60"/>
    <w:rsid w:val="00E87C95"/>
    <w:rsid w:val="00E87CC6"/>
    <w:rsid w:val="00E90096"/>
    <w:rsid w:val="00E909E7"/>
    <w:rsid w:val="00E910A6"/>
    <w:rsid w:val="00E914D8"/>
    <w:rsid w:val="00E91E6B"/>
    <w:rsid w:val="00E920D0"/>
    <w:rsid w:val="00E92642"/>
    <w:rsid w:val="00E929A5"/>
    <w:rsid w:val="00E93319"/>
    <w:rsid w:val="00E93B6A"/>
    <w:rsid w:val="00E9448D"/>
    <w:rsid w:val="00E95449"/>
    <w:rsid w:val="00E9697C"/>
    <w:rsid w:val="00E96A89"/>
    <w:rsid w:val="00E9742D"/>
    <w:rsid w:val="00E97AD0"/>
    <w:rsid w:val="00EA0CCE"/>
    <w:rsid w:val="00EA1487"/>
    <w:rsid w:val="00EA21EA"/>
    <w:rsid w:val="00EA31EF"/>
    <w:rsid w:val="00EA3763"/>
    <w:rsid w:val="00EA3852"/>
    <w:rsid w:val="00EA4AF7"/>
    <w:rsid w:val="00EA4D69"/>
    <w:rsid w:val="00EA5053"/>
    <w:rsid w:val="00EA536A"/>
    <w:rsid w:val="00EA5AA7"/>
    <w:rsid w:val="00EA5E2F"/>
    <w:rsid w:val="00EA6583"/>
    <w:rsid w:val="00EA6A25"/>
    <w:rsid w:val="00EA7301"/>
    <w:rsid w:val="00EA7656"/>
    <w:rsid w:val="00EA78E1"/>
    <w:rsid w:val="00EB02BF"/>
    <w:rsid w:val="00EB0A6D"/>
    <w:rsid w:val="00EB0B53"/>
    <w:rsid w:val="00EB22FA"/>
    <w:rsid w:val="00EB2515"/>
    <w:rsid w:val="00EB2603"/>
    <w:rsid w:val="00EB2738"/>
    <w:rsid w:val="00EB29C7"/>
    <w:rsid w:val="00EB2A95"/>
    <w:rsid w:val="00EB2EF3"/>
    <w:rsid w:val="00EB3030"/>
    <w:rsid w:val="00EB3754"/>
    <w:rsid w:val="00EB39CC"/>
    <w:rsid w:val="00EB3AA2"/>
    <w:rsid w:val="00EB3C25"/>
    <w:rsid w:val="00EB4AAF"/>
    <w:rsid w:val="00EB52CA"/>
    <w:rsid w:val="00EB5598"/>
    <w:rsid w:val="00EB5AF9"/>
    <w:rsid w:val="00EB5B83"/>
    <w:rsid w:val="00EB5C49"/>
    <w:rsid w:val="00EB6B68"/>
    <w:rsid w:val="00EB704E"/>
    <w:rsid w:val="00EB7866"/>
    <w:rsid w:val="00EB7DB2"/>
    <w:rsid w:val="00EB7FA1"/>
    <w:rsid w:val="00EC00A9"/>
    <w:rsid w:val="00EC111C"/>
    <w:rsid w:val="00EC232B"/>
    <w:rsid w:val="00EC2540"/>
    <w:rsid w:val="00EC38CB"/>
    <w:rsid w:val="00EC393E"/>
    <w:rsid w:val="00EC416E"/>
    <w:rsid w:val="00EC4AEA"/>
    <w:rsid w:val="00EC4FF8"/>
    <w:rsid w:val="00EC511C"/>
    <w:rsid w:val="00EC5323"/>
    <w:rsid w:val="00EC5754"/>
    <w:rsid w:val="00EC5F51"/>
    <w:rsid w:val="00EC649F"/>
    <w:rsid w:val="00EC652B"/>
    <w:rsid w:val="00EC676D"/>
    <w:rsid w:val="00EC7871"/>
    <w:rsid w:val="00EC7EB1"/>
    <w:rsid w:val="00ED0337"/>
    <w:rsid w:val="00ED1049"/>
    <w:rsid w:val="00ED1B10"/>
    <w:rsid w:val="00ED1E59"/>
    <w:rsid w:val="00ED2027"/>
    <w:rsid w:val="00ED2AAA"/>
    <w:rsid w:val="00ED3015"/>
    <w:rsid w:val="00ED408A"/>
    <w:rsid w:val="00ED4B87"/>
    <w:rsid w:val="00ED5DE9"/>
    <w:rsid w:val="00ED607D"/>
    <w:rsid w:val="00ED6363"/>
    <w:rsid w:val="00ED63D8"/>
    <w:rsid w:val="00ED6FB7"/>
    <w:rsid w:val="00ED7192"/>
    <w:rsid w:val="00ED72F2"/>
    <w:rsid w:val="00ED73D2"/>
    <w:rsid w:val="00ED752A"/>
    <w:rsid w:val="00ED7AEE"/>
    <w:rsid w:val="00EE0332"/>
    <w:rsid w:val="00EE133B"/>
    <w:rsid w:val="00EE1C3B"/>
    <w:rsid w:val="00EE224A"/>
    <w:rsid w:val="00EE267D"/>
    <w:rsid w:val="00EE320E"/>
    <w:rsid w:val="00EE432E"/>
    <w:rsid w:val="00EE5371"/>
    <w:rsid w:val="00EE674B"/>
    <w:rsid w:val="00EE78A2"/>
    <w:rsid w:val="00EE79F2"/>
    <w:rsid w:val="00EE7A26"/>
    <w:rsid w:val="00EE7DEE"/>
    <w:rsid w:val="00EE7FDD"/>
    <w:rsid w:val="00EF0182"/>
    <w:rsid w:val="00EF08BA"/>
    <w:rsid w:val="00EF14A2"/>
    <w:rsid w:val="00EF1C3F"/>
    <w:rsid w:val="00EF24B4"/>
    <w:rsid w:val="00EF2606"/>
    <w:rsid w:val="00EF280E"/>
    <w:rsid w:val="00EF508B"/>
    <w:rsid w:val="00EF5A96"/>
    <w:rsid w:val="00EF5E56"/>
    <w:rsid w:val="00EF699F"/>
    <w:rsid w:val="00EF731E"/>
    <w:rsid w:val="00EF750D"/>
    <w:rsid w:val="00EF760F"/>
    <w:rsid w:val="00F01545"/>
    <w:rsid w:val="00F02093"/>
    <w:rsid w:val="00F03A40"/>
    <w:rsid w:val="00F04070"/>
    <w:rsid w:val="00F04DB1"/>
    <w:rsid w:val="00F0504A"/>
    <w:rsid w:val="00F058C8"/>
    <w:rsid w:val="00F06293"/>
    <w:rsid w:val="00F06610"/>
    <w:rsid w:val="00F0720B"/>
    <w:rsid w:val="00F0750D"/>
    <w:rsid w:val="00F079F4"/>
    <w:rsid w:val="00F07D3C"/>
    <w:rsid w:val="00F10447"/>
    <w:rsid w:val="00F10CA0"/>
    <w:rsid w:val="00F11219"/>
    <w:rsid w:val="00F11FC6"/>
    <w:rsid w:val="00F12A1E"/>
    <w:rsid w:val="00F14E7F"/>
    <w:rsid w:val="00F15557"/>
    <w:rsid w:val="00F16645"/>
    <w:rsid w:val="00F16FB8"/>
    <w:rsid w:val="00F170BF"/>
    <w:rsid w:val="00F17A11"/>
    <w:rsid w:val="00F17ABE"/>
    <w:rsid w:val="00F202A7"/>
    <w:rsid w:val="00F20740"/>
    <w:rsid w:val="00F21440"/>
    <w:rsid w:val="00F21608"/>
    <w:rsid w:val="00F216AA"/>
    <w:rsid w:val="00F221D8"/>
    <w:rsid w:val="00F22321"/>
    <w:rsid w:val="00F22B90"/>
    <w:rsid w:val="00F23631"/>
    <w:rsid w:val="00F24A8E"/>
    <w:rsid w:val="00F25658"/>
    <w:rsid w:val="00F2572B"/>
    <w:rsid w:val="00F26C29"/>
    <w:rsid w:val="00F26C91"/>
    <w:rsid w:val="00F26D93"/>
    <w:rsid w:val="00F27208"/>
    <w:rsid w:val="00F2740B"/>
    <w:rsid w:val="00F2794A"/>
    <w:rsid w:val="00F279A3"/>
    <w:rsid w:val="00F30668"/>
    <w:rsid w:val="00F30DAD"/>
    <w:rsid w:val="00F3135C"/>
    <w:rsid w:val="00F31A9B"/>
    <w:rsid w:val="00F32AFA"/>
    <w:rsid w:val="00F32FAE"/>
    <w:rsid w:val="00F34016"/>
    <w:rsid w:val="00F34E5A"/>
    <w:rsid w:val="00F350DD"/>
    <w:rsid w:val="00F36F69"/>
    <w:rsid w:val="00F37817"/>
    <w:rsid w:val="00F4015F"/>
    <w:rsid w:val="00F40888"/>
    <w:rsid w:val="00F418E5"/>
    <w:rsid w:val="00F41F02"/>
    <w:rsid w:val="00F4225A"/>
    <w:rsid w:val="00F4269A"/>
    <w:rsid w:val="00F42FB0"/>
    <w:rsid w:val="00F43134"/>
    <w:rsid w:val="00F44EA1"/>
    <w:rsid w:val="00F453AF"/>
    <w:rsid w:val="00F45EAF"/>
    <w:rsid w:val="00F46D9D"/>
    <w:rsid w:val="00F4777D"/>
    <w:rsid w:val="00F5191E"/>
    <w:rsid w:val="00F519FE"/>
    <w:rsid w:val="00F51CA9"/>
    <w:rsid w:val="00F521DA"/>
    <w:rsid w:val="00F53792"/>
    <w:rsid w:val="00F53AB7"/>
    <w:rsid w:val="00F540D5"/>
    <w:rsid w:val="00F54464"/>
    <w:rsid w:val="00F56476"/>
    <w:rsid w:val="00F56696"/>
    <w:rsid w:val="00F566F5"/>
    <w:rsid w:val="00F57128"/>
    <w:rsid w:val="00F57210"/>
    <w:rsid w:val="00F578BF"/>
    <w:rsid w:val="00F57C19"/>
    <w:rsid w:val="00F60864"/>
    <w:rsid w:val="00F60BBE"/>
    <w:rsid w:val="00F60D5A"/>
    <w:rsid w:val="00F618EF"/>
    <w:rsid w:val="00F61C54"/>
    <w:rsid w:val="00F61E88"/>
    <w:rsid w:val="00F62333"/>
    <w:rsid w:val="00F637E0"/>
    <w:rsid w:val="00F63CA1"/>
    <w:rsid w:val="00F65666"/>
    <w:rsid w:val="00F65B8E"/>
    <w:rsid w:val="00F65CB8"/>
    <w:rsid w:val="00F663A5"/>
    <w:rsid w:val="00F668FF"/>
    <w:rsid w:val="00F66B22"/>
    <w:rsid w:val="00F66E74"/>
    <w:rsid w:val="00F6714D"/>
    <w:rsid w:val="00F671B6"/>
    <w:rsid w:val="00F7135E"/>
    <w:rsid w:val="00F71A9F"/>
    <w:rsid w:val="00F72D94"/>
    <w:rsid w:val="00F73684"/>
    <w:rsid w:val="00F73805"/>
    <w:rsid w:val="00F73F7C"/>
    <w:rsid w:val="00F7407B"/>
    <w:rsid w:val="00F75BB3"/>
    <w:rsid w:val="00F760C8"/>
    <w:rsid w:val="00F76156"/>
    <w:rsid w:val="00F770BD"/>
    <w:rsid w:val="00F772DF"/>
    <w:rsid w:val="00F772E4"/>
    <w:rsid w:val="00F80355"/>
    <w:rsid w:val="00F80406"/>
    <w:rsid w:val="00F80641"/>
    <w:rsid w:val="00F80B47"/>
    <w:rsid w:val="00F80DE3"/>
    <w:rsid w:val="00F81078"/>
    <w:rsid w:val="00F8167C"/>
    <w:rsid w:val="00F8211E"/>
    <w:rsid w:val="00F83D89"/>
    <w:rsid w:val="00F84AF8"/>
    <w:rsid w:val="00F84CE7"/>
    <w:rsid w:val="00F84DC8"/>
    <w:rsid w:val="00F85435"/>
    <w:rsid w:val="00F86CD9"/>
    <w:rsid w:val="00F86D1D"/>
    <w:rsid w:val="00F86ED1"/>
    <w:rsid w:val="00F87052"/>
    <w:rsid w:val="00F87AB8"/>
    <w:rsid w:val="00F901A8"/>
    <w:rsid w:val="00F905B1"/>
    <w:rsid w:val="00F90859"/>
    <w:rsid w:val="00F9085E"/>
    <w:rsid w:val="00F91941"/>
    <w:rsid w:val="00F91B99"/>
    <w:rsid w:val="00F91C80"/>
    <w:rsid w:val="00F92D18"/>
    <w:rsid w:val="00F93565"/>
    <w:rsid w:val="00F9395E"/>
    <w:rsid w:val="00F93D8D"/>
    <w:rsid w:val="00F947AB"/>
    <w:rsid w:val="00F94A81"/>
    <w:rsid w:val="00F94B02"/>
    <w:rsid w:val="00F94F63"/>
    <w:rsid w:val="00F957BC"/>
    <w:rsid w:val="00F96F1A"/>
    <w:rsid w:val="00F97EEA"/>
    <w:rsid w:val="00FA01B2"/>
    <w:rsid w:val="00FA1062"/>
    <w:rsid w:val="00FA1D6C"/>
    <w:rsid w:val="00FA3462"/>
    <w:rsid w:val="00FA35B7"/>
    <w:rsid w:val="00FA4E75"/>
    <w:rsid w:val="00FA53B5"/>
    <w:rsid w:val="00FA5D54"/>
    <w:rsid w:val="00FA659B"/>
    <w:rsid w:val="00FA66B9"/>
    <w:rsid w:val="00FA6904"/>
    <w:rsid w:val="00FA7023"/>
    <w:rsid w:val="00FA70A2"/>
    <w:rsid w:val="00FA735D"/>
    <w:rsid w:val="00FA7814"/>
    <w:rsid w:val="00FA7A30"/>
    <w:rsid w:val="00FA7BB2"/>
    <w:rsid w:val="00FA7BCD"/>
    <w:rsid w:val="00FB0147"/>
    <w:rsid w:val="00FB01D8"/>
    <w:rsid w:val="00FB07A6"/>
    <w:rsid w:val="00FB0BF4"/>
    <w:rsid w:val="00FB13C4"/>
    <w:rsid w:val="00FB237D"/>
    <w:rsid w:val="00FB326A"/>
    <w:rsid w:val="00FB35B5"/>
    <w:rsid w:val="00FB4150"/>
    <w:rsid w:val="00FB418A"/>
    <w:rsid w:val="00FB57A9"/>
    <w:rsid w:val="00FB69F5"/>
    <w:rsid w:val="00FB6A2C"/>
    <w:rsid w:val="00FB7045"/>
    <w:rsid w:val="00FB726B"/>
    <w:rsid w:val="00FC1304"/>
    <w:rsid w:val="00FC1871"/>
    <w:rsid w:val="00FC3AC3"/>
    <w:rsid w:val="00FC3F30"/>
    <w:rsid w:val="00FC3FE4"/>
    <w:rsid w:val="00FC4044"/>
    <w:rsid w:val="00FC40AC"/>
    <w:rsid w:val="00FC48C9"/>
    <w:rsid w:val="00FC4981"/>
    <w:rsid w:val="00FC4D70"/>
    <w:rsid w:val="00FC50D3"/>
    <w:rsid w:val="00FC578F"/>
    <w:rsid w:val="00FC5844"/>
    <w:rsid w:val="00FC5A28"/>
    <w:rsid w:val="00FC5C3E"/>
    <w:rsid w:val="00FC605B"/>
    <w:rsid w:val="00FC715C"/>
    <w:rsid w:val="00FD0105"/>
    <w:rsid w:val="00FD0A86"/>
    <w:rsid w:val="00FD0FAB"/>
    <w:rsid w:val="00FD1F23"/>
    <w:rsid w:val="00FD2ED3"/>
    <w:rsid w:val="00FD32D8"/>
    <w:rsid w:val="00FD3D3E"/>
    <w:rsid w:val="00FD45F6"/>
    <w:rsid w:val="00FD5A7E"/>
    <w:rsid w:val="00FD696A"/>
    <w:rsid w:val="00FD69AE"/>
    <w:rsid w:val="00FD734F"/>
    <w:rsid w:val="00FD7B3E"/>
    <w:rsid w:val="00FE04CE"/>
    <w:rsid w:val="00FE1868"/>
    <w:rsid w:val="00FE1D5A"/>
    <w:rsid w:val="00FE2BD5"/>
    <w:rsid w:val="00FE3644"/>
    <w:rsid w:val="00FE38B5"/>
    <w:rsid w:val="00FE4202"/>
    <w:rsid w:val="00FE5A52"/>
    <w:rsid w:val="00FE78B3"/>
    <w:rsid w:val="00FE7CAC"/>
    <w:rsid w:val="00FF1038"/>
    <w:rsid w:val="00FF106A"/>
    <w:rsid w:val="00FF13F1"/>
    <w:rsid w:val="00FF1711"/>
    <w:rsid w:val="00FF3970"/>
    <w:rsid w:val="00FF3F44"/>
    <w:rsid w:val="00FF4B57"/>
    <w:rsid w:val="00FF53E5"/>
    <w:rsid w:val="00FF595A"/>
    <w:rsid w:val="00FF5993"/>
    <w:rsid w:val="00FF5C38"/>
    <w:rsid w:val="00FF64C1"/>
    <w:rsid w:val="00FF67A4"/>
    <w:rsid w:val="00FF6907"/>
    <w:rsid w:val="00FF6D3F"/>
    <w:rsid w:val="00FF6E38"/>
    <w:rsid w:val="00FF6F23"/>
    <w:rsid w:val="00FF77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6F0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4991"/>
    <w:rPr>
      <w:rFonts w:eastAsia="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8469E"/>
    <w:pPr>
      <w:keepNext/>
      <w:numPr>
        <w:numId w:val="1"/>
      </w:numPr>
      <w:tabs>
        <w:tab w:val="clear" w:pos="2277"/>
        <w:tab w:val="num" w:pos="567"/>
      </w:tabs>
      <w:spacing w:before="24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0D31EC"/>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0D31EC"/>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8469E"/>
    <w:pPr>
      <w:keepNext/>
      <w:numPr>
        <w:ilvl w:val="3"/>
        <w:numId w:val="1"/>
      </w:numPr>
      <w:spacing w:before="240" w:after="60"/>
      <w:outlineLvl w:val="3"/>
    </w:pPr>
    <w:rPr>
      <w:rFonts w:eastAsia="MS Mincho"/>
      <w:b/>
      <w:bCs/>
      <w:sz w:val="28"/>
      <w:szCs w:val="28"/>
    </w:rPr>
  </w:style>
  <w:style w:type="paragraph" w:styleId="Heading5">
    <w:name w:val="heading 5"/>
    <w:aliases w:val="H5"/>
    <w:basedOn w:val="Normal"/>
    <w:next w:val="Normal"/>
    <w:qFormat/>
    <w:rsid w:val="003F5E7D"/>
    <w:pPr>
      <w:spacing w:before="240" w:after="60"/>
      <w:outlineLvl w:val="4"/>
    </w:pPr>
    <w:rPr>
      <w:b/>
      <w:bCs/>
      <w:i/>
      <w:iCs/>
      <w:sz w:val="26"/>
      <w:szCs w:val="26"/>
    </w:rPr>
  </w:style>
  <w:style w:type="paragraph" w:styleId="Heading6">
    <w:name w:val="heading 6"/>
    <w:basedOn w:val="H6"/>
    <w:next w:val="Normal"/>
    <w:qFormat/>
    <w:rsid w:val="00C627B9"/>
    <w:pPr>
      <w:numPr>
        <w:ilvl w:val="0"/>
        <w:numId w:val="0"/>
      </w:numPr>
      <w:tabs>
        <w:tab w:val="num" w:pos="1152"/>
      </w:tabs>
      <w:ind w:left="1152" w:hanging="1152"/>
      <w:outlineLvl w:val="5"/>
    </w:pPr>
  </w:style>
  <w:style w:type="paragraph" w:styleId="Heading7">
    <w:name w:val="heading 7"/>
    <w:basedOn w:val="H6"/>
    <w:next w:val="Normal"/>
    <w:qFormat/>
    <w:rsid w:val="00C627B9"/>
    <w:pPr>
      <w:numPr>
        <w:ilvl w:val="0"/>
        <w:numId w:val="0"/>
      </w:numPr>
      <w:tabs>
        <w:tab w:val="num" w:pos="1296"/>
      </w:tabs>
      <w:ind w:left="1296" w:hanging="1296"/>
      <w:outlineLvl w:val="6"/>
    </w:pPr>
  </w:style>
  <w:style w:type="paragraph" w:styleId="Heading8">
    <w:name w:val="heading 8"/>
    <w:aliases w:val="Table Heading"/>
    <w:basedOn w:val="Heading1"/>
    <w:next w:val="Normal"/>
    <w:qFormat/>
    <w:rsid w:val="00C627B9"/>
    <w:pPr>
      <w:keepLines/>
      <w:numPr>
        <w:numId w:val="0"/>
      </w:numPr>
      <w:tabs>
        <w:tab w:val="num" w:pos="1440"/>
      </w:tabs>
      <w:spacing w:after="180"/>
      <w:ind w:left="1440" w:hanging="1440"/>
      <w:outlineLvl w:val="7"/>
    </w:pPr>
    <w:rPr>
      <w:rFonts w:ascii="Arial" w:hAnsi="Arial" w:cs="Times New Roman"/>
      <w:b w:val="0"/>
      <w:bCs w:val="0"/>
      <w:kern w:val="0"/>
      <w:sz w:val="36"/>
      <w:szCs w:val="20"/>
      <w:lang w:val="en-GB"/>
    </w:rPr>
  </w:style>
  <w:style w:type="paragraph" w:styleId="Heading9">
    <w:name w:val="heading 9"/>
    <w:aliases w:val="Figure Heading,FH"/>
    <w:basedOn w:val="Heading8"/>
    <w:next w:val="Normal"/>
    <w:qFormat/>
    <w:rsid w:val="00C627B9"/>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
    <w:basedOn w:val="Normal"/>
    <w:link w:val="BodyTextChar"/>
    <w:rsid w:val="00E8469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E8469E"/>
    <w:pPr>
      <w:tabs>
        <w:tab w:val="center" w:pos="4536"/>
        <w:tab w:val="right" w:pos="9072"/>
      </w:tabs>
    </w:pPr>
    <w:rPr>
      <w:rFonts w:ascii="Arial" w:eastAsia="MS Mincho" w:hAnsi="Arial"/>
      <w:b/>
    </w:rPr>
  </w:style>
  <w:style w:type="paragraph" w:styleId="Caption">
    <w:name w:val="caption"/>
    <w:aliases w:val="cap,Caption Char1,Caption Char Char,Caption Char1 Char,Caption Char2,Caption Char Char Char,Caption Char Char1,Caption Char,fig and tbl,fighead2,Table Caption,fighead21,fighead22,fighead23,Table Caption1,fighead211,fighead24,Table Caption2"/>
    <w:basedOn w:val="Normal"/>
    <w:next w:val="Normal"/>
    <w:qFormat/>
    <w:rsid w:val="00E8469E"/>
    <w:rPr>
      <w:b/>
      <w:bCs/>
      <w:szCs w:val="20"/>
    </w:rPr>
  </w:style>
  <w:style w:type="table" w:styleId="TableGrid">
    <w:name w:val="Table Grid"/>
    <w:basedOn w:val="TableNormal"/>
    <w:uiPriority w:val="59"/>
    <w:rsid w:val="00E8469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04A7"/>
    <w:rPr>
      <w:rFonts w:ascii="Tahoma" w:hAnsi="Tahoma" w:cs="Tahoma"/>
      <w:sz w:val="16"/>
      <w:szCs w:val="16"/>
    </w:rPr>
  </w:style>
  <w:style w:type="paragraph" w:customStyle="1" w:styleId="B1">
    <w:name w:val="B1"/>
    <w:basedOn w:val="List"/>
    <w:link w:val="B10"/>
    <w:rsid w:val="0028782B"/>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rsid w:val="0028782B"/>
    <w:pPr>
      <w:overflowPunct w:val="0"/>
      <w:autoSpaceDE w:val="0"/>
      <w:autoSpaceDN w:val="0"/>
      <w:adjustRightInd w:val="0"/>
      <w:spacing w:after="180"/>
      <w:ind w:left="851" w:hanging="284"/>
      <w:textAlignment w:val="baseline"/>
    </w:pPr>
    <w:rPr>
      <w:szCs w:val="20"/>
      <w:lang w:val="en-GB" w:eastAsia="en-GB"/>
    </w:rPr>
  </w:style>
  <w:style w:type="character" w:customStyle="1" w:styleId="B10">
    <w:name w:val="B1 (文字)"/>
    <w:link w:val="B1"/>
    <w:rsid w:val="0028782B"/>
    <w:rPr>
      <w:lang w:val="en-GB" w:eastAsia="en-GB" w:bidi="ar-SA"/>
    </w:rPr>
  </w:style>
  <w:style w:type="paragraph" w:styleId="List">
    <w:name w:val="List"/>
    <w:basedOn w:val="Normal"/>
    <w:rsid w:val="0028782B"/>
    <w:pPr>
      <w:ind w:left="283" w:hanging="283"/>
    </w:pPr>
  </w:style>
  <w:style w:type="paragraph" w:styleId="List2">
    <w:name w:val="List 2"/>
    <w:basedOn w:val="Normal"/>
    <w:rsid w:val="0028782B"/>
    <w:pPr>
      <w:ind w:left="566" w:hanging="283"/>
    </w:pPr>
  </w:style>
  <w:style w:type="paragraph" w:customStyle="1" w:styleId="StyleHeaderTextHanging15">
    <w:name w:val="Style Header Text + Hanging:  1.5&quot;"/>
    <w:basedOn w:val="Normal"/>
    <w:rsid w:val="00511DB8"/>
    <w:pPr>
      <w:pBdr>
        <w:top w:val="single" w:sz="4" w:space="1" w:color="auto"/>
      </w:pBdr>
      <w:ind w:left="2160" w:hanging="2160"/>
      <w:jc w:val="both"/>
    </w:pPr>
    <w:rPr>
      <w:rFonts w:eastAsia="MS Mincho"/>
      <w:b/>
      <w:bCs/>
      <w:szCs w:val="20"/>
      <w:lang w:eastAsia="ja-JP"/>
    </w:rPr>
  </w:style>
  <w:style w:type="character" w:styleId="CommentReference">
    <w:name w:val="annotation reference"/>
    <w:semiHidden/>
    <w:rsid w:val="00EA536A"/>
    <w:rPr>
      <w:sz w:val="16"/>
      <w:szCs w:val="16"/>
    </w:rPr>
  </w:style>
  <w:style w:type="paragraph" w:styleId="CommentText">
    <w:name w:val="annotation text"/>
    <w:basedOn w:val="Normal"/>
    <w:link w:val="CommentTextChar"/>
    <w:semiHidden/>
    <w:rsid w:val="00EA536A"/>
    <w:rPr>
      <w:szCs w:val="20"/>
    </w:rPr>
  </w:style>
  <w:style w:type="paragraph" w:styleId="CommentSubject">
    <w:name w:val="annotation subject"/>
    <w:basedOn w:val="CommentText"/>
    <w:next w:val="CommentText"/>
    <w:semiHidden/>
    <w:rsid w:val="00EA536A"/>
    <w:rPr>
      <w:b/>
      <w:bCs/>
    </w:rPr>
  </w:style>
  <w:style w:type="paragraph" w:customStyle="1" w:styleId="TdocHeader2">
    <w:name w:val="Tdoc_Header_2"/>
    <w:basedOn w:val="Normal"/>
    <w:uiPriority w:val="99"/>
    <w:rsid w:val="00730584"/>
    <w:pPr>
      <w:widowControl w:val="0"/>
      <w:tabs>
        <w:tab w:val="left" w:pos="1701"/>
        <w:tab w:val="right" w:pos="9072"/>
        <w:tab w:val="right" w:pos="10206"/>
      </w:tabs>
      <w:jc w:val="both"/>
    </w:pPr>
    <w:rPr>
      <w:rFonts w:ascii="Arial" w:eastAsia="Batang" w:hAnsi="Arial"/>
      <w:b/>
      <w:sz w:val="18"/>
      <w:szCs w:val="20"/>
      <w:lang w:val="en-GB"/>
    </w:rPr>
  </w:style>
  <w:style w:type="paragraph" w:styleId="FootnoteText">
    <w:name w:val="footnote text"/>
    <w:basedOn w:val="Normal"/>
    <w:link w:val="FootnoteTextChar"/>
    <w:uiPriority w:val="99"/>
    <w:semiHidden/>
    <w:rsid w:val="00730584"/>
    <w:pPr>
      <w:jc w:val="both"/>
    </w:pPr>
    <w:rPr>
      <w:rFonts w:ascii="Times" w:eastAsia="Batang" w:hAnsi="Times"/>
      <w:szCs w:val="20"/>
    </w:rPr>
  </w:style>
  <w:style w:type="paragraph" w:styleId="ListParagraph">
    <w:name w:val="List Paragraph"/>
    <w:basedOn w:val="Normal"/>
    <w:uiPriority w:val="34"/>
    <w:qFormat/>
    <w:rsid w:val="006C7A79"/>
    <w:pPr>
      <w:spacing w:after="200" w:line="276" w:lineRule="auto"/>
      <w:ind w:left="720"/>
      <w:contextualSpacing/>
    </w:pPr>
    <w:rPr>
      <w:rFonts w:ascii="Calibri" w:eastAsia="Calibri" w:hAnsi="Calibri"/>
      <w:sz w:val="22"/>
      <w:szCs w:val="22"/>
      <w:lang w:val="en-GB"/>
    </w:rPr>
  </w:style>
  <w:style w:type="character" w:styleId="Hyperlink">
    <w:name w:val="Hyperlink"/>
    <w:uiPriority w:val="99"/>
    <w:rsid w:val="00CE18FC"/>
    <w:rPr>
      <w:color w:val="0000FF"/>
      <w:u w:val="single"/>
    </w:rPr>
  </w:style>
  <w:style w:type="paragraph" w:customStyle="1" w:styleId="Equationnormal">
    <w:name w:val="Equation_normal"/>
    <w:basedOn w:val="Normal"/>
    <w:next w:val="Normal"/>
    <w:autoRedefine/>
    <w:rsid w:val="008621A7"/>
    <w:pPr>
      <w:tabs>
        <w:tab w:val="center" w:pos="4820"/>
        <w:tab w:val="right" w:pos="9356"/>
      </w:tabs>
      <w:jc w:val="both"/>
    </w:pPr>
  </w:style>
  <w:style w:type="paragraph" w:customStyle="1" w:styleId="H6">
    <w:name w:val="H6"/>
    <w:basedOn w:val="Heading5"/>
    <w:next w:val="Normal"/>
    <w:rsid w:val="00C627B9"/>
    <w:pPr>
      <w:keepNext/>
      <w:keepLines/>
      <w:numPr>
        <w:ilvl w:val="4"/>
        <w:numId w:val="1"/>
      </w:numPr>
      <w:tabs>
        <w:tab w:val="clear" w:pos="-1247"/>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textintend3">
    <w:name w:val="text intend 3"/>
    <w:basedOn w:val="Normal"/>
    <w:rsid w:val="00C627B9"/>
    <w:pPr>
      <w:numPr>
        <w:numId w:val="2"/>
      </w:numPr>
      <w:spacing w:after="120"/>
      <w:jc w:val="both"/>
    </w:pPr>
    <w:rPr>
      <w:rFonts w:eastAsia="MS Mincho"/>
      <w:sz w:val="24"/>
      <w:szCs w:val="20"/>
    </w:rPr>
  </w:style>
  <w:style w:type="paragraph" w:customStyle="1" w:styleId="CharCharCharCharCharCharCharChar1CharCharCharCharCarCarCharCharCarCar">
    <w:name w:val="Char Char Char Char Char Char Char Char1 Char Char Char Char Car Car Char Char Car Car"/>
    <w:semiHidden/>
    <w:rsid w:val="00C627B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ommentTextChar">
    <w:name w:val="Comment Text Char"/>
    <w:link w:val="CommentText"/>
    <w:semiHidden/>
    <w:rsid w:val="00AF4EBF"/>
    <w:rPr>
      <w:lang w:val="en-US" w:eastAsia="en-US" w:bidi="ar-SA"/>
    </w:rPr>
  </w:style>
  <w:style w:type="paragraph" w:customStyle="1" w:styleId="CharCharCharCharCharCharCharChar1CharCharCharCharCarCarCharCharCharCharCharCharCharChar">
    <w:name w:val="Char Char Char Char Char Char Char Char1 Char Char Char Char Car Car Char Char Char Char Char Char Char Char"/>
    <w:semiHidden/>
    <w:rsid w:val="00AF4E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3GPPHeader">
    <w:name w:val="3GPP_Header"/>
    <w:basedOn w:val="Normal"/>
    <w:qFormat/>
    <w:rsid w:val="004B1CB0"/>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customStyle="1" w:styleId="Char1CharChar1Char">
    <w:name w:val="Char1 Char Char1 Char"/>
    <w:basedOn w:val="Normal"/>
    <w:rsid w:val="00C43464"/>
    <w:pPr>
      <w:tabs>
        <w:tab w:val="left" w:pos="540"/>
        <w:tab w:val="left" w:pos="1260"/>
        <w:tab w:val="left" w:pos="1800"/>
      </w:tabs>
      <w:spacing w:before="240" w:after="160" w:line="240" w:lineRule="exact"/>
    </w:pPr>
    <w:rPr>
      <w:rFonts w:ascii="Verdana" w:eastAsia="Batang" w:hAnsi="Verdana"/>
      <w:sz w:val="24"/>
      <w:szCs w:val="20"/>
    </w:rPr>
  </w:style>
  <w:style w:type="paragraph" w:customStyle="1" w:styleId="TAL">
    <w:name w:val="TAL"/>
    <w:basedOn w:val="Normal"/>
    <w:rsid w:val="00286492"/>
    <w:pPr>
      <w:keepNext/>
      <w:keepLines/>
    </w:pPr>
    <w:rPr>
      <w:rFonts w:ascii="Arial" w:hAnsi="Arial"/>
      <w:sz w:val="18"/>
      <w:szCs w:val="20"/>
      <w:lang w:val="en-GB"/>
    </w:rPr>
  </w:style>
  <w:style w:type="paragraph" w:customStyle="1" w:styleId="CharCharCharCharCharChar">
    <w:name w:val="Char Char Char Char Char Char"/>
    <w:autoRedefine/>
    <w:rsid w:val="00286492"/>
    <w:pPr>
      <w:widowControl w:val="0"/>
      <w:spacing w:line="300" w:lineRule="auto"/>
      <w:ind w:firstLineChars="200" w:firstLine="480"/>
      <w:jc w:val="both"/>
    </w:pPr>
    <w:rPr>
      <w:rFonts w:eastAsia="FangSong_GB2312"/>
      <w:noProof/>
      <w:kern w:val="2"/>
      <w:sz w:val="24"/>
      <w:szCs w:val="24"/>
      <w:lang w:val="en-US" w:eastAsia="zh-CN"/>
    </w:rPr>
  </w:style>
  <w:style w:type="paragraph" w:customStyle="1" w:styleId="CharChar1CharCharCharCharCharCharCharCharCharCharCharCharCharCharChar">
    <w:name w:val="Char Char1 Char Char Char Char Char Char Char Char Char Char Char Char Char Char Char"/>
    <w:semiHidden/>
    <w:rsid w:val="009E7B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FootnoteReference">
    <w:name w:val="footnote reference"/>
    <w:semiHidden/>
    <w:rsid w:val="00E86901"/>
    <w:rPr>
      <w:vertAlign w:val="superscript"/>
    </w:rPr>
  </w:style>
  <w:style w:type="paragraph" w:customStyle="1" w:styleId="ZA">
    <w:name w:val="ZA"/>
    <w:rsid w:val="0055695C"/>
    <w:pPr>
      <w:framePr w:w="10206" w:h="794" w:hRule="exact" w:wrap="notBeside" w:vAnchor="page" w:hAnchor="margin" w:y="1135"/>
      <w:widowControl w:val="0"/>
      <w:pBdr>
        <w:bottom w:val="single" w:sz="12" w:space="1" w:color="auto"/>
      </w:pBdr>
      <w:jc w:val="right"/>
    </w:pPr>
    <w:rPr>
      <w:rFonts w:ascii="Arial" w:eastAsia="SimSun" w:hAnsi="Arial"/>
      <w:noProof/>
      <w:sz w:val="40"/>
      <w:lang w:eastAsia="en-US"/>
    </w:rPr>
  </w:style>
  <w:style w:type="paragraph" w:customStyle="1" w:styleId="Statement">
    <w:name w:val="Statement"/>
    <w:basedOn w:val="Normal"/>
    <w:rsid w:val="00427E3A"/>
    <w:pPr>
      <w:keepNext/>
      <w:ind w:left="601" w:hanging="601"/>
    </w:pPr>
    <w:rPr>
      <w:rFonts w:eastAsia="Batang"/>
      <w:b/>
      <w:i/>
      <w:lang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40394"/>
    <w:rPr>
      <w:rFonts w:ascii="Arial" w:hAnsi="Arial"/>
      <w:b/>
      <w:szCs w:val="24"/>
    </w:rPr>
  </w:style>
  <w:style w:type="paragraph" w:styleId="NormalWeb">
    <w:name w:val="Normal (Web)"/>
    <w:basedOn w:val="Normal"/>
    <w:uiPriority w:val="99"/>
    <w:unhideWhenUsed/>
    <w:rsid w:val="00A2547F"/>
    <w:pPr>
      <w:spacing w:before="100" w:beforeAutospacing="1" w:after="100" w:afterAutospacing="1"/>
    </w:pPr>
    <w:rPr>
      <w:sz w:val="24"/>
    </w:rPr>
  </w:style>
  <w:style w:type="paragraph" w:styleId="Title">
    <w:name w:val="Title"/>
    <w:basedOn w:val="Normal"/>
    <w:link w:val="TitleChar"/>
    <w:qFormat/>
    <w:rsid w:val="0061554F"/>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61554F"/>
    <w:rPr>
      <w:rFonts w:ascii="Arial" w:eastAsia="SimSun" w:hAnsi="Arial"/>
      <w:b/>
      <w:kern w:val="28"/>
      <w:sz w:val="24"/>
      <w:lang w:eastAsia="de-DE"/>
    </w:rPr>
  </w:style>
  <w:style w:type="character" w:customStyle="1" w:styleId="MTEquationSection">
    <w:name w:val="MTEquationSection"/>
    <w:rsid w:val="0061554F"/>
    <w:rPr>
      <w:vanish/>
      <w:color w:val="FF0000"/>
    </w:rPr>
  </w:style>
  <w:style w:type="character" w:customStyle="1" w:styleId="FootnoteTextChar">
    <w:name w:val="Footnote Text Char"/>
    <w:link w:val="FootnoteText"/>
    <w:uiPriority w:val="99"/>
    <w:semiHidden/>
    <w:locked/>
    <w:rsid w:val="00805710"/>
    <w:rPr>
      <w:rFonts w:ascii="Times" w:eastAsia="Batang" w:hAnsi="Times"/>
    </w:rPr>
  </w:style>
  <w:style w:type="character" w:customStyle="1" w:styleId="BodyTextChar">
    <w:name w:val="Body Text Char"/>
    <w:aliases w:val="bt Char"/>
    <w:link w:val="BodyText"/>
    <w:rsid w:val="00404991"/>
    <w:rPr>
      <w:szCs w:val="24"/>
    </w:rPr>
  </w:style>
  <w:style w:type="paragraph" w:styleId="Footer">
    <w:name w:val="footer"/>
    <w:basedOn w:val="Normal"/>
    <w:link w:val="FooterChar"/>
    <w:rsid w:val="00B1531E"/>
    <w:pPr>
      <w:tabs>
        <w:tab w:val="center" w:pos="4680"/>
        <w:tab w:val="right" w:pos="9360"/>
      </w:tabs>
    </w:pPr>
  </w:style>
  <w:style w:type="character" w:customStyle="1" w:styleId="FooterChar">
    <w:name w:val="Footer Char"/>
    <w:link w:val="Footer"/>
    <w:rsid w:val="00B1531E"/>
    <w:rPr>
      <w:rFonts w:eastAsia="Times New Roman"/>
      <w:szCs w:val="24"/>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locked/>
    <w:rsid w:val="008945CB"/>
    <w:rPr>
      <w:rFonts w:ascii="Helvetica" w:hAnsi="Helvetica" w:cs="Arial"/>
      <w:b/>
      <w:bCs/>
      <w:kern w:val="32"/>
      <w:sz w:val="28"/>
      <w:szCs w:val="32"/>
      <w:lang w:val="en-US" w:eastAsia="en-US"/>
    </w:rPr>
  </w:style>
  <w:style w:type="paragraph" w:customStyle="1" w:styleId="Paragraph">
    <w:name w:val="Paragraph"/>
    <w:basedOn w:val="BodyText"/>
    <w:link w:val="ParagraphChar"/>
    <w:uiPriority w:val="99"/>
    <w:rsid w:val="008945CB"/>
    <w:rPr>
      <w:rFonts w:ascii="Arial" w:eastAsiaTheme="minorEastAsia" w:hAnsi="Arial"/>
      <w:sz w:val="22"/>
      <w:lang w:val="en-GB"/>
    </w:rPr>
  </w:style>
  <w:style w:type="character" w:customStyle="1" w:styleId="ParagraphChar">
    <w:name w:val="Paragraph Char"/>
    <w:basedOn w:val="DefaultParagraphFont"/>
    <w:link w:val="Paragraph"/>
    <w:uiPriority w:val="99"/>
    <w:locked/>
    <w:rsid w:val="008945CB"/>
    <w:rPr>
      <w:rFonts w:ascii="Arial" w:eastAsiaTheme="minorEastAsia" w:hAnsi="Arial"/>
      <w:sz w:val="22"/>
      <w:szCs w:val="24"/>
      <w:lang w:eastAsia="en-US"/>
    </w:rPr>
  </w:style>
  <w:style w:type="paragraph" w:styleId="Revision">
    <w:name w:val="Revision"/>
    <w:hidden/>
    <w:uiPriority w:val="99"/>
    <w:semiHidden/>
    <w:rsid w:val="00C459E7"/>
    <w:rPr>
      <w:rFonts w:eastAsia="Times New Roman"/>
      <w:szCs w:val="24"/>
      <w:lang w:val="en-US" w:eastAsia="en-US"/>
    </w:rPr>
  </w:style>
  <w:style w:type="paragraph" w:styleId="TOC2">
    <w:name w:val="toc 2"/>
    <w:basedOn w:val="TOC1"/>
    <w:uiPriority w:val="39"/>
    <w:rsid w:val="00095B9C"/>
    <w:pPr>
      <w:keepLines/>
      <w:widowControl w:val="0"/>
      <w:tabs>
        <w:tab w:val="right" w:leader="dot" w:pos="9639"/>
      </w:tabs>
      <w:spacing w:after="0"/>
      <w:ind w:left="851" w:right="425" w:hanging="851"/>
    </w:pPr>
    <w:rPr>
      <w:rFonts w:eastAsia="Malgun Gothic"/>
      <w:noProof/>
      <w:szCs w:val="20"/>
      <w:lang w:val="en-GB"/>
    </w:rPr>
  </w:style>
  <w:style w:type="paragraph" w:styleId="TOC1">
    <w:name w:val="toc 1"/>
    <w:basedOn w:val="Normal"/>
    <w:next w:val="Normal"/>
    <w:autoRedefine/>
    <w:semiHidden/>
    <w:unhideWhenUsed/>
    <w:rsid w:val="00095B9C"/>
    <w:pPr>
      <w:spacing w:after="100"/>
    </w:pPr>
  </w:style>
  <w:style w:type="character" w:styleId="PlaceholderText">
    <w:name w:val="Placeholder Text"/>
    <w:basedOn w:val="DefaultParagraphFont"/>
    <w:uiPriority w:val="99"/>
    <w:semiHidden/>
    <w:rsid w:val="003822D0"/>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234DB"/>
    <w:rPr>
      <w:rFonts w:ascii="Helvetica" w:hAnsi="Helvetica" w:cs="Helvetica"/>
      <w:b/>
      <w:bCs/>
      <w:lang w:val="en-US" w:eastAsia="en-US"/>
    </w:rPr>
  </w:style>
  <w:style w:type="paragraph" w:customStyle="1" w:styleId="Bulletedo1">
    <w:name w:val="Bulleted o 1"/>
    <w:basedOn w:val="Normal"/>
    <w:rsid w:val="008B54E0"/>
    <w:pPr>
      <w:numPr>
        <w:numId w:val="11"/>
      </w:numPr>
      <w:overflowPunct w:val="0"/>
      <w:autoSpaceDE w:val="0"/>
      <w:autoSpaceDN w:val="0"/>
      <w:adjustRightInd w:val="0"/>
      <w:spacing w:after="180"/>
      <w:textAlignment w:val="baseline"/>
    </w:pPr>
    <w:rPr>
      <w:rFonts w:eastAsia="SimSu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64499">
      <w:bodyDiv w:val="1"/>
      <w:marLeft w:val="0"/>
      <w:marRight w:val="0"/>
      <w:marTop w:val="0"/>
      <w:marBottom w:val="0"/>
      <w:divBdr>
        <w:top w:val="none" w:sz="0" w:space="0" w:color="auto"/>
        <w:left w:val="none" w:sz="0" w:space="0" w:color="auto"/>
        <w:bottom w:val="none" w:sz="0" w:space="0" w:color="auto"/>
        <w:right w:val="none" w:sz="0" w:space="0" w:color="auto"/>
      </w:divBdr>
    </w:div>
    <w:div w:id="28840232">
      <w:bodyDiv w:val="1"/>
      <w:marLeft w:val="0"/>
      <w:marRight w:val="0"/>
      <w:marTop w:val="0"/>
      <w:marBottom w:val="0"/>
      <w:divBdr>
        <w:top w:val="none" w:sz="0" w:space="0" w:color="auto"/>
        <w:left w:val="none" w:sz="0" w:space="0" w:color="auto"/>
        <w:bottom w:val="none" w:sz="0" w:space="0" w:color="auto"/>
        <w:right w:val="none" w:sz="0" w:space="0" w:color="auto"/>
      </w:divBdr>
      <w:divsChild>
        <w:div w:id="828904946">
          <w:marLeft w:val="994"/>
          <w:marRight w:val="0"/>
          <w:marTop w:val="0"/>
          <w:marBottom w:val="60"/>
          <w:divBdr>
            <w:top w:val="none" w:sz="0" w:space="0" w:color="auto"/>
            <w:left w:val="none" w:sz="0" w:space="0" w:color="auto"/>
            <w:bottom w:val="none" w:sz="0" w:space="0" w:color="auto"/>
            <w:right w:val="none" w:sz="0" w:space="0" w:color="auto"/>
          </w:divBdr>
        </w:div>
        <w:div w:id="370031186">
          <w:marLeft w:val="994"/>
          <w:marRight w:val="0"/>
          <w:marTop w:val="0"/>
          <w:marBottom w:val="60"/>
          <w:divBdr>
            <w:top w:val="none" w:sz="0" w:space="0" w:color="auto"/>
            <w:left w:val="none" w:sz="0" w:space="0" w:color="auto"/>
            <w:bottom w:val="none" w:sz="0" w:space="0" w:color="auto"/>
            <w:right w:val="none" w:sz="0" w:space="0" w:color="auto"/>
          </w:divBdr>
        </w:div>
      </w:divsChild>
    </w:div>
    <w:div w:id="36322986">
      <w:bodyDiv w:val="1"/>
      <w:marLeft w:val="0"/>
      <w:marRight w:val="0"/>
      <w:marTop w:val="0"/>
      <w:marBottom w:val="0"/>
      <w:divBdr>
        <w:top w:val="none" w:sz="0" w:space="0" w:color="auto"/>
        <w:left w:val="none" w:sz="0" w:space="0" w:color="auto"/>
        <w:bottom w:val="none" w:sz="0" w:space="0" w:color="auto"/>
        <w:right w:val="none" w:sz="0" w:space="0" w:color="auto"/>
      </w:divBdr>
    </w:div>
    <w:div w:id="58945567">
      <w:bodyDiv w:val="1"/>
      <w:marLeft w:val="0"/>
      <w:marRight w:val="0"/>
      <w:marTop w:val="0"/>
      <w:marBottom w:val="0"/>
      <w:divBdr>
        <w:top w:val="none" w:sz="0" w:space="0" w:color="auto"/>
        <w:left w:val="none" w:sz="0" w:space="0" w:color="auto"/>
        <w:bottom w:val="none" w:sz="0" w:space="0" w:color="auto"/>
        <w:right w:val="none" w:sz="0" w:space="0" w:color="auto"/>
      </w:divBdr>
    </w:div>
    <w:div w:id="61098228">
      <w:bodyDiv w:val="1"/>
      <w:marLeft w:val="0"/>
      <w:marRight w:val="0"/>
      <w:marTop w:val="0"/>
      <w:marBottom w:val="0"/>
      <w:divBdr>
        <w:top w:val="none" w:sz="0" w:space="0" w:color="auto"/>
        <w:left w:val="none" w:sz="0" w:space="0" w:color="auto"/>
        <w:bottom w:val="none" w:sz="0" w:space="0" w:color="auto"/>
        <w:right w:val="none" w:sz="0" w:space="0" w:color="auto"/>
      </w:divBdr>
      <w:divsChild>
        <w:div w:id="1082486010">
          <w:marLeft w:val="994"/>
          <w:marRight w:val="0"/>
          <w:marTop w:val="0"/>
          <w:marBottom w:val="60"/>
          <w:divBdr>
            <w:top w:val="none" w:sz="0" w:space="0" w:color="auto"/>
            <w:left w:val="none" w:sz="0" w:space="0" w:color="auto"/>
            <w:bottom w:val="none" w:sz="0" w:space="0" w:color="auto"/>
            <w:right w:val="none" w:sz="0" w:space="0" w:color="auto"/>
          </w:divBdr>
        </w:div>
        <w:div w:id="1969238793">
          <w:marLeft w:val="994"/>
          <w:marRight w:val="0"/>
          <w:marTop w:val="0"/>
          <w:marBottom w:val="60"/>
          <w:divBdr>
            <w:top w:val="none" w:sz="0" w:space="0" w:color="auto"/>
            <w:left w:val="none" w:sz="0" w:space="0" w:color="auto"/>
            <w:bottom w:val="none" w:sz="0" w:space="0" w:color="auto"/>
            <w:right w:val="none" w:sz="0" w:space="0" w:color="auto"/>
          </w:divBdr>
        </w:div>
      </w:divsChild>
    </w:div>
    <w:div w:id="83501133">
      <w:bodyDiv w:val="1"/>
      <w:marLeft w:val="0"/>
      <w:marRight w:val="0"/>
      <w:marTop w:val="0"/>
      <w:marBottom w:val="0"/>
      <w:divBdr>
        <w:top w:val="none" w:sz="0" w:space="0" w:color="auto"/>
        <w:left w:val="none" w:sz="0" w:space="0" w:color="auto"/>
        <w:bottom w:val="none" w:sz="0" w:space="0" w:color="auto"/>
        <w:right w:val="none" w:sz="0" w:space="0" w:color="auto"/>
      </w:divBdr>
    </w:div>
    <w:div w:id="85394477">
      <w:bodyDiv w:val="1"/>
      <w:marLeft w:val="0"/>
      <w:marRight w:val="0"/>
      <w:marTop w:val="0"/>
      <w:marBottom w:val="0"/>
      <w:divBdr>
        <w:top w:val="none" w:sz="0" w:space="0" w:color="auto"/>
        <w:left w:val="none" w:sz="0" w:space="0" w:color="auto"/>
        <w:bottom w:val="none" w:sz="0" w:space="0" w:color="auto"/>
        <w:right w:val="none" w:sz="0" w:space="0" w:color="auto"/>
      </w:divBdr>
    </w:div>
    <w:div w:id="101150459">
      <w:bodyDiv w:val="1"/>
      <w:marLeft w:val="0"/>
      <w:marRight w:val="0"/>
      <w:marTop w:val="0"/>
      <w:marBottom w:val="0"/>
      <w:divBdr>
        <w:top w:val="none" w:sz="0" w:space="0" w:color="auto"/>
        <w:left w:val="none" w:sz="0" w:space="0" w:color="auto"/>
        <w:bottom w:val="none" w:sz="0" w:space="0" w:color="auto"/>
        <w:right w:val="none" w:sz="0" w:space="0" w:color="auto"/>
      </w:divBdr>
    </w:div>
    <w:div w:id="130831279">
      <w:bodyDiv w:val="1"/>
      <w:marLeft w:val="0"/>
      <w:marRight w:val="0"/>
      <w:marTop w:val="0"/>
      <w:marBottom w:val="0"/>
      <w:divBdr>
        <w:top w:val="none" w:sz="0" w:space="0" w:color="auto"/>
        <w:left w:val="none" w:sz="0" w:space="0" w:color="auto"/>
        <w:bottom w:val="none" w:sz="0" w:space="0" w:color="auto"/>
        <w:right w:val="none" w:sz="0" w:space="0" w:color="auto"/>
      </w:divBdr>
    </w:div>
    <w:div w:id="139731240">
      <w:bodyDiv w:val="1"/>
      <w:marLeft w:val="0"/>
      <w:marRight w:val="0"/>
      <w:marTop w:val="0"/>
      <w:marBottom w:val="0"/>
      <w:divBdr>
        <w:top w:val="none" w:sz="0" w:space="0" w:color="auto"/>
        <w:left w:val="none" w:sz="0" w:space="0" w:color="auto"/>
        <w:bottom w:val="none" w:sz="0" w:space="0" w:color="auto"/>
        <w:right w:val="none" w:sz="0" w:space="0" w:color="auto"/>
      </w:divBdr>
    </w:div>
    <w:div w:id="144706723">
      <w:bodyDiv w:val="1"/>
      <w:marLeft w:val="0"/>
      <w:marRight w:val="0"/>
      <w:marTop w:val="0"/>
      <w:marBottom w:val="0"/>
      <w:divBdr>
        <w:top w:val="none" w:sz="0" w:space="0" w:color="auto"/>
        <w:left w:val="none" w:sz="0" w:space="0" w:color="auto"/>
        <w:bottom w:val="none" w:sz="0" w:space="0" w:color="auto"/>
        <w:right w:val="none" w:sz="0" w:space="0" w:color="auto"/>
      </w:divBdr>
    </w:div>
    <w:div w:id="154608521">
      <w:bodyDiv w:val="1"/>
      <w:marLeft w:val="0"/>
      <w:marRight w:val="0"/>
      <w:marTop w:val="0"/>
      <w:marBottom w:val="0"/>
      <w:divBdr>
        <w:top w:val="none" w:sz="0" w:space="0" w:color="auto"/>
        <w:left w:val="none" w:sz="0" w:space="0" w:color="auto"/>
        <w:bottom w:val="none" w:sz="0" w:space="0" w:color="auto"/>
        <w:right w:val="none" w:sz="0" w:space="0" w:color="auto"/>
      </w:divBdr>
    </w:div>
    <w:div w:id="157115410">
      <w:bodyDiv w:val="1"/>
      <w:marLeft w:val="0"/>
      <w:marRight w:val="0"/>
      <w:marTop w:val="0"/>
      <w:marBottom w:val="0"/>
      <w:divBdr>
        <w:top w:val="none" w:sz="0" w:space="0" w:color="auto"/>
        <w:left w:val="none" w:sz="0" w:space="0" w:color="auto"/>
        <w:bottom w:val="none" w:sz="0" w:space="0" w:color="auto"/>
        <w:right w:val="none" w:sz="0" w:space="0" w:color="auto"/>
      </w:divBdr>
    </w:div>
    <w:div w:id="159468154">
      <w:bodyDiv w:val="1"/>
      <w:marLeft w:val="0"/>
      <w:marRight w:val="0"/>
      <w:marTop w:val="0"/>
      <w:marBottom w:val="0"/>
      <w:divBdr>
        <w:top w:val="none" w:sz="0" w:space="0" w:color="auto"/>
        <w:left w:val="none" w:sz="0" w:space="0" w:color="auto"/>
        <w:bottom w:val="none" w:sz="0" w:space="0" w:color="auto"/>
        <w:right w:val="none" w:sz="0" w:space="0" w:color="auto"/>
      </w:divBdr>
    </w:div>
    <w:div w:id="177277384">
      <w:bodyDiv w:val="1"/>
      <w:marLeft w:val="0"/>
      <w:marRight w:val="0"/>
      <w:marTop w:val="0"/>
      <w:marBottom w:val="0"/>
      <w:divBdr>
        <w:top w:val="none" w:sz="0" w:space="0" w:color="auto"/>
        <w:left w:val="none" w:sz="0" w:space="0" w:color="auto"/>
        <w:bottom w:val="none" w:sz="0" w:space="0" w:color="auto"/>
        <w:right w:val="none" w:sz="0" w:space="0" w:color="auto"/>
      </w:divBdr>
    </w:div>
    <w:div w:id="190384032">
      <w:bodyDiv w:val="1"/>
      <w:marLeft w:val="0"/>
      <w:marRight w:val="0"/>
      <w:marTop w:val="0"/>
      <w:marBottom w:val="0"/>
      <w:divBdr>
        <w:top w:val="none" w:sz="0" w:space="0" w:color="auto"/>
        <w:left w:val="none" w:sz="0" w:space="0" w:color="auto"/>
        <w:bottom w:val="none" w:sz="0" w:space="0" w:color="auto"/>
        <w:right w:val="none" w:sz="0" w:space="0" w:color="auto"/>
      </w:divBdr>
    </w:div>
    <w:div w:id="190414219">
      <w:bodyDiv w:val="1"/>
      <w:marLeft w:val="0"/>
      <w:marRight w:val="0"/>
      <w:marTop w:val="0"/>
      <w:marBottom w:val="0"/>
      <w:divBdr>
        <w:top w:val="none" w:sz="0" w:space="0" w:color="auto"/>
        <w:left w:val="none" w:sz="0" w:space="0" w:color="auto"/>
        <w:bottom w:val="none" w:sz="0" w:space="0" w:color="auto"/>
        <w:right w:val="none" w:sz="0" w:space="0" w:color="auto"/>
      </w:divBdr>
    </w:div>
    <w:div w:id="195196485">
      <w:bodyDiv w:val="1"/>
      <w:marLeft w:val="0"/>
      <w:marRight w:val="0"/>
      <w:marTop w:val="0"/>
      <w:marBottom w:val="0"/>
      <w:divBdr>
        <w:top w:val="none" w:sz="0" w:space="0" w:color="auto"/>
        <w:left w:val="none" w:sz="0" w:space="0" w:color="auto"/>
        <w:bottom w:val="none" w:sz="0" w:space="0" w:color="auto"/>
        <w:right w:val="none" w:sz="0" w:space="0" w:color="auto"/>
      </w:divBdr>
    </w:div>
    <w:div w:id="216671885">
      <w:bodyDiv w:val="1"/>
      <w:marLeft w:val="0"/>
      <w:marRight w:val="0"/>
      <w:marTop w:val="0"/>
      <w:marBottom w:val="0"/>
      <w:divBdr>
        <w:top w:val="none" w:sz="0" w:space="0" w:color="auto"/>
        <w:left w:val="none" w:sz="0" w:space="0" w:color="auto"/>
        <w:bottom w:val="none" w:sz="0" w:space="0" w:color="auto"/>
        <w:right w:val="none" w:sz="0" w:space="0" w:color="auto"/>
      </w:divBdr>
    </w:div>
    <w:div w:id="242450053">
      <w:bodyDiv w:val="1"/>
      <w:marLeft w:val="0"/>
      <w:marRight w:val="0"/>
      <w:marTop w:val="0"/>
      <w:marBottom w:val="0"/>
      <w:divBdr>
        <w:top w:val="none" w:sz="0" w:space="0" w:color="auto"/>
        <w:left w:val="none" w:sz="0" w:space="0" w:color="auto"/>
        <w:bottom w:val="none" w:sz="0" w:space="0" w:color="auto"/>
        <w:right w:val="none" w:sz="0" w:space="0" w:color="auto"/>
      </w:divBdr>
    </w:div>
    <w:div w:id="244849335">
      <w:bodyDiv w:val="1"/>
      <w:marLeft w:val="0"/>
      <w:marRight w:val="0"/>
      <w:marTop w:val="0"/>
      <w:marBottom w:val="0"/>
      <w:divBdr>
        <w:top w:val="none" w:sz="0" w:space="0" w:color="auto"/>
        <w:left w:val="none" w:sz="0" w:space="0" w:color="auto"/>
        <w:bottom w:val="none" w:sz="0" w:space="0" w:color="auto"/>
        <w:right w:val="none" w:sz="0" w:space="0" w:color="auto"/>
      </w:divBdr>
    </w:div>
    <w:div w:id="249386826">
      <w:bodyDiv w:val="1"/>
      <w:marLeft w:val="0"/>
      <w:marRight w:val="0"/>
      <w:marTop w:val="0"/>
      <w:marBottom w:val="0"/>
      <w:divBdr>
        <w:top w:val="none" w:sz="0" w:space="0" w:color="auto"/>
        <w:left w:val="none" w:sz="0" w:space="0" w:color="auto"/>
        <w:bottom w:val="none" w:sz="0" w:space="0" w:color="auto"/>
        <w:right w:val="none" w:sz="0" w:space="0" w:color="auto"/>
      </w:divBdr>
    </w:div>
    <w:div w:id="295768751">
      <w:bodyDiv w:val="1"/>
      <w:marLeft w:val="0"/>
      <w:marRight w:val="0"/>
      <w:marTop w:val="0"/>
      <w:marBottom w:val="0"/>
      <w:divBdr>
        <w:top w:val="none" w:sz="0" w:space="0" w:color="auto"/>
        <w:left w:val="none" w:sz="0" w:space="0" w:color="auto"/>
        <w:bottom w:val="none" w:sz="0" w:space="0" w:color="auto"/>
        <w:right w:val="none" w:sz="0" w:space="0" w:color="auto"/>
      </w:divBdr>
    </w:div>
    <w:div w:id="296299724">
      <w:bodyDiv w:val="1"/>
      <w:marLeft w:val="0"/>
      <w:marRight w:val="0"/>
      <w:marTop w:val="0"/>
      <w:marBottom w:val="0"/>
      <w:divBdr>
        <w:top w:val="none" w:sz="0" w:space="0" w:color="auto"/>
        <w:left w:val="none" w:sz="0" w:space="0" w:color="auto"/>
        <w:bottom w:val="none" w:sz="0" w:space="0" w:color="auto"/>
        <w:right w:val="none" w:sz="0" w:space="0" w:color="auto"/>
      </w:divBdr>
    </w:div>
    <w:div w:id="302541035">
      <w:bodyDiv w:val="1"/>
      <w:marLeft w:val="0"/>
      <w:marRight w:val="0"/>
      <w:marTop w:val="0"/>
      <w:marBottom w:val="0"/>
      <w:divBdr>
        <w:top w:val="none" w:sz="0" w:space="0" w:color="auto"/>
        <w:left w:val="none" w:sz="0" w:space="0" w:color="auto"/>
        <w:bottom w:val="none" w:sz="0" w:space="0" w:color="auto"/>
        <w:right w:val="none" w:sz="0" w:space="0" w:color="auto"/>
      </w:divBdr>
    </w:div>
    <w:div w:id="303774010">
      <w:bodyDiv w:val="1"/>
      <w:marLeft w:val="0"/>
      <w:marRight w:val="0"/>
      <w:marTop w:val="0"/>
      <w:marBottom w:val="0"/>
      <w:divBdr>
        <w:top w:val="none" w:sz="0" w:space="0" w:color="auto"/>
        <w:left w:val="none" w:sz="0" w:space="0" w:color="auto"/>
        <w:bottom w:val="none" w:sz="0" w:space="0" w:color="auto"/>
        <w:right w:val="none" w:sz="0" w:space="0" w:color="auto"/>
      </w:divBdr>
    </w:div>
    <w:div w:id="306210812">
      <w:bodyDiv w:val="1"/>
      <w:marLeft w:val="0"/>
      <w:marRight w:val="0"/>
      <w:marTop w:val="0"/>
      <w:marBottom w:val="0"/>
      <w:divBdr>
        <w:top w:val="none" w:sz="0" w:space="0" w:color="auto"/>
        <w:left w:val="none" w:sz="0" w:space="0" w:color="auto"/>
        <w:bottom w:val="none" w:sz="0" w:space="0" w:color="auto"/>
        <w:right w:val="none" w:sz="0" w:space="0" w:color="auto"/>
      </w:divBdr>
    </w:div>
    <w:div w:id="306905787">
      <w:bodyDiv w:val="1"/>
      <w:marLeft w:val="0"/>
      <w:marRight w:val="0"/>
      <w:marTop w:val="0"/>
      <w:marBottom w:val="0"/>
      <w:divBdr>
        <w:top w:val="none" w:sz="0" w:space="0" w:color="auto"/>
        <w:left w:val="none" w:sz="0" w:space="0" w:color="auto"/>
        <w:bottom w:val="none" w:sz="0" w:space="0" w:color="auto"/>
        <w:right w:val="none" w:sz="0" w:space="0" w:color="auto"/>
      </w:divBdr>
    </w:div>
    <w:div w:id="339355436">
      <w:bodyDiv w:val="1"/>
      <w:marLeft w:val="0"/>
      <w:marRight w:val="0"/>
      <w:marTop w:val="0"/>
      <w:marBottom w:val="0"/>
      <w:divBdr>
        <w:top w:val="none" w:sz="0" w:space="0" w:color="auto"/>
        <w:left w:val="none" w:sz="0" w:space="0" w:color="auto"/>
        <w:bottom w:val="none" w:sz="0" w:space="0" w:color="auto"/>
        <w:right w:val="none" w:sz="0" w:space="0" w:color="auto"/>
      </w:divBdr>
      <w:divsChild>
        <w:div w:id="1264529472">
          <w:marLeft w:val="0"/>
          <w:marRight w:val="0"/>
          <w:marTop w:val="0"/>
          <w:marBottom w:val="0"/>
          <w:divBdr>
            <w:top w:val="none" w:sz="0" w:space="0" w:color="auto"/>
            <w:left w:val="none" w:sz="0" w:space="0" w:color="auto"/>
            <w:bottom w:val="none" w:sz="0" w:space="0" w:color="auto"/>
            <w:right w:val="none" w:sz="0" w:space="0" w:color="auto"/>
          </w:divBdr>
          <w:divsChild>
            <w:div w:id="146822802">
              <w:marLeft w:val="0"/>
              <w:marRight w:val="0"/>
              <w:marTop w:val="0"/>
              <w:marBottom w:val="0"/>
              <w:divBdr>
                <w:top w:val="none" w:sz="0" w:space="0" w:color="auto"/>
                <w:left w:val="none" w:sz="0" w:space="0" w:color="auto"/>
                <w:bottom w:val="none" w:sz="0" w:space="0" w:color="auto"/>
                <w:right w:val="none" w:sz="0" w:space="0" w:color="auto"/>
              </w:divBdr>
            </w:div>
            <w:div w:id="217135587">
              <w:marLeft w:val="0"/>
              <w:marRight w:val="0"/>
              <w:marTop w:val="0"/>
              <w:marBottom w:val="0"/>
              <w:divBdr>
                <w:top w:val="none" w:sz="0" w:space="0" w:color="auto"/>
                <w:left w:val="none" w:sz="0" w:space="0" w:color="auto"/>
                <w:bottom w:val="none" w:sz="0" w:space="0" w:color="auto"/>
                <w:right w:val="none" w:sz="0" w:space="0" w:color="auto"/>
              </w:divBdr>
            </w:div>
            <w:div w:id="251282331">
              <w:marLeft w:val="0"/>
              <w:marRight w:val="0"/>
              <w:marTop w:val="0"/>
              <w:marBottom w:val="0"/>
              <w:divBdr>
                <w:top w:val="none" w:sz="0" w:space="0" w:color="auto"/>
                <w:left w:val="none" w:sz="0" w:space="0" w:color="auto"/>
                <w:bottom w:val="none" w:sz="0" w:space="0" w:color="auto"/>
                <w:right w:val="none" w:sz="0" w:space="0" w:color="auto"/>
              </w:divBdr>
            </w:div>
            <w:div w:id="297106920">
              <w:marLeft w:val="0"/>
              <w:marRight w:val="0"/>
              <w:marTop w:val="0"/>
              <w:marBottom w:val="0"/>
              <w:divBdr>
                <w:top w:val="none" w:sz="0" w:space="0" w:color="auto"/>
                <w:left w:val="none" w:sz="0" w:space="0" w:color="auto"/>
                <w:bottom w:val="none" w:sz="0" w:space="0" w:color="auto"/>
                <w:right w:val="none" w:sz="0" w:space="0" w:color="auto"/>
              </w:divBdr>
            </w:div>
            <w:div w:id="313484762">
              <w:marLeft w:val="0"/>
              <w:marRight w:val="0"/>
              <w:marTop w:val="0"/>
              <w:marBottom w:val="0"/>
              <w:divBdr>
                <w:top w:val="none" w:sz="0" w:space="0" w:color="auto"/>
                <w:left w:val="none" w:sz="0" w:space="0" w:color="auto"/>
                <w:bottom w:val="none" w:sz="0" w:space="0" w:color="auto"/>
                <w:right w:val="none" w:sz="0" w:space="0" w:color="auto"/>
              </w:divBdr>
            </w:div>
            <w:div w:id="393233910">
              <w:marLeft w:val="0"/>
              <w:marRight w:val="0"/>
              <w:marTop w:val="0"/>
              <w:marBottom w:val="0"/>
              <w:divBdr>
                <w:top w:val="none" w:sz="0" w:space="0" w:color="auto"/>
                <w:left w:val="none" w:sz="0" w:space="0" w:color="auto"/>
                <w:bottom w:val="none" w:sz="0" w:space="0" w:color="auto"/>
                <w:right w:val="none" w:sz="0" w:space="0" w:color="auto"/>
              </w:divBdr>
            </w:div>
            <w:div w:id="436683969">
              <w:marLeft w:val="0"/>
              <w:marRight w:val="0"/>
              <w:marTop w:val="0"/>
              <w:marBottom w:val="0"/>
              <w:divBdr>
                <w:top w:val="none" w:sz="0" w:space="0" w:color="auto"/>
                <w:left w:val="none" w:sz="0" w:space="0" w:color="auto"/>
                <w:bottom w:val="none" w:sz="0" w:space="0" w:color="auto"/>
                <w:right w:val="none" w:sz="0" w:space="0" w:color="auto"/>
              </w:divBdr>
            </w:div>
            <w:div w:id="604773725">
              <w:marLeft w:val="0"/>
              <w:marRight w:val="0"/>
              <w:marTop w:val="0"/>
              <w:marBottom w:val="0"/>
              <w:divBdr>
                <w:top w:val="none" w:sz="0" w:space="0" w:color="auto"/>
                <w:left w:val="none" w:sz="0" w:space="0" w:color="auto"/>
                <w:bottom w:val="none" w:sz="0" w:space="0" w:color="auto"/>
                <w:right w:val="none" w:sz="0" w:space="0" w:color="auto"/>
              </w:divBdr>
            </w:div>
            <w:div w:id="928656563">
              <w:marLeft w:val="0"/>
              <w:marRight w:val="0"/>
              <w:marTop w:val="0"/>
              <w:marBottom w:val="0"/>
              <w:divBdr>
                <w:top w:val="none" w:sz="0" w:space="0" w:color="auto"/>
                <w:left w:val="none" w:sz="0" w:space="0" w:color="auto"/>
                <w:bottom w:val="none" w:sz="0" w:space="0" w:color="auto"/>
                <w:right w:val="none" w:sz="0" w:space="0" w:color="auto"/>
              </w:divBdr>
            </w:div>
            <w:div w:id="1022584686">
              <w:marLeft w:val="0"/>
              <w:marRight w:val="0"/>
              <w:marTop w:val="0"/>
              <w:marBottom w:val="0"/>
              <w:divBdr>
                <w:top w:val="none" w:sz="0" w:space="0" w:color="auto"/>
                <w:left w:val="none" w:sz="0" w:space="0" w:color="auto"/>
                <w:bottom w:val="none" w:sz="0" w:space="0" w:color="auto"/>
                <w:right w:val="none" w:sz="0" w:space="0" w:color="auto"/>
              </w:divBdr>
            </w:div>
            <w:div w:id="1069617744">
              <w:marLeft w:val="0"/>
              <w:marRight w:val="0"/>
              <w:marTop w:val="0"/>
              <w:marBottom w:val="0"/>
              <w:divBdr>
                <w:top w:val="none" w:sz="0" w:space="0" w:color="auto"/>
                <w:left w:val="none" w:sz="0" w:space="0" w:color="auto"/>
                <w:bottom w:val="none" w:sz="0" w:space="0" w:color="auto"/>
                <w:right w:val="none" w:sz="0" w:space="0" w:color="auto"/>
              </w:divBdr>
            </w:div>
            <w:div w:id="1307272006">
              <w:marLeft w:val="0"/>
              <w:marRight w:val="0"/>
              <w:marTop w:val="0"/>
              <w:marBottom w:val="0"/>
              <w:divBdr>
                <w:top w:val="none" w:sz="0" w:space="0" w:color="auto"/>
                <w:left w:val="none" w:sz="0" w:space="0" w:color="auto"/>
                <w:bottom w:val="none" w:sz="0" w:space="0" w:color="auto"/>
                <w:right w:val="none" w:sz="0" w:space="0" w:color="auto"/>
              </w:divBdr>
            </w:div>
            <w:div w:id="1333871895">
              <w:marLeft w:val="0"/>
              <w:marRight w:val="0"/>
              <w:marTop w:val="0"/>
              <w:marBottom w:val="0"/>
              <w:divBdr>
                <w:top w:val="none" w:sz="0" w:space="0" w:color="auto"/>
                <w:left w:val="none" w:sz="0" w:space="0" w:color="auto"/>
                <w:bottom w:val="none" w:sz="0" w:space="0" w:color="auto"/>
                <w:right w:val="none" w:sz="0" w:space="0" w:color="auto"/>
              </w:divBdr>
            </w:div>
            <w:div w:id="1615136882">
              <w:marLeft w:val="0"/>
              <w:marRight w:val="0"/>
              <w:marTop w:val="0"/>
              <w:marBottom w:val="0"/>
              <w:divBdr>
                <w:top w:val="none" w:sz="0" w:space="0" w:color="auto"/>
                <w:left w:val="none" w:sz="0" w:space="0" w:color="auto"/>
                <w:bottom w:val="none" w:sz="0" w:space="0" w:color="auto"/>
                <w:right w:val="none" w:sz="0" w:space="0" w:color="auto"/>
              </w:divBdr>
            </w:div>
            <w:div w:id="2006279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4776033">
      <w:bodyDiv w:val="1"/>
      <w:marLeft w:val="0"/>
      <w:marRight w:val="0"/>
      <w:marTop w:val="0"/>
      <w:marBottom w:val="0"/>
      <w:divBdr>
        <w:top w:val="none" w:sz="0" w:space="0" w:color="auto"/>
        <w:left w:val="none" w:sz="0" w:space="0" w:color="auto"/>
        <w:bottom w:val="none" w:sz="0" w:space="0" w:color="auto"/>
        <w:right w:val="none" w:sz="0" w:space="0" w:color="auto"/>
      </w:divBdr>
    </w:div>
    <w:div w:id="369381083">
      <w:bodyDiv w:val="1"/>
      <w:marLeft w:val="0"/>
      <w:marRight w:val="0"/>
      <w:marTop w:val="0"/>
      <w:marBottom w:val="0"/>
      <w:divBdr>
        <w:top w:val="none" w:sz="0" w:space="0" w:color="auto"/>
        <w:left w:val="none" w:sz="0" w:space="0" w:color="auto"/>
        <w:bottom w:val="none" w:sz="0" w:space="0" w:color="auto"/>
        <w:right w:val="none" w:sz="0" w:space="0" w:color="auto"/>
      </w:divBdr>
    </w:div>
    <w:div w:id="388848753">
      <w:bodyDiv w:val="1"/>
      <w:marLeft w:val="0"/>
      <w:marRight w:val="0"/>
      <w:marTop w:val="0"/>
      <w:marBottom w:val="0"/>
      <w:divBdr>
        <w:top w:val="none" w:sz="0" w:space="0" w:color="auto"/>
        <w:left w:val="none" w:sz="0" w:space="0" w:color="auto"/>
        <w:bottom w:val="none" w:sz="0" w:space="0" w:color="auto"/>
        <w:right w:val="none" w:sz="0" w:space="0" w:color="auto"/>
      </w:divBdr>
    </w:div>
    <w:div w:id="402799840">
      <w:bodyDiv w:val="1"/>
      <w:marLeft w:val="0"/>
      <w:marRight w:val="0"/>
      <w:marTop w:val="0"/>
      <w:marBottom w:val="0"/>
      <w:divBdr>
        <w:top w:val="none" w:sz="0" w:space="0" w:color="auto"/>
        <w:left w:val="none" w:sz="0" w:space="0" w:color="auto"/>
        <w:bottom w:val="none" w:sz="0" w:space="0" w:color="auto"/>
        <w:right w:val="none" w:sz="0" w:space="0" w:color="auto"/>
      </w:divBdr>
    </w:div>
    <w:div w:id="407725468">
      <w:bodyDiv w:val="1"/>
      <w:marLeft w:val="0"/>
      <w:marRight w:val="0"/>
      <w:marTop w:val="0"/>
      <w:marBottom w:val="0"/>
      <w:divBdr>
        <w:top w:val="none" w:sz="0" w:space="0" w:color="auto"/>
        <w:left w:val="none" w:sz="0" w:space="0" w:color="auto"/>
        <w:bottom w:val="none" w:sz="0" w:space="0" w:color="auto"/>
        <w:right w:val="none" w:sz="0" w:space="0" w:color="auto"/>
      </w:divBdr>
    </w:div>
    <w:div w:id="421416575">
      <w:bodyDiv w:val="1"/>
      <w:marLeft w:val="0"/>
      <w:marRight w:val="0"/>
      <w:marTop w:val="0"/>
      <w:marBottom w:val="0"/>
      <w:divBdr>
        <w:top w:val="none" w:sz="0" w:space="0" w:color="auto"/>
        <w:left w:val="none" w:sz="0" w:space="0" w:color="auto"/>
        <w:bottom w:val="none" w:sz="0" w:space="0" w:color="auto"/>
        <w:right w:val="none" w:sz="0" w:space="0" w:color="auto"/>
      </w:divBdr>
      <w:divsChild>
        <w:div w:id="62220548">
          <w:marLeft w:val="0"/>
          <w:marRight w:val="0"/>
          <w:marTop w:val="0"/>
          <w:marBottom w:val="0"/>
          <w:divBdr>
            <w:top w:val="none" w:sz="0" w:space="0" w:color="auto"/>
            <w:left w:val="none" w:sz="0" w:space="0" w:color="auto"/>
            <w:bottom w:val="none" w:sz="0" w:space="0" w:color="auto"/>
            <w:right w:val="none" w:sz="0" w:space="0" w:color="auto"/>
          </w:divBdr>
        </w:div>
        <w:div w:id="105269805">
          <w:marLeft w:val="0"/>
          <w:marRight w:val="0"/>
          <w:marTop w:val="0"/>
          <w:marBottom w:val="0"/>
          <w:divBdr>
            <w:top w:val="none" w:sz="0" w:space="0" w:color="auto"/>
            <w:left w:val="none" w:sz="0" w:space="0" w:color="auto"/>
            <w:bottom w:val="none" w:sz="0" w:space="0" w:color="auto"/>
            <w:right w:val="none" w:sz="0" w:space="0" w:color="auto"/>
          </w:divBdr>
        </w:div>
        <w:div w:id="161745107">
          <w:marLeft w:val="0"/>
          <w:marRight w:val="0"/>
          <w:marTop w:val="0"/>
          <w:marBottom w:val="0"/>
          <w:divBdr>
            <w:top w:val="none" w:sz="0" w:space="0" w:color="auto"/>
            <w:left w:val="none" w:sz="0" w:space="0" w:color="auto"/>
            <w:bottom w:val="none" w:sz="0" w:space="0" w:color="auto"/>
            <w:right w:val="none" w:sz="0" w:space="0" w:color="auto"/>
          </w:divBdr>
        </w:div>
        <w:div w:id="229004547">
          <w:marLeft w:val="0"/>
          <w:marRight w:val="0"/>
          <w:marTop w:val="0"/>
          <w:marBottom w:val="0"/>
          <w:divBdr>
            <w:top w:val="none" w:sz="0" w:space="0" w:color="auto"/>
            <w:left w:val="none" w:sz="0" w:space="0" w:color="auto"/>
            <w:bottom w:val="none" w:sz="0" w:space="0" w:color="auto"/>
            <w:right w:val="none" w:sz="0" w:space="0" w:color="auto"/>
          </w:divBdr>
        </w:div>
        <w:div w:id="308553973">
          <w:marLeft w:val="0"/>
          <w:marRight w:val="0"/>
          <w:marTop w:val="0"/>
          <w:marBottom w:val="0"/>
          <w:divBdr>
            <w:top w:val="none" w:sz="0" w:space="0" w:color="auto"/>
            <w:left w:val="none" w:sz="0" w:space="0" w:color="auto"/>
            <w:bottom w:val="none" w:sz="0" w:space="0" w:color="auto"/>
            <w:right w:val="none" w:sz="0" w:space="0" w:color="auto"/>
          </w:divBdr>
        </w:div>
        <w:div w:id="528106978">
          <w:marLeft w:val="0"/>
          <w:marRight w:val="0"/>
          <w:marTop w:val="0"/>
          <w:marBottom w:val="0"/>
          <w:divBdr>
            <w:top w:val="none" w:sz="0" w:space="0" w:color="auto"/>
            <w:left w:val="none" w:sz="0" w:space="0" w:color="auto"/>
            <w:bottom w:val="none" w:sz="0" w:space="0" w:color="auto"/>
            <w:right w:val="none" w:sz="0" w:space="0" w:color="auto"/>
          </w:divBdr>
        </w:div>
        <w:div w:id="672534042">
          <w:marLeft w:val="0"/>
          <w:marRight w:val="0"/>
          <w:marTop w:val="0"/>
          <w:marBottom w:val="0"/>
          <w:divBdr>
            <w:top w:val="none" w:sz="0" w:space="0" w:color="auto"/>
            <w:left w:val="none" w:sz="0" w:space="0" w:color="auto"/>
            <w:bottom w:val="none" w:sz="0" w:space="0" w:color="auto"/>
            <w:right w:val="none" w:sz="0" w:space="0" w:color="auto"/>
          </w:divBdr>
        </w:div>
        <w:div w:id="825364831">
          <w:marLeft w:val="0"/>
          <w:marRight w:val="0"/>
          <w:marTop w:val="0"/>
          <w:marBottom w:val="0"/>
          <w:divBdr>
            <w:top w:val="none" w:sz="0" w:space="0" w:color="auto"/>
            <w:left w:val="none" w:sz="0" w:space="0" w:color="auto"/>
            <w:bottom w:val="none" w:sz="0" w:space="0" w:color="auto"/>
            <w:right w:val="none" w:sz="0" w:space="0" w:color="auto"/>
          </w:divBdr>
        </w:div>
        <w:div w:id="854684268">
          <w:marLeft w:val="0"/>
          <w:marRight w:val="0"/>
          <w:marTop w:val="0"/>
          <w:marBottom w:val="0"/>
          <w:divBdr>
            <w:top w:val="none" w:sz="0" w:space="0" w:color="auto"/>
            <w:left w:val="none" w:sz="0" w:space="0" w:color="auto"/>
            <w:bottom w:val="none" w:sz="0" w:space="0" w:color="auto"/>
            <w:right w:val="none" w:sz="0" w:space="0" w:color="auto"/>
          </w:divBdr>
        </w:div>
        <w:div w:id="1066689379">
          <w:marLeft w:val="0"/>
          <w:marRight w:val="0"/>
          <w:marTop w:val="0"/>
          <w:marBottom w:val="0"/>
          <w:divBdr>
            <w:top w:val="none" w:sz="0" w:space="0" w:color="auto"/>
            <w:left w:val="none" w:sz="0" w:space="0" w:color="auto"/>
            <w:bottom w:val="none" w:sz="0" w:space="0" w:color="auto"/>
            <w:right w:val="none" w:sz="0" w:space="0" w:color="auto"/>
          </w:divBdr>
        </w:div>
        <w:div w:id="1325163071">
          <w:marLeft w:val="0"/>
          <w:marRight w:val="0"/>
          <w:marTop w:val="0"/>
          <w:marBottom w:val="0"/>
          <w:divBdr>
            <w:top w:val="none" w:sz="0" w:space="0" w:color="auto"/>
            <w:left w:val="none" w:sz="0" w:space="0" w:color="auto"/>
            <w:bottom w:val="none" w:sz="0" w:space="0" w:color="auto"/>
            <w:right w:val="none" w:sz="0" w:space="0" w:color="auto"/>
          </w:divBdr>
        </w:div>
        <w:div w:id="1460762196">
          <w:marLeft w:val="0"/>
          <w:marRight w:val="0"/>
          <w:marTop w:val="0"/>
          <w:marBottom w:val="0"/>
          <w:divBdr>
            <w:top w:val="none" w:sz="0" w:space="0" w:color="auto"/>
            <w:left w:val="none" w:sz="0" w:space="0" w:color="auto"/>
            <w:bottom w:val="none" w:sz="0" w:space="0" w:color="auto"/>
            <w:right w:val="none" w:sz="0" w:space="0" w:color="auto"/>
          </w:divBdr>
        </w:div>
        <w:div w:id="1618753314">
          <w:marLeft w:val="0"/>
          <w:marRight w:val="0"/>
          <w:marTop w:val="0"/>
          <w:marBottom w:val="0"/>
          <w:divBdr>
            <w:top w:val="none" w:sz="0" w:space="0" w:color="auto"/>
            <w:left w:val="none" w:sz="0" w:space="0" w:color="auto"/>
            <w:bottom w:val="none" w:sz="0" w:space="0" w:color="auto"/>
            <w:right w:val="none" w:sz="0" w:space="0" w:color="auto"/>
          </w:divBdr>
        </w:div>
        <w:div w:id="1751845880">
          <w:marLeft w:val="0"/>
          <w:marRight w:val="0"/>
          <w:marTop w:val="0"/>
          <w:marBottom w:val="0"/>
          <w:divBdr>
            <w:top w:val="none" w:sz="0" w:space="0" w:color="auto"/>
            <w:left w:val="none" w:sz="0" w:space="0" w:color="auto"/>
            <w:bottom w:val="none" w:sz="0" w:space="0" w:color="auto"/>
            <w:right w:val="none" w:sz="0" w:space="0" w:color="auto"/>
          </w:divBdr>
        </w:div>
        <w:div w:id="1866401466">
          <w:marLeft w:val="0"/>
          <w:marRight w:val="0"/>
          <w:marTop w:val="0"/>
          <w:marBottom w:val="0"/>
          <w:divBdr>
            <w:top w:val="none" w:sz="0" w:space="0" w:color="auto"/>
            <w:left w:val="none" w:sz="0" w:space="0" w:color="auto"/>
            <w:bottom w:val="none" w:sz="0" w:space="0" w:color="auto"/>
            <w:right w:val="none" w:sz="0" w:space="0" w:color="auto"/>
          </w:divBdr>
        </w:div>
        <w:div w:id="1936597655">
          <w:marLeft w:val="0"/>
          <w:marRight w:val="0"/>
          <w:marTop w:val="0"/>
          <w:marBottom w:val="0"/>
          <w:divBdr>
            <w:top w:val="none" w:sz="0" w:space="0" w:color="auto"/>
            <w:left w:val="none" w:sz="0" w:space="0" w:color="auto"/>
            <w:bottom w:val="none" w:sz="0" w:space="0" w:color="auto"/>
            <w:right w:val="none" w:sz="0" w:space="0" w:color="auto"/>
          </w:divBdr>
        </w:div>
      </w:divsChild>
    </w:div>
    <w:div w:id="423309374">
      <w:bodyDiv w:val="1"/>
      <w:marLeft w:val="0"/>
      <w:marRight w:val="0"/>
      <w:marTop w:val="0"/>
      <w:marBottom w:val="0"/>
      <w:divBdr>
        <w:top w:val="none" w:sz="0" w:space="0" w:color="auto"/>
        <w:left w:val="none" w:sz="0" w:space="0" w:color="auto"/>
        <w:bottom w:val="none" w:sz="0" w:space="0" w:color="auto"/>
        <w:right w:val="none" w:sz="0" w:space="0" w:color="auto"/>
      </w:divBdr>
    </w:div>
    <w:div w:id="433133232">
      <w:bodyDiv w:val="1"/>
      <w:marLeft w:val="0"/>
      <w:marRight w:val="0"/>
      <w:marTop w:val="0"/>
      <w:marBottom w:val="0"/>
      <w:divBdr>
        <w:top w:val="none" w:sz="0" w:space="0" w:color="auto"/>
        <w:left w:val="none" w:sz="0" w:space="0" w:color="auto"/>
        <w:bottom w:val="none" w:sz="0" w:space="0" w:color="auto"/>
        <w:right w:val="none" w:sz="0" w:space="0" w:color="auto"/>
      </w:divBdr>
    </w:div>
    <w:div w:id="439226313">
      <w:bodyDiv w:val="1"/>
      <w:marLeft w:val="0"/>
      <w:marRight w:val="0"/>
      <w:marTop w:val="0"/>
      <w:marBottom w:val="0"/>
      <w:divBdr>
        <w:top w:val="none" w:sz="0" w:space="0" w:color="auto"/>
        <w:left w:val="none" w:sz="0" w:space="0" w:color="auto"/>
        <w:bottom w:val="none" w:sz="0" w:space="0" w:color="auto"/>
        <w:right w:val="none" w:sz="0" w:space="0" w:color="auto"/>
      </w:divBdr>
    </w:div>
    <w:div w:id="440540714">
      <w:bodyDiv w:val="1"/>
      <w:marLeft w:val="0"/>
      <w:marRight w:val="0"/>
      <w:marTop w:val="0"/>
      <w:marBottom w:val="0"/>
      <w:divBdr>
        <w:top w:val="none" w:sz="0" w:space="0" w:color="auto"/>
        <w:left w:val="none" w:sz="0" w:space="0" w:color="auto"/>
        <w:bottom w:val="none" w:sz="0" w:space="0" w:color="auto"/>
        <w:right w:val="none" w:sz="0" w:space="0" w:color="auto"/>
      </w:divBdr>
    </w:div>
    <w:div w:id="442848304">
      <w:bodyDiv w:val="1"/>
      <w:marLeft w:val="0"/>
      <w:marRight w:val="0"/>
      <w:marTop w:val="0"/>
      <w:marBottom w:val="0"/>
      <w:divBdr>
        <w:top w:val="none" w:sz="0" w:space="0" w:color="auto"/>
        <w:left w:val="none" w:sz="0" w:space="0" w:color="auto"/>
        <w:bottom w:val="none" w:sz="0" w:space="0" w:color="auto"/>
        <w:right w:val="none" w:sz="0" w:space="0" w:color="auto"/>
      </w:divBdr>
      <w:divsChild>
        <w:div w:id="1995181597">
          <w:marLeft w:val="274"/>
          <w:marRight w:val="0"/>
          <w:marTop w:val="0"/>
          <w:marBottom w:val="0"/>
          <w:divBdr>
            <w:top w:val="none" w:sz="0" w:space="0" w:color="auto"/>
            <w:left w:val="none" w:sz="0" w:space="0" w:color="auto"/>
            <w:bottom w:val="none" w:sz="0" w:space="0" w:color="auto"/>
            <w:right w:val="none" w:sz="0" w:space="0" w:color="auto"/>
          </w:divBdr>
        </w:div>
        <w:div w:id="133331707">
          <w:marLeft w:val="274"/>
          <w:marRight w:val="0"/>
          <w:marTop w:val="0"/>
          <w:marBottom w:val="0"/>
          <w:divBdr>
            <w:top w:val="none" w:sz="0" w:space="0" w:color="auto"/>
            <w:left w:val="none" w:sz="0" w:space="0" w:color="auto"/>
            <w:bottom w:val="none" w:sz="0" w:space="0" w:color="auto"/>
            <w:right w:val="none" w:sz="0" w:space="0" w:color="auto"/>
          </w:divBdr>
        </w:div>
      </w:divsChild>
    </w:div>
    <w:div w:id="446775221">
      <w:bodyDiv w:val="1"/>
      <w:marLeft w:val="0"/>
      <w:marRight w:val="0"/>
      <w:marTop w:val="0"/>
      <w:marBottom w:val="0"/>
      <w:divBdr>
        <w:top w:val="none" w:sz="0" w:space="0" w:color="auto"/>
        <w:left w:val="none" w:sz="0" w:space="0" w:color="auto"/>
        <w:bottom w:val="none" w:sz="0" w:space="0" w:color="auto"/>
        <w:right w:val="none" w:sz="0" w:space="0" w:color="auto"/>
      </w:divBdr>
    </w:div>
    <w:div w:id="478307488">
      <w:bodyDiv w:val="1"/>
      <w:marLeft w:val="0"/>
      <w:marRight w:val="0"/>
      <w:marTop w:val="0"/>
      <w:marBottom w:val="0"/>
      <w:divBdr>
        <w:top w:val="none" w:sz="0" w:space="0" w:color="auto"/>
        <w:left w:val="none" w:sz="0" w:space="0" w:color="auto"/>
        <w:bottom w:val="none" w:sz="0" w:space="0" w:color="auto"/>
        <w:right w:val="none" w:sz="0" w:space="0" w:color="auto"/>
      </w:divBdr>
    </w:div>
    <w:div w:id="478575783">
      <w:bodyDiv w:val="1"/>
      <w:marLeft w:val="0"/>
      <w:marRight w:val="0"/>
      <w:marTop w:val="0"/>
      <w:marBottom w:val="0"/>
      <w:divBdr>
        <w:top w:val="none" w:sz="0" w:space="0" w:color="auto"/>
        <w:left w:val="none" w:sz="0" w:space="0" w:color="auto"/>
        <w:bottom w:val="none" w:sz="0" w:space="0" w:color="auto"/>
        <w:right w:val="none" w:sz="0" w:space="0" w:color="auto"/>
      </w:divBdr>
    </w:div>
    <w:div w:id="486939370">
      <w:bodyDiv w:val="1"/>
      <w:marLeft w:val="0"/>
      <w:marRight w:val="0"/>
      <w:marTop w:val="0"/>
      <w:marBottom w:val="0"/>
      <w:divBdr>
        <w:top w:val="none" w:sz="0" w:space="0" w:color="auto"/>
        <w:left w:val="none" w:sz="0" w:space="0" w:color="auto"/>
        <w:bottom w:val="none" w:sz="0" w:space="0" w:color="auto"/>
        <w:right w:val="none" w:sz="0" w:space="0" w:color="auto"/>
      </w:divBdr>
    </w:div>
    <w:div w:id="494106154">
      <w:bodyDiv w:val="1"/>
      <w:marLeft w:val="0"/>
      <w:marRight w:val="0"/>
      <w:marTop w:val="0"/>
      <w:marBottom w:val="0"/>
      <w:divBdr>
        <w:top w:val="none" w:sz="0" w:space="0" w:color="auto"/>
        <w:left w:val="none" w:sz="0" w:space="0" w:color="auto"/>
        <w:bottom w:val="none" w:sz="0" w:space="0" w:color="auto"/>
        <w:right w:val="none" w:sz="0" w:space="0" w:color="auto"/>
      </w:divBdr>
    </w:div>
    <w:div w:id="499733338">
      <w:bodyDiv w:val="1"/>
      <w:marLeft w:val="0"/>
      <w:marRight w:val="0"/>
      <w:marTop w:val="0"/>
      <w:marBottom w:val="0"/>
      <w:divBdr>
        <w:top w:val="none" w:sz="0" w:space="0" w:color="auto"/>
        <w:left w:val="none" w:sz="0" w:space="0" w:color="auto"/>
        <w:bottom w:val="none" w:sz="0" w:space="0" w:color="auto"/>
        <w:right w:val="none" w:sz="0" w:space="0" w:color="auto"/>
      </w:divBdr>
    </w:div>
    <w:div w:id="513349679">
      <w:bodyDiv w:val="1"/>
      <w:marLeft w:val="0"/>
      <w:marRight w:val="0"/>
      <w:marTop w:val="0"/>
      <w:marBottom w:val="0"/>
      <w:divBdr>
        <w:top w:val="none" w:sz="0" w:space="0" w:color="auto"/>
        <w:left w:val="none" w:sz="0" w:space="0" w:color="auto"/>
        <w:bottom w:val="none" w:sz="0" w:space="0" w:color="auto"/>
        <w:right w:val="none" w:sz="0" w:space="0" w:color="auto"/>
      </w:divBdr>
    </w:div>
    <w:div w:id="513881033">
      <w:bodyDiv w:val="1"/>
      <w:marLeft w:val="0"/>
      <w:marRight w:val="0"/>
      <w:marTop w:val="0"/>
      <w:marBottom w:val="0"/>
      <w:divBdr>
        <w:top w:val="none" w:sz="0" w:space="0" w:color="auto"/>
        <w:left w:val="none" w:sz="0" w:space="0" w:color="auto"/>
        <w:bottom w:val="none" w:sz="0" w:space="0" w:color="auto"/>
        <w:right w:val="none" w:sz="0" w:space="0" w:color="auto"/>
      </w:divBdr>
    </w:div>
    <w:div w:id="533080304">
      <w:bodyDiv w:val="1"/>
      <w:marLeft w:val="0"/>
      <w:marRight w:val="0"/>
      <w:marTop w:val="0"/>
      <w:marBottom w:val="0"/>
      <w:divBdr>
        <w:top w:val="none" w:sz="0" w:space="0" w:color="auto"/>
        <w:left w:val="none" w:sz="0" w:space="0" w:color="auto"/>
        <w:bottom w:val="none" w:sz="0" w:space="0" w:color="auto"/>
        <w:right w:val="none" w:sz="0" w:space="0" w:color="auto"/>
      </w:divBdr>
    </w:div>
    <w:div w:id="537399062">
      <w:bodyDiv w:val="1"/>
      <w:marLeft w:val="0"/>
      <w:marRight w:val="0"/>
      <w:marTop w:val="0"/>
      <w:marBottom w:val="0"/>
      <w:divBdr>
        <w:top w:val="none" w:sz="0" w:space="0" w:color="auto"/>
        <w:left w:val="none" w:sz="0" w:space="0" w:color="auto"/>
        <w:bottom w:val="none" w:sz="0" w:space="0" w:color="auto"/>
        <w:right w:val="none" w:sz="0" w:space="0" w:color="auto"/>
      </w:divBdr>
    </w:div>
    <w:div w:id="545219678">
      <w:bodyDiv w:val="1"/>
      <w:marLeft w:val="0"/>
      <w:marRight w:val="0"/>
      <w:marTop w:val="0"/>
      <w:marBottom w:val="0"/>
      <w:divBdr>
        <w:top w:val="none" w:sz="0" w:space="0" w:color="auto"/>
        <w:left w:val="none" w:sz="0" w:space="0" w:color="auto"/>
        <w:bottom w:val="none" w:sz="0" w:space="0" w:color="auto"/>
        <w:right w:val="none" w:sz="0" w:space="0" w:color="auto"/>
      </w:divBdr>
      <w:divsChild>
        <w:div w:id="21787168">
          <w:marLeft w:val="0"/>
          <w:marRight w:val="0"/>
          <w:marTop w:val="0"/>
          <w:marBottom w:val="0"/>
          <w:divBdr>
            <w:top w:val="none" w:sz="0" w:space="0" w:color="auto"/>
            <w:left w:val="none" w:sz="0" w:space="0" w:color="auto"/>
            <w:bottom w:val="none" w:sz="0" w:space="0" w:color="auto"/>
            <w:right w:val="none" w:sz="0" w:space="0" w:color="auto"/>
          </w:divBdr>
        </w:div>
        <w:div w:id="174810978">
          <w:marLeft w:val="0"/>
          <w:marRight w:val="0"/>
          <w:marTop w:val="0"/>
          <w:marBottom w:val="0"/>
          <w:divBdr>
            <w:top w:val="none" w:sz="0" w:space="0" w:color="auto"/>
            <w:left w:val="none" w:sz="0" w:space="0" w:color="auto"/>
            <w:bottom w:val="none" w:sz="0" w:space="0" w:color="auto"/>
            <w:right w:val="none" w:sz="0" w:space="0" w:color="auto"/>
          </w:divBdr>
        </w:div>
        <w:div w:id="218638252">
          <w:marLeft w:val="0"/>
          <w:marRight w:val="0"/>
          <w:marTop w:val="0"/>
          <w:marBottom w:val="0"/>
          <w:divBdr>
            <w:top w:val="none" w:sz="0" w:space="0" w:color="auto"/>
            <w:left w:val="none" w:sz="0" w:space="0" w:color="auto"/>
            <w:bottom w:val="none" w:sz="0" w:space="0" w:color="auto"/>
            <w:right w:val="none" w:sz="0" w:space="0" w:color="auto"/>
          </w:divBdr>
        </w:div>
        <w:div w:id="339505196">
          <w:marLeft w:val="0"/>
          <w:marRight w:val="0"/>
          <w:marTop w:val="0"/>
          <w:marBottom w:val="0"/>
          <w:divBdr>
            <w:top w:val="none" w:sz="0" w:space="0" w:color="auto"/>
            <w:left w:val="none" w:sz="0" w:space="0" w:color="auto"/>
            <w:bottom w:val="none" w:sz="0" w:space="0" w:color="auto"/>
            <w:right w:val="none" w:sz="0" w:space="0" w:color="auto"/>
          </w:divBdr>
        </w:div>
        <w:div w:id="401104490">
          <w:marLeft w:val="0"/>
          <w:marRight w:val="0"/>
          <w:marTop w:val="0"/>
          <w:marBottom w:val="0"/>
          <w:divBdr>
            <w:top w:val="none" w:sz="0" w:space="0" w:color="auto"/>
            <w:left w:val="none" w:sz="0" w:space="0" w:color="auto"/>
            <w:bottom w:val="none" w:sz="0" w:space="0" w:color="auto"/>
            <w:right w:val="none" w:sz="0" w:space="0" w:color="auto"/>
          </w:divBdr>
        </w:div>
        <w:div w:id="621882425">
          <w:marLeft w:val="0"/>
          <w:marRight w:val="0"/>
          <w:marTop w:val="0"/>
          <w:marBottom w:val="0"/>
          <w:divBdr>
            <w:top w:val="none" w:sz="0" w:space="0" w:color="auto"/>
            <w:left w:val="none" w:sz="0" w:space="0" w:color="auto"/>
            <w:bottom w:val="none" w:sz="0" w:space="0" w:color="auto"/>
            <w:right w:val="none" w:sz="0" w:space="0" w:color="auto"/>
          </w:divBdr>
        </w:div>
        <w:div w:id="689992742">
          <w:marLeft w:val="0"/>
          <w:marRight w:val="0"/>
          <w:marTop w:val="0"/>
          <w:marBottom w:val="0"/>
          <w:divBdr>
            <w:top w:val="none" w:sz="0" w:space="0" w:color="auto"/>
            <w:left w:val="none" w:sz="0" w:space="0" w:color="auto"/>
            <w:bottom w:val="none" w:sz="0" w:space="0" w:color="auto"/>
            <w:right w:val="none" w:sz="0" w:space="0" w:color="auto"/>
          </w:divBdr>
        </w:div>
        <w:div w:id="761921664">
          <w:marLeft w:val="0"/>
          <w:marRight w:val="0"/>
          <w:marTop w:val="0"/>
          <w:marBottom w:val="0"/>
          <w:divBdr>
            <w:top w:val="none" w:sz="0" w:space="0" w:color="auto"/>
            <w:left w:val="none" w:sz="0" w:space="0" w:color="auto"/>
            <w:bottom w:val="none" w:sz="0" w:space="0" w:color="auto"/>
            <w:right w:val="none" w:sz="0" w:space="0" w:color="auto"/>
          </w:divBdr>
        </w:div>
        <w:div w:id="923219656">
          <w:marLeft w:val="0"/>
          <w:marRight w:val="0"/>
          <w:marTop w:val="0"/>
          <w:marBottom w:val="0"/>
          <w:divBdr>
            <w:top w:val="none" w:sz="0" w:space="0" w:color="auto"/>
            <w:left w:val="none" w:sz="0" w:space="0" w:color="auto"/>
            <w:bottom w:val="none" w:sz="0" w:space="0" w:color="auto"/>
            <w:right w:val="none" w:sz="0" w:space="0" w:color="auto"/>
          </w:divBdr>
        </w:div>
        <w:div w:id="962461915">
          <w:marLeft w:val="0"/>
          <w:marRight w:val="0"/>
          <w:marTop w:val="0"/>
          <w:marBottom w:val="0"/>
          <w:divBdr>
            <w:top w:val="none" w:sz="0" w:space="0" w:color="auto"/>
            <w:left w:val="none" w:sz="0" w:space="0" w:color="auto"/>
            <w:bottom w:val="none" w:sz="0" w:space="0" w:color="auto"/>
            <w:right w:val="none" w:sz="0" w:space="0" w:color="auto"/>
          </w:divBdr>
        </w:div>
        <w:div w:id="1003315052">
          <w:marLeft w:val="0"/>
          <w:marRight w:val="0"/>
          <w:marTop w:val="0"/>
          <w:marBottom w:val="0"/>
          <w:divBdr>
            <w:top w:val="none" w:sz="0" w:space="0" w:color="auto"/>
            <w:left w:val="none" w:sz="0" w:space="0" w:color="auto"/>
            <w:bottom w:val="none" w:sz="0" w:space="0" w:color="auto"/>
            <w:right w:val="none" w:sz="0" w:space="0" w:color="auto"/>
          </w:divBdr>
        </w:div>
        <w:div w:id="1096750462">
          <w:marLeft w:val="0"/>
          <w:marRight w:val="0"/>
          <w:marTop w:val="0"/>
          <w:marBottom w:val="0"/>
          <w:divBdr>
            <w:top w:val="none" w:sz="0" w:space="0" w:color="auto"/>
            <w:left w:val="none" w:sz="0" w:space="0" w:color="auto"/>
            <w:bottom w:val="none" w:sz="0" w:space="0" w:color="auto"/>
            <w:right w:val="none" w:sz="0" w:space="0" w:color="auto"/>
          </w:divBdr>
        </w:div>
        <w:div w:id="1108693877">
          <w:marLeft w:val="0"/>
          <w:marRight w:val="0"/>
          <w:marTop w:val="0"/>
          <w:marBottom w:val="0"/>
          <w:divBdr>
            <w:top w:val="none" w:sz="0" w:space="0" w:color="auto"/>
            <w:left w:val="none" w:sz="0" w:space="0" w:color="auto"/>
            <w:bottom w:val="none" w:sz="0" w:space="0" w:color="auto"/>
            <w:right w:val="none" w:sz="0" w:space="0" w:color="auto"/>
          </w:divBdr>
        </w:div>
        <w:div w:id="1141191748">
          <w:marLeft w:val="0"/>
          <w:marRight w:val="0"/>
          <w:marTop w:val="0"/>
          <w:marBottom w:val="0"/>
          <w:divBdr>
            <w:top w:val="none" w:sz="0" w:space="0" w:color="auto"/>
            <w:left w:val="none" w:sz="0" w:space="0" w:color="auto"/>
            <w:bottom w:val="none" w:sz="0" w:space="0" w:color="auto"/>
            <w:right w:val="none" w:sz="0" w:space="0" w:color="auto"/>
          </w:divBdr>
        </w:div>
        <w:div w:id="1181550418">
          <w:marLeft w:val="0"/>
          <w:marRight w:val="0"/>
          <w:marTop w:val="0"/>
          <w:marBottom w:val="0"/>
          <w:divBdr>
            <w:top w:val="none" w:sz="0" w:space="0" w:color="auto"/>
            <w:left w:val="none" w:sz="0" w:space="0" w:color="auto"/>
            <w:bottom w:val="none" w:sz="0" w:space="0" w:color="auto"/>
            <w:right w:val="none" w:sz="0" w:space="0" w:color="auto"/>
          </w:divBdr>
        </w:div>
        <w:div w:id="1233082734">
          <w:marLeft w:val="0"/>
          <w:marRight w:val="0"/>
          <w:marTop w:val="0"/>
          <w:marBottom w:val="0"/>
          <w:divBdr>
            <w:top w:val="none" w:sz="0" w:space="0" w:color="auto"/>
            <w:left w:val="none" w:sz="0" w:space="0" w:color="auto"/>
            <w:bottom w:val="none" w:sz="0" w:space="0" w:color="auto"/>
            <w:right w:val="none" w:sz="0" w:space="0" w:color="auto"/>
          </w:divBdr>
        </w:div>
        <w:div w:id="1334340860">
          <w:marLeft w:val="0"/>
          <w:marRight w:val="0"/>
          <w:marTop w:val="0"/>
          <w:marBottom w:val="0"/>
          <w:divBdr>
            <w:top w:val="none" w:sz="0" w:space="0" w:color="auto"/>
            <w:left w:val="none" w:sz="0" w:space="0" w:color="auto"/>
            <w:bottom w:val="none" w:sz="0" w:space="0" w:color="auto"/>
            <w:right w:val="none" w:sz="0" w:space="0" w:color="auto"/>
          </w:divBdr>
        </w:div>
        <w:div w:id="1374039171">
          <w:marLeft w:val="0"/>
          <w:marRight w:val="0"/>
          <w:marTop w:val="0"/>
          <w:marBottom w:val="0"/>
          <w:divBdr>
            <w:top w:val="none" w:sz="0" w:space="0" w:color="auto"/>
            <w:left w:val="none" w:sz="0" w:space="0" w:color="auto"/>
            <w:bottom w:val="none" w:sz="0" w:space="0" w:color="auto"/>
            <w:right w:val="none" w:sz="0" w:space="0" w:color="auto"/>
          </w:divBdr>
        </w:div>
        <w:div w:id="1414744683">
          <w:marLeft w:val="0"/>
          <w:marRight w:val="0"/>
          <w:marTop w:val="0"/>
          <w:marBottom w:val="0"/>
          <w:divBdr>
            <w:top w:val="none" w:sz="0" w:space="0" w:color="auto"/>
            <w:left w:val="none" w:sz="0" w:space="0" w:color="auto"/>
            <w:bottom w:val="none" w:sz="0" w:space="0" w:color="auto"/>
            <w:right w:val="none" w:sz="0" w:space="0" w:color="auto"/>
          </w:divBdr>
        </w:div>
        <w:div w:id="1428817016">
          <w:marLeft w:val="0"/>
          <w:marRight w:val="0"/>
          <w:marTop w:val="0"/>
          <w:marBottom w:val="0"/>
          <w:divBdr>
            <w:top w:val="none" w:sz="0" w:space="0" w:color="auto"/>
            <w:left w:val="none" w:sz="0" w:space="0" w:color="auto"/>
            <w:bottom w:val="none" w:sz="0" w:space="0" w:color="auto"/>
            <w:right w:val="none" w:sz="0" w:space="0" w:color="auto"/>
          </w:divBdr>
        </w:div>
        <w:div w:id="1522626862">
          <w:marLeft w:val="0"/>
          <w:marRight w:val="0"/>
          <w:marTop w:val="0"/>
          <w:marBottom w:val="0"/>
          <w:divBdr>
            <w:top w:val="none" w:sz="0" w:space="0" w:color="auto"/>
            <w:left w:val="none" w:sz="0" w:space="0" w:color="auto"/>
            <w:bottom w:val="none" w:sz="0" w:space="0" w:color="auto"/>
            <w:right w:val="none" w:sz="0" w:space="0" w:color="auto"/>
          </w:divBdr>
        </w:div>
        <w:div w:id="1721786110">
          <w:marLeft w:val="0"/>
          <w:marRight w:val="0"/>
          <w:marTop w:val="0"/>
          <w:marBottom w:val="0"/>
          <w:divBdr>
            <w:top w:val="none" w:sz="0" w:space="0" w:color="auto"/>
            <w:left w:val="none" w:sz="0" w:space="0" w:color="auto"/>
            <w:bottom w:val="none" w:sz="0" w:space="0" w:color="auto"/>
            <w:right w:val="none" w:sz="0" w:space="0" w:color="auto"/>
          </w:divBdr>
        </w:div>
        <w:div w:id="1752434779">
          <w:marLeft w:val="0"/>
          <w:marRight w:val="0"/>
          <w:marTop w:val="0"/>
          <w:marBottom w:val="0"/>
          <w:divBdr>
            <w:top w:val="none" w:sz="0" w:space="0" w:color="auto"/>
            <w:left w:val="none" w:sz="0" w:space="0" w:color="auto"/>
            <w:bottom w:val="none" w:sz="0" w:space="0" w:color="auto"/>
            <w:right w:val="none" w:sz="0" w:space="0" w:color="auto"/>
          </w:divBdr>
        </w:div>
        <w:div w:id="1898857956">
          <w:marLeft w:val="0"/>
          <w:marRight w:val="0"/>
          <w:marTop w:val="0"/>
          <w:marBottom w:val="0"/>
          <w:divBdr>
            <w:top w:val="none" w:sz="0" w:space="0" w:color="auto"/>
            <w:left w:val="none" w:sz="0" w:space="0" w:color="auto"/>
            <w:bottom w:val="none" w:sz="0" w:space="0" w:color="auto"/>
            <w:right w:val="none" w:sz="0" w:space="0" w:color="auto"/>
          </w:divBdr>
        </w:div>
        <w:div w:id="2008944540">
          <w:marLeft w:val="0"/>
          <w:marRight w:val="0"/>
          <w:marTop w:val="0"/>
          <w:marBottom w:val="0"/>
          <w:divBdr>
            <w:top w:val="none" w:sz="0" w:space="0" w:color="auto"/>
            <w:left w:val="none" w:sz="0" w:space="0" w:color="auto"/>
            <w:bottom w:val="none" w:sz="0" w:space="0" w:color="auto"/>
            <w:right w:val="none" w:sz="0" w:space="0" w:color="auto"/>
          </w:divBdr>
        </w:div>
        <w:div w:id="2035498470">
          <w:marLeft w:val="0"/>
          <w:marRight w:val="0"/>
          <w:marTop w:val="0"/>
          <w:marBottom w:val="0"/>
          <w:divBdr>
            <w:top w:val="none" w:sz="0" w:space="0" w:color="auto"/>
            <w:left w:val="none" w:sz="0" w:space="0" w:color="auto"/>
            <w:bottom w:val="none" w:sz="0" w:space="0" w:color="auto"/>
            <w:right w:val="none" w:sz="0" w:space="0" w:color="auto"/>
          </w:divBdr>
        </w:div>
      </w:divsChild>
    </w:div>
    <w:div w:id="560364151">
      <w:bodyDiv w:val="1"/>
      <w:marLeft w:val="0"/>
      <w:marRight w:val="0"/>
      <w:marTop w:val="0"/>
      <w:marBottom w:val="0"/>
      <w:divBdr>
        <w:top w:val="none" w:sz="0" w:space="0" w:color="auto"/>
        <w:left w:val="none" w:sz="0" w:space="0" w:color="auto"/>
        <w:bottom w:val="none" w:sz="0" w:space="0" w:color="auto"/>
        <w:right w:val="none" w:sz="0" w:space="0" w:color="auto"/>
      </w:divBdr>
    </w:div>
    <w:div w:id="576019169">
      <w:bodyDiv w:val="1"/>
      <w:marLeft w:val="0"/>
      <w:marRight w:val="0"/>
      <w:marTop w:val="0"/>
      <w:marBottom w:val="0"/>
      <w:divBdr>
        <w:top w:val="none" w:sz="0" w:space="0" w:color="auto"/>
        <w:left w:val="none" w:sz="0" w:space="0" w:color="auto"/>
        <w:bottom w:val="none" w:sz="0" w:space="0" w:color="auto"/>
        <w:right w:val="none" w:sz="0" w:space="0" w:color="auto"/>
      </w:divBdr>
    </w:div>
    <w:div w:id="576325220">
      <w:bodyDiv w:val="1"/>
      <w:marLeft w:val="0"/>
      <w:marRight w:val="0"/>
      <w:marTop w:val="0"/>
      <w:marBottom w:val="0"/>
      <w:divBdr>
        <w:top w:val="none" w:sz="0" w:space="0" w:color="auto"/>
        <w:left w:val="none" w:sz="0" w:space="0" w:color="auto"/>
        <w:bottom w:val="none" w:sz="0" w:space="0" w:color="auto"/>
        <w:right w:val="none" w:sz="0" w:space="0" w:color="auto"/>
      </w:divBdr>
      <w:divsChild>
        <w:div w:id="2089426026">
          <w:marLeft w:val="446"/>
          <w:marRight w:val="0"/>
          <w:marTop w:val="0"/>
          <w:marBottom w:val="0"/>
          <w:divBdr>
            <w:top w:val="none" w:sz="0" w:space="0" w:color="auto"/>
            <w:left w:val="none" w:sz="0" w:space="0" w:color="auto"/>
            <w:bottom w:val="none" w:sz="0" w:space="0" w:color="auto"/>
            <w:right w:val="none" w:sz="0" w:space="0" w:color="auto"/>
          </w:divBdr>
        </w:div>
      </w:divsChild>
    </w:div>
    <w:div w:id="586423196">
      <w:bodyDiv w:val="1"/>
      <w:marLeft w:val="0"/>
      <w:marRight w:val="0"/>
      <w:marTop w:val="0"/>
      <w:marBottom w:val="0"/>
      <w:divBdr>
        <w:top w:val="none" w:sz="0" w:space="0" w:color="auto"/>
        <w:left w:val="none" w:sz="0" w:space="0" w:color="auto"/>
        <w:bottom w:val="none" w:sz="0" w:space="0" w:color="auto"/>
        <w:right w:val="none" w:sz="0" w:space="0" w:color="auto"/>
      </w:divBdr>
    </w:div>
    <w:div w:id="595670472">
      <w:bodyDiv w:val="1"/>
      <w:marLeft w:val="0"/>
      <w:marRight w:val="0"/>
      <w:marTop w:val="0"/>
      <w:marBottom w:val="0"/>
      <w:divBdr>
        <w:top w:val="none" w:sz="0" w:space="0" w:color="auto"/>
        <w:left w:val="none" w:sz="0" w:space="0" w:color="auto"/>
        <w:bottom w:val="none" w:sz="0" w:space="0" w:color="auto"/>
        <w:right w:val="none" w:sz="0" w:space="0" w:color="auto"/>
      </w:divBdr>
    </w:div>
    <w:div w:id="598023186">
      <w:bodyDiv w:val="1"/>
      <w:marLeft w:val="0"/>
      <w:marRight w:val="0"/>
      <w:marTop w:val="0"/>
      <w:marBottom w:val="0"/>
      <w:divBdr>
        <w:top w:val="none" w:sz="0" w:space="0" w:color="auto"/>
        <w:left w:val="none" w:sz="0" w:space="0" w:color="auto"/>
        <w:bottom w:val="none" w:sz="0" w:space="0" w:color="auto"/>
        <w:right w:val="none" w:sz="0" w:space="0" w:color="auto"/>
      </w:divBdr>
    </w:div>
    <w:div w:id="601034771">
      <w:bodyDiv w:val="1"/>
      <w:marLeft w:val="0"/>
      <w:marRight w:val="0"/>
      <w:marTop w:val="0"/>
      <w:marBottom w:val="0"/>
      <w:divBdr>
        <w:top w:val="none" w:sz="0" w:space="0" w:color="auto"/>
        <w:left w:val="none" w:sz="0" w:space="0" w:color="auto"/>
        <w:bottom w:val="none" w:sz="0" w:space="0" w:color="auto"/>
        <w:right w:val="none" w:sz="0" w:space="0" w:color="auto"/>
      </w:divBdr>
    </w:div>
    <w:div w:id="609775820">
      <w:bodyDiv w:val="1"/>
      <w:marLeft w:val="0"/>
      <w:marRight w:val="0"/>
      <w:marTop w:val="0"/>
      <w:marBottom w:val="0"/>
      <w:divBdr>
        <w:top w:val="none" w:sz="0" w:space="0" w:color="auto"/>
        <w:left w:val="none" w:sz="0" w:space="0" w:color="auto"/>
        <w:bottom w:val="none" w:sz="0" w:space="0" w:color="auto"/>
        <w:right w:val="none" w:sz="0" w:space="0" w:color="auto"/>
      </w:divBdr>
      <w:divsChild>
        <w:div w:id="10761351">
          <w:marLeft w:val="0"/>
          <w:marRight w:val="0"/>
          <w:marTop w:val="0"/>
          <w:marBottom w:val="0"/>
          <w:divBdr>
            <w:top w:val="none" w:sz="0" w:space="0" w:color="auto"/>
            <w:left w:val="none" w:sz="0" w:space="0" w:color="auto"/>
            <w:bottom w:val="none" w:sz="0" w:space="0" w:color="auto"/>
            <w:right w:val="none" w:sz="0" w:space="0" w:color="auto"/>
          </w:divBdr>
          <w:divsChild>
            <w:div w:id="148130655">
              <w:marLeft w:val="0"/>
              <w:marRight w:val="0"/>
              <w:marTop w:val="0"/>
              <w:marBottom w:val="0"/>
              <w:divBdr>
                <w:top w:val="none" w:sz="0" w:space="0" w:color="auto"/>
                <w:left w:val="none" w:sz="0" w:space="0" w:color="auto"/>
                <w:bottom w:val="none" w:sz="0" w:space="0" w:color="auto"/>
                <w:right w:val="none" w:sz="0" w:space="0" w:color="auto"/>
              </w:divBdr>
            </w:div>
            <w:div w:id="261765285">
              <w:marLeft w:val="0"/>
              <w:marRight w:val="0"/>
              <w:marTop w:val="0"/>
              <w:marBottom w:val="0"/>
              <w:divBdr>
                <w:top w:val="none" w:sz="0" w:space="0" w:color="auto"/>
                <w:left w:val="none" w:sz="0" w:space="0" w:color="auto"/>
                <w:bottom w:val="none" w:sz="0" w:space="0" w:color="auto"/>
                <w:right w:val="none" w:sz="0" w:space="0" w:color="auto"/>
              </w:divBdr>
            </w:div>
            <w:div w:id="330375825">
              <w:marLeft w:val="0"/>
              <w:marRight w:val="0"/>
              <w:marTop w:val="0"/>
              <w:marBottom w:val="0"/>
              <w:divBdr>
                <w:top w:val="none" w:sz="0" w:space="0" w:color="auto"/>
                <w:left w:val="none" w:sz="0" w:space="0" w:color="auto"/>
                <w:bottom w:val="none" w:sz="0" w:space="0" w:color="auto"/>
                <w:right w:val="none" w:sz="0" w:space="0" w:color="auto"/>
              </w:divBdr>
            </w:div>
            <w:div w:id="457573873">
              <w:marLeft w:val="0"/>
              <w:marRight w:val="0"/>
              <w:marTop w:val="0"/>
              <w:marBottom w:val="0"/>
              <w:divBdr>
                <w:top w:val="none" w:sz="0" w:space="0" w:color="auto"/>
                <w:left w:val="none" w:sz="0" w:space="0" w:color="auto"/>
                <w:bottom w:val="none" w:sz="0" w:space="0" w:color="auto"/>
                <w:right w:val="none" w:sz="0" w:space="0" w:color="auto"/>
              </w:divBdr>
            </w:div>
            <w:div w:id="464279968">
              <w:marLeft w:val="0"/>
              <w:marRight w:val="0"/>
              <w:marTop w:val="0"/>
              <w:marBottom w:val="0"/>
              <w:divBdr>
                <w:top w:val="none" w:sz="0" w:space="0" w:color="auto"/>
                <w:left w:val="none" w:sz="0" w:space="0" w:color="auto"/>
                <w:bottom w:val="none" w:sz="0" w:space="0" w:color="auto"/>
                <w:right w:val="none" w:sz="0" w:space="0" w:color="auto"/>
              </w:divBdr>
            </w:div>
            <w:div w:id="481309781">
              <w:marLeft w:val="0"/>
              <w:marRight w:val="0"/>
              <w:marTop w:val="0"/>
              <w:marBottom w:val="0"/>
              <w:divBdr>
                <w:top w:val="none" w:sz="0" w:space="0" w:color="auto"/>
                <w:left w:val="none" w:sz="0" w:space="0" w:color="auto"/>
                <w:bottom w:val="none" w:sz="0" w:space="0" w:color="auto"/>
                <w:right w:val="none" w:sz="0" w:space="0" w:color="auto"/>
              </w:divBdr>
            </w:div>
            <w:div w:id="718479189">
              <w:marLeft w:val="0"/>
              <w:marRight w:val="0"/>
              <w:marTop w:val="0"/>
              <w:marBottom w:val="0"/>
              <w:divBdr>
                <w:top w:val="none" w:sz="0" w:space="0" w:color="auto"/>
                <w:left w:val="none" w:sz="0" w:space="0" w:color="auto"/>
                <w:bottom w:val="none" w:sz="0" w:space="0" w:color="auto"/>
                <w:right w:val="none" w:sz="0" w:space="0" w:color="auto"/>
              </w:divBdr>
            </w:div>
            <w:div w:id="746028266">
              <w:marLeft w:val="0"/>
              <w:marRight w:val="0"/>
              <w:marTop w:val="0"/>
              <w:marBottom w:val="0"/>
              <w:divBdr>
                <w:top w:val="none" w:sz="0" w:space="0" w:color="auto"/>
                <w:left w:val="none" w:sz="0" w:space="0" w:color="auto"/>
                <w:bottom w:val="none" w:sz="0" w:space="0" w:color="auto"/>
                <w:right w:val="none" w:sz="0" w:space="0" w:color="auto"/>
              </w:divBdr>
            </w:div>
            <w:div w:id="755786569">
              <w:marLeft w:val="0"/>
              <w:marRight w:val="0"/>
              <w:marTop w:val="0"/>
              <w:marBottom w:val="0"/>
              <w:divBdr>
                <w:top w:val="none" w:sz="0" w:space="0" w:color="auto"/>
                <w:left w:val="none" w:sz="0" w:space="0" w:color="auto"/>
                <w:bottom w:val="none" w:sz="0" w:space="0" w:color="auto"/>
                <w:right w:val="none" w:sz="0" w:space="0" w:color="auto"/>
              </w:divBdr>
            </w:div>
            <w:div w:id="811480555">
              <w:marLeft w:val="0"/>
              <w:marRight w:val="0"/>
              <w:marTop w:val="0"/>
              <w:marBottom w:val="0"/>
              <w:divBdr>
                <w:top w:val="none" w:sz="0" w:space="0" w:color="auto"/>
                <w:left w:val="none" w:sz="0" w:space="0" w:color="auto"/>
                <w:bottom w:val="none" w:sz="0" w:space="0" w:color="auto"/>
                <w:right w:val="none" w:sz="0" w:space="0" w:color="auto"/>
              </w:divBdr>
            </w:div>
            <w:div w:id="1010913693">
              <w:marLeft w:val="0"/>
              <w:marRight w:val="0"/>
              <w:marTop w:val="0"/>
              <w:marBottom w:val="0"/>
              <w:divBdr>
                <w:top w:val="none" w:sz="0" w:space="0" w:color="auto"/>
                <w:left w:val="none" w:sz="0" w:space="0" w:color="auto"/>
                <w:bottom w:val="none" w:sz="0" w:space="0" w:color="auto"/>
                <w:right w:val="none" w:sz="0" w:space="0" w:color="auto"/>
              </w:divBdr>
            </w:div>
            <w:div w:id="1152865206">
              <w:marLeft w:val="0"/>
              <w:marRight w:val="0"/>
              <w:marTop w:val="0"/>
              <w:marBottom w:val="0"/>
              <w:divBdr>
                <w:top w:val="none" w:sz="0" w:space="0" w:color="auto"/>
                <w:left w:val="none" w:sz="0" w:space="0" w:color="auto"/>
                <w:bottom w:val="none" w:sz="0" w:space="0" w:color="auto"/>
                <w:right w:val="none" w:sz="0" w:space="0" w:color="auto"/>
              </w:divBdr>
            </w:div>
            <w:div w:id="1343512115">
              <w:marLeft w:val="0"/>
              <w:marRight w:val="0"/>
              <w:marTop w:val="0"/>
              <w:marBottom w:val="0"/>
              <w:divBdr>
                <w:top w:val="none" w:sz="0" w:space="0" w:color="auto"/>
                <w:left w:val="none" w:sz="0" w:space="0" w:color="auto"/>
                <w:bottom w:val="none" w:sz="0" w:space="0" w:color="auto"/>
                <w:right w:val="none" w:sz="0" w:space="0" w:color="auto"/>
              </w:divBdr>
            </w:div>
            <w:div w:id="1594823097">
              <w:marLeft w:val="0"/>
              <w:marRight w:val="0"/>
              <w:marTop w:val="0"/>
              <w:marBottom w:val="0"/>
              <w:divBdr>
                <w:top w:val="none" w:sz="0" w:space="0" w:color="auto"/>
                <w:left w:val="none" w:sz="0" w:space="0" w:color="auto"/>
                <w:bottom w:val="none" w:sz="0" w:space="0" w:color="auto"/>
                <w:right w:val="none" w:sz="0" w:space="0" w:color="auto"/>
              </w:divBdr>
            </w:div>
            <w:div w:id="1674140434">
              <w:marLeft w:val="0"/>
              <w:marRight w:val="0"/>
              <w:marTop w:val="0"/>
              <w:marBottom w:val="0"/>
              <w:divBdr>
                <w:top w:val="none" w:sz="0" w:space="0" w:color="auto"/>
                <w:left w:val="none" w:sz="0" w:space="0" w:color="auto"/>
                <w:bottom w:val="none" w:sz="0" w:space="0" w:color="auto"/>
                <w:right w:val="none" w:sz="0" w:space="0" w:color="auto"/>
              </w:divBdr>
            </w:div>
            <w:div w:id="1705322911">
              <w:marLeft w:val="0"/>
              <w:marRight w:val="0"/>
              <w:marTop w:val="0"/>
              <w:marBottom w:val="0"/>
              <w:divBdr>
                <w:top w:val="none" w:sz="0" w:space="0" w:color="auto"/>
                <w:left w:val="none" w:sz="0" w:space="0" w:color="auto"/>
                <w:bottom w:val="none" w:sz="0" w:space="0" w:color="auto"/>
                <w:right w:val="none" w:sz="0" w:space="0" w:color="auto"/>
              </w:divBdr>
            </w:div>
            <w:div w:id="2072388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998365">
      <w:bodyDiv w:val="1"/>
      <w:marLeft w:val="0"/>
      <w:marRight w:val="0"/>
      <w:marTop w:val="0"/>
      <w:marBottom w:val="0"/>
      <w:divBdr>
        <w:top w:val="none" w:sz="0" w:space="0" w:color="auto"/>
        <w:left w:val="none" w:sz="0" w:space="0" w:color="auto"/>
        <w:bottom w:val="none" w:sz="0" w:space="0" w:color="auto"/>
        <w:right w:val="none" w:sz="0" w:space="0" w:color="auto"/>
      </w:divBdr>
    </w:div>
    <w:div w:id="640960960">
      <w:bodyDiv w:val="1"/>
      <w:marLeft w:val="0"/>
      <w:marRight w:val="0"/>
      <w:marTop w:val="0"/>
      <w:marBottom w:val="0"/>
      <w:divBdr>
        <w:top w:val="none" w:sz="0" w:space="0" w:color="auto"/>
        <w:left w:val="none" w:sz="0" w:space="0" w:color="auto"/>
        <w:bottom w:val="none" w:sz="0" w:space="0" w:color="auto"/>
        <w:right w:val="none" w:sz="0" w:space="0" w:color="auto"/>
      </w:divBdr>
    </w:div>
    <w:div w:id="645090287">
      <w:bodyDiv w:val="1"/>
      <w:marLeft w:val="0"/>
      <w:marRight w:val="0"/>
      <w:marTop w:val="0"/>
      <w:marBottom w:val="0"/>
      <w:divBdr>
        <w:top w:val="none" w:sz="0" w:space="0" w:color="auto"/>
        <w:left w:val="none" w:sz="0" w:space="0" w:color="auto"/>
        <w:bottom w:val="none" w:sz="0" w:space="0" w:color="auto"/>
        <w:right w:val="none" w:sz="0" w:space="0" w:color="auto"/>
      </w:divBdr>
      <w:divsChild>
        <w:div w:id="1590583797">
          <w:marLeft w:val="1166"/>
          <w:marRight w:val="0"/>
          <w:marTop w:val="77"/>
          <w:marBottom w:val="0"/>
          <w:divBdr>
            <w:top w:val="none" w:sz="0" w:space="0" w:color="auto"/>
            <w:left w:val="none" w:sz="0" w:space="0" w:color="auto"/>
            <w:bottom w:val="none" w:sz="0" w:space="0" w:color="auto"/>
            <w:right w:val="none" w:sz="0" w:space="0" w:color="auto"/>
          </w:divBdr>
        </w:div>
        <w:div w:id="347026018">
          <w:marLeft w:val="547"/>
          <w:marRight w:val="0"/>
          <w:marTop w:val="86"/>
          <w:marBottom w:val="0"/>
          <w:divBdr>
            <w:top w:val="none" w:sz="0" w:space="0" w:color="auto"/>
            <w:left w:val="none" w:sz="0" w:space="0" w:color="auto"/>
            <w:bottom w:val="none" w:sz="0" w:space="0" w:color="auto"/>
            <w:right w:val="none" w:sz="0" w:space="0" w:color="auto"/>
          </w:divBdr>
        </w:div>
        <w:div w:id="1719940437">
          <w:marLeft w:val="547"/>
          <w:marRight w:val="0"/>
          <w:marTop w:val="86"/>
          <w:marBottom w:val="0"/>
          <w:divBdr>
            <w:top w:val="none" w:sz="0" w:space="0" w:color="auto"/>
            <w:left w:val="none" w:sz="0" w:space="0" w:color="auto"/>
            <w:bottom w:val="none" w:sz="0" w:space="0" w:color="auto"/>
            <w:right w:val="none" w:sz="0" w:space="0" w:color="auto"/>
          </w:divBdr>
        </w:div>
      </w:divsChild>
    </w:div>
    <w:div w:id="645621375">
      <w:bodyDiv w:val="1"/>
      <w:marLeft w:val="0"/>
      <w:marRight w:val="0"/>
      <w:marTop w:val="0"/>
      <w:marBottom w:val="0"/>
      <w:divBdr>
        <w:top w:val="none" w:sz="0" w:space="0" w:color="auto"/>
        <w:left w:val="none" w:sz="0" w:space="0" w:color="auto"/>
        <w:bottom w:val="none" w:sz="0" w:space="0" w:color="auto"/>
        <w:right w:val="none" w:sz="0" w:space="0" w:color="auto"/>
      </w:divBdr>
    </w:div>
    <w:div w:id="656690170">
      <w:bodyDiv w:val="1"/>
      <w:marLeft w:val="0"/>
      <w:marRight w:val="0"/>
      <w:marTop w:val="0"/>
      <w:marBottom w:val="0"/>
      <w:divBdr>
        <w:top w:val="none" w:sz="0" w:space="0" w:color="auto"/>
        <w:left w:val="none" w:sz="0" w:space="0" w:color="auto"/>
        <w:bottom w:val="none" w:sz="0" w:space="0" w:color="auto"/>
        <w:right w:val="none" w:sz="0" w:space="0" w:color="auto"/>
      </w:divBdr>
    </w:div>
    <w:div w:id="667026781">
      <w:bodyDiv w:val="1"/>
      <w:marLeft w:val="0"/>
      <w:marRight w:val="0"/>
      <w:marTop w:val="0"/>
      <w:marBottom w:val="0"/>
      <w:divBdr>
        <w:top w:val="none" w:sz="0" w:space="0" w:color="auto"/>
        <w:left w:val="none" w:sz="0" w:space="0" w:color="auto"/>
        <w:bottom w:val="none" w:sz="0" w:space="0" w:color="auto"/>
        <w:right w:val="none" w:sz="0" w:space="0" w:color="auto"/>
      </w:divBdr>
    </w:div>
    <w:div w:id="691497937">
      <w:bodyDiv w:val="1"/>
      <w:marLeft w:val="0"/>
      <w:marRight w:val="0"/>
      <w:marTop w:val="0"/>
      <w:marBottom w:val="0"/>
      <w:divBdr>
        <w:top w:val="none" w:sz="0" w:space="0" w:color="auto"/>
        <w:left w:val="none" w:sz="0" w:space="0" w:color="auto"/>
        <w:bottom w:val="none" w:sz="0" w:space="0" w:color="auto"/>
        <w:right w:val="none" w:sz="0" w:space="0" w:color="auto"/>
      </w:divBdr>
    </w:div>
    <w:div w:id="704142183">
      <w:bodyDiv w:val="1"/>
      <w:marLeft w:val="0"/>
      <w:marRight w:val="0"/>
      <w:marTop w:val="0"/>
      <w:marBottom w:val="0"/>
      <w:divBdr>
        <w:top w:val="none" w:sz="0" w:space="0" w:color="auto"/>
        <w:left w:val="none" w:sz="0" w:space="0" w:color="auto"/>
        <w:bottom w:val="none" w:sz="0" w:space="0" w:color="auto"/>
        <w:right w:val="none" w:sz="0" w:space="0" w:color="auto"/>
      </w:divBdr>
    </w:div>
    <w:div w:id="723678577">
      <w:bodyDiv w:val="1"/>
      <w:marLeft w:val="0"/>
      <w:marRight w:val="0"/>
      <w:marTop w:val="0"/>
      <w:marBottom w:val="0"/>
      <w:divBdr>
        <w:top w:val="none" w:sz="0" w:space="0" w:color="auto"/>
        <w:left w:val="none" w:sz="0" w:space="0" w:color="auto"/>
        <w:bottom w:val="none" w:sz="0" w:space="0" w:color="auto"/>
        <w:right w:val="none" w:sz="0" w:space="0" w:color="auto"/>
      </w:divBdr>
    </w:div>
    <w:div w:id="735976908">
      <w:bodyDiv w:val="1"/>
      <w:marLeft w:val="0"/>
      <w:marRight w:val="0"/>
      <w:marTop w:val="0"/>
      <w:marBottom w:val="0"/>
      <w:divBdr>
        <w:top w:val="none" w:sz="0" w:space="0" w:color="auto"/>
        <w:left w:val="none" w:sz="0" w:space="0" w:color="auto"/>
        <w:bottom w:val="none" w:sz="0" w:space="0" w:color="auto"/>
        <w:right w:val="none" w:sz="0" w:space="0" w:color="auto"/>
      </w:divBdr>
    </w:div>
    <w:div w:id="744228666">
      <w:bodyDiv w:val="1"/>
      <w:marLeft w:val="0"/>
      <w:marRight w:val="0"/>
      <w:marTop w:val="0"/>
      <w:marBottom w:val="0"/>
      <w:divBdr>
        <w:top w:val="none" w:sz="0" w:space="0" w:color="auto"/>
        <w:left w:val="none" w:sz="0" w:space="0" w:color="auto"/>
        <w:bottom w:val="none" w:sz="0" w:space="0" w:color="auto"/>
        <w:right w:val="none" w:sz="0" w:space="0" w:color="auto"/>
      </w:divBdr>
    </w:div>
    <w:div w:id="769541943">
      <w:bodyDiv w:val="1"/>
      <w:marLeft w:val="0"/>
      <w:marRight w:val="0"/>
      <w:marTop w:val="0"/>
      <w:marBottom w:val="0"/>
      <w:divBdr>
        <w:top w:val="none" w:sz="0" w:space="0" w:color="auto"/>
        <w:left w:val="none" w:sz="0" w:space="0" w:color="auto"/>
        <w:bottom w:val="none" w:sz="0" w:space="0" w:color="auto"/>
        <w:right w:val="none" w:sz="0" w:space="0" w:color="auto"/>
      </w:divBdr>
      <w:divsChild>
        <w:div w:id="830020148">
          <w:marLeft w:val="302"/>
          <w:marRight w:val="0"/>
          <w:marTop w:val="125"/>
          <w:marBottom w:val="0"/>
          <w:divBdr>
            <w:top w:val="none" w:sz="0" w:space="0" w:color="auto"/>
            <w:left w:val="none" w:sz="0" w:space="0" w:color="auto"/>
            <w:bottom w:val="none" w:sz="0" w:space="0" w:color="auto"/>
            <w:right w:val="none" w:sz="0" w:space="0" w:color="auto"/>
          </w:divBdr>
        </w:div>
        <w:div w:id="1292596385">
          <w:marLeft w:val="922"/>
          <w:marRight w:val="0"/>
          <w:marTop w:val="106"/>
          <w:marBottom w:val="0"/>
          <w:divBdr>
            <w:top w:val="none" w:sz="0" w:space="0" w:color="auto"/>
            <w:left w:val="none" w:sz="0" w:space="0" w:color="auto"/>
            <w:bottom w:val="none" w:sz="0" w:space="0" w:color="auto"/>
            <w:right w:val="none" w:sz="0" w:space="0" w:color="auto"/>
          </w:divBdr>
        </w:div>
        <w:div w:id="1100443339">
          <w:marLeft w:val="1541"/>
          <w:marRight w:val="0"/>
          <w:marTop w:val="106"/>
          <w:marBottom w:val="0"/>
          <w:divBdr>
            <w:top w:val="none" w:sz="0" w:space="0" w:color="auto"/>
            <w:left w:val="none" w:sz="0" w:space="0" w:color="auto"/>
            <w:bottom w:val="none" w:sz="0" w:space="0" w:color="auto"/>
            <w:right w:val="none" w:sz="0" w:space="0" w:color="auto"/>
          </w:divBdr>
        </w:div>
        <w:div w:id="1886019261">
          <w:marLeft w:val="922"/>
          <w:marRight w:val="0"/>
          <w:marTop w:val="106"/>
          <w:marBottom w:val="0"/>
          <w:divBdr>
            <w:top w:val="none" w:sz="0" w:space="0" w:color="auto"/>
            <w:left w:val="none" w:sz="0" w:space="0" w:color="auto"/>
            <w:bottom w:val="none" w:sz="0" w:space="0" w:color="auto"/>
            <w:right w:val="none" w:sz="0" w:space="0" w:color="auto"/>
          </w:divBdr>
        </w:div>
        <w:div w:id="1959993811">
          <w:marLeft w:val="1541"/>
          <w:marRight w:val="0"/>
          <w:marTop w:val="106"/>
          <w:marBottom w:val="0"/>
          <w:divBdr>
            <w:top w:val="none" w:sz="0" w:space="0" w:color="auto"/>
            <w:left w:val="none" w:sz="0" w:space="0" w:color="auto"/>
            <w:bottom w:val="none" w:sz="0" w:space="0" w:color="auto"/>
            <w:right w:val="none" w:sz="0" w:space="0" w:color="auto"/>
          </w:divBdr>
        </w:div>
      </w:divsChild>
    </w:div>
    <w:div w:id="791747861">
      <w:bodyDiv w:val="1"/>
      <w:marLeft w:val="0"/>
      <w:marRight w:val="0"/>
      <w:marTop w:val="0"/>
      <w:marBottom w:val="0"/>
      <w:divBdr>
        <w:top w:val="none" w:sz="0" w:space="0" w:color="auto"/>
        <w:left w:val="none" w:sz="0" w:space="0" w:color="auto"/>
        <w:bottom w:val="none" w:sz="0" w:space="0" w:color="auto"/>
        <w:right w:val="none" w:sz="0" w:space="0" w:color="auto"/>
      </w:divBdr>
    </w:div>
    <w:div w:id="802037852">
      <w:bodyDiv w:val="1"/>
      <w:marLeft w:val="0"/>
      <w:marRight w:val="0"/>
      <w:marTop w:val="0"/>
      <w:marBottom w:val="0"/>
      <w:divBdr>
        <w:top w:val="none" w:sz="0" w:space="0" w:color="auto"/>
        <w:left w:val="none" w:sz="0" w:space="0" w:color="auto"/>
        <w:bottom w:val="none" w:sz="0" w:space="0" w:color="auto"/>
        <w:right w:val="none" w:sz="0" w:space="0" w:color="auto"/>
      </w:divBdr>
      <w:divsChild>
        <w:div w:id="1762601778">
          <w:marLeft w:val="0"/>
          <w:marRight w:val="0"/>
          <w:marTop w:val="0"/>
          <w:marBottom w:val="0"/>
          <w:divBdr>
            <w:top w:val="none" w:sz="0" w:space="0" w:color="auto"/>
            <w:left w:val="none" w:sz="0" w:space="0" w:color="auto"/>
            <w:bottom w:val="none" w:sz="0" w:space="0" w:color="auto"/>
            <w:right w:val="none" w:sz="0" w:space="0" w:color="auto"/>
          </w:divBdr>
          <w:divsChild>
            <w:div w:id="413822679">
              <w:marLeft w:val="0"/>
              <w:marRight w:val="0"/>
              <w:marTop w:val="0"/>
              <w:marBottom w:val="0"/>
              <w:divBdr>
                <w:top w:val="none" w:sz="0" w:space="0" w:color="auto"/>
                <w:left w:val="none" w:sz="0" w:space="0" w:color="auto"/>
                <w:bottom w:val="none" w:sz="0" w:space="0" w:color="auto"/>
                <w:right w:val="none" w:sz="0" w:space="0" w:color="auto"/>
              </w:divBdr>
            </w:div>
            <w:div w:id="1423841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3085460">
      <w:bodyDiv w:val="1"/>
      <w:marLeft w:val="0"/>
      <w:marRight w:val="0"/>
      <w:marTop w:val="0"/>
      <w:marBottom w:val="0"/>
      <w:divBdr>
        <w:top w:val="none" w:sz="0" w:space="0" w:color="auto"/>
        <w:left w:val="none" w:sz="0" w:space="0" w:color="auto"/>
        <w:bottom w:val="none" w:sz="0" w:space="0" w:color="auto"/>
        <w:right w:val="none" w:sz="0" w:space="0" w:color="auto"/>
      </w:divBdr>
      <w:divsChild>
        <w:div w:id="1217667592">
          <w:marLeft w:val="0"/>
          <w:marRight w:val="0"/>
          <w:marTop w:val="0"/>
          <w:marBottom w:val="0"/>
          <w:divBdr>
            <w:top w:val="none" w:sz="0" w:space="0" w:color="auto"/>
            <w:left w:val="none" w:sz="0" w:space="0" w:color="auto"/>
            <w:bottom w:val="none" w:sz="0" w:space="0" w:color="auto"/>
            <w:right w:val="none" w:sz="0" w:space="0" w:color="auto"/>
          </w:divBdr>
        </w:div>
      </w:divsChild>
    </w:div>
    <w:div w:id="830633602">
      <w:bodyDiv w:val="1"/>
      <w:marLeft w:val="0"/>
      <w:marRight w:val="0"/>
      <w:marTop w:val="0"/>
      <w:marBottom w:val="0"/>
      <w:divBdr>
        <w:top w:val="none" w:sz="0" w:space="0" w:color="auto"/>
        <w:left w:val="none" w:sz="0" w:space="0" w:color="auto"/>
        <w:bottom w:val="none" w:sz="0" w:space="0" w:color="auto"/>
        <w:right w:val="none" w:sz="0" w:space="0" w:color="auto"/>
      </w:divBdr>
    </w:div>
    <w:div w:id="858930705">
      <w:bodyDiv w:val="1"/>
      <w:marLeft w:val="0"/>
      <w:marRight w:val="0"/>
      <w:marTop w:val="0"/>
      <w:marBottom w:val="0"/>
      <w:divBdr>
        <w:top w:val="none" w:sz="0" w:space="0" w:color="auto"/>
        <w:left w:val="none" w:sz="0" w:space="0" w:color="auto"/>
        <w:bottom w:val="none" w:sz="0" w:space="0" w:color="auto"/>
        <w:right w:val="none" w:sz="0" w:space="0" w:color="auto"/>
      </w:divBdr>
      <w:divsChild>
        <w:div w:id="123546411">
          <w:marLeft w:val="0"/>
          <w:marRight w:val="0"/>
          <w:marTop w:val="0"/>
          <w:marBottom w:val="0"/>
          <w:divBdr>
            <w:top w:val="none" w:sz="0" w:space="0" w:color="auto"/>
            <w:left w:val="none" w:sz="0" w:space="0" w:color="auto"/>
            <w:bottom w:val="none" w:sz="0" w:space="0" w:color="auto"/>
            <w:right w:val="none" w:sz="0" w:space="0" w:color="auto"/>
          </w:divBdr>
        </w:div>
        <w:div w:id="134494629">
          <w:marLeft w:val="0"/>
          <w:marRight w:val="0"/>
          <w:marTop w:val="0"/>
          <w:marBottom w:val="0"/>
          <w:divBdr>
            <w:top w:val="none" w:sz="0" w:space="0" w:color="auto"/>
            <w:left w:val="none" w:sz="0" w:space="0" w:color="auto"/>
            <w:bottom w:val="none" w:sz="0" w:space="0" w:color="auto"/>
            <w:right w:val="none" w:sz="0" w:space="0" w:color="auto"/>
          </w:divBdr>
        </w:div>
        <w:div w:id="490028959">
          <w:marLeft w:val="0"/>
          <w:marRight w:val="0"/>
          <w:marTop w:val="0"/>
          <w:marBottom w:val="0"/>
          <w:divBdr>
            <w:top w:val="none" w:sz="0" w:space="0" w:color="auto"/>
            <w:left w:val="none" w:sz="0" w:space="0" w:color="auto"/>
            <w:bottom w:val="none" w:sz="0" w:space="0" w:color="auto"/>
            <w:right w:val="none" w:sz="0" w:space="0" w:color="auto"/>
          </w:divBdr>
        </w:div>
        <w:div w:id="505632550">
          <w:marLeft w:val="0"/>
          <w:marRight w:val="0"/>
          <w:marTop w:val="0"/>
          <w:marBottom w:val="0"/>
          <w:divBdr>
            <w:top w:val="none" w:sz="0" w:space="0" w:color="auto"/>
            <w:left w:val="none" w:sz="0" w:space="0" w:color="auto"/>
            <w:bottom w:val="none" w:sz="0" w:space="0" w:color="auto"/>
            <w:right w:val="none" w:sz="0" w:space="0" w:color="auto"/>
          </w:divBdr>
        </w:div>
        <w:div w:id="759567117">
          <w:marLeft w:val="0"/>
          <w:marRight w:val="0"/>
          <w:marTop w:val="0"/>
          <w:marBottom w:val="0"/>
          <w:divBdr>
            <w:top w:val="none" w:sz="0" w:space="0" w:color="auto"/>
            <w:left w:val="none" w:sz="0" w:space="0" w:color="auto"/>
            <w:bottom w:val="none" w:sz="0" w:space="0" w:color="auto"/>
            <w:right w:val="none" w:sz="0" w:space="0" w:color="auto"/>
          </w:divBdr>
        </w:div>
        <w:div w:id="1274248110">
          <w:marLeft w:val="0"/>
          <w:marRight w:val="0"/>
          <w:marTop w:val="0"/>
          <w:marBottom w:val="0"/>
          <w:divBdr>
            <w:top w:val="none" w:sz="0" w:space="0" w:color="auto"/>
            <w:left w:val="none" w:sz="0" w:space="0" w:color="auto"/>
            <w:bottom w:val="none" w:sz="0" w:space="0" w:color="auto"/>
            <w:right w:val="none" w:sz="0" w:space="0" w:color="auto"/>
          </w:divBdr>
        </w:div>
        <w:div w:id="1329602184">
          <w:marLeft w:val="0"/>
          <w:marRight w:val="0"/>
          <w:marTop w:val="0"/>
          <w:marBottom w:val="0"/>
          <w:divBdr>
            <w:top w:val="none" w:sz="0" w:space="0" w:color="auto"/>
            <w:left w:val="none" w:sz="0" w:space="0" w:color="auto"/>
            <w:bottom w:val="none" w:sz="0" w:space="0" w:color="auto"/>
            <w:right w:val="none" w:sz="0" w:space="0" w:color="auto"/>
          </w:divBdr>
        </w:div>
        <w:div w:id="1367754222">
          <w:marLeft w:val="0"/>
          <w:marRight w:val="0"/>
          <w:marTop w:val="0"/>
          <w:marBottom w:val="0"/>
          <w:divBdr>
            <w:top w:val="none" w:sz="0" w:space="0" w:color="auto"/>
            <w:left w:val="none" w:sz="0" w:space="0" w:color="auto"/>
            <w:bottom w:val="none" w:sz="0" w:space="0" w:color="auto"/>
            <w:right w:val="none" w:sz="0" w:space="0" w:color="auto"/>
          </w:divBdr>
        </w:div>
        <w:div w:id="1497838410">
          <w:marLeft w:val="0"/>
          <w:marRight w:val="0"/>
          <w:marTop w:val="0"/>
          <w:marBottom w:val="0"/>
          <w:divBdr>
            <w:top w:val="none" w:sz="0" w:space="0" w:color="auto"/>
            <w:left w:val="none" w:sz="0" w:space="0" w:color="auto"/>
            <w:bottom w:val="none" w:sz="0" w:space="0" w:color="auto"/>
            <w:right w:val="none" w:sz="0" w:space="0" w:color="auto"/>
          </w:divBdr>
        </w:div>
        <w:div w:id="1540778653">
          <w:marLeft w:val="0"/>
          <w:marRight w:val="0"/>
          <w:marTop w:val="0"/>
          <w:marBottom w:val="0"/>
          <w:divBdr>
            <w:top w:val="none" w:sz="0" w:space="0" w:color="auto"/>
            <w:left w:val="none" w:sz="0" w:space="0" w:color="auto"/>
            <w:bottom w:val="none" w:sz="0" w:space="0" w:color="auto"/>
            <w:right w:val="none" w:sz="0" w:space="0" w:color="auto"/>
          </w:divBdr>
        </w:div>
        <w:div w:id="1845512499">
          <w:marLeft w:val="0"/>
          <w:marRight w:val="0"/>
          <w:marTop w:val="0"/>
          <w:marBottom w:val="0"/>
          <w:divBdr>
            <w:top w:val="none" w:sz="0" w:space="0" w:color="auto"/>
            <w:left w:val="none" w:sz="0" w:space="0" w:color="auto"/>
            <w:bottom w:val="none" w:sz="0" w:space="0" w:color="auto"/>
            <w:right w:val="none" w:sz="0" w:space="0" w:color="auto"/>
          </w:divBdr>
        </w:div>
        <w:div w:id="2084326106">
          <w:marLeft w:val="0"/>
          <w:marRight w:val="0"/>
          <w:marTop w:val="0"/>
          <w:marBottom w:val="0"/>
          <w:divBdr>
            <w:top w:val="none" w:sz="0" w:space="0" w:color="auto"/>
            <w:left w:val="none" w:sz="0" w:space="0" w:color="auto"/>
            <w:bottom w:val="none" w:sz="0" w:space="0" w:color="auto"/>
            <w:right w:val="none" w:sz="0" w:space="0" w:color="auto"/>
          </w:divBdr>
        </w:div>
      </w:divsChild>
    </w:div>
    <w:div w:id="866408424">
      <w:bodyDiv w:val="1"/>
      <w:marLeft w:val="0"/>
      <w:marRight w:val="0"/>
      <w:marTop w:val="0"/>
      <w:marBottom w:val="0"/>
      <w:divBdr>
        <w:top w:val="none" w:sz="0" w:space="0" w:color="auto"/>
        <w:left w:val="none" w:sz="0" w:space="0" w:color="auto"/>
        <w:bottom w:val="none" w:sz="0" w:space="0" w:color="auto"/>
        <w:right w:val="none" w:sz="0" w:space="0" w:color="auto"/>
      </w:divBdr>
    </w:div>
    <w:div w:id="869296656">
      <w:bodyDiv w:val="1"/>
      <w:marLeft w:val="0"/>
      <w:marRight w:val="0"/>
      <w:marTop w:val="0"/>
      <w:marBottom w:val="0"/>
      <w:divBdr>
        <w:top w:val="none" w:sz="0" w:space="0" w:color="auto"/>
        <w:left w:val="none" w:sz="0" w:space="0" w:color="auto"/>
        <w:bottom w:val="none" w:sz="0" w:space="0" w:color="auto"/>
        <w:right w:val="none" w:sz="0" w:space="0" w:color="auto"/>
      </w:divBdr>
    </w:div>
    <w:div w:id="876308931">
      <w:bodyDiv w:val="1"/>
      <w:marLeft w:val="0"/>
      <w:marRight w:val="0"/>
      <w:marTop w:val="0"/>
      <w:marBottom w:val="0"/>
      <w:divBdr>
        <w:top w:val="none" w:sz="0" w:space="0" w:color="auto"/>
        <w:left w:val="none" w:sz="0" w:space="0" w:color="auto"/>
        <w:bottom w:val="none" w:sz="0" w:space="0" w:color="auto"/>
        <w:right w:val="none" w:sz="0" w:space="0" w:color="auto"/>
      </w:divBdr>
    </w:div>
    <w:div w:id="884371985">
      <w:bodyDiv w:val="1"/>
      <w:marLeft w:val="0"/>
      <w:marRight w:val="0"/>
      <w:marTop w:val="0"/>
      <w:marBottom w:val="0"/>
      <w:divBdr>
        <w:top w:val="none" w:sz="0" w:space="0" w:color="auto"/>
        <w:left w:val="none" w:sz="0" w:space="0" w:color="auto"/>
        <w:bottom w:val="none" w:sz="0" w:space="0" w:color="auto"/>
        <w:right w:val="none" w:sz="0" w:space="0" w:color="auto"/>
      </w:divBdr>
    </w:div>
    <w:div w:id="903681502">
      <w:bodyDiv w:val="1"/>
      <w:marLeft w:val="0"/>
      <w:marRight w:val="0"/>
      <w:marTop w:val="0"/>
      <w:marBottom w:val="0"/>
      <w:divBdr>
        <w:top w:val="none" w:sz="0" w:space="0" w:color="auto"/>
        <w:left w:val="none" w:sz="0" w:space="0" w:color="auto"/>
        <w:bottom w:val="none" w:sz="0" w:space="0" w:color="auto"/>
        <w:right w:val="none" w:sz="0" w:space="0" w:color="auto"/>
      </w:divBdr>
    </w:div>
    <w:div w:id="947349922">
      <w:bodyDiv w:val="1"/>
      <w:marLeft w:val="0"/>
      <w:marRight w:val="0"/>
      <w:marTop w:val="0"/>
      <w:marBottom w:val="0"/>
      <w:divBdr>
        <w:top w:val="none" w:sz="0" w:space="0" w:color="auto"/>
        <w:left w:val="none" w:sz="0" w:space="0" w:color="auto"/>
        <w:bottom w:val="none" w:sz="0" w:space="0" w:color="auto"/>
        <w:right w:val="none" w:sz="0" w:space="0" w:color="auto"/>
      </w:divBdr>
    </w:div>
    <w:div w:id="972562736">
      <w:bodyDiv w:val="1"/>
      <w:marLeft w:val="0"/>
      <w:marRight w:val="0"/>
      <w:marTop w:val="0"/>
      <w:marBottom w:val="0"/>
      <w:divBdr>
        <w:top w:val="none" w:sz="0" w:space="0" w:color="auto"/>
        <w:left w:val="none" w:sz="0" w:space="0" w:color="auto"/>
        <w:bottom w:val="none" w:sz="0" w:space="0" w:color="auto"/>
        <w:right w:val="none" w:sz="0" w:space="0" w:color="auto"/>
      </w:divBdr>
    </w:div>
    <w:div w:id="977149081">
      <w:bodyDiv w:val="1"/>
      <w:marLeft w:val="0"/>
      <w:marRight w:val="0"/>
      <w:marTop w:val="0"/>
      <w:marBottom w:val="0"/>
      <w:divBdr>
        <w:top w:val="none" w:sz="0" w:space="0" w:color="auto"/>
        <w:left w:val="none" w:sz="0" w:space="0" w:color="auto"/>
        <w:bottom w:val="none" w:sz="0" w:space="0" w:color="auto"/>
        <w:right w:val="none" w:sz="0" w:space="0" w:color="auto"/>
      </w:divBdr>
    </w:div>
    <w:div w:id="980229735">
      <w:bodyDiv w:val="1"/>
      <w:marLeft w:val="0"/>
      <w:marRight w:val="0"/>
      <w:marTop w:val="0"/>
      <w:marBottom w:val="0"/>
      <w:divBdr>
        <w:top w:val="none" w:sz="0" w:space="0" w:color="auto"/>
        <w:left w:val="none" w:sz="0" w:space="0" w:color="auto"/>
        <w:bottom w:val="none" w:sz="0" w:space="0" w:color="auto"/>
        <w:right w:val="none" w:sz="0" w:space="0" w:color="auto"/>
      </w:divBdr>
    </w:div>
    <w:div w:id="983001493">
      <w:bodyDiv w:val="1"/>
      <w:marLeft w:val="0"/>
      <w:marRight w:val="0"/>
      <w:marTop w:val="0"/>
      <w:marBottom w:val="0"/>
      <w:divBdr>
        <w:top w:val="none" w:sz="0" w:space="0" w:color="auto"/>
        <w:left w:val="none" w:sz="0" w:space="0" w:color="auto"/>
        <w:bottom w:val="none" w:sz="0" w:space="0" w:color="auto"/>
        <w:right w:val="none" w:sz="0" w:space="0" w:color="auto"/>
      </w:divBdr>
    </w:div>
    <w:div w:id="994339713">
      <w:bodyDiv w:val="1"/>
      <w:marLeft w:val="0"/>
      <w:marRight w:val="0"/>
      <w:marTop w:val="0"/>
      <w:marBottom w:val="0"/>
      <w:divBdr>
        <w:top w:val="none" w:sz="0" w:space="0" w:color="auto"/>
        <w:left w:val="none" w:sz="0" w:space="0" w:color="auto"/>
        <w:bottom w:val="none" w:sz="0" w:space="0" w:color="auto"/>
        <w:right w:val="none" w:sz="0" w:space="0" w:color="auto"/>
      </w:divBdr>
    </w:div>
    <w:div w:id="1016004652">
      <w:bodyDiv w:val="1"/>
      <w:marLeft w:val="0"/>
      <w:marRight w:val="0"/>
      <w:marTop w:val="0"/>
      <w:marBottom w:val="0"/>
      <w:divBdr>
        <w:top w:val="none" w:sz="0" w:space="0" w:color="auto"/>
        <w:left w:val="none" w:sz="0" w:space="0" w:color="auto"/>
        <w:bottom w:val="none" w:sz="0" w:space="0" w:color="auto"/>
        <w:right w:val="none" w:sz="0" w:space="0" w:color="auto"/>
      </w:divBdr>
    </w:div>
    <w:div w:id="1032074959">
      <w:bodyDiv w:val="1"/>
      <w:marLeft w:val="0"/>
      <w:marRight w:val="0"/>
      <w:marTop w:val="0"/>
      <w:marBottom w:val="0"/>
      <w:divBdr>
        <w:top w:val="none" w:sz="0" w:space="0" w:color="auto"/>
        <w:left w:val="none" w:sz="0" w:space="0" w:color="auto"/>
        <w:bottom w:val="none" w:sz="0" w:space="0" w:color="auto"/>
        <w:right w:val="none" w:sz="0" w:space="0" w:color="auto"/>
      </w:divBdr>
    </w:div>
    <w:div w:id="1034038021">
      <w:bodyDiv w:val="1"/>
      <w:marLeft w:val="0"/>
      <w:marRight w:val="0"/>
      <w:marTop w:val="0"/>
      <w:marBottom w:val="0"/>
      <w:divBdr>
        <w:top w:val="none" w:sz="0" w:space="0" w:color="auto"/>
        <w:left w:val="none" w:sz="0" w:space="0" w:color="auto"/>
        <w:bottom w:val="none" w:sz="0" w:space="0" w:color="auto"/>
        <w:right w:val="none" w:sz="0" w:space="0" w:color="auto"/>
      </w:divBdr>
    </w:div>
    <w:div w:id="1035279442">
      <w:bodyDiv w:val="1"/>
      <w:marLeft w:val="0"/>
      <w:marRight w:val="0"/>
      <w:marTop w:val="0"/>
      <w:marBottom w:val="0"/>
      <w:divBdr>
        <w:top w:val="none" w:sz="0" w:space="0" w:color="auto"/>
        <w:left w:val="none" w:sz="0" w:space="0" w:color="auto"/>
        <w:bottom w:val="none" w:sz="0" w:space="0" w:color="auto"/>
        <w:right w:val="none" w:sz="0" w:space="0" w:color="auto"/>
      </w:divBdr>
    </w:div>
    <w:div w:id="1036153177">
      <w:bodyDiv w:val="1"/>
      <w:marLeft w:val="0"/>
      <w:marRight w:val="0"/>
      <w:marTop w:val="0"/>
      <w:marBottom w:val="0"/>
      <w:divBdr>
        <w:top w:val="none" w:sz="0" w:space="0" w:color="auto"/>
        <w:left w:val="none" w:sz="0" w:space="0" w:color="auto"/>
        <w:bottom w:val="none" w:sz="0" w:space="0" w:color="auto"/>
        <w:right w:val="none" w:sz="0" w:space="0" w:color="auto"/>
      </w:divBdr>
    </w:div>
    <w:div w:id="1046754578">
      <w:bodyDiv w:val="1"/>
      <w:marLeft w:val="0"/>
      <w:marRight w:val="0"/>
      <w:marTop w:val="0"/>
      <w:marBottom w:val="0"/>
      <w:divBdr>
        <w:top w:val="none" w:sz="0" w:space="0" w:color="auto"/>
        <w:left w:val="none" w:sz="0" w:space="0" w:color="auto"/>
        <w:bottom w:val="none" w:sz="0" w:space="0" w:color="auto"/>
        <w:right w:val="none" w:sz="0" w:space="0" w:color="auto"/>
      </w:divBdr>
    </w:div>
    <w:div w:id="1067069683">
      <w:bodyDiv w:val="1"/>
      <w:marLeft w:val="0"/>
      <w:marRight w:val="0"/>
      <w:marTop w:val="0"/>
      <w:marBottom w:val="0"/>
      <w:divBdr>
        <w:top w:val="none" w:sz="0" w:space="0" w:color="auto"/>
        <w:left w:val="none" w:sz="0" w:space="0" w:color="auto"/>
        <w:bottom w:val="none" w:sz="0" w:space="0" w:color="auto"/>
        <w:right w:val="none" w:sz="0" w:space="0" w:color="auto"/>
      </w:divBdr>
    </w:div>
    <w:div w:id="1067536821">
      <w:bodyDiv w:val="1"/>
      <w:marLeft w:val="0"/>
      <w:marRight w:val="0"/>
      <w:marTop w:val="0"/>
      <w:marBottom w:val="0"/>
      <w:divBdr>
        <w:top w:val="none" w:sz="0" w:space="0" w:color="auto"/>
        <w:left w:val="none" w:sz="0" w:space="0" w:color="auto"/>
        <w:bottom w:val="none" w:sz="0" w:space="0" w:color="auto"/>
        <w:right w:val="none" w:sz="0" w:space="0" w:color="auto"/>
      </w:divBdr>
    </w:div>
    <w:div w:id="1082527966">
      <w:bodyDiv w:val="1"/>
      <w:marLeft w:val="0"/>
      <w:marRight w:val="0"/>
      <w:marTop w:val="0"/>
      <w:marBottom w:val="0"/>
      <w:divBdr>
        <w:top w:val="none" w:sz="0" w:space="0" w:color="auto"/>
        <w:left w:val="none" w:sz="0" w:space="0" w:color="auto"/>
        <w:bottom w:val="none" w:sz="0" w:space="0" w:color="auto"/>
        <w:right w:val="none" w:sz="0" w:space="0" w:color="auto"/>
      </w:divBdr>
    </w:div>
    <w:div w:id="1085104626">
      <w:bodyDiv w:val="1"/>
      <w:marLeft w:val="0"/>
      <w:marRight w:val="0"/>
      <w:marTop w:val="0"/>
      <w:marBottom w:val="0"/>
      <w:divBdr>
        <w:top w:val="none" w:sz="0" w:space="0" w:color="auto"/>
        <w:left w:val="none" w:sz="0" w:space="0" w:color="auto"/>
        <w:bottom w:val="none" w:sz="0" w:space="0" w:color="auto"/>
        <w:right w:val="none" w:sz="0" w:space="0" w:color="auto"/>
      </w:divBdr>
    </w:div>
    <w:div w:id="1093549148">
      <w:bodyDiv w:val="1"/>
      <w:marLeft w:val="0"/>
      <w:marRight w:val="0"/>
      <w:marTop w:val="0"/>
      <w:marBottom w:val="0"/>
      <w:divBdr>
        <w:top w:val="none" w:sz="0" w:space="0" w:color="auto"/>
        <w:left w:val="none" w:sz="0" w:space="0" w:color="auto"/>
        <w:bottom w:val="none" w:sz="0" w:space="0" w:color="auto"/>
        <w:right w:val="none" w:sz="0" w:space="0" w:color="auto"/>
      </w:divBdr>
    </w:div>
    <w:div w:id="1133598644">
      <w:bodyDiv w:val="1"/>
      <w:marLeft w:val="0"/>
      <w:marRight w:val="0"/>
      <w:marTop w:val="0"/>
      <w:marBottom w:val="0"/>
      <w:divBdr>
        <w:top w:val="none" w:sz="0" w:space="0" w:color="auto"/>
        <w:left w:val="none" w:sz="0" w:space="0" w:color="auto"/>
        <w:bottom w:val="none" w:sz="0" w:space="0" w:color="auto"/>
        <w:right w:val="none" w:sz="0" w:space="0" w:color="auto"/>
      </w:divBdr>
    </w:div>
    <w:div w:id="1134568876">
      <w:bodyDiv w:val="1"/>
      <w:marLeft w:val="0"/>
      <w:marRight w:val="0"/>
      <w:marTop w:val="0"/>
      <w:marBottom w:val="0"/>
      <w:divBdr>
        <w:top w:val="none" w:sz="0" w:space="0" w:color="auto"/>
        <w:left w:val="none" w:sz="0" w:space="0" w:color="auto"/>
        <w:bottom w:val="none" w:sz="0" w:space="0" w:color="auto"/>
        <w:right w:val="none" w:sz="0" w:space="0" w:color="auto"/>
      </w:divBdr>
    </w:div>
    <w:div w:id="1145513713">
      <w:bodyDiv w:val="1"/>
      <w:marLeft w:val="0"/>
      <w:marRight w:val="0"/>
      <w:marTop w:val="0"/>
      <w:marBottom w:val="0"/>
      <w:divBdr>
        <w:top w:val="none" w:sz="0" w:space="0" w:color="auto"/>
        <w:left w:val="none" w:sz="0" w:space="0" w:color="auto"/>
        <w:bottom w:val="none" w:sz="0" w:space="0" w:color="auto"/>
        <w:right w:val="none" w:sz="0" w:space="0" w:color="auto"/>
      </w:divBdr>
    </w:div>
    <w:div w:id="1183978445">
      <w:bodyDiv w:val="1"/>
      <w:marLeft w:val="0"/>
      <w:marRight w:val="0"/>
      <w:marTop w:val="0"/>
      <w:marBottom w:val="0"/>
      <w:divBdr>
        <w:top w:val="none" w:sz="0" w:space="0" w:color="auto"/>
        <w:left w:val="none" w:sz="0" w:space="0" w:color="auto"/>
        <w:bottom w:val="none" w:sz="0" w:space="0" w:color="auto"/>
        <w:right w:val="none" w:sz="0" w:space="0" w:color="auto"/>
      </w:divBdr>
    </w:div>
    <w:div w:id="1189686026">
      <w:bodyDiv w:val="1"/>
      <w:marLeft w:val="0"/>
      <w:marRight w:val="0"/>
      <w:marTop w:val="0"/>
      <w:marBottom w:val="0"/>
      <w:divBdr>
        <w:top w:val="none" w:sz="0" w:space="0" w:color="auto"/>
        <w:left w:val="none" w:sz="0" w:space="0" w:color="auto"/>
        <w:bottom w:val="none" w:sz="0" w:space="0" w:color="auto"/>
        <w:right w:val="none" w:sz="0" w:space="0" w:color="auto"/>
      </w:divBdr>
    </w:div>
    <w:div w:id="1195994176">
      <w:bodyDiv w:val="1"/>
      <w:marLeft w:val="0"/>
      <w:marRight w:val="0"/>
      <w:marTop w:val="0"/>
      <w:marBottom w:val="0"/>
      <w:divBdr>
        <w:top w:val="none" w:sz="0" w:space="0" w:color="auto"/>
        <w:left w:val="none" w:sz="0" w:space="0" w:color="auto"/>
        <w:bottom w:val="none" w:sz="0" w:space="0" w:color="auto"/>
        <w:right w:val="none" w:sz="0" w:space="0" w:color="auto"/>
      </w:divBdr>
    </w:div>
    <w:div w:id="1197739438">
      <w:bodyDiv w:val="1"/>
      <w:marLeft w:val="0"/>
      <w:marRight w:val="0"/>
      <w:marTop w:val="0"/>
      <w:marBottom w:val="0"/>
      <w:divBdr>
        <w:top w:val="none" w:sz="0" w:space="0" w:color="auto"/>
        <w:left w:val="none" w:sz="0" w:space="0" w:color="auto"/>
        <w:bottom w:val="none" w:sz="0" w:space="0" w:color="auto"/>
        <w:right w:val="none" w:sz="0" w:space="0" w:color="auto"/>
      </w:divBdr>
    </w:div>
    <w:div w:id="1220436432">
      <w:bodyDiv w:val="1"/>
      <w:marLeft w:val="0"/>
      <w:marRight w:val="0"/>
      <w:marTop w:val="0"/>
      <w:marBottom w:val="0"/>
      <w:divBdr>
        <w:top w:val="none" w:sz="0" w:space="0" w:color="auto"/>
        <w:left w:val="none" w:sz="0" w:space="0" w:color="auto"/>
        <w:bottom w:val="none" w:sz="0" w:space="0" w:color="auto"/>
        <w:right w:val="none" w:sz="0" w:space="0" w:color="auto"/>
      </w:divBdr>
    </w:div>
    <w:div w:id="1222054232">
      <w:bodyDiv w:val="1"/>
      <w:marLeft w:val="0"/>
      <w:marRight w:val="0"/>
      <w:marTop w:val="0"/>
      <w:marBottom w:val="0"/>
      <w:divBdr>
        <w:top w:val="none" w:sz="0" w:space="0" w:color="auto"/>
        <w:left w:val="none" w:sz="0" w:space="0" w:color="auto"/>
        <w:bottom w:val="none" w:sz="0" w:space="0" w:color="auto"/>
        <w:right w:val="none" w:sz="0" w:space="0" w:color="auto"/>
      </w:divBdr>
    </w:div>
    <w:div w:id="1234857845">
      <w:bodyDiv w:val="1"/>
      <w:marLeft w:val="0"/>
      <w:marRight w:val="0"/>
      <w:marTop w:val="0"/>
      <w:marBottom w:val="0"/>
      <w:divBdr>
        <w:top w:val="none" w:sz="0" w:space="0" w:color="auto"/>
        <w:left w:val="none" w:sz="0" w:space="0" w:color="auto"/>
        <w:bottom w:val="none" w:sz="0" w:space="0" w:color="auto"/>
        <w:right w:val="none" w:sz="0" w:space="0" w:color="auto"/>
      </w:divBdr>
    </w:div>
    <w:div w:id="1255240396">
      <w:bodyDiv w:val="1"/>
      <w:marLeft w:val="0"/>
      <w:marRight w:val="0"/>
      <w:marTop w:val="0"/>
      <w:marBottom w:val="0"/>
      <w:divBdr>
        <w:top w:val="none" w:sz="0" w:space="0" w:color="auto"/>
        <w:left w:val="none" w:sz="0" w:space="0" w:color="auto"/>
        <w:bottom w:val="none" w:sz="0" w:space="0" w:color="auto"/>
        <w:right w:val="none" w:sz="0" w:space="0" w:color="auto"/>
      </w:divBdr>
    </w:div>
    <w:div w:id="1283153790">
      <w:bodyDiv w:val="1"/>
      <w:marLeft w:val="0"/>
      <w:marRight w:val="0"/>
      <w:marTop w:val="0"/>
      <w:marBottom w:val="0"/>
      <w:divBdr>
        <w:top w:val="none" w:sz="0" w:space="0" w:color="auto"/>
        <w:left w:val="none" w:sz="0" w:space="0" w:color="auto"/>
        <w:bottom w:val="none" w:sz="0" w:space="0" w:color="auto"/>
        <w:right w:val="none" w:sz="0" w:space="0" w:color="auto"/>
      </w:divBdr>
    </w:div>
    <w:div w:id="1290621874">
      <w:bodyDiv w:val="1"/>
      <w:marLeft w:val="0"/>
      <w:marRight w:val="0"/>
      <w:marTop w:val="0"/>
      <w:marBottom w:val="0"/>
      <w:divBdr>
        <w:top w:val="none" w:sz="0" w:space="0" w:color="auto"/>
        <w:left w:val="none" w:sz="0" w:space="0" w:color="auto"/>
        <w:bottom w:val="none" w:sz="0" w:space="0" w:color="auto"/>
        <w:right w:val="none" w:sz="0" w:space="0" w:color="auto"/>
      </w:divBdr>
      <w:divsChild>
        <w:div w:id="899168806">
          <w:marLeft w:val="0"/>
          <w:marRight w:val="0"/>
          <w:marTop w:val="0"/>
          <w:marBottom w:val="0"/>
          <w:divBdr>
            <w:top w:val="none" w:sz="0" w:space="0" w:color="auto"/>
            <w:left w:val="none" w:sz="0" w:space="0" w:color="auto"/>
            <w:bottom w:val="none" w:sz="0" w:space="0" w:color="auto"/>
            <w:right w:val="none" w:sz="0" w:space="0" w:color="auto"/>
          </w:divBdr>
          <w:divsChild>
            <w:div w:id="561523798">
              <w:marLeft w:val="0"/>
              <w:marRight w:val="0"/>
              <w:marTop w:val="0"/>
              <w:marBottom w:val="0"/>
              <w:divBdr>
                <w:top w:val="none" w:sz="0" w:space="0" w:color="auto"/>
                <w:left w:val="none" w:sz="0" w:space="0" w:color="auto"/>
                <w:bottom w:val="none" w:sz="0" w:space="0" w:color="auto"/>
                <w:right w:val="none" w:sz="0" w:space="0" w:color="auto"/>
              </w:divBdr>
            </w:div>
            <w:div w:id="1654144189">
              <w:marLeft w:val="0"/>
              <w:marRight w:val="0"/>
              <w:marTop w:val="0"/>
              <w:marBottom w:val="0"/>
              <w:divBdr>
                <w:top w:val="none" w:sz="0" w:space="0" w:color="auto"/>
                <w:left w:val="none" w:sz="0" w:space="0" w:color="auto"/>
                <w:bottom w:val="none" w:sz="0" w:space="0" w:color="auto"/>
                <w:right w:val="none" w:sz="0" w:space="0" w:color="auto"/>
              </w:divBdr>
            </w:div>
            <w:div w:id="1800491306">
              <w:marLeft w:val="0"/>
              <w:marRight w:val="0"/>
              <w:marTop w:val="0"/>
              <w:marBottom w:val="0"/>
              <w:divBdr>
                <w:top w:val="none" w:sz="0" w:space="0" w:color="auto"/>
                <w:left w:val="none" w:sz="0" w:space="0" w:color="auto"/>
                <w:bottom w:val="none" w:sz="0" w:space="0" w:color="auto"/>
                <w:right w:val="none" w:sz="0" w:space="0" w:color="auto"/>
              </w:divBdr>
            </w:div>
            <w:div w:id="1852909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560773">
      <w:bodyDiv w:val="1"/>
      <w:marLeft w:val="0"/>
      <w:marRight w:val="0"/>
      <w:marTop w:val="0"/>
      <w:marBottom w:val="0"/>
      <w:divBdr>
        <w:top w:val="none" w:sz="0" w:space="0" w:color="auto"/>
        <w:left w:val="none" w:sz="0" w:space="0" w:color="auto"/>
        <w:bottom w:val="none" w:sz="0" w:space="0" w:color="auto"/>
        <w:right w:val="none" w:sz="0" w:space="0" w:color="auto"/>
      </w:divBdr>
    </w:div>
    <w:div w:id="1296789873">
      <w:bodyDiv w:val="1"/>
      <w:marLeft w:val="0"/>
      <w:marRight w:val="0"/>
      <w:marTop w:val="0"/>
      <w:marBottom w:val="0"/>
      <w:divBdr>
        <w:top w:val="none" w:sz="0" w:space="0" w:color="auto"/>
        <w:left w:val="none" w:sz="0" w:space="0" w:color="auto"/>
        <w:bottom w:val="none" w:sz="0" w:space="0" w:color="auto"/>
        <w:right w:val="none" w:sz="0" w:space="0" w:color="auto"/>
      </w:divBdr>
    </w:div>
    <w:div w:id="1300577141">
      <w:bodyDiv w:val="1"/>
      <w:marLeft w:val="0"/>
      <w:marRight w:val="0"/>
      <w:marTop w:val="0"/>
      <w:marBottom w:val="0"/>
      <w:divBdr>
        <w:top w:val="none" w:sz="0" w:space="0" w:color="auto"/>
        <w:left w:val="none" w:sz="0" w:space="0" w:color="auto"/>
        <w:bottom w:val="none" w:sz="0" w:space="0" w:color="auto"/>
        <w:right w:val="none" w:sz="0" w:space="0" w:color="auto"/>
      </w:divBdr>
    </w:div>
    <w:div w:id="1313145750">
      <w:bodyDiv w:val="1"/>
      <w:marLeft w:val="0"/>
      <w:marRight w:val="0"/>
      <w:marTop w:val="0"/>
      <w:marBottom w:val="0"/>
      <w:divBdr>
        <w:top w:val="none" w:sz="0" w:space="0" w:color="auto"/>
        <w:left w:val="none" w:sz="0" w:space="0" w:color="auto"/>
        <w:bottom w:val="none" w:sz="0" w:space="0" w:color="auto"/>
        <w:right w:val="none" w:sz="0" w:space="0" w:color="auto"/>
      </w:divBdr>
    </w:div>
    <w:div w:id="1332031205">
      <w:bodyDiv w:val="1"/>
      <w:marLeft w:val="0"/>
      <w:marRight w:val="0"/>
      <w:marTop w:val="0"/>
      <w:marBottom w:val="0"/>
      <w:divBdr>
        <w:top w:val="none" w:sz="0" w:space="0" w:color="auto"/>
        <w:left w:val="none" w:sz="0" w:space="0" w:color="auto"/>
        <w:bottom w:val="none" w:sz="0" w:space="0" w:color="auto"/>
        <w:right w:val="none" w:sz="0" w:space="0" w:color="auto"/>
      </w:divBdr>
    </w:div>
    <w:div w:id="1365862583">
      <w:bodyDiv w:val="1"/>
      <w:marLeft w:val="0"/>
      <w:marRight w:val="0"/>
      <w:marTop w:val="0"/>
      <w:marBottom w:val="0"/>
      <w:divBdr>
        <w:top w:val="none" w:sz="0" w:space="0" w:color="auto"/>
        <w:left w:val="none" w:sz="0" w:space="0" w:color="auto"/>
        <w:bottom w:val="none" w:sz="0" w:space="0" w:color="auto"/>
        <w:right w:val="none" w:sz="0" w:space="0" w:color="auto"/>
      </w:divBdr>
      <w:divsChild>
        <w:div w:id="21055608">
          <w:marLeft w:val="547"/>
          <w:marRight w:val="0"/>
          <w:marTop w:val="106"/>
          <w:marBottom w:val="0"/>
          <w:divBdr>
            <w:top w:val="none" w:sz="0" w:space="0" w:color="auto"/>
            <w:left w:val="none" w:sz="0" w:space="0" w:color="auto"/>
            <w:bottom w:val="none" w:sz="0" w:space="0" w:color="auto"/>
            <w:right w:val="none" w:sz="0" w:space="0" w:color="auto"/>
          </w:divBdr>
        </w:div>
      </w:divsChild>
    </w:div>
    <w:div w:id="1371564747">
      <w:bodyDiv w:val="1"/>
      <w:marLeft w:val="0"/>
      <w:marRight w:val="0"/>
      <w:marTop w:val="0"/>
      <w:marBottom w:val="0"/>
      <w:divBdr>
        <w:top w:val="none" w:sz="0" w:space="0" w:color="auto"/>
        <w:left w:val="none" w:sz="0" w:space="0" w:color="auto"/>
        <w:bottom w:val="none" w:sz="0" w:space="0" w:color="auto"/>
        <w:right w:val="none" w:sz="0" w:space="0" w:color="auto"/>
      </w:divBdr>
      <w:divsChild>
        <w:div w:id="1071347137">
          <w:marLeft w:val="446"/>
          <w:marRight w:val="0"/>
          <w:marTop w:val="0"/>
          <w:marBottom w:val="0"/>
          <w:divBdr>
            <w:top w:val="none" w:sz="0" w:space="0" w:color="auto"/>
            <w:left w:val="none" w:sz="0" w:space="0" w:color="auto"/>
            <w:bottom w:val="none" w:sz="0" w:space="0" w:color="auto"/>
            <w:right w:val="none" w:sz="0" w:space="0" w:color="auto"/>
          </w:divBdr>
        </w:div>
        <w:div w:id="469323423">
          <w:marLeft w:val="446"/>
          <w:marRight w:val="0"/>
          <w:marTop w:val="0"/>
          <w:marBottom w:val="0"/>
          <w:divBdr>
            <w:top w:val="none" w:sz="0" w:space="0" w:color="auto"/>
            <w:left w:val="none" w:sz="0" w:space="0" w:color="auto"/>
            <w:bottom w:val="none" w:sz="0" w:space="0" w:color="auto"/>
            <w:right w:val="none" w:sz="0" w:space="0" w:color="auto"/>
          </w:divBdr>
        </w:div>
      </w:divsChild>
    </w:div>
    <w:div w:id="1375622569">
      <w:bodyDiv w:val="1"/>
      <w:marLeft w:val="0"/>
      <w:marRight w:val="0"/>
      <w:marTop w:val="0"/>
      <w:marBottom w:val="0"/>
      <w:divBdr>
        <w:top w:val="none" w:sz="0" w:space="0" w:color="auto"/>
        <w:left w:val="none" w:sz="0" w:space="0" w:color="auto"/>
        <w:bottom w:val="none" w:sz="0" w:space="0" w:color="auto"/>
        <w:right w:val="none" w:sz="0" w:space="0" w:color="auto"/>
      </w:divBdr>
    </w:div>
    <w:div w:id="1380860393">
      <w:bodyDiv w:val="1"/>
      <w:marLeft w:val="0"/>
      <w:marRight w:val="0"/>
      <w:marTop w:val="0"/>
      <w:marBottom w:val="0"/>
      <w:divBdr>
        <w:top w:val="none" w:sz="0" w:space="0" w:color="auto"/>
        <w:left w:val="none" w:sz="0" w:space="0" w:color="auto"/>
        <w:bottom w:val="none" w:sz="0" w:space="0" w:color="auto"/>
        <w:right w:val="none" w:sz="0" w:space="0" w:color="auto"/>
      </w:divBdr>
    </w:div>
    <w:div w:id="1382048107">
      <w:bodyDiv w:val="1"/>
      <w:marLeft w:val="0"/>
      <w:marRight w:val="0"/>
      <w:marTop w:val="0"/>
      <w:marBottom w:val="0"/>
      <w:divBdr>
        <w:top w:val="none" w:sz="0" w:space="0" w:color="auto"/>
        <w:left w:val="none" w:sz="0" w:space="0" w:color="auto"/>
        <w:bottom w:val="none" w:sz="0" w:space="0" w:color="auto"/>
        <w:right w:val="none" w:sz="0" w:space="0" w:color="auto"/>
      </w:divBdr>
      <w:divsChild>
        <w:div w:id="400442901">
          <w:marLeft w:val="1800"/>
          <w:marRight w:val="0"/>
          <w:marTop w:val="77"/>
          <w:marBottom w:val="0"/>
          <w:divBdr>
            <w:top w:val="none" w:sz="0" w:space="0" w:color="auto"/>
            <w:left w:val="none" w:sz="0" w:space="0" w:color="auto"/>
            <w:bottom w:val="none" w:sz="0" w:space="0" w:color="auto"/>
            <w:right w:val="none" w:sz="0" w:space="0" w:color="auto"/>
          </w:divBdr>
        </w:div>
        <w:div w:id="76022886">
          <w:marLeft w:val="1800"/>
          <w:marRight w:val="0"/>
          <w:marTop w:val="77"/>
          <w:marBottom w:val="0"/>
          <w:divBdr>
            <w:top w:val="none" w:sz="0" w:space="0" w:color="auto"/>
            <w:left w:val="none" w:sz="0" w:space="0" w:color="auto"/>
            <w:bottom w:val="none" w:sz="0" w:space="0" w:color="auto"/>
            <w:right w:val="none" w:sz="0" w:space="0" w:color="auto"/>
          </w:divBdr>
        </w:div>
      </w:divsChild>
    </w:div>
    <w:div w:id="1400328537">
      <w:bodyDiv w:val="1"/>
      <w:marLeft w:val="0"/>
      <w:marRight w:val="0"/>
      <w:marTop w:val="0"/>
      <w:marBottom w:val="0"/>
      <w:divBdr>
        <w:top w:val="none" w:sz="0" w:space="0" w:color="auto"/>
        <w:left w:val="none" w:sz="0" w:space="0" w:color="auto"/>
        <w:bottom w:val="none" w:sz="0" w:space="0" w:color="auto"/>
        <w:right w:val="none" w:sz="0" w:space="0" w:color="auto"/>
      </w:divBdr>
    </w:div>
    <w:div w:id="1412506846">
      <w:bodyDiv w:val="1"/>
      <w:marLeft w:val="0"/>
      <w:marRight w:val="0"/>
      <w:marTop w:val="0"/>
      <w:marBottom w:val="0"/>
      <w:divBdr>
        <w:top w:val="none" w:sz="0" w:space="0" w:color="auto"/>
        <w:left w:val="none" w:sz="0" w:space="0" w:color="auto"/>
        <w:bottom w:val="none" w:sz="0" w:space="0" w:color="auto"/>
        <w:right w:val="none" w:sz="0" w:space="0" w:color="auto"/>
      </w:divBdr>
    </w:div>
    <w:div w:id="1416322144">
      <w:bodyDiv w:val="1"/>
      <w:marLeft w:val="0"/>
      <w:marRight w:val="0"/>
      <w:marTop w:val="0"/>
      <w:marBottom w:val="0"/>
      <w:divBdr>
        <w:top w:val="none" w:sz="0" w:space="0" w:color="auto"/>
        <w:left w:val="none" w:sz="0" w:space="0" w:color="auto"/>
        <w:bottom w:val="none" w:sz="0" w:space="0" w:color="auto"/>
        <w:right w:val="none" w:sz="0" w:space="0" w:color="auto"/>
      </w:divBdr>
    </w:div>
    <w:div w:id="1426925218">
      <w:bodyDiv w:val="1"/>
      <w:marLeft w:val="0"/>
      <w:marRight w:val="0"/>
      <w:marTop w:val="0"/>
      <w:marBottom w:val="0"/>
      <w:divBdr>
        <w:top w:val="none" w:sz="0" w:space="0" w:color="auto"/>
        <w:left w:val="none" w:sz="0" w:space="0" w:color="auto"/>
        <w:bottom w:val="none" w:sz="0" w:space="0" w:color="auto"/>
        <w:right w:val="none" w:sz="0" w:space="0" w:color="auto"/>
      </w:divBdr>
    </w:div>
    <w:div w:id="1432431964">
      <w:bodyDiv w:val="1"/>
      <w:marLeft w:val="0"/>
      <w:marRight w:val="0"/>
      <w:marTop w:val="0"/>
      <w:marBottom w:val="0"/>
      <w:divBdr>
        <w:top w:val="none" w:sz="0" w:space="0" w:color="auto"/>
        <w:left w:val="none" w:sz="0" w:space="0" w:color="auto"/>
        <w:bottom w:val="none" w:sz="0" w:space="0" w:color="auto"/>
        <w:right w:val="none" w:sz="0" w:space="0" w:color="auto"/>
      </w:divBdr>
    </w:div>
    <w:div w:id="1446654190">
      <w:bodyDiv w:val="1"/>
      <w:marLeft w:val="0"/>
      <w:marRight w:val="0"/>
      <w:marTop w:val="0"/>
      <w:marBottom w:val="0"/>
      <w:divBdr>
        <w:top w:val="none" w:sz="0" w:space="0" w:color="auto"/>
        <w:left w:val="none" w:sz="0" w:space="0" w:color="auto"/>
        <w:bottom w:val="none" w:sz="0" w:space="0" w:color="auto"/>
        <w:right w:val="none" w:sz="0" w:space="0" w:color="auto"/>
      </w:divBdr>
    </w:div>
    <w:div w:id="1450009486">
      <w:bodyDiv w:val="1"/>
      <w:marLeft w:val="0"/>
      <w:marRight w:val="0"/>
      <w:marTop w:val="0"/>
      <w:marBottom w:val="0"/>
      <w:divBdr>
        <w:top w:val="none" w:sz="0" w:space="0" w:color="auto"/>
        <w:left w:val="none" w:sz="0" w:space="0" w:color="auto"/>
        <w:bottom w:val="none" w:sz="0" w:space="0" w:color="auto"/>
        <w:right w:val="none" w:sz="0" w:space="0" w:color="auto"/>
      </w:divBdr>
    </w:div>
    <w:div w:id="1465078402">
      <w:bodyDiv w:val="1"/>
      <w:marLeft w:val="0"/>
      <w:marRight w:val="0"/>
      <w:marTop w:val="0"/>
      <w:marBottom w:val="0"/>
      <w:divBdr>
        <w:top w:val="none" w:sz="0" w:space="0" w:color="auto"/>
        <w:left w:val="none" w:sz="0" w:space="0" w:color="auto"/>
        <w:bottom w:val="none" w:sz="0" w:space="0" w:color="auto"/>
        <w:right w:val="none" w:sz="0" w:space="0" w:color="auto"/>
      </w:divBdr>
    </w:div>
    <w:div w:id="1468162946">
      <w:bodyDiv w:val="1"/>
      <w:marLeft w:val="0"/>
      <w:marRight w:val="0"/>
      <w:marTop w:val="0"/>
      <w:marBottom w:val="0"/>
      <w:divBdr>
        <w:top w:val="none" w:sz="0" w:space="0" w:color="auto"/>
        <w:left w:val="none" w:sz="0" w:space="0" w:color="auto"/>
        <w:bottom w:val="none" w:sz="0" w:space="0" w:color="auto"/>
        <w:right w:val="none" w:sz="0" w:space="0" w:color="auto"/>
      </w:divBdr>
    </w:div>
    <w:div w:id="1468351992">
      <w:bodyDiv w:val="1"/>
      <w:marLeft w:val="0"/>
      <w:marRight w:val="0"/>
      <w:marTop w:val="0"/>
      <w:marBottom w:val="0"/>
      <w:divBdr>
        <w:top w:val="none" w:sz="0" w:space="0" w:color="auto"/>
        <w:left w:val="none" w:sz="0" w:space="0" w:color="auto"/>
        <w:bottom w:val="none" w:sz="0" w:space="0" w:color="auto"/>
        <w:right w:val="none" w:sz="0" w:space="0" w:color="auto"/>
      </w:divBdr>
    </w:div>
    <w:div w:id="1494681914">
      <w:bodyDiv w:val="1"/>
      <w:marLeft w:val="0"/>
      <w:marRight w:val="0"/>
      <w:marTop w:val="0"/>
      <w:marBottom w:val="0"/>
      <w:divBdr>
        <w:top w:val="none" w:sz="0" w:space="0" w:color="auto"/>
        <w:left w:val="none" w:sz="0" w:space="0" w:color="auto"/>
        <w:bottom w:val="none" w:sz="0" w:space="0" w:color="auto"/>
        <w:right w:val="none" w:sz="0" w:space="0" w:color="auto"/>
      </w:divBdr>
    </w:div>
    <w:div w:id="1503859181">
      <w:bodyDiv w:val="1"/>
      <w:marLeft w:val="0"/>
      <w:marRight w:val="0"/>
      <w:marTop w:val="0"/>
      <w:marBottom w:val="0"/>
      <w:divBdr>
        <w:top w:val="none" w:sz="0" w:space="0" w:color="auto"/>
        <w:left w:val="none" w:sz="0" w:space="0" w:color="auto"/>
        <w:bottom w:val="none" w:sz="0" w:space="0" w:color="auto"/>
        <w:right w:val="none" w:sz="0" w:space="0" w:color="auto"/>
      </w:divBdr>
    </w:div>
    <w:div w:id="1506356154">
      <w:bodyDiv w:val="1"/>
      <w:marLeft w:val="0"/>
      <w:marRight w:val="0"/>
      <w:marTop w:val="0"/>
      <w:marBottom w:val="0"/>
      <w:divBdr>
        <w:top w:val="none" w:sz="0" w:space="0" w:color="auto"/>
        <w:left w:val="none" w:sz="0" w:space="0" w:color="auto"/>
        <w:bottom w:val="none" w:sz="0" w:space="0" w:color="auto"/>
        <w:right w:val="none" w:sz="0" w:space="0" w:color="auto"/>
      </w:divBdr>
      <w:divsChild>
        <w:div w:id="206766196">
          <w:marLeft w:val="1411"/>
          <w:marRight w:val="0"/>
          <w:marTop w:val="96"/>
          <w:marBottom w:val="0"/>
          <w:divBdr>
            <w:top w:val="none" w:sz="0" w:space="0" w:color="auto"/>
            <w:left w:val="none" w:sz="0" w:space="0" w:color="auto"/>
            <w:bottom w:val="none" w:sz="0" w:space="0" w:color="auto"/>
            <w:right w:val="none" w:sz="0" w:space="0" w:color="auto"/>
          </w:divBdr>
        </w:div>
        <w:div w:id="571938713">
          <w:marLeft w:val="1411"/>
          <w:marRight w:val="0"/>
          <w:marTop w:val="96"/>
          <w:marBottom w:val="0"/>
          <w:divBdr>
            <w:top w:val="none" w:sz="0" w:space="0" w:color="auto"/>
            <w:left w:val="none" w:sz="0" w:space="0" w:color="auto"/>
            <w:bottom w:val="none" w:sz="0" w:space="0" w:color="auto"/>
            <w:right w:val="none" w:sz="0" w:space="0" w:color="auto"/>
          </w:divBdr>
        </w:div>
        <w:div w:id="1622493898">
          <w:marLeft w:val="1411"/>
          <w:marRight w:val="0"/>
          <w:marTop w:val="96"/>
          <w:marBottom w:val="0"/>
          <w:divBdr>
            <w:top w:val="none" w:sz="0" w:space="0" w:color="auto"/>
            <w:left w:val="none" w:sz="0" w:space="0" w:color="auto"/>
            <w:bottom w:val="none" w:sz="0" w:space="0" w:color="auto"/>
            <w:right w:val="none" w:sz="0" w:space="0" w:color="auto"/>
          </w:divBdr>
        </w:div>
        <w:div w:id="1654946403">
          <w:marLeft w:val="1411"/>
          <w:marRight w:val="0"/>
          <w:marTop w:val="96"/>
          <w:marBottom w:val="0"/>
          <w:divBdr>
            <w:top w:val="none" w:sz="0" w:space="0" w:color="auto"/>
            <w:left w:val="none" w:sz="0" w:space="0" w:color="auto"/>
            <w:bottom w:val="none" w:sz="0" w:space="0" w:color="auto"/>
            <w:right w:val="none" w:sz="0" w:space="0" w:color="auto"/>
          </w:divBdr>
        </w:div>
      </w:divsChild>
    </w:div>
    <w:div w:id="1550535352">
      <w:bodyDiv w:val="1"/>
      <w:marLeft w:val="0"/>
      <w:marRight w:val="0"/>
      <w:marTop w:val="0"/>
      <w:marBottom w:val="0"/>
      <w:divBdr>
        <w:top w:val="none" w:sz="0" w:space="0" w:color="auto"/>
        <w:left w:val="none" w:sz="0" w:space="0" w:color="auto"/>
        <w:bottom w:val="none" w:sz="0" w:space="0" w:color="auto"/>
        <w:right w:val="none" w:sz="0" w:space="0" w:color="auto"/>
      </w:divBdr>
    </w:div>
    <w:div w:id="1566716828">
      <w:bodyDiv w:val="1"/>
      <w:marLeft w:val="0"/>
      <w:marRight w:val="0"/>
      <w:marTop w:val="0"/>
      <w:marBottom w:val="0"/>
      <w:divBdr>
        <w:top w:val="none" w:sz="0" w:space="0" w:color="auto"/>
        <w:left w:val="none" w:sz="0" w:space="0" w:color="auto"/>
        <w:bottom w:val="none" w:sz="0" w:space="0" w:color="auto"/>
        <w:right w:val="none" w:sz="0" w:space="0" w:color="auto"/>
      </w:divBdr>
    </w:div>
    <w:div w:id="1607036359">
      <w:bodyDiv w:val="1"/>
      <w:marLeft w:val="0"/>
      <w:marRight w:val="0"/>
      <w:marTop w:val="0"/>
      <w:marBottom w:val="0"/>
      <w:divBdr>
        <w:top w:val="none" w:sz="0" w:space="0" w:color="auto"/>
        <w:left w:val="none" w:sz="0" w:space="0" w:color="auto"/>
        <w:bottom w:val="none" w:sz="0" w:space="0" w:color="auto"/>
        <w:right w:val="none" w:sz="0" w:space="0" w:color="auto"/>
      </w:divBdr>
    </w:div>
    <w:div w:id="1622028723">
      <w:bodyDiv w:val="1"/>
      <w:marLeft w:val="0"/>
      <w:marRight w:val="0"/>
      <w:marTop w:val="0"/>
      <w:marBottom w:val="0"/>
      <w:divBdr>
        <w:top w:val="none" w:sz="0" w:space="0" w:color="auto"/>
        <w:left w:val="none" w:sz="0" w:space="0" w:color="auto"/>
        <w:bottom w:val="none" w:sz="0" w:space="0" w:color="auto"/>
        <w:right w:val="none" w:sz="0" w:space="0" w:color="auto"/>
      </w:divBdr>
    </w:div>
    <w:div w:id="1636132096">
      <w:bodyDiv w:val="1"/>
      <w:marLeft w:val="0"/>
      <w:marRight w:val="0"/>
      <w:marTop w:val="0"/>
      <w:marBottom w:val="0"/>
      <w:divBdr>
        <w:top w:val="none" w:sz="0" w:space="0" w:color="auto"/>
        <w:left w:val="none" w:sz="0" w:space="0" w:color="auto"/>
        <w:bottom w:val="none" w:sz="0" w:space="0" w:color="auto"/>
        <w:right w:val="none" w:sz="0" w:space="0" w:color="auto"/>
      </w:divBdr>
      <w:divsChild>
        <w:div w:id="57097066">
          <w:marLeft w:val="706"/>
          <w:marRight w:val="0"/>
          <w:marTop w:val="86"/>
          <w:marBottom w:val="0"/>
          <w:divBdr>
            <w:top w:val="none" w:sz="0" w:space="0" w:color="auto"/>
            <w:left w:val="none" w:sz="0" w:space="0" w:color="auto"/>
            <w:bottom w:val="none" w:sz="0" w:space="0" w:color="auto"/>
            <w:right w:val="none" w:sz="0" w:space="0" w:color="auto"/>
          </w:divBdr>
        </w:div>
      </w:divsChild>
    </w:div>
    <w:div w:id="1638797209">
      <w:bodyDiv w:val="1"/>
      <w:marLeft w:val="0"/>
      <w:marRight w:val="0"/>
      <w:marTop w:val="0"/>
      <w:marBottom w:val="0"/>
      <w:divBdr>
        <w:top w:val="none" w:sz="0" w:space="0" w:color="auto"/>
        <w:left w:val="none" w:sz="0" w:space="0" w:color="auto"/>
        <w:bottom w:val="none" w:sz="0" w:space="0" w:color="auto"/>
        <w:right w:val="none" w:sz="0" w:space="0" w:color="auto"/>
      </w:divBdr>
    </w:div>
    <w:div w:id="1641110145">
      <w:bodyDiv w:val="1"/>
      <w:marLeft w:val="0"/>
      <w:marRight w:val="0"/>
      <w:marTop w:val="0"/>
      <w:marBottom w:val="0"/>
      <w:divBdr>
        <w:top w:val="none" w:sz="0" w:space="0" w:color="auto"/>
        <w:left w:val="none" w:sz="0" w:space="0" w:color="auto"/>
        <w:bottom w:val="none" w:sz="0" w:space="0" w:color="auto"/>
        <w:right w:val="none" w:sz="0" w:space="0" w:color="auto"/>
      </w:divBdr>
    </w:div>
    <w:div w:id="1668702953">
      <w:bodyDiv w:val="1"/>
      <w:marLeft w:val="0"/>
      <w:marRight w:val="0"/>
      <w:marTop w:val="0"/>
      <w:marBottom w:val="0"/>
      <w:divBdr>
        <w:top w:val="none" w:sz="0" w:space="0" w:color="auto"/>
        <w:left w:val="none" w:sz="0" w:space="0" w:color="auto"/>
        <w:bottom w:val="none" w:sz="0" w:space="0" w:color="auto"/>
        <w:right w:val="none" w:sz="0" w:space="0" w:color="auto"/>
      </w:divBdr>
    </w:div>
    <w:div w:id="1676178934">
      <w:bodyDiv w:val="1"/>
      <w:marLeft w:val="0"/>
      <w:marRight w:val="0"/>
      <w:marTop w:val="0"/>
      <w:marBottom w:val="0"/>
      <w:divBdr>
        <w:top w:val="none" w:sz="0" w:space="0" w:color="auto"/>
        <w:left w:val="none" w:sz="0" w:space="0" w:color="auto"/>
        <w:bottom w:val="none" w:sz="0" w:space="0" w:color="auto"/>
        <w:right w:val="none" w:sz="0" w:space="0" w:color="auto"/>
      </w:divBdr>
    </w:div>
    <w:div w:id="1700349448">
      <w:bodyDiv w:val="1"/>
      <w:marLeft w:val="0"/>
      <w:marRight w:val="0"/>
      <w:marTop w:val="0"/>
      <w:marBottom w:val="0"/>
      <w:divBdr>
        <w:top w:val="none" w:sz="0" w:space="0" w:color="auto"/>
        <w:left w:val="none" w:sz="0" w:space="0" w:color="auto"/>
        <w:bottom w:val="none" w:sz="0" w:space="0" w:color="auto"/>
        <w:right w:val="none" w:sz="0" w:space="0" w:color="auto"/>
      </w:divBdr>
    </w:div>
    <w:div w:id="1707176250">
      <w:bodyDiv w:val="1"/>
      <w:marLeft w:val="0"/>
      <w:marRight w:val="0"/>
      <w:marTop w:val="0"/>
      <w:marBottom w:val="0"/>
      <w:divBdr>
        <w:top w:val="none" w:sz="0" w:space="0" w:color="auto"/>
        <w:left w:val="none" w:sz="0" w:space="0" w:color="auto"/>
        <w:bottom w:val="none" w:sz="0" w:space="0" w:color="auto"/>
        <w:right w:val="none" w:sz="0" w:space="0" w:color="auto"/>
      </w:divBdr>
      <w:divsChild>
        <w:div w:id="554119516">
          <w:marLeft w:val="706"/>
          <w:marRight w:val="0"/>
          <w:marTop w:val="77"/>
          <w:marBottom w:val="0"/>
          <w:divBdr>
            <w:top w:val="none" w:sz="0" w:space="0" w:color="auto"/>
            <w:left w:val="none" w:sz="0" w:space="0" w:color="auto"/>
            <w:bottom w:val="none" w:sz="0" w:space="0" w:color="auto"/>
            <w:right w:val="none" w:sz="0" w:space="0" w:color="auto"/>
          </w:divBdr>
        </w:div>
        <w:div w:id="1077361314">
          <w:marLeft w:val="706"/>
          <w:marRight w:val="0"/>
          <w:marTop w:val="77"/>
          <w:marBottom w:val="0"/>
          <w:divBdr>
            <w:top w:val="none" w:sz="0" w:space="0" w:color="auto"/>
            <w:left w:val="none" w:sz="0" w:space="0" w:color="auto"/>
            <w:bottom w:val="none" w:sz="0" w:space="0" w:color="auto"/>
            <w:right w:val="none" w:sz="0" w:space="0" w:color="auto"/>
          </w:divBdr>
        </w:div>
      </w:divsChild>
    </w:div>
    <w:div w:id="1722905166">
      <w:bodyDiv w:val="1"/>
      <w:marLeft w:val="0"/>
      <w:marRight w:val="0"/>
      <w:marTop w:val="0"/>
      <w:marBottom w:val="0"/>
      <w:divBdr>
        <w:top w:val="none" w:sz="0" w:space="0" w:color="auto"/>
        <w:left w:val="none" w:sz="0" w:space="0" w:color="auto"/>
        <w:bottom w:val="none" w:sz="0" w:space="0" w:color="auto"/>
        <w:right w:val="none" w:sz="0" w:space="0" w:color="auto"/>
      </w:divBdr>
    </w:div>
    <w:div w:id="1725133970">
      <w:bodyDiv w:val="1"/>
      <w:marLeft w:val="0"/>
      <w:marRight w:val="0"/>
      <w:marTop w:val="0"/>
      <w:marBottom w:val="0"/>
      <w:divBdr>
        <w:top w:val="none" w:sz="0" w:space="0" w:color="auto"/>
        <w:left w:val="none" w:sz="0" w:space="0" w:color="auto"/>
        <w:bottom w:val="none" w:sz="0" w:space="0" w:color="auto"/>
        <w:right w:val="none" w:sz="0" w:space="0" w:color="auto"/>
      </w:divBdr>
    </w:div>
    <w:div w:id="1750347190">
      <w:bodyDiv w:val="1"/>
      <w:marLeft w:val="0"/>
      <w:marRight w:val="0"/>
      <w:marTop w:val="0"/>
      <w:marBottom w:val="0"/>
      <w:divBdr>
        <w:top w:val="none" w:sz="0" w:space="0" w:color="auto"/>
        <w:left w:val="none" w:sz="0" w:space="0" w:color="auto"/>
        <w:bottom w:val="none" w:sz="0" w:space="0" w:color="auto"/>
        <w:right w:val="none" w:sz="0" w:space="0" w:color="auto"/>
      </w:divBdr>
    </w:div>
    <w:div w:id="1751659589">
      <w:bodyDiv w:val="1"/>
      <w:marLeft w:val="0"/>
      <w:marRight w:val="0"/>
      <w:marTop w:val="0"/>
      <w:marBottom w:val="0"/>
      <w:divBdr>
        <w:top w:val="none" w:sz="0" w:space="0" w:color="auto"/>
        <w:left w:val="none" w:sz="0" w:space="0" w:color="auto"/>
        <w:bottom w:val="none" w:sz="0" w:space="0" w:color="auto"/>
        <w:right w:val="none" w:sz="0" w:space="0" w:color="auto"/>
      </w:divBdr>
    </w:div>
    <w:div w:id="1756592003">
      <w:bodyDiv w:val="1"/>
      <w:marLeft w:val="0"/>
      <w:marRight w:val="0"/>
      <w:marTop w:val="0"/>
      <w:marBottom w:val="0"/>
      <w:divBdr>
        <w:top w:val="none" w:sz="0" w:space="0" w:color="auto"/>
        <w:left w:val="none" w:sz="0" w:space="0" w:color="auto"/>
        <w:bottom w:val="none" w:sz="0" w:space="0" w:color="auto"/>
        <w:right w:val="none" w:sz="0" w:space="0" w:color="auto"/>
      </w:divBdr>
    </w:div>
    <w:div w:id="1767728433">
      <w:bodyDiv w:val="1"/>
      <w:marLeft w:val="0"/>
      <w:marRight w:val="0"/>
      <w:marTop w:val="0"/>
      <w:marBottom w:val="0"/>
      <w:divBdr>
        <w:top w:val="none" w:sz="0" w:space="0" w:color="auto"/>
        <w:left w:val="none" w:sz="0" w:space="0" w:color="auto"/>
        <w:bottom w:val="none" w:sz="0" w:space="0" w:color="auto"/>
        <w:right w:val="none" w:sz="0" w:space="0" w:color="auto"/>
      </w:divBdr>
    </w:div>
    <w:div w:id="1791319053">
      <w:bodyDiv w:val="1"/>
      <w:marLeft w:val="0"/>
      <w:marRight w:val="0"/>
      <w:marTop w:val="0"/>
      <w:marBottom w:val="0"/>
      <w:divBdr>
        <w:top w:val="none" w:sz="0" w:space="0" w:color="auto"/>
        <w:left w:val="none" w:sz="0" w:space="0" w:color="auto"/>
        <w:bottom w:val="none" w:sz="0" w:space="0" w:color="auto"/>
        <w:right w:val="none" w:sz="0" w:space="0" w:color="auto"/>
      </w:divBdr>
    </w:div>
    <w:div w:id="1848401005">
      <w:bodyDiv w:val="1"/>
      <w:marLeft w:val="0"/>
      <w:marRight w:val="0"/>
      <w:marTop w:val="0"/>
      <w:marBottom w:val="0"/>
      <w:divBdr>
        <w:top w:val="none" w:sz="0" w:space="0" w:color="auto"/>
        <w:left w:val="none" w:sz="0" w:space="0" w:color="auto"/>
        <w:bottom w:val="none" w:sz="0" w:space="0" w:color="auto"/>
        <w:right w:val="none" w:sz="0" w:space="0" w:color="auto"/>
      </w:divBdr>
    </w:div>
    <w:div w:id="1853641204">
      <w:bodyDiv w:val="1"/>
      <w:marLeft w:val="0"/>
      <w:marRight w:val="0"/>
      <w:marTop w:val="0"/>
      <w:marBottom w:val="0"/>
      <w:divBdr>
        <w:top w:val="none" w:sz="0" w:space="0" w:color="auto"/>
        <w:left w:val="none" w:sz="0" w:space="0" w:color="auto"/>
        <w:bottom w:val="none" w:sz="0" w:space="0" w:color="auto"/>
        <w:right w:val="none" w:sz="0" w:space="0" w:color="auto"/>
      </w:divBdr>
    </w:div>
    <w:div w:id="1863738524">
      <w:bodyDiv w:val="1"/>
      <w:marLeft w:val="0"/>
      <w:marRight w:val="0"/>
      <w:marTop w:val="0"/>
      <w:marBottom w:val="0"/>
      <w:divBdr>
        <w:top w:val="none" w:sz="0" w:space="0" w:color="auto"/>
        <w:left w:val="none" w:sz="0" w:space="0" w:color="auto"/>
        <w:bottom w:val="none" w:sz="0" w:space="0" w:color="auto"/>
        <w:right w:val="none" w:sz="0" w:space="0" w:color="auto"/>
      </w:divBdr>
    </w:div>
    <w:div w:id="1867710892">
      <w:bodyDiv w:val="1"/>
      <w:marLeft w:val="0"/>
      <w:marRight w:val="0"/>
      <w:marTop w:val="0"/>
      <w:marBottom w:val="0"/>
      <w:divBdr>
        <w:top w:val="none" w:sz="0" w:space="0" w:color="auto"/>
        <w:left w:val="none" w:sz="0" w:space="0" w:color="auto"/>
        <w:bottom w:val="none" w:sz="0" w:space="0" w:color="auto"/>
        <w:right w:val="none" w:sz="0" w:space="0" w:color="auto"/>
      </w:divBdr>
    </w:div>
    <w:div w:id="1887568878">
      <w:bodyDiv w:val="1"/>
      <w:marLeft w:val="0"/>
      <w:marRight w:val="0"/>
      <w:marTop w:val="0"/>
      <w:marBottom w:val="0"/>
      <w:divBdr>
        <w:top w:val="none" w:sz="0" w:space="0" w:color="auto"/>
        <w:left w:val="none" w:sz="0" w:space="0" w:color="auto"/>
        <w:bottom w:val="none" w:sz="0" w:space="0" w:color="auto"/>
        <w:right w:val="none" w:sz="0" w:space="0" w:color="auto"/>
      </w:divBdr>
    </w:div>
    <w:div w:id="1897164385">
      <w:bodyDiv w:val="1"/>
      <w:marLeft w:val="0"/>
      <w:marRight w:val="0"/>
      <w:marTop w:val="0"/>
      <w:marBottom w:val="0"/>
      <w:divBdr>
        <w:top w:val="none" w:sz="0" w:space="0" w:color="auto"/>
        <w:left w:val="none" w:sz="0" w:space="0" w:color="auto"/>
        <w:bottom w:val="none" w:sz="0" w:space="0" w:color="auto"/>
        <w:right w:val="none" w:sz="0" w:space="0" w:color="auto"/>
      </w:divBdr>
    </w:div>
    <w:div w:id="1915890794">
      <w:bodyDiv w:val="1"/>
      <w:marLeft w:val="0"/>
      <w:marRight w:val="0"/>
      <w:marTop w:val="0"/>
      <w:marBottom w:val="0"/>
      <w:divBdr>
        <w:top w:val="none" w:sz="0" w:space="0" w:color="auto"/>
        <w:left w:val="none" w:sz="0" w:space="0" w:color="auto"/>
        <w:bottom w:val="none" w:sz="0" w:space="0" w:color="auto"/>
        <w:right w:val="none" w:sz="0" w:space="0" w:color="auto"/>
      </w:divBdr>
      <w:divsChild>
        <w:div w:id="1188910089">
          <w:marLeft w:val="0"/>
          <w:marRight w:val="0"/>
          <w:marTop w:val="0"/>
          <w:marBottom w:val="0"/>
          <w:divBdr>
            <w:top w:val="none" w:sz="0" w:space="0" w:color="auto"/>
            <w:left w:val="none" w:sz="0" w:space="0" w:color="auto"/>
            <w:bottom w:val="none" w:sz="0" w:space="0" w:color="auto"/>
            <w:right w:val="none" w:sz="0" w:space="0" w:color="auto"/>
          </w:divBdr>
        </w:div>
      </w:divsChild>
    </w:div>
    <w:div w:id="1927496802">
      <w:bodyDiv w:val="1"/>
      <w:marLeft w:val="0"/>
      <w:marRight w:val="0"/>
      <w:marTop w:val="0"/>
      <w:marBottom w:val="0"/>
      <w:divBdr>
        <w:top w:val="none" w:sz="0" w:space="0" w:color="auto"/>
        <w:left w:val="none" w:sz="0" w:space="0" w:color="auto"/>
        <w:bottom w:val="none" w:sz="0" w:space="0" w:color="auto"/>
        <w:right w:val="none" w:sz="0" w:space="0" w:color="auto"/>
      </w:divBdr>
    </w:div>
    <w:div w:id="1952739238">
      <w:bodyDiv w:val="1"/>
      <w:marLeft w:val="0"/>
      <w:marRight w:val="0"/>
      <w:marTop w:val="0"/>
      <w:marBottom w:val="0"/>
      <w:divBdr>
        <w:top w:val="none" w:sz="0" w:space="0" w:color="auto"/>
        <w:left w:val="none" w:sz="0" w:space="0" w:color="auto"/>
        <w:bottom w:val="none" w:sz="0" w:space="0" w:color="auto"/>
        <w:right w:val="none" w:sz="0" w:space="0" w:color="auto"/>
      </w:divBdr>
      <w:divsChild>
        <w:div w:id="201484141">
          <w:marLeft w:val="0"/>
          <w:marRight w:val="0"/>
          <w:marTop w:val="0"/>
          <w:marBottom w:val="0"/>
          <w:divBdr>
            <w:top w:val="none" w:sz="0" w:space="0" w:color="auto"/>
            <w:left w:val="none" w:sz="0" w:space="0" w:color="auto"/>
            <w:bottom w:val="none" w:sz="0" w:space="0" w:color="auto"/>
            <w:right w:val="none" w:sz="0" w:space="0" w:color="auto"/>
          </w:divBdr>
        </w:div>
        <w:div w:id="316032566">
          <w:marLeft w:val="0"/>
          <w:marRight w:val="0"/>
          <w:marTop w:val="0"/>
          <w:marBottom w:val="0"/>
          <w:divBdr>
            <w:top w:val="none" w:sz="0" w:space="0" w:color="auto"/>
            <w:left w:val="none" w:sz="0" w:space="0" w:color="auto"/>
            <w:bottom w:val="none" w:sz="0" w:space="0" w:color="auto"/>
            <w:right w:val="none" w:sz="0" w:space="0" w:color="auto"/>
          </w:divBdr>
        </w:div>
        <w:div w:id="420762025">
          <w:marLeft w:val="0"/>
          <w:marRight w:val="0"/>
          <w:marTop w:val="0"/>
          <w:marBottom w:val="0"/>
          <w:divBdr>
            <w:top w:val="none" w:sz="0" w:space="0" w:color="auto"/>
            <w:left w:val="none" w:sz="0" w:space="0" w:color="auto"/>
            <w:bottom w:val="none" w:sz="0" w:space="0" w:color="auto"/>
            <w:right w:val="none" w:sz="0" w:space="0" w:color="auto"/>
          </w:divBdr>
        </w:div>
        <w:div w:id="456022329">
          <w:marLeft w:val="0"/>
          <w:marRight w:val="0"/>
          <w:marTop w:val="0"/>
          <w:marBottom w:val="0"/>
          <w:divBdr>
            <w:top w:val="none" w:sz="0" w:space="0" w:color="auto"/>
            <w:left w:val="none" w:sz="0" w:space="0" w:color="auto"/>
            <w:bottom w:val="none" w:sz="0" w:space="0" w:color="auto"/>
            <w:right w:val="none" w:sz="0" w:space="0" w:color="auto"/>
          </w:divBdr>
        </w:div>
        <w:div w:id="501242599">
          <w:marLeft w:val="0"/>
          <w:marRight w:val="0"/>
          <w:marTop w:val="0"/>
          <w:marBottom w:val="0"/>
          <w:divBdr>
            <w:top w:val="none" w:sz="0" w:space="0" w:color="auto"/>
            <w:left w:val="none" w:sz="0" w:space="0" w:color="auto"/>
            <w:bottom w:val="none" w:sz="0" w:space="0" w:color="auto"/>
            <w:right w:val="none" w:sz="0" w:space="0" w:color="auto"/>
          </w:divBdr>
        </w:div>
        <w:div w:id="585922930">
          <w:marLeft w:val="0"/>
          <w:marRight w:val="0"/>
          <w:marTop w:val="0"/>
          <w:marBottom w:val="0"/>
          <w:divBdr>
            <w:top w:val="none" w:sz="0" w:space="0" w:color="auto"/>
            <w:left w:val="none" w:sz="0" w:space="0" w:color="auto"/>
            <w:bottom w:val="none" w:sz="0" w:space="0" w:color="auto"/>
            <w:right w:val="none" w:sz="0" w:space="0" w:color="auto"/>
          </w:divBdr>
        </w:div>
        <w:div w:id="763456922">
          <w:marLeft w:val="0"/>
          <w:marRight w:val="0"/>
          <w:marTop w:val="0"/>
          <w:marBottom w:val="0"/>
          <w:divBdr>
            <w:top w:val="none" w:sz="0" w:space="0" w:color="auto"/>
            <w:left w:val="none" w:sz="0" w:space="0" w:color="auto"/>
            <w:bottom w:val="none" w:sz="0" w:space="0" w:color="auto"/>
            <w:right w:val="none" w:sz="0" w:space="0" w:color="auto"/>
          </w:divBdr>
        </w:div>
        <w:div w:id="955411963">
          <w:marLeft w:val="0"/>
          <w:marRight w:val="0"/>
          <w:marTop w:val="0"/>
          <w:marBottom w:val="0"/>
          <w:divBdr>
            <w:top w:val="none" w:sz="0" w:space="0" w:color="auto"/>
            <w:left w:val="none" w:sz="0" w:space="0" w:color="auto"/>
            <w:bottom w:val="none" w:sz="0" w:space="0" w:color="auto"/>
            <w:right w:val="none" w:sz="0" w:space="0" w:color="auto"/>
          </w:divBdr>
        </w:div>
        <w:div w:id="956134771">
          <w:marLeft w:val="0"/>
          <w:marRight w:val="0"/>
          <w:marTop w:val="0"/>
          <w:marBottom w:val="0"/>
          <w:divBdr>
            <w:top w:val="none" w:sz="0" w:space="0" w:color="auto"/>
            <w:left w:val="none" w:sz="0" w:space="0" w:color="auto"/>
            <w:bottom w:val="none" w:sz="0" w:space="0" w:color="auto"/>
            <w:right w:val="none" w:sz="0" w:space="0" w:color="auto"/>
          </w:divBdr>
        </w:div>
        <w:div w:id="1014114484">
          <w:marLeft w:val="0"/>
          <w:marRight w:val="0"/>
          <w:marTop w:val="0"/>
          <w:marBottom w:val="0"/>
          <w:divBdr>
            <w:top w:val="none" w:sz="0" w:space="0" w:color="auto"/>
            <w:left w:val="none" w:sz="0" w:space="0" w:color="auto"/>
            <w:bottom w:val="none" w:sz="0" w:space="0" w:color="auto"/>
            <w:right w:val="none" w:sz="0" w:space="0" w:color="auto"/>
          </w:divBdr>
        </w:div>
        <w:div w:id="1276669119">
          <w:marLeft w:val="0"/>
          <w:marRight w:val="0"/>
          <w:marTop w:val="0"/>
          <w:marBottom w:val="0"/>
          <w:divBdr>
            <w:top w:val="none" w:sz="0" w:space="0" w:color="auto"/>
            <w:left w:val="none" w:sz="0" w:space="0" w:color="auto"/>
            <w:bottom w:val="none" w:sz="0" w:space="0" w:color="auto"/>
            <w:right w:val="none" w:sz="0" w:space="0" w:color="auto"/>
          </w:divBdr>
        </w:div>
        <w:div w:id="1391152041">
          <w:marLeft w:val="0"/>
          <w:marRight w:val="0"/>
          <w:marTop w:val="0"/>
          <w:marBottom w:val="0"/>
          <w:divBdr>
            <w:top w:val="none" w:sz="0" w:space="0" w:color="auto"/>
            <w:left w:val="none" w:sz="0" w:space="0" w:color="auto"/>
            <w:bottom w:val="none" w:sz="0" w:space="0" w:color="auto"/>
            <w:right w:val="none" w:sz="0" w:space="0" w:color="auto"/>
          </w:divBdr>
        </w:div>
        <w:div w:id="1495684639">
          <w:marLeft w:val="0"/>
          <w:marRight w:val="0"/>
          <w:marTop w:val="0"/>
          <w:marBottom w:val="0"/>
          <w:divBdr>
            <w:top w:val="none" w:sz="0" w:space="0" w:color="auto"/>
            <w:left w:val="none" w:sz="0" w:space="0" w:color="auto"/>
            <w:bottom w:val="none" w:sz="0" w:space="0" w:color="auto"/>
            <w:right w:val="none" w:sz="0" w:space="0" w:color="auto"/>
          </w:divBdr>
        </w:div>
        <w:div w:id="1566144480">
          <w:marLeft w:val="0"/>
          <w:marRight w:val="0"/>
          <w:marTop w:val="0"/>
          <w:marBottom w:val="0"/>
          <w:divBdr>
            <w:top w:val="none" w:sz="0" w:space="0" w:color="auto"/>
            <w:left w:val="none" w:sz="0" w:space="0" w:color="auto"/>
            <w:bottom w:val="none" w:sz="0" w:space="0" w:color="auto"/>
            <w:right w:val="none" w:sz="0" w:space="0" w:color="auto"/>
          </w:divBdr>
        </w:div>
        <w:div w:id="1763917763">
          <w:marLeft w:val="0"/>
          <w:marRight w:val="0"/>
          <w:marTop w:val="0"/>
          <w:marBottom w:val="0"/>
          <w:divBdr>
            <w:top w:val="none" w:sz="0" w:space="0" w:color="auto"/>
            <w:left w:val="none" w:sz="0" w:space="0" w:color="auto"/>
            <w:bottom w:val="none" w:sz="0" w:space="0" w:color="auto"/>
            <w:right w:val="none" w:sz="0" w:space="0" w:color="auto"/>
          </w:divBdr>
        </w:div>
        <w:div w:id="1774127444">
          <w:marLeft w:val="0"/>
          <w:marRight w:val="0"/>
          <w:marTop w:val="0"/>
          <w:marBottom w:val="0"/>
          <w:divBdr>
            <w:top w:val="none" w:sz="0" w:space="0" w:color="auto"/>
            <w:left w:val="none" w:sz="0" w:space="0" w:color="auto"/>
            <w:bottom w:val="none" w:sz="0" w:space="0" w:color="auto"/>
            <w:right w:val="none" w:sz="0" w:space="0" w:color="auto"/>
          </w:divBdr>
        </w:div>
        <w:div w:id="1790779787">
          <w:marLeft w:val="0"/>
          <w:marRight w:val="0"/>
          <w:marTop w:val="0"/>
          <w:marBottom w:val="0"/>
          <w:divBdr>
            <w:top w:val="none" w:sz="0" w:space="0" w:color="auto"/>
            <w:left w:val="none" w:sz="0" w:space="0" w:color="auto"/>
            <w:bottom w:val="none" w:sz="0" w:space="0" w:color="auto"/>
            <w:right w:val="none" w:sz="0" w:space="0" w:color="auto"/>
          </w:divBdr>
        </w:div>
        <w:div w:id="1840265452">
          <w:marLeft w:val="0"/>
          <w:marRight w:val="0"/>
          <w:marTop w:val="0"/>
          <w:marBottom w:val="0"/>
          <w:divBdr>
            <w:top w:val="none" w:sz="0" w:space="0" w:color="auto"/>
            <w:left w:val="none" w:sz="0" w:space="0" w:color="auto"/>
            <w:bottom w:val="none" w:sz="0" w:space="0" w:color="auto"/>
            <w:right w:val="none" w:sz="0" w:space="0" w:color="auto"/>
          </w:divBdr>
        </w:div>
        <w:div w:id="1907447509">
          <w:marLeft w:val="0"/>
          <w:marRight w:val="0"/>
          <w:marTop w:val="0"/>
          <w:marBottom w:val="0"/>
          <w:divBdr>
            <w:top w:val="none" w:sz="0" w:space="0" w:color="auto"/>
            <w:left w:val="none" w:sz="0" w:space="0" w:color="auto"/>
            <w:bottom w:val="none" w:sz="0" w:space="0" w:color="auto"/>
            <w:right w:val="none" w:sz="0" w:space="0" w:color="auto"/>
          </w:divBdr>
        </w:div>
        <w:div w:id="1941837633">
          <w:marLeft w:val="0"/>
          <w:marRight w:val="0"/>
          <w:marTop w:val="0"/>
          <w:marBottom w:val="0"/>
          <w:divBdr>
            <w:top w:val="none" w:sz="0" w:space="0" w:color="auto"/>
            <w:left w:val="none" w:sz="0" w:space="0" w:color="auto"/>
            <w:bottom w:val="none" w:sz="0" w:space="0" w:color="auto"/>
            <w:right w:val="none" w:sz="0" w:space="0" w:color="auto"/>
          </w:divBdr>
        </w:div>
      </w:divsChild>
    </w:div>
    <w:div w:id="1965576646">
      <w:bodyDiv w:val="1"/>
      <w:marLeft w:val="0"/>
      <w:marRight w:val="0"/>
      <w:marTop w:val="0"/>
      <w:marBottom w:val="0"/>
      <w:divBdr>
        <w:top w:val="none" w:sz="0" w:space="0" w:color="auto"/>
        <w:left w:val="none" w:sz="0" w:space="0" w:color="auto"/>
        <w:bottom w:val="none" w:sz="0" w:space="0" w:color="auto"/>
        <w:right w:val="none" w:sz="0" w:space="0" w:color="auto"/>
      </w:divBdr>
    </w:div>
    <w:div w:id="2001889474">
      <w:bodyDiv w:val="1"/>
      <w:marLeft w:val="0"/>
      <w:marRight w:val="0"/>
      <w:marTop w:val="0"/>
      <w:marBottom w:val="0"/>
      <w:divBdr>
        <w:top w:val="none" w:sz="0" w:space="0" w:color="auto"/>
        <w:left w:val="none" w:sz="0" w:space="0" w:color="auto"/>
        <w:bottom w:val="none" w:sz="0" w:space="0" w:color="auto"/>
        <w:right w:val="none" w:sz="0" w:space="0" w:color="auto"/>
      </w:divBdr>
    </w:div>
    <w:div w:id="2012676108">
      <w:bodyDiv w:val="1"/>
      <w:marLeft w:val="0"/>
      <w:marRight w:val="0"/>
      <w:marTop w:val="0"/>
      <w:marBottom w:val="0"/>
      <w:divBdr>
        <w:top w:val="none" w:sz="0" w:space="0" w:color="auto"/>
        <w:left w:val="none" w:sz="0" w:space="0" w:color="auto"/>
        <w:bottom w:val="none" w:sz="0" w:space="0" w:color="auto"/>
        <w:right w:val="none" w:sz="0" w:space="0" w:color="auto"/>
      </w:divBdr>
      <w:divsChild>
        <w:div w:id="5907722">
          <w:marLeft w:val="0"/>
          <w:marRight w:val="0"/>
          <w:marTop w:val="0"/>
          <w:marBottom w:val="0"/>
          <w:divBdr>
            <w:top w:val="none" w:sz="0" w:space="0" w:color="auto"/>
            <w:left w:val="none" w:sz="0" w:space="0" w:color="auto"/>
            <w:bottom w:val="none" w:sz="0" w:space="0" w:color="auto"/>
            <w:right w:val="none" w:sz="0" w:space="0" w:color="auto"/>
          </w:divBdr>
        </w:div>
        <w:div w:id="28074021">
          <w:marLeft w:val="0"/>
          <w:marRight w:val="0"/>
          <w:marTop w:val="0"/>
          <w:marBottom w:val="0"/>
          <w:divBdr>
            <w:top w:val="none" w:sz="0" w:space="0" w:color="auto"/>
            <w:left w:val="none" w:sz="0" w:space="0" w:color="auto"/>
            <w:bottom w:val="none" w:sz="0" w:space="0" w:color="auto"/>
            <w:right w:val="none" w:sz="0" w:space="0" w:color="auto"/>
          </w:divBdr>
        </w:div>
        <w:div w:id="39864586">
          <w:marLeft w:val="0"/>
          <w:marRight w:val="0"/>
          <w:marTop w:val="0"/>
          <w:marBottom w:val="0"/>
          <w:divBdr>
            <w:top w:val="none" w:sz="0" w:space="0" w:color="auto"/>
            <w:left w:val="none" w:sz="0" w:space="0" w:color="auto"/>
            <w:bottom w:val="none" w:sz="0" w:space="0" w:color="auto"/>
            <w:right w:val="none" w:sz="0" w:space="0" w:color="auto"/>
          </w:divBdr>
        </w:div>
        <w:div w:id="264382329">
          <w:marLeft w:val="0"/>
          <w:marRight w:val="0"/>
          <w:marTop w:val="0"/>
          <w:marBottom w:val="0"/>
          <w:divBdr>
            <w:top w:val="none" w:sz="0" w:space="0" w:color="auto"/>
            <w:left w:val="none" w:sz="0" w:space="0" w:color="auto"/>
            <w:bottom w:val="none" w:sz="0" w:space="0" w:color="auto"/>
            <w:right w:val="none" w:sz="0" w:space="0" w:color="auto"/>
          </w:divBdr>
        </w:div>
        <w:div w:id="273943025">
          <w:marLeft w:val="0"/>
          <w:marRight w:val="0"/>
          <w:marTop w:val="0"/>
          <w:marBottom w:val="0"/>
          <w:divBdr>
            <w:top w:val="none" w:sz="0" w:space="0" w:color="auto"/>
            <w:left w:val="none" w:sz="0" w:space="0" w:color="auto"/>
            <w:bottom w:val="none" w:sz="0" w:space="0" w:color="auto"/>
            <w:right w:val="none" w:sz="0" w:space="0" w:color="auto"/>
          </w:divBdr>
        </w:div>
        <w:div w:id="355350602">
          <w:marLeft w:val="0"/>
          <w:marRight w:val="0"/>
          <w:marTop w:val="0"/>
          <w:marBottom w:val="0"/>
          <w:divBdr>
            <w:top w:val="none" w:sz="0" w:space="0" w:color="auto"/>
            <w:left w:val="none" w:sz="0" w:space="0" w:color="auto"/>
            <w:bottom w:val="none" w:sz="0" w:space="0" w:color="auto"/>
            <w:right w:val="none" w:sz="0" w:space="0" w:color="auto"/>
          </w:divBdr>
        </w:div>
        <w:div w:id="794524817">
          <w:marLeft w:val="0"/>
          <w:marRight w:val="0"/>
          <w:marTop w:val="0"/>
          <w:marBottom w:val="0"/>
          <w:divBdr>
            <w:top w:val="none" w:sz="0" w:space="0" w:color="auto"/>
            <w:left w:val="none" w:sz="0" w:space="0" w:color="auto"/>
            <w:bottom w:val="none" w:sz="0" w:space="0" w:color="auto"/>
            <w:right w:val="none" w:sz="0" w:space="0" w:color="auto"/>
          </w:divBdr>
        </w:div>
        <w:div w:id="903181341">
          <w:marLeft w:val="0"/>
          <w:marRight w:val="0"/>
          <w:marTop w:val="0"/>
          <w:marBottom w:val="0"/>
          <w:divBdr>
            <w:top w:val="none" w:sz="0" w:space="0" w:color="auto"/>
            <w:left w:val="none" w:sz="0" w:space="0" w:color="auto"/>
            <w:bottom w:val="none" w:sz="0" w:space="0" w:color="auto"/>
            <w:right w:val="none" w:sz="0" w:space="0" w:color="auto"/>
          </w:divBdr>
        </w:div>
        <w:div w:id="1278176933">
          <w:marLeft w:val="0"/>
          <w:marRight w:val="0"/>
          <w:marTop w:val="0"/>
          <w:marBottom w:val="0"/>
          <w:divBdr>
            <w:top w:val="none" w:sz="0" w:space="0" w:color="auto"/>
            <w:left w:val="none" w:sz="0" w:space="0" w:color="auto"/>
            <w:bottom w:val="none" w:sz="0" w:space="0" w:color="auto"/>
            <w:right w:val="none" w:sz="0" w:space="0" w:color="auto"/>
          </w:divBdr>
        </w:div>
        <w:div w:id="1528331045">
          <w:marLeft w:val="0"/>
          <w:marRight w:val="0"/>
          <w:marTop w:val="0"/>
          <w:marBottom w:val="0"/>
          <w:divBdr>
            <w:top w:val="none" w:sz="0" w:space="0" w:color="auto"/>
            <w:left w:val="none" w:sz="0" w:space="0" w:color="auto"/>
            <w:bottom w:val="none" w:sz="0" w:space="0" w:color="auto"/>
            <w:right w:val="none" w:sz="0" w:space="0" w:color="auto"/>
          </w:divBdr>
        </w:div>
        <w:div w:id="1681541669">
          <w:marLeft w:val="0"/>
          <w:marRight w:val="0"/>
          <w:marTop w:val="0"/>
          <w:marBottom w:val="0"/>
          <w:divBdr>
            <w:top w:val="none" w:sz="0" w:space="0" w:color="auto"/>
            <w:left w:val="none" w:sz="0" w:space="0" w:color="auto"/>
            <w:bottom w:val="none" w:sz="0" w:space="0" w:color="auto"/>
            <w:right w:val="none" w:sz="0" w:space="0" w:color="auto"/>
          </w:divBdr>
        </w:div>
        <w:div w:id="1723285447">
          <w:marLeft w:val="0"/>
          <w:marRight w:val="0"/>
          <w:marTop w:val="0"/>
          <w:marBottom w:val="0"/>
          <w:divBdr>
            <w:top w:val="none" w:sz="0" w:space="0" w:color="auto"/>
            <w:left w:val="none" w:sz="0" w:space="0" w:color="auto"/>
            <w:bottom w:val="none" w:sz="0" w:space="0" w:color="auto"/>
            <w:right w:val="none" w:sz="0" w:space="0" w:color="auto"/>
          </w:divBdr>
        </w:div>
      </w:divsChild>
    </w:div>
    <w:div w:id="2014380308">
      <w:bodyDiv w:val="1"/>
      <w:marLeft w:val="0"/>
      <w:marRight w:val="0"/>
      <w:marTop w:val="0"/>
      <w:marBottom w:val="0"/>
      <w:divBdr>
        <w:top w:val="none" w:sz="0" w:space="0" w:color="auto"/>
        <w:left w:val="none" w:sz="0" w:space="0" w:color="auto"/>
        <w:bottom w:val="none" w:sz="0" w:space="0" w:color="auto"/>
        <w:right w:val="none" w:sz="0" w:space="0" w:color="auto"/>
      </w:divBdr>
    </w:div>
    <w:div w:id="2043629281">
      <w:bodyDiv w:val="1"/>
      <w:marLeft w:val="0"/>
      <w:marRight w:val="0"/>
      <w:marTop w:val="0"/>
      <w:marBottom w:val="0"/>
      <w:divBdr>
        <w:top w:val="none" w:sz="0" w:space="0" w:color="auto"/>
        <w:left w:val="none" w:sz="0" w:space="0" w:color="auto"/>
        <w:bottom w:val="none" w:sz="0" w:space="0" w:color="auto"/>
        <w:right w:val="none" w:sz="0" w:space="0" w:color="auto"/>
      </w:divBdr>
      <w:divsChild>
        <w:div w:id="186021899">
          <w:marLeft w:val="0"/>
          <w:marRight w:val="0"/>
          <w:marTop w:val="0"/>
          <w:marBottom w:val="0"/>
          <w:divBdr>
            <w:top w:val="none" w:sz="0" w:space="0" w:color="auto"/>
            <w:left w:val="none" w:sz="0" w:space="0" w:color="auto"/>
            <w:bottom w:val="none" w:sz="0" w:space="0" w:color="auto"/>
            <w:right w:val="none" w:sz="0" w:space="0" w:color="auto"/>
          </w:divBdr>
        </w:div>
      </w:divsChild>
    </w:div>
    <w:div w:id="2047370603">
      <w:bodyDiv w:val="1"/>
      <w:marLeft w:val="0"/>
      <w:marRight w:val="0"/>
      <w:marTop w:val="0"/>
      <w:marBottom w:val="0"/>
      <w:divBdr>
        <w:top w:val="none" w:sz="0" w:space="0" w:color="auto"/>
        <w:left w:val="none" w:sz="0" w:space="0" w:color="auto"/>
        <w:bottom w:val="none" w:sz="0" w:space="0" w:color="auto"/>
        <w:right w:val="none" w:sz="0" w:space="0" w:color="auto"/>
      </w:divBdr>
    </w:div>
    <w:div w:id="2065332494">
      <w:bodyDiv w:val="1"/>
      <w:marLeft w:val="0"/>
      <w:marRight w:val="0"/>
      <w:marTop w:val="0"/>
      <w:marBottom w:val="0"/>
      <w:divBdr>
        <w:top w:val="none" w:sz="0" w:space="0" w:color="auto"/>
        <w:left w:val="none" w:sz="0" w:space="0" w:color="auto"/>
        <w:bottom w:val="none" w:sz="0" w:space="0" w:color="auto"/>
        <w:right w:val="none" w:sz="0" w:space="0" w:color="auto"/>
      </w:divBdr>
    </w:div>
    <w:div w:id="2068605681">
      <w:bodyDiv w:val="1"/>
      <w:marLeft w:val="0"/>
      <w:marRight w:val="0"/>
      <w:marTop w:val="0"/>
      <w:marBottom w:val="0"/>
      <w:divBdr>
        <w:top w:val="none" w:sz="0" w:space="0" w:color="auto"/>
        <w:left w:val="none" w:sz="0" w:space="0" w:color="auto"/>
        <w:bottom w:val="none" w:sz="0" w:space="0" w:color="auto"/>
        <w:right w:val="none" w:sz="0" w:space="0" w:color="auto"/>
      </w:divBdr>
      <w:divsChild>
        <w:div w:id="903177353">
          <w:marLeft w:val="1411"/>
          <w:marRight w:val="0"/>
          <w:marTop w:val="96"/>
          <w:marBottom w:val="0"/>
          <w:divBdr>
            <w:top w:val="none" w:sz="0" w:space="0" w:color="auto"/>
            <w:left w:val="none" w:sz="0" w:space="0" w:color="auto"/>
            <w:bottom w:val="none" w:sz="0" w:space="0" w:color="auto"/>
            <w:right w:val="none" w:sz="0" w:space="0" w:color="auto"/>
          </w:divBdr>
        </w:div>
        <w:div w:id="1147671575">
          <w:marLeft w:val="1411"/>
          <w:marRight w:val="0"/>
          <w:marTop w:val="96"/>
          <w:marBottom w:val="0"/>
          <w:divBdr>
            <w:top w:val="none" w:sz="0" w:space="0" w:color="auto"/>
            <w:left w:val="none" w:sz="0" w:space="0" w:color="auto"/>
            <w:bottom w:val="none" w:sz="0" w:space="0" w:color="auto"/>
            <w:right w:val="none" w:sz="0" w:space="0" w:color="auto"/>
          </w:divBdr>
        </w:div>
        <w:div w:id="1914972401">
          <w:marLeft w:val="1411"/>
          <w:marRight w:val="0"/>
          <w:marTop w:val="96"/>
          <w:marBottom w:val="0"/>
          <w:divBdr>
            <w:top w:val="none" w:sz="0" w:space="0" w:color="auto"/>
            <w:left w:val="none" w:sz="0" w:space="0" w:color="auto"/>
            <w:bottom w:val="none" w:sz="0" w:space="0" w:color="auto"/>
            <w:right w:val="none" w:sz="0" w:space="0" w:color="auto"/>
          </w:divBdr>
        </w:div>
        <w:div w:id="1969048718">
          <w:marLeft w:val="1411"/>
          <w:marRight w:val="0"/>
          <w:marTop w:val="96"/>
          <w:marBottom w:val="0"/>
          <w:divBdr>
            <w:top w:val="none" w:sz="0" w:space="0" w:color="auto"/>
            <w:left w:val="none" w:sz="0" w:space="0" w:color="auto"/>
            <w:bottom w:val="none" w:sz="0" w:space="0" w:color="auto"/>
            <w:right w:val="none" w:sz="0" w:space="0" w:color="auto"/>
          </w:divBdr>
        </w:div>
      </w:divsChild>
    </w:div>
    <w:div w:id="2084906566">
      <w:bodyDiv w:val="1"/>
      <w:marLeft w:val="0"/>
      <w:marRight w:val="0"/>
      <w:marTop w:val="0"/>
      <w:marBottom w:val="0"/>
      <w:divBdr>
        <w:top w:val="none" w:sz="0" w:space="0" w:color="auto"/>
        <w:left w:val="none" w:sz="0" w:space="0" w:color="auto"/>
        <w:bottom w:val="none" w:sz="0" w:space="0" w:color="auto"/>
        <w:right w:val="none" w:sz="0" w:space="0" w:color="auto"/>
      </w:divBdr>
    </w:div>
    <w:div w:id="2088645293">
      <w:bodyDiv w:val="1"/>
      <w:marLeft w:val="0"/>
      <w:marRight w:val="0"/>
      <w:marTop w:val="0"/>
      <w:marBottom w:val="0"/>
      <w:divBdr>
        <w:top w:val="none" w:sz="0" w:space="0" w:color="auto"/>
        <w:left w:val="none" w:sz="0" w:space="0" w:color="auto"/>
        <w:bottom w:val="none" w:sz="0" w:space="0" w:color="auto"/>
        <w:right w:val="none" w:sz="0" w:space="0" w:color="auto"/>
      </w:divBdr>
    </w:div>
    <w:div w:id="2093895570">
      <w:bodyDiv w:val="1"/>
      <w:marLeft w:val="0"/>
      <w:marRight w:val="0"/>
      <w:marTop w:val="0"/>
      <w:marBottom w:val="0"/>
      <w:divBdr>
        <w:top w:val="none" w:sz="0" w:space="0" w:color="auto"/>
        <w:left w:val="none" w:sz="0" w:space="0" w:color="auto"/>
        <w:bottom w:val="none" w:sz="0" w:space="0" w:color="auto"/>
        <w:right w:val="none" w:sz="0" w:space="0" w:color="auto"/>
      </w:divBdr>
      <w:divsChild>
        <w:div w:id="15230439">
          <w:marLeft w:val="0"/>
          <w:marRight w:val="0"/>
          <w:marTop w:val="0"/>
          <w:marBottom w:val="0"/>
          <w:divBdr>
            <w:top w:val="none" w:sz="0" w:space="0" w:color="auto"/>
            <w:left w:val="none" w:sz="0" w:space="0" w:color="auto"/>
            <w:bottom w:val="none" w:sz="0" w:space="0" w:color="auto"/>
            <w:right w:val="none" w:sz="0" w:space="0" w:color="auto"/>
          </w:divBdr>
        </w:div>
        <w:div w:id="417950326">
          <w:marLeft w:val="0"/>
          <w:marRight w:val="0"/>
          <w:marTop w:val="0"/>
          <w:marBottom w:val="0"/>
          <w:divBdr>
            <w:top w:val="none" w:sz="0" w:space="0" w:color="auto"/>
            <w:left w:val="none" w:sz="0" w:space="0" w:color="auto"/>
            <w:bottom w:val="none" w:sz="0" w:space="0" w:color="auto"/>
            <w:right w:val="none" w:sz="0" w:space="0" w:color="auto"/>
          </w:divBdr>
        </w:div>
        <w:div w:id="455608376">
          <w:marLeft w:val="0"/>
          <w:marRight w:val="0"/>
          <w:marTop w:val="0"/>
          <w:marBottom w:val="0"/>
          <w:divBdr>
            <w:top w:val="none" w:sz="0" w:space="0" w:color="auto"/>
            <w:left w:val="none" w:sz="0" w:space="0" w:color="auto"/>
            <w:bottom w:val="none" w:sz="0" w:space="0" w:color="auto"/>
            <w:right w:val="none" w:sz="0" w:space="0" w:color="auto"/>
          </w:divBdr>
        </w:div>
        <w:div w:id="567804788">
          <w:marLeft w:val="0"/>
          <w:marRight w:val="0"/>
          <w:marTop w:val="0"/>
          <w:marBottom w:val="0"/>
          <w:divBdr>
            <w:top w:val="none" w:sz="0" w:space="0" w:color="auto"/>
            <w:left w:val="none" w:sz="0" w:space="0" w:color="auto"/>
            <w:bottom w:val="none" w:sz="0" w:space="0" w:color="auto"/>
            <w:right w:val="none" w:sz="0" w:space="0" w:color="auto"/>
          </w:divBdr>
        </w:div>
        <w:div w:id="714160766">
          <w:marLeft w:val="0"/>
          <w:marRight w:val="0"/>
          <w:marTop w:val="0"/>
          <w:marBottom w:val="0"/>
          <w:divBdr>
            <w:top w:val="none" w:sz="0" w:space="0" w:color="auto"/>
            <w:left w:val="none" w:sz="0" w:space="0" w:color="auto"/>
            <w:bottom w:val="none" w:sz="0" w:space="0" w:color="auto"/>
            <w:right w:val="none" w:sz="0" w:space="0" w:color="auto"/>
          </w:divBdr>
        </w:div>
        <w:div w:id="915363783">
          <w:marLeft w:val="0"/>
          <w:marRight w:val="0"/>
          <w:marTop w:val="0"/>
          <w:marBottom w:val="0"/>
          <w:divBdr>
            <w:top w:val="none" w:sz="0" w:space="0" w:color="auto"/>
            <w:left w:val="none" w:sz="0" w:space="0" w:color="auto"/>
            <w:bottom w:val="none" w:sz="0" w:space="0" w:color="auto"/>
            <w:right w:val="none" w:sz="0" w:space="0" w:color="auto"/>
          </w:divBdr>
        </w:div>
        <w:div w:id="1075473796">
          <w:marLeft w:val="0"/>
          <w:marRight w:val="0"/>
          <w:marTop w:val="0"/>
          <w:marBottom w:val="0"/>
          <w:divBdr>
            <w:top w:val="none" w:sz="0" w:space="0" w:color="auto"/>
            <w:left w:val="none" w:sz="0" w:space="0" w:color="auto"/>
            <w:bottom w:val="none" w:sz="0" w:space="0" w:color="auto"/>
            <w:right w:val="none" w:sz="0" w:space="0" w:color="auto"/>
          </w:divBdr>
        </w:div>
        <w:div w:id="1249075268">
          <w:marLeft w:val="0"/>
          <w:marRight w:val="0"/>
          <w:marTop w:val="0"/>
          <w:marBottom w:val="0"/>
          <w:divBdr>
            <w:top w:val="none" w:sz="0" w:space="0" w:color="auto"/>
            <w:left w:val="none" w:sz="0" w:space="0" w:color="auto"/>
            <w:bottom w:val="none" w:sz="0" w:space="0" w:color="auto"/>
            <w:right w:val="none" w:sz="0" w:space="0" w:color="auto"/>
          </w:divBdr>
        </w:div>
        <w:div w:id="1251350973">
          <w:marLeft w:val="0"/>
          <w:marRight w:val="0"/>
          <w:marTop w:val="0"/>
          <w:marBottom w:val="0"/>
          <w:divBdr>
            <w:top w:val="none" w:sz="0" w:space="0" w:color="auto"/>
            <w:left w:val="none" w:sz="0" w:space="0" w:color="auto"/>
            <w:bottom w:val="none" w:sz="0" w:space="0" w:color="auto"/>
            <w:right w:val="none" w:sz="0" w:space="0" w:color="auto"/>
          </w:divBdr>
        </w:div>
        <w:div w:id="1395011532">
          <w:marLeft w:val="0"/>
          <w:marRight w:val="0"/>
          <w:marTop w:val="0"/>
          <w:marBottom w:val="0"/>
          <w:divBdr>
            <w:top w:val="none" w:sz="0" w:space="0" w:color="auto"/>
            <w:left w:val="none" w:sz="0" w:space="0" w:color="auto"/>
            <w:bottom w:val="none" w:sz="0" w:space="0" w:color="auto"/>
            <w:right w:val="none" w:sz="0" w:space="0" w:color="auto"/>
          </w:divBdr>
        </w:div>
        <w:div w:id="1402100925">
          <w:marLeft w:val="0"/>
          <w:marRight w:val="0"/>
          <w:marTop w:val="0"/>
          <w:marBottom w:val="0"/>
          <w:divBdr>
            <w:top w:val="none" w:sz="0" w:space="0" w:color="auto"/>
            <w:left w:val="none" w:sz="0" w:space="0" w:color="auto"/>
            <w:bottom w:val="none" w:sz="0" w:space="0" w:color="auto"/>
            <w:right w:val="none" w:sz="0" w:space="0" w:color="auto"/>
          </w:divBdr>
        </w:div>
        <w:div w:id="1520582747">
          <w:marLeft w:val="0"/>
          <w:marRight w:val="0"/>
          <w:marTop w:val="0"/>
          <w:marBottom w:val="0"/>
          <w:divBdr>
            <w:top w:val="none" w:sz="0" w:space="0" w:color="auto"/>
            <w:left w:val="none" w:sz="0" w:space="0" w:color="auto"/>
            <w:bottom w:val="none" w:sz="0" w:space="0" w:color="auto"/>
            <w:right w:val="none" w:sz="0" w:space="0" w:color="auto"/>
          </w:divBdr>
        </w:div>
        <w:div w:id="1576360859">
          <w:marLeft w:val="0"/>
          <w:marRight w:val="0"/>
          <w:marTop w:val="0"/>
          <w:marBottom w:val="0"/>
          <w:divBdr>
            <w:top w:val="none" w:sz="0" w:space="0" w:color="auto"/>
            <w:left w:val="none" w:sz="0" w:space="0" w:color="auto"/>
            <w:bottom w:val="none" w:sz="0" w:space="0" w:color="auto"/>
            <w:right w:val="none" w:sz="0" w:space="0" w:color="auto"/>
          </w:divBdr>
        </w:div>
        <w:div w:id="1902253860">
          <w:marLeft w:val="0"/>
          <w:marRight w:val="0"/>
          <w:marTop w:val="0"/>
          <w:marBottom w:val="0"/>
          <w:divBdr>
            <w:top w:val="none" w:sz="0" w:space="0" w:color="auto"/>
            <w:left w:val="none" w:sz="0" w:space="0" w:color="auto"/>
            <w:bottom w:val="none" w:sz="0" w:space="0" w:color="auto"/>
            <w:right w:val="none" w:sz="0" w:space="0" w:color="auto"/>
          </w:divBdr>
        </w:div>
        <w:div w:id="1992978412">
          <w:marLeft w:val="0"/>
          <w:marRight w:val="0"/>
          <w:marTop w:val="0"/>
          <w:marBottom w:val="0"/>
          <w:divBdr>
            <w:top w:val="none" w:sz="0" w:space="0" w:color="auto"/>
            <w:left w:val="none" w:sz="0" w:space="0" w:color="auto"/>
            <w:bottom w:val="none" w:sz="0" w:space="0" w:color="auto"/>
            <w:right w:val="none" w:sz="0" w:space="0" w:color="auto"/>
          </w:divBdr>
        </w:div>
        <w:div w:id="1996183722">
          <w:marLeft w:val="0"/>
          <w:marRight w:val="0"/>
          <w:marTop w:val="0"/>
          <w:marBottom w:val="0"/>
          <w:divBdr>
            <w:top w:val="none" w:sz="0" w:space="0" w:color="auto"/>
            <w:left w:val="none" w:sz="0" w:space="0" w:color="auto"/>
            <w:bottom w:val="none" w:sz="0" w:space="0" w:color="auto"/>
            <w:right w:val="none" w:sz="0" w:space="0" w:color="auto"/>
          </w:divBdr>
        </w:div>
        <w:div w:id="2119179354">
          <w:marLeft w:val="0"/>
          <w:marRight w:val="0"/>
          <w:marTop w:val="0"/>
          <w:marBottom w:val="0"/>
          <w:divBdr>
            <w:top w:val="none" w:sz="0" w:space="0" w:color="auto"/>
            <w:left w:val="none" w:sz="0" w:space="0" w:color="auto"/>
            <w:bottom w:val="none" w:sz="0" w:space="0" w:color="auto"/>
            <w:right w:val="none" w:sz="0" w:space="0" w:color="auto"/>
          </w:divBdr>
        </w:div>
        <w:div w:id="2121335454">
          <w:marLeft w:val="0"/>
          <w:marRight w:val="0"/>
          <w:marTop w:val="0"/>
          <w:marBottom w:val="0"/>
          <w:divBdr>
            <w:top w:val="none" w:sz="0" w:space="0" w:color="auto"/>
            <w:left w:val="none" w:sz="0" w:space="0" w:color="auto"/>
            <w:bottom w:val="none" w:sz="0" w:space="0" w:color="auto"/>
            <w:right w:val="none" w:sz="0" w:space="0" w:color="auto"/>
          </w:divBdr>
        </w:div>
      </w:divsChild>
    </w:div>
    <w:div w:id="2132703719">
      <w:bodyDiv w:val="1"/>
      <w:marLeft w:val="0"/>
      <w:marRight w:val="0"/>
      <w:marTop w:val="0"/>
      <w:marBottom w:val="0"/>
      <w:divBdr>
        <w:top w:val="none" w:sz="0" w:space="0" w:color="auto"/>
        <w:left w:val="none" w:sz="0" w:space="0" w:color="auto"/>
        <w:bottom w:val="none" w:sz="0" w:space="0" w:color="auto"/>
        <w:right w:val="none" w:sz="0" w:space="0" w:color="auto"/>
      </w:divBdr>
    </w:div>
    <w:div w:id="2142265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Users\vraghava\AppData\Local\Temp\R1-1701321.zip" TargetMode="External"/><Relationship Id="rId18" Type="http://schemas.openxmlformats.org/officeDocument/2006/relationships/image" Target="media/image1.emf"/><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vraghava\AppData\Local\Temp\R1-1701503.zip" TargetMode="External"/><Relationship Id="rId2" Type="http://schemas.openxmlformats.org/officeDocument/2006/relationships/customXml" Target="../customXml/item2.xml"/><Relationship Id="rId16" Type="http://schemas.openxmlformats.org/officeDocument/2006/relationships/hyperlink" Target="file:///C:\Users\vraghava\AppData\Local\Temp\R1-1701403.zip" TargetMode="External"/><Relationship Id="rId20"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file:///C:\Users\vraghava\AppData\Local\Temp\R1-1701317.zip"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vraghava\AppData\Local\Temp\R1-1701292.zip" TargetMode="External"/><Relationship Id="rId22"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2f0fb0e4-6f95-4f64-8efb-58e3d90405ce">2FHT6SDPEKRM-4-23046</_dlc_DocId>
    <_dlc_DocIdUrl xmlns="2f0fb0e4-6f95-4f64-8efb-58e3d90405ce">
      <Url>https://projects.qualcomm.com/sites/SkyBer/_layouts/15/DocIdRedir.aspx?ID=2FHT6SDPEKRM-4-23046</Url>
      <Description>2FHT6SDPEKRM-4-23046</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p:Policy xmlns:p="office.server.policy" id="" local="true">
  <p:Name>Document</p:Name>
  <p:Description/>
  <p:Statement/>
  <p:PolicyItems>
    <p:PolicyItem featureId="QualcommTagPolicy" staticId="0x010100B09692573C08054E936A1BBD3D3E084A" UniqueId="f222fa11-e6c6-4773-8444-f937e400cfe2">
      <p:Name>Qualcomm Tagging Policy</p:Name>
      <p:Description>Qualcomm Custom Policy for Tagging</p:Description>
      <p:CustomData/>
    </p:PolicyItem>
  </p:PolicyItems>
</p:Policy>
</file>

<file path=customXml/item4.xml><?xml version="1.0" encoding="utf-8"?>
<ct:contentTypeSchema xmlns:ct="http://schemas.microsoft.com/office/2006/metadata/contentType" xmlns:ma="http://schemas.microsoft.com/office/2006/metadata/properties/metaAttributes" ct:_="" ma:_="" ma:contentTypeName="Document" ma:contentTypeID="0x010100B09692573C08054E936A1BBD3D3E084A" ma:contentTypeVersion="13" ma:contentTypeDescription="Create a new document." ma:contentTypeScope="" ma:versionID="a32f15328ae905b8b972c9494ea56228">
  <xsd:schema xmlns:xsd="http://www.w3.org/2001/XMLSchema" xmlns:xs="http://www.w3.org/2001/XMLSchema" xmlns:p="http://schemas.microsoft.com/office/2006/metadata/properties" xmlns:ns1="http://schemas.microsoft.com/sharepoint/v3" xmlns:ns2="2f0fb0e4-6f95-4f64-8efb-58e3d90405ce" xmlns:ns3="http://schemas.microsoft.com/sharepoint/v4" targetNamespace="http://schemas.microsoft.com/office/2006/metadata/properties" ma:root="true" ma:fieldsID="100ea0c7ced8ee9f4cc1e957ef1458b1" ns1:_="" ns2:_="" ns3:_="">
    <xsd:import namespace="http://schemas.microsoft.com/sharepoint/v3"/>
    <xsd:import namespace="2f0fb0e4-6f95-4f64-8efb-58e3d90405c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2:QBU"/>
                <xsd:element ref="ns2:QDEPT"/>
                <xsd:element ref="ns1:EmailSender" minOccurs="0"/>
                <xsd:element ref="ns1:EmailTo" minOccurs="0"/>
                <xsd:element ref="ns1:EmailCc" minOccurs="0"/>
                <xsd:element ref="ns1:EmailFrom" minOccurs="0"/>
                <xsd:element ref="ns1:EmailSubject" minOccurs="0"/>
                <xsd:element ref="ns3: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Exempt from Policy" ma:hidden="true" ma:internalName="_dlc_Exempt" ma:readOnly="true">
      <xsd:simpleType>
        <xsd:restriction base="dms:Unknown"/>
      </xsd:simpleType>
    </xsd:element>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fb0e4-6f95-4f64-8efb-58e3d90405c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QBU" ma:index="12" ma:displayName="Qualcomm Business Unit" ma:default="Corporate" ma:internalName="QBU" ma:readOnly="true">
      <xsd:simpleType>
        <xsd:restriction base="dms:Text"/>
      </xsd:simpleType>
    </xsd:element>
    <xsd:element name="QDEPT" ma:index="13"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2760D8-96A8-4001-AEF9-30BF26C0FB5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2f0fb0e4-6f95-4f64-8efb-58e3d90405ce"/>
  </ds:schemaRefs>
</ds:datastoreItem>
</file>

<file path=customXml/itemProps2.xml><?xml version="1.0" encoding="utf-8"?>
<ds:datastoreItem xmlns:ds="http://schemas.openxmlformats.org/officeDocument/2006/customXml" ds:itemID="{417AF8F7-47AA-4C6F-8AEA-48BD40FC8E96}">
  <ds:schemaRefs>
    <ds:schemaRef ds:uri="http://schemas.microsoft.com/sharepoint/events"/>
  </ds:schemaRefs>
</ds:datastoreItem>
</file>

<file path=customXml/itemProps3.xml><?xml version="1.0" encoding="utf-8"?>
<ds:datastoreItem xmlns:ds="http://schemas.openxmlformats.org/officeDocument/2006/customXml" ds:itemID="{677C1B86-42C7-4466-9BF0-5236A8273A8D}">
  <ds:schemaRefs>
    <ds:schemaRef ds:uri="office.server.policy"/>
  </ds:schemaRefs>
</ds:datastoreItem>
</file>

<file path=customXml/itemProps4.xml><?xml version="1.0" encoding="utf-8"?>
<ds:datastoreItem xmlns:ds="http://schemas.openxmlformats.org/officeDocument/2006/customXml" ds:itemID="{36A61459-9FB5-4929-9C94-DA2C68BD3A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0fb0e4-6f95-4f64-8efb-58e3d90405c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6F05159-1E17-4C39-A0A4-9E37E7065EA7}">
  <ds:schemaRefs>
    <ds:schemaRef ds:uri="http://schemas.microsoft.com/sharepoint/v3/contenttype/forms"/>
  </ds:schemaRefs>
</ds:datastoreItem>
</file>

<file path=customXml/itemProps6.xml><?xml version="1.0" encoding="utf-8"?>
<ds:datastoreItem xmlns:ds="http://schemas.openxmlformats.org/officeDocument/2006/customXml" ds:itemID="{048833B0-32FD-4952-8125-6625A57E1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3339</Words>
  <Characters>19034</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22329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2017-02-06T23:23:00Z</dcterms:created>
  <dcterms:modified xsi:type="dcterms:W3CDTF">2017-02-07T05:24:00Z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(3)whCwxI+OT8Xh7VqJWOyqATYMuE8tnsIy3rU6+wCkApvIbi8HAi8g/C63z/LwcR6/0/2qGORL
bPnLfF/+KwxjVTALp2vFOtnJ468Hil1EeRXXzDnws6GUPvjJpHzlyFIns6ieE6t0ogH63NNr
yUqjcK51im7UGG67RLx7FFVjuOVjRC7lPqAjFlaYlymrj/yYr9dQzhNd5rr+Pta5T7mACUoE
1pKkY6iI/19es8xsec</vt:lpwstr>
  </property>
  <property fmtid="{D5CDD505-2E9C-101B-9397-08002B2CF9AE}" pid="3" name="_new_ms_pID_725431">
    <vt:lpwstr>k9znMviqfpanzyAFGmtm3BRbRCq1/w4tLMW5eUtN5BJ8TYaVapJ+0E
vtjfhhYdbqn3kY+xc8gSl+rLbzePpvCAgyGxrTzV7iJCAtbh7P48pSWPKzSeC0uQz1uIjNCH
RTn0kpF12a3cEqRBJcuzuzLdOqdjykoaMEWwe94LDs5Qzm9IInzZQja1EpqfZhyUXsvxav5t
DMjGHDA5VrTdHpMsZkiUDTtefo9YC1rM9EhD</vt:lpwstr>
  </property>
  <property fmtid="{D5CDD505-2E9C-101B-9397-08002B2CF9AE}" pid="4" name="_new_ms_pID_725432">
    <vt:lpwstr>E6/Uwj2dF/68Ls1bn+eFvwvj+OUStbH7va7i
RAdiw1+bguG4ppoQkHKZzqn1k62NzJLerpfKgrQJ10kryEqHx+0=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1454681320</vt:lpwstr>
  </property>
  <property fmtid="{D5CDD505-2E9C-101B-9397-08002B2CF9AE}" pid="9" name="ContentTypeId">
    <vt:lpwstr>0x010100B09692573C08054E936A1BBD3D3E084A</vt:lpwstr>
  </property>
  <property fmtid="{D5CDD505-2E9C-101B-9397-08002B2CF9AE}" pid="10" name="_dlc_DocIdItemGuid">
    <vt:lpwstr>c49f0bd5-bf5f-4058-b597-271125d5c5ce</vt:lpwstr>
  </property>
</Properties>
</file>