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B825D" w14:textId="7895061D" w:rsidR="009D2775" w:rsidRPr="00663ABE" w:rsidRDefault="00663ABE" w:rsidP="009D2775">
      <w:pPr>
        <w:pStyle w:val="Header"/>
        <w:rPr>
          <w:rFonts w:eastAsia="Times New Roman" w:cs="Arial"/>
          <w:color w:val="000000"/>
          <w:sz w:val="24"/>
          <w:szCs w:val="20"/>
          <w:lang w:val="en-GB"/>
        </w:rPr>
      </w:pPr>
      <w:bookmarkStart w:id="0" w:name="_GoBack"/>
      <w:bookmarkEnd w:id="0"/>
      <w:r w:rsidRPr="00663ABE">
        <w:rPr>
          <w:rFonts w:eastAsia="Times New Roman" w:cs="Arial"/>
          <w:color w:val="000000"/>
          <w:sz w:val="24"/>
          <w:szCs w:val="20"/>
          <w:lang w:val="en-GB"/>
        </w:rPr>
        <w:t>3GPP TSG RAN WG1 Meeting #8</w:t>
      </w:r>
      <w:r w:rsidRPr="00663ABE">
        <w:rPr>
          <w:rFonts w:eastAsia="Times New Roman" w:cs="Arial" w:hint="eastAsia"/>
          <w:color w:val="000000"/>
          <w:sz w:val="24"/>
          <w:szCs w:val="20"/>
          <w:lang w:val="en-GB"/>
        </w:rPr>
        <w:t xml:space="preserve">8   </w:t>
      </w:r>
      <w:r w:rsidR="009D2775" w:rsidRPr="00663ABE">
        <w:rPr>
          <w:rFonts w:eastAsia="Times New Roman" w:cs="Arial"/>
          <w:color w:val="000000"/>
          <w:sz w:val="24"/>
          <w:szCs w:val="20"/>
          <w:lang w:val="en-GB"/>
        </w:rPr>
        <w:tab/>
      </w:r>
      <w:r>
        <w:rPr>
          <w:rFonts w:eastAsia="Times New Roman" w:cs="Arial"/>
          <w:color w:val="000000"/>
          <w:sz w:val="24"/>
          <w:szCs w:val="20"/>
          <w:lang w:val="en-GB"/>
        </w:rPr>
        <w:tab/>
      </w:r>
      <w:r w:rsidR="009D2775" w:rsidRPr="00663ABE">
        <w:rPr>
          <w:rFonts w:eastAsia="Times New Roman" w:cs="Arial"/>
          <w:color w:val="000000"/>
          <w:sz w:val="24"/>
          <w:szCs w:val="20"/>
          <w:lang w:val="en-GB"/>
        </w:rPr>
        <w:t>R1-</w:t>
      </w:r>
      <w:r w:rsidR="00C74498" w:rsidRPr="00C74498">
        <w:rPr>
          <w:rFonts w:eastAsia="Times New Roman" w:cs="Arial"/>
          <w:color w:val="000000"/>
          <w:sz w:val="24"/>
          <w:szCs w:val="20"/>
          <w:lang w:val="en-GB"/>
        </w:rPr>
        <w:t>1702583</w:t>
      </w:r>
    </w:p>
    <w:p w14:paraId="2C67BAC6" w14:textId="77777777" w:rsidR="00663ABE" w:rsidRPr="00663ABE" w:rsidRDefault="00663ABE" w:rsidP="00663ABE">
      <w:pPr>
        <w:tabs>
          <w:tab w:val="center" w:pos="4536"/>
          <w:tab w:val="right" w:pos="9072"/>
        </w:tabs>
        <w:rPr>
          <w:rFonts w:ascii="Arial" w:hAnsi="Arial" w:cs="Arial"/>
          <w:b/>
          <w:color w:val="000000"/>
          <w:sz w:val="24"/>
          <w:szCs w:val="20"/>
          <w:lang w:val="en-GB"/>
        </w:rPr>
      </w:pPr>
      <w:r w:rsidRPr="00663ABE">
        <w:rPr>
          <w:rFonts w:ascii="Arial" w:hAnsi="Arial" w:cs="Arial" w:hint="eastAsia"/>
          <w:b/>
          <w:color w:val="000000"/>
          <w:sz w:val="24"/>
          <w:szCs w:val="20"/>
          <w:lang w:val="en-GB"/>
        </w:rPr>
        <w:t>Athens</w:t>
      </w:r>
      <w:r w:rsidRPr="00663ABE">
        <w:rPr>
          <w:rFonts w:ascii="Arial" w:hAnsi="Arial" w:cs="Arial"/>
          <w:b/>
          <w:color w:val="000000"/>
          <w:sz w:val="24"/>
          <w:szCs w:val="20"/>
          <w:lang w:val="en-GB"/>
        </w:rPr>
        <w:t xml:space="preserve">, </w:t>
      </w:r>
      <w:r w:rsidRPr="00663ABE">
        <w:rPr>
          <w:rFonts w:ascii="Arial" w:hAnsi="Arial" w:cs="Arial" w:hint="eastAsia"/>
          <w:b/>
          <w:color w:val="000000"/>
          <w:sz w:val="24"/>
          <w:szCs w:val="20"/>
          <w:lang w:val="en-GB"/>
        </w:rPr>
        <w:t>Greece</w:t>
      </w:r>
      <w:r w:rsidRPr="00663ABE">
        <w:rPr>
          <w:rFonts w:ascii="Arial" w:hAnsi="Arial" w:cs="Arial"/>
          <w:b/>
          <w:color w:val="000000"/>
          <w:sz w:val="24"/>
          <w:szCs w:val="20"/>
          <w:lang w:val="en-GB"/>
        </w:rPr>
        <w:t xml:space="preserve"> </w:t>
      </w:r>
      <w:r w:rsidRPr="00663ABE">
        <w:rPr>
          <w:rFonts w:ascii="Arial" w:hAnsi="Arial" w:cs="Arial" w:hint="eastAsia"/>
          <w:b/>
          <w:color w:val="000000"/>
          <w:sz w:val="24"/>
          <w:szCs w:val="20"/>
          <w:lang w:val="en-GB"/>
        </w:rPr>
        <w:t xml:space="preserve">13th </w:t>
      </w:r>
      <w:r w:rsidRPr="00663ABE">
        <w:rPr>
          <w:rFonts w:ascii="Arial" w:hAnsi="Arial" w:cs="Arial"/>
          <w:b/>
          <w:color w:val="000000"/>
          <w:sz w:val="24"/>
          <w:szCs w:val="20"/>
          <w:lang w:val="en-GB"/>
        </w:rPr>
        <w:t xml:space="preserve">- </w:t>
      </w:r>
      <w:r w:rsidRPr="00663ABE">
        <w:rPr>
          <w:rFonts w:ascii="Arial" w:hAnsi="Arial" w:cs="Arial" w:hint="eastAsia"/>
          <w:b/>
          <w:color w:val="000000"/>
          <w:sz w:val="24"/>
          <w:szCs w:val="20"/>
          <w:lang w:val="en-GB"/>
        </w:rPr>
        <w:t>17</w:t>
      </w:r>
      <w:r w:rsidRPr="00663ABE">
        <w:rPr>
          <w:rFonts w:ascii="Arial" w:hAnsi="Arial" w:cs="Arial"/>
          <w:b/>
          <w:color w:val="000000"/>
          <w:sz w:val="24"/>
          <w:szCs w:val="20"/>
          <w:lang w:val="en-GB"/>
        </w:rPr>
        <w:t xml:space="preserve">th </w:t>
      </w:r>
      <w:r w:rsidRPr="00663ABE">
        <w:rPr>
          <w:rFonts w:ascii="Arial" w:hAnsi="Arial" w:cs="Arial" w:hint="eastAsia"/>
          <w:b/>
          <w:color w:val="000000"/>
          <w:sz w:val="24"/>
          <w:szCs w:val="20"/>
          <w:lang w:val="en-GB"/>
        </w:rPr>
        <w:t>February</w:t>
      </w:r>
      <w:r w:rsidRPr="00663ABE">
        <w:rPr>
          <w:rFonts w:ascii="Arial" w:hAnsi="Arial" w:cs="Arial"/>
          <w:b/>
          <w:color w:val="000000"/>
          <w:sz w:val="24"/>
          <w:szCs w:val="20"/>
          <w:lang w:val="en-GB"/>
        </w:rPr>
        <w:t xml:space="preserve"> 201</w:t>
      </w:r>
      <w:r w:rsidRPr="00663ABE">
        <w:rPr>
          <w:rFonts w:ascii="Arial" w:hAnsi="Arial" w:cs="Arial" w:hint="eastAsia"/>
          <w:b/>
          <w:color w:val="000000"/>
          <w:sz w:val="24"/>
          <w:szCs w:val="20"/>
          <w:lang w:val="en-GB"/>
        </w:rPr>
        <w:t>7</w:t>
      </w:r>
    </w:p>
    <w:p w14:paraId="3EDB825F" w14:textId="77777777" w:rsidR="009D2775" w:rsidRPr="009D2775" w:rsidRDefault="009D2775" w:rsidP="009D2775">
      <w:pPr>
        <w:spacing w:after="60"/>
        <w:ind w:left="1985" w:hanging="1985"/>
        <w:rPr>
          <w:rFonts w:ascii="Arial" w:hAnsi="Arial" w:cs="Arial"/>
          <w:b/>
          <w:color w:val="000000"/>
          <w:sz w:val="24"/>
          <w:szCs w:val="20"/>
          <w:lang w:val="en-GB"/>
        </w:rPr>
      </w:pPr>
    </w:p>
    <w:p w14:paraId="3EDB8260" w14:textId="24E2CEAF" w:rsidR="009D2775" w:rsidRPr="009D2775" w:rsidRDefault="009D2775" w:rsidP="009D2775">
      <w:pPr>
        <w:spacing w:after="60"/>
        <w:ind w:left="1985" w:hanging="1985"/>
        <w:rPr>
          <w:rFonts w:ascii="Arial" w:hAnsi="Arial" w:cs="Arial"/>
          <w:b/>
          <w:color w:val="000000"/>
          <w:sz w:val="24"/>
          <w:szCs w:val="20"/>
          <w:lang w:val="en-GB"/>
        </w:rPr>
      </w:pPr>
      <w:r w:rsidRPr="003A30C0">
        <w:rPr>
          <w:rFonts w:ascii="Arial" w:hAnsi="Arial" w:cs="Arial"/>
          <w:b/>
          <w:color w:val="000000"/>
          <w:sz w:val="24"/>
          <w:szCs w:val="20"/>
          <w:lang w:val="en-GB"/>
        </w:rPr>
        <w:t>Agenda Item:</w:t>
      </w:r>
      <w:bookmarkStart w:id="1" w:name="Source"/>
      <w:bookmarkEnd w:id="1"/>
      <w:r w:rsidRPr="003A30C0">
        <w:rPr>
          <w:rFonts w:ascii="Arial" w:hAnsi="Arial" w:cs="Arial"/>
          <w:b/>
          <w:color w:val="000000"/>
          <w:sz w:val="24"/>
          <w:szCs w:val="20"/>
          <w:lang w:val="en-GB"/>
        </w:rPr>
        <w:tab/>
      </w:r>
      <w:r w:rsidR="00C74498">
        <w:rPr>
          <w:rFonts w:ascii="Arial" w:hAnsi="Arial" w:cs="Arial"/>
          <w:b/>
          <w:color w:val="000000"/>
          <w:sz w:val="24"/>
          <w:szCs w:val="20"/>
          <w:lang w:val="en-GB"/>
        </w:rPr>
        <w:t>8.1.1.3</w:t>
      </w:r>
    </w:p>
    <w:p w14:paraId="3EDB8261" w14:textId="34D6E27D"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Title:</w:t>
      </w:r>
      <w:bookmarkStart w:id="2" w:name="Title"/>
      <w:bookmarkEnd w:id="2"/>
      <w:r>
        <w:rPr>
          <w:rFonts w:ascii="Arial" w:hAnsi="Arial" w:cs="Arial"/>
          <w:b/>
          <w:color w:val="000000"/>
          <w:sz w:val="24"/>
          <w:szCs w:val="20"/>
          <w:lang w:val="en-GB"/>
        </w:rPr>
        <w:t xml:space="preserve">                     </w:t>
      </w:r>
      <w:r w:rsidR="00C74498" w:rsidRPr="00C74498">
        <w:rPr>
          <w:rFonts w:ascii="Arial" w:hAnsi="Arial" w:cs="Arial"/>
          <w:b/>
          <w:color w:val="000000"/>
          <w:sz w:val="24"/>
          <w:szCs w:val="20"/>
          <w:lang w:val="en-GB"/>
        </w:rPr>
        <w:t>Discussion on Paging for NR</w:t>
      </w:r>
    </w:p>
    <w:p w14:paraId="3EDB8262"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Source:</w:t>
      </w:r>
      <w:r w:rsidRPr="009D2775">
        <w:rPr>
          <w:rFonts w:ascii="Arial" w:hAnsi="Arial" w:cs="Arial"/>
          <w:b/>
          <w:color w:val="000000"/>
          <w:sz w:val="24"/>
          <w:szCs w:val="20"/>
          <w:lang w:val="en-GB"/>
        </w:rPr>
        <w:tab/>
        <w:t>Convida Wireless</w:t>
      </w:r>
    </w:p>
    <w:p w14:paraId="3EDB8263"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Document for:</w:t>
      </w:r>
      <w:r w:rsidRPr="009D2775">
        <w:rPr>
          <w:rFonts w:ascii="Arial" w:hAnsi="Arial" w:cs="Arial"/>
          <w:b/>
          <w:color w:val="000000"/>
          <w:sz w:val="24"/>
          <w:szCs w:val="20"/>
          <w:lang w:val="en-GB"/>
        </w:rPr>
        <w:tab/>
      </w:r>
      <w:bookmarkStart w:id="3" w:name="DocumentFor"/>
      <w:bookmarkEnd w:id="3"/>
      <w:r w:rsidRPr="009D2775">
        <w:rPr>
          <w:rFonts w:ascii="Arial" w:hAnsi="Arial" w:cs="Arial"/>
          <w:b/>
          <w:color w:val="000000"/>
          <w:sz w:val="24"/>
          <w:szCs w:val="20"/>
          <w:lang w:val="en-GB"/>
        </w:rPr>
        <w:t>Discussion</w:t>
      </w:r>
    </w:p>
    <w:p w14:paraId="3EDB8264" w14:textId="77777777" w:rsidR="00FE5799" w:rsidRPr="002100D2" w:rsidRDefault="00FE5799" w:rsidP="00FE5799">
      <w:pPr>
        <w:pBdr>
          <w:bottom w:val="single" w:sz="4" w:space="1" w:color="auto"/>
        </w:pBdr>
        <w:tabs>
          <w:tab w:val="left" w:pos="2552"/>
        </w:tabs>
      </w:pPr>
    </w:p>
    <w:p w14:paraId="3EDB8265" w14:textId="77777777" w:rsidR="0056282E" w:rsidRPr="009D2775" w:rsidRDefault="0056282E" w:rsidP="00FE5799">
      <w:pPr>
        <w:pStyle w:val="Heading1"/>
        <w:spacing w:before="180"/>
        <w:ind w:left="562" w:hanging="562"/>
        <w:rPr>
          <w:rFonts w:ascii="Arial" w:hAnsi="Arial"/>
          <w:sz w:val="24"/>
          <w:szCs w:val="24"/>
        </w:rPr>
      </w:pPr>
      <w:r w:rsidRPr="009D2775">
        <w:rPr>
          <w:rFonts w:ascii="Arial" w:hAnsi="Arial"/>
          <w:sz w:val="24"/>
          <w:szCs w:val="24"/>
        </w:rPr>
        <w:t>Introduction</w:t>
      </w:r>
    </w:p>
    <w:p w14:paraId="3EDB8266" w14:textId="109C4D16" w:rsidR="00663ABE" w:rsidRDefault="00995721" w:rsidP="00663ABE">
      <w:pPr>
        <w:pStyle w:val="BodyText"/>
        <w:rPr>
          <w:rFonts w:eastAsia="Malgun Gothic"/>
          <w:lang w:eastAsia="ko-KR"/>
        </w:rPr>
      </w:pPr>
      <w:r>
        <w:rPr>
          <w:rFonts w:eastAsia="Malgun Gothic"/>
          <w:lang w:eastAsia="ko-KR"/>
        </w:rPr>
        <w:t>At</w:t>
      </w:r>
      <w:r w:rsidR="008C678C">
        <w:rPr>
          <w:rFonts w:eastAsia="Malgun Gothic"/>
          <w:lang w:eastAsia="ko-KR"/>
        </w:rPr>
        <w:t xml:space="preserve"> the </w:t>
      </w:r>
      <w:r w:rsidR="008C678C" w:rsidRPr="00550C7C">
        <w:rPr>
          <w:rFonts w:eastAsia="Malgun Gothic"/>
          <w:lang w:eastAsia="ko-KR"/>
        </w:rPr>
        <w:t xml:space="preserve">RAN1 </w:t>
      </w:r>
      <w:r w:rsidR="008C678C">
        <w:rPr>
          <w:rFonts w:eastAsia="Malgun Gothic"/>
          <w:lang w:eastAsia="ko-KR"/>
        </w:rPr>
        <w:t xml:space="preserve">#87 </w:t>
      </w:r>
      <w:r w:rsidR="00823608">
        <w:rPr>
          <w:rFonts w:eastAsia="Malgun Gothic"/>
          <w:lang w:eastAsia="ko-KR"/>
        </w:rPr>
        <w:t>meeting</w:t>
      </w:r>
      <w:r w:rsidR="008C678C">
        <w:rPr>
          <w:rFonts w:eastAsia="Malgun Gothic"/>
          <w:lang w:eastAsia="ko-KR"/>
        </w:rPr>
        <w:t>, the following was agreed to on the topic of</w:t>
      </w:r>
      <w:r w:rsidR="00C74498">
        <w:rPr>
          <w:rFonts w:eastAsia="Malgun Gothic"/>
          <w:lang w:eastAsia="ko-KR"/>
        </w:rPr>
        <w:t xml:space="preserve"> paging </w:t>
      </w:r>
      <w:proofErr w:type="gramStart"/>
      <w:r w:rsidR="00C74498">
        <w:rPr>
          <w:rFonts w:eastAsia="Malgun Gothic"/>
          <w:lang w:eastAsia="ko-KR"/>
        </w:rPr>
        <w:t>design</w:t>
      </w:r>
      <w:r w:rsidR="003B251A">
        <w:rPr>
          <w:rFonts w:eastAsia="Malgun Gothic"/>
          <w:lang w:eastAsia="ko-KR"/>
        </w:rPr>
        <w:t>[</w:t>
      </w:r>
      <w:proofErr w:type="gramEnd"/>
      <w:r w:rsidR="003B251A">
        <w:rPr>
          <w:rFonts w:eastAsia="Malgun Gothic"/>
          <w:lang w:eastAsia="ko-KR"/>
        </w:rPr>
        <w:t>1]</w:t>
      </w:r>
      <w:r w:rsidR="00C74498">
        <w:rPr>
          <w:rFonts w:eastAsia="Malgun Gothic"/>
          <w:lang w:eastAsia="ko-KR"/>
        </w:rPr>
        <w:t>.</w:t>
      </w:r>
    </w:p>
    <w:p w14:paraId="4C19640A" w14:textId="77777777" w:rsidR="00C74498" w:rsidRPr="00995721" w:rsidRDefault="00C74498" w:rsidP="00C74498">
      <w:pPr>
        <w:numPr>
          <w:ilvl w:val="0"/>
          <w:numId w:val="15"/>
        </w:numPr>
        <w:rPr>
          <w:i/>
        </w:rPr>
      </w:pPr>
      <w:r w:rsidRPr="00995721">
        <w:rPr>
          <w:rFonts w:hint="eastAsia"/>
          <w:i/>
        </w:rPr>
        <w:t>For</w:t>
      </w:r>
      <w:r w:rsidRPr="00995721">
        <w:rPr>
          <w:i/>
        </w:rPr>
        <w:t xml:space="preserve"> paging in multi-beam operation, support beam sweeping for paging, and study the following methods:</w:t>
      </w:r>
    </w:p>
    <w:p w14:paraId="051FBA37" w14:textId="77777777" w:rsidR="00C74498" w:rsidRPr="00995721" w:rsidRDefault="00C74498" w:rsidP="00C74498">
      <w:pPr>
        <w:numPr>
          <w:ilvl w:val="1"/>
          <w:numId w:val="15"/>
        </w:numPr>
        <w:rPr>
          <w:i/>
        </w:rPr>
      </w:pPr>
      <w:r w:rsidRPr="00995721">
        <w:rPr>
          <w:i/>
        </w:rPr>
        <w:t>Alt-1: Multiplexing paging with SS blocks</w:t>
      </w:r>
    </w:p>
    <w:p w14:paraId="2D3776A5" w14:textId="77777777" w:rsidR="00C74498" w:rsidRPr="00995721" w:rsidRDefault="00C74498" w:rsidP="00C74498">
      <w:pPr>
        <w:numPr>
          <w:ilvl w:val="2"/>
          <w:numId w:val="15"/>
        </w:numPr>
        <w:rPr>
          <w:i/>
        </w:rPr>
      </w:pPr>
      <w:r w:rsidRPr="00995721">
        <w:rPr>
          <w:i/>
        </w:rPr>
        <w:t xml:space="preserve">FFS: Details of paging </w:t>
      </w:r>
    </w:p>
    <w:p w14:paraId="43CF674A" w14:textId="77777777" w:rsidR="00C74498" w:rsidRPr="00995721" w:rsidRDefault="00C74498" w:rsidP="00C74498">
      <w:pPr>
        <w:numPr>
          <w:ilvl w:val="1"/>
          <w:numId w:val="15"/>
        </w:numPr>
        <w:rPr>
          <w:i/>
        </w:rPr>
      </w:pPr>
      <w:r w:rsidRPr="00995721">
        <w:rPr>
          <w:i/>
        </w:rPr>
        <w:t xml:space="preserve">Alt-2: Adding another round of beam sweeping for paging </w:t>
      </w:r>
    </w:p>
    <w:p w14:paraId="06BA6970" w14:textId="77777777" w:rsidR="00C74498" w:rsidRPr="00995721" w:rsidRDefault="00C74498" w:rsidP="00C74498">
      <w:pPr>
        <w:numPr>
          <w:ilvl w:val="2"/>
          <w:numId w:val="15"/>
        </w:numPr>
        <w:rPr>
          <w:i/>
        </w:rPr>
      </w:pPr>
      <w:r w:rsidRPr="00995721">
        <w:rPr>
          <w:i/>
        </w:rPr>
        <w:t xml:space="preserve">Note: Another round of beam sweeping is different from the beam sweeping of SS burst set </w:t>
      </w:r>
    </w:p>
    <w:p w14:paraId="386BA237" w14:textId="77777777" w:rsidR="00C74498" w:rsidRPr="00995721" w:rsidRDefault="00C74498" w:rsidP="00C74498">
      <w:pPr>
        <w:numPr>
          <w:ilvl w:val="1"/>
          <w:numId w:val="15"/>
        </w:numPr>
        <w:rPr>
          <w:i/>
        </w:rPr>
      </w:pPr>
      <w:r w:rsidRPr="00995721">
        <w:rPr>
          <w:rFonts w:hint="eastAsia"/>
          <w:i/>
        </w:rPr>
        <w:t>Other alternatives are not precluded</w:t>
      </w:r>
    </w:p>
    <w:p w14:paraId="143AD81F" w14:textId="77777777" w:rsidR="00C74498" w:rsidRPr="00995721" w:rsidRDefault="00C74498" w:rsidP="00C74498">
      <w:pPr>
        <w:numPr>
          <w:ilvl w:val="1"/>
          <w:numId w:val="15"/>
        </w:numPr>
        <w:rPr>
          <w:i/>
        </w:rPr>
      </w:pPr>
      <w:r w:rsidRPr="00995721">
        <w:rPr>
          <w:rFonts w:hint="eastAsia"/>
          <w:i/>
        </w:rPr>
        <w:t>Companies report their assumption for paging</w:t>
      </w:r>
    </w:p>
    <w:p w14:paraId="41D9699C" w14:textId="5745F6AB" w:rsidR="00995721" w:rsidRDefault="00995721" w:rsidP="00995721">
      <w:pPr>
        <w:pStyle w:val="BodyText"/>
        <w:spacing w:before="120"/>
        <w:rPr>
          <w:rFonts w:eastAsia="Malgun Gothic"/>
          <w:lang w:eastAsia="ko-KR"/>
        </w:rPr>
      </w:pPr>
      <w:r>
        <w:rPr>
          <w:rFonts w:eastAsia="Malgun Gothic"/>
          <w:lang w:eastAsia="ko-KR"/>
        </w:rPr>
        <w:t xml:space="preserve">At the </w:t>
      </w:r>
      <w:r w:rsidRPr="00550C7C">
        <w:rPr>
          <w:rFonts w:eastAsia="Malgun Gothic"/>
          <w:lang w:eastAsia="ko-KR"/>
        </w:rPr>
        <w:t xml:space="preserve">RAN1 </w:t>
      </w:r>
      <w:r>
        <w:rPr>
          <w:rFonts w:eastAsia="Malgun Gothic"/>
          <w:lang w:eastAsia="ko-KR"/>
        </w:rPr>
        <w:t xml:space="preserve">AH NR #1 </w:t>
      </w:r>
      <w:r w:rsidR="00823608">
        <w:rPr>
          <w:rFonts w:eastAsia="Malgun Gothic"/>
          <w:lang w:eastAsia="ko-KR"/>
        </w:rPr>
        <w:t>meeting</w:t>
      </w:r>
      <w:r>
        <w:rPr>
          <w:rFonts w:eastAsia="Malgun Gothic"/>
          <w:lang w:eastAsia="ko-KR"/>
        </w:rPr>
        <w:t xml:space="preserve">, the following was agreed on paging </w:t>
      </w:r>
      <w:proofErr w:type="gramStart"/>
      <w:r>
        <w:rPr>
          <w:rFonts w:eastAsia="Malgun Gothic"/>
          <w:lang w:eastAsia="ko-KR"/>
        </w:rPr>
        <w:t>design</w:t>
      </w:r>
      <w:r w:rsidR="003B251A">
        <w:rPr>
          <w:rFonts w:eastAsia="Malgun Gothic"/>
          <w:lang w:eastAsia="ko-KR"/>
        </w:rPr>
        <w:t>[</w:t>
      </w:r>
      <w:proofErr w:type="gramEnd"/>
      <w:r w:rsidR="003B251A">
        <w:rPr>
          <w:rFonts w:eastAsia="Malgun Gothic"/>
          <w:lang w:eastAsia="ko-KR"/>
        </w:rPr>
        <w:t>2]</w:t>
      </w:r>
      <w:r>
        <w:rPr>
          <w:rFonts w:eastAsia="Malgun Gothic"/>
          <w:lang w:eastAsia="ko-KR"/>
        </w:rPr>
        <w:t>.</w:t>
      </w:r>
    </w:p>
    <w:p w14:paraId="6983D92A" w14:textId="77777777" w:rsidR="00995721" w:rsidRPr="00725110" w:rsidRDefault="00995721" w:rsidP="00995721">
      <w:pPr>
        <w:numPr>
          <w:ilvl w:val="0"/>
          <w:numId w:val="16"/>
        </w:numPr>
        <w:rPr>
          <w:rFonts w:eastAsia="MS Mincho"/>
          <w:i/>
          <w:lang w:eastAsia="ja-JP"/>
        </w:rPr>
      </w:pPr>
      <w:r w:rsidRPr="00725110">
        <w:rPr>
          <w:rFonts w:eastAsia="MS Mincho"/>
          <w:i/>
          <w:lang w:eastAsia="ja-JP"/>
        </w:rPr>
        <w:t>Companies are encouraged to compare the following options for channel design for paging, taking the necessity of beam sweeping into consideration</w:t>
      </w:r>
    </w:p>
    <w:p w14:paraId="022F068A" w14:textId="77777777" w:rsidR="00995721" w:rsidRPr="00725110" w:rsidRDefault="00995721" w:rsidP="00995721">
      <w:pPr>
        <w:numPr>
          <w:ilvl w:val="1"/>
          <w:numId w:val="16"/>
        </w:numPr>
        <w:rPr>
          <w:rFonts w:eastAsia="MS Mincho"/>
          <w:i/>
          <w:lang w:eastAsia="ja-JP"/>
        </w:rPr>
      </w:pPr>
      <w:r w:rsidRPr="00725110">
        <w:rPr>
          <w:rFonts w:eastAsia="MS Mincho"/>
          <w:i/>
          <w:lang w:eastAsia="ja-JP"/>
        </w:rPr>
        <w:t>Opt-1: Paging message is scheduled by DCI carried by NR-PDCCH and is transmitted over PCH carried by NR-PDSCH</w:t>
      </w:r>
    </w:p>
    <w:p w14:paraId="611A8D49" w14:textId="77777777" w:rsidR="00995721" w:rsidRPr="00725110" w:rsidRDefault="00995721" w:rsidP="00995721">
      <w:pPr>
        <w:numPr>
          <w:ilvl w:val="1"/>
          <w:numId w:val="16"/>
        </w:numPr>
        <w:rPr>
          <w:rFonts w:eastAsia="MS Mincho"/>
          <w:i/>
          <w:lang w:eastAsia="ja-JP"/>
        </w:rPr>
      </w:pPr>
      <w:r w:rsidRPr="00725110">
        <w:rPr>
          <w:rFonts w:eastAsia="MS Mincho"/>
          <w:i/>
          <w:lang w:eastAsia="ja-JP"/>
        </w:rPr>
        <w:t xml:space="preserve">Opt-2: Paging message is transmitted in a non-scheduled physical channel </w:t>
      </w:r>
    </w:p>
    <w:p w14:paraId="52AB095B" w14:textId="77777777" w:rsidR="00995721" w:rsidRPr="00725110" w:rsidRDefault="00995721" w:rsidP="00995721">
      <w:pPr>
        <w:numPr>
          <w:ilvl w:val="2"/>
          <w:numId w:val="16"/>
        </w:numPr>
        <w:rPr>
          <w:rFonts w:eastAsia="MS Mincho"/>
          <w:i/>
          <w:lang w:eastAsia="ja-JP"/>
        </w:rPr>
      </w:pPr>
      <w:r w:rsidRPr="00725110">
        <w:rPr>
          <w:rFonts w:eastAsia="MS Mincho" w:hint="eastAsia"/>
          <w:i/>
          <w:lang w:eastAsia="ja-JP"/>
        </w:rPr>
        <w:t>Where the paging indication may be carried by NR-PBCH or some other channel(s)</w:t>
      </w:r>
    </w:p>
    <w:p w14:paraId="0692BEC1" w14:textId="77777777" w:rsidR="00995721" w:rsidRPr="00725110" w:rsidRDefault="00995721" w:rsidP="00995721">
      <w:pPr>
        <w:numPr>
          <w:ilvl w:val="1"/>
          <w:numId w:val="16"/>
        </w:numPr>
        <w:rPr>
          <w:rFonts w:eastAsia="MS Mincho"/>
          <w:i/>
          <w:lang w:eastAsia="ja-JP"/>
        </w:rPr>
      </w:pPr>
      <w:r w:rsidRPr="00725110">
        <w:rPr>
          <w:rFonts w:eastAsia="MS Mincho"/>
          <w:i/>
          <w:lang w:eastAsia="ja-JP"/>
        </w:rPr>
        <w:t>Opt-3: Paging message is transmitted over PCH carried by NR-PDSCH without DCI. The resource is semi-statically configured</w:t>
      </w:r>
    </w:p>
    <w:p w14:paraId="46ACABA8" w14:textId="77777777" w:rsidR="00995721" w:rsidRPr="00725110" w:rsidRDefault="00995721" w:rsidP="00995721">
      <w:pPr>
        <w:numPr>
          <w:ilvl w:val="1"/>
          <w:numId w:val="16"/>
        </w:numPr>
        <w:rPr>
          <w:rFonts w:eastAsia="MS Mincho"/>
          <w:i/>
          <w:lang w:eastAsia="ja-JP"/>
        </w:rPr>
      </w:pPr>
      <w:r w:rsidRPr="00725110">
        <w:rPr>
          <w:rFonts w:eastAsia="MS Mincho"/>
          <w:i/>
          <w:lang w:eastAsia="ja-JP"/>
        </w:rPr>
        <w:t>Opt-4: Paging message (e.g., only for SI change indication) is transmitted over NR-PDCCH without NR-PDSCH</w:t>
      </w:r>
    </w:p>
    <w:p w14:paraId="6942390D" w14:textId="77777777" w:rsidR="00995721" w:rsidRPr="00725110" w:rsidRDefault="00995721" w:rsidP="00995721">
      <w:pPr>
        <w:numPr>
          <w:ilvl w:val="1"/>
          <w:numId w:val="16"/>
        </w:numPr>
        <w:rPr>
          <w:rFonts w:eastAsia="MS Mincho"/>
          <w:i/>
          <w:lang w:eastAsia="ja-JP"/>
        </w:rPr>
      </w:pPr>
      <w:r w:rsidRPr="00725110">
        <w:rPr>
          <w:rFonts w:eastAsia="MS Mincho" w:hint="eastAsia"/>
          <w:i/>
          <w:lang w:eastAsia="ja-JP"/>
        </w:rPr>
        <w:t>Opt-5: Paging message is transmitted by PDSCH and paging indication is transmitted non-scheduled physical channel</w:t>
      </w:r>
    </w:p>
    <w:p w14:paraId="2C938C94" w14:textId="77777777" w:rsidR="00995721" w:rsidRPr="00725110" w:rsidRDefault="00995721" w:rsidP="00995721">
      <w:pPr>
        <w:numPr>
          <w:ilvl w:val="0"/>
          <w:numId w:val="16"/>
        </w:numPr>
        <w:rPr>
          <w:rFonts w:eastAsia="MS Mincho"/>
          <w:i/>
          <w:lang w:eastAsia="ja-JP"/>
        </w:rPr>
      </w:pPr>
      <w:r w:rsidRPr="00725110">
        <w:rPr>
          <w:rFonts w:eastAsia="MS Mincho"/>
          <w:i/>
          <w:lang w:eastAsia="ja-JP"/>
        </w:rPr>
        <w:t xml:space="preserve">Companies are encouraged to provide their views on </w:t>
      </w:r>
    </w:p>
    <w:p w14:paraId="3384CFF9" w14:textId="77777777" w:rsidR="00995721" w:rsidRPr="00725110" w:rsidRDefault="00995721" w:rsidP="00995721">
      <w:pPr>
        <w:numPr>
          <w:ilvl w:val="1"/>
          <w:numId w:val="16"/>
        </w:numPr>
        <w:rPr>
          <w:rFonts w:eastAsia="MS Mincho"/>
          <w:i/>
          <w:lang w:eastAsia="ja-JP"/>
        </w:rPr>
      </w:pPr>
      <w:r w:rsidRPr="00725110">
        <w:rPr>
          <w:rFonts w:eastAsia="MS Mincho"/>
          <w:i/>
          <w:lang w:eastAsia="ja-JP"/>
        </w:rPr>
        <w:t>Definitions of paging occasion and paging periodicity</w:t>
      </w:r>
    </w:p>
    <w:p w14:paraId="092B64DE" w14:textId="77777777" w:rsidR="00995721" w:rsidRPr="00725110" w:rsidRDefault="00995721" w:rsidP="00995721">
      <w:pPr>
        <w:numPr>
          <w:ilvl w:val="1"/>
          <w:numId w:val="16"/>
        </w:numPr>
        <w:rPr>
          <w:rFonts w:eastAsia="MS Mincho"/>
          <w:i/>
          <w:lang w:eastAsia="ja-JP"/>
        </w:rPr>
      </w:pPr>
      <w:r w:rsidRPr="00725110">
        <w:rPr>
          <w:rFonts w:eastAsia="MS Mincho"/>
          <w:i/>
          <w:lang w:eastAsia="ja-JP"/>
        </w:rPr>
        <w:t>Content and payload of paging message</w:t>
      </w:r>
    </w:p>
    <w:p w14:paraId="60C95138" w14:textId="77777777" w:rsidR="00995721" w:rsidRPr="00725110" w:rsidRDefault="00995721" w:rsidP="00995721">
      <w:pPr>
        <w:numPr>
          <w:ilvl w:val="0"/>
          <w:numId w:val="16"/>
        </w:numPr>
        <w:rPr>
          <w:rFonts w:eastAsia="MS Mincho"/>
          <w:i/>
          <w:lang w:eastAsia="ja-JP"/>
        </w:rPr>
      </w:pPr>
      <w:r w:rsidRPr="00725110">
        <w:rPr>
          <w:rFonts w:eastAsia="MS Mincho"/>
          <w:i/>
          <w:lang w:eastAsia="ja-JP"/>
        </w:rPr>
        <w:t>RAN1 sends a LS to RAN2, asking about</w:t>
      </w:r>
    </w:p>
    <w:p w14:paraId="263DB081" w14:textId="77777777" w:rsidR="00995721" w:rsidRPr="00725110" w:rsidRDefault="00995721" w:rsidP="00995721">
      <w:pPr>
        <w:numPr>
          <w:ilvl w:val="1"/>
          <w:numId w:val="16"/>
        </w:numPr>
        <w:rPr>
          <w:rFonts w:eastAsia="MS Mincho"/>
          <w:b/>
          <w:i/>
          <w:lang w:eastAsia="ja-JP"/>
        </w:rPr>
      </w:pPr>
      <w:r w:rsidRPr="00725110">
        <w:rPr>
          <w:rFonts w:eastAsia="MS Mincho"/>
          <w:i/>
          <w:lang w:eastAsia="ja-JP"/>
        </w:rPr>
        <w:t>Paging payload and capacity requirement</w:t>
      </w:r>
    </w:p>
    <w:p w14:paraId="3EDB8269" w14:textId="751F539F" w:rsidR="00332034" w:rsidRDefault="00AB61D2" w:rsidP="00725110">
      <w:pPr>
        <w:pStyle w:val="BodyText"/>
        <w:spacing w:before="120"/>
      </w:pPr>
      <w:r>
        <w:t xml:space="preserve">In this contribution, we discuss paging design </w:t>
      </w:r>
      <w:r w:rsidR="009435A3">
        <w:t xml:space="preserve">for NR </w:t>
      </w:r>
      <w:r>
        <w:t xml:space="preserve">with the above alternatives </w:t>
      </w:r>
      <w:r w:rsidR="00725110">
        <w:t xml:space="preserve">(i.e. Alt-1 &amp; Alt-2) </w:t>
      </w:r>
      <w:r>
        <w:t>and options</w:t>
      </w:r>
      <w:r w:rsidR="00725110">
        <w:t xml:space="preserve"> (i.e. Opt-1~5)</w:t>
      </w:r>
      <w:r w:rsidR="00D95F2B" w:rsidRPr="003434AE">
        <w:t>.</w:t>
      </w:r>
    </w:p>
    <w:p w14:paraId="77F780CC" w14:textId="77777777" w:rsidR="00834098" w:rsidRPr="003434AE" w:rsidRDefault="00834098" w:rsidP="00725110">
      <w:pPr>
        <w:pStyle w:val="BodyText"/>
        <w:spacing w:before="120"/>
      </w:pPr>
    </w:p>
    <w:p w14:paraId="3EDB826A" w14:textId="7094A07C" w:rsidR="00762DF4" w:rsidRPr="003434AE" w:rsidRDefault="007A3F2D" w:rsidP="00762DF4">
      <w:pPr>
        <w:pStyle w:val="Heading1"/>
        <w:spacing w:before="180"/>
        <w:ind w:left="562" w:hanging="562"/>
        <w:rPr>
          <w:rFonts w:ascii="Arial" w:hAnsi="Arial"/>
          <w:sz w:val="24"/>
          <w:szCs w:val="24"/>
        </w:rPr>
      </w:pPr>
      <w:r>
        <w:rPr>
          <w:rFonts w:ascii="Arial" w:hAnsi="Arial"/>
          <w:sz w:val="24"/>
          <w:szCs w:val="24"/>
        </w:rPr>
        <w:t>Paging Design for NR</w:t>
      </w:r>
    </w:p>
    <w:p w14:paraId="128E272F" w14:textId="333E4626" w:rsidR="007F0E10" w:rsidRDefault="00DA5484" w:rsidP="00DA5484">
      <w:bookmarkStart w:id="4" w:name="_Ref471386577"/>
      <w:r>
        <w:rPr>
          <w:rFonts w:eastAsia="SimSun" w:hint="eastAsia"/>
          <w:lang w:eastAsia="zh-CN"/>
        </w:rPr>
        <w:t xml:space="preserve">The design on paging could be </w:t>
      </w:r>
      <w:r>
        <w:rPr>
          <w:rFonts w:eastAsia="SimSun"/>
          <w:lang w:eastAsia="zh-CN"/>
        </w:rPr>
        <w:t>different</w:t>
      </w:r>
      <w:r w:rsidR="00063DEF">
        <w:rPr>
          <w:rFonts w:eastAsia="SimSun" w:hint="eastAsia"/>
          <w:lang w:eastAsia="zh-CN"/>
        </w:rPr>
        <w:t xml:space="preserve"> for</w:t>
      </w:r>
      <w:r>
        <w:rPr>
          <w:rFonts w:eastAsia="SimSun" w:hint="eastAsia"/>
          <w:lang w:eastAsia="zh-CN"/>
        </w:rPr>
        <w:t xml:space="preserve"> </w:t>
      </w:r>
      <w:r>
        <w:rPr>
          <w:rFonts w:eastAsia="SimSun"/>
          <w:lang w:eastAsia="zh-CN"/>
        </w:rPr>
        <w:t>different</w:t>
      </w:r>
      <w:r>
        <w:rPr>
          <w:rFonts w:eastAsia="SimSun" w:hint="eastAsia"/>
          <w:lang w:eastAsia="zh-CN"/>
        </w:rPr>
        <w:t xml:space="preserve"> purpose</w:t>
      </w:r>
      <w:r>
        <w:rPr>
          <w:rFonts w:eastAsia="SimSun"/>
          <w:lang w:eastAsia="zh-CN"/>
        </w:rPr>
        <w:t>, e.g. paging on a coming call, SIB update, or warning message</w:t>
      </w:r>
      <w:r w:rsidR="00063DEF">
        <w:rPr>
          <w:rFonts w:eastAsia="SimSun"/>
          <w:lang w:eastAsia="zh-CN"/>
        </w:rPr>
        <w:t>,</w:t>
      </w:r>
      <w:r w:rsidR="007F0E10">
        <w:rPr>
          <w:rFonts w:eastAsia="SimSun"/>
          <w:lang w:eastAsia="zh-CN"/>
        </w:rPr>
        <w:t xml:space="preserve"> which may require different latency for paging and different payload for paging messages</w:t>
      </w:r>
      <w:r>
        <w:rPr>
          <w:rFonts w:eastAsia="SimSun"/>
          <w:lang w:eastAsia="zh-CN"/>
        </w:rPr>
        <w:t>.</w:t>
      </w:r>
      <w:r>
        <w:t xml:space="preserve"> </w:t>
      </w:r>
    </w:p>
    <w:p w14:paraId="585CCF4D" w14:textId="4DB7F41A" w:rsidR="00DA5484" w:rsidRDefault="00077D26" w:rsidP="00DA5484">
      <w:r>
        <w:t xml:space="preserve">In LTE, </w:t>
      </w:r>
      <w:r w:rsidR="007F0E10">
        <w:t>paging</w:t>
      </w:r>
      <w:r>
        <w:t xml:space="preserve"> is desi</w:t>
      </w:r>
      <w:r w:rsidR="00063DEF">
        <w:t>gned along with the DRx cycle; i</w:t>
      </w:r>
      <w:r>
        <w:t>n NR, a cell may contain multiple TRPs which m</w:t>
      </w:r>
      <w:r w:rsidR="00822738">
        <w:t>ay transmit with multiple beams</w:t>
      </w:r>
      <w:r w:rsidR="007F0E10">
        <w:t xml:space="preserve"> for service coverage</w:t>
      </w:r>
      <w:r w:rsidR="00822738">
        <w:t xml:space="preserve">. Therefore it needs to be considered for a NR system how to </w:t>
      </w:r>
      <w:r w:rsidR="00063DEF">
        <w:t>design</w:t>
      </w:r>
      <w:r w:rsidR="00822738">
        <w:t xml:space="preserve"> the paging </w:t>
      </w:r>
      <w:r w:rsidR="00063DEF">
        <w:t xml:space="preserve">channel </w:t>
      </w:r>
      <w:r w:rsidR="00822738">
        <w:t>with both UE’s DRx cycle and TRP’s beam sweeping</w:t>
      </w:r>
      <w:r w:rsidR="00063DEF">
        <w:t xml:space="preserve"> in considerations</w:t>
      </w:r>
      <w:r w:rsidR="00822738">
        <w:t>.</w:t>
      </w:r>
    </w:p>
    <w:p w14:paraId="141ACAA7" w14:textId="0FF1ACAF" w:rsidR="00451DDB" w:rsidRDefault="007A3F2D" w:rsidP="00451DDB">
      <w:pPr>
        <w:pStyle w:val="Heading2"/>
      </w:pPr>
      <w:r>
        <w:t xml:space="preserve">Paging Burst </w:t>
      </w:r>
      <w:r w:rsidR="008D6187">
        <w:t>and Paging Occasion</w:t>
      </w:r>
    </w:p>
    <w:p w14:paraId="04E313E7" w14:textId="39CED037" w:rsidR="00063DEF" w:rsidRDefault="007F0E10" w:rsidP="00451DDB">
      <w:pPr>
        <w:pStyle w:val="BodyText"/>
      </w:pPr>
      <w:r>
        <w:t>At</w:t>
      </w:r>
      <w:r w:rsidR="00BE47F3">
        <w:t xml:space="preserve"> IDLE </w:t>
      </w:r>
      <w:r>
        <w:t xml:space="preserve">or INACTIVE </w:t>
      </w:r>
      <w:r w:rsidR="00BE47F3">
        <w:t xml:space="preserve">mode, </w:t>
      </w:r>
      <w:r w:rsidR="00063DEF">
        <w:t>a UE</w:t>
      </w:r>
      <w:r>
        <w:t xml:space="preserve"> waking</w:t>
      </w:r>
      <w:r w:rsidR="00063DEF">
        <w:t xml:space="preserve"> up after DRx</w:t>
      </w:r>
      <w:r w:rsidR="00BE47F3">
        <w:t xml:space="preserve"> sleep mode for a relatively long time </w:t>
      </w:r>
      <w:r>
        <w:t>may not retain the beam pairs with the NR network and be</w:t>
      </w:r>
      <w:r w:rsidR="00BE47F3">
        <w:t xml:space="preserve"> forced to resync with the NR-PSS/NR-SSS before receiving the paging channel</w:t>
      </w:r>
      <w:r>
        <w:t>. Therefore, paging burst integrated within the SS burst is an effi</w:t>
      </w:r>
      <w:r w:rsidR="003458E8">
        <w:t>cient choice to reduce the over</w:t>
      </w:r>
      <w:r>
        <w:t>head that a UE detect</w:t>
      </w:r>
      <w:r w:rsidR="00063DEF">
        <w:t>s</w:t>
      </w:r>
      <w:r>
        <w:t xml:space="preserve"> the beams for SS and paging</w:t>
      </w:r>
      <w:r w:rsidR="003458E8">
        <w:t xml:space="preserve"> and the overhead that the network sweeps</w:t>
      </w:r>
      <w:r w:rsidR="00063DEF">
        <w:t xml:space="preserve"> beam</w:t>
      </w:r>
      <w:r w:rsidR="003458E8">
        <w:t>s</w:t>
      </w:r>
      <w:r w:rsidR="00063DEF">
        <w:t xml:space="preserve"> </w:t>
      </w:r>
      <w:r w:rsidR="003458E8">
        <w:t>for SS and paging</w:t>
      </w:r>
      <w:r w:rsidR="00A15175">
        <w:t>, as shown in</w:t>
      </w:r>
      <w:r w:rsidR="0040132F">
        <w:t xml:space="preserve"> </w:t>
      </w:r>
      <w:r w:rsidR="003458E8">
        <w:fldChar w:fldCharType="begin"/>
      </w:r>
      <w:r w:rsidR="003458E8">
        <w:instrText xml:space="preserve"> REF _Ref474185861 \h </w:instrText>
      </w:r>
      <w:r w:rsidR="003458E8">
        <w:fldChar w:fldCharType="separate"/>
      </w:r>
      <w:r w:rsidR="003458E8" w:rsidRPr="00451DDB">
        <w:t xml:space="preserve">Figure </w:t>
      </w:r>
      <w:r w:rsidR="003458E8">
        <w:rPr>
          <w:noProof/>
        </w:rPr>
        <w:t>1</w:t>
      </w:r>
      <w:r w:rsidR="003458E8">
        <w:fldChar w:fldCharType="end"/>
      </w:r>
      <w:r w:rsidR="003458E8">
        <w:t xml:space="preserve">(a) </w:t>
      </w:r>
      <w:r w:rsidR="0040132F">
        <w:t>as Alt-1</w:t>
      </w:r>
      <w:r>
        <w:t xml:space="preserve">. </w:t>
      </w:r>
    </w:p>
    <w:p w14:paraId="6D4D058F" w14:textId="7F77BDFA" w:rsidR="007F0E10" w:rsidRDefault="00063DEF" w:rsidP="00A15175">
      <w:pPr>
        <w:pStyle w:val="BodyText"/>
        <w:jc w:val="left"/>
      </w:pPr>
      <w:r>
        <w:lastRenderedPageBreak/>
        <w:t>In general, the SS burst period may vary</w:t>
      </w:r>
      <w:r w:rsidR="00A15175">
        <w:t xml:space="preserve"> based on the cell search or </w:t>
      </w:r>
      <w:r w:rsidR="00823608">
        <w:t>initial</w:t>
      </w:r>
      <w:r w:rsidR="00A15175">
        <w:t xml:space="preserve"> access latency</w:t>
      </w:r>
      <w:r w:rsidR="003458E8">
        <w:t>,</w:t>
      </w:r>
      <w:r w:rsidR="00A15175">
        <w:t xml:space="preserve"> mobility management</w:t>
      </w:r>
      <w:r w:rsidR="003458E8">
        <w:t xml:space="preserve">, </w:t>
      </w:r>
      <w:r w:rsidR="00A15175">
        <w:t>network resource utilization</w:t>
      </w:r>
      <w:r w:rsidR="003458E8">
        <w:t>, etc</w:t>
      </w:r>
      <w:r w:rsidR="00A15175">
        <w:t>. However, the paging burst period may mainly depends on UEs’ DRx cycle for saving battery power</w:t>
      </w:r>
      <w:r w:rsidR="003458E8">
        <w:t>,</w:t>
      </w:r>
      <w:r w:rsidR="00A15175">
        <w:t xml:space="preserve"> the quantity of paging messages to be delivered to UEs in the paging area</w:t>
      </w:r>
      <w:r w:rsidR="003458E8">
        <w:t>, etc</w:t>
      </w:r>
      <w:r w:rsidR="00A15175">
        <w:t xml:space="preserve">. </w:t>
      </w:r>
      <w:r w:rsidR="0029597F">
        <w:t>Therefore, different paging burst separated from the SS burst may also be needed, as shown in</w:t>
      </w:r>
      <w:r w:rsidR="0040132F">
        <w:t xml:space="preserve"> </w:t>
      </w:r>
      <w:r w:rsidR="003458E8">
        <w:fldChar w:fldCharType="begin"/>
      </w:r>
      <w:r w:rsidR="003458E8">
        <w:instrText xml:space="preserve"> REF _Ref474185861 \h </w:instrText>
      </w:r>
      <w:r w:rsidR="003458E8">
        <w:fldChar w:fldCharType="separate"/>
      </w:r>
      <w:r w:rsidR="003458E8" w:rsidRPr="00451DDB">
        <w:t xml:space="preserve">Figure </w:t>
      </w:r>
      <w:r w:rsidR="003458E8">
        <w:rPr>
          <w:noProof/>
        </w:rPr>
        <w:t>1</w:t>
      </w:r>
      <w:r w:rsidR="003458E8">
        <w:fldChar w:fldCharType="end"/>
      </w:r>
      <w:r w:rsidR="003458E8">
        <w:t xml:space="preserve">(b) </w:t>
      </w:r>
      <w:r w:rsidR="0040132F">
        <w:t>as Alt-2</w:t>
      </w:r>
      <w:r w:rsidR="007F0E10">
        <w:t xml:space="preserve">. </w:t>
      </w:r>
    </w:p>
    <w:p w14:paraId="2FB3E0E4" w14:textId="1323E007" w:rsidR="0040132F" w:rsidRDefault="003458E8" w:rsidP="003458E8">
      <w:pPr>
        <w:pStyle w:val="BodyText"/>
        <w:jc w:val="center"/>
      </w:pPr>
      <w:r>
        <w:object w:dxaOrig="17414" w:dyaOrig="9038" w14:anchorId="46410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169.1pt" o:ole="">
            <v:imagedata r:id="rId11" o:title=""/>
          </v:shape>
          <o:OLEObject Type="Embed" ProgID="Visio.Drawing.15" ShapeID="_x0000_i1025" DrawAspect="Content" ObjectID="_1547935248" r:id="rId12"/>
        </w:object>
      </w:r>
    </w:p>
    <w:p w14:paraId="1EF5888E" w14:textId="1CDF6C6E" w:rsidR="003458E8" w:rsidRDefault="003458E8" w:rsidP="003458E8">
      <w:pPr>
        <w:pStyle w:val="BodyText"/>
        <w:numPr>
          <w:ilvl w:val="0"/>
          <w:numId w:val="19"/>
        </w:numPr>
        <w:jc w:val="center"/>
      </w:pPr>
      <w:r>
        <w:t>Paging within SS Bursts</w:t>
      </w:r>
    </w:p>
    <w:p w14:paraId="7ACF79BE" w14:textId="7DF35FDF" w:rsidR="0040132F" w:rsidRDefault="003458E8" w:rsidP="003458E8">
      <w:pPr>
        <w:pStyle w:val="BodyText"/>
        <w:jc w:val="center"/>
      </w:pPr>
      <w:r>
        <w:object w:dxaOrig="17311" w:dyaOrig="9789" w14:anchorId="047E579A">
          <v:shape id="_x0000_i1026" type="#_x0000_t75" style="width:314.35pt;height:177.75pt" o:ole="">
            <v:imagedata r:id="rId13" o:title=""/>
          </v:shape>
          <o:OLEObject Type="Embed" ProgID="Visio.Drawing.15" ShapeID="_x0000_i1026" DrawAspect="Content" ObjectID="_1547935249" r:id="rId14"/>
        </w:object>
      </w:r>
    </w:p>
    <w:p w14:paraId="424F68AA" w14:textId="6ABDEEB3" w:rsidR="003458E8" w:rsidRDefault="003458E8" w:rsidP="003458E8">
      <w:pPr>
        <w:pStyle w:val="BodyText"/>
        <w:numPr>
          <w:ilvl w:val="0"/>
          <w:numId w:val="19"/>
        </w:numPr>
        <w:jc w:val="center"/>
      </w:pPr>
      <w:r>
        <w:t>Paging Bursts with Beam Sweeping</w:t>
      </w:r>
    </w:p>
    <w:p w14:paraId="66330DFA" w14:textId="4FAC0A42" w:rsidR="003458E8" w:rsidRPr="00451DDB" w:rsidRDefault="003458E8" w:rsidP="003458E8">
      <w:pPr>
        <w:pStyle w:val="Caption"/>
        <w:ind w:left="720"/>
        <w:jc w:val="center"/>
        <w:rPr>
          <w:sz w:val="20"/>
        </w:rPr>
      </w:pPr>
      <w:bookmarkStart w:id="5" w:name="_Ref474185861"/>
      <w:r w:rsidRPr="00451DDB">
        <w:rPr>
          <w:sz w:val="20"/>
        </w:rPr>
        <w:t xml:space="preserve">Figure </w:t>
      </w:r>
      <w:r w:rsidRPr="00451DDB">
        <w:rPr>
          <w:sz w:val="20"/>
        </w:rPr>
        <w:fldChar w:fldCharType="begin"/>
      </w:r>
      <w:r w:rsidRPr="00451DDB">
        <w:rPr>
          <w:sz w:val="20"/>
        </w:rPr>
        <w:instrText xml:space="preserve"> SEQ Figure \* ARABIC </w:instrText>
      </w:r>
      <w:r w:rsidRPr="00451DDB">
        <w:rPr>
          <w:sz w:val="20"/>
        </w:rPr>
        <w:fldChar w:fldCharType="separate"/>
      </w:r>
      <w:r>
        <w:rPr>
          <w:noProof/>
          <w:sz w:val="20"/>
        </w:rPr>
        <w:t>1</w:t>
      </w:r>
      <w:r w:rsidRPr="00451DDB">
        <w:rPr>
          <w:sz w:val="20"/>
        </w:rPr>
        <w:fldChar w:fldCharType="end"/>
      </w:r>
      <w:bookmarkEnd w:id="5"/>
      <w:r w:rsidRPr="00451DDB">
        <w:rPr>
          <w:sz w:val="20"/>
        </w:rPr>
        <w:t xml:space="preserve"> </w:t>
      </w:r>
      <w:r>
        <w:rPr>
          <w:sz w:val="20"/>
        </w:rPr>
        <w:t>Examples of Paging Bursts</w:t>
      </w:r>
    </w:p>
    <w:p w14:paraId="1558D8FF" w14:textId="77777777" w:rsidR="00E71BF2" w:rsidRDefault="00E71BF2" w:rsidP="00E71BF2">
      <w:pPr>
        <w:pStyle w:val="BodyText"/>
        <w:rPr>
          <w:b/>
          <w:i/>
        </w:rPr>
      </w:pPr>
      <w:r w:rsidRPr="003A30C0">
        <w:rPr>
          <w:b/>
          <w:i/>
        </w:rPr>
        <w:t xml:space="preserve">Proposal 1: </w:t>
      </w:r>
      <w:r>
        <w:rPr>
          <w:b/>
          <w:i/>
        </w:rPr>
        <w:t>Both Alt-1 and Alt-2 for paging burst should be studied for NR.</w:t>
      </w:r>
    </w:p>
    <w:p w14:paraId="0C5AD1A9" w14:textId="22684D2F" w:rsidR="00E71BF2" w:rsidRDefault="00E71BF2" w:rsidP="00E71BF2">
      <w:pPr>
        <w:pStyle w:val="BodyText"/>
      </w:pPr>
      <w:r>
        <w:t xml:space="preserve">As shown in </w:t>
      </w:r>
      <w:r>
        <w:fldChar w:fldCharType="begin"/>
      </w:r>
      <w:r>
        <w:instrText xml:space="preserve"> REF _Ref474185861 \h </w:instrText>
      </w:r>
      <w:r>
        <w:fldChar w:fldCharType="separate"/>
      </w:r>
      <w:r w:rsidRPr="00451DDB">
        <w:t xml:space="preserve">Figure </w:t>
      </w:r>
      <w:r>
        <w:rPr>
          <w:noProof/>
        </w:rPr>
        <w:t>1</w:t>
      </w:r>
      <w:r>
        <w:fldChar w:fldCharType="end"/>
      </w:r>
      <w:r>
        <w:t xml:space="preserve">, the paging sweeping may be constructed in multiple ways based on the paging latency requirement, UE DRx cycle, number of paging messages and the variable size of paging payloads, system resource allocation for paging, etc. Therefore the paging occasion may be designed with these in considerations. </w:t>
      </w:r>
      <w:r w:rsidR="00EB0378">
        <w:fldChar w:fldCharType="begin"/>
      </w:r>
      <w:r w:rsidR="00EB0378">
        <w:instrText xml:space="preserve"> REF _Ref474187525 \h </w:instrText>
      </w:r>
      <w:r w:rsidR="00EB0378">
        <w:fldChar w:fldCharType="separate"/>
      </w:r>
      <w:r w:rsidR="00EB0378" w:rsidRPr="00451DDB">
        <w:t xml:space="preserve">Figure </w:t>
      </w:r>
      <w:r w:rsidR="00EB0378">
        <w:rPr>
          <w:noProof/>
        </w:rPr>
        <w:t>2</w:t>
      </w:r>
      <w:r w:rsidR="00EB0378">
        <w:fldChar w:fldCharType="end"/>
      </w:r>
      <w:r w:rsidR="00EB0378">
        <w:t xml:space="preserve"> shows examples of paging occasion relative to the SS bursts with Alt-1 scenario.</w:t>
      </w:r>
    </w:p>
    <w:p w14:paraId="75C4AE1F" w14:textId="52FD3973" w:rsidR="00E71BF2" w:rsidRDefault="00834098" w:rsidP="00E71BF2">
      <w:pPr>
        <w:pStyle w:val="BodyText"/>
        <w:jc w:val="center"/>
      </w:pPr>
      <w:r>
        <w:object w:dxaOrig="8288" w:dyaOrig="9198" w14:anchorId="51214957">
          <v:shape id="_x0000_i1027" type="#_x0000_t75" style="width:260.45pt;height:289.65pt" o:ole="">
            <v:imagedata r:id="rId15" o:title=""/>
          </v:shape>
          <o:OLEObject Type="Embed" ProgID="Visio.Drawing.15" ShapeID="_x0000_i1027" DrawAspect="Content" ObjectID="_1547935250" r:id="rId16"/>
        </w:object>
      </w:r>
    </w:p>
    <w:p w14:paraId="6778E67F" w14:textId="780C7E56" w:rsidR="00E71BF2" w:rsidRDefault="00E71BF2" w:rsidP="00E71BF2">
      <w:pPr>
        <w:pStyle w:val="Caption"/>
        <w:jc w:val="center"/>
      </w:pPr>
      <w:bookmarkStart w:id="6" w:name="_Ref474187525"/>
      <w:r w:rsidRPr="00451DDB">
        <w:rPr>
          <w:sz w:val="20"/>
        </w:rPr>
        <w:t xml:space="preserve">Figure </w:t>
      </w:r>
      <w:r w:rsidRPr="00451DDB">
        <w:rPr>
          <w:sz w:val="20"/>
        </w:rPr>
        <w:fldChar w:fldCharType="begin"/>
      </w:r>
      <w:r w:rsidRPr="00451DDB">
        <w:rPr>
          <w:sz w:val="20"/>
        </w:rPr>
        <w:instrText xml:space="preserve"> SEQ Figure \* ARABIC </w:instrText>
      </w:r>
      <w:r w:rsidRPr="00451DDB">
        <w:rPr>
          <w:sz w:val="20"/>
        </w:rPr>
        <w:fldChar w:fldCharType="separate"/>
      </w:r>
      <w:r>
        <w:rPr>
          <w:noProof/>
          <w:sz w:val="20"/>
        </w:rPr>
        <w:t>2</w:t>
      </w:r>
      <w:r w:rsidRPr="00451DDB">
        <w:rPr>
          <w:sz w:val="20"/>
        </w:rPr>
        <w:fldChar w:fldCharType="end"/>
      </w:r>
      <w:bookmarkEnd w:id="6"/>
      <w:r w:rsidRPr="00451DDB">
        <w:rPr>
          <w:sz w:val="20"/>
        </w:rPr>
        <w:t xml:space="preserve"> </w:t>
      </w:r>
      <w:r>
        <w:rPr>
          <w:sz w:val="20"/>
        </w:rPr>
        <w:t xml:space="preserve">Examples of Paging </w:t>
      </w:r>
      <w:r w:rsidR="00823608">
        <w:rPr>
          <w:sz w:val="20"/>
        </w:rPr>
        <w:t>Occasion</w:t>
      </w:r>
    </w:p>
    <w:p w14:paraId="2A977C4B" w14:textId="4B967978" w:rsidR="00225418" w:rsidRDefault="00225418" w:rsidP="00225418">
      <w:pPr>
        <w:pStyle w:val="BodyText"/>
      </w:pPr>
      <w:r>
        <w:t xml:space="preserve">At CONNECTED mode, a UE maintains the beam pairs with the NR network and needs to check the DL NR-PDCCH as directed by the NR network. Therefore, paging burst integrated within the </w:t>
      </w:r>
      <w:r w:rsidR="00E71BF2">
        <w:t>NR-</w:t>
      </w:r>
      <w:r>
        <w:t>PDCCH/</w:t>
      </w:r>
      <w:r w:rsidR="00E71BF2">
        <w:t>NR-PDSCH</w:t>
      </w:r>
      <w:r>
        <w:t xml:space="preserve"> is more efficient comparing with the paging within the SS burst.</w:t>
      </w:r>
      <w:r w:rsidR="00EB0378">
        <w:t xml:space="preserve"> In this case, the paging occasion</w:t>
      </w:r>
      <w:r>
        <w:t xml:space="preserve"> may be based on the UE’s DRx in CONNECTED mode</w:t>
      </w:r>
      <w:r w:rsidR="00EB0378">
        <w:t>, similar to LTE</w:t>
      </w:r>
      <w:r>
        <w:t>.</w:t>
      </w:r>
    </w:p>
    <w:p w14:paraId="08857D14" w14:textId="45D605B7" w:rsidR="00EB0378" w:rsidRPr="00EB0378" w:rsidRDefault="00EB0378" w:rsidP="00225418">
      <w:pPr>
        <w:pStyle w:val="BodyText"/>
        <w:rPr>
          <w:b/>
          <w:i/>
        </w:rPr>
      </w:pPr>
      <w:r w:rsidRPr="003A30C0">
        <w:rPr>
          <w:b/>
          <w:i/>
        </w:rPr>
        <w:t xml:space="preserve">Proposal </w:t>
      </w:r>
      <w:r>
        <w:rPr>
          <w:b/>
          <w:i/>
        </w:rPr>
        <w:t>2</w:t>
      </w:r>
      <w:r w:rsidRPr="003A30C0">
        <w:rPr>
          <w:b/>
          <w:i/>
        </w:rPr>
        <w:t xml:space="preserve">: </w:t>
      </w:r>
      <w:r>
        <w:rPr>
          <w:b/>
          <w:i/>
        </w:rPr>
        <w:t xml:space="preserve">RAN1 needs to study paging occasion design options for </w:t>
      </w:r>
      <w:r w:rsidR="00823608">
        <w:rPr>
          <w:b/>
          <w:i/>
        </w:rPr>
        <w:t>different</w:t>
      </w:r>
      <w:r>
        <w:rPr>
          <w:b/>
          <w:i/>
        </w:rPr>
        <w:t xml:space="preserve"> paging burst structure.</w:t>
      </w:r>
    </w:p>
    <w:p w14:paraId="1FC6679E" w14:textId="69BD0E18" w:rsidR="00451DDB" w:rsidRDefault="007A3F2D" w:rsidP="00451DDB">
      <w:pPr>
        <w:pStyle w:val="Heading2"/>
      </w:pPr>
      <w:r>
        <w:t>Paging Indication</w:t>
      </w:r>
    </w:p>
    <w:bookmarkEnd w:id="4"/>
    <w:p w14:paraId="7CCFCC5D" w14:textId="5E106233" w:rsidR="00451DDB" w:rsidRDefault="00EB0378" w:rsidP="00544CF0">
      <w:pPr>
        <w:pStyle w:val="BodyText"/>
      </w:pPr>
      <w:r>
        <w:t xml:space="preserve">As mentioned in section 1, RAN1 agreed on Opt-1 ~ </w:t>
      </w:r>
      <w:r w:rsidR="001D13CC">
        <w:t>Opt-</w:t>
      </w:r>
      <w:r>
        <w:t>5 for paging indication</w:t>
      </w:r>
      <w:r w:rsidR="001D13CC">
        <w:t xml:space="preserve"> and we would like to discuss some of the options for paging indication.</w:t>
      </w:r>
    </w:p>
    <w:p w14:paraId="0775D044" w14:textId="14449517" w:rsidR="000B1013" w:rsidRPr="001D13CC" w:rsidRDefault="001D13CC" w:rsidP="000B1013">
      <w:pPr>
        <w:pStyle w:val="iBodyText"/>
        <w:numPr>
          <w:ilvl w:val="0"/>
          <w:numId w:val="18"/>
        </w:numPr>
        <w:rPr>
          <w:rFonts w:ascii="Times New Roman" w:eastAsia="MS Mincho" w:hAnsi="Times New Roman" w:cs="Times New Roman"/>
          <w:sz w:val="20"/>
          <w:szCs w:val="24"/>
        </w:rPr>
      </w:pPr>
      <w:r>
        <w:rPr>
          <w:rFonts w:ascii="Times New Roman" w:eastAsia="MS Mincho" w:hAnsi="Times New Roman" w:cs="Times New Roman"/>
          <w:sz w:val="20"/>
          <w:szCs w:val="24"/>
        </w:rPr>
        <w:t>In the case of Opt-</w:t>
      </w:r>
      <w:r w:rsidR="000B1013" w:rsidRPr="001D13CC">
        <w:rPr>
          <w:rFonts w:ascii="Times New Roman" w:eastAsia="MS Mincho" w:hAnsi="Times New Roman" w:cs="Times New Roman"/>
          <w:sz w:val="20"/>
          <w:szCs w:val="24"/>
        </w:rPr>
        <w:t>2</w:t>
      </w:r>
      <w:r>
        <w:rPr>
          <w:rFonts w:ascii="Times New Roman" w:eastAsia="MS Mincho" w:hAnsi="Times New Roman" w:cs="Times New Roman"/>
          <w:sz w:val="20"/>
          <w:szCs w:val="24"/>
        </w:rPr>
        <w:t xml:space="preserve">: </w:t>
      </w:r>
      <w:r w:rsidRPr="001D13CC">
        <w:rPr>
          <w:rFonts w:ascii="Times New Roman" w:eastAsia="MS Mincho" w:hAnsi="Times New Roman" w:cs="Times New Roman" w:hint="eastAsia"/>
          <w:sz w:val="20"/>
          <w:szCs w:val="24"/>
        </w:rPr>
        <w:t>paging indication may be carried by NR-PBCH</w:t>
      </w:r>
      <w:r>
        <w:rPr>
          <w:rFonts w:ascii="Times New Roman" w:eastAsia="MS Mincho" w:hAnsi="Times New Roman" w:cs="Times New Roman"/>
          <w:sz w:val="20"/>
          <w:szCs w:val="24"/>
        </w:rPr>
        <w:t>.</w:t>
      </w:r>
    </w:p>
    <w:p w14:paraId="4DC385DD" w14:textId="4A94F38D" w:rsidR="000B1013" w:rsidRPr="001D13CC" w:rsidRDefault="000B1013" w:rsidP="000B1013">
      <w:pPr>
        <w:pStyle w:val="iBodyText"/>
        <w:numPr>
          <w:ilvl w:val="1"/>
          <w:numId w:val="18"/>
        </w:numPr>
        <w:rPr>
          <w:rFonts w:ascii="Times New Roman" w:eastAsia="MS Mincho" w:hAnsi="Times New Roman" w:cs="Times New Roman"/>
          <w:sz w:val="20"/>
          <w:szCs w:val="24"/>
        </w:rPr>
      </w:pPr>
      <w:r w:rsidRPr="001D13CC">
        <w:rPr>
          <w:rFonts w:ascii="Times New Roman" w:eastAsia="MS Mincho" w:hAnsi="Times New Roman" w:cs="Times New Roman"/>
          <w:sz w:val="20"/>
          <w:szCs w:val="24"/>
        </w:rPr>
        <w:t>If paging indication is carried by NR-PBCH, such indication may address all UEs or likely a very large group of UEs. However, only a limited number of paging records can practically be included in a paging occasion</w:t>
      </w:r>
      <w:r w:rsidR="001D13CC">
        <w:rPr>
          <w:rFonts w:ascii="Times New Roman" w:eastAsia="MS Mincho" w:hAnsi="Times New Roman" w:cs="Times New Roman"/>
          <w:sz w:val="20"/>
          <w:szCs w:val="24"/>
        </w:rPr>
        <w:t xml:space="preserve"> to a small number of UEs</w:t>
      </w:r>
      <w:r w:rsidRPr="001D13CC">
        <w:rPr>
          <w:rFonts w:ascii="Times New Roman" w:eastAsia="MS Mincho" w:hAnsi="Times New Roman" w:cs="Times New Roman"/>
          <w:sz w:val="20"/>
          <w:szCs w:val="24"/>
        </w:rPr>
        <w:t>. In such case, many UEs will unnecessarily attempt to read the paging records in a paging occasion.</w:t>
      </w:r>
      <w:r w:rsidR="001D13CC">
        <w:rPr>
          <w:rFonts w:ascii="Times New Roman" w:eastAsia="MS Mincho" w:hAnsi="Times New Roman" w:cs="Times New Roman"/>
          <w:sz w:val="20"/>
          <w:szCs w:val="24"/>
        </w:rPr>
        <w:t xml:space="preserve"> </w:t>
      </w:r>
    </w:p>
    <w:p w14:paraId="4829F983" w14:textId="098AEB03" w:rsidR="000B1013" w:rsidRPr="001D13CC" w:rsidRDefault="000B1013" w:rsidP="001D13CC">
      <w:pPr>
        <w:pStyle w:val="iBodyText"/>
        <w:numPr>
          <w:ilvl w:val="0"/>
          <w:numId w:val="18"/>
        </w:numPr>
        <w:rPr>
          <w:rFonts w:ascii="Times New Roman" w:eastAsia="MS Mincho" w:hAnsi="Times New Roman" w:cs="Times New Roman"/>
          <w:sz w:val="20"/>
          <w:szCs w:val="24"/>
        </w:rPr>
      </w:pPr>
      <w:r w:rsidRPr="001D13CC">
        <w:rPr>
          <w:rFonts w:ascii="Times New Roman" w:eastAsia="MS Mincho" w:hAnsi="Times New Roman" w:cs="Times New Roman"/>
          <w:sz w:val="20"/>
          <w:szCs w:val="24"/>
        </w:rPr>
        <w:t>In the case of Option 3:</w:t>
      </w:r>
      <w:r w:rsidR="001D13CC" w:rsidRPr="001D13CC">
        <w:t xml:space="preserve"> </w:t>
      </w:r>
      <w:r w:rsidR="001D13CC">
        <w:rPr>
          <w:rFonts w:ascii="Times New Roman" w:eastAsia="MS Mincho" w:hAnsi="Times New Roman" w:cs="Times New Roman"/>
          <w:sz w:val="20"/>
          <w:szCs w:val="24"/>
        </w:rPr>
        <w:t>p</w:t>
      </w:r>
      <w:r w:rsidR="001D13CC" w:rsidRPr="001D13CC">
        <w:rPr>
          <w:rFonts w:ascii="Times New Roman" w:eastAsia="MS Mincho" w:hAnsi="Times New Roman" w:cs="Times New Roman"/>
          <w:sz w:val="20"/>
          <w:szCs w:val="24"/>
        </w:rPr>
        <w:t>aging message is</w:t>
      </w:r>
      <w:r w:rsidR="001D13CC">
        <w:rPr>
          <w:rFonts w:ascii="Times New Roman" w:eastAsia="MS Mincho" w:hAnsi="Times New Roman" w:cs="Times New Roman"/>
          <w:sz w:val="20"/>
          <w:szCs w:val="24"/>
        </w:rPr>
        <w:t xml:space="preserve"> transmitted over</w:t>
      </w:r>
      <w:r w:rsidR="001D13CC" w:rsidRPr="001D13CC">
        <w:rPr>
          <w:rFonts w:ascii="Times New Roman" w:eastAsia="MS Mincho" w:hAnsi="Times New Roman" w:cs="Times New Roman"/>
          <w:sz w:val="20"/>
          <w:szCs w:val="24"/>
        </w:rPr>
        <w:t xml:space="preserve"> NR-PDSCH semi-statically configured</w:t>
      </w:r>
      <w:r w:rsidR="001D13CC">
        <w:rPr>
          <w:rFonts w:ascii="Times New Roman" w:eastAsia="MS Mincho" w:hAnsi="Times New Roman" w:cs="Times New Roman"/>
          <w:sz w:val="20"/>
          <w:szCs w:val="24"/>
        </w:rPr>
        <w:t>.</w:t>
      </w:r>
    </w:p>
    <w:p w14:paraId="36B8C954" w14:textId="3AE5FF10" w:rsidR="000B1013" w:rsidRPr="0071114D" w:rsidRDefault="000B1013" w:rsidP="0071114D">
      <w:pPr>
        <w:pStyle w:val="iBodyText"/>
        <w:numPr>
          <w:ilvl w:val="1"/>
          <w:numId w:val="18"/>
        </w:numPr>
        <w:rPr>
          <w:rFonts w:ascii="Times New Roman" w:eastAsia="MS Mincho" w:hAnsi="Times New Roman" w:cs="Times New Roman"/>
          <w:sz w:val="20"/>
          <w:szCs w:val="24"/>
        </w:rPr>
      </w:pPr>
      <w:r w:rsidRPr="0071114D">
        <w:rPr>
          <w:rFonts w:ascii="Times New Roman" w:eastAsia="MS Mincho" w:hAnsi="Times New Roman" w:cs="Times New Roman"/>
          <w:sz w:val="20"/>
          <w:szCs w:val="24"/>
        </w:rPr>
        <w:t>The semi-statically configured resources may be UE specific or specific to a group of UE</w:t>
      </w:r>
      <w:r w:rsidR="0071114D">
        <w:rPr>
          <w:rFonts w:ascii="Times New Roman" w:eastAsia="MS Mincho" w:hAnsi="Times New Roman" w:cs="Times New Roman"/>
          <w:sz w:val="20"/>
          <w:szCs w:val="24"/>
        </w:rPr>
        <w:t>s.</w:t>
      </w:r>
    </w:p>
    <w:p w14:paraId="41C93CE6" w14:textId="608F813D" w:rsidR="0071114D" w:rsidRPr="0071114D" w:rsidRDefault="000B1013" w:rsidP="0071114D">
      <w:pPr>
        <w:pStyle w:val="ListParagraph"/>
        <w:numPr>
          <w:ilvl w:val="0"/>
          <w:numId w:val="18"/>
        </w:numPr>
        <w:rPr>
          <w:rFonts w:eastAsia="MS Mincho"/>
        </w:rPr>
      </w:pPr>
      <w:r w:rsidRPr="0071114D">
        <w:rPr>
          <w:rFonts w:eastAsia="MS Mincho"/>
        </w:rPr>
        <w:t>In the case of Option 5:</w:t>
      </w:r>
      <w:r w:rsidR="0071114D" w:rsidRPr="0071114D">
        <w:rPr>
          <w:rFonts w:eastAsia="MS Mincho"/>
        </w:rPr>
        <w:t xml:space="preserve"> </w:t>
      </w:r>
      <w:r w:rsidR="0071114D">
        <w:rPr>
          <w:rFonts w:eastAsia="MS Mincho"/>
        </w:rPr>
        <w:t>p</w:t>
      </w:r>
      <w:r w:rsidR="0071114D" w:rsidRPr="0071114D">
        <w:rPr>
          <w:rFonts w:eastAsia="MS Mincho"/>
        </w:rPr>
        <w:t>aging message is transmitted by PDSCH and paging indication is transmitted non-scheduled physical channel</w:t>
      </w:r>
      <w:r w:rsidR="0071114D">
        <w:rPr>
          <w:rFonts w:eastAsia="MS Mincho"/>
        </w:rPr>
        <w:t>.</w:t>
      </w:r>
    </w:p>
    <w:p w14:paraId="3EDB8270" w14:textId="39C944A4" w:rsidR="00846D5F" w:rsidRDefault="000B1013" w:rsidP="0071114D">
      <w:pPr>
        <w:pStyle w:val="iBodyText"/>
        <w:numPr>
          <w:ilvl w:val="1"/>
          <w:numId w:val="18"/>
        </w:numPr>
      </w:pPr>
      <w:r w:rsidRPr="001D13CC">
        <w:rPr>
          <w:rFonts w:ascii="Times New Roman" w:eastAsia="MS Mincho" w:hAnsi="Times New Roman" w:cs="Times New Roman"/>
          <w:sz w:val="20"/>
          <w:szCs w:val="24"/>
        </w:rPr>
        <w:t xml:space="preserve">Paging indication as oppose to be on PDCCH will be on non-scheduled channel. The non-schedule channel may be physical broadcast channel or physical multicast channel. </w:t>
      </w:r>
    </w:p>
    <w:p w14:paraId="6C4510A9" w14:textId="6325677B" w:rsidR="000B1013" w:rsidRDefault="0071114D" w:rsidP="00834098">
      <w:pPr>
        <w:pStyle w:val="BodyText"/>
        <w:rPr>
          <w:b/>
          <w:i/>
        </w:rPr>
      </w:pPr>
      <w:r>
        <w:rPr>
          <w:b/>
          <w:i/>
        </w:rPr>
        <w:t>Proposal 3</w:t>
      </w:r>
      <w:r w:rsidR="00F272D4" w:rsidRPr="003A30C0">
        <w:rPr>
          <w:b/>
          <w:i/>
        </w:rPr>
        <w:t xml:space="preserve">: </w:t>
      </w:r>
      <w:r>
        <w:rPr>
          <w:b/>
          <w:i/>
        </w:rPr>
        <w:t xml:space="preserve">RAN1 needs to further study paging indication with </w:t>
      </w:r>
      <w:r w:rsidR="00823608">
        <w:rPr>
          <w:b/>
          <w:i/>
        </w:rPr>
        <w:t>different</w:t>
      </w:r>
      <w:r>
        <w:rPr>
          <w:b/>
          <w:i/>
        </w:rPr>
        <w:t xml:space="preserve"> implementations.</w:t>
      </w:r>
    </w:p>
    <w:p w14:paraId="5791C538" w14:textId="77777777" w:rsidR="00834098" w:rsidRPr="00834098" w:rsidRDefault="00834098" w:rsidP="00834098">
      <w:pPr>
        <w:pStyle w:val="BodyText"/>
        <w:rPr>
          <w:b/>
          <w:i/>
        </w:rPr>
      </w:pPr>
    </w:p>
    <w:p w14:paraId="3EDB827C" w14:textId="77777777" w:rsidR="0096027F" w:rsidRPr="003A30C0" w:rsidRDefault="009D2775" w:rsidP="0096027F">
      <w:pPr>
        <w:pStyle w:val="Heading1"/>
        <w:spacing w:before="180"/>
        <w:ind w:left="562" w:hanging="562"/>
        <w:rPr>
          <w:rFonts w:ascii="Arial" w:hAnsi="Arial"/>
          <w:sz w:val="24"/>
          <w:szCs w:val="24"/>
        </w:rPr>
      </w:pPr>
      <w:r w:rsidRPr="003A30C0">
        <w:rPr>
          <w:rFonts w:ascii="Arial" w:hAnsi="Arial"/>
          <w:sz w:val="24"/>
          <w:szCs w:val="24"/>
        </w:rPr>
        <w:t>Conclusion</w:t>
      </w:r>
    </w:p>
    <w:p w14:paraId="76944F52" w14:textId="73583FCF" w:rsidR="00795E83" w:rsidRPr="00795E83" w:rsidRDefault="00795E83" w:rsidP="00795E83">
      <w:pPr>
        <w:pStyle w:val="ListParagraph"/>
        <w:spacing w:after="120"/>
        <w:ind w:left="0"/>
        <w:rPr>
          <w:rFonts w:eastAsia="MS Mincho"/>
        </w:rPr>
      </w:pPr>
      <w:r w:rsidRPr="00795E83">
        <w:rPr>
          <w:rFonts w:eastAsia="MS Mincho"/>
        </w:rPr>
        <w:t xml:space="preserve">In this contribution, we discussed </w:t>
      </w:r>
      <w:r w:rsidR="0071114D">
        <w:rPr>
          <w:rFonts w:eastAsia="MS Mincho"/>
        </w:rPr>
        <w:t xml:space="preserve">design considerations for paging burst and paging occasion, </w:t>
      </w:r>
      <w:r w:rsidR="003B251A">
        <w:rPr>
          <w:rFonts w:eastAsia="MS Mincho"/>
        </w:rPr>
        <w:t>as well as</w:t>
      </w:r>
      <w:r w:rsidR="0071114D">
        <w:rPr>
          <w:rFonts w:eastAsia="MS Mincho"/>
        </w:rPr>
        <w:t xml:space="preserve"> some of the paging indication options. We propose the following</w:t>
      </w:r>
      <w:r w:rsidR="003B251A">
        <w:rPr>
          <w:rFonts w:eastAsia="MS Mincho"/>
        </w:rPr>
        <w:t>.</w:t>
      </w:r>
    </w:p>
    <w:p w14:paraId="2BC34853" w14:textId="77777777" w:rsidR="00834098" w:rsidRPr="00834098" w:rsidRDefault="00834098" w:rsidP="00834098">
      <w:pPr>
        <w:pStyle w:val="BodyText"/>
        <w:spacing w:after="0"/>
        <w:rPr>
          <w:b/>
        </w:rPr>
      </w:pPr>
      <w:r w:rsidRPr="00834098">
        <w:rPr>
          <w:b/>
        </w:rPr>
        <w:t>Proposal 1: Both Alt-1 and Alt-2 for paging burst should be studied for NR.</w:t>
      </w:r>
    </w:p>
    <w:p w14:paraId="7418B5ED" w14:textId="6A1DF2C4" w:rsidR="00834098" w:rsidRPr="00834098" w:rsidRDefault="00834098" w:rsidP="00834098">
      <w:pPr>
        <w:pStyle w:val="BodyText"/>
        <w:spacing w:after="0"/>
        <w:rPr>
          <w:b/>
        </w:rPr>
      </w:pPr>
      <w:r w:rsidRPr="00834098">
        <w:rPr>
          <w:b/>
        </w:rPr>
        <w:lastRenderedPageBreak/>
        <w:t xml:space="preserve">Proposal 2: RAN1 needs to study paging occasion design options for </w:t>
      </w:r>
      <w:r w:rsidR="00823608" w:rsidRPr="00834098">
        <w:rPr>
          <w:b/>
        </w:rPr>
        <w:t>different</w:t>
      </w:r>
      <w:r w:rsidRPr="00834098">
        <w:rPr>
          <w:b/>
        </w:rPr>
        <w:t xml:space="preserve"> paging burst structure.</w:t>
      </w:r>
    </w:p>
    <w:p w14:paraId="63D8A318" w14:textId="7C076187" w:rsidR="0071114D" w:rsidRDefault="0071114D" w:rsidP="00834098">
      <w:pPr>
        <w:pStyle w:val="BodyText"/>
        <w:spacing w:after="0"/>
        <w:rPr>
          <w:b/>
        </w:rPr>
      </w:pPr>
      <w:r w:rsidRPr="00834098">
        <w:rPr>
          <w:b/>
        </w:rPr>
        <w:t xml:space="preserve">Proposal 3: RAN1 needs to further study paging indication with </w:t>
      </w:r>
      <w:r w:rsidR="00823608" w:rsidRPr="00834098">
        <w:rPr>
          <w:b/>
        </w:rPr>
        <w:t>different</w:t>
      </w:r>
      <w:r w:rsidRPr="00834098">
        <w:rPr>
          <w:b/>
        </w:rPr>
        <w:t xml:space="preserve"> implementations.</w:t>
      </w:r>
    </w:p>
    <w:p w14:paraId="0E47EA63" w14:textId="77777777" w:rsidR="00834098" w:rsidRPr="00834098" w:rsidRDefault="00834098" w:rsidP="00834098">
      <w:pPr>
        <w:pStyle w:val="BodyText"/>
        <w:spacing w:after="0"/>
        <w:rPr>
          <w:b/>
        </w:rPr>
      </w:pPr>
    </w:p>
    <w:p w14:paraId="3EDB8280" w14:textId="77777777" w:rsidR="009D2775" w:rsidRPr="009D2775" w:rsidRDefault="009D2775" w:rsidP="009D2775">
      <w:pPr>
        <w:spacing w:after="120"/>
        <w:outlineLvl w:val="0"/>
        <w:rPr>
          <w:rFonts w:ascii="Arial" w:hAnsi="Arial" w:cs="Arial"/>
          <w:b/>
          <w:sz w:val="24"/>
        </w:rPr>
      </w:pPr>
      <w:r w:rsidRPr="009D2775">
        <w:rPr>
          <w:rFonts w:ascii="Arial" w:hAnsi="Arial" w:cs="Arial" w:hint="eastAsia"/>
          <w:b/>
          <w:sz w:val="24"/>
        </w:rPr>
        <w:t>4</w:t>
      </w:r>
      <w:r w:rsidRPr="009D2775">
        <w:rPr>
          <w:rFonts w:ascii="Arial" w:hAnsi="Arial" w:cs="Arial"/>
          <w:b/>
          <w:sz w:val="24"/>
        </w:rPr>
        <w:t xml:space="preserve">. </w:t>
      </w:r>
      <w:r w:rsidRPr="009D2775">
        <w:rPr>
          <w:rFonts w:ascii="Arial" w:hAnsi="Arial" w:cs="Arial" w:hint="eastAsia"/>
          <w:b/>
          <w:sz w:val="24"/>
        </w:rPr>
        <w:t>Reference</w:t>
      </w:r>
      <w:r>
        <w:rPr>
          <w:rFonts w:ascii="Arial" w:hAnsi="Arial" w:cs="Arial"/>
          <w:b/>
          <w:sz w:val="24"/>
        </w:rPr>
        <w:t>s</w:t>
      </w:r>
    </w:p>
    <w:p w14:paraId="3EDB8281" w14:textId="77777777" w:rsidR="009D2775" w:rsidRPr="00834098" w:rsidRDefault="009D2775" w:rsidP="009D2775">
      <w:pPr>
        <w:pStyle w:val="iReference"/>
        <w:numPr>
          <w:ilvl w:val="0"/>
          <w:numId w:val="7"/>
        </w:numPr>
        <w:spacing w:before="0" w:after="0"/>
        <w:rPr>
          <w:rFonts w:ascii="Times New Roman" w:eastAsia="MS Mincho" w:hAnsi="Times New Roman" w:cs="Times New Roman"/>
          <w:sz w:val="20"/>
          <w:szCs w:val="24"/>
        </w:rPr>
      </w:pPr>
      <w:bookmarkStart w:id="7" w:name="_Ref466016400"/>
      <w:r w:rsidRPr="00834098">
        <w:rPr>
          <w:rFonts w:ascii="Times New Roman" w:eastAsia="MS Mincho" w:hAnsi="Times New Roman" w:cs="Times New Roman"/>
          <w:sz w:val="20"/>
          <w:szCs w:val="24"/>
        </w:rPr>
        <w:t>RAN1 Chairman’s Notes, 3GPP TSG RAN WG1 Meeting #87, Reno, USA, 14th - 18th November 2016</w:t>
      </w:r>
      <w:bookmarkEnd w:id="7"/>
    </w:p>
    <w:p w14:paraId="37CF3C87" w14:textId="69E292AD" w:rsidR="007A3F2D" w:rsidRPr="00834098" w:rsidRDefault="007A3F2D" w:rsidP="007A3F2D">
      <w:pPr>
        <w:pStyle w:val="iReference"/>
        <w:numPr>
          <w:ilvl w:val="0"/>
          <w:numId w:val="7"/>
        </w:numPr>
        <w:spacing w:before="0" w:after="0"/>
        <w:rPr>
          <w:rFonts w:ascii="Times New Roman" w:eastAsia="MS Mincho" w:hAnsi="Times New Roman" w:cs="Times New Roman"/>
          <w:sz w:val="20"/>
          <w:szCs w:val="24"/>
        </w:rPr>
      </w:pPr>
      <w:r w:rsidRPr="00834098">
        <w:rPr>
          <w:rFonts w:ascii="Times New Roman" w:eastAsia="MS Mincho" w:hAnsi="Times New Roman" w:cs="Times New Roman"/>
          <w:sz w:val="20"/>
          <w:szCs w:val="24"/>
        </w:rPr>
        <w:t>RAN1 Chairman’s Notes, 3GPP TSG RAN WG1 Meeting NR Ad-Hoc, Spokane, USA, 16th - 20th January 2017</w:t>
      </w:r>
    </w:p>
    <w:p w14:paraId="3EDB8282" w14:textId="77777777" w:rsidR="00124A17" w:rsidRPr="009D2775" w:rsidRDefault="00124A17" w:rsidP="0045465A">
      <w:pPr>
        <w:pStyle w:val="iReference"/>
        <w:numPr>
          <w:ilvl w:val="0"/>
          <w:numId w:val="0"/>
        </w:numPr>
        <w:spacing w:before="0" w:after="0"/>
        <w:ind w:left="544"/>
        <w:rPr>
          <w:rFonts w:eastAsia="PMingLiU"/>
          <w:sz w:val="22"/>
          <w:szCs w:val="22"/>
        </w:rPr>
      </w:pPr>
    </w:p>
    <w:sectPr w:rsidR="00124A17" w:rsidRPr="009D2775" w:rsidSect="00961E14">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308F" w14:textId="77777777" w:rsidR="00F442E0" w:rsidRDefault="00F442E0">
      <w:r>
        <w:separator/>
      </w:r>
    </w:p>
  </w:endnote>
  <w:endnote w:type="continuationSeparator" w:id="0">
    <w:p w14:paraId="3354ABCF" w14:textId="77777777" w:rsidR="00F442E0" w:rsidRDefault="00F4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80AE4" w14:textId="77777777" w:rsidR="00F442E0" w:rsidRDefault="00F442E0">
      <w:r>
        <w:separator/>
      </w:r>
    </w:p>
  </w:footnote>
  <w:footnote w:type="continuationSeparator" w:id="0">
    <w:p w14:paraId="5641D9C5" w14:textId="77777777" w:rsidR="00F442E0" w:rsidRDefault="00F44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B8287" w14:textId="77777777" w:rsidR="00F11DCE" w:rsidRDefault="00F11DCE" w:rsidP="00F11DC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730729"/>
    <w:multiLevelType w:val="hybridMultilevel"/>
    <w:tmpl w:val="E58257C0"/>
    <w:lvl w:ilvl="0" w:tplc="F64C4E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F2593F"/>
    <w:multiLevelType w:val="hybridMultilevel"/>
    <w:tmpl w:val="8206939C"/>
    <w:lvl w:ilvl="0" w:tplc="1696E26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6" w15:restartNumberingAfterBreak="0">
    <w:nsid w:val="29586162"/>
    <w:multiLevelType w:val="hybridMultilevel"/>
    <w:tmpl w:val="629E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D7EFF"/>
    <w:multiLevelType w:val="hybridMultilevel"/>
    <w:tmpl w:val="1F229E64"/>
    <w:lvl w:ilvl="0" w:tplc="DCFC4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F65100"/>
    <w:multiLevelType w:val="hybridMultilevel"/>
    <w:tmpl w:val="51021634"/>
    <w:lvl w:ilvl="0" w:tplc="EF22B1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1401B"/>
    <w:multiLevelType w:val="hybridMultilevel"/>
    <w:tmpl w:val="E52C8A12"/>
    <w:lvl w:ilvl="0" w:tplc="00BA36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764C33"/>
    <w:multiLevelType w:val="hybridMultilevel"/>
    <w:tmpl w:val="FB5A30E4"/>
    <w:lvl w:ilvl="0" w:tplc="F00205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7"/>
  </w:num>
  <w:num w:numId="3">
    <w:abstractNumId w:val="8"/>
  </w:num>
  <w:num w:numId="4">
    <w:abstractNumId w:val="17"/>
  </w:num>
  <w:num w:numId="5">
    <w:abstractNumId w:val="9"/>
  </w:num>
  <w:num w:numId="6">
    <w:abstractNumId w:val="3"/>
  </w:num>
  <w:num w:numId="7">
    <w:abstractNumId w:val="5"/>
  </w:num>
  <w:num w:numId="8">
    <w:abstractNumId w:val="12"/>
  </w:num>
  <w:num w:numId="9">
    <w:abstractNumId w:val="16"/>
  </w:num>
  <w:num w:numId="10">
    <w:abstractNumId w:val="15"/>
  </w:num>
  <w:num w:numId="11">
    <w:abstractNumId w:val="0"/>
  </w:num>
  <w:num w:numId="12">
    <w:abstractNumId w:val="1"/>
  </w:num>
  <w:num w:numId="13">
    <w:abstractNumId w:val="14"/>
  </w:num>
  <w:num w:numId="14">
    <w:abstractNumId w:val="13"/>
  </w:num>
  <w:num w:numId="15">
    <w:abstractNumId w:val="2"/>
  </w:num>
  <w:num w:numId="16">
    <w:abstractNumId w:val="10"/>
  </w:num>
  <w:num w:numId="17">
    <w:abstractNumId w:val="4"/>
  </w:num>
  <w:num w:numId="18">
    <w:abstractNumId w:val="6"/>
  </w:num>
  <w:num w:numId="1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251E"/>
    <w:rsid w:val="00053CDC"/>
    <w:rsid w:val="00056F8C"/>
    <w:rsid w:val="00063DEF"/>
    <w:rsid w:val="000756DD"/>
    <w:rsid w:val="00077D26"/>
    <w:rsid w:val="0009038A"/>
    <w:rsid w:val="00091D03"/>
    <w:rsid w:val="000944E4"/>
    <w:rsid w:val="000A258F"/>
    <w:rsid w:val="000B1013"/>
    <w:rsid w:val="000B3C07"/>
    <w:rsid w:val="000C0387"/>
    <w:rsid w:val="000F2D9E"/>
    <w:rsid w:val="000F600A"/>
    <w:rsid w:val="0010025E"/>
    <w:rsid w:val="001018DF"/>
    <w:rsid w:val="001027FF"/>
    <w:rsid w:val="00112E18"/>
    <w:rsid w:val="00114B6A"/>
    <w:rsid w:val="00124A17"/>
    <w:rsid w:val="00130709"/>
    <w:rsid w:val="001379C7"/>
    <w:rsid w:val="00141448"/>
    <w:rsid w:val="00142260"/>
    <w:rsid w:val="001672C0"/>
    <w:rsid w:val="00172B27"/>
    <w:rsid w:val="00175D32"/>
    <w:rsid w:val="001804D9"/>
    <w:rsid w:val="00180EE2"/>
    <w:rsid w:val="00191E60"/>
    <w:rsid w:val="00192B2E"/>
    <w:rsid w:val="001A579A"/>
    <w:rsid w:val="001B4110"/>
    <w:rsid w:val="001C5CE9"/>
    <w:rsid w:val="001D13CC"/>
    <w:rsid w:val="001D5808"/>
    <w:rsid w:val="001E049D"/>
    <w:rsid w:val="001F0AB8"/>
    <w:rsid w:val="002029F5"/>
    <w:rsid w:val="00205AF2"/>
    <w:rsid w:val="00210105"/>
    <w:rsid w:val="0021013F"/>
    <w:rsid w:val="00214784"/>
    <w:rsid w:val="00225418"/>
    <w:rsid w:val="002348F8"/>
    <w:rsid w:val="0025528F"/>
    <w:rsid w:val="0025780D"/>
    <w:rsid w:val="00267343"/>
    <w:rsid w:val="00271963"/>
    <w:rsid w:val="002854A8"/>
    <w:rsid w:val="00290099"/>
    <w:rsid w:val="0029597F"/>
    <w:rsid w:val="002B1A3A"/>
    <w:rsid w:val="002B5439"/>
    <w:rsid w:val="002C0453"/>
    <w:rsid w:val="002C3A4F"/>
    <w:rsid w:val="002D0AB6"/>
    <w:rsid w:val="002E2CF8"/>
    <w:rsid w:val="002E6A70"/>
    <w:rsid w:val="002F12FE"/>
    <w:rsid w:val="00304706"/>
    <w:rsid w:val="0031422F"/>
    <w:rsid w:val="0032050A"/>
    <w:rsid w:val="00332034"/>
    <w:rsid w:val="003434AE"/>
    <w:rsid w:val="00343A18"/>
    <w:rsid w:val="003458E8"/>
    <w:rsid w:val="00350180"/>
    <w:rsid w:val="00361CA8"/>
    <w:rsid w:val="00363390"/>
    <w:rsid w:val="0036695F"/>
    <w:rsid w:val="00374D59"/>
    <w:rsid w:val="0038690E"/>
    <w:rsid w:val="003875A3"/>
    <w:rsid w:val="003A30C0"/>
    <w:rsid w:val="003A3E47"/>
    <w:rsid w:val="003A6FB3"/>
    <w:rsid w:val="003B251A"/>
    <w:rsid w:val="003C4C5C"/>
    <w:rsid w:val="003D2B14"/>
    <w:rsid w:val="003E44B8"/>
    <w:rsid w:val="003F03A0"/>
    <w:rsid w:val="003F2649"/>
    <w:rsid w:val="0040132F"/>
    <w:rsid w:val="004067C0"/>
    <w:rsid w:val="00411152"/>
    <w:rsid w:val="00420A12"/>
    <w:rsid w:val="00422F7B"/>
    <w:rsid w:val="00426280"/>
    <w:rsid w:val="00437ACB"/>
    <w:rsid w:val="00451DDB"/>
    <w:rsid w:val="0045465A"/>
    <w:rsid w:val="00477D0C"/>
    <w:rsid w:val="004837C7"/>
    <w:rsid w:val="00485D21"/>
    <w:rsid w:val="00492A78"/>
    <w:rsid w:val="00497805"/>
    <w:rsid w:val="004B57FD"/>
    <w:rsid w:val="004B5A03"/>
    <w:rsid w:val="004C321E"/>
    <w:rsid w:val="004C3D6F"/>
    <w:rsid w:val="004C4387"/>
    <w:rsid w:val="004D4629"/>
    <w:rsid w:val="004D7360"/>
    <w:rsid w:val="004E70DB"/>
    <w:rsid w:val="005043EA"/>
    <w:rsid w:val="00511453"/>
    <w:rsid w:val="00525831"/>
    <w:rsid w:val="00525911"/>
    <w:rsid w:val="005260BE"/>
    <w:rsid w:val="00533099"/>
    <w:rsid w:val="00537B4C"/>
    <w:rsid w:val="0054164C"/>
    <w:rsid w:val="00541E43"/>
    <w:rsid w:val="00544CF0"/>
    <w:rsid w:val="0054744E"/>
    <w:rsid w:val="0055264E"/>
    <w:rsid w:val="00560C8F"/>
    <w:rsid w:val="0056282E"/>
    <w:rsid w:val="00566F92"/>
    <w:rsid w:val="00570BCE"/>
    <w:rsid w:val="00580D67"/>
    <w:rsid w:val="00587AD2"/>
    <w:rsid w:val="00594C69"/>
    <w:rsid w:val="005A2873"/>
    <w:rsid w:val="005C14F1"/>
    <w:rsid w:val="005C439D"/>
    <w:rsid w:val="005C5D2C"/>
    <w:rsid w:val="005D4E03"/>
    <w:rsid w:val="005D67F9"/>
    <w:rsid w:val="005E2125"/>
    <w:rsid w:val="005F57CF"/>
    <w:rsid w:val="0060203F"/>
    <w:rsid w:val="0061336B"/>
    <w:rsid w:val="0062673F"/>
    <w:rsid w:val="006348C5"/>
    <w:rsid w:val="00636F01"/>
    <w:rsid w:val="0064164A"/>
    <w:rsid w:val="00643A16"/>
    <w:rsid w:val="00647C59"/>
    <w:rsid w:val="00663ABE"/>
    <w:rsid w:val="006657F0"/>
    <w:rsid w:val="00665E2A"/>
    <w:rsid w:val="00670FD9"/>
    <w:rsid w:val="00686DC8"/>
    <w:rsid w:val="00690D10"/>
    <w:rsid w:val="006A286A"/>
    <w:rsid w:val="006A3129"/>
    <w:rsid w:val="006B0E49"/>
    <w:rsid w:val="006B271B"/>
    <w:rsid w:val="006E0D45"/>
    <w:rsid w:val="006F5B72"/>
    <w:rsid w:val="006F7196"/>
    <w:rsid w:val="00700590"/>
    <w:rsid w:val="0071114D"/>
    <w:rsid w:val="00725110"/>
    <w:rsid w:val="00726A12"/>
    <w:rsid w:val="00741E68"/>
    <w:rsid w:val="00744D73"/>
    <w:rsid w:val="007506C7"/>
    <w:rsid w:val="0075384C"/>
    <w:rsid w:val="007569CA"/>
    <w:rsid w:val="00762DF4"/>
    <w:rsid w:val="00763378"/>
    <w:rsid w:val="0076348D"/>
    <w:rsid w:val="00765485"/>
    <w:rsid w:val="00776930"/>
    <w:rsid w:val="00780CB9"/>
    <w:rsid w:val="00783EFF"/>
    <w:rsid w:val="00795E83"/>
    <w:rsid w:val="007A01C0"/>
    <w:rsid w:val="007A3F2D"/>
    <w:rsid w:val="007B6C73"/>
    <w:rsid w:val="007D6A2A"/>
    <w:rsid w:val="007D76F5"/>
    <w:rsid w:val="007E2C96"/>
    <w:rsid w:val="007E4F90"/>
    <w:rsid w:val="007F0CB5"/>
    <w:rsid w:val="007F0E10"/>
    <w:rsid w:val="007F3F65"/>
    <w:rsid w:val="00801F02"/>
    <w:rsid w:val="008043CE"/>
    <w:rsid w:val="00814351"/>
    <w:rsid w:val="00815566"/>
    <w:rsid w:val="00822738"/>
    <w:rsid w:val="00823608"/>
    <w:rsid w:val="008302A2"/>
    <w:rsid w:val="0083401B"/>
    <w:rsid w:val="00834098"/>
    <w:rsid w:val="00834DE7"/>
    <w:rsid w:val="0083689E"/>
    <w:rsid w:val="00841BE8"/>
    <w:rsid w:val="00843FE9"/>
    <w:rsid w:val="00846D5F"/>
    <w:rsid w:val="00853804"/>
    <w:rsid w:val="00854EA0"/>
    <w:rsid w:val="0086087F"/>
    <w:rsid w:val="008739DF"/>
    <w:rsid w:val="00890BBA"/>
    <w:rsid w:val="008978CA"/>
    <w:rsid w:val="008A062C"/>
    <w:rsid w:val="008A0B64"/>
    <w:rsid w:val="008A23AB"/>
    <w:rsid w:val="008A2D92"/>
    <w:rsid w:val="008A3AF2"/>
    <w:rsid w:val="008B1B81"/>
    <w:rsid w:val="008B23D4"/>
    <w:rsid w:val="008B38BA"/>
    <w:rsid w:val="008C678C"/>
    <w:rsid w:val="008D11D9"/>
    <w:rsid w:val="008D6187"/>
    <w:rsid w:val="008E1DF2"/>
    <w:rsid w:val="008E31D2"/>
    <w:rsid w:val="008E51B4"/>
    <w:rsid w:val="008E6A2B"/>
    <w:rsid w:val="008E7AA2"/>
    <w:rsid w:val="008F1739"/>
    <w:rsid w:val="008F77A7"/>
    <w:rsid w:val="0091488F"/>
    <w:rsid w:val="00923335"/>
    <w:rsid w:val="009435A3"/>
    <w:rsid w:val="0094723D"/>
    <w:rsid w:val="0096027F"/>
    <w:rsid w:val="00961E14"/>
    <w:rsid w:val="0097151C"/>
    <w:rsid w:val="00973F8C"/>
    <w:rsid w:val="0097401A"/>
    <w:rsid w:val="00977B9E"/>
    <w:rsid w:val="0098312C"/>
    <w:rsid w:val="00995721"/>
    <w:rsid w:val="009A3751"/>
    <w:rsid w:val="009A6BB8"/>
    <w:rsid w:val="009B2E48"/>
    <w:rsid w:val="009B6504"/>
    <w:rsid w:val="009C0DAC"/>
    <w:rsid w:val="009C60EA"/>
    <w:rsid w:val="009D0238"/>
    <w:rsid w:val="009D2775"/>
    <w:rsid w:val="009D3405"/>
    <w:rsid w:val="009E70EF"/>
    <w:rsid w:val="009F0F87"/>
    <w:rsid w:val="009F4079"/>
    <w:rsid w:val="00A04388"/>
    <w:rsid w:val="00A12E54"/>
    <w:rsid w:val="00A150D3"/>
    <w:rsid w:val="00A15175"/>
    <w:rsid w:val="00A3059E"/>
    <w:rsid w:val="00A37001"/>
    <w:rsid w:val="00A41E84"/>
    <w:rsid w:val="00A443E1"/>
    <w:rsid w:val="00A47015"/>
    <w:rsid w:val="00A62D4A"/>
    <w:rsid w:val="00A71CE0"/>
    <w:rsid w:val="00A7428A"/>
    <w:rsid w:val="00A757B8"/>
    <w:rsid w:val="00A75D04"/>
    <w:rsid w:val="00A808F6"/>
    <w:rsid w:val="00A81AA1"/>
    <w:rsid w:val="00A81EFF"/>
    <w:rsid w:val="00A85E54"/>
    <w:rsid w:val="00A91562"/>
    <w:rsid w:val="00AA0A42"/>
    <w:rsid w:val="00AA13EF"/>
    <w:rsid w:val="00AB61D2"/>
    <w:rsid w:val="00AB6372"/>
    <w:rsid w:val="00AC1B85"/>
    <w:rsid w:val="00AC2A5F"/>
    <w:rsid w:val="00AE1F3B"/>
    <w:rsid w:val="00AE3947"/>
    <w:rsid w:val="00AE7A97"/>
    <w:rsid w:val="00AF25FC"/>
    <w:rsid w:val="00AF3065"/>
    <w:rsid w:val="00B00FDB"/>
    <w:rsid w:val="00B07F76"/>
    <w:rsid w:val="00B1012B"/>
    <w:rsid w:val="00B34FDB"/>
    <w:rsid w:val="00B368D9"/>
    <w:rsid w:val="00B42E25"/>
    <w:rsid w:val="00B52C5F"/>
    <w:rsid w:val="00B5516A"/>
    <w:rsid w:val="00B73A0F"/>
    <w:rsid w:val="00B85DCB"/>
    <w:rsid w:val="00B97B18"/>
    <w:rsid w:val="00BA2CDD"/>
    <w:rsid w:val="00BA3D9B"/>
    <w:rsid w:val="00BA610E"/>
    <w:rsid w:val="00BA76BC"/>
    <w:rsid w:val="00BE47F3"/>
    <w:rsid w:val="00BF7E13"/>
    <w:rsid w:val="00C054CF"/>
    <w:rsid w:val="00C073DB"/>
    <w:rsid w:val="00C13452"/>
    <w:rsid w:val="00C1560A"/>
    <w:rsid w:val="00C23355"/>
    <w:rsid w:val="00C27CDE"/>
    <w:rsid w:val="00C326A6"/>
    <w:rsid w:val="00C37AFA"/>
    <w:rsid w:val="00C50B3C"/>
    <w:rsid w:val="00C5382A"/>
    <w:rsid w:val="00C55346"/>
    <w:rsid w:val="00C55487"/>
    <w:rsid w:val="00C61496"/>
    <w:rsid w:val="00C65F53"/>
    <w:rsid w:val="00C71D38"/>
    <w:rsid w:val="00C74498"/>
    <w:rsid w:val="00C7500D"/>
    <w:rsid w:val="00C93774"/>
    <w:rsid w:val="00CA15E0"/>
    <w:rsid w:val="00CB05D3"/>
    <w:rsid w:val="00CB4D3D"/>
    <w:rsid w:val="00CD49CB"/>
    <w:rsid w:val="00CE02E7"/>
    <w:rsid w:val="00CE28B2"/>
    <w:rsid w:val="00CE4E11"/>
    <w:rsid w:val="00CF2225"/>
    <w:rsid w:val="00CF4799"/>
    <w:rsid w:val="00CF590C"/>
    <w:rsid w:val="00CF67BE"/>
    <w:rsid w:val="00CF7534"/>
    <w:rsid w:val="00D02349"/>
    <w:rsid w:val="00D03119"/>
    <w:rsid w:val="00D04257"/>
    <w:rsid w:val="00D11960"/>
    <w:rsid w:val="00D21900"/>
    <w:rsid w:val="00D251A6"/>
    <w:rsid w:val="00D338CE"/>
    <w:rsid w:val="00D350E3"/>
    <w:rsid w:val="00D423AA"/>
    <w:rsid w:val="00D516DD"/>
    <w:rsid w:val="00D53812"/>
    <w:rsid w:val="00D63209"/>
    <w:rsid w:val="00D701A0"/>
    <w:rsid w:val="00D707C4"/>
    <w:rsid w:val="00D83B62"/>
    <w:rsid w:val="00D95F2B"/>
    <w:rsid w:val="00DA110D"/>
    <w:rsid w:val="00DA5433"/>
    <w:rsid w:val="00DA5484"/>
    <w:rsid w:val="00DB3401"/>
    <w:rsid w:val="00DB3BC8"/>
    <w:rsid w:val="00DC0015"/>
    <w:rsid w:val="00DC085D"/>
    <w:rsid w:val="00DD1935"/>
    <w:rsid w:val="00DD4245"/>
    <w:rsid w:val="00DD4937"/>
    <w:rsid w:val="00DE3421"/>
    <w:rsid w:val="00DE63BC"/>
    <w:rsid w:val="00DF3AD7"/>
    <w:rsid w:val="00DF6135"/>
    <w:rsid w:val="00DF71DB"/>
    <w:rsid w:val="00DF762C"/>
    <w:rsid w:val="00E0407B"/>
    <w:rsid w:val="00E13BDA"/>
    <w:rsid w:val="00E220C0"/>
    <w:rsid w:val="00E2409D"/>
    <w:rsid w:val="00E253D6"/>
    <w:rsid w:val="00E30E59"/>
    <w:rsid w:val="00E31041"/>
    <w:rsid w:val="00E44D5A"/>
    <w:rsid w:val="00E45EB0"/>
    <w:rsid w:val="00E51BC6"/>
    <w:rsid w:val="00E57CED"/>
    <w:rsid w:val="00E63D88"/>
    <w:rsid w:val="00E662DC"/>
    <w:rsid w:val="00E71BF2"/>
    <w:rsid w:val="00E75AED"/>
    <w:rsid w:val="00E83054"/>
    <w:rsid w:val="00E87ACF"/>
    <w:rsid w:val="00EA08C2"/>
    <w:rsid w:val="00EA148A"/>
    <w:rsid w:val="00EA172F"/>
    <w:rsid w:val="00EA1984"/>
    <w:rsid w:val="00EB0378"/>
    <w:rsid w:val="00EB1F5C"/>
    <w:rsid w:val="00EB49BA"/>
    <w:rsid w:val="00EC61BE"/>
    <w:rsid w:val="00EC76D4"/>
    <w:rsid w:val="00ED1133"/>
    <w:rsid w:val="00EE478D"/>
    <w:rsid w:val="00EF59E3"/>
    <w:rsid w:val="00F0587F"/>
    <w:rsid w:val="00F11DCE"/>
    <w:rsid w:val="00F21365"/>
    <w:rsid w:val="00F272D4"/>
    <w:rsid w:val="00F311C8"/>
    <w:rsid w:val="00F37D49"/>
    <w:rsid w:val="00F4190F"/>
    <w:rsid w:val="00F4203B"/>
    <w:rsid w:val="00F442E0"/>
    <w:rsid w:val="00F47068"/>
    <w:rsid w:val="00F51EB4"/>
    <w:rsid w:val="00F65F44"/>
    <w:rsid w:val="00F7062A"/>
    <w:rsid w:val="00F74F61"/>
    <w:rsid w:val="00F91D52"/>
    <w:rsid w:val="00FB04C4"/>
    <w:rsid w:val="00FB1B57"/>
    <w:rsid w:val="00FD462E"/>
    <w:rsid w:val="00FD4D0F"/>
    <w:rsid w:val="00FD6BED"/>
    <w:rsid w:val="00FE304E"/>
    <w:rsid w:val="00FE5799"/>
    <w:rsid w:val="00FE6E6F"/>
    <w:rsid w:val="00FE76AD"/>
    <w:rsid w:val="00FF464E"/>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DB825D"/>
  <w15:docId w15:val="{B803C44D-2BF0-4018-A155-234378C3C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basedOn w:val="DefaultParagraphFont"/>
    <w:link w:val="DocumentMap"/>
    <w:uiPriority w:val="99"/>
    <w:semiHidden/>
    <w:rsid w:val="00B1012B"/>
    <w:rPr>
      <w:rFonts w:ascii="Tahoma" w:eastAsia="Times New Roman" w:hAnsi="Tahoma" w:cs="Tahoma"/>
      <w:sz w:val="16"/>
      <w:szCs w:val="16"/>
      <w:lang w:val="en-US"/>
    </w:rPr>
  </w:style>
  <w:style w:type="paragraph" w:customStyle="1" w:styleId="iReference">
    <w:name w:val="iReference"/>
    <w:basedOn w:val="Normal"/>
    <w:rsid w:val="009D2775"/>
    <w:pPr>
      <w:numPr>
        <w:numId w:val="8"/>
      </w:numPr>
      <w:spacing w:before="24" w:after="24"/>
    </w:pPr>
    <w:rPr>
      <w:rFonts w:ascii="Arial" w:hAnsi="Arial" w:cs="Arial"/>
      <w:sz w:val="19"/>
      <w:szCs w:val="20"/>
    </w:rPr>
  </w:style>
  <w:style w:type="character" w:customStyle="1" w:styleId="ListParagraphChar">
    <w:name w:val="List Paragraph Char"/>
    <w:link w:val="ListParagraph"/>
    <w:uiPriority w:val="34"/>
    <w:locked/>
    <w:rsid w:val="00795E83"/>
    <w:rPr>
      <w:rFonts w:ascii="Times New Roman" w:eastAsia="Times New Roman" w:hAnsi="Times New Roman" w:cs="Times New Roman"/>
      <w:sz w:val="20"/>
      <w:szCs w:val="24"/>
      <w:lang w:val="en-US"/>
    </w:rPr>
  </w:style>
  <w:style w:type="character" w:styleId="Hyperlink">
    <w:name w:val="Hyperlink"/>
    <w:uiPriority w:val="99"/>
    <w:rsid w:val="00995721"/>
    <w:rPr>
      <w:color w:val="0000FF"/>
      <w:u w:val="single"/>
    </w:rPr>
  </w:style>
  <w:style w:type="paragraph" w:customStyle="1" w:styleId="iBodyText">
    <w:name w:val="iBody Text"/>
    <w:basedOn w:val="Normal"/>
    <w:link w:val="iBodyTextChar"/>
    <w:qFormat/>
    <w:rsid w:val="000B1013"/>
    <w:pPr>
      <w:spacing w:before="120" w:after="120"/>
    </w:pPr>
    <w:rPr>
      <w:rFonts w:ascii="Arial" w:hAnsi="Arial" w:cs="Arial"/>
      <w:sz w:val="22"/>
      <w:szCs w:val="20"/>
    </w:rPr>
  </w:style>
  <w:style w:type="character" w:customStyle="1" w:styleId="iBodyTextChar">
    <w:name w:val="iBody Text Char"/>
    <w:basedOn w:val="DefaultParagraphFont"/>
    <w:link w:val="iBodyText"/>
    <w:rsid w:val="000B1013"/>
    <w:rPr>
      <w:rFonts w:ascii="Arial" w:eastAsia="Times New Roman" w:hAnsi="Arial"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60CB3-0CF7-4E4C-83C8-5F38E94E00CF}">
  <ds:schemaRefs>
    <ds:schemaRef ds:uri="http://schemas.microsoft.com/sharepoint/v3/contenttype/forms"/>
  </ds:schemaRefs>
</ds:datastoreItem>
</file>

<file path=customXml/itemProps2.xml><?xml version="1.0" encoding="utf-8"?>
<ds:datastoreItem xmlns:ds="http://schemas.openxmlformats.org/officeDocument/2006/customXml" ds:itemID="{55FC8E35-AB0A-459A-A27C-E3C0CC326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050A6CC-77C8-4643-8023-38446C2E3CBE}">
  <ds:schemaRefs>
    <ds:schemaRef ds:uri="http://schemas.microsoft.com/office/2006/metadata/properties"/>
  </ds:schemaRefs>
</ds:datastoreItem>
</file>

<file path=customXml/itemProps4.xml><?xml version="1.0" encoding="utf-8"?>
<ds:datastoreItem xmlns:ds="http://schemas.openxmlformats.org/officeDocument/2006/customXml" ds:itemID="{CC21A420-A692-4E56-A9D1-64FD28E57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971</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Li, Qing</cp:lastModifiedBy>
  <cp:revision>3</cp:revision>
  <cp:lastPrinted>2017-01-09T20:59:00Z</cp:lastPrinted>
  <dcterms:created xsi:type="dcterms:W3CDTF">2017-02-07T06:05:00Z</dcterms:created>
  <dcterms:modified xsi:type="dcterms:W3CDTF">2017-02-07T06:14:00Z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1478578293</vt:lpwstr>
  </property>
  <property fmtid="{D5CDD505-2E9C-101B-9397-08002B2CF9AE}" pid="7" name="ContentTypeId">
    <vt:lpwstr>0x010100A1B08D2E02B6664AB3FF05AE2EAB80C5</vt:lpwstr>
  </property>
</Properties>
</file>