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6BA2A" w14:textId="681D6C28" w:rsidR="00737C8C" w:rsidRPr="008B1E68" w:rsidRDefault="00737C8C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</w:t>
      </w:r>
      <w:r w:rsidR="00CF5064">
        <w:rPr>
          <w:bCs/>
          <w:sz w:val="24"/>
        </w:rPr>
        <w:t>8</w:t>
      </w:r>
      <w:r w:rsidRPr="008B1E68">
        <w:rPr>
          <w:bCs/>
          <w:noProof w:val="0"/>
          <w:color w:val="FF0000"/>
          <w:sz w:val="24"/>
          <w:szCs w:val="24"/>
        </w:rPr>
        <w:tab/>
      </w:r>
      <w:r w:rsidR="00D266D1" w:rsidRPr="00D266D1">
        <w:rPr>
          <w:bCs/>
          <w:sz w:val="24"/>
        </w:rPr>
        <w:t>R1-1701859</w:t>
      </w:r>
    </w:p>
    <w:p w14:paraId="2010EA93" w14:textId="77777777" w:rsidR="00737C8C" w:rsidRPr="00FD697C" w:rsidRDefault="00FD697C" w:rsidP="00737C8C">
      <w:pPr>
        <w:pStyle w:val="Header"/>
        <w:tabs>
          <w:tab w:val="right" w:pos="9639"/>
        </w:tabs>
        <w:rPr>
          <w:bCs/>
          <w:sz w:val="24"/>
        </w:rPr>
      </w:pPr>
      <w:r w:rsidRPr="00FD697C">
        <w:rPr>
          <w:bCs/>
          <w:sz w:val="24"/>
        </w:rPr>
        <w:t>Athens, Greece, 13th – 17th February 2017</w:t>
      </w:r>
    </w:p>
    <w:p w14:paraId="4403D30F" w14:textId="77777777"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7762"/>
      </w:tblGrid>
      <w:tr w:rsidR="00737C8C" w14:paraId="1F7F7004" w14:textId="77777777" w:rsidTr="00737C8C">
        <w:tc>
          <w:tcPr>
            <w:tcW w:w="2093" w:type="dxa"/>
            <w:hideMark/>
          </w:tcPr>
          <w:p w14:paraId="61C4AF21" w14:textId="77777777"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14:paraId="517F662B" w14:textId="3AF87B8D" w:rsidR="00737C8C" w:rsidRPr="001F4CA3" w:rsidRDefault="00D266D1">
            <w:pPr>
              <w:spacing w:after="120"/>
              <w:rPr>
                <w:rFonts w:ascii="Arial" w:hAnsi="Arial" w:cs="Arial"/>
                <w:b/>
                <w:bCs/>
                <w:color w:val="FF0000"/>
                <w:sz w:val="24"/>
                <w:lang w:val="en-US"/>
              </w:rPr>
            </w:pPr>
            <w:r w:rsidRPr="00D266D1"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7.2.3.3</w:t>
            </w:r>
          </w:p>
        </w:tc>
      </w:tr>
      <w:tr w:rsidR="00737C8C" w14:paraId="168A7817" w14:textId="77777777" w:rsidTr="00737C8C">
        <w:tc>
          <w:tcPr>
            <w:tcW w:w="2093" w:type="dxa"/>
            <w:hideMark/>
          </w:tcPr>
          <w:p w14:paraId="76F90E9C" w14:textId="77777777"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14:paraId="4BB2699D" w14:textId="77777777"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B16191" w14:paraId="783F33AA" w14:textId="77777777" w:rsidTr="00737C8C">
        <w:tc>
          <w:tcPr>
            <w:tcW w:w="2093" w:type="dxa"/>
            <w:hideMark/>
          </w:tcPr>
          <w:p w14:paraId="592DCBD7" w14:textId="77777777"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14:paraId="4CF1EDDE" w14:textId="77777777" w:rsidR="00737C8C" w:rsidRDefault="000D0A06" w:rsidP="0036070F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D0A06">
              <w:rPr>
                <w:rFonts w:ascii="Arial" w:hAnsi="Arial" w:cs="Arial"/>
                <w:b/>
                <w:bCs/>
                <w:sz w:val="24"/>
                <w:lang w:val="en-US"/>
              </w:rPr>
              <w:t>OTDOA Positioning in FeMTC</w:t>
            </w:r>
          </w:p>
        </w:tc>
      </w:tr>
      <w:tr w:rsidR="00737C8C" w14:paraId="0298DE93" w14:textId="77777777" w:rsidTr="00737C8C">
        <w:tc>
          <w:tcPr>
            <w:tcW w:w="2093" w:type="dxa"/>
            <w:hideMark/>
          </w:tcPr>
          <w:p w14:paraId="2BADEEAE" w14:textId="77777777"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14:paraId="4AAA4EAB" w14:textId="77777777"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14:paraId="3D9F68D2" w14:textId="77777777"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14:paraId="27851BB5" w14:textId="0451D681" w:rsidR="00B45C04" w:rsidRDefault="00D05178" w:rsidP="00F44454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revised WID for “</w:t>
      </w:r>
      <w:r>
        <w:rPr>
          <w:sz w:val="22"/>
          <w:szCs w:val="22"/>
        </w:rPr>
        <w:t>F</w:t>
      </w:r>
      <w:r w:rsidRPr="007015A7">
        <w:rPr>
          <w:sz w:val="22"/>
          <w:szCs w:val="22"/>
          <w:lang w:eastAsia="zh-CN"/>
        </w:rPr>
        <w:t xml:space="preserve">urther </w:t>
      </w:r>
      <w:r>
        <w:rPr>
          <w:sz w:val="22"/>
          <w:szCs w:val="22"/>
        </w:rPr>
        <w:t>E</w:t>
      </w:r>
      <w:r w:rsidRPr="007015A7">
        <w:rPr>
          <w:sz w:val="22"/>
          <w:szCs w:val="22"/>
          <w:lang w:eastAsia="zh-CN"/>
        </w:rPr>
        <w:t>nhanced MTC for LTE</w:t>
      </w:r>
      <w:r>
        <w:rPr>
          <w:sz w:val="22"/>
          <w:szCs w:val="22"/>
          <w:lang w:eastAsia="zh-CN"/>
        </w:rPr>
        <w:t>” including OTDOA positioning</w:t>
      </w:r>
      <w:r w:rsidRPr="005D77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enhancement</w:t>
      </w:r>
      <w:r w:rsidR="0054002A">
        <w:rPr>
          <w:sz w:val="22"/>
          <w:szCs w:val="22"/>
          <w:lang w:eastAsia="zh-CN"/>
        </w:rPr>
        <w:t>s</w:t>
      </w:r>
      <w:r w:rsidR="00C25772">
        <w:rPr>
          <w:sz w:val="22"/>
          <w:szCs w:val="22"/>
          <w:lang w:eastAsia="zh-CN"/>
        </w:rPr>
        <w:t xml:space="preserve"> </w:t>
      </w:r>
      <w:r w:rsidR="00C25772">
        <w:rPr>
          <w:sz w:val="22"/>
          <w:szCs w:val="22"/>
          <w:lang w:eastAsia="zh-CN"/>
        </w:rPr>
        <w:t>[1]</w:t>
      </w:r>
      <w:r w:rsidR="00C257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has been approved </w:t>
      </w:r>
      <w:r w:rsidRPr="005D7707">
        <w:rPr>
          <w:sz w:val="22"/>
          <w:szCs w:val="22"/>
          <w:lang w:eastAsia="zh-CN"/>
        </w:rPr>
        <w:t>in RAN#73 meeting</w:t>
      </w:r>
      <w:r>
        <w:rPr>
          <w:sz w:val="22"/>
          <w:szCs w:val="22"/>
          <w:lang w:eastAsia="zh-CN"/>
        </w:rPr>
        <w:t>. The agreed features</w:t>
      </w:r>
      <w:r w:rsidR="00D90B43">
        <w:rPr>
          <w:sz w:val="22"/>
          <w:szCs w:val="22"/>
          <w:lang w:eastAsia="zh-CN"/>
        </w:rPr>
        <w:t xml:space="preserve"> in following RAN1#86bis and RAN1#87</w:t>
      </w:r>
      <w:r w:rsidR="0054002A">
        <w:rPr>
          <w:sz w:val="22"/>
          <w:szCs w:val="22"/>
          <w:lang w:eastAsia="zh-CN"/>
        </w:rPr>
        <w:t xml:space="preserve"> meetings for OTDOA positioning enhancement in FeMTC Rel-14 include multiple PRS configurations, </w:t>
      </w:r>
      <w:r w:rsidR="000928E4">
        <w:rPr>
          <w:sz w:val="22"/>
          <w:szCs w:val="22"/>
          <w:lang w:eastAsia="zh-CN"/>
        </w:rPr>
        <w:t xml:space="preserve">more PRS subframes per PRS occasion, </w:t>
      </w:r>
      <w:r w:rsidR="0054002A">
        <w:rPr>
          <w:sz w:val="22"/>
          <w:szCs w:val="22"/>
          <w:lang w:eastAsia="zh-CN"/>
        </w:rPr>
        <w:t>PRS frequency hopping</w:t>
      </w:r>
      <w:r w:rsidR="00D90B43">
        <w:rPr>
          <w:sz w:val="22"/>
          <w:szCs w:val="22"/>
          <w:lang w:eastAsia="zh-CN"/>
        </w:rPr>
        <w:t xml:space="preserve"> and UE capability indication enhancement</w:t>
      </w:r>
      <w:r w:rsidR="00980886">
        <w:rPr>
          <w:sz w:val="22"/>
          <w:szCs w:val="22"/>
          <w:lang w:eastAsia="zh-CN"/>
        </w:rPr>
        <w:t xml:space="preserve"> [2][3]</w:t>
      </w:r>
      <w:r w:rsidR="00D90B43">
        <w:rPr>
          <w:sz w:val="22"/>
          <w:szCs w:val="22"/>
          <w:lang w:eastAsia="zh-CN"/>
        </w:rPr>
        <w:t>.</w:t>
      </w:r>
      <w:r w:rsidR="00082DB3">
        <w:rPr>
          <w:sz w:val="22"/>
          <w:szCs w:val="22"/>
          <w:lang w:eastAsia="zh-CN"/>
        </w:rPr>
        <w:t xml:space="preserve"> The </w:t>
      </w:r>
      <w:r w:rsidR="00BC399A">
        <w:rPr>
          <w:sz w:val="22"/>
          <w:szCs w:val="22"/>
          <w:lang w:eastAsia="zh-CN"/>
        </w:rPr>
        <w:t xml:space="preserve">rest </w:t>
      </w:r>
      <w:r w:rsidR="00082DB3">
        <w:rPr>
          <w:sz w:val="22"/>
          <w:szCs w:val="22"/>
          <w:lang w:eastAsia="zh-CN"/>
        </w:rPr>
        <w:t>open issues</w:t>
      </w:r>
      <w:r w:rsidR="00BC399A">
        <w:rPr>
          <w:sz w:val="22"/>
          <w:szCs w:val="22"/>
          <w:lang w:eastAsia="zh-CN"/>
        </w:rPr>
        <w:t xml:space="preserve"> in this topic</w:t>
      </w:r>
      <w:r w:rsidR="00082DB3">
        <w:rPr>
          <w:sz w:val="22"/>
          <w:szCs w:val="22"/>
          <w:lang w:eastAsia="zh-CN"/>
        </w:rPr>
        <w:t xml:space="preserve"> include</w:t>
      </w:r>
      <w:r w:rsidR="00395E17">
        <w:rPr>
          <w:sz w:val="22"/>
          <w:szCs w:val="22"/>
          <w:lang w:eastAsia="zh-CN"/>
        </w:rPr>
        <w:t xml:space="preserve"> [3]</w:t>
      </w:r>
    </w:p>
    <w:p w14:paraId="3884A9F3" w14:textId="77777777" w:rsidR="00B45C04" w:rsidRPr="006206E0" w:rsidRDefault="00B45C04" w:rsidP="00343643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Finer PRS muting pattern</w:t>
      </w:r>
    </w:p>
    <w:p w14:paraId="547895C9" w14:textId="77777777" w:rsidR="00B45C04" w:rsidRPr="006206E0" w:rsidRDefault="00B45C04" w:rsidP="00343643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FFS: An optional finer muting pattern can be applied to PRS occasions in a legacy PRS period</w:t>
      </w:r>
    </w:p>
    <w:p w14:paraId="311716F0" w14:textId="77777777" w:rsidR="00B45C04" w:rsidRPr="006206E0" w:rsidRDefault="00B45C04" w:rsidP="00343643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The muting of the first PRS occasion in a legacy PRS period follows the existing PRS muting</w:t>
      </w:r>
    </w:p>
    <w:p w14:paraId="5DD7C3A3" w14:textId="77777777" w:rsidR="00B45C04" w:rsidRPr="006206E0" w:rsidRDefault="00B45C04" w:rsidP="00343643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PRS frequency hopping</w:t>
      </w:r>
      <w:r w:rsidR="007B55B0" w:rsidRPr="006206E0">
        <w:rPr>
          <w:rFonts w:eastAsia="MS Mincho"/>
          <w:iCs/>
          <w:sz w:val="22"/>
          <w:szCs w:val="22"/>
          <w:lang w:val="en-US" w:eastAsia="ja-JP"/>
        </w:rPr>
        <w:t xml:space="preserve"> </w:t>
      </w:r>
      <w:r w:rsidR="00D90B43" w:rsidRPr="006206E0">
        <w:rPr>
          <w:rFonts w:eastAsia="MS Mincho"/>
          <w:iCs/>
          <w:sz w:val="22"/>
          <w:szCs w:val="22"/>
          <w:lang w:val="en-US" w:eastAsia="ja-JP"/>
        </w:rPr>
        <w:t xml:space="preserve"> </w:t>
      </w:r>
      <w:r w:rsidR="00D05178" w:rsidRPr="006206E0">
        <w:rPr>
          <w:rFonts w:eastAsia="MS Mincho"/>
          <w:iCs/>
          <w:sz w:val="22"/>
          <w:szCs w:val="22"/>
          <w:lang w:val="en-US" w:eastAsia="ja-JP"/>
        </w:rPr>
        <w:t xml:space="preserve">    </w:t>
      </w:r>
    </w:p>
    <w:p w14:paraId="397924E0" w14:textId="77777777" w:rsidR="00B45C04" w:rsidRPr="006206E0" w:rsidRDefault="00B45C04" w:rsidP="00343643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Frequency hopping interval: FFS between the two following options:</w:t>
      </w:r>
    </w:p>
    <w:p w14:paraId="778864FC" w14:textId="77777777" w:rsidR="00B45C04" w:rsidRPr="006206E0" w:rsidRDefault="00B45C04" w:rsidP="00343643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Option 1: {1, 2, 4, 8} SFs for FDD and {1, 5, 10, 20} SFs for TDD</w:t>
      </w:r>
    </w:p>
    <w:p w14:paraId="46971FEB" w14:textId="77777777" w:rsidR="00B45C04" w:rsidRPr="006206E0" w:rsidRDefault="00B45C04" w:rsidP="00343643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sv-SE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Option 2: one PRS occasion</w:t>
      </w:r>
    </w:p>
    <w:p w14:paraId="2EB04454" w14:textId="77777777" w:rsidR="00B45C04" w:rsidRPr="006206E0" w:rsidRDefault="00B45C04" w:rsidP="00343643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bCs/>
          <w:iCs/>
          <w:sz w:val="22"/>
          <w:szCs w:val="22"/>
          <w:lang w:val="en-US" w:eastAsia="ja-JP"/>
        </w:rPr>
        <w:t xml:space="preserve">FFS: </w:t>
      </w:r>
      <w:r w:rsidRPr="006206E0">
        <w:rPr>
          <w:rFonts w:eastAsia="MS Mincho"/>
          <w:iCs/>
          <w:sz w:val="22"/>
          <w:szCs w:val="22"/>
          <w:lang w:val="en-US" w:eastAsia="ja-JP"/>
        </w:rPr>
        <w:t>The hopping pattern starts in every radio frame fulfilling SFN mod 8 = 0</w:t>
      </w:r>
    </w:p>
    <w:p w14:paraId="3B3A08B5" w14:textId="77777777" w:rsidR="00B45C04" w:rsidRPr="006206E0" w:rsidRDefault="00B45C04" w:rsidP="00343643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6206E0">
        <w:rPr>
          <w:rFonts w:eastAsia="MS Mincho"/>
          <w:iCs/>
          <w:sz w:val="22"/>
          <w:szCs w:val="22"/>
          <w:lang w:val="en-US" w:eastAsia="ja-JP"/>
        </w:rPr>
        <w:t>FFS: When frequency hopping is enabled, the UE can assume that the same precoder is used within one frequency hopping interval</w:t>
      </w:r>
    </w:p>
    <w:p w14:paraId="3C6CD874" w14:textId="77777777" w:rsidR="00D05178" w:rsidRPr="006206E0" w:rsidRDefault="00D05178" w:rsidP="00F44454">
      <w:pPr>
        <w:spacing w:after="0"/>
        <w:rPr>
          <w:sz w:val="22"/>
          <w:szCs w:val="22"/>
          <w:lang w:eastAsia="zh-CN"/>
        </w:rPr>
      </w:pPr>
    </w:p>
    <w:p w14:paraId="36B8A5AB" w14:textId="7C49122A" w:rsidR="00BC2ABF" w:rsidRDefault="00BC2ABF" w:rsidP="00F44454">
      <w:pPr>
        <w:rPr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 xml:space="preserve">In this contribution, we share our views on OTDOA </w:t>
      </w:r>
      <w:r>
        <w:rPr>
          <w:sz w:val="22"/>
          <w:szCs w:val="22"/>
          <w:lang w:eastAsia="zh-CN"/>
        </w:rPr>
        <w:t>positioning in FeMTC</w:t>
      </w:r>
      <w:r w:rsidRPr="005D7707">
        <w:rPr>
          <w:sz w:val="22"/>
          <w:szCs w:val="22"/>
          <w:lang w:eastAsia="zh-CN"/>
        </w:rPr>
        <w:t>.</w:t>
      </w:r>
    </w:p>
    <w:p w14:paraId="7B62B9C2" w14:textId="240132C9" w:rsidR="00616BD8" w:rsidRPr="00F645AD" w:rsidRDefault="006719A1" w:rsidP="00616BD8">
      <w:pPr>
        <w:pStyle w:val="Heading1"/>
        <w:rPr>
          <w:rFonts w:cs="Arial"/>
        </w:rPr>
      </w:pPr>
      <w:r>
        <w:rPr>
          <w:rFonts w:cs="Arial"/>
        </w:rPr>
        <w:t>2</w:t>
      </w:r>
      <w:r w:rsidR="00616BD8">
        <w:rPr>
          <w:rFonts w:cs="Arial"/>
        </w:rPr>
        <w:t>. PRS Frequency Hopping</w:t>
      </w:r>
    </w:p>
    <w:p w14:paraId="2C924375" w14:textId="698948CA" w:rsidR="00AB5F36" w:rsidRDefault="00AB5F36" w:rsidP="00616BD8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To support PRS frequency hopping for additional frequency diversity gain in OTDOA positioning</w:t>
      </w:r>
      <w:r w:rsidR="00BD5E94">
        <w:rPr>
          <w:rFonts w:eastAsia="MS Mincho"/>
          <w:sz w:val="22"/>
          <w:szCs w:val="22"/>
          <w:lang w:val="en-US" w:eastAsia="ja-JP"/>
        </w:rPr>
        <w:t xml:space="preserve"> of FeMTC</w:t>
      </w:r>
      <w:r>
        <w:rPr>
          <w:rFonts w:eastAsia="MS Mincho"/>
          <w:sz w:val="22"/>
          <w:szCs w:val="22"/>
          <w:lang w:val="en-US" w:eastAsia="ja-JP"/>
        </w:rPr>
        <w:t xml:space="preserve">, RAN1#87 meeting agreed 2 or 4 bands for such PRS frequency hopping, first band in the center, and individual starting positions indications for </w:t>
      </w:r>
      <w:r w:rsidR="00C25772">
        <w:rPr>
          <w:rFonts w:eastAsia="MS Mincho"/>
          <w:sz w:val="22"/>
          <w:szCs w:val="22"/>
          <w:lang w:val="en-US" w:eastAsia="ja-JP"/>
        </w:rPr>
        <w:t xml:space="preserve">the </w:t>
      </w:r>
      <w:r>
        <w:rPr>
          <w:rFonts w:eastAsia="MS Mincho"/>
          <w:sz w:val="22"/>
          <w:szCs w:val="22"/>
          <w:lang w:val="en-US" w:eastAsia="ja-JP"/>
        </w:rPr>
        <w:t>other 1 or 3 bands</w:t>
      </w:r>
      <w:r w:rsidR="00BD5E94">
        <w:rPr>
          <w:rFonts w:eastAsia="MS Mincho"/>
          <w:sz w:val="22"/>
          <w:szCs w:val="22"/>
          <w:lang w:val="en-US" w:eastAsia="ja-JP"/>
        </w:rPr>
        <w:t xml:space="preserve"> [3]</w:t>
      </w:r>
      <w:r>
        <w:rPr>
          <w:rFonts w:eastAsia="MS Mincho"/>
          <w:sz w:val="22"/>
          <w:szCs w:val="22"/>
          <w:lang w:val="en-US" w:eastAsia="ja-JP"/>
        </w:rPr>
        <w:t xml:space="preserve">. The corresponding frequency hopping interval is still in the </w:t>
      </w:r>
      <w:r w:rsidR="00FF25CE">
        <w:rPr>
          <w:rFonts w:eastAsia="MS Mincho"/>
          <w:sz w:val="22"/>
          <w:szCs w:val="22"/>
          <w:lang w:val="en-US" w:eastAsia="ja-JP"/>
        </w:rPr>
        <w:t xml:space="preserve">RAN1 </w:t>
      </w:r>
      <w:r>
        <w:rPr>
          <w:rFonts w:eastAsia="MS Mincho"/>
          <w:sz w:val="22"/>
          <w:szCs w:val="22"/>
          <w:lang w:val="en-US" w:eastAsia="ja-JP"/>
        </w:rPr>
        <w:t xml:space="preserve">discussion. Since PRS occasion is the granularity for periodic PRS transmission instead of subframe, it is proposed to use </w:t>
      </w:r>
      <w:r w:rsidRPr="00AB5F36">
        <w:rPr>
          <w:rFonts w:eastAsia="MS Mincho"/>
          <w:sz w:val="22"/>
          <w:szCs w:val="22"/>
          <w:lang w:val="en-US" w:eastAsia="ja-JP"/>
        </w:rPr>
        <w:t>PRS occasion interval</w:t>
      </w:r>
      <w:r>
        <w:rPr>
          <w:rFonts w:eastAsia="MS Mincho"/>
          <w:sz w:val="22"/>
          <w:szCs w:val="22"/>
          <w:lang w:val="en-US" w:eastAsia="ja-JP"/>
        </w:rPr>
        <w:t xml:space="preserve"> as the frequency hopping interval.     </w:t>
      </w:r>
    </w:p>
    <w:p w14:paraId="6DC104DD" w14:textId="5506CDDB" w:rsidR="00AB5F36" w:rsidRDefault="00AB5F36" w:rsidP="00616BD8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7D240A75" w14:textId="769AE282" w:rsidR="005E44E3" w:rsidRPr="00193506" w:rsidRDefault="005E44E3" w:rsidP="005E44E3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1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 xml:space="preserve">The PRS frequency hopping interval is PRS occasion interval. </w:t>
      </w:r>
    </w:p>
    <w:p w14:paraId="011426E0" w14:textId="700D560C" w:rsidR="005E44E3" w:rsidRDefault="005E44E3" w:rsidP="00616BD8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44057050" w14:textId="36C7A0CB" w:rsidR="00DF3D44" w:rsidRDefault="00E90824" w:rsidP="00616BD8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In the legacy LTE network, the PRS bandwidth</w:t>
      </w:r>
      <w:r w:rsidR="00DF3D44">
        <w:rPr>
          <w:rFonts w:eastAsia="MS Mincho"/>
          <w:sz w:val="22"/>
          <w:szCs w:val="22"/>
          <w:lang w:val="en-US" w:eastAsia="ja-JP"/>
        </w:rPr>
        <w:t xml:space="preserve"> could be 1.4</w:t>
      </w:r>
      <w:r w:rsidR="00C25772">
        <w:rPr>
          <w:rFonts w:eastAsia="MS Mincho"/>
          <w:sz w:val="22"/>
          <w:szCs w:val="22"/>
          <w:lang w:val="en-US" w:eastAsia="ja-JP"/>
        </w:rPr>
        <w:t xml:space="preserve"> MHz</w:t>
      </w:r>
      <w:r w:rsidR="00DF3D44">
        <w:rPr>
          <w:rFonts w:eastAsia="MS Mincho"/>
          <w:sz w:val="22"/>
          <w:szCs w:val="22"/>
          <w:lang w:val="en-US" w:eastAsia="ja-JP"/>
        </w:rPr>
        <w:t>, 3</w:t>
      </w:r>
      <w:r w:rsidR="00C25772">
        <w:rPr>
          <w:rFonts w:eastAsia="MS Mincho"/>
          <w:sz w:val="22"/>
          <w:szCs w:val="22"/>
          <w:lang w:val="en-US" w:eastAsia="ja-JP"/>
        </w:rPr>
        <w:t xml:space="preserve"> </w:t>
      </w:r>
      <w:r w:rsidR="00C25772">
        <w:rPr>
          <w:rFonts w:eastAsia="MS Mincho"/>
          <w:sz w:val="22"/>
          <w:szCs w:val="22"/>
          <w:lang w:val="en-US" w:eastAsia="ja-JP"/>
        </w:rPr>
        <w:t>MHz</w:t>
      </w:r>
      <w:r w:rsidR="00DF3D44">
        <w:rPr>
          <w:rFonts w:eastAsia="MS Mincho"/>
          <w:sz w:val="22"/>
          <w:szCs w:val="22"/>
          <w:lang w:val="en-US" w:eastAsia="ja-JP"/>
        </w:rPr>
        <w:t>, 5</w:t>
      </w:r>
      <w:r w:rsidR="00C25772">
        <w:rPr>
          <w:rFonts w:eastAsia="MS Mincho"/>
          <w:sz w:val="22"/>
          <w:szCs w:val="22"/>
          <w:lang w:val="en-US" w:eastAsia="ja-JP"/>
        </w:rPr>
        <w:t xml:space="preserve"> </w:t>
      </w:r>
      <w:r w:rsidR="00C25772">
        <w:rPr>
          <w:rFonts w:eastAsia="MS Mincho"/>
          <w:sz w:val="22"/>
          <w:szCs w:val="22"/>
          <w:lang w:val="en-US" w:eastAsia="ja-JP"/>
        </w:rPr>
        <w:t>MHz</w:t>
      </w:r>
      <w:r w:rsidR="00DF3D44">
        <w:rPr>
          <w:rFonts w:eastAsia="MS Mincho"/>
          <w:sz w:val="22"/>
          <w:szCs w:val="22"/>
          <w:lang w:val="en-US" w:eastAsia="ja-JP"/>
        </w:rPr>
        <w:t>, 10</w:t>
      </w:r>
      <w:r w:rsidR="00C25772">
        <w:rPr>
          <w:rFonts w:eastAsia="MS Mincho"/>
          <w:sz w:val="22"/>
          <w:szCs w:val="22"/>
          <w:lang w:val="en-US" w:eastAsia="ja-JP"/>
        </w:rPr>
        <w:t xml:space="preserve"> </w:t>
      </w:r>
      <w:r w:rsidR="00C25772">
        <w:rPr>
          <w:rFonts w:eastAsia="MS Mincho"/>
          <w:sz w:val="22"/>
          <w:szCs w:val="22"/>
          <w:lang w:val="en-US" w:eastAsia="ja-JP"/>
        </w:rPr>
        <w:t>MHz</w:t>
      </w:r>
      <w:r w:rsidR="00DF3D44">
        <w:rPr>
          <w:rFonts w:eastAsia="MS Mincho"/>
          <w:sz w:val="22"/>
          <w:szCs w:val="22"/>
          <w:lang w:val="en-US" w:eastAsia="ja-JP"/>
        </w:rPr>
        <w:t>, 15</w:t>
      </w:r>
      <w:r w:rsidR="00C25772" w:rsidRPr="00C25772">
        <w:rPr>
          <w:rFonts w:eastAsia="MS Mincho"/>
          <w:sz w:val="22"/>
          <w:szCs w:val="22"/>
          <w:lang w:val="en-US" w:eastAsia="ja-JP"/>
        </w:rPr>
        <w:t xml:space="preserve"> </w:t>
      </w:r>
      <w:r w:rsidR="00C25772">
        <w:rPr>
          <w:rFonts w:eastAsia="MS Mincho"/>
          <w:sz w:val="22"/>
          <w:szCs w:val="22"/>
          <w:lang w:val="en-US" w:eastAsia="ja-JP"/>
        </w:rPr>
        <w:t>MHz</w:t>
      </w:r>
      <w:r w:rsidR="00DF3D44">
        <w:rPr>
          <w:rFonts w:eastAsia="MS Mincho"/>
          <w:sz w:val="22"/>
          <w:szCs w:val="22"/>
          <w:lang w:val="en-US" w:eastAsia="ja-JP"/>
        </w:rPr>
        <w:t xml:space="preserve"> or 20</w:t>
      </w:r>
      <w:r w:rsidR="00C25772">
        <w:rPr>
          <w:rFonts w:eastAsia="MS Mincho"/>
          <w:sz w:val="22"/>
          <w:szCs w:val="22"/>
          <w:lang w:val="en-US" w:eastAsia="ja-JP"/>
        </w:rPr>
        <w:t xml:space="preserve"> </w:t>
      </w:r>
      <w:r w:rsidR="00DF3D44">
        <w:rPr>
          <w:rFonts w:eastAsia="MS Mincho"/>
          <w:sz w:val="22"/>
          <w:szCs w:val="22"/>
          <w:lang w:val="en-US" w:eastAsia="ja-JP"/>
        </w:rPr>
        <w:t xml:space="preserve">MHz. When the PRS bandwidth is smaller than </w:t>
      </w:r>
      <w:r w:rsidR="0004003E">
        <w:rPr>
          <w:rFonts w:eastAsia="MS Mincho"/>
          <w:sz w:val="22"/>
          <w:szCs w:val="22"/>
          <w:lang w:val="en-US" w:eastAsia="ja-JP"/>
        </w:rPr>
        <w:t xml:space="preserve">the </w:t>
      </w:r>
      <w:r w:rsidR="00DF3D44">
        <w:rPr>
          <w:rFonts w:eastAsia="MS Mincho"/>
          <w:sz w:val="22"/>
          <w:szCs w:val="22"/>
          <w:lang w:val="en-US" w:eastAsia="ja-JP"/>
        </w:rPr>
        <w:t xml:space="preserve">LTE bandwidth, the PRS PRBs </w:t>
      </w:r>
      <w:r w:rsidR="00385A77">
        <w:rPr>
          <w:rFonts w:eastAsia="MS Mincho"/>
          <w:sz w:val="22"/>
          <w:szCs w:val="22"/>
          <w:lang w:val="en-US" w:eastAsia="ja-JP"/>
        </w:rPr>
        <w:t>will be</w:t>
      </w:r>
      <w:r w:rsidR="00DF3D44">
        <w:rPr>
          <w:rFonts w:eastAsia="MS Mincho"/>
          <w:sz w:val="22"/>
          <w:szCs w:val="22"/>
          <w:lang w:val="en-US" w:eastAsia="ja-JP"/>
        </w:rPr>
        <w:t xml:space="preserve"> allocated in the central PRBs. Therefore, considering</w:t>
      </w:r>
      <w:r w:rsidR="0004003E">
        <w:rPr>
          <w:rFonts w:eastAsia="MS Mincho"/>
          <w:sz w:val="22"/>
          <w:szCs w:val="22"/>
          <w:lang w:val="en-US" w:eastAsia="ja-JP"/>
        </w:rPr>
        <w:t xml:space="preserve"> </w:t>
      </w:r>
      <w:r w:rsidR="00DF3D44">
        <w:rPr>
          <w:rFonts w:eastAsia="MS Mincho"/>
          <w:sz w:val="22"/>
          <w:szCs w:val="22"/>
          <w:lang w:val="en-US" w:eastAsia="ja-JP"/>
        </w:rPr>
        <w:t>backward compatibility</w:t>
      </w:r>
      <w:r w:rsidR="0068215C">
        <w:rPr>
          <w:rFonts w:eastAsia="MS Mincho"/>
          <w:sz w:val="22"/>
          <w:szCs w:val="22"/>
          <w:lang w:val="en-US" w:eastAsia="ja-JP"/>
        </w:rPr>
        <w:t xml:space="preserve"> and resource utilization</w:t>
      </w:r>
      <w:r w:rsidR="00DF3D44">
        <w:rPr>
          <w:rFonts w:eastAsia="MS Mincho"/>
          <w:sz w:val="22"/>
          <w:szCs w:val="22"/>
          <w:lang w:val="en-US" w:eastAsia="ja-JP"/>
        </w:rPr>
        <w:t>,</w:t>
      </w:r>
      <w:r w:rsidR="0068215C">
        <w:rPr>
          <w:rFonts w:eastAsia="MS Mincho"/>
          <w:sz w:val="22"/>
          <w:szCs w:val="22"/>
          <w:lang w:val="en-US" w:eastAsia="ja-JP"/>
        </w:rPr>
        <w:t xml:space="preserve"> </w:t>
      </w:r>
      <w:r w:rsidR="00C511A8">
        <w:rPr>
          <w:rFonts w:eastAsia="MS Mincho"/>
          <w:sz w:val="22"/>
          <w:szCs w:val="22"/>
          <w:lang w:val="en-US" w:eastAsia="ja-JP"/>
        </w:rPr>
        <w:t xml:space="preserve">it is </w:t>
      </w:r>
      <w:r w:rsidR="003C6B24">
        <w:rPr>
          <w:rFonts w:eastAsia="MS Mincho"/>
          <w:sz w:val="22"/>
          <w:szCs w:val="22"/>
          <w:lang w:val="en-US" w:eastAsia="ja-JP"/>
        </w:rPr>
        <w:t>recommended</w:t>
      </w:r>
      <w:r w:rsidR="00C511A8">
        <w:rPr>
          <w:rFonts w:eastAsia="MS Mincho"/>
          <w:sz w:val="22"/>
          <w:szCs w:val="22"/>
          <w:lang w:val="en-US" w:eastAsia="ja-JP"/>
        </w:rPr>
        <w:t xml:space="preserve"> to configure </w:t>
      </w:r>
      <w:r w:rsidR="0068215C">
        <w:rPr>
          <w:rFonts w:eastAsia="MS Mincho"/>
          <w:sz w:val="22"/>
          <w:szCs w:val="22"/>
          <w:lang w:val="en-US" w:eastAsia="ja-JP"/>
        </w:rPr>
        <w:t xml:space="preserve">PRS PRBs </w:t>
      </w:r>
      <w:r w:rsidR="00C511A8">
        <w:rPr>
          <w:rFonts w:eastAsia="MS Mincho"/>
          <w:sz w:val="22"/>
          <w:szCs w:val="22"/>
          <w:lang w:val="en-US" w:eastAsia="ja-JP"/>
        </w:rPr>
        <w:t xml:space="preserve">in the central PRBs. </w:t>
      </w:r>
      <w:r w:rsidR="003C6B24">
        <w:rPr>
          <w:rFonts w:eastAsia="MS Mincho"/>
          <w:sz w:val="22"/>
          <w:szCs w:val="22"/>
          <w:lang w:val="en-US" w:eastAsia="ja-JP"/>
        </w:rPr>
        <w:t>Since the first band of PRS frequency hopping should be in the central PRBs and moreover there are only 2 or 4 bands within one PRS frequency hopping cycle</w:t>
      </w:r>
      <w:r w:rsidR="0004003E">
        <w:rPr>
          <w:rFonts w:eastAsia="MS Mincho"/>
          <w:sz w:val="22"/>
          <w:szCs w:val="22"/>
          <w:lang w:val="en-US" w:eastAsia="ja-JP"/>
        </w:rPr>
        <w:t xml:space="preserve"> as mentioned above</w:t>
      </w:r>
      <w:r w:rsidR="003C6B24">
        <w:rPr>
          <w:rFonts w:eastAsia="MS Mincho"/>
          <w:sz w:val="22"/>
          <w:szCs w:val="22"/>
          <w:lang w:val="en-US" w:eastAsia="ja-JP"/>
        </w:rPr>
        <w:t xml:space="preserve">. We would like to suggest that the PRS frequency hopping pattern starts in the first PRS occasion </w:t>
      </w:r>
      <w:r w:rsidR="009B5F66">
        <w:rPr>
          <w:rFonts w:eastAsia="MS Mincho"/>
          <w:sz w:val="22"/>
          <w:szCs w:val="22"/>
          <w:lang w:val="en-US" w:eastAsia="ja-JP"/>
        </w:rPr>
        <w:t>of</w:t>
      </w:r>
      <w:r w:rsidR="003C6B24">
        <w:rPr>
          <w:rFonts w:eastAsia="MS Mincho"/>
          <w:sz w:val="22"/>
          <w:szCs w:val="22"/>
          <w:lang w:val="en-US" w:eastAsia="ja-JP"/>
        </w:rPr>
        <w:t xml:space="preserve"> one PRS period</w:t>
      </w:r>
      <w:r w:rsidR="0004003E">
        <w:rPr>
          <w:rFonts w:eastAsia="MS Mincho"/>
          <w:sz w:val="22"/>
          <w:szCs w:val="22"/>
          <w:lang w:val="en-US" w:eastAsia="ja-JP"/>
        </w:rPr>
        <w:t xml:space="preserve"> with the consideration</w:t>
      </w:r>
      <w:r w:rsidR="00BF3882">
        <w:rPr>
          <w:rFonts w:eastAsia="MS Mincho"/>
          <w:sz w:val="22"/>
          <w:szCs w:val="22"/>
          <w:lang w:val="en-US" w:eastAsia="ja-JP"/>
        </w:rPr>
        <w:t>s</w:t>
      </w:r>
      <w:r w:rsidR="0004003E">
        <w:rPr>
          <w:rFonts w:eastAsia="MS Mincho"/>
          <w:sz w:val="22"/>
          <w:szCs w:val="22"/>
          <w:lang w:val="en-US" w:eastAsia="ja-JP"/>
        </w:rPr>
        <w:t xml:space="preserve"> of backward compatibility, resource utilization and </w:t>
      </w:r>
      <w:r w:rsidR="00C25772">
        <w:rPr>
          <w:rFonts w:eastAsia="MS Mincho"/>
          <w:sz w:val="22"/>
          <w:szCs w:val="22"/>
          <w:lang w:val="en-US" w:eastAsia="ja-JP"/>
        </w:rPr>
        <w:t xml:space="preserve">implementation </w:t>
      </w:r>
      <w:r w:rsidR="0004003E">
        <w:rPr>
          <w:rFonts w:eastAsia="MS Mincho"/>
          <w:sz w:val="22"/>
          <w:szCs w:val="22"/>
          <w:lang w:val="en-US" w:eastAsia="ja-JP"/>
        </w:rPr>
        <w:t>complexity</w:t>
      </w:r>
      <w:r w:rsidR="003C6B24">
        <w:rPr>
          <w:rFonts w:eastAsia="MS Mincho"/>
          <w:sz w:val="22"/>
          <w:szCs w:val="22"/>
          <w:lang w:val="en-US" w:eastAsia="ja-JP"/>
        </w:rPr>
        <w:t>.</w:t>
      </w:r>
      <w:r w:rsidR="0068215C">
        <w:rPr>
          <w:rFonts w:eastAsia="MS Mincho"/>
          <w:sz w:val="22"/>
          <w:szCs w:val="22"/>
          <w:lang w:val="en-US" w:eastAsia="ja-JP"/>
        </w:rPr>
        <w:t xml:space="preserve">   </w:t>
      </w:r>
      <w:r w:rsidR="00DF3D44">
        <w:rPr>
          <w:rFonts w:eastAsia="MS Mincho"/>
          <w:sz w:val="22"/>
          <w:szCs w:val="22"/>
          <w:lang w:val="en-US" w:eastAsia="ja-JP"/>
        </w:rPr>
        <w:t xml:space="preserve">  </w:t>
      </w:r>
    </w:p>
    <w:p w14:paraId="1B6CC8E8" w14:textId="37642707" w:rsidR="00DF3D44" w:rsidRDefault="00DF3D44" w:rsidP="00616BD8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1965ABC7" w14:textId="40B462C9" w:rsidR="00C03FE4" w:rsidRPr="00193506" w:rsidRDefault="00C03FE4" w:rsidP="00C03FE4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2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="000E24C0" w:rsidRPr="000E24C0">
        <w:rPr>
          <w:rFonts w:eastAsia="MS Mincho"/>
          <w:b/>
          <w:sz w:val="22"/>
          <w:szCs w:val="22"/>
          <w:lang w:val="en-US" w:eastAsia="ja-JP"/>
        </w:rPr>
        <w:t>PRS frequency hopping pattern starts in the fi</w:t>
      </w:r>
      <w:r w:rsidR="007D2917">
        <w:rPr>
          <w:rFonts w:eastAsia="MS Mincho"/>
          <w:b/>
          <w:sz w:val="22"/>
          <w:szCs w:val="22"/>
          <w:lang w:val="en-US" w:eastAsia="ja-JP"/>
        </w:rPr>
        <w:t>rst PRS occasion of</w:t>
      </w:r>
      <w:r w:rsidR="000E24C0" w:rsidRPr="000E24C0">
        <w:rPr>
          <w:rFonts w:eastAsia="MS Mincho"/>
          <w:b/>
          <w:sz w:val="22"/>
          <w:szCs w:val="22"/>
          <w:lang w:val="en-US" w:eastAsia="ja-JP"/>
        </w:rPr>
        <w:t xml:space="preserve"> one PRS period</w:t>
      </w:r>
      <w:r>
        <w:rPr>
          <w:rFonts w:eastAsia="MS Mincho"/>
          <w:b/>
          <w:sz w:val="22"/>
          <w:szCs w:val="22"/>
          <w:lang w:val="en-US" w:eastAsia="ja-JP"/>
        </w:rPr>
        <w:t xml:space="preserve">. </w:t>
      </w:r>
    </w:p>
    <w:p w14:paraId="1839FA9B" w14:textId="77777777" w:rsidR="00DF3D44" w:rsidRDefault="00DF3D44" w:rsidP="00616BD8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62087D50" w14:textId="4E71FEF1" w:rsidR="00A76118" w:rsidRPr="00A76118" w:rsidRDefault="00C93CA5" w:rsidP="00616BD8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RAN1#87 meeting, it was FFS that if </w:t>
      </w:r>
      <w:r w:rsidRPr="006206E0">
        <w:rPr>
          <w:rFonts w:eastAsia="MS Mincho"/>
          <w:iCs/>
          <w:sz w:val="22"/>
          <w:szCs w:val="22"/>
          <w:lang w:val="en-US" w:eastAsia="ja-JP"/>
        </w:rPr>
        <w:t>the UE can assume that the same precoder is used within one frequency hopping interval</w:t>
      </w:r>
      <w:r>
        <w:rPr>
          <w:rFonts w:eastAsia="MS Mincho"/>
          <w:iCs/>
          <w:sz w:val="22"/>
          <w:szCs w:val="22"/>
          <w:lang w:val="en-US" w:eastAsia="ja-JP"/>
        </w:rPr>
        <w:t xml:space="preserve"> w</w:t>
      </w:r>
      <w:r w:rsidRPr="006206E0">
        <w:rPr>
          <w:rFonts w:eastAsia="MS Mincho"/>
          <w:iCs/>
          <w:sz w:val="22"/>
          <w:szCs w:val="22"/>
          <w:lang w:val="en-US" w:eastAsia="ja-JP"/>
        </w:rPr>
        <w:t>hen frequency hopping is enabled</w:t>
      </w:r>
      <w:r>
        <w:rPr>
          <w:rFonts w:eastAsia="MS Mincho"/>
          <w:iCs/>
          <w:sz w:val="22"/>
          <w:szCs w:val="22"/>
          <w:lang w:val="en-US" w:eastAsia="ja-JP"/>
        </w:rPr>
        <w:t>.</w:t>
      </w:r>
      <w:r>
        <w:rPr>
          <w:rFonts w:eastAsia="MS Mincho"/>
          <w:sz w:val="22"/>
          <w:szCs w:val="22"/>
          <w:lang w:val="en-US" w:eastAsia="ja-JP"/>
        </w:rPr>
        <w:t xml:space="preserve"> In our understanding, t</w:t>
      </w:r>
      <w:r w:rsidR="00A76118">
        <w:rPr>
          <w:rFonts w:eastAsia="MS Mincho"/>
          <w:sz w:val="22"/>
          <w:szCs w:val="22"/>
          <w:lang w:val="en-US" w:eastAsia="ja-JP"/>
        </w:rPr>
        <w:t>he PRSs are transmitted on one antenna port (i.e. antenna port 6)</w:t>
      </w:r>
      <w:r>
        <w:rPr>
          <w:rFonts w:eastAsia="MS Mincho"/>
          <w:sz w:val="22"/>
          <w:szCs w:val="22"/>
          <w:lang w:val="en-US" w:eastAsia="ja-JP"/>
        </w:rPr>
        <w:t xml:space="preserve"> [4]</w:t>
      </w:r>
      <w:r w:rsidR="00E33AF4">
        <w:rPr>
          <w:rFonts w:eastAsia="MS Mincho"/>
          <w:sz w:val="22"/>
          <w:szCs w:val="22"/>
          <w:lang w:val="en-US" w:eastAsia="ja-JP"/>
        </w:rPr>
        <w:t>.</w:t>
      </w:r>
      <w:r w:rsidR="00A76118">
        <w:rPr>
          <w:rFonts w:eastAsia="MS Mincho"/>
          <w:sz w:val="22"/>
          <w:szCs w:val="22"/>
          <w:lang w:val="en-US" w:eastAsia="ja-JP"/>
        </w:rPr>
        <w:t xml:space="preserve"> </w:t>
      </w:r>
      <w:r w:rsidR="00E33AF4">
        <w:rPr>
          <w:rFonts w:eastAsia="MS Mincho"/>
          <w:sz w:val="22"/>
          <w:szCs w:val="22"/>
          <w:lang w:val="en-US" w:eastAsia="ja-JP"/>
        </w:rPr>
        <w:t>Therefore,</w:t>
      </w:r>
      <w:r w:rsidR="00A76118">
        <w:rPr>
          <w:rFonts w:eastAsia="MS Mincho"/>
          <w:sz w:val="22"/>
          <w:szCs w:val="22"/>
          <w:lang w:val="en-US" w:eastAsia="ja-JP"/>
        </w:rPr>
        <w:t xml:space="preserve"> it is unnecessary to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 w:rsidR="00E33AF4" w:rsidRPr="00E33AF4">
        <w:rPr>
          <w:rFonts w:eastAsia="MS Mincho"/>
          <w:sz w:val="22"/>
          <w:szCs w:val="22"/>
          <w:lang w:val="en-US" w:eastAsia="ja-JP"/>
        </w:rPr>
        <w:t>add the description of “The UE can assume same precoder used within one frequency hopping interval if frequency hopping is enabled” in the specifications</w:t>
      </w:r>
      <w:r w:rsidR="00A76118" w:rsidRPr="00A76118">
        <w:rPr>
          <w:rFonts w:eastAsia="MS Mincho"/>
          <w:sz w:val="22"/>
          <w:szCs w:val="22"/>
          <w:lang w:val="en-US" w:eastAsia="ja-JP"/>
        </w:rPr>
        <w:t xml:space="preserve">. </w:t>
      </w:r>
    </w:p>
    <w:p w14:paraId="7A00C152" w14:textId="0E97A2B8" w:rsidR="00E90824" w:rsidRDefault="001B605F" w:rsidP="00616BD8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  </w:t>
      </w:r>
    </w:p>
    <w:p w14:paraId="244EB64E" w14:textId="02E6A2A0" w:rsidR="00A76118" w:rsidRDefault="00A76118" w:rsidP="00A76118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3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Pr="00A76118">
        <w:rPr>
          <w:rFonts w:eastAsia="MS Mincho"/>
          <w:b/>
          <w:sz w:val="22"/>
          <w:szCs w:val="22"/>
          <w:lang w:val="en-US" w:eastAsia="ja-JP"/>
        </w:rPr>
        <w:t xml:space="preserve">It is unnecessary to </w:t>
      </w:r>
      <w:r w:rsidR="00F46475">
        <w:rPr>
          <w:rFonts w:eastAsia="MS Mincho"/>
          <w:b/>
          <w:sz w:val="22"/>
          <w:szCs w:val="22"/>
          <w:lang w:val="en-US" w:eastAsia="ja-JP"/>
        </w:rPr>
        <w:t xml:space="preserve">add the description of “The UE can assume </w:t>
      </w:r>
      <w:r w:rsidRPr="00A76118">
        <w:rPr>
          <w:rFonts w:eastAsia="MS Mincho"/>
          <w:b/>
          <w:sz w:val="22"/>
          <w:szCs w:val="22"/>
          <w:lang w:val="en-US" w:eastAsia="ja-JP"/>
        </w:rPr>
        <w:t>same precoder used within one frequency hopping interval</w:t>
      </w:r>
      <w:r w:rsidR="00F46475">
        <w:rPr>
          <w:rFonts w:eastAsia="MS Mincho"/>
          <w:b/>
          <w:sz w:val="22"/>
          <w:szCs w:val="22"/>
          <w:lang w:val="en-US" w:eastAsia="ja-JP"/>
        </w:rPr>
        <w:t xml:space="preserve"> if </w:t>
      </w:r>
      <w:r w:rsidR="00F46475" w:rsidRPr="00F46475">
        <w:rPr>
          <w:rFonts w:eastAsia="MS Mincho"/>
          <w:b/>
          <w:sz w:val="22"/>
          <w:szCs w:val="22"/>
          <w:lang w:val="en-US" w:eastAsia="ja-JP"/>
        </w:rPr>
        <w:t>frequency hopping is enabled</w:t>
      </w:r>
      <w:r w:rsidR="00F46475">
        <w:rPr>
          <w:rFonts w:eastAsia="MS Mincho"/>
          <w:b/>
          <w:sz w:val="22"/>
          <w:szCs w:val="22"/>
          <w:lang w:val="en-US" w:eastAsia="ja-JP"/>
        </w:rPr>
        <w:t>” in the specifications</w:t>
      </w:r>
      <w:r>
        <w:rPr>
          <w:rFonts w:eastAsia="MS Mincho"/>
          <w:b/>
          <w:sz w:val="22"/>
          <w:szCs w:val="22"/>
          <w:lang w:val="en-US" w:eastAsia="ja-JP"/>
        </w:rPr>
        <w:t xml:space="preserve">. </w:t>
      </w:r>
    </w:p>
    <w:p w14:paraId="64B86E8E" w14:textId="0CC73A77" w:rsidR="003B3187" w:rsidRPr="003B3187" w:rsidRDefault="006719A1" w:rsidP="00F645A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3B4571">
        <w:rPr>
          <w:rFonts w:cs="Arial"/>
          <w:lang w:val="en-US"/>
        </w:rPr>
        <w:t>. Finer PRS Muting Pattern</w:t>
      </w:r>
    </w:p>
    <w:p w14:paraId="6C567CFF" w14:textId="77777777" w:rsidR="006F56D3" w:rsidRDefault="001F7C4E" w:rsidP="005E6483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</w:t>
      </w:r>
      <w:r w:rsidR="00084BAC">
        <w:rPr>
          <w:rFonts w:eastAsia="MS Mincho"/>
          <w:sz w:val="22"/>
          <w:szCs w:val="22"/>
          <w:lang w:val="en-US" w:eastAsia="ja-JP"/>
        </w:rPr>
        <w:t xml:space="preserve">he introduction of PRS frequency hopping is for additional frequency diversity </w:t>
      </w:r>
      <w:r>
        <w:rPr>
          <w:rFonts w:eastAsia="MS Mincho"/>
          <w:sz w:val="22"/>
          <w:szCs w:val="22"/>
          <w:lang w:val="en-US" w:eastAsia="ja-JP"/>
        </w:rPr>
        <w:t>gain as mentioned above</w:t>
      </w:r>
      <w:r w:rsidR="00084BAC">
        <w:rPr>
          <w:rFonts w:eastAsia="MS Mincho"/>
          <w:sz w:val="22"/>
          <w:szCs w:val="22"/>
          <w:lang w:val="en-US" w:eastAsia="ja-JP"/>
        </w:rPr>
        <w:t>.</w:t>
      </w:r>
      <w:r>
        <w:rPr>
          <w:rFonts w:eastAsia="MS Mincho"/>
          <w:sz w:val="22"/>
          <w:szCs w:val="22"/>
          <w:lang w:val="en-US" w:eastAsia="ja-JP"/>
        </w:rPr>
        <w:t xml:space="preserve"> Therefore, it is expected that one UE can measure the PRSs from same transmission point in consecutive PRS occasions but in different PRS bands. </w:t>
      </w:r>
      <w:r w:rsidR="00D671BC">
        <w:rPr>
          <w:rFonts w:eastAsia="MS Mincho"/>
          <w:sz w:val="22"/>
          <w:szCs w:val="22"/>
          <w:lang w:val="en-US" w:eastAsia="ja-JP"/>
        </w:rPr>
        <w:t>To support this target</w:t>
      </w:r>
      <w:r>
        <w:rPr>
          <w:rFonts w:eastAsia="MS Mincho"/>
          <w:sz w:val="22"/>
          <w:szCs w:val="22"/>
          <w:lang w:val="en-US" w:eastAsia="ja-JP"/>
        </w:rPr>
        <w:t>, the muting pattern</w:t>
      </w:r>
      <w:r w:rsidR="0071698A">
        <w:rPr>
          <w:rFonts w:eastAsia="MS Mincho"/>
          <w:sz w:val="22"/>
          <w:szCs w:val="22"/>
          <w:lang w:val="en-US" w:eastAsia="ja-JP"/>
        </w:rPr>
        <w:t>s</w:t>
      </w:r>
      <w:r>
        <w:rPr>
          <w:rFonts w:eastAsia="MS Mincho"/>
          <w:sz w:val="22"/>
          <w:szCs w:val="22"/>
          <w:lang w:val="en-US" w:eastAsia="ja-JP"/>
        </w:rPr>
        <w:t xml:space="preserve"> of consecutive PRS occasions in different PRS bands </w:t>
      </w:r>
      <w:r w:rsidR="0071698A">
        <w:rPr>
          <w:rFonts w:eastAsia="MS Mincho"/>
          <w:sz w:val="22"/>
          <w:szCs w:val="22"/>
          <w:lang w:val="en-US" w:eastAsia="ja-JP"/>
        </w:rPr>
        <w:t>need</w:t>
      </w:r>
      <w:r w:rsidR="00D671BC">
        <w:rPr>
          <w:rFonts w:eastAsia="MS Mincho"/>
          <w:sz w:val="22"/>
          <w:szCs w:val="22"/>
          <w:lang w:val="en-US" w:eastAsia="ja-JP"/>
        </w:rPr>
        <w:t xml:space="preserve"> to</w:t>
      </w:r>
      <w:r>
        <w:rPr>
          <w:rFonts w:eastAsia="MS Mincho"/>
          <w:sz w:val="22"/>
          <w:szCs w:val="22"/>
          <w:lang w:val="en-US" w:eastAsia="ja-JP"/>
        </w:rPr>
        <w:t xml:space="preserve"> be aligned with </w:t>
      </w:r>
      <w:r w:rsidR="00D671BC">
        <w:rPr>
          <w:rFonts w:eastAsia="MS Mincho"/>
          <w:sz w:val="22"/>
          <w:szCs w:val="22"/>
          <w:lang w:val="en-US" w:eastAsia="ja-JP"/>
        </w:rPr>
        <w:t xml:space="preserve">each other. </w:t>
      </w:r>
      <w:r w:rsidR="009721FB">
        <w:rPr>
          <w:rFonts w:eastAsia="MS Mincho"/>
          <w:sz w:val="22"/>
          <w:szCs w:val="22"/>
          <w:lang w:val="en-US" w:eastAsia="ja-JP"/>
        </w:rPr>
        <w:t xml:space="preserve">The easy way is </w:t>
      </w:r>
      <w:r w:rsidR="00702AEE">
        <w:rPr>
          <w:rFonts w:eastAsia="MS Mincho"/>
          <w:sz w:val="22"/>
          <w:szCs w:val="22"/>
          <w:lang w:val="en-US" w:eastAsia="ja-JP"/>
        </w:rPr>
        <w:t xml:space="preserve">to </w:t>
      </w:r>
      <w:r w:rsidR="009721FB">
        <w:rPr>
          <w:rFonts w:eastAsia="MS Mincho"/>
          <w:sz w:val="22"/>
          <w:szCs w:val="22"/>
          <w:lang w:val="en-US" w:eastAsia="ja-JP"/>
        </w:rPr>
        <w:t>reuse existing PRS muting pattern configuration for each PRS period</w:t>
      </w:r>
      <w:r w:rsidR="00702AEE">
        <w:rPr>
          <w:rFonts w:eastAsia="MS Mincho"/>
          <w:sz w:val="22"/>
          <w:szCs w:val="22"/>
          <w:lang w:val="en-US" w:eastAsia="ja-JP"/>
        </w:rPr>
        <w:t xml:space="preserve"> so that all PRS subframes within one PRS period have same muting </w:t>
      </w:r>
      <w:r w:rsidR="00A247EC">
        <w:rPr>
          <w:rFonts w:eastAsia="MS Mincho"/>
          <w:sz w:val="22"/>
          <w:szCs w:val="22"/>
          <w:lang w:val="en-US" w:eastAsia="ja-JP"/>
        </w:rPr>
        <w:t>status</w:t>
      </w:r>
      <w:r w:rsidR="009721FB">
        <w:rPr>
          <w:rFonts w:eastAsia="MS Mincho"/>
          <w:sz w:val="22"/>
          <w:szCs w:val="22"/>
          <w:lang w:val="en-US" w:eastAsia="ja-JP"/>
        </w:rPr>
        <w:t xml:space="preserve">. </w:t>
      </w:r>
    </w:p>
    <w:p w14:paraId="04252518" w14:textId="77777777" w:rsidR="006F56D3" w:rsidRDefault="006F56D3" w:rsidP="005E6483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3D6DDBF1" w14:textId="5890C1E1" w:rsidR="003B7AC2" w:rsidRDefault="003B7AC2" w:rsidP="005E6483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However, one PRS occasion might have up to 160 PRS subframes and one PRS period might have up to 128 PRS occasions based on the agreement in RAN1#87 meeting [3]. Therefore, it is unnecessary to configure same muting status for all PRS subframes in one PRS period, especially in the case of 1280 PRS subframes in one PRS period, because </w:t>
      </w:r>
      <w:r w:rsidR="002401C3">
        <w:rPr>
          <w:rFonts w:eastAsia="MS Mincho"/>
          <w:sz w:val="22"/>
          <w:szCs w:val="22"/>
          <w:lang w:val="en-US" w:eastAsia="ja-JP"/>
        </w:rPr>
        <w:t>PRS muting pattern is one important solution for PRS hearability improvement</w:t>
      </w:r>
      <w:r>
        <w:rPr>
          <w:rFonts w:eastAsia="MS Mincho"/>
          <w:sz w:val="22"/>
          <w:szCs w:val="22"/>
          <w:lang w:val="en-US" w:eastAsia="ja-JP"/>
        </w:rPr>
        <w:t>.</w:t>
      </w:r>
      <w:r w:rsidR="006F56D3">
        <w:rPr>
          <w:rFonts w:eastAsia="MS Mincho"/>
          <w:sz w:val="22"/>
          <w:szCs w:val="22"/>
          <w:lang w:val="en-US" w:eastAsia="ja-JP"/>
        </w:rPr>
        <w:t xml:space="preserve"> Therefore,</w:t>
      </w:r>
      <w:r w:rsidR="002401C3">
        <w:rPr>
          <w:rFonts w:eastAsia="MS Mincho"/>
          <w:sz w:val="22"/>
          <w:szCs w:val="22"/>
          <w:lang w:val="en-US" w:eastAsia="ja-JP"/>
        </w:rPr>
        <w:t xml:space="preserve"> we would like to suggest </w:t>
      </w:r>
      <w:r w:rsidR="00326755">
        <w:rPr>
          <w:rFonts w:eastAsia="MS Mincho"/>
          <w:sz w:val="22"/>
          <w:szCs w:val="22"/>
          <w:lang w:val="en-US" w:eastAsia="ja-JP"/>
        </w:rPr>
        <w:t xml:space="preserve">optional </w:t>
      </w:r>
      <w:r w:rsidR="002401C3">
        <w:rPr>
          <w:rFonts w:eastAsia="MS Mincho"/>
          <w:sz w:val="22"/>
          <w:szCs w:val="22"/>
          <w:lang w:val="en-US" w:eastAsia="ja-JP"/>
        </w:rPr>
        <w:t xml:space="preserve">finer PRS muting pattern </w:t>
      </w:r>
      <w:r w:rsidR="001A4691">
        <w:rPr>
          <w:rFonts w:eastAsia="MS Mincho"/>
          <w:sz w:val="22"/>
          <w:szCs w:val="22"/>
          <w:lang w:val="en-US" w:eastAsia="ja-JP"/>
        </w:rPr>
        <w:t>within one</w:t>
      </w:r>
      <w:r w:rsidR="002401C3">
        <w:rPr>
          <w:rFonts w:eastAsia="MS Mincho"/>
          <w:sz w:val="22"/>
          <w:szCs w:val="22"/>
          <w:lang w:val="en-US" w:eastAsia="ja-JP"/>
        </w:rPr>
        <w:t xml:space="preserve"> PRS occasion. </w:t>
      </w:r>
      <w:r>
        <w:rPr>
          <w:rFonts w:eastAsia="MS Mincho"/>
          <w:sz w:val="22"/>
          <w:szCs w:val="22"/>
          <w:lang w:val="en-US" w:eastAsia="ja-JP"/>
        </w:rPr>
        <w:t xml:space="preserve">  </w:t>
      </w:r>
    </w:p>
    <w:p w14:paraId="066F61B0" w14:textId="77777777" w:rsidR="00DD2C26" w:rsidRDefault="00DD2C26" w:rsidP="005E6483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7A0349E4" w14:textId="41DF7694" w:rsidR="00DD2C26" w:rsidRPr="001A4691" w:rsidRDefault="00B31433" w:rsidP="005E6483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4</w:t>
      </w:r>
      <w:r w:rsidR="00C64F26"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="001A4691" w:rsidRPr="001A4691">
        <w:rPr>
          <w:rFonts w:eastAsia="MS Mincho"/>
          <w:b/>
          <w:sz w:val="22"/>
          <w:szCs w:val="22"/>
          <w:lang w:val="en-US" w:eastAsia="ja-JP"/>
        </w:rPr>
        <w:t xml:space="preserve">Optional finer PRS muting pattern </w:t>
      </w:r>
      <w:r w:rsidR="00797565">
        <w:rPr>
          <w:rFonts w:eastAsia="MS Mincho"/>
          <w:b/>
          <w:sz w:val="22"/>
          <w:szCs w:val="22"/>
          <w:lang w:val="en-US" w:eastAsia="ja-JP"/>
        </w:rPr>
        <w:t xml:space="preserve">for the muting indication </w:t>
      </w:r>
      <w:r w:rsidR="001A4691" w:rsidRPr="001A4691">
        <w:rPr>
          <w:rFonts w:eastAsia="MS Mincho"/>
          <w:b/>
          <w:sz w:val="22"/>
          <w:szCs w:val="22"/>
          <w:lang w:val="en-US" w:eastAsia="ja-JP"/>
        </w:rPr>
        <w:t>within one PRS occasion</w:t>
      </w:r>
      <w:r w:rsidR="00C64F26" w:rsidRPr="009416AA">
        <w:rPr>
          <w:rFonts w:eastAsia="MS Mincho"/>
          <w:b/>
          <w:sz w:val="22"/>
          <w:szCs w:val="22"/>
          <w:lang w:val="en-US" w:eastAsia="ja-JP"/>
        </w:rPr>
        <w:t xml:space="preserve">.  </w:t>
      </w:r>
    </w:p>
    <w:p w14:paraId="6B36AF6E" w14:textId="1F2ED160" w:rsidR="00DD2C26" w:rsidRDefault="00DD2C26" w:rsidP="005E6483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1AFFAEEF" w14:textId="0CB45E00" w:rsidR="00AA59D5" w:rsidRDefault="00BC6B9E" w:rsidP="00AA59D5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The finer PRS muting pattern could </w:t>
      </w:r>
      <w:r w:rsidR="00526A92">
        <w:rPr>
          <w:rFonts w:eastAsia="MS Mincho"/>
          <w:sz w:val="22"/>
          <w:szCs w:val="22"/>
          <w:lang w:val="en-US" w:eastAsia="ja-JP"/>
        </w:rPr>
        <w:t xml:space="preserve">be indicated by </w:t>
      </w:r>
      <w:r w:rsidR="00AD07B0">
        <w:rPr>
          <w:rFonts w:eastAsia="MS Mincho"/>
          <w:sz w:val="22"/>
          <w:szCs w:val="22"/>
          <w:lang w:val="en-US" w:eastAsia="ja-JP"/>
        </w:rPr>
        <w:t>one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 w:rsidR="00C716FD">
        <w:rPr>
          <w:rFonts w:eastAsia="MS Mincho"/>
          <w:sz w:val="22"/>
          <w:szCs w:val="22"/>
          <w:lang w:val="en-US" w:eastAsia="ja-JP"/>
        </w:rPr>
        <w:t>bitmap</w:t>
      </w:r>
      <w:r w:rsidR="00025A55">
        <w:rPr>
          <w:rFonts w:eastAsia="MS Mincho"/>
          <w:sz w:val="22"/>
          <w:szCs w:val="22"/>
          <w:lang w:val="en-US" w:eastAsia="ja-JP"/>
        </w:rPr>
        <w:t xml:space="preserve">, </w:t>
      </w:r>
      <w:r w:rsidR="00526A92">
        <w:rPr>
          <w:rFonts w:eastAsia="MS Mincho"/>
          <w:sz w:val="22"/>
          <w:szCs w:val="22"/>
          <w:lang w:val="en-US" w:eastAsia="ja-JP"/>
        </w:rPr>
        <w:t>where</w:t>
      </w:r>
      <w:r w:rsidR="00025A55">
        <w:rPr>
          <w:rFonts w:eastAsia="MS Mincho"/>
          <w:sz w:val="22"/>
          <w:szCs w:val="22"/>
          <w:lang w:val="en-US" w:eastAsia="ja-JP"/>
        </w:rPr>
        <w:t xml:space="preserve"> </w:t>
      </w:r>
      <w:r w:rsidR="00526A92">
        <w:rPr>
          <w:rFonts w:eastAsia="MS Mincho"/>
          <w:sz w:val="22"/>
          <w:szCs w:val="22"/>
          <w:lang w:val="en-US" w:eastAsia="ja-JP"/>
        </w:rPr>
        <w:t xml:space="preserve">the </w:t>
      </w:r>
      <w:r>
        <w:rPr>
          <w:rFonts w:eastAsia="MS Mincho"/>
          <w:sz w:val="22"/>
          <w:szCs w:val="22"/>
          <w:lang w:val="en-US" w:eastAsia="ja-JP"/>
        </w:rPr>
        <w:t>length</w:t>
      </w:r>
      <w:r w:rsidR="00526A92">
        <w:rPr>
          <w:rFonts w:eastAsia="MS Mincho"/>
          <w:sz w:val="22"/>
          <w:szCs w:val="22"/>
          <w:lang w:val="en-US" w:eastAsia="ja-JP"/>
        </w:rPr>
        <w:t xml:space="preserve"> of this bit</w:t>
      </w:r>
      <w:r w:rsidR="00AA59D5">
        <w:rPr>
          <w:rFonts w:eastAsia="MS Mincho"/>
          <w:sz w:val="22"/>
          <w:szCs w:val="22"/>
          <w:lang w:val="en-US" w:eastAsia="ja-JP"/>
        </w:rPr>
        <w:t>map</w:t>
      </w:r>
      <w:r w:rsidR="00025A55">
        <w:rPr>
          <w:rFonts w:eastAsia="MS Mincho"/>
          <w:sz w:val="22"/>
          <w:szCs w:val="22"/>
          <w:lang w:val="en-US" w:eastAsia="ja-JP"/>
        </w:rPr>
        <w:t xml:space="preserve"> </w:t>
      </w:r>
      <w:r w:rsidR="00601232">
        <w:rPr>
          <w:rFonts w:eastAsia="MS Mincho"/>
          <w:sz w:val="22"/>
          <w:szCs w:val="22"/>
          <w:lang w:val="en-US" w:eastAsia="ja-JP"/>
        </w:rPr>
        <w:t xml:space="preserve">could be {2, 4, 6, </w:t>
      </w:r>
      <w:r w:rsidR="00C25772">
        <w:rPr>
          <w:rFonts w:eastAsia="MS Mincho"/>
          <w:sz w:val="22"/>
          <w:szCs w:val="22"/>
          <w:lang w:val="en-US" w:eastAsia="ja-JP"/>
        </w:rPr>
        <w:t xml:space="preserve">8, </w:t>
      </w:r>
      <w:r w:rsidR="00601232">
        <w:rPr>
          <w:rFonts w:eastAsia="MS Mincho"/>
          <w:sz w:val="22"/>
          <w:szCs w:val="22"/>
          <w:lang w:val="en-US" w:eastAsia="ja-JP"/>
        </w:rPr>
        <w:t>10</w:t>
      </w:r>
      <w:r w:rsidR="00AA59D5">
        <w:rPr>
          <w:rFonts w:eastAsia="MS Mincho"/>
          <w:sz w:val="22"/>
          <w:szCs w:val="22"/>
          <w:lang w:val="en-US" w:eastAsia="ja-JP"/>
        </w:rPr>
        <w:t>, 16</w:t>
      </w:r>
      <w:r>
        <w:rPr>
          <w:rFonts w:eastAsia="MS Mincho"/>
          <w:sz w:val="22"/>
          <w:szCs w:val="22"/>
          <w:lang w:val="en-US" w:eastAsia="ja-JP"/>
        </w:rPr>
        <w:t>}</w:t>
      </w:r>
      <w:r w:rsidR="00AA59D5">
        <w:rPr>
          <w:rFonts w:eastAsia="MS Mincho"/>
          <w:sz w:val="22"/>
          <w:szCs w:val="22"/>
          <w:lang w:val="en-US" w:eastAsia="ja-JP"/>
        </w:rPr>
        <w:t>.</w:t>
      </w:r>
      <w:r w:rsidR="00C716FD">
        <w:rPr>
          <w:rFonts w:eastAsia="MS Mincho"/>
          <w:sz w:val="22"/>
          <w:szCs w:val="22"/>
          <w:lang w:val="en-US" w:eastAsia="ja-JP"/>
        </w:rPr>
        <w:t xml:space="preserve"> </w:t>
      </w:r>
      <w:r w:rsidR="00526A92" w:rsidRPr="00672217">
        <w:rPr>
          <w:rFonts w:eastAsia="MS Mincho"/>
          <w:sz w:val="22"/>
          <w:szCs w:val="22"/>
          <w:lang w:val="en-US" w:eastAsia="ja-JP"/>
        </w:rPr>
        <w:t>If a bit is set to "0", it indicates that the PRS</w:t>
      </w:r>
      <w:r w:rsidR="00526A92">
        <w:rPr>
          <w:rFonts w:eastAsia="MS Mincho"/>
          <w:sz w:val="22"/>
          <w:szCs w:val="22"/>
          <w:lang w:val="en-US" w:eastAsia="ja-JP"/>
        </w:rPr>
        <w:t xml:space="preserve"> </w:t>
      </w:r>
      <w:r w:rsidR="00526A92" w:rsidRPr="00672217">
        <w:rPr>
          <w:rFonts w:eastAsia="MS Mincho"/>
          <w:sz w:val="22"/>
          <w:szCs w:val="22"/>
          <w:lang w:val="en-US" w:eastAsia="ja-JP"/>
        </w:rPr>
        <w:t xml:space="preserve">is muted in the corresponding PRS </w:t>
      </w:r>
      <w:r w:rsidR="00AA59D5">
        <w:rPr>
          <w:rFonts w:eastAsia="MS Mincho"/>
          <w:sz w:val="22"/>
          <w:szCs w:val="22"/>
          <w:lang w:val="en-US" w:eastAsia="ja-JP"/>
        </w:rPr>
        <w:t>subframe</w:t>
      </w:r>
      <w:r w:rsidR="00526A92" w:rsidRPr="00672217">
        <w:rPr>
          <w:rFonts w:eastAsia="MS Mincho"/>
          <w:sz w:val="22"/>
          <w:szCs w:val="22"/>
          <w:lang w:val="en-US" w:eastAsia="ja-JP"/>
        </w:rPr>
        <w:t xml:space="preserve"> (numbering from </w:t>
      </w:r>
      <w:r w:rsidR="00526A92">
        <w:rPr>
          <w:rFonts w:eastAsia="MS Mincho"/>
          <w:sz w:val="22"/>
          <w:szCs w:val="22"/>
          <w:lang w:val="en-US" w:eastAsia="ja-JP"/>
        </w:rPr>
        <w:t xml:space="preserve">the first PRS </w:t>
      </w:r>
      <w:r w:rsidR="00AA59D5">
        <w:rPr>
          <w:rFonts w:eastAsia="MS Mincho"/>
          <w:sz w:val="22"/>
          <w:szCs w:val="22"/>
          <w:lang w:val="en-US" w:eastAsia="ja-JP"/>
        </w:rPr>
        <w:t>subframe</w:t>
      </w:r>
      <w:r w:rsidR="00526A92">
        <w:rPr>
          <w:rFonts w:eastAsia="MS Mincho"/>
          <w:sz w:val="22"/>
          <w:szCs w:val="22"/>
          <w:lang w:val="en-US" w:eastAsia="ja-JP"/>
        </w:rPr>
        <w:t xml:space="preserve"> in one PRS </w:t>
      </w:r>
      <w:r w:rsidR="005751F9">
        <w:rPr>
          <w:rFonts w:eastAsia="MS Mincho"/>
          <w:sz w:val="22"/>
          <w:szCs w:val="22"/>
          <w:lang w:val="en-US" w:eastAsia="ja-JP"/>
        </w:rPr>
        <w:t>occasion</w:t>
      </w:r>
      <w:r w:rsidR="00526A92" w:rsidRPr="00672217">
        <w:rPr>
          <w:rFonts w:eastAsia="MS Mincho"/>
          <w:sz w:val="22"/>
          <w:szCs w:val="22"/>
          <w:lang w:val="en-US" w:eastAsia="ja-JP"/>
        </w:rPr>
        <w:t>) in a periodic cycle of length equal to the length of the bit</w:t>
      </w:r>
      <w:r w:rsidR="00AA59D5">
        <w:rPr>
          <w:rFonts w:eastAsia="MS Mincho"/>
          <w:sz w:val="22"/>
          <w:szCs w:val="22"/>
          <w:lang w:val="en-US" w:eastAsia="ja-JP"/>
        </w:rPr>
        <w:t>map, otherwise it indicates unmuted</w:t>
      </w:r>
      <w:r w:rsidR="00526A92">
        <w:rPr>
          <w:rFonts w:eastAsia="MS Mincho"/>
          <w:sz w:val="22"/>
          <w:szCs w:val="22"/>
          <w:lang w:val="en-US" w:eastAsia="ja-JP"/>
        </w:rPr>
        <w:t>.</w:t>
      </w:r>
      <w:r w:rsidR="00E13015">
        <w:rPr>
          <w:rFonts w:eastAsia="MS Mincho"/>
          <w:sz w:val="22"/>
          <w:szCs w:val="22"/>
          <w:lang w:val="en-US" w:eastAsia="ja-JP"/>
        </w:rPr>
        <w:t xml:space="preserve"> </w:t>
      </w:r>
      <w:r w:rsidR="00826314">
        <w:rPr>
          <w:rFonts w:eastAsia="MS Mincho"/>
          <w:sz w:val="22"/>
          <w:szCs w:val="22"/>
          <w:lang w:val="en-US" w:eastAsia="ja-JP"/>
        </w:rPr>
        <w:t>Considering the backward compatibility, t</w:t>
      </w:r>
      <w:r w:rsidR="00826314" w:rsidRPr="006E3453">
        <w:rPr>
          <w:rFonts w:eastAsia="MS Mincho"/>
          <w:sz w:val="22"/>
          <w:szCs w:val="22"/>
          <w:lang w:val="en-US" w:eastAsia="ja-JP"/>
        </w:rPr>
        <w:t>he muting configuration of the first PRS occasion in one PRS period follows the muting configuration of legacy PRS muting pattern.</w:t>
      </w:r>
    </w:p>
    <w:p w14:paraId="7757EFB6" w14:textId="4138BA43" w:rsidR="00526A92" w:rsidRDefault="00526A92" w:rsidP="002F3168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111147D7" w14:textId="06E28F0E" w:rsidR="001F726D" w:rsidRDefault="001F726D" w:rsidP="002F3168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5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The</w:t>
      </w:r>
      <w:r w:rsidRPr="001A4691">
        <w:rPr>
          <w:rFonts w:eastAsia="MS Mincho"/>
          <w:b/>
          <w:sz w:val="22"/>
          <w:szCs w:val="22"/>
          <w:lang w:val="en-US" w:eastAsia="ja-JP"/>
        </w:rPr>
        <w:t xml:space="preserve"> finer PRS muting pattern </w:t>
      </w:r>
      <w:r>
        <w:rPr>
          <w:rFonts w:eastAsia="MS Mincho"/>
          <w:b/>
          <w:sz w:val="22"/>
          <w:szCs w:val="22"/>
          <w:lang w:val="en-US" w:eastAsia="ja-JP"/>
        </w:rPr>
        <w:t>could be indicated by one bitmap, where</w:t>
      </w:r>
    </w:p>
    <w:p w14:paraId="13013404" w14:textId="30B32C92" w:rsidR="001F726D" w:rsidRDefault="001F726D" w:rsidP="001F726D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Th</w:t>
      </w:r>
      <w:r w:rsidR="00AA59D5">
        <w:rPr>
          <w:rFonts w:eastAsia="MS Mincho"/>
          <w:sz w:val="22"/>
          <w:szCs w:val="22"/>
          <w:lang w:val="en-US" w:eastAsia="ja-JP"/>
        </w:rPr>
        <w:t xml:space="preserve">e bitmap length could be 2, 4, 6, </w:t>
      </w:r>
      <w:r w:rsidR="00C25772">
        <w:rPr>
          <w:rFonts w:eastAsia="MS Mincho"/>
          <w:sz w:val="22"/>
          <w:szCs w:val="22"/>
          <w:lang w:val="en-US" w:eastAsia="ja-JP"/>
        </w:rPr>
        <w:t xml:space="preserve">8, </w:t>
      </w:r>
      <w:r w:rsidR="00AA59D5">
        <w:rPr>
          <w:rFonts w:eastAsia="MS Mincho"/>
          <w:sz w:val="22"/>
          <w:szCs w:val="22"/>
          <w:lang w:val="en-US" w:eastAsia="ja-JP"/>
        </w:rPr>
        <w:t>10</w:t>
      </w:r>
      <w:r>
        <w:rPr>
          <w:rFonts w:eastAsia="MS Mincho"/>
          <w:sz w:val="22"/>
          <w:szCs w:val="22"/>
          <w:lang w:val="en-US" w:eastAsia="ja-JP"/>
        </w:rPr>
        <w:t xml:space="preserve"> or 16. </w:t>
      </w:r>
    </w:p>
    <w:p w14:paraId="6AF3D112" w14:textId="77777777" w:rsidR="00AA59D5" w:rsidRDefault="00AA59D5" w:rsidP="001F726D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 w:rsidRPr="00672217">
        <w:rPr>
          <w:rFonts w:eastAsia="MS Mincho"/>
          <w:sz w:val="22"/>
          <w:szCs w:val="22"/>
          <w:lang w:val="en-US" w:eastAsia="ja-JP"/>
        </w:rPr>
        <w:t>If a bit is set to "0", it indicates that the PRS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 w:rsidRPr="00672217">
        <w:rPr>
          <w:rFonts w:eastAsia="MS Mincho"/>
          <w:sz w:val="22"/>
          <w:szCs w:val="22"/>
          <w:lang w:val="en-US" w:eastAsia="ja-JP"/>
        </w:rPr>
        <w:t xml:space="preserve">is muted in the corresponding PRS </w:t>
      </w:r>
      <w:r>
        <w:rPr>
          <w:rFonts w:eastAsia="MS Mincho"/>
          <w:sz w:val="22"/>
          <w:szCs w:val="22"/>
          <w:lang w:val="en-US" w:eastAsia="ja-JP"/>
        </w:rPr>
        <w:t>subframe</w:t>
      </w:r>
      <w:r w:rsidRPr="00672217">
        <w:rPr>
          <w:rFonts w:eastAsia="MS Mincho"/>
          <w:sz w:val="22"/>
          <w:szCs w:val="22"/>
          <w:lang w:val="en-US" w:eastAsia="ja-JP"/>
        </w:rPr>
        <w:t xml:space="preserve"> (numbering from </w:t>
      </w:r>
      <w:r>
        <w:rPr>
          <w:rFonts w:eastAsia="MS Mincho"/>
          <w:sz w:val="22"/>
          <w:szCs w:val="22"/>
          <w:lang w:val="en-US" w:eastAsia="ja-JP"/>
        </w:rPr>
        <w:t>the first PRS subframe in one PRS occasion</w:t>
      </w:r>
      <w:r w:rsidRPr="00672217">
        <w:rPr>
          <w:rFonts w:eastAsia="MS Mincho"/>
          <w:sz w:val="22"/>
          <w:szCs w:val="22"/>
          <w:lang w:val="en-US" w:eastAsia="ja-JP"/>
        </w:rPr>
        <w:t>) in a periodic cycle of length equal to the length of the bit</w:t>
      </w:r>
      <w:r>
        <w:rPr>
          <w:rFonts w:eastAsia="MS Mincho"/>
          <w:sz w:val="22"/>
          <w:szCs w:val="22"/>
          <w:lang w:val="en-US" w:eastAsia="ja-JP"/>
        </w:rPr>
        <w:t xml:space="preserve">map, otherwise it indicates unmuted. </w:t>
      </w:r>
    </w:p>
    <w:p w14:paraId="6F823BF9" w14:textId="34B678DF" w:rsidR="00BC6B9E" w:rsidRPr="000C4FF5" w:rsidRDefault="006E3453" w:rsidP="00BC6B9E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 w:rsidRPr="006E3453">
        <w:rPr>
          <w:rFonts w:eastAsia="MS Mincho"/>
          <w:sz w:val="22"/>
          <w:szCs w:val="22"/>
          <w:lang w:val="en-US" w:eastAsia="ja-JP"/>
        </w:rPr>
        <w:t>The muting configuration of the first PRS occasion in one PRS period follows the muting configuration of legacy PRS muting pattern.</w:t>
      </w:r>
      <w:r w:rsidR="00BC6B9E" w:rsidRPr="000C4FF5">
        <w:rPr>
          <w:rFonts w:eastAsia="MS Mincho"/>
          <w:sz w:val="22"/>
          <w:szCs w:val="22"/>
          <w:lang w:val="en-US" w:eastAsia="ja-JP"/>
        </w:rPr>
        <w:t xml:space="preserve"> </w:t>
      </w:r>
    </w:p>
    <w:p w14:paraId="70D0470D" w14:textId="495D396C" w:rsidR="009E6577" w:rsidRPr="00F645AD" w:rsidRDefault="00B57E58" w:rsidP="009E6577">
      <w:pPr>
        <w:pStyle w:val="Heading1"/>
        <w:rPr>
          <w:rFonts w:cs="Arial"/>
        </w:rPr>
      </w:pPr>
      <w:r>
        <w:rPr>
          <w:rFonts w:cs="Arial"/>
        </w:rPr>
        <w:t>4</w:t>
      </w:r>
      <w:r w:rsidR="009E6577">
        <w:rPr>
          <w:rFonts w:cs="Arial"/>
        </w:rPr>
        <w:t xml:space="preserve">. </w:t>
      </w:r>
      <w:r w:rsidR="00BD6E7A">
        <w:rPr>
          <w:rFonts w:cs="Arial"/>
        </w:rPr>
        <w:t>PRS</w:t>
      </w:r>
      <w:r w:rsidR="00BC5F8E">
        <w:rPr>
          <w:rFonts w:cs="Arial"/>
        </w:rPr>
        <w:t xml:space="preserve"> PRB</w:t>
      </w:r>
      <w:r w:rsidR="009E6577">
        <w:rPr>
          <w:rFonts w:cs="Arial"/>
        </w:rPr>
        <w:t xml:space="preserve"> </w:t>
      </w:r>
      <w:r w:rsidR="00870739">
        <w:rPr>
          <w:rFonts w:cs="Arial"/>
        </w:rPr>
        <w:t>Indication in SIB1-BR</w:t>
      </w:r>
    </w:p>
    <w:p w14:paraId="0142B3AA" w14:textId="77777777" w:rsidR="00B1599D" w:rsidRDefault="00991FE1" w:rsidP="009E6577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eMTC Rel-13, the PDSCH and MPDCCH </w:t>
      </w:r>
      <w:r w:rsidR="0035582A">
        <w:rPr>
          <w:rFonts w:eastAsia="MS Mincho"/>
          <w:sz w:val="22"/>
          <w:szCs w:val="22"/>
          <w:lang w:val="en-US" w:eastAsia="ja-JP"/>
        </w:rPr>
        <w:t xml:space="preserve">could be transmitted in multiple consecutive subframes </w:t>
      </w:r>
      <w:r w:rsidR="007044DF">
        <w:rPr>
          <w:rFonts w:eastAsia="MS Mincho"/>
          <w:sz w:val="22"/>
          <w:szCs w:val="22"/>
          <w:lang w:val="en-US" w:eastAsia="ja-JP"/>
        </w:rPr>
        <w:t>for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 w:rsidR="00C63900">
        <w:rPr>
          <w:rFonts w:eastAsia="MS Mincho"/>
          <w:sz w:val="22"/>
          <w:szCs w:val="22"/>
          <w:lang w:val="en-US" w:eastAsia="ja-JP"/>
        </w:rPr>
        <w:t xml:space="preserve">the </w:t>
      </w:r>
      <w:r w:rsidR="0035582A">
        <w:rPr>
          <w:rFonts w:eastAsia="MS Mincho"/>
          <w:sz w:val="22"/>
          <w:szCs w:val="22"/>
          <w:lang w:val="en-US" w:eastAsia="ja-JP"/>
        </w:rPr>
        <w:t>coverage</w:t>
      </w:r>
      <w:r w:rsidR="007044DF">
        <w:rPr>
          <w:rFonts w:eastAsia="MS Mincho"/>
          <w:sz w:val="22"/>
          <w:szCs w:val="22"/>
          <w:lang w:val="en-US" w:eastAsia="ja-JP"/>
        </w:rPr>
        <w:t xml:space="preserve"> extension</w:t>
      </w:r>
      <w:r w:rsidR="0035582A">
        <w:rPr>
          <w:rFonts w:eastAsia="MS Mincho"/>
          <w:sz w:val="22"/>
          <w:szCs w:val="22"/>
          <w:lang w:val="en-US" w:eastAsia="ja-JP"/>
        </w:rPr>
        <w:t xml:space="preserve">. </w:t>
      </w:r>
      <w:r w:rsidR="007044DF">
        <w:rPr>
          <w:rFonts w:eastAsia="MS Mincho"/>
          <w:sz w:val="22"/>
          <w:szCs w:val="22"/>
          <w:lang w:val="en-US" w:eastAsia="ja-JP"/>
        </w:rPr>
        <w:t xml:space="preserve">The number of the repetitions for PDSCH </w:t>
      </w:r>
      <w:r w:rsidR="00FB0931">
        <w:rPr>
          <w:rFonts w:eastAsia="MS Mincho"/>
          <w:sz w:val="22"/>
          <w:szCs w:val="22"/>
          <w:lang w:val="en-US" w:eastAsia="ja-JP"/>
        </w:rPr>
        <w:t xml:space="preserve">transmission </w:t>
      </w:r>
      <w:r w:rsidR="007044DF">
        <w:rPr>
          <w:rFonts w:eastAsia="MS Mincho"/>
          <w:sz w:val="22"/>
          <w:szCs w:val="22"/>
          <w:lang w:val="en-US" w:eastAsia="ja-JP"/>
        </w:rPr>
        <w:t xml:space="preserve">could be configured to </w:t>
      </w:r>
      <w:r w:rsidR="007044DF" w:rsidRPr="00C325BA">
        <w:rPr>
          <w:rFonts w:eastAsia="MS Mincho"/>
          <w:sz w:val="22"/>
          <w:szCs w:val="22"/>
          <w:lang w:val="en-US" w:eastAsia="ja-JP"/>
        </w:rPr>
        <w:t>1, 2, 4, 8, 16, 32, 64, 128, 192, 256, 384, 512, 768, 1024, 1536</w:t>
      </w:r>
      <w:r w:rsidR="007044DF">
        <w:rPr>
          <w:rFonts w:eastAsia="MS Mincho"/>
          <w:sz w:val="22"/>
          <w:szCs w:val="22"/>
          <w:lang w:val="en-US" w:eastAsia="ja-JP"/>
        </w:rPr>
        <w:t xml:space="preserve"> or 2048, and t</w:t>
      </w:r>
      <w:r w:rsidR="0035582A">
        <w:rPr>
          <w:rFonts w:eastAsia="MS Mincho"/>
          <w:sz w:val="22"/>
          <w:szCs w:val="22"/>
          <w:lang w:val="en-US" w:eastAsia="ja-JP"/>
        </w:rPr>
        <w:t xml:space="preserve">he </w:t>
      </w:r>
      <w:r w:rsidR="0035582A" w:rsidRPr="00312D52">
        <w:rPr>
          <w:rFonts w:eastAsia="MS Mincho"/>
          <w:sz w:val="22"/>
          <w:szCs w:val="22"/>
          <w:lang w:val="en-US" w:eastAsia="ja-JP"/>
        </w:rPr>
        <w:t xml:space="preserve">number of </w:t>
      </w:r>
      <w:r w:rsidR="0035582A">
        <w:rPr>
          <w:rFonts w:eastAsia="MS Mincho"/>
          <w:sz w:val="22"/>
          <w:szCs w:val="22"/>
          <w:lang w:val="en-US" w:eastAsia="ja-JP"/>
        </w:rPr>
        <w:t xml:space="preserve">the </w:t>
      </w:r>
      <w:r w:rsidR="0035582A" w:rsidRPr="00312D52">
        <w:rPr>
          <w:rFonts w:eastAsia="MS Mincho"/>
          <w:sz w:val="22"/>
          <w:szCs w:val="22"/>
          <w:lang w:val="en-US" w:eastAsia="ja-JP"/>
        </w:rPr>
        <w:t>repetitions</w:t>
      </w:r>
      <w:r w:rsidR="0035582A">
        <w:rPr>
          <w:rFonts w:eastAsia="MS Mincho"/>
          <w:sz w:val="22"/>
          <w:szCs w:val="22"/>
          <w:lang w:val="en-US" w:eastAsia="ja-JP"/>
        </w:rPr>
        <w:t xml:space="preserve"> for MPDCCH </w:t>
      </w:r>
      <w:r w:rsidR="00FB0931">
        <w:rPr>
          <w:rFonts w:eastAsia="MS Mincho"/>
          <w:sz w:val="22"/>
          <w:szCs w:val="22"/>
          <w:lang w:val="en-US" w:eastAsia="ja-JP"/>
        </w:rPr>
        <w:t xml:space="preserve">transmission </w:t>
      </w:r>
      <w:r w:rsidR="0035582A">
        <w:rPr>
          <w:rFonts w:eastAsia="MS Mincho"/>
          <w:sz w:val="22"/>
          <w:szCs w:val="22"/>
          <w:lang w:val="en-US" w:eastAsia="ja-JP"/>
        </w:rPr>
        <w:t>could be 1, 2, 4, 8, 16, 32, 64, 128 or</w:t>
      </w:r>
      <w:r w:rsidR="0035582A" w:rsidRPr="00312D52">
        <w:rPr>
          <w:rFonts w:eastAsia="MS Mincho"/>
          <w:sz w:val="22"/>
          <w:szCs w:val="22"/>
          <w:lang w:val="en-US" w:eastAsia="ja-JP"/>
        </w:rPr>
        <w:t xml:space="preserve"> 256</w:t>
      </w:r>
      <w:r w:rsidR="0035582A">
        <w:rPr>
          <w:rFonts w:eastAsia="MS Mincho"/>
          <w:sz w:val="22"/>
          <w:szCs w:val="22"/>
          <w:lang w:val="en-US" w:eastAsia="ja-JP"/>
        </w:rPr>
        <w:t>. However, to support OTDOA positioning, one transmission point is not expected to transmit PDSCH</w:t>
      </w:r>
      <w:r w:rsidR="00FB0931">
        <w:rPr>
          <w:rFonts w:eastAsia="MS Mincho"/>
          <w:sz w:val="22"/>
          <w:szCs w:val="22"/>
          <w:lang w:val="en-US" w:eastAsia="ja-JP"/>
        </w:rPr>
        <w:t xml:space="preserve"> </w:t>
      </w:r>
      <w:r w:rsidR="0035582A">
        <w:rPr>
          <w:rFonts w:eastAsia="MS Mincho"/>
          <w:sz w:val="22"/>
          <w:szCs w:val="22"/>
          <w:lang w:val="en-US" w:eastAsia="ja-JP"/>
        </w:rPr>
        <w:t xml:space="preserve">and MPDCCH in </w:t>
      </w:r>
      <w:r w:rsidR="001E7624">
        <w:rPr>
          <w:rFonts w:eastAsia="MS Mincho"/>
          <w:sz w:val="22"/>
          <w:szCs w:val="22"/>
          <w:lang w:val="en-US" w:eastAsia="ja-JP"/>
        </w:rPr>
        <w:t xml:space="preserve">the </w:t>
      </w:r>
      <w:r w:rsidR="00742774">
        <w:rPr>
          <w:rFonts w:eastAsia="MS Mincho"/>
          <w:sz w:val="22"/>
          <w:szCs w:val="22"/>
          <w:lang w:val="en-US" w:eastAsia="ja-JP"/>
        </w:rPr>
        <w:t xml:space="preserve">PRS </w:t>
      </w:r>
      <w:r w:rsidR="001E7624">
        <w:rPr>
          <w:rFonts w:eastAsia="MS Mincho"/>
          <w:sz w:val="22"/>
          <w:szCs w:val="22"/>
          <w:lang w:val="en-US" w:eastAsia="ja-JP"/>
        </w:rPr>
        <w:t>PRBs, which are used</w:t>
      </w:r>
      <w:r w:rsidR="00742774">
        <w:rPr>
          <w:rFonts w:eastAsia="MS Mincho"/>
          <w:sz w:val="22"/>
          <w:szCs w:val="22"/>
          <w:lang w:val="en-US" w:eastAsia="ja-JP"/>
        </w:rPr>
        <w:t xml:space="preserve"> </w:t>
      </w:r>
      <w:r w:rsidR="002C4E43">
        <w:rPr>
          <w:rFonts w:eastAsia="MS Mincho"/>
          <w:sz w:val="22"/>
          <w:szCs w:val="22"/>
          <w:lang w:val="en-US" w:eastAsia="ja-JP"/>
        </w:rPr>
        <w:t>to transmit</w:t>
      </w:r>
      <w:r w:rsidR="00E77BCB">
        <w:rPr>
          <w:rFonts w:eastAsia="MS Mincho"/>
          <w:sz w:val="22"/>
          <w:szCs w:val="22"/>
          <w:lang w:val="en-US" w:eastAsia="ja-JP"/>
        </w:rPr>
        <w:t xml:space="preserve"> </w:t>
      </w:r>
      <w:r w:rsidR="0035582A">
        <w:rPr>
          <w:rFonts w:eastAsia="MS Mincho"/>
          <w:sz w:val="22"/>
          <w:szCs w:val="22"/>
          <w:lang w:val="en-US" w:eastAsia="ja-JP"/>
        </w:rPr>
        <w:t>PRS</w:t>
      </w:r>
      <w:r w:rsidR="002C4E43">
        <w:rPr>
          <w:rFonts w:eastAsia="MS Mincho"/>
          <w:sz w:val="22"/>
          <w:szCs w:val="22"/>
          <w:lang w:val="en-US" w:eastAsia="ja-JP"/>
        </w:rPr>
        <w:t xml:space="preserve"> </w:t>
      </w:r>
      <w:r w:rsidR="001E7624">
        <w:rPr>
          <w:rFonts w:eastAsia="MS Mincho"/>
          <w:sz w:val="22"/>
          <w:szCs w:val="22"/>
          <w:lang w:val="en-US" w:eastAsia="ja-JP"/>
        </w:rPr>
        <w:t>by its neighboring transmission points and itself,</w:t>
      </w:r>
      <w:r w:rsidR="0035582A">
        <w:rPr>
          <w:rFonts w:eastAsia="MS Mincho"/>
          <w:sz w:val="22"/>
          <w:szCs w:val="22"/>
          <w:lang w:val="en-US" w:eastAsia="ja-JP"/>
        </w:rPr>
        <w:t xml:space="preserve"> for </w:t>
      </w:r>
      <w:r w:rsidR="00CA3985">
        <w:rPr>
          <w:rFonts w:eastAsia="MS Mincho"/>
          <w:sz w:val="22"/>
          <w:szCs w:val="22"/>
          <w:lang w:val="en-US" w:eastAsia="ja-JP"/>
        </w:rPr>
        <w:t xml:space="preserve">PRS </w:t>
      </w:r>
      <w:r w:rsidR="0035582A">
        <w:rPr>
          <w:rFonts w:eastAsia="MS Mincho"/>
          <w:sz w:val="22"/>
          <w:szCs w:val="22"/>
          <w:lang w:val="en-US" w:eastAsia="ja-JP"/>
        </w:rPr>
        <w:t>hearability improvement.</w:t>
      </w:r>
      <w:r w:rsidR="00FB0931">
        <w:rPr>
          <w:rFonts w:eastAsia="MS Mincho"/>
          <w:sz w:val="22"/>
          <w:szCs w:val="22"/>
          <w:lang w:val="en-US" w:eastAsia="ja-JP"/>
        </w:rPr>
        <w:t xml:space="preserve"> </w:t>
      </w:r>
    </w:p>
    <w:p w14:paraId="76F330A2" w14:textId="77777777" w:rsidR="003F30CC" w:rsidRPr="00303216" w:rsidRDefault="003F30CC" w:rsidP="009E6577">
      <w:pPr>
        <w:spacing w:after="0"/>
        <w:rPr>
          <w:rFonts w:eastAsia="MS Mincho"/>
          <w:b/>
          <w:sz w:val="22"/>
          <w:szCs w:val="22"/>
          <w:lang w:val="en-US" w:eastAsia="ja-JP"/>
        </w:rPr>
      </w:pPr>
    </w:p>
    <w:p w14:paraId="6A9DB9AD" w14:textId="6EFCA8CA" w:rsidR="003F30CC" w:rsidRPr="009E3560" w:rsidRDefault="003F30CC" w:rsidP="009E6577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 w:rsidRPr="003F30CC">
        <w:rPr>
          <w:rFonts w:eastAsia="MS Mincho"/>
          <w:b/>
          <w:sz w:val="22"/>
          <w:szCs w:val="22"/>
          <w:lang w:val="en-US" w:eastAsia="ja-JP"/>
        </w:rPr>
        <w:t>Observation</w:t>
      </w:r>
      <w:r w:rsidR="0036778C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013B0F" w:rsidRPr="00303216">
        <w:rPr>
          <w:rFonts w:eastAsia="MS Mincho"/>
          <w:b/>
          <w:sz w:val="22"/>
          <w:szCs w:val="22"/>
          <w:lang w:val="en-US" w:eastAsia="ja-JP"/>
        </w:rPr>
        <w:t>1</w:t>
      </w:r>
      <w:r w:rsidRPr="009E3560">
        <w:rPr>
          <w:rFonts w:eastAsia="MS Mincho"/>
          <w:b/>
          <w:sz w:val="22"/>
          <w:szCs w:val="22"/>
          <w:lang w:val="en-US" w:eastAsia="ja-JP"/>
        </w:rPr>
        <w:t xml:space="preserve">: One transmission point is not expected to transmit PDSCH and MPDCCH in the PRS PRBs. </w:t>
      </w:r>
    </w:p>
    <w:p w14:paraId="3FE90CC5" w14:textId="77777777" w:rsidR="00B1599D" w:rsidRDefault="00B1599D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0C60ACCF" w14:textId="77777777" w:rsidR="004647D6" w:rsidRDefault="004647D6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7967E208" w14:textId="311467BF" w:rsidR="00443AA3" w:rsidRDefault="00443AA3" w:rsidP="00443AA3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In our understanding, there are three potential solutions below to avoid PDSCH/MPDCCH transmission in the PRS PRBs.</w:t>
      </w:r>
    </w:p>
    <w:p w14:paraId="215757D3" w14:textId="77777777" w:rsidR="00443AA3" w:rsidRDefault="00443AA3" w:rsidP="00443AA3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>
        <w:rPr>
          <w:rFonts w:eastAsia="MS Mincho"/>
          <w:iCs/>
          <w:sz w:val="22"/>
          <w:szCs w:val="22"/>
          <w:lang w:val="en-US" w:eastAsia="ja-JP"/>
        </w:rPr>
        <w:t>Solution</w:t>
      </w:r>
      <w:r w:rsidRPr="00742774">
        <w:rPr>
          <w:rFonts w:eastAsia="MS Mincho"/>
          <w:iCs/>
          <w:sz w:val="22"/>
          <w:szCs w:val="22"/>
          <w:lang w:val="en-US" w:eastAsia="ja-JP"/>
        </w:rPr>
        <w:t xml:space="preserve"> 1:</w:t>
      </w:r>
      <w:r>
        <w:rPr>
          <w:rFonts w:eastAsia="MS Mincho"/>
          <w:iCs/>
          <w:sz w:val="22"/>
          <w:szCs w:val="22"/>
          <w:lang w:val="en-US" w:eastAsia="ja-JP"/>
        </w:rPr>
        <w:t xml:space="preserve"> Selective UE scheduling</w:t>
      </w:r>
      <w:r w:rsidRPr="00AE295A">
        <w:rPr>
          <w:rFonts w:eastAsia="MS Mincho"/>
          <w:iCs/>
          <w:sz w:val="22"/>
          <w:szCs w:val="22"/>
          <w:lang w:val="en-US" w:eastAsia="ja-JP"/>
        </w:rPr>
        <w:t xml:space="preserve"> </w:t>
      </w:r>
    </w:p>
    <w:p w14:paraId="2ED10A80" w14:textId="77777777" w:rsidR="00443AA3" w:rsidRDefault="00443AA3" w:rsidP="00443AA3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>
        <w:rPr>
          <w:rFonts w:eastAsia="MS Mincho"/>
          <w:iCs/>
          <w:sz w:val="22"/>
          <w:szCs w:val="22"/>
          <w:lang w:val="en-US" w:eastAsia="ja-JP"/>
        </w:rPr>
        <w:t>Solution</w:t>
      </w:r>
      <w:r w:rsidRPr="00742774">
        <w:rPr>
          <w:rFonts w:eastAsia="MS Mincho"/>
          <w:iCs/>
          <w:sz w:val="22"/>
          <w:szCs w:val="22"/>
          <w:lang w:val="en-US" w:eastAsia="ja-JP"/>
        </w:rPr>
        <w:t xml:space="preserve"> </w:t>
      </w:r>
      <w:r>
        <w:rPr>
          <w:rFonts w:eastAsia="MS Mincho"/>
          <w:iCs/>
          <w:sz w:val="22"/>
          <w:szCs w:val="22"/>
          <w:lang w:val="en-US" w:eastAsia="ja-JP"/>
        </w:rPr>
        <w:t>2</w:t>
      </w:r>
      <w:r w:rsidRPr="00742774">
        <w:rPr>
          <w:rFonts w:eastAsia="MS Mincho"/>
          <w:iCs/>
          <w:sz w:val="22"/>
          <w:szCs w:val="22"/>
          <w:lang w:val="en-US" w:eastAsia="ja-JP"/>
        </w:rPr>
        <w:t xml:space="preserve">: </w:t>
      </w:r>
      <w:r>
        <w:rPr>
          <w:rFonts w:eastAsia="MS Mincho"/>
          <w:iCs/>
          <w:sz w:val="22"/>
          <w:szCs w:val="22"/>
          <w:lang w:val="en-US" w:eastAsia="ja-JP"/>
        </w:rPr>
        <w:t>Drop PDSCH/MPDCCH transmission in PRS PRBs</w:t>
      </w:r>
    </w:p>
    <w:p w14:paraId="248CA9F7" w14:textId="77777777" w:rsidR="00443AA3" w:rsidRDefault="00443AA3" w:rsidP="00443AA3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2"/>
          <w:szCs w:val="22"/>
          <w:lang w:val="en-US" w:eastAsia="ja-JP"/>
        </w:rPr>
      </w:pPr>
      <w:r>
        <w:rPr>
          <w:rFonts w:eastAsia="MS Mincho"/>
          <w:iCs/>
          <w:sz w:val="22"/>
          <w:szCs w:val="22"/>
          <w:lang w:val="en-US" w:eastAsia="ja-JP"/>
        </w:rPr>
        <w:t>Solution</w:t>
      </w:r>
      <w:r w:rsidRPr="00742774">
        <w:rPr>
          <w:rFonts w:eastAsia="MS Mincho"/>
          <w:iCs/>
          <w:sz w:val="22"/>
          <w:szCs w:val="22"/>
          <w:lang w:val="en-US" w:eastAsia="ja-JP"/>
        </w:rPr>
        <w:t xml:space="preserve"> </w:t>
      </w:r>
      <w:r>
        <w:rPr>
          <w:rFonts w:eastAsia="MS Mincho"/>
          <w:iCs/>
          <w:sz w:val="22"/>
          <w:szCs w:val="22"/>
          <w:lang w:val="en-US" w:eastAsia="ja-JP"/>
        </w:rPr>
        <w:t>3: Postpone PDSCH/MPDCCH transmission in PRS PRBs</w:t>
      </w:r>
    </w:p>
    <w:p w14:paraId="43613DED" w14:textId="77777777" w:rsidR="00443AA3" w:rsidRDefault="00443AA3" w:rsidP="00443AA3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4BD31F33" w14:textId="61E24ADF" w:rsidR="00821E14" w:rsidRDefault="00443AA3" w:rsidP="00443AA3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</w:t>
      </w:r>
      <w:r>
        <w:rPr>
          <w:rFonts w:eastAsia="MS Mincho"/>
          <w:iCs/>
          <w:sz w:val="22"/>
          <w:szCs w:val="22"/>
          <w:lang w:val="en-US" w:eastAsia="ja-JP"/>
        </w:rPr>
        <w:t>Solution</w:t>
      </w:r>
      <w:r w:rsidRPr="00742774">
        <w:rPr>
          <w:rFonts w:eastAsia="MS Mincho"/>
          <w:iCs/>
          <w:sz w:val="22"/>
          <w:szCs w:val="22"/>
          <w:lang w:val="en-US" w:eastAsia="ja-JP"/>
        </w:rPr>
        <w:t xml:space="preserve"> </w:t>
      </w:r>
      <w:r>
        <w:rPr>
          <w:rFonts w:eastAsia="MS Mincho"/>
          <w:sz w:val="22"/>
          <w:szCs w:val="22"/>
          <w:lang w:val="en-US" w:eastAsia="ja-JP"/>
        </w:rPr>
        <w:t xml:space="preserve">1, the network avoids the UE scheduling which might result in the potential PDSCH/MPDCCH transmission in PRS PRBs. Therefore, the performance of partial UEs will be impacted due to limited scheduling opportunities in this solution. </w:t>
      </w:r>
      <w:r w:rsidR="00244605">
        <w:rPr>
          <w:rFonts w:eastAsia="MS Mincho"/>
          <w:sz w:val="22"/>
          <w:szCs w:val="22"/>
          <w:lang w:val="en-US" w:eastAsia="ja-JP"/>
        </w:rPr>
        <w:t xml:space="preserve">Solution 2 </w:t>
      </w:r>
      <w:r w:rsidR="00EB52F1">
        <w:rPr>
          <w:rFonts w:eastAsia="MS Mincho"/>
          <w:sz w:val="22"/>
          <w:szCs w:val="22"/>
          <w:lang w:val="en-US" w:eastAsia="ja-JP"/>
        </w:rPr>
        <w:t xml:space="preserve">utilizes same PDSCH/MPDCCH transmission mechanism for legacy MTC UEs and Rel-14 MTC UEs and consequently reduce network implementation complexity. Solution 3 </w:t>
      </w:r>
      <w:r w:rsidR="00405CD6">
        <w:rPr>
          <w:rFonts w:eastAsia="MS Mincho"/>
          <w:sz w:val="22"/>
          <w:szCs w:val="22"/>
          <w:lang w:val="en-US" w:eastAsia="ja-JP"/>
        </w:rPr>
        <w:t xml:space="preserve">enables same repetition number for PDSCH/MPDCCH transmissions to Rel-14 MTC UE </w:t>
      </w:r>
      <w:r w:rsidR="00EB52F1">
        <w:rPr>
          <w:rFonts w:eastAsia="MS Mincho"/>
          <w:sz w:val="22"/>
          <w:szCs w:val="22"/>
          <w:lang w:val="en-US" w:eastAsia="ja-JP"/>
        </w:rPr>
        <w:t xml:space="preserve">by postponing these transmissions </w:t>
      </w:r>
      <w:r w:rsidR="00405CD6">
        <w:rPr>
          <w:rFonts w:eastAsia="MS Mincho"/>
          <w:sz w:val="22"/>
          <w:szCs w:val="22"/>
          <w:lang w:val="en-US" w:eastAsia="ja-JP"/>
        </w:rPr>
        <w:t xml:space="preserve">but cannot </w:t>
      </w:r>
      <w:r w:rsidR="00EB52F1">
        <w:rPr>
          <w:rFonts w:eastAsia="MS Mincho"/>
          <w:sz w:val="22"/>
          <w:szCs w:val="22"/>
          <w:lang w:val="en-US" w:eastAsia="ja-JP"/>
        </w:rPr>
        <w:t>be supported by</w:t>
      </w:r>
      <w:r w:rsidR="00405CD6">
        <w:rPr>
          <w:rFonts w:eastAsia="MS Mincho"/>
          <w:sz w:val="22"/>
          <w:szCs w:val="22"/>
          <w:lang w:val="en-US" w:eastAsia="ja-JP"/>
        </w:rPr>
        <w:t xml:space="preserve"> legacy MTC UE</w:t>
      </w:r>
      <w:r w:rsidR="00F5091F">
        <w:rPr>
          <w:rFonts w:eastAsia="MS Mincho"/>
          <w:sz w:val="22"/>
          <w:szCs w:val="22"/>
          <w:lang w:val="en-US" w:eastAsia="ja-JP"/>
        </w:rPr>
        <w:t>, and</w:t>
      </w:r>
      <w:r w:rsidR="009C1FC5">
        <w:rPr>
          <w:rFonts w:eastAsia="MS Mincho"/>
          <w:sz w:val="22"/>
          <w:szCs w:val="22"/>
          <w:lang w:val="en-US" w:eastAsia="ja-JP"/>
        </w:rPr>
        <w:t xml:space="preserve"> </w:t>
      </w:r>
      <w:r w:rsidR="0067385E">
        <w:rPr>
          <w:rFonts w:eastAsia="MS Mincho"/>
          <w:sz w:val="22"/>
          <w:szCs w:val="22"/>
          <w:lang w:val="en-US" w:eastAsia="ja-JP"/>
        </w:rPr>
        <w:t>might result in potential problems for backward compatibility.</w:t>
      </w:r>
      <w:r w:rsidR="00F5091F">
        <w:rPr>
          <w:rFonts w:eastAsia="MS Mincho"/>
          <w:sz w:val="22"/>
          <w:szCs w:val="22"/>
          <w:lang w:val="en-US" w:eastAsia="ja-JP"/>
        </w:rPr>
        <w:t xml:space="preserve"> </w:t>
      </w:r>
      <w:r w:rsidR="00821E14">
        <w:rPr>
          <w:rFonts w:eastAsia="MS Mincho"/>
          <w:sz w:val="22"/>
          <w:szCs w:val="22"/>
          <w:lang w:val="en-US" w:eastAsia="ja-JP"/>
        </w:rPr>
        <w:t xml:space="preserve">Therefore, in our </w:t>
      </w:r>
      <w:r w:rsidR="0021471A">
        <w:rPr>
          <w:rFonts w:eastAsia="MS Mincho"/>
          <w:sz w:val="22"/>
          <w:szCs w:val="22"/>
          <w:lang w:val="en-US" w:eastAsia="ja-JP"/>
        </w:rPr>
        <w:t>view</w:t>
      </w:r>
      <w:r w:rsidR="00821E14">
        <w:rPr>
          <w:rFonts w:eastAsia="MS Mincho"/>
          <w:sz w:val="22"/>
          <w:szCs w:val="22"/>
          <w:lang w:val="en-US" w:eastAsia="ja-JP"/>
        </w:rPr>
        <w:t xml:space="preserve">, Solution </w:t>
      </w:r>
      <w:r w:rsidR="00C86EFB">
        <w:rPr>
          <w:rFonts w:eastAsia="MS Mincho"/>
          <w:sz w:val="22"/>
          <w:szCs w:val="22"/>
          <w:lang w:val="en-US" w:eastAsia="ja-JP"/>
        </w:rPr>
        <w:t>2</w:t>
      </w:r>
      <w:r w:rsidR="00821E14">
        <w:rPr>
          <w:rFonts w:eastAsia="MS Mincho"/>
          <w:sz w:val="22"/>
          <w:szCs w:val="22"/>
          <w:lang w:val="en-US" w:eastAsia="ja-JP"/>
        </w:rPr>
        <w:t xml:space="preserve"> is the best solution to solve this </w:t>
      </w:r>
      <w:r w:rsidR="004261BE">
        <w:rPr>
          <w:rFonts w:eastAsia="MS Mincho"/>
          <w:sz w:val="22"/>
          <w:szCs w:val="22"/>
          <w:lang w:val="en-US" w:eastAsia="ja-JP"/>
        </w:rPr>
        <w:t>issue</w:t>
      </w:r>
      <w:r w:rsidR="00821E14">
        <w:rPr>
          <w:rFonts w:eastAsia="MS Mincho"/>
          <w:sz w:val="22"/>
          <w:szCs w:val="22"/>
          <w:lang w:val="en-US" w:eastAsia="ja-JP"/>
        </w:rPr>
        <w:t>.</w:t>
      </w:r>
    </w:p>
    <w:p w14:paraId="5FAE254F" w14:textId="77777777" w:rsidR="006F6AB9" w:rsidRDefault="006F6AB9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36DA3805" w14:textId="4DE26544" w:rsidR="0054420E" w:rsidRPr="00990938" w:rsidRDefault="009E3560" w:rsidP="0054420E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</w:t>
      </w:r>
      <w:r w:rsidR="0054420E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013B0F" w:rsidRPr="00303216">
        <w:rPr>
          <w:rFonts w:eastAsia="MS Mincho"/>
          <w:b/>
          <w:sz w:val="22"/>
          <w:szCs w:val="22"/>
          <w:lang w:val="en-US" w:eastAsia="ja-JP"/>
        </w:rPr>
        <w:t>6</w:t>
      </w:r>
      <w:r w:rsidR="0054420E" w:rsidRPr="00990938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="00465815">
        <w:rPr>
          <w:rFonts w:eastAsia="MS Mincho"/>
          <w:b/>
          <w:sz w:val="22"/>
          <w:szCs w:val="22"/>
          <w:lang w:val="en-US" w:eastAsia="ja-JP"/>
        </w:rPr>
        <w:t>Drop</w:t>
      </w:r>
      <w:r w:rsidR="00390374" w:rsidRPr="00990938">
        <w:rPr>
          <w:rFonts w:eastAsia="MS Mincho"/>
          <w:b/>
          <w:sz w:val="22"/>
          <w:szCs w:val="22"/>
          <w:lang w:val="en-US" w:eastAsia="ja-JP"/>
        </w:rPr>
        <w:t xml:space="preserve"> PDSCH/MPDCCH transmission in PRS PRBs</w:t>
      </w:r>
      <w:r w:rsidR="0054420E" w:rsidRPr="00990938">
        <w:rPr>
          <w:rFonts w:eastAsia="MS Mincho"/>
          <w:b/>
          <w:sz w:val="22"/>
          <w:szCs w:val="22"/>
          <w:lang w:val="en-US" w:eastAsia="ja-JP"/>
        </w:rPr>
        <w:t xml:space="preserve">. </w:t>
      </w:r>
    </w:p>
    <w:p w14:paraId="6CA3D601" w14:textId="77777777" w:rsidR="0054420E" w:rsidRDefault="0054420E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6455DB6C" w14:textId="3F81DE9F" w:rsidR="00DA4FE1" w:rsidRDefault="00DB5A59" w:rsidP="009E6577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To support </w:t>
      </w:r>
      <w:r w:rsidR="00DA4FE1">
        <w:rPr>
          <w:rFonts w:eastAsia="MS Mincho"/>
          <w:sz w:val="22"/>
          <w:szCs w:val="22"/>
          <w:lang w:val="en-US" w:eastAsia="ja-JP"/>
        </w:rPr>
        <w:t xml:space="preserve">the feature of </w:t>
      </w:r>
      <w:r w:rsidR="00FB33CB">
        <w:rPr>
          <w:rFonts w:eastAsia="MS Mincho"/>
          <w:sz w:val="22"/>
          <w:szCs w:val="22"/>
          <w:lang w:val="en-US" w:eastAsia="ja-JP"/>
        </w:rPr>
        <w:t>dropping</w:t>
      </w:r>
      <w:r w:rsidR="00D824D1">
        <w:rPr>
          <w:rFonts w:eastAsia="MS Mincho"/>
          <w:sz w:val="22"/>
          <w:szCs w:val="22"/>
          <w:lang w:val="en-US" w:eastAsia="ja-JP"/>
        </w:rPr>
        <w:t xml:space="preserve"> </w:t>
      </w:r>
      <w:r w:rsidR="00322DF8">
        <w:rPr>
          <w:rFonts w:eastAsia="MS Mincho"/>
          <w:sz w:val="22"/>
          <w:szCs w:val="22"/>
          <w:lang w:val="en-US" w:eastAsia="ja-JP"/>
        </w:rPr>
        <w:t>PDSCH/MPDCCH transmission</w:t>
      </w:r>
      <w:r w:rsidR="00DA4FE1">
        <w:rPr>
          <w:rFonts w:eastAsia="MS Mincho"/>
          <w:sz w:val="22"/>
          <w:szCs w:val="22"/>
          <w:lang w:val="en-US" w:eastAsia="ja-JP"/>
        </w:rPr>
        <w:t xml:space="preserve"> </w:t>
      </w:r>
      <w:r w:rsidR="00322DF8">
        <w:rPr>
          <w:rFonts w:eastAsia="MS Mincho"/>
          <w:sz w:val="22"/>
          <w:szCs w:val="22"/>
          <w:lang w:val="en-US" w:eastAsia="ja-JP"/>
        </w:rPr>
        <w:t>in PRS PRBs</w:t>
      </w:r>
      <w:r>
        <w:rPr>
          <w:rFonts w:eastAsia="MS Mincho"/>
          <w:sz w:val="22"/>
          <w:szCs w:val="22"/>
          <w:lang w:val="en-US" w:eastAsia="ja-JP"/>
        </w:rPr>
        <w:t xml:space="preserve">, </w:t>
      </w:r>
      <w:r w:rsidR="00DA4FE1">
        <w:rPr>
          <w:rFonts w:eastAsia="MS Mincho"/>
          <w:sz w:val="22"/>
          <w:szCs w:val="22"/>
          <w:lang w:val="en-US" w:eastAsia="ja-JP"/>
        </w:rPr>
        <w:t xml:space="preserve">one potential solution is to inform UE </w:t>
      </w:r>
      <w:r w:rsidR="00FB33CB">
        <w:rPr>
          <w:rFonts w:eastAsia="MS Mincho"/>
          <w:sz w:val="22"/>
          <w:szCs w:val="22"/>
          <w:lang w:val="en-US" w:eastAsia="ja-JP"/>
        </w:rPr>
        <w:t>of PRS PRBs</w:t>
      </w:r>
      <w:r w:rsidR="00DA4FE1">
        <w:rPr>
          <w:rFonts w:eastAsia="MS Mincho"/>
          <w:sz w:val="22"/>
          <w:szCs w:val="22"/>
          <w:lang w:val="en-US" w:eastAsia="ja-JP"/>
        </w:rPr>
        <w:t xml:space="preserve"> by </w:t>
      </w:r>
      <w:r w:rsidR="00F66072">
        <w:rPr>
          <w:rFonts w:eastAsia="MS Mincho"/>
          <w:sz w:val="22"/>
          <w:szCs w:val="22"/>
          <w:lang w:val="en-US" w:eastAsia="ja-JP"/>
        </w:rPr>
        <w:t xml:space="preserve">existing </w:t>
      </w:r>
      <w:r w:rsidR="00DA4FE1">
        <w:rPr>
          <w:rFonts w:eastAsia="MS Mincho"/>
          <w:sz w:val="22"/>
          <w:szCs w:val="22"/>
          <w:lang w:val="en-US" w:eastAsia="ja-JP"/>
        </w:rPr>
        <w:t>valid subframe configuration</w:t>
      </w:r>
      <w:r w:rsidR="00F66072">
        <w:rPr>
          <w:rFonts w:eastAsia="MS Mincho"/>
          <w:sz w:val="22"/>
          <w:szCs w:val="22"/>
          <w:lang w:val="en-US" w:eastAsia="ja-JP"/>
        </w:rPr>
        <w:t xml:space="preserve"> </w:t>
      </w:r>
      <w:r w:rsidR="00F64186">
        <w:rPr>
          <w:rFonts w:eastAsia="MS Mincho"/>
          <w:sz w:val="22"/>
          <w:szCs w:val="22"/>
          <w:lang w:val="en-US" w:eastAsia="ja-JP"/>
        </w:rPr>
        <w:t>in SIB1-BR</w:t>
      </w:r>
      <w:r w:rsidR="00DA4FE1">
        <w:rPr>
          <w:rFonts w:eastAsia="MS Mincho"/>
          <w:sz w:val="22"/>
          <w:szCs w:val="22"/>
          <w:lang w:val="en-US" w:eastAsia="ja-JP"/>
        </w:rPr>
        <w:t>. However, the length of valid subframe pattern is 10ms or 40ms, while the periodicity of PRS occasions might be up to</w:t>
      </w:r>
      <w:r w:rsidR="00DA4FE1" w:rsidRPr="007F0B84">
        <w:rPr>
          <w:rFonts w:eastAsia="MS Mincho"/>
          <w:iCs/>
          <w:sz w:val="22"/>
          <w:szCs w:val="22"/>
          <w:lang w:val="en-US" w:eastAsia="ja-JP"/>
        </w:rPr>
        <w:t xml:space="preserve"> 1280ms</w:t>
      </w:r>
      <w:r w:rsidR="00FB33CB">
        <w:rPr>
          <w:rFonts w:eastAsia="MS Mincho"/>
          <w:iCs/>
          <w:sz w:val="22"/>
          <w:szCs w:val="22"/>
          <w:lang w:val="en-US" w:eastAsia="ja-JP"/>
        </w:rPr>
        <w:t>,</w:t>
      </w:r>
      <w:r w:rsidR="00DA4FE1">
        <w:rPr>
          <w:rFonts w:eastAsia="MS Mincho"/>
          <w:iCs/>
          <w:sz w:val="22"/>
          <w:szCs w:val="22"/>
          <w:lang w:val="en-US" w:eastAsia="ja-JP"/>
        </w:rPr>
        <w:t xml:space="preserve"> </w:t>
      </w:r>
      <w:r w:rsidR="00DA4FE1" w:rsidRPr="00C0694A">
        <w:rPr>
          <w:rFonts w:eastAsia="MS Mincho"/>
          <w:iCs/>
          <w:sz w:val="22"/>
          <w:szCs w:val="22"/>
          <w:lang w:val="en-US" w:eastAsia="ja-JP"/>
        </w:rPr>
        <w:t>the number of PRS subframes per PRS occasion could be</w:t>
      </w:r>
      <w:r w:rsidR="00DA4FE1">
        <w:rPr>
          <w:rFonts w:eastAsia="MS Mincho"/>
          <w:iCs/>
          <w:sz w:val="22"/>
          <w:szCs w:val="22"/>
          <w:lang w:val="en-US" w:eastAsia="ja-JP"/>
        </w:rPr>
        <w:t xml:space="preserve"> up to </w:t>
      </w:r>
      <w:r w:rsidR="00DA4FE1" w:rsidRPr="00C0694A">
        <w:rPr>
          <w:rFonts w:eastAsia="MS Mincho"/>
          <w:iCs/>
          <w:sz w:val="22"/>
          <w:szCs w:val="22"/>
          <w:lang w:val="en-US" w:eastAsia="ja-JP"/>
        </w:rPr>
        <w:t>160</w:t>
      </w:r>
      <w:r w:rsidR="00FB33CB">
        <w:rPr>
          <w:rFonts w:eastAsia="MS Mincho"/>
          <w:iCs/>
          <w:sz w:val="22"/>
          <w:szCs w:val="22"/>
          <w:lang w:val="en-US" w:eastAsia="ja-JP"/>
        </w:rPr>
        <w:t xml:space="preserve"> and moreover the PRS bandwidth might be lower than the bandwidth </w:t>
      </w:r>
      <w:r w:rsidR="00C631FC">
        <w:rPr>
          <w:rFonts w:eastAsia="MS Mincho"/>
          <w:iCs/>
          <w:sz w:val="22"/>
          <w:szCs w:val="22"/>
          <w:lang w:val="en-US" w:eastAsia="ja-JP"/>
        </w:rPr>
        <w:t>of</w:t>
      </w:r>
      <w:r w:rsidR="00FB33CB">
        <w:rPr>
          <w:rFonts w:eastAsia="MS Mincho"/>
          <w:iCs/>
          <w:sz w:val="22"/>
          <w:szCs w:val="22"/>
          <w:lang w:val="en-US" w:eastAsia="ja-JP"/>
        </w:rPr>
        <w:t xml:space="preserve"> the transmission point</w:t>
      </w:r>
      <w:r w:rsidR="00DA4FE1">
        <w:rPr>
          <w:rFonts w:eastAsia="MS Mincho"/>
          <w:iCs/>
          <w:sz w:val="22"/>
          <w:szCs w:val="22"/>
          <w:lang w:val="en-US" w:eastAsia="ja-JP"/>
        </w:rPr>
        <w:t xml:space="preserve">. There might be serous resource waste if using existing valid subframe pattern to </w:t>
      </w:r>
      <w:r w:rsidR="00A71100">
        <w:rPr>
          <w:rFonts w:eastAsia="MS Mincho"/>
          <w:iCs/>
          <w:sz w:val="22"/>
          <w:szCs w:val="22"/>
          <w:lang w:val="en-US" w:eastAsia="ja-JP"/>
        </w:rPr>
        <w:t>indicate</w:t>
      </w:r>
      <w:r w:rsidR="00DA4FE1">
        <w:rPr>
          <w:rFonts w:eastAsia="MS Mincho"/>
          <w:iCs/>
          <w:sz w:val="22"/>
          <w:szCs w:val="22"/>
          <w:lang w:val="en-US" w:eastAsia="ja-JP"/>
        </w:rPr>
        <w:t xml:space="preserve"> PRS PRBs</w:t>
      </w:r>
      <w:r w:rsidR="00A71100">
        <w:rPr>
          <w:rFonts w:eastAsia="MS Mincho"/>
          <w:iCs/>
          <w:sz w:val="22"/>
          <w:szCs w:val="22"/>
          <w:lang w:val="en-US" w:eastAsia="ja-JP"/>
        </w:rPr>
        <w:t xml:space="preserve"> as invalid subframes</w:t>
      </w:r>
      <w:r w:rsidR="00DA4FE1">
        <w:rPr>
          <w:rFonts w:eastAsia="MS Mincho"/>
          <w:iCs/>
          <w:sz w:val="22"/>
          <w:szCs w:val="22"/>
          <w:lang w:val="en-US" w:eastAsia="ja-JP"/>
        </w:rPr>
        <w:t xml:space="preserve">. </w:t>
      </w:r>
      <w:r w:rsidR="00DA4FE1">
        <w:rPr>
          <w:rFonts w:eastAsia="MS Mincho"/>
          <w:sz w:val="22"/>
          <w:szCs w:val="22"/>
          <w:lang w:val="en-US" w:eastAsia="ja-JP"/>
        </w:rPr>
        <w:t xml:space="preserve">Therefore, </w:t>
      </w:r>
      <w:r w:rsidR="00F620BD">
        <w:rPr>
          <w:rFonts w:eastAsia="MS Mincho"/>
          <w:sz w:val="22"/>
          <w:szCs w:val="22"/>
          <w:lang w:val="en-US" w:eastAsia="ja-JP"/>
        </w:rPr>
        <w:t xml:space="preserve">the </w:t>
      </w:r>
      <w:r w:rsidR="004F4981">
        <w:rPr>
          <w:rFonts w:eastAsia="MS Mincho"/>
          <w:sz w:val="22"/>
          <w:szCs w:val="22"/>
          <w:lang w:val="en-US" w:eastAsia="ja-JP"/>
        </w:rPr>
        <w:t>optional</w:t>
      </w:r>
      <w:r w:rsidR="00F620BD">
        <w:rPr>
          <w:rFonts w:eastAsia="MS Mincho"/>
          <w:sz w:val="22"/>
          <w:szCs w:val="22"/>
          <w:lang w:val="en-US" w:eastAsia="ja-JP"/>
        </w:rPr>
        <w:t xml:space="preserve"> configuration information for</w:t>
      </w:r>
      <w:r w:rsidR="004F4981">
        <w:rPr>
          <w:rFonts w:eastAsia="MS Mincho"/>
          <w:sz w:val="22"/>
          <w:szCs w:val="22"/>
          <w:lang w:val="en-US" w:eastAsia="ja-JP"/>
        </w:rPr>
        <w:t xml:space="preserve"> </w:t>
      </w:r>
      <w:r w:rsidR="002150B5">
        <w:rPr>
          <w:rFonts w:eastAsia="MS Mincho"/>
          <w:sz w:val="22"/>
          <w:szCs w:val="22"/>
          <w:lang w:val="en-US" w:eastAsia="ja-JP"/>
        </w:rPr>
        <w:t>PRS</w:t>
      </w:r>
      <w:r w:rsidR="004F4981">
        <w:rPr>
          <w:rFonts w:eastAsia="MS Mincho"/>
          <w:sz w:val="22"/>
          <w:szCs w:val="22"/>
          <w:lang w:val="en-US" w:eastAsia="ja-JP"/>
        </w:rPr>
        <w:t xml:space="preserve"> PRB </w:t>
      </w:r>
      <w:r w:rsidR="002150B5">
        <w:rPr>
          <w:rFonts w:eastAsia="MS Mincho"/>
          <w:sz w:val="22"/>
          <w:szCs w:val="22"/>
          <w:lang w:val="en-US" w:eastAsia="ja-JP"/>
        </w:rPr>
        <w:t>indication</w:t>
      </w:r>
      <w:r w:rsidR="00DA4FE1">
        <w:rPr>
          <w:rFonts w:eastAsia="MS Mincho"/>
          <w:sz w:val="22"/>
          <w:szCs w:val="22"/>
          <w:lang w:val="en-US" w:eastAsia="ja-JP"/>
        </w:rPr>
        <w:t xml:space="preserve"> </w:t>
      </w:r>
      <w:r w:rsidR="00084674">
        <w:rPr>
          <w:rFonts w:eastAsia="MS Mincho"/>
          <w:sz w:val="22"/>
          <w:szCs w:val="22"/>
          <w:lang w:val="en-US" w:eastAsia="ja-JP"/>
        </w:rPr>
        <w:t xml:space="preserve">in SIB1-BR </w:t>
      </w:r>
      <w:r w:rsidR="00DA4FE1">
        <w:rPr>
          <w:rFonts w:eastAsia="MS Mincho"/>
          <w:sz w:val="22"/>
          <w:szCs w:val="22"/>
          <w:lang w:val="en-US" w:eastAsia="ja-JP"/>
        </w:rPr>
        <w:t xml:space="preserve">would be preferred.  </w:t>
      </w:r>
    </w:p>
    <w:p w14:paraId="30E6675B" w14:textId="1217EE0B" w:rsidR="00084674" w:rsidRDefault="00084674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05F6597F" w14:textId="4A21673B" w:rsidR="00084674" w:rsidRDefault="00084674" w:rsidP="00084674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 w:rsidR="00013B0F" w:rsidRPr="00303216">
        <w:rPr>
          <w:rFonts w:eastAsia="MS Mincho"/>
          <w:b/>
          <w:sz w:val="22"/>
          <w:szCs w:val="22"/>
          <w:lang w:val="en-US" w:eastAsia="ja-JP"/>
        </w:rPr>
        <w:t>7</w:t>
      </w:r>
      <w:r w:rsidRPr="00990938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 xml:space="preserve">Optional </w:t>
      </w:r>
      <w:r w:rsidR="003E447A">
        <w:rPr>
          <w:rFonts w:eastAsia="MS Mincho"/>
          <w:b/>
          <w:sz w:val="22"/>
          <w:szCs w:val="22"/>
          <w:lang w:val="en-US" w:eastAsia="ja-JP"/>
        </w:rPr>
        <w:t>PRS</w:t>
      </w:r>
      <w:r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9B5974">
        <w:rPr>
          <w:rFonts w:eastAsia="MS Mincho"/>
          <w:b/>
          <w:sz w:val="22"/>
          <w:szCs w:val="22"/>
          <w:lang w:val="en-US" w:eastAsia="ja-JP"/>
        </w:rPr>
        <w:t>PRB</w:t>
      </w:r>
      <w:r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4A7333">
        <w:rPr>
          <w:rFonts w:eastAsia="MS Mincho"/>
          <w:b/>
          <w:sz w:val="22"/>
          <w:szCs w:val="22"/>
          <w:lang w:val="en-US" w:eastAsia="ja-JP"/>
        </w:rPr>
        <w:t>information</w:t>
      </w:r>
      <w:r>
        <w:rPr>
          <w:rFonts w:eastAsia="MS Mincho"/>
          <w:b/>
          <w:sz w:val="22"/>
          <w:szCs w:val="22"/>
          <w:lang w:val="en-US" w:eastAsia="ja-JP"/>
        </w:rPr>
        <w:t xml:space="preserve"> in SIB1-BR for PRS PRB indication.</w:t>
      </w:r>
    </w:p>
    <w:p w14:paraId="580DBDB7" w14:textId="2233F11F" w:rsidR="00084674" w:rsidRDefault="00084674" w:rsidP="00084674">
      <w:pPr>
        <w:spacing w:after="0"/>
        <w:rPr>
          <w:rFonts w:eastAsia="MS Mincho"/>
          <w:b/>
          <w:sz w:val="22"/>
          <w:szCs w:val="22"/>
          <w:lang w:val="en-US" w:eastAsia="ja-JP"/>
        </w:rPr>
      </w:pPr>
    </w:p>
    <w:p w14:paraId="3DB5EB5C" w14:textId="4A182164" w:rsidR="00084674" w:rsidRDefault="00084674" w:rsidP="00084674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 w:rsidRPr="00A64020"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 w:rsidR="00013B0F">
        <w:rPr>
          <w:rFonts w:eastAsia="MS Mincho"/>
          <w:b/>
          <w:sz w:val="22"/>
          <w:szCs w:val="22"/>
          <w:lang w:val="en-US" w:eastAsia="ja-JP"/>
        </w:rPr>
        <w:t>8</w:t>
      </w:r>
      <w:r w:rsidRPr="00A64020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="00BD62CB">
        <w:rPr>
          <w:rFonts w:eastAsia="MS Mincho"/>
          <w:b/>
          <w:sz w:val="22"/>
          <w:szCs w:val="22"/>
          <w:lang w:val="en-US" w:eastAsia="ja-JP"/>
        </w:rPr>
        <w:t>One</w:t>
      </w:r>
      <w:r w:rsidR="004A7333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401AC5">
        <w:rPr>
          <w:rFonts w:eastAsia="MS Mincho"/>
          <w:b/>
          <w:sz w:val="22"/>
          <w:szCs w:val="22"/>
          <w:lang w:val="en-US" w:eastAsia="ja-JP"/>
        </w:rPr>
        <w:t>FeMTC</w:t>
      </w:r>
      <w:r w:rsidR="00AE08DD" w:rsidRPr="00401AC5">
        <w:rPr>
          <w:rFonts w:eastAsia="MS Mincho"/>
          <w:b/>
          <w:sz w:val="22"/>
          <w:szCs w:val="22"/>
          <w:lang w:val="en-US" w:eastAsia="ja-JP"/>
        </w:rPr>
        <w:t xml:space="preserve"> UE is not expected to monitor MPDCCH</w:t>
      </w:r>
      <w:r w:rsidR="004A7333">
        <w:rPr>
          <w:rFonts w:eastAsia="MS Mincho"/>
          <w:b/>
          <w:sz w:val="22"/>
          <w:szCs w:val="22"/>
          <w:lang w:val="en-US" w:eastAsia="ja-JP"/>
        </w:rPr>
        <w:t xml:space="preserve"> and</w:t>
      </w:r>
      <w:r w:rsidR="0014126B">
        <w:rPr>
          <w:rFonts w:eastAsia="MS Mincho"/>
          <w:b/>
          <w:sz w:val="22"/>
          <w:szCs w:val="22"/>
          <w:lang w:val="en-US" w:eastAsia="ja-JP"/>
        </w:rPr>
        <w:t>/or</w:t>
      </w:r>
      <w:r w:rsidR="004A7333">
        <w:rPr>
          <w:rFonts w:eastAsia="MS Mincho"/>
          <w:b/>
          <w:sz w:val="22"/>
          <w:szCs w:val="22"/>
          <w:lang w:val="en-US" w:eastAsia="ja-JP"/>
        </w:rPr>
        <w:t xml:space="preserve"> decode PDSCH</w:t>
      </w:r>
      <w:r w:rsidR="00AE08DD" w:rsidRPr="00401AC5">
        <w:rPr>
          <w:rFonts w:eastAsia="MS Mincho"/>
          <w:b/>
          <w:sz w:val="22"/>
          <w:szCs w:val="22"/>
          <w:lang w:val="en-US" w:eastAsia="ja-JP"/>
        </w:rPr>
        <w:t xml:space="preserve"> in </w:t>
      </w:r>
      <w:r w:rsidR="00401AC5">
        <w:rPr>
          <w:rFonts w:eastAsia="MS Mincho"/>
          <w:b/>
          <w:sz w:val="22"/>
          <w:szCs w:val="22"/>
          <w:lang w:val="en-US" w:eastAsia="ja-JP"/>
        </w:rPr>
        <w:t xml:space="preserve">PRS PRBs </w:t>
      </w:r>
      <w:r w:rsidR="008801C0">
        <w:rPr>
          <w:rFonts w:eastAsia="MS Mincho"/>
          <w:b/>
          <w:sz w:val="22"/>
          <w:szCs w:val="22"/>
          <w:lang w:val="en-US" w:eastAsia="ja-JP"/>
        </w:rPr>
        <w:t>indicated</w:t>
      </w:r>
      <w:r w:rsidR="00401AC5">
        <w:rPr>
          <w:rFonts w:eastAsia="MS Mincho"/>
          <w:b/>
          <w:sz w:val="22"/>
          <w:szCs w:val="22"/>
          <w:lang w:val="en-US" w:eastAsia="ja-JP"/>
        </w:rPr>
        <w:t xml:space="preserve"> by SIB1-BR.</w:t>
      </w:r>
      <w:r w:rsidRPr="00A64020">
        <w:rPr>
          <w:rFonts w:eastAsia="MS Mincho"/>
          <w:b/>
          <w:sz w:val="22"/>
          <w:szCs w:val="22"/>
          <w:lang w:val="en-US" w:eastAsia="ja-JP"/>
        </w:rPr>
        <w:t xml:space="preserve">  </w:t>
      </w:r>
    </w:p>
    <w:p w14:paraId="4CCFB033" w14:textId="77777777" w:rsidR="00DA4FE1" w:rsidRDefault="00DA4FE1" w:rsidP="009E6577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754CD605" w14:textId="6647F2EC" w:rsidR="00C25772" w:rsidRDefault="00A558F8" w:rsidP="00921E1E">
      <w:p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</w:t>
      </w:r>
      <w:r w:rsidR="00493DDB">
        <w:rPr>
          <w:rFonts w:eastAsia="MS Mincho"/>
          <w:sz w:val="22"/>
          <w:szCs w:val="22"/>
          <w:lang w:val="en-US" w:eastAsia="ja-JP"/>
        </w:rPr>
        <w:t xml:space="preserve">the </w:t>
      </w:r>
      <w:r>
        <w:rPr>
          <w:rFonts w:eastAsia="MS Mincho"/>
          <w:sz w:val="22"/>
          <w:szCs w:val="22"/>
          <w:lang w:val="en-US" w:eastAsia="ja-JP"/>
        </w:rPr>
        <w:t xml:space="preserve">RAN1#87 </w:t>
      </w:r>
      <w:r w:rsidR="002A5373">
        <w:rPr>
          <w:rFonts w:eastAsia="MS Mincho"/>
          <w:sz w:val="22"/>
          <w:szCs w:val="22"/>
          <w:lang w:val="en-US" w:eastAsia="ja-JP"/>
        </w:rPr>
        <w:t xml:space="preserve">meeting, it was agreed that one cell can be configured with </w:t>
      </w:r>
      <w:r w:rsidR="0036778C">
        <w:rPr>
          <w:rFonts w:eastAsia="MS Mincho"/>
          <w:sz w:val="22"/>
          <w:szCs w:val="22"/>
          <w:lang w:val="en-US" w:eastAsia="ja-JP"/>
        </w:rPr>
        <w:t>multiple</w:t>
      </w:r>
      <w:r w:rsidR="002A5373">
        <w:rPr>
          <w:rFonts w:eastAsia="MS Mincho"/>
          <w:sz w:val="22"/>
          <w:szCs w:val="22"/>
          <w:lang w:val="en-US" w:eastAsia="ja-JP"/>
        </w:rPr>
        <w:t xml:space="preserve"> </w:t>
      </w:r>
      <w:r w:rsidR="0036778C">
        <w:rPr>
          <w:rFonts w:eastAsia="MS Mincho"/>
          <w:sz w:val="22"/>
          <w:szCs w:val="22"/>
          <w:lang w:val="en-US" w:eastAsia="ja-JP"/>
        </w:rPr>
        <w:t>PRS</w:t>
      </w:r>
      <w:r w:rsidR="002A5373">
        <w:rPr>
          <w:rFonts w:eastAsia="MS Mincho"/>
          <w:sz w:val="22"/>
          <w:szCs w:val="22"/>
          <w:lang w:val="en-US" w:eastAsia="ja-JP"/>
        </w:rPr>
        <w:t xml:space="preserve"> configurations</w:t>
      </w:r>
      <w:r w:rsidR="0036778C">
        <w:rPr>
          <w:rFonts w:eastAsia="MS Mincho"/>
          <w:sz w:val="22"/>
          <w:szCs w:val="22"/>
          <w:lang w:val="en-US" w:eastAsia="ja-JP"/>
        </w:rPr>
        <w:t xml:space="preserve"> and each PRS configuration includes it individual PRS bandwidth, PRS configuration index, the number of PRS subframe per occasion, PRS muting pattern and new optional parameters. </w:t>
      </w:r>
      <w:r w:rsidR="00A54A29">
        <w:rPr>
          <w:rFonts w:eastAsia="MS Mincho"/>
          <w:sz w:val="22"/>
          <w:szCs w:val="22"/>
          <w:lang w:val="en-US" w:eastAsia="ja-JP"/>
        </w:rPr>
        <w:t xml:space="preserve">So, it is proposed </w:t>
      </w:r>
      <w:r w:rsidR="00A71100">
        <w:rPr>
          <w:rFonts w:eastAsia="MS Mincho"/>
          <w:sz w:val="22"/>
          <w:szCs w:val="22"/>
          <w:lang w:val="en-US" w:eastAsia="ja-JP"/>
        </w:rPr>
        <w:t>that</w:t>
      </w:r>
      <w:r w:rsidR="00A54A29">
        <w:rPr>
          <w:rFonts w:eastAsia="MS Mincho"/>
          <w:sz w:val="22"/>
          <w:szCs w:val="22"/>
          <w:lang w:val="en-US" w:eastAsia="ja-JP"/>
        </w:rPr>
        <w:t xml:space="preserve"> the </w:t>
      </w:r>
      <w:r w:rsidR="00EE3BEB">
        <w:rPr>
          <w:rFonts w:eastAsia="MS Mincho"/>
          <w:sz w:val="22"/>
          <w:szCs w:val="22"/>
          <w:lang w:val="en-US" w:eastAsia="ja-JP"/>
        </w:rPr>
        <w:t>PRS PRB</w:t>
      </w:r>
      <w:r w:rsidR="00A54A29">
        <w:rPr>
          <w:rFonts w:eastAsia="MS Mincho"/>
          <w:sz w:val="22"/>
          <w:szCs w:val="22"/>
          <w:lang w:val="en-US" w:eastAsia="ja-JP"/>
        </w:rPr>
        <w:t xml:space="preserve"> </w:t>
      </w:r>
      <w:r w:rsidR="00EE3BEB">
        <w:rPr>
          <w:rFonts w:eastAsia="MS Mincho"/>
          <w:sz w:val="22"/>
          <w:szCs w:val="22"/>
          <w:lang w:val="en-US" w:eastAsia="ja-JP"/>
        </w:rPr>
        <w:t>configuration information</w:t>
      </w:r>
      <w:r w:rsidR="00A54A29">
        <w:rPr>
          <w:rFonts w:eastAsia="MS Mincho"/>
          <w:sz w:val="22"/>
          <w:szCs w:val="22"/>
          <w:lang w:val="en-US" w:eastAsia="ja-JP"/>
        </w:rPr>
        <w:t xml:space="preserve"> in SIB1-BR </w:t>
      </w:r>
      <w:r w:rsidR="00A71100">
        <w:rPr>
          <w:rFonts w:eastAsia="MS Mincho"/>
          <w:sz w:val="22"/>
          <w:szCs w:val="22"/>
          <w:lang w:val="en-US" w:eastAsia="ja-JP"/>
        </w:rPr>
        <w:t>could include</w:t>
      </w:r>
      <w:r w:rsidR="00A54A29">
        <w:rPr>
          <w:rFonts w:eastAsia="MS Mincho"/>
          <w:sz w:val="22"/>
          <w:szCs w:val="22"/>
          <w:lang w:val="en-US" w:eastAsia="ja-JP"/>
        </w:rPr>
        <w:t xml:space="preserve"> </w:t>
      </w:r>
      <w:r w:rsidR="00481ABC">
        <w:rPr>
          <w:rFonts w:eastAsia="MS Mincho"/>
          <w:sz w:val="22"/>
          <w:szCs w:val="22"/>
          <w:lang w:val="en-US" w:eastAsia="ja-JP"/>
        </w:rPr>
        <w:t>one or more</w:t>
      </w:r>
      <w:r w:rsidR="00A54A29">
        <w:rPr>
          <w:rFonts w:eastAsia="MS Mincho"/>
          <w:sz w:val="22"/>
          <w:szCs w:val="22"/>
          <w:lang w:val="en-US" w:eastAsia="ja-JP"/>
        </w:rPr>
        <w:t xml:space="preserve"> PRS configurations, and each PRS configuration include one PRS bandwidth, one PRS configuration index, one PRS subframe nu</w:t>
      </w:r>
      <w:r w:rsidR="00481ABC">
        <w:rPr>
          <w:rFonts w:eastAsia="MS Mincho"/>
          <w:sz w:val="22"/>
          <w:szCs w:val="22"/>
          <w:lang w:val="en-US" w:eastAsia="ja-JP"/>
        </w:rPr>
        <w:t xml:space="preserve">mber, </w:t>
      </w:r>
      <w:r w:rsidR="00EE3BEB">
        <w:rPr>
          <w:rFonts w:eastAsia="MS Mincho"/>
          <w:sz w:val="22"/>
          <w:szCs w:val="22"/>
          <w:lang w:val="en-US" w:eastAsia="ja-JP"/>
        </w:rPr>
        <w:t xml:space="preserve">and </w:t>
      </w:r>
      <w:r w:rsidR="00101911" w:rsidRPr="00101911">
        <w:rPr>
          <w:rFonts w:eastAsia="MS Mincho"/>
          <w:sz w:val="22"/>
          <w:szCs w:val="22"/>
          <w:lang w:val="en-US" w:eastAsia="ja-JP"/>
        </w:rPr>
        <w:t>one optional</w:t>
      </w:r>
      <w:r w:rsidR="00D146C5">
        <w:rPr>
          <w:rFonts w:eastAsia="MS Mincho"/>
          <w:sz w:val="22"/>
          <w:szCs w:val="22"/>
          <w:lang w:val="en-US" w:eastAsia="ja-JP"/>
        </w:rPr>
        <w:t xml:space="preserve"> PRS frequency hopping information, which include</w:t>
      </w:r>
      <w:r w:rsidR="002C4C8B">
        <w:rPr>
          <w:rFonts w:eastAsia="MS Mincho"/>
          <w:sz w:val="22"/>
          <w:szCs w:val="22"/>
          <w:lang w:val="en-US" w:eastAsia="ja-JP"/>
        </w:rPr>
        <w:t>s</w:t>
      </w:r>
      <w:r w:rsidR="00D146C5">
        <w:rPr>
          <w:rFonts w:eastAsia="MS Mincho"/>
          <w:sz w:val="22"/>
          <w:szCs w:val="22"/>
          <w:lang w:val="en-US" w:eastAsia="ja-JP"/>
        </w:rPr>
        <w:t xml:space="preserve"> one </w:t>
      </w:r>
      <w:r w:rsidR="00101911">
        <w:rPr>
          <w:rFonts w:eastAsia="MS Mincho"/>
          <w:sz w:val="22"/>
          <w:szCs w:val="22"/>
          <w:lang w:val="en-US" w:eastAsia="ja-JP"/>
        </w:rPr>
        <w:t xml:space="preserve">band </w:t>
      </w:r>
      <w:r w:rsidR="00101911" w:rsidRPr="00101911">
        <w:rPr>
          <w:rFonts w:eastAsia="MS Mincho"/>
          <w:sz w:val="22"/>
          <w:szCs w:val="22"/>
          <w:lang w:val="en-US" w:eastAsia="ja-JP"/>
        </w:rPr>
        <w:t>number</w:t>
      </w:r>
      <w:r w:rsidR="00101911">
        <w:rPr>
          <w:rFonts w:eastAsia="MS Mincho"/>
          <w:sz w:val="22"/>
          <w:szCs w:val="22"/>
          <w:lang w:val="en-US" w:eastAsia="ja-JP"/>
        </w:rPr>
        <w:t xml:space="preserve"> </w:t>
      </w:r>
      <w:r w:rsidR="00101911" w:rsidRPr="00101911">
        <w:rPr>
          <w:rFonts w:eastAsia="MS Mincho"/>
          <w:sz w:val="22"/>
          <w:szCs w:val="22"/>
          <w:lang w:val="en-US" w:eastAsia="ja-JP"/>
        </w:rPr>
        <w:t xml:space="preserve">and </w:t>
      </w:r>
      <w:r w:rsidR="00D146C5">
        <w:rPr>
          <w:rFonts w:eastAsia="MS Mincho"/>
          <w:sz w:val="22"/>
          <w:szCs w:val="22"/>
          <w:lang w:val="en-US" w:eastAsia="ja-JP"/>
        </w:rPr>
        <w:t>corresponding</w:t>
      </w:r>
      <w:r w:rsidR="00101911" w:rsidRPr="00101911">
        <w:rPr>
          <w:rFonts w:eastAsia="MS Mincho"/>
          <w:sz w:val="22"/>
          <w:szCs w:val="22"/>
          <w:lang w:val="en-US" w:eastAsia="ja-JP"/>
        </w:rPr>
        <w:t xml:space="preserve"> band indication.</w:t>
      </w:r>
    </w:p>
    <w:p w14:paraId="71D72B95" w14:textId="77777777" w:rsidR="00A54A29" w:rsidRDefault="00A54A29" w:rsidP="00921E1E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41D2C230" w14:textId="4E53ED04" w:rsidR="00B8042B" w:rsidRDefault="00A71100" w:rsidP="00B8042B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 w:rsidR="00013B0F">
        <w:rPr>
          <w:rFonts w:eastAsia="MS Mincho"/>
          <w:b/>
          <w:sz w:val="22"/>
          <w:szCs w:val="22"/>
          <w:lang w:val="en-US" w:eastAsia="ja-JP"/>
        </w:rPr>
        <w:t>9</w:t>
      </w:r>
      <w:r>
        <w:rPr>
          <w:rFonts w:eastAsia="MS Mincho"/>
          <w:b/>
          <w:sz w:val="22"/>
          <w:szCs w:val="22"/>
          <w:lang w:val="en-US" w:eastAsia="ja-JP"/>
        </w:rPr>
        <w:t>:</w:t>
      </w:r>
      <w:r w:rsidR="00481ABC">
        <w:rPr>
          <w:rFonts w:eastAsia="MS Mincho"/>
          <w:b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sz w:val="22"/>
          <w:szCs w:val="22"/>
          <w:lang w:val="en-US" w:eastAsia="ja-JP"/>
        </w:rPr>
        <w:t>The</w:t>
      </w:r>
      <w:r w:rsidR="001D6C75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101911">
        <w:rPr>
          <w:rFonts w:eastAsia="MS Mincho"/>
          <w:b/>
          <w:sz w:val="22"/>
          <w:szCs w:val="22"/>
          <w:lang w:val="en-US" w:eastAsia="ja-JP"/>
        </w:rPr>
        <w:t>PRS</w:t>
      </w:r>
      <w:r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1F22C6">
        <w:rPr>
          <w:rFonts w:eastAsia="MS Mincho"/>
          <w:b/>
          <w:sz w:val="22"/>
          <w:szCs w:val="22"/>
          <w:lang w:val="en-US" w:eastAsia="ja-JP"/>
        </w:rPr>
        <w:t>PRB</w:t>
      </w:r>
      <w:r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4378F1">
        <w:rPr>
          <w:rFonts w:eastAsia="MS Mincho"/>
          <w:b/>
          <w:sz w:val="22"/>
          <w:szCs w:val="22"/>
          <w:lang w:val="en-US" w:eastAsia="ja-JP"/>
        </w:rPr>
        <w:t>information in SIB1-BR</w:t>
      </w:r>
      <w:r>
        <w:rPr>
          <w:rFonts w:eastAsia="MS Mincho"/>
          <w:b/>
          <w:sz w:val="22"/>
          <w:szCs w:val="22"/>
          <w:lang w:val="en-US" w:eastAsia="ja-JP"/>
        </w:rPr>
        <w:t xml:space="preserve"> could include </w:t>
      </w:r>
      <w:r w:rsidR="007D2C7B">
        <w:rPr>
          <w:rFonts w:eastAsia="MS Mincho"/>
          <w:b/>
          <w:sz w:val="22"/>
          <w:szCs w:val="22"/>
          <w:lang w:val="en-US" w:eastAsia="ja-JP"/>
        </w:rPr>
        <w:t>one or more</w:t>
      </w:r>
      <w:r w:rsidR="006E2844" w:rsidRPr="006E2844">
        <w:rPr>
          <w:rFonts w:eastAsia="MS Mincho"/>
          <w:b/>
          <w:sz w:val="22"/>
          <w:szCs w:val="22"/>
          <w:lang w:val="en-US" w:eastAsia="ja-JP"/>
        </w:rPr>
        <w:t xml:space="preserve"> PRS configurations</w:t>
      </w:r>
      <w:r w:rsidR="00493DDB">
        <w:rPr>
          <w:rFonts w:eastAsia="MS Mincho"/>
          <w:b/>
          <w:sz w:val="22"/>
          <w:szCs w:val="22"/>
          <w:lang w:val="en-US" w:eastAsia="ja-JP"/>
        </w:rPr>
        <w:t>.</w:t>
      </w:r>
      <w:r w:rsidR="006E2844" w:rsidRPr="006E2844"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="00E20075">
        <w:rPr>
          <w:rFonts w:eastAsia="MS Mincho"/>
          <w:b/>
          <w:sz w:val="22"/>
          <w:szCs w:val="22"/>
          <w:lang w:val="en-US" w:eastAsia="ja-JP"/>
        </w:rPr>
        <w:t>E</w:t>
      </w:r>
      <w:r w:rsidR="006E2844" w:rsidRPr="006E2844">
        <w:rPr>
          <w:rFonts w:eastAsia="MS Mincho"/>
          <w:b/>
          <w:sz w:val="22"/>
          <w:szCs w:val="22"/>
          <w:lang w:val="en-US" w:eastAsia="ja-JP"/>
        </w:rPr>
        <w:t xml:space="preserve">ach PRS configuration include one PRS bandwidth, one PRS configuration index, one PRS subframe number, </w:t>
      </w:r>
      <w:r w:rsidR="00B8042B" w:rsidRPr="00B8042B">
        <w:rPr>
          <w:rFonts w:eastAsia="MS Mincho"/>
          <w:b/>
          <w:sz w:val="22"/>
          <w:szCs w:val="22"/>
          <w:lang w:val="en-US" w:eastAsia="ja-JP"/>
        </w:rPr>
        <w:t>and one optional PRS frequency hopping information, which include</w:t>
      </w:r>
      <w:r w:rsidR="002C4C8B">
        <w:rPr>
          <w:rFonts w:eastAsia="MS Mincho"/>
          <w:b/>
          <w:sz w:val="22"/>
          <w:szCs w:val="22"/>
          <w:lang w:val="en-US" w:eastAsia="ja-JP"/>
        </w:rPr>
        <w:t>s</w:t>
      </w:r>
      <w:r w:rsidR="00B8042B" w:rsidRPr="00B8042B">
        <w:rPr>
          <w:rFonts w:eastAsia="MS Mincho"/>
          <w:b/>
          <w:sz w:val="22"/>
          <w:szCs w:val="22"/>
          <w:lang w:val="en-US" w:eastAsia="ja-JP"/>
        </w:rPr>
        <w:t xml:space="preserve"> one band number and corresponding band indication.</w:t>
      </w:r>
    </w:p>
    <w:p w14:paraId="2A2DD79F" w14:textId="659B1BF1" w:rsidR="002A411F" w:rsidRPr="00531697" w:rsidRDefault="00A36805" w:rsidP="002A411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5</w:t>
      </w:r>
      <w:r w:rsidR="00B06537">
        <w:rPr>
          <w:rFonts w:cs="Arial"/>
        </w:rPr>
        <w:t xml:space="preserve">. </w:t>
      </w:r>
      <w:r w:rsidR="002A411F" w:rsidRPr="00531697">
        <w:rPr>
          <w:rFonts w:cs="Arial"/>
          <w:lang w:eastAsia="zh-CN"/>
        </w:rPr>
        <w:t>Conclusions</w:t>
      </w:r>
    </w:p>
    <w:p w14:paraId="3BB5A59C" w14:textId="77777777" w:rsidR="002A411F" w:rsidRDefault="002A411F" w:rsidP="004B5FA0">
      <w:pPr>
        <w:rPr>
          <w:sz w:val="22"/>
          <w:szCs w:val="22"/>
          <w:lang w:eastAsia="zh-CN"/>
        </w:rPr>
      </w:pPr>
      <w:r w:rsidRPr="00D11429">
        <w:rPr>
          <w:sz w:val="22"/>
          <w:szCs w:val="22"/>
          <w:lang w:eastAsia="zh-CN"/>
        </w:rPr>
        <w:t>In this contribution, we give our views on</w:t>
      </w:r>
      <w:r w:rsidR="00C85CF9">
        <w:rPr>
          <w:sz w:val="22"/>
          <w:szCs w:val="22"/>
          <w:lang w:eastAsia="zh-CN"/>
        </w:rPr>
        <w:t xml:space="preserve"> </w:t>
      </w:r>
      <w:r w:rsidR="00B374DB" w:rsidRPr="005D7707">
        <w:rPr>
          <w:sz w:val="22"/>
          <w:szCs w:val="22"/>
          <w:lang w:eastAsia="zh-CN"/>
        </w:rPr>
        <w:t xml:space="preserve">OTDOA </w:t>
      </w:r>
      <w:r w:rsidR="00B374DB">
        <w:rPr>
          <w:sz w:val="22"/>
          <w:szCs w:val="22"/>
          <w:lang w:eastAsia="zh-CN"/>
        </w:rPr>
        <w:t>positioning in FeMTC</w:t>
      </w:r>
      <w:r w:rsidR="00B374DB" w:rsidRPr="00D11429">
        <w:rPr>
          <w:sz w:val="22"/>
          <w:szCs w:val="22"/>
          <w:lang w:eastAsia="zh-CN"/>
        </w:rPr>
        <w:t xml:space="preserve"> </w:t>
      </w:r>
      <w:r w:rsidRPr="00D11429">
        <w:rPr>
          <w:sz w:val="22"/>
          <w:szCs w:val="22"/>
          <w:lang w:eastAsia="zh-CN"/>
        </w:rPr>
        <w:t xml:space="preserve">with the following </w:t>
      </w:r>
      <w:r w:rsidR="005D34BC">
        <w:rPr>
          <w:sz w:val="22"/>
          <w:szCs w:val="22"/>
          <w:lang w:eastAsia="zh-CN"/>
        </w:rPr>
        <w:t xml:space="preserve">observations and </w:t>
      </w:r>
      <w:r w:rsidR="00C85CF9">
        <w:rPr>
          <w:sz w:val="22"/>
          <w:szCs w:val="22"/>
          <w:lang w:eastAsia="zh-CN"/>
        </w:rPr>
        <w:t>proposal</w:t>
      </w:r>
      <w:r w:rsidR="005D34BC">
        <w:rPr>
          <w:sz w:val="22"/>
          <w:szCs w:val="22"/>
          <w:lang w:eastAsia="zh-CN"/>
        </w:rPr>
        <w:t>s</w:t>
      </w:r>
      <w:r w:rsidRPr="00D11429">
        <w:rPr>
          <w:sz w:val="22"/>
          <w:szCs w:val="22"/>
          <w:lang w:eastAsia="zh-CN"/>
        </w:rPr>
        <w:t>:</w:t>
      </w:r>
    </w:p>
    <w:p w14:paraId="429F2A03" w14:textId="0DDF5971" w:rsidR="004755F5" w:rsidRDefault="0067614D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1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The PRS frequency hopping interval is PRS occasion interval.</w:t>
      </w:r>
    </w:p>
    <w:p w14:paraId="039C825A" w14:textId="74B21F14" w:rsidR="007D2C7B" w:rsidRDefault="0067614D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2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Pr="000E24C0">
        <w:rPr>
          <w:rFonts w:eastAsia="MS Mincho"/>
          <w:b/>
          <w:sz w:val="22"/>
          <w:szCs w:val="22"/>
          <w:lang w:val="en-US" w:eastAsia="ja-JP"/>
        </w:rPr>
        <w:t>PRS frequency hopping pattern starts in the fi</w:t>
      </w:r>
      <w:r>
        <w:rPr>
          <w:rFonts w:eastAsia="MS Mincho"/>
          <w:b/>
          <w:sz w:val="22"/>
          <w:szCs w:val="22"/>
          <w:lang w:val="en-US" w:eastAsia="ja-JP"/>
        </w:rPr>
        <w:t>rst PRS occasion of</w:t>
      </w:r>
      <w:r w:rsidRPr="000E24C0">
        <w:rPr>
          <w:rFonts w:eastAsia="MS Mincho"/>
          <w:b/>
          <w:sz w:val="22"/>
          <w:szCs w:val="22"/>
          <w:lang w:val="en-US" w:eastAsia="ja-JP"/>
        </w:rPr>
        <w:t xml:space="preserve"> one PRS period</w:t>
      </w:r>
      <w:r>
        <w:rPr>
          <w:rFonts w:eastAsia="MS Mincho"/>
          <w:b/>
          <w:sz w:val="22"/>
          <w:szCs w:val="22"/>
          <w:lang w:val="en-US" w:eastAsia="ja-JP"/>
        </w:rPr>
        <w:t>.</w:t>
      </w:r>
    </w:p>
    <w:p w14:paraId="3FC7D185" w14:textId="57449B5D" w:rsidR="007D2C7B" w:rsidRDefault="0067614D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3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Pr="00A76118">
        <w:rPr>
          <w:rFonts w:eastAsia="MS Mincho"/>
          <w:b/>
          <w:sz w:val="22"/>
          <w:szCs w:val="22"/>
          <w:lang w:val="en-US" w:eastAsia="ja-JP"/>
        </w:rPr>
        <w:t xml:space="preserve">It is unnecessary to </w:t>
      </w:r>
      <w:r>
        <w:rPr>
          <w:rFonts w:eastAsia="MS Mincho"/>
          <w:b/>
          <w:sz w:val="22"/>
          <w:szCs w:val="22"/>
          <w:lang w:val="en-US" w:eastAsia="ja-JP"/>
        </w:rPr>
        <w:t xml:space="preserve">add the description of “The UE can assume </w:t>
      </w:r>
      <w:r w:rsidRPr="00A76118">
        <w:rPr>
          <w:rFonts w:eastAsia="MS Mincho"/>
          <w:b/>
          <w:sz w:val="22"/>
          <w:szCs w:val="22"/>
          <w:lang w:val="en-US" w:eastAsia="ja-JP"/>
        </w:rPr>
        <w:t>same precoder used within one frequency hopping interval</w:t>
      </w:r>
      <w:r>
        <w:rPr>
          <w:rFonts w:eastAsia="MS Mincho"/>
          <w:b/>
          <w:sz w:val="22"/>
          <w:szCs w:val="22"/>
          <w:lang w:val="en-US" w:eastAsia="ja-JP"/>
        </w:rPr>
        <w:t xml:space="preserve"> if </w:t>
      </w:r>
      <w:r w:rsidRPr="00F46475">
        <w:rPr>
          <w:rFonts w:eastAsia="MS Mincho"/>
          <w:b/>
          <w:sz w:val="22"/>
          <w:szCs w:val="22"/>
          <w:lang w:val="en-US" w:eastAsia="ja-JP"/>
        </w:rPr>
        <w:t>frequency hopping is enabled</w:t>
      </w:r>
      <w:r>
        <w:rPr>
          <w:rFonts w:eastAsia="MS Mincho"/>
          <w:b/>
          <w:sz w:val="22"/>
          <w:szCs w:val="22"/>
          <w:lang w:val="en-US" w:eastAsia="ja-JP"/>
        </w:rPr>
        <w:t>” in the specifications.</w:t>
      </w:r>
    </w:p>
    <w:p w14:paraId="201F9598" w14:textId="1A55A4EC" w:rsidR="007D2C7B" w:rsidRDefault="0067614D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lastRenderedPageBreak/>
        <w:t>Proposal 4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 w:rsidRPr="001A4691">
        <w:rPr>
          <w:rFonts w:eastAsia="MS Mincho"/>
          <w:b/>
          <w:sz w:val="22"/>
          <w:szCs w:val="22"/>
          <w:lang w:val="en-US" w:eastAsia="ja-JP"/>
        </w:rPr>
        <w:t xml:space="preserve">Optional finer PRS muting pattern </w:t>
      </w:r>
      <w:r>
        <w:rPr>
          <w:rFonts w:eastAsia="MS Mincho"/>
          <w:b/>
          <w:sz w:val="22"/>
          <w:szCs w:val="22"/>
          <w:lang w:val="en-US" w:eastAsia="ja-JP"/>
        </w:rPr>
        <w:t xml:space="preserve">for the muting indication </w:t>
      </w:r>
      <w:r w:rsidRPr="001A4691">
        <w:rPr>
          <w:rFonts w:eastAsia="MS Mincho"/>
          <w:b/>
          <w:sz w:val="22"/>
          <w:szCs w:val="22"/>
          <w:lang w:val="en-US" w:eastAsia="ja-JP"/>
        </w:rPr>
        <w:t>within one PRS occasion</w:t>
      </w:r>
      <w:r w:rsidRPr="009416AA">
        <w:rPr>
          <w:rFonts w:eastAsia="MS Mincho"/>
          <w:b/>
          <w:sz w:val="22"/>
          <w:szCs w:val="22"/>
          <w:lang w:val="en-US" w:eastAsia="ja-JP"/>
        </w:rPr>
        <w:t>.</w:t>
      </w:r>
    </w:p>
    <w:p w14:paraId="67CB7AD6" w14:textId="77777777" w:rsidR="0067614D" w:rsidRDefault="0067614D" w:rsidP="0067614D">
      <w:pPr>
        <w:spacing w:after="0"/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5</w:t>
      </w:r>
      <w:r w:rsidRPr="009416AA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The</w:t>
      </w:r>
      <w:r w:rsidRPr="001A4691">
        <w:rPr>
          <w:rFonts w:eastAsia="MS Mincho"/>
          <w:b/>
          <w:sz w:val="22"/>
          <w:szCs w:val="22"/>
          <w:lang w:val="en-US" w:eastAsia="ja-JP"/>
        </w:rPr>
        <w:t xml:space="preserve"> finer PRS muting pattern </w:t>
      </w:r>
      <w:r>
        <w:rPr>
          <w:rFonts w:eastAsia="MS Mincho"/>
          <w:b/>
          <w:sz w:val="22"/>
          <w:szCs w:val="22"/>
          <w:lang w:val="en-US" w:eastAsia="ja-JP"/>
        </w:rPr>
        <w:t>could be indicated by one bitmap, where</w:t>
      </w:r>
    </w:p>
    <w:p w14:paraId="04344873" w14:textId="77777777" w:rsidR="0067614D" w:rsidRDefault="0067614D" w:rsidP="0067614D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The bitmap length could be 2, 4, 6, 10 or 16. </w:t>
      </w:r>
    </w:p>
    <w:p w14:paraId="64CC1C0C" w14:textId="77777777" w:rsidR="0067614D" w:rsidRDefault="0067614D" w:rsidP="0067614D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 w:rsidRPr="00672217">
        <w:rPr>
          <w:rFonts w:eastAsia="MS Mincho"/>
          <w:sz w:val="22"/>
          <w:szCs w:val="22"/>
          <w:lang w:val="en-US" w:eastAsia="ja-JP"/>
        </w:rPr>
        <w:t>If a bit is set to "0", it indicates that the PRS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 w:rsidRPr="00672217">
        <w:rPr>
          <w:rFonts w:eastAsia="MS Mincho"/>
          <w:sz w:val="22"/>
          <w:szCs w:val="22"/>
          <w:lang w:val="en-US" w:eastAsia="ja-JP"/>
        </w:rPr>
        <w:t xml:space="preserve">is muted in the corresponding PRS </w:t>
      </w:r>
      <w:r>
        <w:rPr>
          <w:rFonts w:eastAsia="MS Mincho"/>
          <w:sz w:val="22"/>
          <w:szCs w:val="22"/>
          <w:lang w:val="en-US" w:eastAsia="ja-JP"/>
        </w:rPr>
        <w:t>subframe</w:t>
      </w:r>
      <w:r w:rsidRPr="00672217">
        <w:rPr>
          <w:rFonts w:eastAsia="MS Mincho"/>
          <w:sz w:val="22"/>
          <w:szCs w:val="22"/>
          <w:lang w:val="en-US" w:eastAsia="ja-JP"/>
        </w:rPr>
        <w:t xml:space="preserve"> (numbering from </w:t>
      </w:r>
      <w:r>
        <w:rPr>
          <w:rFonts w:eastAsia="MS Mincho"/>
          <w:sz w:val="22"/>
          <w:szCs w:val="22"/>
          <w:lang w:val="en-US" w:eastAsia="ja-JP"/>
        </w:rPr>
        <w:t>the first PRS subframe in one PRS occasion</w:t>
      </w:r>
      <w:r w:rsidRPr="00672217">
        <w:rPr>
          <w:rFonts w:eastAsia="MS Mincho"/>
          <w:sz w:val="22"/>
          <w:szCs w:val="22"/>
          <w:lang w:val="en-US" w:eastAsia="ja-JP"/>
        </w:rPr>
        <w:t>) in a periodic cycle of length equal to the length of the bit</w:t>
      </w:r>
      <w:r>
        <w:rPr>
          <w:rFonts w:eastAsia="MS Mincho"/>
          <w:sz w:val="22"/>
          <w:szCs w:val="22"/>
          <w:lang w:val="en-US" w:eastAsia="ja-JP"/>
        </w:rPr>
        <w:t xml:space="preserve">map, otherwise it indicates unmuted. </w:t>
      </w:r>
    </w:p>
    <w:p w14:paraId="66794CC2" w14:textId="055CE203" w:rsidR="007D2C7B" w:rsidRDefault="0067614D" w:rsidP="0067614D">
      <w:pPr>
        <w:pStyle w:val="ListParagraph"/>
        <w:numPr>
          <w:ilvl w:val="0"/>
          <w:numId w:val="6"/>
        </w:numPr>
        <w:spacing w:after="0"/>
        <w:rPr>
          <w:rFonts w:eastAsia="MS Mincho"/>
          <w:sz w:val="22"/>
          <w:szCs w:val="22"/>
          <w:lang w:val="en-US" w:eastAsia="ja-JP"/>
        </w:rPr>
      </w:pPr>
      <w:r w:rsidRPr="006E3453">
        <w:rPr>
          <w:rFonts w:eastAsia="MS Mincho"/>
          <w:sz w:val="22"/>
          <w:szCs w:val="22"/>
          <w:lang w:val="en-US" w:eastAsia="ja-JP"/>
        </w:rPr>
        <w:t>The muting configuration of the first PRS occasion in one PRS period follows the muting configuration of legacy PRS muting pattern.</w:t>
      </w:r>
    </w:p>
    <w:p w14:paraId="48B7422C" w14:textId="76850CA0" w:rsidR="007D2C7B" w:rsidRDefault="007D2C7B" w:rsidP="007D2C7B">
      <w:pPr>
        <w:spacing w:after="0"/>
        <w:rPr>
          <w:rFonts w:eastAsia="MS Mincho"/>
          <w:sz w:val="22"/>
          <w:szCs w:val="22"/>
          <w:lang w:val="en-US" w:eastAsia="ja-JP"/>
        </w:rPr>
      </w:pPr>
    </w:p>
    <w:p w14:paraId="2EDD1E5F" w14:textId="77777777" w:rsidR="007D2C7B" w:rsidRPr="009E3560" w:rsidRDefault="007D2C7B" w:rsidP="004B5FA0">
      <w:pPr>
        <w:rPr>
          <w:rFonts w:eastAsia="MS Mincho"/>
          <w:b/>
          <w:sz w:val="22"/>
          <w:szCs w:val="22"/>
          <w:lang w:val="en-US" w:eastAsia="ja-JP"/>
        </w:rPr>
      </w:pPr>
      <w:r w:rsidRPr="003F30CC">
        <w:rPr>
          <w:rFonts w:eastAsia="MS Mincho"/>
          <w:b/>
          <w:sz w:val="22"/>
          <w:szCs w:val="22"/>
          <w:lang w:val="en-US" w:eastAsia="ja-JP"/>
        </w:rPr>
        <w:t>Observation</w:t>
      </w:r>
      <w:r>
        <w:rPr>
          <w:rFonts w:eastAsia="MS Mincho"/>
          <w:b/>
          <w:sz w:val="22"/>
          <w:szCs w:val="22"/>
          <w:lang w:val="en-US" w:eastAsia="ja-JP"/>
        </w:rPr>
        <w:t xml:space="preserve"> </w:t>
      </w:r>
      <w:r w:rsidRPr="00303216">
        <w:rPr>
          <w:rFonts w:eastAsia="MS Mincho"/>
          <w:b/>
          <w:sz w:val="22"/>
          <w:szCs w:val="22"/>
          <w:lang w:val="en-US" w:eastAsia="ja-JP"/>
        </w:rPr>
        <w:t>1</w:t>
      </w:r>
      <w:r w:rsidRPr="009E3560">
        <w:rPr>
          <w:rFonts w:eastAsia="MS Mincho"/>
          <w:b/>
          <w:sz w:val="22"/>
          <w:szCs w:val="22"/>
          <w:lang w:val="en-US" w:eastAsia="ja-JP"/>
        </w:rPr>
        <w:t xml:space="preserve">: One transmission point is not expected to transmit PDSCH and MPDCCH in the PRS PRBs. </w:t>
      </w:r>
    </w:p>
    <w:p w14:paraId="53955F22" w14:textId="781FF231" w:rsidR="00101610" w:rsidRDefault="0067614D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 w:rsidRPr="00303216">
        <w:rPr>
          <w:rFonts w:eastAsia="MS Mincho"/>
          <w:b/>
          <w:sz w:val="22"/>
          <w:szCs w:val="22"/>
          <w:lang w:val="en-US" w:eastAsia="ja-JP"/>
        </w:rPr>
        <w:t>6</w:t>
      </w:r>
      <w:r w:rsidRPr="00990938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Drop</w:t>
      </w:r>
      <w:r w:rsidRPr="00990938">
        <w:rPr>
          <w:rFonts w:eastAsia="MS Mincho"/>
          <w:b/>
          <w:sz w:val="22"/>
          <w:szCs w:val="22"/>
          <w:lang w:val="en-US" w:eastAsia="ja-JP"/>
        </w:rPr>
        <w:t xml:space="preserve"> PDSCH/MPDCCH transmission in PRS PRBs.</w:t>
      </w:r>
    </w:p>
    <w:p w14:paraId="277B2EEB" w14:textId="2B99A26D" w:rsidR="00411B38" w:rsidRDefault="00411B38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 w:rsidRPr="00303216">
        <w:rPr>
          <w:rFonts w:eastAsia="MS Mincho"/>
          <w:b/>
          <w:sz w:val="22"/>
          <w:szCs w:val="22"/>
          <w:lang w:val="en-US" w:eastAsia="ja-JP"/>
        </w:rPr>
        <w:t>7</w:t>
      </w:r>
      <w:r w:rsidRPr="00990938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Optional PRS PRB information in SIB1-BR for PRS PRB indication.</w:t>
      </w:r>
    </w:p>
    <w:p w14:paraId="201ECF91" w14:textId="05F6D324" w:rsidR="00101610" w:rsidRDefault="000256F1" w:rsidP="004B5FA0">
      <w:pPr>
        <w:rPr>
          <w:rFonts w:eastAsia="MS Mincho"/>
          <w:b/>
          <w:sz w:val="22"/>
          <w:szCs w:val="22"/>
          <w:lang w:val="en-US" w:eastAsia="ja-JP"/>
        </w:rPr>
      </w:pPr>
      <w:r w:rsidRPr="00A64020">
        <w:rPr>
          <w:rFonts w:eastAsia="MS Mincho"/>
          <w:b/>
          <w:sz w:val="22"/>
          <w:szCs w:val="22"/>
          <w:lang w:val="en-US" w:eastAsia="ja-JP"/>
        </w:rPr>
        <w:t xml:space="preserve">Proposal </w:t>
      </w:r>
      <w:r>
        <w:rPr>
          <w:rFonts w:eastAsia="MS Mincho"/>
          <w:b/>
          <w:sz w:val="22"/>
          <w:szCs w:val="22"/>
          <w:lang w:val="en-US" w:eastAsia="ja-JP"/>
        </w:rPr>
        <w:t>8</w:t>
      </w:r>
      <w:r w:rsidRPr="00A64020">
        <w:rPr>
          <w:rFonts w:eastAsia="MS Mincho"/>
          <w:b/>
          <w:sz w:val="22"/>
          <w:szCs w:val="22"/>
          <w:lang w:val="en-US" w:eastAsia="ja-JP"/>
        </w:rPr>
        <w:t xml:space="preserve">: </w:t>
      </w:r>
      <w:r>
        <w:rPr>
          <w:rFonts w:eastAsia="MS Mincho"/>
          <w:b/>
          <w:sz w:val="22"/>
          <w:szCs w:val="22"/>
          <w:lang w:val="en-US" w:eastAsia="ja-JP"/>
        </w:rPr>
        <w:t>One FeMTC</w:t>
      </w:r>
      <w:r w:rsidRPr="00401AC5">
        <w:rPr>
          <w:rFonts w:eastAsia="MS Mincho"/>
          <w:b/>
          <w:sz w:val="22"/>
          <w:szCs w:val="22"/>
          <w:lang w:val="en-US" w:eastAsia="ja-JP"/>
        </w:rPr>
        <w:t xml:space="preserve"> UE is not expected to monitor MPDCCH</w:t>
      </w:r>
      <w:r>
        <w:rPr>
          <w:rFonts w:eastAsia="MS Mincho"/>
          <w:b/>
          <w:sz w:val="22"/>
          <w:szCs w:val="22"/>
          <w:lang w:val="en-US" w:eastAsia="ja-JP"/>
        </w:rPr>
        <w:t xml:space="preserve"> and</w:t>
      </w:r>
      <w:r w:rsidR="007C079F">
        <w:rPr>
          <w:rFonts w:eastAsia="MS Mincho"/>
          <w:b/>
          <w:sz w:val="22"/>
          <w:szCs w:val="22"/>
          <w:lang w:val="en-US" w:eastAsia="ja-JP"/>
        </w:rPr>
        <w:t>/or</w:t>
      </w:r>
      <w:r>
        <w:rPr>
          <w:rFonts w:eastAsia="MS Mincho"/>
          <w:b/>
          <w:sz w:val="22"/>
          <w:szCs w:val="22"/>
          <w:lang w:val="en-US" w:eastAsia="ja-JP"/>
        </w:rPr>
        <w:t xml:space="preserve"> decode PDSCH</w:t>
      </w:r>
      <w:r w:rsidRPr="00401AC5">
        <w:rPr>
          <w:rFonts w:eastAsia="MS Mincho"/>
          <w:b/>
          <w:sz w:val="22"/>
          <w:szCs w:val="22"/>
          <w:lang w:val="en-US" w:eastAsia="ja-JP"/>
        </w:rPr>
        <w:t xml:space="preserve"> in </w:t>
      </w:r>
      <w:r>
        <w:rPr>
          <w:rFonts w:eastAsia="MS Mincho"/>
          <w:b/>
          <w:sz w:val="22"/>
          <w:szCs w:val="22"/>
          <w:lang w:val="en-US" w:eastAsia="ja-JP"/>
        </w:rPr>
        <w:t>PRS PRBs indicated by SIB1-BR.</w:t>
      </w:r>
      <w:r w:rsidR="00411B38" w:rsidRPr="00A64020">
        <w:rPr>
          <w:rFonts w:eastAsia="MS Mincho"/>
          <w:b/>
          <w:sz w:val="22"/>
          <w:szCs w:val="22"/>
          <w:lang w:val="en-US" w:eastAsia="ja-JP"/>
        </w:rPr>
        <w:t xml:space="preserve">  </w:t>
      </w:r>
      <w:r w:rsidR="00101610" w:rsidRPr="00A64020">
        <w:rPr>
          <w:rFonts w:eastAsia="MS Mincho"/>
          <w:b/>
          <w:sz w:val="22"/>
          <w:szCs w:val="22"/>
          <w:lang w:val="en-US" w:eastAsia="ja-JP"/>
        </w:rPr>
        <w:t xml:space="preserve">  </w:t>
      </w:r>
    </w:p>
    <w:p w14:paraId="258FB088" w14:textId="22B94EAC" w:rsidR="007D2C7B" w:rsidRPr="00990938" w:rsidRDefault="00537017" w:rsidP="004B5FA0">
      <w:pPr>
        <w:rPr>
          <w:rFonts w:eastAsia="MS Mincho"/>
          <w:b/>
          <w:sz w:val="22"/>
          <w:szCs w:val="22"/>
          <w:lang w:val="en-US" w:eastAsia="ja-JP"/>
        </w:rPr>
      </w:pPr>
      <w:r>
        <w:rPr>
          <w:rFonts w:eastAsia="MS Mincho"/>
          <w:b/>
          <w:sz w:val="22"/>
          <w:szCs w:val="22"/>
          <w:lang w:val="en-US" w:eastAsia="ja-JP"/>
        </w:rPr>
        <w:t>Proposal 9: The</w:t>
      </w:r>
      <w:r w:rsidR="001D6C75">
        <w:rPr>
          <w:rFonts w:eastAsia="MS Mincho"/>
          <w:b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sz w:val="22"/>
          <w:szCs w:val="22"/>
          <w:lang w:val="en-US" w:eastAsia="ja-JP"/>
        </w:rPr>
        <w:t>PRS PRB information in SIB1-BR could include one or more</w:t>
      </w:r>
      <w:r w:rsidRPr="006E2844">
        <w:rPr>
          <w:rFonts w:eastAsia="MS Mincho"/>
          <w:b/>
          <w:sz w:val="22"/>
          <w:szCs w:val="22"/>
          <w:lang w:val="en-US" w:eastAsia="ja-JP"/>
        </w:rPr>
        <w:t xml:space="preserve"> PRS configurations</w:t>
      </w:r>
      <w:r>
        <w:rPr>
          <w:rFonts w:eastAsia="MS Mincho"/>
          <w:b/>
          <w:sz w:val="22"/>
          <w:szCs w:val="22"/>
          <w:lang w:val="en-US" w:eastAsia="ja-JP"/>
        </w:rPr>
        <w:t>.</w:t>
      </w:r>
      <w:r w:rsidRPr="006E2844">
        <w:rPr>
          <w:rFonts w:eastAsia="MS Mincho"/>
          <w:b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sz w:val="22"/>
          <w:szCs w:val="22"/>
          <w:lang w:val="en-US" w:eastAsia="ja-JP"/>
        </w:rPr>
        <w:t>E</w:t>
      </w:r>
      <w:r w:rsidRPr="006E2844">
        <w:rPr>
          <w:rFonts w:eastAsia="MS Mincho"/>
          <w:b/>
          <w:sz w:val="22"/>
          <w:szCs w:val="22"/>
          <w:lang w:val="en-US" w:eastAsia="ja-JP"/>
        </w:rPr>
        <w:t xml:space="preserve">ach PRS configuration include one PRS bandwidth, one PRS configuration index, one PRS subframe number, </w:t>
      </w:r>
      <w:r w:rsidRPr="00B8042B">
        <w:rPr>
          <w:rFonts w:eastAsia="MS Mincho"/>
          <w:b/>
          <w:sz w:val="22"/>
          <w:szCs w:val="22"/>
          <w:lang w:val="en-US" w:eastAsia="ja-JP"/>
        </w:rPr>
        <w:t>and one optional PRS frequency hopping information, which include one band number and corresponding band indication.</w:t>
      </w:r>
    </w:p>
    <w:p w14:paraId="6F1B94D8" w14:textId="77777777" w:rsidR="002A411F" w:rsidRDefault="002A411F" w:rsidP="002A411F">
      <w:pPr>
        <w:pStyle w:val="Heading1"/>
        <w:rPr>
          <w:rFonts w:cs="Arial"/>
        </w:rPr>
      </w:pPr>
      <w:bookmarkStart w:id="1" w:name="_GoBack"/>
      <w:bookmarkEnd w:id="1"/>
      <w:r>
        <w:rPr>
          <w:rFonts w:cs="Arial"/>
        </w:rPr>
        <w:t>References</w:t>
      </w:r>
    </w:p>
    <w:p w14:paraId="102A27EB" w14:textId="77777777" w:rsidR="00557F22" w:rsidRDefault="007015A7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7015A7">
        <w:rPr>
          <w:rFonts w:ascii="Times New Roman" w:hAnsi="Times New Roman"/>
          <w:sz w:val="22"/>
          <w:szCs w:val="22"/>
        </w:rPr>
        <w:t xml:space="preserve">RP-161464, “Revised WID for </w:t>
      </w:r>
      <w:r w:rsidR="00B71FD7">
        <w:rPr>
          <w:rFonts w:ascii="Times New Roman" w:hAnsi="Times New Roman"/>
          <w:sz w:val="22"/>
          <w:szCs w:val="22"/>
        </w:rPr>
        <w:t>f</w:t>
      </w:r>
      <w:r w:rsidRPr="007015A7">
        <w:rPr>
          <w:rFonts w:ascii="Times New Roman" w:hAnsi="Times New Roman"/>
          <w:sz w:val="22"/>
          <w:szCs w:val="22"/>
        </w:rPr>
        <w:t xml:space="preserve">urther </w:t>
      </w:r>
      <w:r w:rsidR="00B71FD7">
        <w:rPr>
          <w:rFonts w:ascii="Times New Roman" w:hAnsi="Times New Roman"/>
          <w:sz w:val="22"/>
          <w:szCs w:val="22"/>
        </w:rPr>
        <w:t>e</w:t>
      </w:r>
      <w:r w:rsidRPr="007015A7">
        <w:rPr>
          <w:rFonts w:ascii="Times New Roman" w:hAnsi="Times New Roman"/>
          <w:sz w:val="22"/>
          <w:szCs w:val="22"/>
        </w:rPr>
        <w:t>nhanced MTC for LTE”, Ericsson</w:t>
      </w:r>
      <w:r w:rsidR="00195B13">
        <w:rPr>
          <w:rFonts w:ascii="Times New Roman" w:hAnsi="Times New Roman"/>
          <w:sz w:val="22"/>
          <w:szCs w:val="22"/>
        </w:rPr>
        <w:t xml:space="preserve">, 3GPP RAN1#73 meeting, </w:t>
      </w:r>
      <w:r w:rsidR="00195B13" w:rsidRPr="00195B13">
        <w:rPr>
          <w:rFonts w:ascii="Times New Roman" w:hAnsi="Times New Roman"/>
          <w:sz w:val="22"/>
          <w:szCs w:val="22"/>
        </w:rPr>
        <w:t xml:space="preserve">New Orleans, USA, </w:t>
      </w:r>
      <w:r w:rsidR="00F348BE">
        <w:rPr>
          <w:rFonts w:ascii="Times New Roman" w:hAnsi="Times New Roman"/>
          <w:sz w:val="22"/>
          <w:szCs w:val="22"/>
        </w:rPr>
        <w:t>19</w:t>
      </w:r>
      <w:r w:rsidR="00F348BE" w:rsidRPr="00F348BE">
        <w:rPr>
          <w:rFonts w:ascii="Times New Roman" w:hAnsi="Times New Roman"/>
          <w:sz w:val="22"/>
          <w:szCs w:val="22"/>
        </w:rPr>
        <w:t>th</w:t>
      </w:r>
      <w:r w:rsidR="00F348BE">
        <w:rPr>
          <w:rFonts w:ascii="Times New Roman" w:hAnsi="Times New Roman"/>
          <w:sz w:val="22"/>
          <w:szCs w:val="22"/>
        </w:rPr>
        <w:t>-22</w:t>
      </w:r>
      <w:r w:rsidR="00F348BE" w:rsidRPr="00F348BE">
        <w:rPr>
          <w:rFonts w:ascii="Times New Roman" w:hAnsi="Times New Roman"/>
          <w:sz w:val="22"/>
          <w:szCs w:val="22"/>
        </w:rPr>
        <w:t>th</w:t>
      </w:r>
      <w:r w:rsidR="00F348BE">
        <w:rPr>
          <w:rFonts w:ascii="Times New Roman" w:hAnsi="Times New Roman"/>
          <w:sz w:val="22"/>
          <w:szCs w:val="22"/>
        </w:rPr>
        <w:t xml:space="preserve"> </w:t>
      </w:r>
      <w:r w:rsidR="00195B13" w:rsidRPr="00195B13">
        <w:rPr>
          <w:rFonts w:ascii="Times New Roman" w:hAnsi="Times New Roman"/>
          <w:sz w:val="22"/>
          <w:szCs w:val="22"/>
        </w:rPr>
        <w:t>September</w:t>
      </w:r>
      <w:r w:rsidR="00F348BE">
        <w:rPr>
          <w:rFonts w:ascii="Times New Roman" w:hAnsi="Times New Roman"/>
          <w:sz w:val="22"/>
          <w:szCs w:val="22"/>
        </w:rPr>
        <w:t xml:space="preserve"> </w:t>
      </w:r>
      <w:r w:rsidR="00195B13" w:rsidRPr="00195B13">
        <w:rPr>
          <w:rFonts w:ascii="Times New Roman" w:hAnsi="Times New Roman"/>
          <w:sz w:val="22"/>
          <w:szCs w:val="22"/>
        </w:rPr>
        <w:t>2016</w:t>
      </w:r>
      <w:r w:rsidR="00CD3F5A">
        <w:rPr>
          <w:rFonts w:ascii="Times New Roman" w:hAnsi="Times New Roman"/>
          <w:sz w:val="22"/>
          <w:szCs w:val="22"/>
        </w:rPr>
        <w:t>.</w:t>
      </w:r>
    </w:p>
    <w:p w14:paraId="7A1649B6" w14:textId="651478D9" w:rsidR="00CA61E7" w:rsidRPr="00CA61E7" w:rsidRDefault="005820F9" w:rsidP="00CA61E7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R1-1611081</w:t>
      </w:r>
      <w:r w:rsidR="00CA61E7">
        <w:rPr>
          <w:rFonts w:ascii="Times New Roman" w:hAnsi="Times New Roman"/>
          <w:sz w:val="22"/>
          <w:szCs w:val="22"/>
        </w:rPr>
        <w:t>, “</w:t>
      </w:r>
      <w:r>
        <w:rPr>
          <w:rFonts w:ascii="Times New Roman" w:hAnsi="Times New Roman"/>
          <w:sz w:val="22"/>
          <w:szCs w:val="22"/>
        </w:rPr>
        <w:t>Final</w:t>
      </w:r>
      <w:r w:rsidR="00CA61E7">
        <w:rPr>
          <w:rFonts w:ascii="Times New Roman" w:hAnsi="Times New Roman"/>
          <w:sz w:val="22"/>
          <w:szCs w:val="22"/>
        </w:rPr>
        <w:t xml:space="preserve"> report of 3GPP TSG RAN WG1 #86bis”, </w:t>
      </w:r>
      <w:r w:rsidR="00CA61E7" w:rsidRPr="00AB6240">
        <w:rPr>
          <w:rFonts w:ascii="Times New Roman" w:hAnsi="Times New Roman"/>
          <w:sz w:val="22"/>
          <w:szCs w:val="22"/>
        </w:rPr>
        <w:t>3GPP TSG RAN WG1 Meeting #8</w:t>
      </w:r>
      <w:r w:rsidR="00CA61E7">
        <w:rPr>
          <w:rFonts w:ascii="Times New Roman" w:hAnsi="Times New Roman"/>
          <w:sz w:val="22"/>
          <w:szCs w:val="22"/>
        </w:rPr>
        <w:t>7</w:t>
      </w:r>
      <w:r w:rsidR="00CA61E7" w:rsidRPr="00AB6240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Reno</w:t>
      </w:r>
      <w:r w:rsidR="00CA61E7" w:rsidRPr="00FD697C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USA, 14th – 18</w:t>
      </w:r>
      <w:r w:rsidR="00CA61E7" w:rsidRPr="00FD697C">
        <w:rPr>
          <w:rFonts w:ascii="Times New Roman" w:hAnsi="Times New Roman"/>
          <w:sz w:val="22"/>
          <w:szCs w:val="22"/>
        </w:rPr>
        <w:t xml:space="preserve">th </w:t>
      </w:r>
      <w:r>
        <w:rPr>
          <w:rFonts w:ascii="Times New Roman" w:hAnsi="Times New Roman"/>
          <w:sz w:val="22"/>
          <w:szCs w:val="22"/>
        </w:rPr>
        <w:t>November 2016</w:t>
      </w:r>
      <w:r w:rsidR="00CA61E7">
        <w:rPr>
          <w:rFonts w:ascii="Times New Roman" w:hAnsi="Times New Roman"/>
          <w:sz w:val="22"/>
          <w:szCs w:val="22"/>
        </w:rPr>
        <w:t>.</w:t>
      </w:r>
    </w:p>
    <w:p w14:paraId="3C4A292E" w14:textId="140B9A73" w:rsidR="004E163B" w:rsidRDefault="004E163B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R1-16xxxx, “Draft report of 3GPP TSG RAN WG1 </w:t>
      </w:r>
      <w:r w:rsidR="00AB6240">
        <w:rPr>
          <w:rFonts w:ascii="Times New Roman" w:hAnsi="Times New Roman"/>
          <w:sz w:val="22"/>
          <w:szCs w:val="22"/>
        </w:rPr>
        <w:t>#8</w:t>
      </w:r>
      <w:r w:rsidR="00FD697C">
        <w:rPr>
          <w:rFonts w:ascii="Times New Roman" w:hAnsi="Times New Roman"/>
          <w:sz w:val="22"/>
          <w:szCs w:val="22"/>
        </w:rPr>
        <w:t>7</w:t>
      </w:r>
      <w:r w:rsidR="00AB6240">
        <w:rPr>
          <w:rFonts w:ascii="Times New Roman" w:hAnsi="Times New Roman"/>
          <w:sz w:val="22"/>
          <w:szCs w:val="22"/>
        </w:rPr>
        <w:t xml:space="preserve">”, </w:t>
      </w:r>
      <w:r w:rsidR="00AB6240" w:rsidRPr="00AB6240">
        <w:rPr>
          <w:rFonts w:ascii="Times New Roman" w:hAnsi="Times New Roman"/>
          <w:sz w:val="22"/>
          <w:szCs w:val="22"/>
        </w:rPr>
        <w:t>3GPP TSG RAN WG1 Meeting #8</w:t>
      </w:r>
      <w:r w:rsidR="00FD697C">
        <w:rPr>
          <w:rFonts w:ascii="Times New Roman" w:hAnsi="Times New Roman"/>
          <w:sz w:val="22"/>
          <w:szCs w:val="22"/>
        </w:rPr>
        <w:t>8</w:t>
      </w:r>
      <w:r w:rsidR="00AB6240" w:rsidRPr="00AB6240">
        <w:rPr>
          <w:rFonts w:ascii="Times New Roman" w:hAnsi="Times New Roman"/>
          <w:sz w:val="22"/>
          <w:szCs w:val="22"/>
        </w:rPr>
        <w:t xml:space="preserve">, </w:t>
      </w:r>
      <w:r w:rsidR="00FD697C" w:rsidRPr="00FD697C">
        <w:rPr>
          <w:rFonts w:ascii="Times New Roman" w:hAnsi="Times New Roman"/>
          <w:sz w:val="22"/>
          <w:szCs w:val="22"/>
        </w:rPr>
        <w:t>Athens, Greece, 13th – 17th February 2017</w:t>
      </w:r>
      <w:r w:rsidR="00AB6240">
        <w:rPr>
          <w:rFonts w:ascii="Times New Roman" w:hAnsi="Times New Roman"/>
          <w:sz w:val="22"/>
          <w:szCs w:val="22"/>
        </w:rPr>
        <w:t>.</w:t>
      </w:r>
    </w:p>
    <w:p w14:paraId="1C30F64F" w14:textId="6AE3EE9C" w:rsidR="00E85333" w:rsidRPr="00137532" w:rsidRDefault="00E85333" w:rsidP="00137532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TS 36.211, “3GPP;</w:t>
      </w:r>
      <w:r w:rsidRPr="00C340F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Technical specification group radio access n</w:t>
      </w:r>
      <w:r w:rsidRPr="00C340F3">
        <w:rPr>
          <w:rFonts w:ascii="Times New Roman" w:hAnsi="Times New Roman"/>
          <w:sz w:val="22"/>
          <w:szCs w:val="22"/>
        </w:rPr>
        <w:t>etwork; E-UTRA;</w:t>
      </w:r>
      <w:r w:rsidR="00137532">
        <w:rPr>
          <w:rFonts w:ascii="Times New Roman" w:hAnsi="Times New Roman"/>
          <w:sz w:val="22"/>
          <w:szCs w:val="22"/>
        </w:rPr>
        <w:t xml:space="preserve"> </w:t>
      </w:r>
      <w:bookmarkStart w:id="2" w:name="OLE_LINK44"/>
      <w:bookmarkStart w:id="3" w:name="OLE_LINK45"/>
      <w:r w:rsidR="00137532" w:rsidRPr="00137532">
        <w:rPr>
          <w:rFonts w:ascii="Times New Roman" w:hAnsi="Times New Roman"/>
          <w:sz w:val="22"/>
          <w:szCs w:val="22"/>
        </w:rPr>
        <w:t>Physical channels and modulation</w:t>
      </w:r>
      <w:bookmarkEnd w:id="2"/>
      <w:bookmarkEnd w:id="3"/>
      <w:r w:rsidRPr="00137532">
        <w:rPr>
          <w:rFonts w:ascii="Times New Roman" w:hAnsi="Times New Roman"/>
          <w:sz w:val="22"/>
          <w:szCs w:val="22"/>
        </w:rPr>
        <w:t>”</w:t>
      </w:r>
      <w:r w:rsidR="00137532">
        <w:rPr>
          <w:rFonts w:ascii="Times New Roman" w:hAnsi="Times New Roman"/>
          <w:sz w:val="22"/>
          <w:szCs w:val="22"/>
        </w:rPr>
        <w:t>.</w:t>
      </w:r>
    </w:p>
    <w:p w14:paraId="041A9624" w14:textId="77777777" w:rsidR="00C00D5A" w:rsidRPr="00C340F3" w:rsidRDefault="00C00D5A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C340F3">
        <w:rPr>
          <w:rFonts w:ascii="Times New Roman" w:hAnsi="Times New Roman"/>
          <w:sz w:val="22"/>
          <w:szCs w:val="22"/>
        </w:rPr>
        <w:t>TS 36.133</w:t>
      </w:r>
      <w:r w:rsidR="00040584" w:rsidRPr="00C340F3">
        <w:rPr>
          <w:rFonts w:ascii="Times New Roman" w:hAnsi="Times New Roman"/>
          <w:sz w:val="22"/>
          <w:szCs w:val="22"/>
        </w:rPr>
        <w:t xml:space="preserve">, </w:t>
      </w:r>
      <w:r w:rsidR="00C340F3" w:rsidRPr="00C340F3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>3GPP;</w:t>
      </w:r>
      <w:r w:rsidR="00C340F3" w:rsidRPr="00C340F3">
        <w:rPr>
          <w:rFonts w:ascii="Times New Roman" w:hAnsi="Times New Roman"/>
          <w:sz w:val="22"/>
          <w:szCs w:val="22"/>
        </w:rPr>
        <w:t xml:space="preserve"> </w:t>
      </w:r>
      <w:r w:rsidR="00AB6240">
        <w:rPr>
          <w:rFonts w:ascii="Times New Roman" w:hAnsi="Times New Roman"/>
          <w:sz w:val="22"/>
          <w:szCs w:val="22"/>
        </w:rPr>
        <w:t>Technical specification group radio access n</w:t>
      </w:r>
      <w:r w:rsidR="00C340F3" w:rsidRPr="00C340F3">
        <w:rPr>
          <w:rFonts w:ascii="Times New Roman" w:hAnsi="Times New Roman"/>
          <w:sz w:val="22"/>
          <w:szCs w:val="22"/>
        </w:rPr>
        <w:t xml:space="preserve">etwork; E-UTRA; </w:t>
      </w:r>
      <w:r w:rsidR="00AB6240">
        <w:rPr>
          <w:rFonts w:ascii="Times New Roman" w:hAnsi="Times New Roman"/>
          <w:sz w:val="22"/>
          <w:szCs w:val="22"/>
        </w:rPr>
        <w:t>R</w:t>
      </w:r>
      <w:r w:rsidR="00C340F3" w:rsidRPr="00C340F3">
        <w:rPr>
          <w:rFonts w:ascii="Times New Roman" w:hAnsi="Times New Roman"/>
          <w:sz w:val="22"/>
          <w:szCs w:val="22"/>
        </w:rPr>
        <w:t>equirements for support of radio resource management”.</w:t>
      </w:r>
    </w:p>
    <w:p w14:paraId="0AFEA10C" w14:textId="77777777" w:rsidR="008124B9" w:rsidRPr="00622B27" w:rsidRDefault="008124B9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622B27">
        <w:rPr>
          <w:rFonts w:ascii="Times New Roman" w:hAnsi="Times New Roman"/>
          <w:sz w:val="22"/>
          <w:szCs w:val="22"/>
        </w:rPr>
        <w:t>TS 36.355, “</w:t>
      </w:r>
      <w:r w:rsidR="00AB6240" w:rsidRPr="00622B27">
        <w:rPr>
          <w:rFonts w:ascii="Times New Roman" w:hAnsi="Times New Roman"/>
          <w:sz w:val="22"/>
          <w:szCs w:val="22"/>
        </w:rPr>
        <w:t>3GPP;</w:t>
      </w:r>
      <w:r w:rsidRPr="00622B27">
        <w:rPr>
          <w:rFonts w:ascii="Times New Roman" w:hAnsi="Times New Roman"/>
          <w:sz w:val="22"/>
          <w:szCs w:val="22"/>
        </w:rPr>
        <w:t xml:space="preserve"> </w:t>
      </w:r>
      <w:r w:rsidR="00AB6240" w:rsidRPr="00622B27">
        <w:rPr>
          <w:rFonts w:ascii="Times New Roman" w:hAnsi="Times New Roman"/>
          <w:sz w:val="22"/>
          <w:szCs w:val="22"/>
        </w:rPr>
        <w:t>Technical specification group radio access n</w:t>
      </w:r>
      <w:r w:rsidRPr="00622B27">
        <w:rPr>
          <w:rFonts w:ascii="Times New Roman" w:hAnsi="Times New Roman"/>
          <w:sz w:val="22"/>
          <w:szCs w:val="22"/>
        </w:rPr>
        <w:t xml:space="preserve">etwork; E-UTRA; </w:t>
      </w:r>
      <w:r w:rsidR="00AB6240" w:rsidRPr="00622B27">
        <w:rPr>
          <w:rFonts w:ascii="Times New Roman" w:hAnsi="Times New Roman"/>
          <w:sz w:val="22"/>
          <w:szCs w:val="22"/>
        </w:rPr>
        <w:t>LTE positioning p</w:t>
      </w:r>
      <w:r w:rsidRPr="00622B27">
        <w:rPr>
          <w:rFonts w:ascii="Times New Roman" w:hAnsi="Times New Roman"/>
          <w:sz w:val="22"/>
          <w:szCs w:val="22"/>
        </w:rPr>
        <w:t>rotocol”.</w:t>
      </w:r>
    </w:p>
    <w:p w14:paraId="65750526" w14:textId="77777777" w:rsidR="007914F7" w:rsidRPr="00622B27" w:rsidRDefault="007914F7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3GPP TS 36.455: </w:t>
      </w:r>
      <w:r w:rsidR="00AB6240" w:rsidRPr="00AB6240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 xml:space="preserve">3GPP; Technical specification group radio access </w:t>
      </w:r>
      <w:r w:rsidR="00AB6240" w:rsidRPr="00622B27">
        <w:rPr>
          <w:rFonts w:ascii="Times New Roman" w:hAnsi="Times New Roman"/>
          <w:sz w:val="22"/>
          <w:szCs w:val="22"/>
        </w:rPr>
        <w:t>n</w:t>
      </w:r>
      <w:r w:rsidRPr="00622B27">
        <w:rPr>
          <w:rFonts w:ascii="Times New Roman" w:hAnsi="Times New Roman"/>
          <w:sz w:val="22"/>
          <w:szCs w:val="22"/>
        </w:rPr>
        <w:t>etwork; E-UTRA;</w:t>
      </w:r>
      <w:r w:rsidR="003748E0" w:rsidRPr="00622B27">
        <w:rPr>
          <w:rFonts w:ascii="Times New Roman" w:hAnsi="Times New Roman"/>
          <w:sz w:val="22"/>
          <w:szCs w:val="22"/>
        </w:rPr>
        <w:t xml:space="preserve"> </w:t>
      </w:r>
      <w:r w:rsidR="00453C31" w:rsidRPr="00622B27">
        <w:rPr>
          <w:rFonts w:ascii="Times New Roman" w:hAnsi="Times New Roman"/>
          <w:sz w:val="22"/>
          <w:szCs w:val="22"/>
        </w:rPr>
        <w:t>LTE positioning p</w:t>
      </w:r>
      <w:r w:rsidR="003748E0" w:rsidRPr="00622B27">
        <w:rPr>
          <w:rFonts w:ascii="Times New Roman" w:hAnsi="Times New Roman"/>
          <w:sz w:val="22"/>
          <w:szCs w:val="22"/>
        </w:rPr>
        <w:t>rotocol A</w:t>
      </w:r>
      <w:r w:rsidR="00AB6240" w:rsidRPr="00622B27">
        <w:rPr>
          <w:rFonts w:ascii="Times New Roman" w:hAnsi="Times New Roman"/>
          <w:sz w:val="22"/>
          <w:szCs w:val="22"/>
        </w:rPr>
        <w:t>”.</w:t>
      </w:r>
    </w:p>
    <w:p w14:paraId="5553810F" w14:textId="291E98CA" w:rsidR="002D2AA2" w:rsidRDefault="00AB6240" w:rsidP="0012194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R1-1608896, “OTDOA </w:t>
      </w:r>
      <w:r>
        <w:rPr>
          <w:rFonts w:ascii="Times New Roman" w:hAnsi="Times New Roman"/>
          <w:sz w:val="22"/>
          <w:szCs w:val="22"/>
        </w:rPr>
        <w:t>e</w:t>
      </w:r>
      <w:r w:rsidRPr="00AB6240">
        <w:rPr>
          <w:rFonts w:ascii="Times New Roman" w:hAnsi="Times New Roman"/>
          <w:sz w:val="22"/>
          <w:szCs w:val="22"/>
        </w:rPr>
        <w:t xml:space="preserve">nhancements for FeMTC”, Nokia, </w:t>
      </w:r>
      <w:r w:rsidR="0067566E">
        <w:rPr>
          <w:rFonts w:ascii="Times New Roman" w:hAnsi="Times New Roman"/>
          <w:sz w:val="22"/>
          <w:szCs w:val="22"/>
        </w:rPr>
        <w:t xml:space="preserve">Alcatel-Lucent Shanghai Bell, </w:t>
      </w:r>
      <w:r w:rsidRPr="00AB6240">
        <w:rPr>
          <w:rFonts w:ascii="Times New Roman" w:hAnsi="Times New Roman"/>
          <w:sz w:val="22"/>
          <w:szCs w:val="22"/>
        </w:rPr>
        <w:t>3GPP TSG RAN WG1 Meeting #86bis, Lisbon,</w:t>
      </w:r>
      <w:r w:rsidRPr="00AB6240">
        <w:rPr>
          <w:rFonts w:ascii="Times New Roman" w:hAnsi="Times New Roman" w:hint="eastAsia"/>
          <w:sz w:val="22"/>
          <w:szCs w:val="22"/>
        </w:rPr>
        <w:t xml:space="preserve"> </w:t>
      </w:r>
      <w:r w:rsidRPr="00AB6240">
        <w:rPr>
          <w:rFonts w:ascii="Times New Roman" w:hAnsi="Times New Roman"/>
          <w:sz w:val="22"/>
          <w:szCs w:val="22"/>
        </w:rPr>
        <w:t>Portugal</w:t>
      </w:r>
      <w:r w:rsidR="00F348BE" w:rsidRPr="00AB6240">
        <w:rPr>
          <w:rFonts w:ascii="Times New Roman" w:hAnsi="Times New Roman"/>
          <w:sz w:val="22"/>
          <w:szCs w:val="22"/>
        </w:rPr>
        <w:t>, 10th-14th October 201</w:t>
      </w:r>
      <w:r w:rsidR="00F348BE" w:rsidRPr="00AB6240">
        <w:rPr>
          <w:rFonts w:ascii="Times New Roman" w:hAnsi="Times New Roman" w:hint="eastAsia"/>
          <w:sz w:val="22"/>
          <w:szCs w:val="22"/>
        </w:rPr>
        <w:t>6</w:t>
      </w:r>
      <w:r w:rsidR="00F348BE">
        <w:rPr>
          <w:rFonts w:ascii="Times New Roman" w:hAnsi="Times New Roman"/>
          <w:sz w:val="22"/>
          <w:szCs w:val="22"/>
        </w:rPr>
        <w:t>.</w:t>
      </w:r>
    </w:p>
    <w:p w14:paraId="0A8BDB86" w14:textId="39FD5B03" w:rsidR="00A36805" w:rsidRPr="00A36805" w:rsidRDefault="004A0ED0" w:rsidP="00A36805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4A0ED0">
        <w:rPr>
          <w:rFonts w:ascii="Times New Roman" w:hAnsi="Times New Roman"/>
          <w:sz w:val="22"/>
          <w:szCs w:val="22"/>
        </w:rPr>
        <w:t>R1-1611490</w:t>
      </w:r>
      <w:r w:rsidR="0028373C" w:rsidRPr="00AB6240">
        <w:rPr>
          <w:rFonts w:ascii="Times New Roman" w:hAnsi="Times New Roman"/>
          <w:sz w:val="22"/>
          <w:szCs w:val="22"/>
        </w:rPr>
        <w:t>, “</w:t>
      </w:r>
      <w:r>
        <w:rPr>
          <w:rFonts w:ascii="Times New Roman" w:hAnsi="Times New Roman"/>
          <w:sz w:val="22"/>
          <w:szCs w:val="22"/>
        </w:rPr>
        <w:t>PRS muting pattern for OTDOA p</w:t>
      </w:r>
      <w:r w:rsidRPr="004A0ED0">
        <w:rPr>
          <w:rFonts w:ascii="Times New Roman" w:hAnsi="Times New Roman"/>
          <w:sz w:val="22"/>
          <w:szCs w:val="22"/>
        </w:rPr>
        <w:t>ositioning in FeMTC</w:t>
      </w:r>
      <w:r w:rsidR="0028373C" w:rsidRPr="00AB6240">
        <w:rPr>
          <w:rFonts w:ascii="Times New Roman" w:hAnsi="Times New Roman"/>
          <w:sz w:val="22"/>
          <w:szCs w:val="22"/>
        </w:rPr>
        <w:t xml:space="preserve">”, Nokia, </w:t>
      </w:r>
      <w:r w:rsidR="0028373C">
        <w:rPr>
          <w:rFonts w:ascii="Times New Roman" w:hAnsi="Times New Roman"/>
          <w:sz w:val="22"/>
          <w:szCs w:val="22"/>
        </w:rPr>
        <w:t>Alcatel-Lucent Shanghai Bell, 3GPP TSG RAN WG1 Meeting #87</w:t>
      </w:r>
      <w:r w:rsidR="0028373C" w:rsidRPr="00AB6240">
        <w:rPr>
          <w:rFonts w:ascii="Times New Roman" w:hAnsi="Times New Roman"/>
          <w:sz w:val="22"/>
          <w:szCs w:val="22"/>
        </w:rPr>
        <w:t xml:space="preserve">, </w:t>
      </w:r>
      <w:r w:rsidRPr="004A0ED0">
        <w:rPr>
          <w:rFonts w:ascii="Times New Roman" w:hAnsi="Times New Roman"/>
          <w:sz w:val="22"/>
          <w:szCs w:val="22"/>
        </w:rPr>
        <w:t>Reno,</w:t>
      </w:r>
      <w:r w:rsidRPr="004A0ED0">
        <w:rPr>
          <w:rFonts w:ascii="Times New Roman" w:hAnsi="Times New Roman" w:hint="eastAsia"/>
          <w:sz w:val="22"/>
          <w:szCs w:val="22"/>
        </w:rPr>
        <w:t xml:space="preserve"> </w:t>
      </w:r>
      <w:r w:rsidRPr="004A0ED0">
        <w:rPr>
          <w:rFonts w:ascii="Times New Roman" w:hAnsi="Times New Roman"/>
          <w:sz w:val="22"/>
          <w:szCs w:val="22"/>
        </w:rPr>
        <w:t>USA, 14th-18th November 201</w:t>
      </w:r>
      <w:r w:rsidRPr="004A0ED0">
        <w:rPr>
          <w:rFonts w:ascii="Times New Roman" w:hAnsi="Times New Roman" w:hint="eastAsia"/>
          <w:sz w:val="22"/>
          <w:szCs w:val="22"/>
        </w:rPr>
        <w:t>6</w:t>
      </w:r>
      <w:r w:rsidR="0028373C">
        <w:rPr>
          <w:rFonts w:ascii="Times New Roman" w:hAnsi="Times New Roman"/>
          <w:sz w:val="22"/>
          <w:szCs w:val="22"/>
        </w:rPr>
        <w:t>.</w:t>
      </w:r>
    </w:p>
    <w:sectPr w:rsidR="00A36805" w:rsidRPr="00A36805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33D0C" w14:textId="77777777" w:rsidR="00190966" w:rsidRDefault="00190966" w:rsidP="00B8014C">
      <w:pPr>
        <w:spacing w:after="0"/>
      </w:pPr>
      <w:r>
        <w:separator/>
      </w:r>
    </w:p>
  </w:endnote>
  <w:endnote w:type="continuationSeparator" w:id="0">
    <w:p w14:paraId="2338733B" w14:textId="77777777" w:rsidR="00190966" w:rsidRDefault="00190966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9DFD5" w14:textId="77777777" w:rsidR="00190966" w:rsidRDefault="00190966" w:rsidP="00B8014C">
      <w:pPr>
        <w:spacing w:after="0"/>
      </w:pPr>
      <w:r>
        <w:separator/>
      </w:r>
    </w:p>
  </w:footnote>
  <w:footnote w:type="continuationSeparator" w:id="0">
    <w:p w14:paraId="7E15E447" w14:textId="77777777" w:rsidR="00190966" w:rsidRDefault="00190966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1D31"/>
    <w:multiLevelType w:val="hybridMultilevel"/>
    <w:tmpl w:val="CAAA9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2E8"/>
    <w:multiLevelType w:val="hybridMultilevel"/>
    <w:tmpl w:val="EFF8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4951"/>
    <w:multiLevelType w:val="hybridMultilevel"/>
    <w:tmpl w:val="B51456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5E6DCE"/>
    <w:multiLevelType w:val="hybridMultilevel"/>
    <w:tmpl w:val="6FF8F47E"/>
    <w:lvl w:ilvl="0" w:tplc="2E54D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E9F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C44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C605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8C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4B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24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4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AF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FB6C96"/>
    <w:multiLevelType w:val="hybridMultilevel"/>
    <w:tmpl w:val="0C5A24F6"/>
    <w:lvl w:ilvl="0" w:tplc="85BAD8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02D19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9675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E6A158">
      <w:start w:val="4"/>
      <w:numFmt w:val="bullet"/>
      <w:lvlText w:val="-"/>
      <w:lvlJc w:val="left"/>
      <w:pPr>
        <w:ind w:left="2520" w:hanging="360"/>
      </w:pPr>
      <w:rPr>
        <w:rFonts w:ascii="Times" w:eastAsia="MS Mincho" w:hAnsi="Times" w:cs="Times" w:hint="default"/>
      </w:rPr>
    </w:lvl>
    <w:lvl w:ilvl="4" w:tplc="40C2D6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6277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A600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1AA73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8696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70D"/>
    <w:rsid w:val="0000028A"/>
    <w:rsid w:val="000003A5"/>
    <w:rsid w:val="00000C9C"/>
    <w:rsid w:val="00000D30"/>
    <w:rsid w:val="00002AA1"/>
    <w:rsid w:val="000033E8"/>
    <w:rsid w:val="000044DE"/>
    <w:rsid w:val="000068B4"/>
    <w:rsid w:val="00006A51"/>
    <w:rsid w:val="0000733F"/>
    <w:rsid w:val="000074F9"/>
    <w:rsid w:val="00011410"/>
    <w:rsid w:val="000123A2"/>
    <w:rsid w:val="0001272B"/>
    <w:rsid w:val="00013B0F"/>
    <w:rsid w:val="00015229"/>
    <w:rsid w:val="00015548"/>
    <w:rsid w:val="0001582A"/>
    <w:rsid w:val="00016016"/>
    <w:rsid w:val="000163E2"/>
    <w:rsid w:val="00016DC6"/>
    <w:rsid w:val="000251F7"/>
    <w:rsid w:val="0002525E"/>
    <w:rsid w:val="000256F1"/>
    <w:rsid w:val="00025A55"/>
    <w:rsid w:val="000262EE"/>
    <w:rsid w:val="00026B64"/>
    <w:rsid w:val="00026BD8"/>
    <w:rsid w:val="00030E4A"/>
    <w:rsid w:val="00033287"/>
    <w:rsid w:val="0003646B"/>
    <w:rsid w:val="00036AD4"/>
    <w:rsid w:val="0003719B"/>
    <w:rsid w:val="00037253"/>
    <w:rsid w:val="00037F58"/>
    <w:rsid w:val="0004003E"/>
    <w:rsid w:val="00040584"/>
    <w:rsid w:val="00041019"/>
    <w:rsid w:val="00041109"/>
    <w:rsid w:val="000412A2"/>
    <w:rsid w:val="00041970"/>
    <w:rsid w:val="00042669"/>
    <w:rsid w:val="00042D7F"/>
    <w:rsid w:val="000440B2"/>
    <w:rsid w:val="00044FF1"/>
    <w:rsid w:val="000452A0"/>
    <w:rsid w:val="00050586"/>
    <w:rsid w:val="00052D01"/>
    <w:rsid w:val="000530C0"/>
    <w:rsid w:val="00054219"/>
    <w:rsid w:val="0005480F"/>
    <w:rsid w:val="00055032"/>
    <w:rsid w:val="0005557E"/>
    <w:rsid w:val="00056580"/>
    <w:rsid w:val="00056752"/>
    <w:rsid w:val="00057E4D"/>
    <w:rsid w:val="0006058A"/>
    <w:rsid w:val="00060A27"/>
    <w:rsid w:val="000621DD"/>
    <w:rsid w:val="00064693"/>
    <w:rsid w:val="00064D30"/>
    <w:rsid w:val="00065C21"/>
    <w:rsid w:val="000708A7"/>
    <w:rsid w:val="00071CB1"/>
    <w:rsid w:val="0007307C"/>
    <w:rsid w:val="00074DE5"/>
    <w:rsid w:val="00074EBD"/>
    <w:rsid w:val="0007681C"/>
    <w:rsid w:val="0007719E"/>
    <w:rsid w:val="00080376"/>
    <w:rsid w:val="00080D16"/>
    <w:rsid w:val="00080F64"/>
    <w:rsid w:val="00081634"/>
    <w:rsid w:val="00081C8B"/>
    <w:rsid w:val="00081D84"/>
    <w:rsid w:val="00082DB3"/>
    <w:rsid w:val="00084674"/>
    <w:rsid w:val="00084BAC"/>
    <w:rsid w:val="000867E0"/>
    <w:rsid w:val="00087488"/>
    <w:rsid w:val="000919AC"/>
    <w:rsid w:val="00092375"/>
    <w:rsid w:val="0009239F"/>
    <w:rsid w:val="000928E4"/>
    <w:rsid w:val="00095AA0"/>
    <w:rsid w:val="00096127"/>
    <w:rsid w:val="000978B6"/>
    <w:rsid w:val="000A0110"/>
    <w:rsid w:val="000A0310"/>
    <w:rsid w:val="000A3878"/>
    <w:rsid w:val="000A4531"/>
    <w:rsid w:val="000A4856"/>
    <w:rsid w:val="000A6C12"/>
    <w:rsid w:val="000A73AF"/>
    <w:rsid w:val="000A7490"/>
    <w:rsid w:val="000B16D4"/>
    <w:rsid w:val="000B17F9"/>
    <w:rsid w:val="000B1875"/>
    <w:rsid w:val="000B257C"/>
    <w:rsid w:val="000B3B62"/>
    <w:rsid w:val="000B3B80"/>
    <w:rsid w:val="000B41B8"/>
    <w:rsid w:val="000B46AC"/>
    <w:rsid w:val="000B4FAD"/>
    <w:rsid w:val="000B5BDC"/>
    <w:rsid w:val="000B5C74"/>
    <w:rsid w:val="000B5E2F"/>
    <w:rsid w:val="000B64E3"/>
    <w:rsid w:val="000B6874"/>
    <w:rsid w:val="000B711D"/>
    <w:rsid w:val="000C01F2"/>
    <w:rsid w:val="000C07EB"/>
    <w:rsid w:val="000C0999"/>
    <w:rsid w:val="000C0B05"/>
    <w:rsid w:val="000C141D"/>
    <w:rsid w:val="000C1AE5"/>
    <w:rsid w:val="000C268F"/>
    <w:rsid w:val="000C2C0B"/>
    <w:rsid w:val="000C30BE"/>
    <w:rsid w:val="000C3368"/>
    <w:rsid w:val="000C34E6"/>
    <w:rsid w:val="000C3D1A"/>
    <w:rsid w:val="000C4A6B"/>
    <w:rsid w:val="000C4FF5"/>
    <w:rsid w:val="000C7023"/>
    <w:rsid w:val="000D06F3"/>
    <w:rsid w:val="000D0A06"/>
    <w:rsid w:val="000D10F5"/>
    <w:rsid w:val="000D27FF"/>
    <w:rsid w:val="000D3507"/>
    <w:rsid w:val="000D3EBF"/>
    <w:rsid w:val="000D47BB"/>
    <w:rsid w:val="000D6F90"/>
    <w:rsid w:val="000D725D"/>
    <w:rsid w:val="000D79E6"/>
    <w:rsid w:val="000D7B44"/>
    <w:rsid w:val="000E0CD8"/>
    <w:rsid w:val="000E20E6"/>
    <w:rsid w:val="000E23D5"/>
    <w:rsid w:val="000E24C0"/>
    <w:rsid w:val="000E3420"/>
    <w:rsid w:val="000E3BEB"/>
    <w:rsid w:val="000E42BA"/>
    <w:rsid w:val="000E694D"/>
    <w:rsid w:val="000E6CC3"/>
    <w:rsid w:val="000E7F6D"/>
    <w:rsid w:val="000F2E41"/>
    <w:rsid w:val="000F3303"/>
    <w:rsid w:val="000F3ADF"/>
    <w:rsid w:val="000F5DDD"/>
    <w:rsid w:val="000F670E"/>
    <w:rsid w:val="000F6C2F"/>
    <w:rsid w:val="000F6EDD"/>
    <w:rsid w:val="000F6F6A"/>
    <w:rsid w:val="000F7436"/>
    <w:rsid w:val="000F7CBA"/>
    <w:rsid w:val="0010082B"/>
    <w:rsid w:val="00100AD0"/>
    <w:rsid w:val="00101610"/>
    <w:rsid w:val="00101911"/>
    <w:rsid w:val="00103448"/>
    <w:rsid w:val="0010582B"/>
    <w:rsid w:val="001078D3"/>
    <w:rsid w:val="0011002F"/>
    <w:rsid w:val="00110D91"/>
    <w:rsid w:val="00111B41"/>
    <w:rsid w:val="00112747"/>
    <w:rsid w:val="00112991"/>
    <w:rsid w:val="00112C1F"/>
    <w:rsid w:val="0011682D"/>
    <w:rsid w:val="001177B9"/>
    <w:rsid w:val="00117D8D"/>
    <w:rsid w:val="001202E2"/>
    <w:rsid w:val="001217BE"/>
    <w:rsid w:val="0012194D"/>
    <w:rsid w:val="00121A40"/>
    <w:rsid w:val="00121CE0"/>
    <w:rsid w:val="00122A1A"/>
    <w:rsid w:val="00123FB0"/>
    <w:rsid w:val="00126540"/>
    <w:rsid w:val="0012695C"/>
    <w:rsid w:val="00127B0D"/>
    <w:rsid w:val="00130579"/>
    <w:rsid w:val="001321D8"/>
    <w:rsid w:val="001322FA"/>
    <w:rsid w:val="001338D0"/>
    <w:rsid w:val="00133D5C"/>
    <w:rsid w:val="00134F4F"/>
    <w:rsid w:val="00136BEB"/>
    <w:rsid w:val="00137295"/>
    <w:rsid w:val="00137532"/>
    <w:rsid w:val="0014126B"/>
    <w:rsid w:val="00141C35"/>
    <w:rsid w:val="00143143"/>
    <w:rsid w:val="00143FF4"/>
    <w:rsid w:val="001444C5"/>
    <w:rsid w:val="00144A6E"/>
    <w:rsid w:val="0014564D"/>
    <w:rsid w:val="00150DC4"/>
    <w:rsid w:val="001519B6"/>
    <w:rsid w:val="00151B08"/>
    <w:rsid w:val="001568F7"/>
    <w:rsid w:val="00157015"/>
    <w:rsid w:val="001574FE"/>
    <w:rsid w:val="001576AE"/>
    <w:rsid w:val="0015799A"/>
    <w:rsid w:val="00157C2A"/>
    <w:rsid w:val="00157E06"/>
    <w:rsid w:val="001601C1"/>
    <w:rsid w:val="00160C79"/>
    <w:rsid w:val="001619A3"/>
    <w:rsid w:val="001620F3"/>
    <w:rsid w:val="00163021"/>
    <w:rsid w:val="00163778"/>
    <w:rsid w:val="001701BB"/>
    <w:rsid w:val="001724EF"/>
    <w:rsid w:val="0017464E"/>
    <w:rsid w:val="0017480D"/>
    <w:rsid w:val="001751A7"/>
    <w:rsid w:val="00175FAA"/>
    <w:rsid w:val="00176C1A"/>
    <w:rsid w:val="001772E5"/>
    <w:rsid w:val="001779BA"/>
    <w:rsid w:val="001801A3"/>
    <w:rsid w:val="001802E6"/>
    <w:rsid w:val="0018194A"/>
    <w:rsid w:val="0018359A"/>
    <w:rsid w:val="00183AE0"/>
    <w:rsid w:val="001842FA"/>
    <w:rsid w:val="001857E7"/>
    <w:rsid w:val="00185F82"/>
    <w:rsid w:val="0018634C"/>
    <w:rsid w:val="0018646E"/>
    <w:rsid w:val="00186756"/>
    <w:rsid w:val="00186804"/>
    <w:rsid w:val="00186943"/>
    <w:rsid w:val="00187D65"/>
    <w:rsid w:val="00190609"/>
    <w:rsid w:val="001907F1"/>
    <w:rsid w:val="00190966"/>
    <w:rsid w:val="00190983"/>
    <w:rsid w:val="00192DC0"/>
    <w:rsid w:val="00193506"/>
    <w:rsid w:val="001943EE"/>
    <w:rsid w:val="00194AB6"/>
    <w:rsid w:val="0019592C"/>
    <w:rsid w:val="00195B13"/>
    <w:rsid w:val="001970B5"/>
    <w:rsid w:val="001A0D2C"/>
    <w:rsid w:val="001A2D51"/>
    <w:rsid w:val="001A3FAC"/>
    <w:rsid w:val="001A4691"/>
    <w:rsid w:val="001A59D5"/>
    <w:rsid w:val="001A5B72"/>
    <w:rsid w:val="001A753E"/>
    <w:rsid w:val="001A790C"/>
    <w:rsid w:val="001A7F9A"/>
    <w:rsid w:val="001B0194"/>
    <w:rsid w:val="001B1C97"/>
    <w:rsid w:val="001B36CB"/>
    <w:rsid w:val="001B3CBC"/>
    <w:rsid w:val="001B605F"/>
    <w:rsid w:val="001B7090"/>
    <w:rsid w:val="001B77AA"/>
    <w:rsid w:val="001C197E"/>
    <w:rsid w:val="001C1EB1"/>
    <w:rsid w:val="001C2D2D"/>
    <w:rsid w:val="001C330A"/>
    <w:rsid w:val="001C3CC8"/>
    <w:rsid w:val="001C41C0"/>
    <w:rsid w:val="001C4B61"/>
    <w:rsid w:val="001C5AD5"/>
    <w:rsid w:val="001C6A7C"/>
    <w:rsid w:val="001C6CE9"/>
    <w:rsid w:val="001C7BEB"/>
    <w:rsid w:val="001D058F"/>
    <w:rsid w:val="001D251D"/>
    <w:rsid w:val="001D2899"/>
    <w:rsid w:val="001D3337"/>
    <w:rsid w:val="001D3C58"/>
    <w:rsid w:val="001D40B7"/>
    <w:rsid w:val="001D4141"/>
    <w:rsid w:val="001D424F"/>
    <w:rsid w:val="001D4C28"/>
    <w:rsid w:val="001D516B"/>
    <w:rsid w:val="001D59D0"/>
    <w:rsid w:val="001D6865"/>
    <w:rsid w:val="001D6C75"/>
    <w:rsid w:val="001D6EF6"/>
    <w:rsid w:val="001E21B5"/>
    <w:rsid w:val="001E2C15"/>
    <w:rsid w:val="001E36A7"/>
    <w:rsid w:val="001E3BFC"/>
    <w:rsid w:val="001E532E"/>
    <w:rsid w:val="001E7624"/>
    <w:rsid w:val="001E7C0F"/>
    <w:rsid w:val="001E7CF8"/>
    <w:rsid w:val="001E7FF4"/>
    <w:rsid w:val="001F116E"/>
    <w:rsid w:val="001F152D"/>
    <w:rsid w:val="001F16E2"/>
    <w:rsid w:val="001F22C6"/>
    <w:rsid w:val="001F4CA3"/>
    <w:rsid w:val="001F5E8B"/>
    <w:rsid w:val="001F726D"/>
    <w:rsid w:val="001F74CD"/>
    <w:rsid w:val="001F7765"/>
    <w:rsid w:val="001F7C4E"/>
    <w:rsid w:val="00202487"/>
    <w:rsid w:val="00204F7C"/>
    <w:rsid w:val="00206916"/>
    <w:rsid w:val="00210F60"/>
    <w:rsid w:val="00211598"/>
    <w:rsid w:val="002115A7"/>
    <w:rsid w:val="00211C7E"/>
    <w:rsid w:val="00211DE8"/>
    <w:rsid w:val="00212A4A"/>
    <w:rsid w:val="002134D5"/>
    <w:rsid w:val="0021401D"/>
    <w:rsid w:val="0021471A"/>
    <w:rsid w:val="00214800"/>
    <w:rsid w:val="0021482E"/>
    <w:rsid w:val="00214EE5"/>
    <w:rsid w:val="002150B5"/>
    <w:rsid w:val="0021592F"/>
    <w:rsid w:val="00215BF9"/>
    <w:rsid w:val="00221D75"/>
    <w:rsid w:val="00222564"/>
    <w:rsid w:val="00224646"/>
    <w:rsid w:val="00225455"/>
    <w:rsid w:val="00226EE9"/>
    <w:rsid w:val="00227033"/>
    <w:rsid w:val="00232D28"/>
    <w:rsid w:val="002344F4"/>
    <w:rsid w:val="00234658"/>
    <w:rsid w:val="00234F6B"/>
    <w:rsid w:val="00235886"/>
    <w:rsid w:val="0023616C"/>
    <w:rsid w:val="00237982"/>
    <w:rsid w:val="002401C3"/>
    <w:rsid w:val="0024023E"/>
    <w:rsid w:val="00240508"/>
    <w:rsid w:val="00240F17"/>
    <w:rsid w:val="00242437"/>
    <w:rsid w:val="00242779"/>
    <w:rsid w:val="00244605"/>
    <w:rsid w:val="00252E6B"/>
    <w:rsid w:val="00252E9E"/>
    <w:rsid w:val="00252F4E"/>
    <w:rsid w:val="0025341B"/>
    <w:rsid w:val="00253765"/>
    <w:rsid w:val="00255542"/>
    <w:rsid w:val="002555BE"/>
    <w:rsid w:val="0025576F"/>
    <w:rsid w:val="00255D12"/>
    <w:rsid w:val="002563AF"/>
    <w:rsid w:val="0025789C"/>
    <w:rsid w:val="00262A4E"/>
    <w:rsid w:val="00263084"/>
    <w:rsid w:val="002642A9"/>
    <w:rsid w:val="002647F5"/>
    <w:rsid w:val="00267E8D"/>
    <w:rsid w:val="00271DDE"/>
    <w:rsid w:val="00271F2C"/>
    <w:rsid w:val="002746DC"/>
    <w:rsid w:val="0027499D"/>
    <w:rsid w:val="00275761"/>
    <w:rsid w:val="00275EF1"/>
    <w:rsid w:val="002763B0"/>
    <w:rsid w:val="002779B2"/>
    <w:rsid w:val="00280EF5"/>
    <w:rsid w:val="0028149E"/>
    <w:rsid w:val="00281D88"/>
    <w:rsid w:val="002823E6"/>
    <w:rsid w:val="0028373C"/>
    <w:rsid w:val="002849A7"/>
    <w:rsid w:val="00284ECE"/>
    <w:rsid w:val="00285B4D"/>
    <w:rsid w:val="00285CF6"/>
    <w:rsid w:val="00285DB2"/>
    <w:rsid w:val="002862A2"/>
    <w:rsid w:val="00290057"/>
    <w:rsid w:val="002912D2"/>
    <w:rsid w:val="00292857"/>
    <w:rsid w:val="00293401"/>
    <w:rsid w:val="00293B04"/>
    <w:rsid w:val="00295380"/>
    <w:rsid w:val="00295E2F"/>
    <w:rsid w:val="00295E3C"/>
    <w:rsid w:val="00295F3A"/>
    <w:rsid w:val="002978C4"/>
    <w:rsid w:val="002A064C"/>
    <w:rsid w:val="002A0C8E"/>
    <w:rsid w:val="002A380F"/>
    <w:rsid w:val="002A411F"/>
    <w:rsid w:val="002A4EE6"/>
    <w:rsid w:val="002A5373"/>
    <w:rsid w:val="002A72AD"/>
    <w:rsid w:val="002A77D0"/>
    <w:rsid w:val="002B2E68"/>
    <w:rsid w:val="002B310D"/>
    <w:rsid w:val="002B4D5E"/>
    <w:rsid w:val="002B6645"/>
    <w:rsid w:val="002B6FB2"/>
    <w:rsid w:val="002B790F"/>
    <w:rsid w:val="002C029E"/>
    <w:rsid w:val="002C22F1"/>
    <w:rsid w:val="002C42A5"/>
    <w:rsid w:val="002C4C8B"/>
    <w:rsid w:val="002C4E43"/>
    <w:rsid w:val="002C5D8F"/>
    <w:rsid w:val="002C6C1A"/>
    <w:rsid w:val="002D087C"/>
    <w:rsid w:val="002D2AA2"/>
    <w:rsid w:val="002D2DA0"/>
    <w:rsid w:val="002D3275"/>
    <w:rsid w:val="002D32CC"/>
    <w:rsid w:val="002D34EB"/>
    <w:rsid w:val="002D7A3A"/>
    <w:rsid w:val="002E07E3"/>
    <w:rsid w:val="002E1D4E"/>
    <w:rsid w:val="002E1F75"/>
    <w:rsid w:val="002E282E"/>
    <w:rsid w:val="002E3D97"/>
    <w:rsid w:val="002E44A3"/>
    <w:rsid w:val="002E4F99"/>
    <w:rsid w:val="002E5D9B"/>
    <w:rsid w:val="002E6529"/>
    <w:rsid w:val="002E6EA9"/>
    <w:rsid w:val="002E6F78"/>
    <w:rsid w:val="002F0D24"/>
    <w:rsid w:val="002F12D3"/>
    <w:rsid w:val="002F16DA"/>
    <w:rsid w:val="002F200A"/>
    <w:rsid w:val="002F3168"/>
    <w:rsid w:val="002F43C3"/>
    <w:rsid w:val="002F44CD"/>
    <w:rsid w:val="002F4810"/>
    <w:rsid w:val="002F5D1A"/>
    <w:rsid w:val="002F5DE6"/>
    <w:rsid w:val="002F62B6"/>
    <w:rsid w:val="002F7AE1"/>
    <w:rsid w:val="00301C7F"/>
    <w:rsid w:val="00301E7A"/>
    <w:rsid w:val="00301EA1"/>
    <w:rsid w:val="00302063"/>
    <w:rsid w:val="0030239C"/>
    <w:rsid w:val="003026D5"/>
    <w:rsid w:val="00302924"/>
    <w:rsid w:val="003031B1"/>
    <w:rsid w:val="00303216"/>
    <w:rsid w:val="00303602"/>
    <w:rsid w:val="00304098"/>
    <w:rsid w:val="00304A40"/>
    <w:rsid w:val="00307AD9"/>
    <w:rsid w:val="00307BA9"/>
    <w:rsid w:val="003109A3"/>
    <w:rsid w:val="00310D84"/>
    <w:rsid w:val="00310FF0"/>
    <w:rsid w:val="00312D52"/>
    <w:rsid w:val="003133BF"/>
    <w:rsid w:val="0031388A"/>
    <w:rsid w:val="00314C16"/>
    <w:rsid w:val="0031510D"/>
    <w:rsid w:val="00315372"/>
    <w:rsid w:val="003178D7"/>
    <w:rsid w:val="00317ABC"/>
    <w:rsid w:val="00317EE8"/>
    <w:rsid w:val="00320061"/>
    <w:rsid w:val="003204C2"/>
    <w:rsid w:val="003206C4"/>
    <w:rsid w:val="00320EE7"/>
    <w:rsid w:val="003220AE"/>
    <w:rsid w:val="00322DF8"/>
    <w:rsid w:val="00323428"/>
    <w:rsid w:val="00325638"/>
    <w:rsid w:val="00325871"/>
    <w:rsid w:val="00326755"/>
    <w:rsid w:val="00327B17"/>
    <w:rsid w:val="00330F0C"/>
    <w:rsid w:val="003313B3"/>
    <w:rsid w:val="00334F39"/>
    <w:rsid w:val="00335766"/>
    <w:rsid w:val="003370FF"/>
    <w:rsid w:val="00343643"/>
    <w:rsid w:val="00343B07"/>
    <w:rsid w:val="003473B6"/>
    <w:rsid w:val="00347728"/>
    <w:rsid w:val="00347D92"/>
    <w:rsid w:val="00350418"/>
    <w:rsid w:val="00350527"/>
    <w:rsid w:val="00350C52"/>
    <w:rsid w:val="0035340E"/>
    <w:rsid w:val="003534C9"/>
    <w:rsid w:val="003534E0"/>
    <w:rsid w:val="003535C9"/>
    <w:rsid w:val="00354248"/>
    <w:rsid w:val="0035458C"/>
    <w:rsid w:val="0035582A"/>
    <w:rsid w:val="00355A7C"/>
    <w:rsid w:val="00355E92"/>
    <w:rsid w:val="00355F86"/>
    <w:rsid w:val="003564DC"/>
    <w:rsid w:val="00357793"/>
    <w:rsid w:val="00357A0F"/>
    <w:rsid w:val="00357CEE"/>
    <w:rsid w:val="0036070F"/>
    <w:rsid w:val="00360B67"/>
    <w:rsid w:val="00363ECD"/>
    <w:rsid w:val="00364898"/>
    <w:rsid w:val="00366106"/>
    <w:rsid w:val="00366796"/>
    <w:rsid w:val="00366925"/>
    <w:rsid w:val="00366C60"/>
    <w:rsid w:val="0036778C"/>
    <w:rsid w:val="00371685"/>
    <w:rsid w:val="00372A52"/>
    <w:rsid w:val="00372EA8"/>
    <w:rsid w:val="00373EB3"/>
    <w:rsid w:val="00374117"/>
    <w:rsid w:val="003748E0"/>
    <w:rsid w:val="0037543A"/>
    <w:rsid w:val="00376394"/>
    <w:rsid w:val="003772A7"/>
    <w:rsid w:val="00377DD5"/>
    <w:rsid w:val="00380DFC"/>
    <w:rsid w:val="00383360"/>
    <w:rsid w:val="0038433E"/>
    <w:rsid w:val="0038519D"/>
    <w:rsid w:val="00385557"/>
    <w:rsid w:val="0038566C"/>
    <w:rsid w:val="00385A77"/>
    <w:rsid w:val="00386E5C"/>
    <w:rsid w:val="00387CA7"/>
    <w:rsid w:val="00390374"/>
    <w:rsid w:val="00391B5A"/>
    <w:rsid w:val="0039566B"/>
    <w:rsid w:val="00395A58"/>
    <w:rsid w:val="00395E17"/>
    <w:rsid w:val="00395F64"/>
    <w:rsid w:val="003A0644"/>
    <w:rsid w:val="003A346C"/>
    <w:rsid w:val="003A37ED"/>
    <w:rsid w:val="003A4FC2"/>
    <w:rsid w:val="003A5A8B"/>
    <w:rsid w:val="003A6215"/>
    <w:rsid w:val="003B1BA1"/>
    <w:rsid w:val="003B3187"/>
    <w:rsid w:val="003B4571"/>
    <w:rsid w:val="003B4E81"/>
    <w:rsid w:val="003B4FFF"/>
    <w:rsid w:val="003B6A48"/>
    <w:rsid w:val="003B72B6"/>
    <w:rsid w:val="003B7AC2"/>
    <w:rsid w:val="003B7D63"/>
    <w:rsid w:val="003C0B6E"/>
    <w:rsid w:val="003C0D3F"/>
    <w:rsid w:val="003C0F1D"/>
    <w:rsid w:val="003C1042"/>
    <w:rsid w:val="003C1AF6"/>
    <w:rsid w:val="003C3EC9"/>
    <w:rsid w:val="003C58F4"/>
    <w:rsid w:val="003C5BAA"/>
    <w:rsid w:val="003C66E6"/>
    <w:rsid w:val="003C67B2"/>
    <w:rsid w:val="003C6B24"/>
    <w:rsid w:val="003C7193"/>
    <w:rsid w:val="003C7A68"/>
    <w:rsid w:val="003D01FD"/>
    <w:rsid w:val="003D085E"/>
    <w:rsid w:val="003D14C6"/>
    <w:rsid w:val="003D1E96"/>
    <w:rsid w:val="003D2941"/>
    <w:rsid w:val="003D2E9A"/>
    <w:rsid w:val="003D38F2"/>
    <w:rsid w:val="003D3AB9"/>
    <w:rsid w:val="003D4DED"/>
    <w:rsid w:val="003D5938"/>
    <w:rsid w:val="003D5D56"/>
    <w:rsid w:val="003D6AD6"/>
    <w:rsid w:val="003D6B3D"/>
    <w:rsid w:val="003D7F0E"/>
    <w:rsid w:val="003E228E"/>
    <w:rsid w:val="003E29BC"/>
    <w:rsid w:val="003E2D60"/>
    <w:rsid w:val="003E447A"/>
    <w:rsid w:val="003E55B3"/>
    <w:rsid w:val="003F1431"/>
    <w:rsid w:val="003F2E9C"/>
    <w:rsid w:val="003F30CC"/>
    <w:rsid w:val="003F3612"/>
    <w:rsid w:val="003F5BF9"/>
    <w:rsid w:val="003F5F54"/>
    <w:rsid w:val="003F625F"/>
    <w:rsid w:val="003F7C7C"/>
    <w:rsid w:val="00401AC5"/>
    <w:rsid w:val="00402652"/>
    <w:rsid w:val="004035F1"/>
    <w:rsid w:val="00403907"/>
    <w:rsid w:val="00403CB7"/>
    <w:rsid w:val="004040FB"/>
    <w:rsid w:val="004043F0"/>
    <w:rsid w:val="00405CD6"/>
    <w:rsid w:val="004069AD"/>
    <w:rsid w:val="00407981"/>
    <w:rsid w:val="0041096F"/>
    <w:rsid w:val="00410A72"/>
    <w:rsid w:val="00411B38"/>
    <w:rsid w:val="0041247D"/>
    <w:rsid w:val="00412C36"/>
    <w:rsid w:val="00413A7B"/>
    <w:rsid w:val="00415746"/>
    <w:rsid w:val="00415F71"/>
    <w:rsid w:val="00416A51"/>
    <w:rsid w:val="00416A81"/>
    <w:rsid w:val="00416DDC"/>
    <w:rsid w:val="00417774"/>
    <w:rsid w:val="00417E2E"/>
    <w:rsid w:val="0042105A"/>
    <w:rsid w:val="00421F68"/>
    <w:rsid w:val="00425564"/>
    <w:rsid w:val="00425609"/>
    <w:rsid w:val="00426141"/>
    <w:rsid w:val="004261BE"/>
    <w:rsid w:val="0042679C"/>
    <w:rsid w:val="004321FE"/>
    <w:rsid w:val="0043227A"/>
    <w:rsid w:val="004338BD"/>
    <w:rsid w:val="00434B9D"/>
    <w:rsid w:val="00434EE4"/>
    <w:rsid w:val="004378F1"/>
    <w:rsid w:val="004379A7"/>
    <w:rsid w:val="00441ACB"/>
    <w:rsid w:val="00442316"/>
    <w:rsid w:val="00442E28"/>
    <w:rsid w:val="004433DE"/>
    <w:rsid w:val="00443AA3"/>
    <w:rsid w:val="004446AF"/>
    <w:rsid w:val="00444903"/>
    <w:rsid w:val="00444FAC"/>
    <w:rsid w:val="004460FC"/>
    <w:rsid w:val="00447A04"/>
    <w:rsid w:val="004501C2"/>
    <w:rsid w:val="0045037E"/>
    <w:rsid w:val="00451B78"/>
    <w:rsid w:val="00451E25"/>
    <w:rsid w:val="00452224"/>
    <w:rsid w:val="00452DAA"/>
    <w:rsid w:val="00453650"/>
    <w:rsid w:val="00453C31"/>
    <w:rsid w:val="00455739"/>
    <w:rsid w:val="0045585A"/>
    <w:rsid w:val="00456364"/>
    <w:rsid w:val="004567BF"/>
    <w:rsid w:val="004569AA"/>
    <w:rsid w:val="00456B4D"/>
    <w:rsid w:val="00456F36"/>
    <w:rsid w:val="00457391"/>
    <w:rsid w:val="004573B2"/>
    <w:rsid w:val="00457585"/>
    <w:rsid w:val="00461EF2"/>
    <w:rsid w:val="004620CE"/>
    <w:rsid w:val="0046308D"/>
    <w:rsid w:val="004635E8"/>
    <w:rsid w:val="00464680"/>
    <w:rsid w:val="00464783"/>
    <w:rsid w:val="004647D6"/>
    <w:rsid w:val="00465815"/>
    <w:rsid w:val="0046591E"/>
    <w:rsid w:val="00466C35"/>
    <w:rsid w:val="0046760D"/>
    <w:rsid w:val="00470065"/>
    <w:rsid w:val="0047151D"/>
    <w:rsid w:val="00471EBF"/>
    <w:rsid w:val="0047240B"/>
    <w:rsid w:val="00472AEF"/>
    <w:rsid w:val="00473A0C"/>
    <w:rsid w:val="00475024"/>
    <w:rsid w:val="004755F5"/>
    <w:rsid w:val="004758FC"/>
    <w:rsid w:val="00475E61"/>
    <w:rsid w:val="0047684E"/>
    <w:rsid w:val="004804DF"/>
    <w:rsid w:val="004805A7"/>
    <w:rsid w:val="00480A59"/>
    <w:rsid w:val="00481167"/>
    <w:rsid w:val="00481560"/>
    <w:rsid w:val="00481882"/>
    <w:rsid w:val="00481ABC"/>
    <w:rsid w:val="00482D4D"/>
    <w:rsid w:val="004832E0"/>
    <w:rsid w:val="004868A4"/>
    <w:rsid w:val="00486F1E"/>
    <w:rsid w:val="004871C0"/>
    <w:rsid w:val="004904EE"/>
    <w:rsid w:val="00490B08"/>
    <w:rsid w:val="00490CF3"/>
    <w:rsid w:val="00491956"/>
    <w:rsid w:val="004939DF"/>
    <w:rsid w:val="00493DDB"/>
    <w:rsid w:val="00497B6C"/>
    <w:rsid w:val="00497F47"/>
    <w:rsid w:val="004A0ED0"/>
    <w:rsid w:val="004A15C1"/>
    <w:rsid w:val="004A2651"/>
    <w:rsid w:val="004A31A1"/>
    <w:rsid w:val="004A4060"/>
    <w:rsid w:val="004A4262"/>
    <w:rsid w:val="004A5DF7"/>
    <w:rsid w:val="004A6887"/>
    <w:rsid w:val="004A6B47"/>
    <w:rsid w:val="004A7333"/>
    <w:rsid w:val="004A737E"/>
    <w:rsid w:val="004B0325"/>
    <w:rsid w:val="004B0BC5"/>
    <w:rsid w:val="004B0C42"/>
    <w:rsid w:val="004B0D36"/>
    <w:rsid w:val="004B13F2"/>
    <w:rsid w:val="004B2B60"/>
    <w:rsid w:val="004B4A96"/>
    <w:rsid w:val="004B5FA0"/>
    <w:rsid w:val="004B6C21"/>
    <w:rsid w:val="004B6F25"/>
    <w:rsid w:val="004B76B9"/>
    <w:rsid w:val="004C28F2"/>
    <w:rsid w:val="004C34E4"/>
    <w:rsid w:val="004C3792"/>
    <w:rsid w:val="004C3E81"/>
    <w:rsid w:val="004C47DD"/>
    <w:rsid w:val="004C56E3"/>
    <w:rsid w:val="004C6DF9"/>
    <w:rsid w:val="004C6F6F"/>
    <w:rsid w:val="004D032A"/>
    <w:rsid w:val="004D0DD6"/>
    <w:rsid w:val="004D1050"/>
    <w:rsid w:val="004D1729"/>
    <w:rsid w:val="004D35D6"/>
    <w:rsid w:val="004D3745"/>
    <w:rsid w:val="004D4C48"/>
    <w:rsid w:val="004D5412"/>
    <w:rsid w:val="004D5459"/>
    <w:rsid w:val="004D5E42"/>
    <w:rsid w:val="004D5F08"/>
    <w:rsid w:val="004D63AE"/>
    <w:rsid w:val="004D7EE1"/>
    <w:rsid w:val="004E0364"/>
    <w:rsid w:val="004E0DB0"/>
    <w:rsid w:val="004E163B"/>
    <w:rsid w:val="004E4063"/>
    <w:rsid w:val="004E44F9"/>
    <w:rsid w:val="004E707A"/>
    <w:rsid w:val="004E72C6"/>
    <w:rsid w:val="004F03E8"/>
    <w:rsid w:val="004F050B"/>
    <w:rsid w:val="004F0A46"/>
    <w:rsid w:val="004F275C"/>
    <w:rsid w:val="004F353D"/>
    <w:rsid w:val="004F383F"/>
    <w:rsid w:val="004F3A6D"/>
    <w:rsid w:val="004F4981"/>
    <w:rsid w:val="004F4A09"/>
    <w:rsid w:val="004F4BFB"/>
    <w:rsid w:val="004F5983"/>
    <w:rsid w:val="004F6CBD"/>
    <w:rsid w:val="00502195"/>
    <w:rsid w:val="0050358E"/>
    <w:rsid w:val="00503D0C"/>
    <w:rsid w:val="0050484A"/>
    <w:rsid w:val="00505444"/>
    <w:rsid w:val="00505603"/>
    <w:rsid w:val="005077D8"/>
    <w:rsid w:val="0051063A"/>
    <w:rsid w:val="00510682"/>
    <w:rsid w:val="00510D0E"/>
    <w:rsid w:val="005147E4"/>
    <w:rsid w:val="00514AD5"/>
    <w:rsid w:val="00514C78"/>
    <w:rsid w:val="005155F8"/>
    <w:rsid w:val="00515A23"/>
    <w:rsid w:val="00520815"/>
    <w:rsid w:val="0052085C"/>
    <w:rsid w:val="005213F7"/>
    <w:rsid w:val="00521CB4"/>
    <w:rsid w:val="0052234A"/>
    <w:rsid w:val="0052524F"/>
    <w:rsid w:val="00526A92"/>
    <w:rsid w:val="00526ED2"/>
    <w:rsid w:val="00526FC3"/>
    <w:rsid w:val="005277F8"/>
    <w:rsid w:val="00527BFC"/>
    <w:rsid w:val="005313E2"/>
    <w:rsid w:val="00531697"/>
    <w:rsid w:val="00531CF6"/>
    <w:rsid w:val="005339E4"/>
    <w:rsid w:val="00534579"/>
    <w:rsid w:val="00535D66"/>
    <w:rsid w:val="00535E00"/>
    <w:rsid w:val="00536351"/>
    <w:rsid w:val="00537017"/>
    <w:rsid w:val="0053766D"/>
    <w:rsid w:val="0053797F"/>
    <w:rsid w:val="00537B04"/>
    <w:rsid w:val="0054002A"/>
    <w:rsid w:val="00540591"/>
    <w:rsid w:val="00540FF9"/>
    <w:rsid w:val="005412FD"/>
    <w:rsid w:val="005413A8"/>
    <w:rsid w:val="00542614"/>
    <w:rsid w:val="00542BE5"/>
    <w:rsid w:val="0054420E"/>
    <w:rsid w:val="0054423A"/>
    <w:rsid w:val="00547D05"/>
    <w:rsid w:val="005514F1"/>
    <w:rsid w:val="00552034"/>
    <w:rsid w:val="00553EB8"/>
    <w:rsid w:val="0055431A"/>
    <w:rsid w:val="0055560B"/>
    <w:rsid w:val="0055652E"/>
    <w:rsid w:val="00556864"/>
    <w:rsid w:val="00557F22"/>
    <w:rsid w:val="00560984"/>
    <w:rsid w:val="00560C31"/>
    <w:rsid w:val="00561B61"/>
    <w:rsid w:val="00561DAC"/>
    <w:rsid w:val="00562DE8"/>
    <w:rsid w:val="005632D5"/>
    <w:rsid w:val="00564C33"/>
    <w:rsid w:val="005657BA"/>
    <w:rsid w:val="00570376"/>
    <w:rsid w:val="005710BA"/>
    <w:rsid w:val="005711CB"/>
    <w:rsid w:val="00571231"/>
    <w:rsid w:val="00572034"/>
    <w:rsid w:val="00572118"/>
    <w:rsid w:val="0057514B"/>
    <w:rsid w:val="005751F9"/>
    <w:rsid w:val="00575FB1"/>
    <w:rsid w:val="00576A84"/>
    <w:rsid w:val="00577A20"/>
    <w:rsid w:val="005820F9"/>
    <w:rsid w:val="00585817"/>
    <w:rsid w:val="00586757"/>
    <w:rsid w:val="005869AA"/>
    <w:rsid w:val="00587082"/>
    <w:rsid w:val="00587EF6"/>
    <w:rsid w:val="005934FF"/>
    <w:rsid w:val="00594CC4"/>
    <w:rsid w:val="00595A3B"/>
    <w:rsid w:val="00595D22"/>
    <w:rsid w:val="00596F9A"/>
    <w:rsid w:val="005A0E91"/>
    <w:rsid w:val="005A17A9"/>
    <w:rsid w:val="005A26B0"/>
    <w:rsid w:val="005A2CE0"/>
    <w:rsid w:val="005A4907"/>
    <w:rsid w:val="005A4A1F"/>
    <w:rsid w:val="005A4B1C"/>
    <w:rsid w:val="005A4D11"/>
    <w:rsid w:val="005A53BE"/>
    <w:rsid w:val="005A5862"/>
    <w:rsid w:val="005A6A97"/>
    <w:rsid w:val="005A6CCB"/>
    <w:rsid w:val="005B2157"/>
    <w:rsid w:val="005B29AB"/>
    <w:rsid w:val="005B2E83"/>
    <w:rsid w:val="005B36A6"/>
    <w:rsid w:val="005B3886"/>
    <w:rsid w:val="005B3AF3"/>
    <w:rsid w:val="005B451B"/>
    <w:rsid w:val="005B4F55"/>
    <w:rsid w:val="005B543C"/>
    <w:rsid w:val="005B69EE"/>
    <w:rsid w:val="005B709A"/>
    <w:rsid w:val="005C1390"/>
    <w:rsid w:val="005C18A9"/>
    <w:rsid w:val="005C4C10"/>
    <w:rsid w:val="005C6995"/>
    <w:rsid w:val="005C7689"/>
    <w:rsid w:val="005D162F"/>
    <w:rsid w:val="005D23C5"/>
    <w:rsid w:val="005D34BC"/>
    <w:rsid w:val="005D3BDA"/>
    <w:rsid w:val="005D3D7F"/>
    <w:rsid w:val="005D4A1F"/>
    <w:rsid w:val="005D6255"/>
    <w:rsid w:val="005D72D1"/>
    <w:rsid w:val="005D7707"/>
    <w:rsid w:val="005E11D5"/>
    <w:rsid w:val="005E1A1F"/>
    <w:rsid w:val="005E1B22"/>
    <w:rsid w:val="005E1DA6"/>
    <w:rsid w:val="005E1E42"/>
    <w:rsid w:val="005E34EE"/>
    <w:rsid w:val="005E38EB"/>
    <w:rsid w:val="005E3D9D"/>
    <w:rsid w:val="005E41D1"/>
    <w:rsid w:val="005E44E3"/>
    <w:rsid w:val="005E5D3F"/>
    <w:rsid w:val="005E6483"/>
    <w:rsid w:val="005E6CBC"/>
    <w:rsid w:val="005F0246"/>
    <w:rsid w:val="005F08A5"/>
    <w:rsid w:val="005F2D61"/>
    <w:rsid w:val="005F3FF8"/>
    <w:rsid w:val="005F5177"/>
    <w:rsid w:val="005F581A"/>
    <w:rsid w:val="005F74F6"/>
    <w:rsid w:val="00601232"/>
    <w:rsid w:val="00601CDD"/>
    <w:rsid w:val="00601FFE"/>
    <w:rsid w:val="00602B2E"/>
    <w:rsid w:val="00602E58"/>
    <w:rsid w:val="00610477"/>
    <w:rsid w:val="006110AE"/>
    <w:rsid w:val="00613725"/>
    <w:rsid w:val="00614638"/>
    <w:rsid w:val="00615BF7"/>
    <w:rsid w:val="006161EC"/>
    <w:rsid w:val="00616BD8"/>
    <w:rsid w:val="00616D7E"/>
    <w:rsid w:val="0062003B"/>
    <w:rsid w:val="0062006F"/>
    <w:rsid w:val="006206E0"/>
    <w:rsid w:val="00622B27"/>
    <w:rsid w:val="0062332D"/>
    <w:rsid w:val="00623ADB"/>
    <w:rsid w:val="0062423B"/>
    <w:rsid w:val="006242E2"/>
    <w:rsid w:val="006247C0"/>
    <w:rsid w:val="006254E0"/>
    <w:rsid w:val="00625D2D"/>
    <w:rsid w:val="00625EDB"/>
    <w:rsid w:val="0062708F"/>
    <w:rsid w:val="00627C6E"/>
    <w:rsid w:val="00627DCF"/>
    <w:rsid w:val="00630D7C"/>
    <w:rsid w:val="00630D87"/>
    <w:rsid w:val="00631393"/>
    <w:rsid w:val="0063161A"/>
    <w:rsid w:val="0063179F"/>
    <w:rsid w:val="00632161"/>
    <w:rsid w:val="006324E0"/>
    <w:rsid w:val="00632DC8"/>
    <w:rsid w:val="0063325A"/>
    <w:rsid w:val="006338FC"/>
    <w:rsid w:val="00634227"/>
    <w:rsid w:val="006350E3"/>
    <w:rsid w:val="00640716"/>
    <w:rsid w:val="00640FFC"/>
    <w:rsid w:val="00643304"/>
    <w:rsid w:val="006465C1"/>
    <w:rsid w:val="00646A0A"/>
    <w:rsid w:val="00646D30"/>
    <w:rsid w:val="00651975"/>
    <w:rsid w:val="00651FA9"/>
    <w:rsid w:val="006564D8"/>
    <w:rsid w:val="00656ACD"/>
    <w:rsid w:val="00656C5F"/>
    <w:rsid w:val="006604F6"/>
    <w:rsid w:val="00661203"/>
    <w:rsid w:val="00661C66"/>
    <w:rsid w:val="00662105"/>
    <w:rsid w:val="00664844"/>
    <w:rsid w:val="00665BD2"/>
    <w:rsid w:val="00665E57"/>
    <w:rsid w:val="00666BF1"/>
    <w:rsid w:val="00670546"/>
    <w:rsid w:val="006719A1"/>
    <w:rsid w:val="00671ED3"/>
    <w:rsid w:val="00672217"/>
    <w:rsid w:val="00672422"/>
    <w:rsid w:val="00672901"/>
    <w:rsid w:val="0067385E"/>
    <w:rsid w:val="00674219"/>
    <w:rsid w:val="00674EA1"/>
    <w:rsid w:val="0067566E"/>
    <w:rsid w:val="006759EE"/>
    <w:rsid w:val="00675C79"/>
    <w:rsid w:val="0067614D"/>
    <w:rsid w:val="006761E5"/>
    <w:rsid w:val="006807BD"/>
    <w:rsid w:val="00681C38"/>
    <w:rsid w:val="0068215C"/>
    <w:rsid w:val="00682F2A"/>
    <w:rsid w:val="0068401B"/>
    <w:rsid w:val="0068468F"/>
    <w:rsid w:val="00684851"/>
    <w:rsid w:val="006852CD"/>
    <w:rsid w:val="00685726"/>
    <w:rsid w:val="00685931"/>
    <w:rsid w:val="00685CF9"/>
    <w:rsid w:val="00686833"/>
    <w:rsid w:val="006903DE"/>
    <w:rsid w:val="00690C31"/>
    <w:rsid w:val="00690CFC"/>
    <w:rsid w:val="006917AF"/>
    <w:rsid w:val="00694273"/>
    <w:rsid w:val="006953B9"/>
    <w:rsid w:val="0069646D"/>
    <w:rsid w:val="00696D52"/>
    <w:rsid w:val="0069706E"/>
    <w:rsid w:val="006975A1"/>
    <w:rsid w:val="006A0876"/>
    <w:rsid w:val="006A1F0B"/>
    <w:rsid w:val="006A238A"/>
    <w:rsid w:val="006A4E25"/>
    <w:rsid w:val="006A53B6"/>
    <w:rsid w:val="006A7AE4"/>
    <w:rsid w:val="006B00CF"/>
    <w:rsid w:val="006B09AE"/>
    <w:rsid w:val="006B09BC"/>
    <w:rsid w:val="006B2D54"/>
    <w:rsid w:val="006B2E00"/>
    <w:rsid w:val="006B36F9"/>
    <w:rsid w:val="006B4F36"/>
    <w:rsid w:val="006B73F9"/>
    <w:rsid w:val="006C1299"/>
    <w:rsid w:val="006C3A0D"/>
    <w:rsid w:val="006C3E4C"/>
    <w:rsid w:val="006C41EC"/>
    <w:rsid w:val="006C455C"/>
    <w:rsid w:val="006C4778"/>
    <w:rsid w:val="006C4816"/>
    <w:rsid w:val="006C5DCB"/>
    <w:rsid w:val="006C5E92"/>
    <w:rsid w:val="006C6E16"/>
    <w:rsid w:val="006C75B7"/>
    <w:rsid w:val="006C7A69"/>
    <w:rsid w:val="006D081A"/>
    <w:rsid w:val="006D3E79"/>
    <w:rsid w:val="006D5903"/>
    <w:rsid w:val="006D6376"/>
    <w:rsid w:val="006D71AE"/>
    <w:rsid w:val="006D7D8A"/>
    <w:rsid w:val="006D7EA1"/>
    <w:rsid w:val="006E1852"/>
    <w:rsid w:val="006E1DB5"/>
    <w:rsid w:val="006E2844"/>
    <w:rsid w:val="006E2C3A"/>
    <w:rsid w:val="006E2E31"/>
    <w:rsid w:val="006E3453"/>
    <w:rsid w:val="006E3564"/>
    <w:rsid w:val="006E4E78"/>
    <w:rsid w:val="006E536B"/>
    <w:rsid w:val="006E5F77"/>
    <w:rsid w:val="006E62B5"/>
    <w:rsid w:val="006E66DF"/>
    <w:rsid w:val="006E6A77"/>
    <w:rsid w:val="006E724B"/>
    <w:rsid w:val="006E78FC"/>
    <w:rsid w:val="006F02C4"/>
    <w:rsid w:val="006F1962"/>
    <w:rsid w:val="006F1E5D"/>
    <w:rsid w:val="006F22F1"/>
    <w:rsid w:val="006F3640"/>
    <w:rsid w:val="006F497B"/>
    <w:rsid w:val="006F56D3"/>
    <w:rsid w:val="006F6AB9"/>
    <w:rsid w:val="006F6D23"/>
    <w:rsid w:val="006F7199"/>
    <w:rsid w:val="006F72CF"/>
    <w:rsid w:val="006F73B4"/>
    <w:rsid w:val="00700D74"/>
    <w:rsid w:val="007011E4"/>
    <w:rsid w:val="007015A7"/>
    <w:rsid w:val="00702225"/>
    <w:rsid w:val="0070244A"/>
    <w:rsid w:val="00702559"/>
    <w:rsid w:val="00702AEE"/>
    <w:rsid w:val="00703CD0"/>
    <w:rsid w:val="007044DF"/>
    <w:rsid w:val="0070496A"/>
    <w:rsid w:val="00705AA1"/>
    <w:rsid w:val="00705DB5"/>
    <w:rsid w:val="00707433"/>
    <w:rsid w:val="00707B03"/>
    <w:rsid w:val="007112FC"/>
    <w:rsid w:val="007127A6"/>
    <w:rsid w:val="007136FC"/>
    <w:rsid w:val="00713EA7"/>
    <w:rsid w:val="00716420"/>
    <w:rsid w:val="0071698A"/>
    <w:rsid w:val="00717CB4"/>
    <w:rsid w:val="00720712"/>
    <w:rsid w:val="007208D9"/>
    <w:rsid w:val="00721B03"/>
    <w:rsid w:val="007235E2"/>
    <w:rsid w:val="00723B00"/>
    <w:rsid w:val="00726544"/>
    <w:rsid w:val="00726BB6"/>
    <w:rsid w:val="00726D43"/>
    <w:rsid w:val="007270FC"/>
    <w:rsid w:val="00727217"/>
    <w:rsid w:val="00727561"/>
    <w:rsid w:val="0073249C"/>
    <w:rsid w:val="00732E2B"/>
    <w:rsid w:val="0073594F"/>
    <w:rsid w:val="00735EB2"/>
    <w:rsid w:val="00736F4A"/>
    <w:rsid w:val="00737B14"/>
    <w:rsid w:val="00737BB8"/>
    <w:rsid w:val="00737C8C"/>
    <w:rsid w:val="007405E0"/>
    <w:rsid w:val="00740876"/>
    <w:rsid w:val="00740B1F"/>
    <w:rsid w:val="007413B5"/>
    <w:rsid w:val="00741EA4"/>
    <w:rsid w:val="00742774"/>
    <w:rsid w:val="00743D12"/>
    <w:rsid w:val="00743D47"/>
    <w:rsid w:val="0074655A"/>
    <w:rsid w:val="00746DAF"/>
    <w:rsid w:val="00747584"/>
    <w:rsid w:val="007518A5"/>
    <w:rsid w:val="00752ECE"/>
    <w:rsid w:val="00753DA3"/>
    <w:rsid w:val="00757B82"/>
    <w:rsid w:val="00760CE4"/>
    <w:rsid w:val="00762A9F"/>
    <w:rsid w:val="007639BC"/>
    <w:rsid w:val="0077057C"/>
    <w:rsid w:val="00771F19"/>
    <w:rsid w:val="00772937"/>
    <w:rsid w:val="00772B21"/>
    <w:rsid w:val="00772E00"/>
    <w:rsid w:val="00774271"/>
    <w:rsid w:val="007758A6"/>
    <w:rsid w:val="00775AB7"/>
    <w:rsid w:val="00776C77"/>
    <w:rsid w:val="0078244F"/>
    <w:rsid w:val="00782D72"/>
    <w:rsid w:val="00784748"/>
    <w:rsid w:val="00785FEE"/>
    <w:rsid w:val="00786BF9"/>
    <w:rsid w:val="007906A2"/>
    <w:rsid w:val="00790ECA"/>
    <w:rsid w:val="007914F7"/>
    <w:rsid w:val="007924F1"/>
    <w:rsid w:val="00792EDD"/>
    <w:rsid w:val="007941C5"/>
    <w:rsid w:val="0079489F"/>
    <w:rsid w:val="007957A7"/>
    <w:rsid w:val="007974E8"/>
    <w:rsid w:val="00797565"/>
    <w:rsid w:val="007A166D"/>
    <w:rsid w:val="007A3A78"/>
    <w:rsid w:val="007A4205"/>
    <w:rsid w:val="007A423B"/>
    <w:rsid w:val="007A67AA"/>
    <w:rsid w:val="007B1CF7"/>
    <w:rsid w:val="007B31ED"/>
    <w:rsid w:val="007B38D3"/>
    <w:rsid w:val="007B4A33"/>
    <w:rsid w:val="007B5339"/>
    <w:rsid w:val="007B55B0"/>
    <w:rsid w:val="007C018A"/>
    <w:rsid w:val="007C079F"/>
    <w:rsid w:val="007C2707"/>
    <w:rsid w:val="007C7380"/>
    <w:rsid w:val="007C75C3"/>
    <w:rsid w:val="007D1379"/>
    <w:rsid w:val="007D1511"/>
    <w:rsid w:val="007D2136"/>
    <w:rsid w:val="007D2917"/>
    <w:rsid w:val="007D2C7B"/>
    <w:rsid w:val="007D3903"/>
    <w:rsid w:val="007D4EC4"/>
    <w:rsid w:val="007D5F83"/>
    <w:rsid w:val="007D6312"/>
    <w:rsid w:val="007D70CD"/>
    <w:rsid w:val="007D797F"/>
    <w:rsid w:val="007E0B4E"/>
    <w:rsid w:val="007E19F5"/>
    <w:rsid w:val="007E1D51"/>
    <w:rsid w:val="007E31D8"/>
    <w:rsid w:val="007E356E"/>
    <w:rsid w:val="007E42D2"/>
    <w:rsid w:val="007E4873"/>
    <w:rsid w:val="007E4FFF"/>
    <w:rsid w:val="007E517B"/>
    <w:rsid w:val="007E66EB"/>
    <w:rsid w:val="007E6E59"/>
    <w:rsid w:val="007E78D7"/>
    <w:rsid w:val="007F0AAD"/>
    <w:rsid w:val="007F0B84"/>
    <w:rsid w:val="007F0E83"/>
    <w:rsid w:val="007F40AE"/>
    <w:rsid w:val="007F467A"/>
    <w:rsid w:val="007F4DB4"/>
    <w:rsid w:val="007F5BC6"/>
    <w:rsid w:val="0080116C"/>
    <w:rsid w:val="00801942"/>
    <w:rsid w:val="008022BC"/>
    <w:rsid w:val="008047E7"/>
    <w:rsid w:val="00804F33"/>
    <w:rsid w:val="0080528B"/>
    <w:rsid w:val="00805C3E"/>
    <w:rsid w:val="00805F78"/>
    <w:rsid w:val="00806ECF"/>
    <w:rsid w:val="00806EE2"/>
    <w:rsid w:val="00806F88"/>
    <w:rsid w:val="0080762A"/>
    <w:rsid w:val="00807BA3"/>
    <w:rsid w:val="0081191E"/>
    <w:rsid w:val="008124B9"/>
    <w:rsid w:val="00812676"/>
    <w:rsid w:val="008129D1"/>
    <w:rsid w:val="00813E62"/>
    <w:rsid w:val="0081462D"/>
    <w:rsid w:val="00814D1F"/>
    <w:rsid w:val="008156FD"/>
    <w:rsid w:val="008167A1"/>
    <w:rsid w:val="00817255"/>
    <w:rsid w:val="0081755D"/>
    <w:rsid w:val="008206FD"/>
    <w:rsid w:val="00821426"/>
    <w:rsid w:val="00821A7A"/>
    <w:rsid w:val="00821BB7"/>
    <w:rsid w:val="00821E14"/>
    <w:rsid w:val="008226C9"/>
    <w:rsid w:val="0082331A"/>
    <w:rsid w:val="00823C6E"/>
    <w:rsid w:val="00824181"/>
    <w:rsid w:val="00825276"/>
    <w:rsid w:val="00826314"/>
    <w:rsid w:val="00826419"/>
    <w:rsid w:val="00826C5A"/>
    <w:rsid w:val="00826E00"/>
    <w:rsid w:val="00827804"/>
    <w:rsid w:val="00827B19"/>
    <w:rsid w:val="008306C2"/>
    <w:rsid w:val="00831236"/>
    <w:rsid w:val="00832E13"/>
    <w:rsid w:val="00833AF0"/>
    <w:rsid w:val="00834CD5"/>
    <w:rsid w:val="008371F9"/>
    <w:rsid w:val="008403B7"/>
    <w:rsid w:val="00840B17"/>
    <w:rsid w:val="0084143F"/>
    <w:rsid w:val="0084148C"/>
    <w:rsid w:val="008415F5"/>
    <w:rsid w:val="00841DAD"/>
    <w:rsid w:val="00841FCA"/>
    <w:rsid w:val="00842832"/>
    <w:rsid w:val="00842E53"/>
    <w:rsid w:val="00843F25"/>
    <w:rsid w:val="008441FE"/>
    <w:rsid w:val="00844E3F"/>
    <w:rsid w:val="008454EE"/>
    <w:rsid w:val="00845EF4"/>
    <w:rsid w:val="0084664C"/>
    <w:rsid w:val="00846927"/>
    <w:rsid w:val="0084704B"/>
    <w:rsid w:val="008509DE"/>
    <w:rsid w:val="00852C16"/>
    <w:rsid w:val="008557F5"/>
    <w:rsid w:val="00855C8A"/>
    <w:rsid w:val="008568DB"/>
    <w:rsid w:val="00856D0C"/>
    <w:rsid w:val="0086170D"/>
    <w:rsid w:val="0086176B"/>
    <w:rsid w:val="00861DB9"/>
    <w:rsid w:val="00862C25"/>
    <w:rsid w:val="00863249"/>
    <w:rsid w:val="00867F44"/>
    <w:rsid w:val="008700EA"/>
    <w:rsid w:val="00870739"/>
    <w:rsid w:val="008760A0"/>
    <w:rsid w:val="008764EA"/>
    <w:rsid w:val="00877685"/>
    <w:rsid w:val="008801C0"/>
    <w:rsid w:val="00883AF0"/>
    <w:rsid w:val="00883E06"/>
    <w:rsid w:val="00884027"/>
    <w:rsid w:val="00884489"/>
    <w:rsid w:val="008848E1"/>
    <w:rsid w:val="008856C3"/>
    <w:rsid w:val="00890E85"/>
    <w:rsid w:val="00891CD8"/>
    <w:rsid w:val="008928ED"/>
    <w:rsid w:val="00893B6C"/>
    <w:rsid w:val="00893D82"/>
    <w:rsid w:val="00894503"/>
    <w:rsid w:val="0089455A"/>
    <w:rsid w:val="008949E6"/>
    <w:rsid w:val="00895080"/>
    <w:rsid w:val="00895540"/>
    <w:rsid w:val="00897B94"/>
    <w:rsid w:val="008A2E89"/>
    <w:rsid w:val="008A3DCB"/>
    <w:rsid w:val="008A3F85"/>
    <w:rsid w:val="008A46E7"/>
    <w:rsid w:val="008A5C3E"/>
    <w:rsid w:val="008A73E8"/>
    <w:rsid w:val="008A7F60"/>
    <w:rsid w:val="008B14AD"/>
    <w:rsid w:val="008B1D98"/>
    <w:rsid w:val="008B1E68"/>
    <w:rsid w:val="008B24E7"/>
    <w:rsid w:val="008B2733"/>
    <w:rsid w:val="008B3426"/>
    <w:rsid w:val="008B39B9"/>
    <w:rsid w:val="008B4DE3"/>
    <w:rsid w:val="008B6046"/>
    <w:rsid w:val="008B6968"/>
    <w:rsid w:val="008B720D"/>
    <w:rsid w:val="008C10E7"/>
    <w:rsid w:val="008C2704"/>
    <w:rsid w:val="008C3E44"/>
    <w:rsid w:val="008C614C"/>
    <w:rsid w:val="008C63BB"/>
    <w:rsid w:val="008D051D"/>
    <w:rsid w:val="008D2288"/>
    <w:rsid w:val="008D2C79"/>
    <w:rsid w:val="008D42DC"/>
    <w:rsid w:val="008D4875"/>
    <w:rsid w:val="008D5411"/>
    <w:rsid w:val="008D7283"/>
    <w:rsid w:val="008D7628"/>
    <w:rsid w:val="008E04AC"/>
    <w:rsid w:val="008E1A0A"/>
    <w:rsid w:val="008E21B5"/>
    <w:rsid w:val="008E2C1D"/>
    <w:rsid w:val="008E3216"/>
    <w:rsid w:val="008E38D5"/>
    <w:rsid w:val="008E4509"/>
    <w:rsid w:val="008E460D"/>
    <w:rsid w:val="008E585E"/>
    <w:rsid w:val="008E5EA5"/>
    <w:rsid w:val="008E66FC"/>
    <w:rsid w:val="008E70F7"/>
    <w:rsid w:val="008E7165"/>
    <w:rsid w:val="008E77CA"/>
    <w:rsid w:val="008E7C23"/>
    <w:rsid w:val="008E7DB0"/>
    <w:rsid w:val="008F03BE"/>
    <w:rsid w:val="008F0A2F"/>
    <w:rsid w:val="008F1698"/>
    <w:rsid w:val="008F2431"/>
    <w:rsid w:val="008F3080"/>
    <w:rsid w:val="008F418D"/>
    <w:rsid w:val="008F62B7"/>
    <w:rsid w:val="008F6FB3"/>
    <w:rsid w:val="008F7350"/>
    <w:rsid w:val="008F7DCA"/>
    <w:rsid w:val="0090088F"/>
    <w:rsid w:val="00900AB9"/>
    <w:rsid w:val="00900DA8"/>
    <w:rsid w:val="00901E85"/>
    <w:rsid w:val="00903F90"/>
    <w:rsid w:val="00903F9C"/>
    <w:rsid w:val="00904F91"/>
    <w:rsid w:val="00905093"/>
    <w:rsid w:val="009062AC"/>
    <w:rsid w:val="00906D95"/>
    <w:rsid w:val="0090746F"/>
    <w:rsid w:val="009104B2"/>
    <w:rsid w:val="00911B56"/>
    <w:rsid w:val="00911FFE"/>
    <w:rsid w:val="009120E7"/>
    <w:rsid w:val="009121FC"/>
    <w:rsid w:val="0091291D"/>
    <w:rsid w:val="009134F4"/>
    <w:rsid w:val="00915614"/>
    <w:rsid w:val="0091728E"/>
    <w:rsid w:val="0092104B"/>
    <w:rsid w:val="00921623"/>
    <w:rsid w:val="009219A8"/>
    <w:rsid w:val="00921E1E"/>
    <w:rsid w:val="00922F34"/>
    <w:rsid w:val="00922FFA"/>
    <w:rsid w:val="009253D3"/>
    <w:rsid w:val="009254BD"/>
    <w:rsid w:val="009272D7"/>
    <w:rsid w:val="00932AFB"/>
    <w:rsid w:val="009364DC"/>
    <w:rsid w:val="009403C8"/>
    <w:rsid w:val="009413D1"/>
    <w:rsid w:val="009416AA"/>
    <w:rsid w:val="009416EA"/>
    <w:rsid w:val="00944686"/>
    <w:rsid w:val="00944BE5"/>
    <w:rsid w:val="00945667"/>
    <w:rsid w:val="00946F4D"/>
    <w:rsid w:val="00947D80"/>
    <w:rsid w:val="00950DF8"/>
    <w:rsid w:val="00952634"/>
    <w:rsid w:val="00952661"/>
    <w:rsid w:val="00952E78"/>
    <w:rsid w:val="0095365E"/>
    <w:rsid w:val="00954143"/>
    <w:rsid w:val="0095491C"/>
    <w:rsid w:val="00955EDA"/>
    <w:rsid w:val="009603ED"/>
    <w:rsid w:val="009604E4"/>
    <w:rsid w:val="00960645"/>
    <w:rsid w:val="0096116D"/>
    <w:rsid w:val="00961FC0"/>
    <w:rsid w:val="0096338A"/>
    <w:rsid w:val="009642A9"/>
    <w:rsid w:val="00964A98"/>
    <w:rsid w:val="00964CBB"/>
    <w:rsid w:val="00965100"/>
    <w:rsid w:val="009652E0"/>
    <w:rsid w:val="00966AF1"/>
    <w:rsid w:val="00971808"/>
    <w:rsid w:val="0097199D"/>
    <w:rsid w:val="009721FB"/>
    <w:rsid w:val="00972A85"/>
    <w:rsid w:val="00973635"/>
    <w:rsid w:val="0097549D"/>
    <w:rsid w:val="00976974"/>
    <w:rsid w:val="00976BB1"/>
    <w:rsid w:val="00977E9F"/>
    <w:rsid w:val="00980886"/>
    <w:rsid w:val="009816B4"/>
    <w:rsid w:val="009825EC"/>
    <w:rsid w:val="00982841"/>
    <w:rsid w:val="009832C5"/>
    <w:rsid w:val="0098445C"/>
    <w:rsid w:val="009859B4"/>
    <w:rsid w:val="009872D2"/>
    <w:rsid w:val="00987E1A"/>
    <w:rsid w:val="00990091"/>
    <w:rsid w:val="00990938"/>
    <w:rsid w:val="00991FE1"/>
    <w:rsid w:val="009922C7"/>
    <w:rsid w:val="009925FA"/>
    <w:rsid w:val="00992899"/>
    <w:rsid w:val="00993CBC"/>
    <w:rsid w:val="00994EEA"/>
    <w:rsid w:val="00996469"/>
    <w:rsid w:val="00996A27"/>
    <w:rsid w:val="00996BE6"/>
    <w:rsid w:val="009979C9"/>
    <w:rsid w:val="009A1D88"/>
    <w:rsid w:val="009A2CD9"/>
    <w:rsid w:val="009A33C6"/>
    <w:rsid w:val="009A38CC"/>
    <w:rsid w:val="009A4935"/>
    <w:rsid w:val="009A5024"/>
    <w:rsid w:val="009A5C62"/>
    <w:rsid w:val="009A6148"/>
    <w:rsid w:val="009A63A5"/>
    <w:rsid w:val="009A6D92"/>
    <w:rsid w:val="009A7139"/>
    <w:rsid w:val="009A7938"/>
    <w:rsid w:val="009A7E6D"/>
    <w:rsid w:val="009B14BE"/>
    <w:rsid w:val="009B2E65"/>
    <w:rsid w:val="009B2E77"/>
    <w:rsid w:val="009B3A3F"/>
    <w:rsid w:val="009B3A67"/>
    <w:rsid w:val="009B42EC"/>
    <w:rsid w:val="009B5164"/>
    <w:rsid w:val="009B5974"/>
    <w:rsid w:val="009B5F66"/>
    <w:rsid w:val="009B7122"/>
    <w:rsid w:val="009B71A5"/>
    <w:rsid w:val="009B7E02"/>
    <w:rsid w:val="009C09DB"/>
    <w:rsid w:val="009C0A6C"/>
    <w:rsid w:val="009C1885"/>
    <w:rsid w:val="009C1FC5"/>
    <w:rsid w:val="009C2E33"/>
    <w:rsid w:val="009C327B"/>
    <w:rsid w:val="009C3A6F"/>
    <w:rsid w:val="009C3EEB"/>
    <w:rsid w:val="009C4379"/>
    <w:rsid w:val="009C4C57"/>
    <w:rsid w:val="009C5619"/>
    <w:rsid w:val="009C6ABD"/>
    <w:rsid w:val="009C6CB0"/>
    <w:rsid w:val="009D349D"/>
    <w:rsid w:val="009D3F7F"/>
    <w:rsid w:val="009D414D"/>
    <w:rsid w:val="009D5329"/>
    <w:rsid w:val="009D635C"/>
    <w:rsid w:val="009E0217"/>
    <w:rsid w:val="009E053D"/>
    <w:rsid w:val="009E0812"/>
    <w:rsid w:val="009E1475"/>
    <w:rsid w:val="009E1915"/>
    <w:rsid w:val="009E2346"/>
    <w:rsid w:val="009E3237"/>
    <w:rsid w:val="009E3560"/>
    <w:rsid w:val="009E41F6"/>
    <w:rsid w:val="009E4415"/>
    <w:rsid w:val="009E4434"/>
    <w:rsid w:val="009E5124"/>
    <w:rsid w:val="009E64F6"/>
    <w:rsid w:val="009E6577"/>
    <w:rsid w:val="009F14A5"/>
    <w:rsid w:val="009F22DA"/>
    <w:rsid w:val="009F28D6"/>
    <w:rsid w:val="009F2F53"/>
    <w:rsid w:val="009F2F6A"/>
    <w:rsid w:val="009F37E6"/>
    <w:rsid w:val="009F75A3"/>
    <w:rsid w:val="00A01D9B"/>
    <w:rsid w:val="00A04E7E"/>
    <w:rsid w:val="00A05F9F"/>
    <w:rsid w:val="00A0607A"/>
    <w:rsid w:val="00A0697B"/>
    <w:rsid w:val="00A10C91"/>
    <w:rsid w:val="00A112E7"/>
    <w:rsid w:val="00A115C1"/>
    <w:rsid w:val="00A11FA3"/>
    <w:rsid w:val="00A1203C"/>
    <w:rsid w:val="00A12154"/>
    <w:rsid w:val="00A1275F"/>
    <w:rsid w:val="00A13CAF"/>
    <w:rsid w:val="00A16191"/>
    <w:rsid w:val="00A17A7D"/>
    <w:rsid w:val="00A20638"/>
    <w:rsid w:val="00A222C7"/>
    <w:rsid w:val="00A22EB4"/>
    <w:rsid w:val="00A2306C"/>
    <w:rsid w:val="00A23AF7"/>
    <w:rsid w:val="00A247EC"/>
    <w:rsid w:val="00A24853"/>
    <w:rsid w:val="00A25FD7"/>
    <w:rsid w:val="00A26BA6"/>
    <w:rsid w:val="00A2753D"/>
    <w:rsid w:val="00A30B19"/>
    <w:rsid w:val="00A31932"/>
    <w:rsid w:val="00A351D8"/>
    <w:rsid w:val="00A3666A"/>
    <w:rsid w:val="00A36805"/>
    <w:rsid w:val="00A37697"/>
    <w:rsid w:val="00A40DA5"/>
    <w:rsid w:val="00A4206F"/>
    <w:rsid w:val="00A422AB"/>
    <w:rsid w:val="00A435D4"/>
    <w:rsid w:val="00A43FE2"/>
    <w:rsid w:val="00A50AC3"/>
    <w:rsid w:val="00A527F9"/>
    <w:rsid w:val="00A52E25"/>
    <w:rsid w:val="00A535DA"/>
    <w:rsid w:val="00A53B6A"/>
    <w:rsid w:val="00A54A29"/>
    <w:rsid w:val="00A54F8F"/>
    <w:rsid w:val="00A558F8"/>
    <w:rsid w:val="00A55A9B"/>
    <w:rsid w:val="00A5650E"/>
    <w:rsid w:val="00A567C9"/>
    <w:rsid w:val="00A56A83"/>
    <w:rsid w:val="00A60580"/>
    <w:rsid w:val="00A6058B"/>
    <w:rsid w:val="00A605F5"/>
    <w:rsid w:val="00A626AB"/>
    <w:rsid w:val="00A63830"/>
    <w:rsid w:val="00A64020"/>
    <w:rsid w:val="00A65051"/>
    <w:rsid w:val="00A650D0"/>
    <w:rsid w:val="00A6644A"/>
    <w:rsid w:val="00A6684C"/>
    <w:rsid w:val="00A66B11"/>
    <w:rsid w:val="00A66CC0"/>
    <w:rsid w:val="00A67941"/>
    <w:rsid w:val="00A700EA"/>
    <w:rsid w:val="00A71100"/>
    <w:rsid w:val="00A731D4"/>
    <w:rsid w:val="00A73FFA"/>
    <w:rsid w:val="00A74164"/>
    <w:rsid w:val="00A74515"/>
    <w:rsid w:val="00A759D4"/>
    <w:rsid w:val="00A76118"/>
    <w:rsid w:val="00A768C4"/>
    <w:rsid w:val="00A77517"/>
    <w:rsid w:val="00A77D9C"/>
    <w:rsid w:val="00A82A43"/>
    <w:rsid w:val="00A82EE5"/>
    <w:rsid w:val="00A83D78"/>
    <w:rsid w:val="00A861DA"/>
    <w:rsid w:val="00A862F8"/>
    <w:rsid w:val="00A8690C"/>
    <w:rsid w:val="00A86A58"/>
    <w:rsid w:val="00A87057"/>
    <w:rsid w:val="00A87114"/>
    <w:rsid w:val="00A87549"/>
    <w:rsid w:val="00A8756A"/>
    <w:rsid w:val="00A92B7E"/>
    <w:rsid w:val="00A92F10"/>
    <w:rsid w:val="00A9315C"/>
    <w:rsid w:val="00A93B72"/>
    <w:rsid w:val="00A949BD"/>
    <w:rsid w:val="00A95B2D"/>
    <w:rsid w:val="00A95D9D"/>
    <w:rsid w:val="00A965D8"/>
    <w:rsid w:val="00AA30F9"/>
    <w:rsid w:val="00AA3EFA"/>
    <w:rsid w:val="00AA4565"/>
    <w:rsid w:val="00AA53D7"/>
    <w:rsid w:val="00AA59D5"/>
    <w:rsid w:val="00AA69F6"/>
    <w:rsid w:val="00AA6BCA"/>
    <w:rsid w:val="00AA7387"/>
    <w:rsid w:val="00AA7BF3"/>
    <w:rsid w:val="00AB2BB9"/>
    <w:rsid w:val="00AB3EFE"/>
    <w:rsid w:val="00AB4DA0"/>
    <w:rsid w:val="00AB4F99"/>
    <w:rsid w:val="00AB583B"/>
    <w:rsid w:val="00AB5C62"/>
    <w:rsid w:val="00AB5F36"/>
    <w:rsid w:val="00AB6240"/>
    <w:rsid w:val="00AB62A2"/>
    <w:rsid w:val="00AB713A"/>
    <w:rsid w:val="00AB7CD8"/>
    <w:rsid w:val="00AC077F"/>
    <w:rsid w:val="00AC0921"/>
    <w:rsid w:val="00AC2C1D"/>
    <w:rsid w:val="00AC4932"/>
    <w:rsid w:val="00AC56B5"/>
    <w:rsid w:val="00AC5742"/>
    <w:rsid w:val="00AC6D88"/>
    <w:rsid w:val="00AC6D89"/>
    <w:rsid w:val="00AD0001"/>
    <w:rsid w:val="00AD07B0"/>
    <w:rsid w:val="00AD2F5F"/>
    <w:rsid w:val="00AD38BC"/>
    <w:rsid w:val="00AD4C4B"/>
    <w:rsid w:val="00AD5905"/>
    <w:rsid w:val="00AD67D2"/>
    <w:rsid w:val="00AD7420"/>
    <w:rsid w:val="00AE03D3"/>
    <w:rsid w:val="00AE08DD"/>
    <w:rsid w:val="00AE0C2C"/>
    <w:rsid w:val="00AE114B"/>
    <w:rsid w:val="00AE295A"/>
    <w:rsid w:val="00AE2DA9"/>
    <w:rsid w:val="00AE2EC0"/>
    <w:rsid w:val="00AE3075"/>
    <w:rsid w:val="00AE560D"/>
    <w:rsid w:val="00AF01F5"/>
    <w:rsid w:val="00AF0241"/>
    <w:rsid w:val="00AF0E14"/>
    <w:rsid w:val="00AF2D6A"/>
    <w:rsid w:val="00AF2E0D"/>
    <w:rsid w:val="00AF3BDC"/>
    <w:rsid w:val="00AF5BD8"/>
    <w:rsid w:val="00AF63A6"/>
    <w:rsid w:val="00AF792C"/>
    <w:rsid w:val="00AF7EDE"/>
    <w:rsid w:val="00B00968"/>
    <w:rsid w:val="00B0310E"/>
    <w:rsid w:val="00B0469D"/>
    <w:rsid w:val="00B04A02"/>
    <w:rsid w:val="00B04D08"/>
    <w:rsid w:val="00B053DD"/>
    <w:rsid w:val="00B05411"/>
    <w:rsid w:val="00B06537"/>
    <w:rsid w:val="00B071FD"/>
    <w:rsid w:val="00B07203"/>
    <w:rsid w:val="00B07E3A"/>
    <w:rsid w:val="00B10713"/>
    <w:rsid w:val="00B11864"/>
    <w:rsid w:val="00B11A34"/>
    <w:rsid w:val="00B125A3"/>
    <w:rsid w:val="00B12FBE"/>
    <w:rsid w:val="00B13C9D"/>
    <w:rsid w:val="00B13F29"/>
    <w:rsid w:val="00B14DC1"/>
    <w:rsid w:val="00B152E1"/>
    <w:rsid w:val="00B1599D"/>
    <w:rsid w:val="00B15C96"/>
    <w:rsid w:val="00B16191"/>
    <w:rsid w:val="00B16570"/>
    <w:rsid w:val="00B20B8D"/>
    <w:rsid w:val="00B20E00"/>
    <w:rsid w:val="00B216F4"/>
    <w:rsid w:val="00B242C7"/>
    <w:rsid w:val="00B2647C"/>
    <w:rsid w:val="00B26692"/>
    <w:rsid w:val="00B26870"/>
    <w:rsid w:val="00B271FA"/>
    <w:rsid w:val="00B2722D"/>
    <w:rsid w:val="00B3020B"/>
    <w:rsid w:val="00B31433"/>
    <w:rsid w:val="00B31FDA"/>
    <w:rsid w:val="00B339AA"/>
    <w:rsid w:val="00B33B07"/>
    <w:rsid w:val="00B33E11"/>
    <w:rsid w:val="00B34EE6"/>
    <w:rsid w:val="00B355C1"/>
    <w:rsid w:val="00B359F2"/>
    <w:rsid w:val="00B374DB"/>
    <w:rsid w:val="00B375BB"/>
    <w:rsid w:val="00B40790"/>
    <w:rsid w:val="00B40970"/>
    <w:rsid w:val="00B40A1B"/>
    <w:rsid w:val="00B40E09"/>
    <w:rsid w:val="00B44FED"/>
    <w:rsid w:val="00B45C04"/>
    <w:rsid w:val="00B45DCF"/>
    <w:rsid w:val="00B46ED1"/>
    <w:rsid w:val="00B47E98"/>
    <w:rsid w:val="00B47F1D"/>
    <w:rsid w:val="00B503F3"/>
    <w:rsid w:val="00B52A32"/>
    <w:rsid w:val="00B5363C"/>
    <w:rsid w:val="00B54C16"/>
    <w:rsid w:val="00B57A93"/>
    <w:rsid w:val="00B57E58"/>
    <w:rsid w:val="00B61EDD"/>
    <w:rsid w:val="00B6230E"/>
    <w:rsid w:val="00B63030"/>
    <w:rsid w:val="00B63D79"/>
    <w:rsid w:val="00B63E86"/>
    <w:rsid w:val="00B64210"/>
    <w:rsid w:val="00B6454A"/>
    <w:rsid w:val="00B648F6"/>
    <w:rsid w:val="00B6562E"/>
    <w:rsid w:val="00B6590D"/>
    <w:rsid w:val="00B70C0A"/>
    <w:rsid w:val="00B71298"/>
    <w:rsid w:val="00B71FD7"/>
    <w:rsid w:val="00B73D52"/>
    <w:rsid w:val="00B74CD9"/>
    <w:rsid w:val="00B753A1"/>
    <w:rsid w:val="00B7598B"/>
    <w:rsid w:val="00B75AD3"/>
    <w:rsid w:val="00B76248"/>
    <w:rsid w:val="00B7653D"/>
    <w:rsid w:val="00B769CD"/>
    <w:rsid w:val="00B77DE1"/>
    <w:rsid w:val="00B8014C"/>
    <w:rsid w:val="00B8042B"/>
    <w:rsid w:val="00B8130D"/>
    <w:rsid w:val="00B83E84"/>
    <w:rsid w:val="00B84173"/>
    <w:rsid w:val="00B84D50"/>
    <w:rsid w:val="00B904FD"/>
    <w:rsid w:val="00B90F13"/>
    <w:rsid w:val="00B92B13"/>
    <w:rsid w:val="00B92DF6"/>
    <w:rsid w:val="00B9395D"/>
    <w:rsid w:val="00B93D70"/>
    <w:rsid w:val="00B95292"/>
    <w:rsid w:val="00B95D1E"/>
    <w:rsid w:val="00B97075"/>
    <w:rsid w:val="00B9743F"/>
    <w:rsid w:val="00B9750C"/>
    <w:rsid w:val="00B97DCE"/>
    <w:rsid w:val="00BA0B19"/>
    <w:rsid w:val="00BA460F"/>
    <w:rsid w:val="00BA5874"/>
    <w:rsid w:val="00BA6049"/>
    <w:rsid w:val="00BA67C3"/>
    <w:rsid w:val="00BA7263"/>
    <w:rsid w:val="00BA74DB"/>
    <w:rsid w:val="00BB12B1"/>
    <w:rsid w:val="00BB2E49"/>
    <w:rsid w:val="00BB3AE0"/>
    <w:rsid w:val="00BB3B85"/>
    <w:rsid w:val="00BB479B"/>
    <w:rsid w:val="00BB543D"/>
    <w:rsid w:val="00BC08FA"/>
    <w:rsid w:val="00BC2ABF"/>
    <w:rsid w:val="00BC3011"/>
    <w:rsid w:val="00BC32EA"/>
    <w:rsid w:val="00BC399A"/>
    <w:rsid w:val="00BC5F8E"/>
    <w:rsid w:val="00BC6508"/>
    <w:rsid w:val="00BC6B9E"/>
    <w:rsid w:val="00BC78F6"/>
    <w:rsid w:val="00BD19F1"/>
    <w:rsid w:val="00BD1BC9"/>
    <w:rsid w:val="00BD251E"/>
    <w:rsid w:val="00BD2A6E"/>
    <w:rsid w:val="00BD3023"/>
    <w:rsid w:val="00BD482A"/>
    <w:rsid w:val="00BD5E94"/>
    <w:rsid w:val="00BD62C1"/>
    <w:rsid w:val="00BD62CB"/>
    <w:rsid w:val="00BD62E0"/>
    <w:rsid w:val="00BD688F"/>
    <w:rsid w:val="00BD6E7A"/>
    <w:rsid w:val="00BD791C"/>
    <w:rsid w:val="00BE0159"/>
    <w:rsid w:val="00BE19D4"/>
    <w:rsid w:val="00BE3DB9"/>
    <w:rsid w:val="00BE4BB6"/>
    <w:rsid w:val="00BE64E0"/>
    <w:rsid w:val="00BE7E6C"/>
    <w:rsid w:val="00BF1003"/>
    <w:rsid w:val="00BF100D"/>
    <w:rsid w:val="00BF1053"/>
    <w:rsid w:val="00BF157B"/>
    <w:rsid w:val="00BF1877"/>
    <w:rsid w:val="00BF1A30"/>
    <w:rsid w:val="00BF1A4F"/>
    <w:rsid w:val="00BF1ABA"/>
    <w:rsid w:val="00BF1FBE"/>
    <w:rsid w:val="00BF3882"/>
    <w:rsid w:val="00BF3F7A"/>
    <w:rsid w:val="00BF4D8C"/>
    <w:rsid w:val="00BF4F59"/>
    <w:rsid w:val="00BF53F6"/>
    <w:rsid w:val="00BF5D39"/>
    <w:rsid w:val="00BF6C35"/>
    <w:rsid w:val="00C00407"/>
    <w:rsid w:val="00C00D5A"/>
    <w:rsid w:val="00C03FE4"/>
    <w:rsid w:val="00C05A02"/>
    <w:rsid w:val="00C0694A"/>
    <w:rsid w:val="00C1043A"/>
    <w:rsid w:val="00C109B7"/>
    <w:rsid w:val="00C12A46"/>
    <w:rsid w:val="00C13399"/>
    <w:rsid w:val="00C13D5D"/>
    <w:rsid w:val="00C14249"/>
    <w:rsid w:val="00C15BAC"/>
    <w:rsid w:val="00C15C19"/>
    <w:rsid w:val="00C16A7D"/>
    <w:rsid w:val="00C17656"/>
    <w:rsid w:val="00C2027E"/>
    <w:rsid w:val="00C20CF5"/>
    <w:rsid w:val="00C21AAA"/>
    <w:rsid w:val="00C242B7"/>
    <w:rsid w:val="00C2510A"/>
    <w:rsid w:val="00C25772"/>
    <w:rsid w:val="00C2794A"/>
    <w:rsid w:val="00C313D1"/>
    <w:rsid w:val="00C325BA"/>
    <w:rsid w:val="00C32A19"/>
    <w:rsid w:val="00C33A95"/>
    <w:rsid w:val="00C340F3"/>
    <w:rsid w:val="00C34804"/>
    <w:rsid w:val="00C34FAF"/>
    <w:rsid w:val="00C36E99"/>
    <w:rsid w:val="00C3748F"/>
    <w:rsid w:val="00C37ACC"/>
    <w:rsid w:val="00C40ABE"/>
    <w:rsid w:val="00C40AF7"/>
    <w:rsid w:val="00C427D9"/>
    <w:rsid w:val="00C45B17"/>
    <w:rsid w:val="00C505F7"/>
    <w:rsid w:val="00C50A14"/>
    <w:rsid w:val="00C511A8"/>
    <w:rsid w:val="00C51DEF"/>
    <w:rsid w:val="00C52579"/>
    <w:rsid w:val="00C52834"/>
    <w:rsid w:val="00C52D65"/>
    <w:rsid w:val="00C52F57"/>
    <w:rsid w:val="00C5571E"/>
    <w:rsid w:val="00C57285"/>
    <w:rsid w:val="00C573B5"/>
    <w:rsid w:val="00C5795C"/>
    <w:rsid w:val="00C57B99"/>
    <w:rsid w:val="00C6148F"/>
    <w:rsid w:val="00C624D9"/>
    <w:rsid w:val="00C62554"/>
    <w:rsid w:val="00C631FC"/>
    <w:rsid w:val="00C63900"/>
    <w:rsid w:val="00C64F26"/>
    <w:rsid w:val="00C6585F"/>
    <w:rsid w:val="00C6591B"/>
    <w:rsid w:val="00C664FD"/>
    <w:rsid w:val="00C665BC"/>
    <w:rsid w:val="00C67956"/>
    <w:rsid w:val="00C716FD"/>
    <w:rsid w:val="00C72BBB"/>
    <w:rsid w:val="00C72BE9"/>
    <w:rsid w:val="00C74CA4"/>
    <w:rsid w:val="00C74CFE"/>
    <w:rsid w:val="00C756A5"/>
    <w:rsid w:val="00C7693A"/>
    <w:rsid w:val="00C80D50"/>
    <w:rsid w:val="00C80EC0"/>
    <w:rsid w:val="00C8125A"/>
    <w:rsid w:val="00C84E7A"/>
    <w:rsid w:val="00C85293"/>
    <w:rsid w:val="00C85CF9"/>
    <w:rsid w:val="00C85D60"/>
    <w:rsid w:val="00C867B3"/>
    <w:rsid w:val="00C86EFB"/>
    <w:rsid w:val="00C9038D"/>
    <w:rsid w:val="00C903B7"/>
    <w:rsid w:val="00C91856"/>
    <w:rsid w:val="00C91AD3"/>
    <w:rsid w:val="00C92399"/>
    <w:rsid w:val="00C92667"/>
    <w:rsid w:val="00C93CA5"/>
    <w:rsid w:val="00C93FF2"/>
    <w:rsid w:val="00C94066"/>
    <w:rsid w:val="00C946CE"/>
    <w:rsid w:val="00C94A64"/>
    <w:rsid w:val="00C963BA"/>
    <w:rsid w:val="00C96BB2"/>
    <w:rsid w:val="00CA064C"/>
    <w:rsid w:val="00CA143E"/>
    <w:rsid w:val="00CA1A41"/>
    <w:rsid w:val="00CA1FBA"/>
    <w:rsid w:val="00CA215D"/>
    <w:rsid w:val="00CA2D9F"/>
    <w:rsid w:val="00CA31F4"/>
    <w:rsid w:val="00CA3985"/>
    <w:rsid w:val="00CA427E"/>
    <w:rsid w:val="00CA5188"/>
    <w:rsid w:val="00CA5733"/>
    <w:rsid w:val="00CA59C2"/>
    <w:rsid w:val="00CA61E7"/>
    <w:rsid w:val="00CA6A5C"/>
    <w:rsid w:val="00CB0230"/>
    <w:rsid w:val="00CB042E"/>
    <w:rsid w:val="00CB0CE4"/>
    <w:rsid w:val="00CB0E8D"/>
    <w:rsid w:val="00CB20F7"/>
    <w:rsid w:val="00CB2F3E"/>
    <w:rsid w:val="00CB30A9"/>
    <w:rsid w:val="00CB3119"/>
    <w:rsid w:val="00CB4DFF"/>
    <w:rsid w:val="00CB520E"/>
    <w:rsid w:val="00CB66A9"/>
    <w:rsid w:val="00CB691F"/>
    <w:rsid w:val="00CB6A18"/>
    <w:rsid w:val="00CB6CE8"/>
    <w:rsid w:val="00CC170A"/>
    <w:rsid w:val="00CC1B47"/>
    <w:rsid w:val="00CC2356"/>
    <w:rsid w:val="00CC2467"/>
    <w:rsid w:val="00CC3A8C"/>
    <w:rsid w:val="00CC461F"/>
    <w:rsid w:val="00CC48D3"/>
    <w:rsid w:val="00CC4A5F"/>
    <w:rsid w:val="00CC5575"/>
    <w:rsid w:val="00CC645F"/>
    <w:rsid w:val="00CC66AF"/>
    <w:rsid w:val="00CC6EB1"/>
    <w:rsid w:val="00CC70DD"/>
    <w:rsid w:val="00CD1659"/>
    <w:rsid w:val="00CD3C98"/>
    <w:rsid w:val="00CD3F5A"/>
    <w:rsid w:val="00CD47A2"/>
    <w:rsid w:val="00CD5618"/>
    <w:rsid w:val="00CD5ADA"/>
    <w:rsid w:val="00CD7690"/>
    <w:rsid w:val="00CE25B2"/>
    <w:rsid w:val="00CE2F19"/>
    <w:rsid w:val="00CE312D"/>
    <w:rsid w:val="00CE43B8"/>
    <w:rsid w:val="00CE523C"/>
    <w:rsid w:val="00CE67B2"/>
    <w:rsid w:val="00CE6D84"/>
    <w:rsid w:val="00CF4341"/>
    <w:rsid w:val="00CF5064"/>
    <w:rsid w:val="00CF58E5"/>
    <w:rsid w:val="00CF79E2"/>
    <w:rsid w:val="00D00214"/>
    <w:rsid w:val="00D00977"/>
    <w:rsid w:val="00D00D69"/>
    <w:rsid w:val="00D017DA"/>
    <w:rsid w:val="00D01AE6"/>
    <w:rsid w:val="00D028B3"/>
    <w:rsid w:val="00D02AA0"/>
    <w:rsid w:val="00D03F52"/>
    <w:rsid w:val="00D046F4"/>
    <w:rsid w:val="00D05178"/>
    <w:rsid w:val="00D05590"/>
    <w:rsid w:val="00D05868"/>
    <w:rsid w:val="00D05D5F"/>
    <w:rsid w:val="00D06D09"/>
    <w:rsid w:val="00D10997"/>
    <w:rsid w:val="00D10CB9"/>
    <w:rsid w:val="00D111B6"/>
    <w:rsid w:val="00D11352"/>
    <w:rsid w:val="00D14483"/>
    <w:rsid w:val="00D146C5"/>
    <w:rsid w:val="00D15EE7"/>
    <w:rsid w:val="00D16772"/>
    <w:rsid w:val="00D1771E"/>
    <w:rsid w:val="00D17D56"/>
    <w:rsid w:val="00D17F5C"/>
    <w:rsid w:val="00D20468"/>
    <w:rsid w:val="00D20B1B"/>
    <w:rsid w:val="00D21CEA"/>
    <w:rsid w:val="00D21DCE"/>
    <w:rsid w:val="00D22CAC"/>
    <w:rsid w:val="00D24F1E"/>
    <w:rsid w:val="00D251F3"/>
    <w:rsid w:val="00D25B6F"/>
    <w:rsid w:val="00D266D1"/>
    <w:rsid w:val="00D30169"/>
    <w:rsid w:val="00D319E4"/>
    <w:rsid w:val="00D31CA1"/>
    <w:rsid w:val="00D324AB"/>
    <w:rsid w:val="00D33D93"/>
    <w:rsid w:val="00D34288"/>
    <w:rsid w:val="00D3458A"/>
    <w:rsid w:val="00D35296"/>
    <w:rsid w:val="00D401D9"/>
    <w:rsid w:val="00D40690"/>
    <w:rsid w:val="00D4083E"/>
    <w:rsid w:val="00D42626"/>
    <w:rsid w:val="00D439D3"/>
    <w:rsid w:val="00D43D54"/>
    <w:rsid w:val="00D44811"/>
    <w:rsid w:val="00D5161E"/>
    <w:rsid w:val="00D51969"/>
    <w:rsid w:val="00D51C6E"/>
    <w:rsid w:val="00D551A6"/>
    <w:rsid w:val="00D56DA3"/>
    <w:rsid w:val="00D57011"/>
    <w:rsid w:val="00D60C6E"/>
    <w:rsid w:val="00D618F5"/>
    <w:rsid w:val="00D619A0"/>
    <w:rsid w:val="00D6261C"/>
    <w:rsid w:val="00D628E4"/>
    <w:rsid w:val="00D63C95"/>
    <w:rsid w:val="00D657FF"/>
    <w:rsid w:val="00D66724"/>
    <w:rsid w:val="00D671BC"/>
    <w:rsid w:val="00D673DA"/>
    <w:rsid w:val="00D67A44"/>
    <w:rsid w:val="00D70D63"/>
    <w:rsid w:val="00D714E7"/>
    <w:rsid w:val="00D717C3"/>
    <w:rsid w:val="00D71D1B"/>
    <w:rsid w:val="00D723B8"/>
    <w:rsid w:val="00D72D12"/>
    <w:rsid w:val="00D72DC3"/>
    <w:rsid w:val="00D74D39"/>
    <w:rsid w:val="00D76A75"/>
    <w:rsid w:val="00D81562"/>
    <w:rsid w:val="00D824D1"/>
    <w:rsid w:val="00D826F7"/>
    <w:rsid w:val="00D83C30"/>
    <w:rsid w:val="00D83ECF"/>
    <w:rsid w:val="00D849E8"/>
    <w:rsid w:val="00D84C93"/>
    <w:rsid w:val="00D87607"/>
    <w:rsid w:val="00D876A5"/>
    <w:rsid w:val="00D877D1"/>
    <w:rsid w:val="00D87A71"/>
    <w:rsid w:val="00D87A9B"/>
    <w:rsid w:val="00D90995"/>
    <w:rsid w:val="00D90B43"/>
    <w:rsid w:val="00D91056"/>
    <w:rsid w:val="00D92952"/>
    <w:rsid w:val="00D934FE"/>
    <w:rsid w:val="00D94280"/>
    <w:rsid w:val="00D94427"/>
    <w:rsid w:val="00D96319"/>
    <w:rsid w:val="00D966CF"/>
    <w:rsid w:val="00D97115"/>
    <w:rsid w:val="00D97E3D"/>
    <w:rsid w:val="00DA0CC3"/>
    <w:rsid w:val="00DA0D14"/>
    <w:rsid w:val="00DA0E9F"/>
    <w:rsid w:val="00DA3E61"/>
    <w:rsid w:val="00DA4FE1"/>
    <w:rsid w:val="00DA5EE2"/>
    <w:rsid w:val="00DA6544"/>
    <w:rsid w:val="00DB03D9"/>
    <w:rsid w:val="00DB1949"/>
    <w:rsid w:val="00DB27C3"/>
    <w:rsid w:val="00DB38FD"/>
    <w:rsid w:val="00DB40A7"/>
    <w:rsid w:val="00DB4841"/>
    <w:rsid w:val="00DB5A59"/>
    <w:rsid w:val="00DB6575"/>
    <w:rsid w:val="00DB7102"/>
    <w:rsid w:val="00DC0A9E"/>
    <w:rsid w:val="00DC0F4B"/>
    <w:rsid w:val="00DC15B4"/>
    <w:rsid w:val="00DC2218"/>
    <w:rsid w:val="00DC23AF"/>
    <w:rsid w:val="00DC2D53"/>
    <w:rsid w:val="00DC37DA"/>
    <w:rsid w:val="00DC4B11"/>
    <w:rsid w:val="00DC4D3D"/>
    <w:rsid w:val="00DC5A61"/>
    <w:rsid w:val="00DC7327"/>
    <w:rsid w:val="00DD0A13"/>
    <w:rsid w:val="00DD0AAC"/>
    <w:rsid w:val="00DD151B"/>
    <w:rsid w:val="00DD18D5"/>
    <w:rsid w:val="00DD1DAB"/>
    <w:rsid w:val="00DD1F85"/>
    <w:rsid w:val="00DD25D5"/>
    <w:rsid w:val="00DD2C26"/>
    <w:rsid w:val="00DD5558"/>
    <w:rsid w:val="00DD76A8"/>
    <w:rsid w:val="00DD771E"/>
    <w:rsid w:val="00DE15A8"/>
    <w:rsid w:val="00DE2360"/>
    <w:rsid w:val="00DE3911"/>
    <w:rsid w:val="00DE39C2"/>
    <w:rsid w:val="00DE3F51"/>
    <w:rsid w:val="00DE45D8"/>
    <w:rsid w:val="00DE4877"/>
    <w:rsid w:val="00DE68EA"/>
    <w:rsid w:val="00DE6E24"/>
    <w:rsid w:val="00DE7F75"/>
    <w:rsid w:val="00DF0121"/>
    <w:rsid w:val="00DF0996"/>
    <w:rsid w:val="00DF0A1F"/>
    <w:rsid w:val="00DF1684"/>
    <w:rsid w:val="00DF1701"/>
    <w:rsid w:val="00DF391B"/>
    <w:rsid w:val="00DF3D44"/>
    <w:rsid w:val="00DF4A46"/>
    <w:rsid w:val="00DF61EE"/>
    <w:rsid w:val="00DF63B2"/>
    <w:rsid w:val="00DF68E9"/>
    <w:rsid w:val="00E00458"/>
    <w:rsid w:val="00E06075"/>
    <w:rsid w:val="00E06CB3"/>
    <w:rsid w:val="00E0732C"/>
    <w:rsid w:val="00E07FB0"/>
    <w:rsid w:val="00E07FBE"/>
    <w:rsid w:val="00E1040C"/>
    <w:rsid w:val="00E11B2E"/>
    <w:rsid w:val="00E1289D"/>
    <w:rsid w:val="00E13015"/>
    <w:rsid w:val="00E130F8"/>
    <w:rsid w:val="00E1364A"/>
    <w:rsid w:val="00E147F3"/>
    <w:rsid w:val="00E20075"/>
    <w:rsid w:val="00E20437"/>
    <w:rsid w:val="00E20607"/>
    <w:rsid w:val="00E21573"/>
    <w:rsid w:val="00E2206D"/>
    <w:rsid w:val="00E224D9"/>
    <w:rsid w:val="00E227B6"/>
    <w:rsid w:val="00E22FB5"/>
    <w:rsid w:val="00E23F0E"/>
    <w:rsid w:val="00E254A6"/>
    <w:rsid w:val="00E2770F"/>
    <w:rsid w:val="00E27848"/>
    <w:rsid w:val="00E31E7F"/>
    <w:rsid w:val="00E3228A"/>
    <w:rsid w:val="00E33AF4"/>
    <w:rsid w:val="00E33FCA"/>
    <w:rsid w:val="00E343E1"/>
    <w:rsid w:val="00E3522E"/>
    <w:rsid w:val="00E363AA"/>
    <w:rsid w:val="00E36F93"/>
    <w:rsid w:val="00E37304"/>
    <w:rsid w:val="00E401F0"/>
    <w:rsid w:val="00E4169A"/>
    <w:rsid w:val="00E431EE"/>
    <w:rsid w:val="00E43BB2"/>
    <w:rsid w:val="00E44442"/>
    <w:rsid w:val="00E44AA0"/>
    <w:rsid w:val="00E44C8C"/>
    <w:rsid w:val="00E45453"/>
    <w:rsid w:val="00E4611C"/>
    <w:rsid w:val="00E461F8"/>
    <w:rsid w:val="00E47059"/>
    <w:rsid w:val="00E47FE2"/>
    <w:rsid w:val="00E534CD"/>
    <w:rsid w:val="00E5396D"/>
    <w:rsid w:val="00E54346"/>
    <w:rsid w:val="00E548CE"/>
    <w:rsid w:val="00E54957"/>
    <w:rsid w:val="00E57546"/>
    <w:rsid w:val="00E57B2C"/>
    <w:rsid w:val="00E57C19"/>
    <w:rsid w:val="00E57D34"/>
    <w:rsid w:val="00E630F3"/>
    <w:rsid w:val="00E6342E"/>
    <w:rsid w:val="00E637AA"/>
    <w:rsid w:val="00E660BE"/>
    <w:rsid w:val="00E66224"/>
    <w:rsid w:val="00E66A54"/>
    <w:rsid w:val="00E7036C"/>
    <w:rsid w:val="00E70AE9"/>
    <w:rsid w:val="00E71C7D"/>
    <w:rsid w:val="00E71D03"/>
    <w:rsid w:val="00E74336"/>
    <w:rsid w:val="00E7558B"/>
    <w:rsid w:val="00E75676"/>
    <w:rsid w:val="00E757B2"/>
    <w:rsid w:val="00E75B17"/>
    <w:rsid w:val="00E75BB8"/>
    <w:rsid w:val="00E76915"/>
    <w:rsid w:val="00E76BA5"/>
    <w:rsid w:val="00E76CF5"/>
    <w:rsid w:val="00E76DF7"/>
    <w:rsid w:val="00E77BCB"/>
    <w:rsid w:val="00E802E8"/>
    <w:rsid w:val="00E8034F"/>
    <w:rsid w:val="00E806FF"/>
    <w:rsid w:val="00E810F8"/>
    <w:rsid w:val="00E82090"/>
    <w:rsid w:val="00E82F7B"/>
    <w:rsid w:val="00E83217"/>
    <w:rsid w:val="00E84265"/>
    <w:rsid w:val="00E8464F"/>
    <w:rsid w:val="00E85333"/>
    <w:rsid w:val="00E85E99"/>
    <w:rsid w:val="00E86035"/>
    <w:rsid w:val="00E86323"/>
    <w:rsid w:val="00E867AD"/>
    <w:rsid w:val="00E86BA2"/>
    <w:rsid w:val="00E86D49"/>
    <w:rsid w:val="00E87463"/>
    <w:rsid w:val="00E87E26"/>
    <w:rsid w:val="00E90011"/>
    <w:rsid w:val="00E90824"/>
    <w:rsid w:val="00E909CF"/>
    <w:rsid w:val="00E91CBF"/>
    <w:rsid w:val="00E92417"/>
    <w:rsid w:val="00E92714"/>
    <w:rsid w:val="00E954EC"/>
    <w:rsid w:val="00EA05B8"/>
    <w:rsid w:val="00EA0CB2"/>
    <w:rsid w:val="00EA139D"/>
    <w:rsid w:val="00EA579B"/>
    <w:rsid w:val="00EA584D"/>
    <w:rsid w:val="00EA623E"/>
    <w:rsid w:val="00EA69C2"/>
    <w:rsid w:val="00EB02DC"/>
    <w:rsid w:val="00EB1E95"/>
    <w:rsid w:val="00EB52F1"/>
    <w:rsid w:val="00EB56ED"/>
    <w:rsid w:val="00EB7084"/>
    <w:rsid w:val="00EC228D"/>
    <w:rsid w:val="00EC3342"/>
    <w:rsid w:val="00EC493E"/>
    <w:rsid w:val="00EC672E"/>
    <w:rsid w:val="00EC67A1"/>
    <w:rsid w:val="00EC7445"/>
    <w:rsid w:val="00ED0156"/>
    <w:rsid w:val="00ED0F0B"/>
    <w:rsid w:val="00ED1017"/>
    <w:rsid w:val="00ED2226"/>
    <w:rsid w:val="00ED2797"/>
    <w:rsid w:val="00ED4349"/>
    <w:rsid w:val="00ED4DC8"/>
    <w:rsid w:val="00ED5FA4"/>
    <w:rsid w:val="00EE11BB"/>
    <w:rsid w:val="00EE1870"/>
    <w:rsid w:val="00EE3BEB"/>
    <w:rsid w:val="00EE54C6"/>
    <w:rsid w:val="00EE5C7F"/>
    <w:rsid w:val="00EE5ED9"/>
    <w:rsid w:val="00EF09A5"/>
    <w:rsid w:val="00EF3FB1"/>
    <w:rsid w:val="00EF5048"/>
    <w:rsid w:val="00EF5591"/>
    <w:rsid w:val="00EF568D"/>
    <w:rsid w:val="00EF56BC"/>
    <w:rsid w:val="00EF5D62"/>
    <w:rsid w:val="00EF6C6B"/>
    <w:rsid w:val="00EF7510"/>
    <w:rsid w:val="00F007C8"/>
    <w:rsid w:val="00F01D3A"/>
    <w:rsid w:val="00F02280"/>
    <w:rsid w:val="00F045BE"/>
    <w:rsid w:val="00F047F9"/>
    <w:rsid w:val="00F04ADA"/>
    <w:rsid w:val="00F04CC2"/>
    <w:rsid w:val="00F04FBA"/>
    <w:rsid w:val="00F052A9"/>
    <w:rsid w:val="00F05856"/>
    <w:rsid w:val="00F06C97"/>
    <w:rsid w:val="00F105EF"/>
    <w:rsid w:val="00F106E5"/>
    <w:rsid w:val="00F108E6"/>
    <w:rsid w:val="00F12215"/>
    <w:rsid w:val="00F15A1B"/>
    <w:rsid w:val="00F15B2F"/>
    <w:rsid w:val="00F20B0B"/>
    <w:rsid w:val="00F22668"/>
    <w:rsid w:val="00F22EE3"/>
    <w:rsid w:val="00F23E54"/>
    <w:rsid w:val="00F24610"/>
    <w:rsid w:val="00F24809"/>
    <w:rsid w:val="00F256AE"/>
    <w:rsid w:val="00F259E4"/>
    <w:rsid w:val="00F26A30"/>
    <w:rsid w:val="00F26AD2"/>
    <w:rsid w:val="00F3077C"/>
    <w:rsid w:val="00F325C6"/>
    <w:rsid w:val="00F348BE"/>
    <w:rsid w:val="00F3566A"/>
    <w:rsid w:val="00F35D83"/>
    <w:rsid w:val="00F36F19"/>
    <w:rsid w:val="00F37326"/>
    <w:rsid w:val="00F37B32"/>
    <w:rsid w:val="00F37C3B"/>
    <w:rsid w:val="00F37C3D"/>
    <w:rsid w:val="00F412A3"/>
    <w:rsid w:val="00F423F7"/>
    <w:rsid w:val="00F42566"/>
    <w:rsid w:val="00F426B0"/>
    <w:rsid w:val="00F43CF7"/>
    <w:rsid w:val="00F43FDD"/>
    <w:rsid w:val="00F44454"/>
    <w:rsid w:val="00F4471E"/>
    <w:rsid w:val="00F45831"/>
    <w:rsid w:val="00F46475"/>
    <w:rsid w:val="00F46AE3"/>
    <w:rsid w:val="00F507BB"/>
    <w:rsid w:val="00F5091F"/>
    <w:rsid w:val="00F524A8"/>
    <w:rsid w:val="00F52882"/>
    <w:rsid w:val="00F53909"/>
    <w:rsid w:val="00F5457F"/>
    <w:rsid w:val="00F5461E"/>
    <w:rsid w:val="00F55C31"/>
    <w:rsid w:val="00F55EB6"/>
    <w:rsid w:val="00F562E0"/>
    <w:rsid w:val="00F56D0B"/>
    <w:rsid w:val="00F5783B"/>
    <w:rsid w:val="00F608C9"/>
    <w:rsid w:val="00F6099B"/>
    <w:rsid w:val="00F620BD"/>
    <w:rsid w:val="00F622D1"/>
    <w:rsid w:val="00F628A5"/>
    <w:rsid w:val="00F62D3B"/>
    <w:rsid w:val="00F62DA8"/>
    <w:rsid w:val="00F62F61"/>
    <w:rsid w:val="00F633A7"/>
    <w:rsid w:val="00F63728"/>
    <w:rsid w:val="00F63AEB"/>
    <w:rsid w:val="00F63F2C"/>
    <w:rsid w:val="00F64186"/>
    <w:rsid w:val="00F64564"/>
    <w:rsid w:val="00F645AD"/>
    <w:rsid w:val="00F64694"/>
    <w:rsid w:val="00F650B4"/>
    <w:rsid w:val="00F66072"/>
    <w:rsid w:val="00F66356"/>
    <w:rsid w:val="00F66DD3"/>
    <w:rsid w:val="00F70907"/>
    <w:rsid w:val="00F713B0"/>
    <w:rsid w:val="00F71AEE"/>
    <w:rsid w:val="00F71E1B"/>
    <w:rsid w:val="00F74E90"/>
    <w:rsid w:val="00F769DF"/>
    <w:rsid w:val="00F77246"/>
    <w:rsid w:val="00F77476"/>
    <w:rsid w:val="00F77B5B"/>
    <w:rsid w:val="00F8001B"/>
    <w:rsid w:val="00F8122C"/>
    <w:rsid w:val="00F815C2"/>
    <w:rsid w:val="00F8173F"/>
    <w:rsid w:val="00F82C27"/>
    <w:rsid w:val="00F83BF8"/>
    <w:rsid w:val="00F8572A"/>
    <w:rsid w:val="00F86D53"/>
    <w:rsid w:val="00F86E5A"/>
    <w:rsid w:val="00F871FC"/>
    <w:rsid w:val="00F876DC"/>
    <w:rsid w:val="00F87FD7"/>
    <w:rsid w:val="00F90E11"/>
    <w:rsid w:val="00F93072"/>
    <w:rsid w:val="00F93432"/>
    <w:rsid w:val="00F93797"/>
    <w:rsid w:val="00F947C0"/>
    <w:rsid w:val="00F9584B"/>
    <w:rsid w:val="00F95A37"/>
    <w:rsid w:val="00F964E8"/>
    <w:rsid w:val="00F97205"/>
    <w:rsid w:val="00FA0443"/>
    <w:rsid w:val="00FA2031"/>
    <w:rsid w:val="00FA2CE1"/>
    <w:rsid w:val="00FA4254"/>
    <w:rsid w:val="00FA4355"/>
    <w:rsid w:val="00FA48AC"/>
    <w:rsid w:val="00FA4D52"/>
    <w:rsid w:val="00FA6A0D"/>
    <w:rsid w:val="00FB0254"/>
    <w:rsid w:val="00FB0931"/>
    <w:rsid w:val="00FB09C0"/>
    <w:rsid w:val="00FB0CBB"/>
    <w:rsid w:val="00FB2A2D"/>
    <w:rsid w:val="00FB2A99"/>
    <w:rsid w:val="00FB33CB"/>
    <w:rsid w:val="00FB3B10"/>
    <w:rsid w:val="00FB4238"/>
    <w:rsid w:val="00FB49BB"/>
    <w:rsid w:val="00FB619C"/>
    <w:rsid w:val="00FB737F"/>
    <w:rsid w:val="00FB7483"/>
    <w:rsid w:val="00FB7F74"/>
    <w:rsid w:val="00FC020E"/>
    <w:rsid w:val="00FC0307"/>
    <w:rsid w:val="00FC0402"/>
    <w:rsid w:val="00FC1CBB"/>
    <w:rsid w:val="00FC2183"/>
    <w:rsid w:val="00FC2389"/>
    <w:rsid w:val="00FC2598"/>
    <w:rsid w:val="00FC2F42"/>
    <w:rsid w:val="00FC3DD0"/>
    <w:rsid w:val="00FC4254"/>
    <w:rsid w:val="00FD01C9"/>
    <w:rsid w:val="00FD1165"/>
    <w:rsid w:val="00FD1430"/>
    <w:rsid w:val="00FD2908"/>
    <w:rsid w:val="00FD3AD7"/>
    <w:rsid w:val="00FD4834"/>
    <w:rsid w:val="00FD697C"/>
    <w:rsid w:val="00FD7FC0"/>
    <w:rsid w:val="00FE08F5"/>
    <w:rsid w:val="00FE3406"/>
    <w:rsid w:val="00FE49FE"/>
    <w:rsid w:val="00FE4A28"/>
    <w:rsid w:val="00FE5FBE"/>
    <w:rsid w:val="00FE6AE3"/>
    <w:rsid w:val="00FE6EF6"/>
    <w:rsid w:val="00FE7406"/>
    <w:rsid w:val="00FF09D9"/>
    <w:rsid w:val="00FF25CE"/>
    <w:rsid w:val="00FF3CD0"/>
    <w:rsid w:val="00FF4929"/>
    <w:rsid w:val="00FF5E99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38ABB"/>
  <w15:docId w15:val="{7DBE839D-3407-4D95-9285-715B9B4E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6170D"/>
    <w:rPr>
      <w:rFonts w:ascii="Arial" w:hAnsi="Arial"/>
      <w:sz w:val="36"/>
      <w:lang w:val="en-GB" w:eastAsia="en-US" w:bidi="ar-SA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link w:val="Header"/>
    <w:rsid w:val="0086170D"/>
    <w:rPr>
      <w:rFonts w:ascii="Arial" w:hAnsi="Arial"/>
      <w:b/>
      <w:noProof/>
      <w:sz w:val="18"/>
      <w:lang w:val="en-US" w:eastAsia="zh-CN" w:bidi="ar-SA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customStyle="1" w:styleId="TAL">
    <w:name w:val="TAL"/>
    <w:basedOn w:val="Normal"/>
    <w:link w:val="TALChar"/>
    <w:rsid w:val="00B7598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B7598B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har">
    <w:name w:val="TAH Char"/>
    <w:locked/>
    <w:rsid w:val="00B7598B"/>
    <w:rPr>
      <w:rFonts w:ascii="Arial" w:eastAsia="Times New Roman" w:hAnsi="Arial"/>
      <w:b/>
      <w:sz w:val="18"/>
      <w:lang w:eastAsia="en-US"/>
    </w:rPr>
  </w:style>
  <w:style w:type="paragraph" w:customStyle="1" w:styleId="address">
    <w:name w:val="address"/>
    <w:basedOn w:val="Normal"/>
    <w:rsid w:val="00893B6C"/>
    <w:pPr>
      <w:overflowPunct/>
      <w:autoSpaceDE/>
      <w:autoSpaceDN/>
      <w:adjustRightInd/>
      <w:spacing w:after="360" w:line="261" w:lineRule="atLeast"/>
      <w:jc w:val="center"/>
      <w:textAlignment w:val="auto"/>
    </w:pPr>
    <w:rPr>
      <w:rFonts w:ascii="Times" w:hAnsi="Times" w:cs="Times"/>
      <w:b/>
      <w:bCs/>
      <w:lang w:val="en-US" w:eastAsia="zh-CN"/>
    </w:rPr>
  </w:style>
  <w:style w:type="paragraph" w:styleId="Revision">
    <w:name w:val="Revision"/>
    <w:hidden/>
    <w:uiPriority w:val="99"/>
    <w:semiHidden/>
    <w:rsid w:val="007235E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43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4346"/>
    <w:rPr>
      <w:rFonts w:ascii="Courier New" w:eastAsia="Times New Roman" w:hAnsi="Courier New" w:cs="Courier New"/>
    </w:rPr>
  </w:style>
  <w:style w:type="table" w:customStyle="1" w:styleId="LightList-Accent11">
    <w:name w:val="Light List - Accent 11"/>
    <w:basedOn w:val="TableNormal"/>
    <w:uiPriority w:val="61"/>
    <w:rsid w:val="00DF61E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fault">
    <w:name w:val="Default"/>
    <w:rsid w:val="00E80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TOC3"/>
    <w:uiPriority w:val="39"/>
    <w:rsid w:val="008124B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rFonts w:eastAsia="Times New Roma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24B9"/>
    <w:pPr>
      <w:ind w:left="400"/>
    </w:pPr>
  </w:style>
  <w:style w:type="paragraph" w:customStyle="1" w:styleId="TAC">
    <w:name w:val="TAC"/>
    <w:basedOn w:val="TAL"/>
    <w:link w:val="TACChar"/>
    <w:rsid w:val="00AA30F9"/>
    <w:pPr>
      <w:jc w:val="center"/>
    </w:pPr>
    <w:rPr>
      <w:szCs w:val="18"/>
    </w:rPr>
  </w:style>
  <w:style w:type="character" w:customStyle="1" w:styleId="TACChar">
    <w:name w:val="TAC Char"/>
    <w:link w:val="TAC"/>
    <w:rsid w:val="00AA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AA30F9"/>
    <w:pPr>
      <w:ind w:left="851" w:hanging="851"/>
    </w:pPr>
    <w:rPr>
      <w:szCs w:val="18"/>
    </w:rPr>
  </w:style>
  <w:style w:type="character" w:customStyle="1" w:styleId="TANChar">
    <w:name w:val="TAN Char"/>
    <w:link w:val="TAN"/>
    <w:rsid w:val="00AA30F9"/>
    <w:rPr>
      <w:rFonts w:ascii="Arial" w:eastAsia="Times New Roman" w:hAnsi="Arial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6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9983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7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8962">
                              <w:marLeft w:val="1483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07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13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660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75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40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57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87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5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95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07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C87BC-1066-45CF-A3F6-687F1C78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4154</TotalTime>
  <Pages>4</Pages>
  <Words>1830</Words>
  <Characters>10433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Xiong, Zhilan (Nokia - GB)</cp:lastModifiedBy>
  <cp:revision>4286</cp:revision>
  <dcterms:created xsi:type="dcterms:W3CDTF">2016-09-30T21:59:00Z</dcterms:created>
  <dcterms:modified xsi:type="dcterms:W3CDTF">2017-02-06T22:44:00Z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-1342837259</vt:i4>
  </property>
  <property fmtid="{D5CDD505-2E9C-101B-9397-08002B2CF9AE}" pid="3" name="_NewReviewCycle">
    <vt:lpwstr/>
  </property>
  <property fmtid="{D5CDD505-2E9C-101B-9397-08002B2CF9AE}" pid="4" name="_EmailSubject">
    <vt:lpwstr>[FeMTC-OTDOA] Contribution to RAN1#86bis</vt:lpwstr>
  </property>
  <property fmtid="{D5CDD505-2E9C-101B-9397-08002B2CF9AE}" pid="5" name="_AuthorEmail">
    <vt:lpwstr>nancy.y.lee@nokia.com</vt:lpwstr>
  </property>
  <property fmtid="{D5CDD505-2E9C-101B-9397-08002B2CF9AE}" pid="6" name="_AuthorEmailDisplayName">
    <vt:lpwstr>Lee, Nancy Y. (Nokia - US)</vt:lpwstr>
  </property>
  <property fmtid="{D5CDD505-2E9C-101B-9397-08002B2CF9AE}" pid="7" name="_ReviewingToolsShownOnce">
    <vt:lpwstr/>
  </property>
</Properties>
</file>