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AB28" w14:textId="10E5DEFD" w:rsidR="00CA26CE" w:rsidRPr="00CA26CE" w:rsidRDefault="00A45F77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TSG-RAN WG1 #87</w:t>
      </w:r>
      <w:r w:rsidR="00CA26CE" w:rsidRP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CA26CE">
        <w:rPr>
          <w:bCs/>
          <w:noProof w:val="0"/>
          <w:sz w:val="24"/>
          <w:lang w:val="en-GB"/>
        </w:rPr>
        <w:tab/>
      </w:r>
      <w:r w:rsidR="00551604" w:rsidRPr="00551604">
        <w:rPr>
          <w:bCs/>
          <w:noProof w:val="0"/>
          <w:sz w:val="24"/>
          <w:lang w:val="en-GB"/>
        </w:rPr>
        <w:t>R1-1612264</w:t>
      </w:r>
    </w:p>
    <w:p w14:paraId="4E10A334" w14:textId="2FAA06DB" w:rsidR="00AA65C9" w:rsidRDefault="00A45F77" w:rsidP="00CA26CE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Reno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USA</w:t>
      </w:r>
      <w:r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November</w:t>
      </w:r>
      <w:r w:rsidRPr="00CA26CE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14-18</w:t>
      </w:r>
      <w:r w:rsidRPr="00CA26CE">
        <w:rPr>
          <w:bCs/>
          <w:noProof w:val="0"/>
          <w:sz w:val="24"/>
          <w:lang w:val="en-GB"/>
        </w:rPr>
        <w:t>, 2016</w:t>
      </w:r>
    </w:p>
    <w:p w14:paraId="6CC4E3B9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6F51EFCF" w14:textId="05260014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A45F77">
        <w:rPr>
          <w:rFonts w:cs="Arial"/>
          <w:b/>
          <w:bCs/>
          <w:sz w:val="24"/>
        </w:rPr>
        <w:t>7</w:t>
      </w:r>
      <w:r w:rsidR="00CA26CE" w:rsidRPr="00311783">
        <w:rPr>
          <w:rFonts w:cs="Arial"/>
          <w:b/>
          <w:bCs/>
          <w:sz w:val="24"/>
        </w:rPr>
        <w:t>.</w:t>
      </w:r>
      <w:r w:rsidR="00311783" w:rsidRPr="00311783">
        <w:rPr>
          <w:rFonts w:cs="Arial"/>
          <w:b/>
          <w:bCs/>
          <w:sz w:val="24"/>
        </w:rPr>
        <w:t>1.</w:t>
      </w:r>
      <w:r w:rsidR="00551604">
        <w:rPr>
          <w:rFonts w:cs="Arial"/>
          <w:b/>
          <w:bCs/>
          <w:sz w:val="24"/>
        </w:rPr>
        <w:t>1</w:t>
      </w:r>
    </w:p>
    <w:p w14:paraId="3569DAF3" w14:textId="1DAF8541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90174C5" w14:textId="61A5806B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0C1D59">
        <w:rPr>
          <w:rFonts w:ascii="Arial" w:hAnsi="Arial" w:cs="Arial"/>
          <w:b/>
          <w:bCs/>
          <w:sz w:val="24"/>
        </w:rPr>
        <w:t xml:space="preserve">On </w:t>
      </w:r>
      <w:r w:rsidR="0036482E">
        <w:rPr>
          <w:rFonts w:ascii="Arial" w:hAnsi="Arial" w:cs="Arial"/>
          <w:b/>
          <w:bCs/>
          <w:sz w:val="24"/>
        </w:rPr>
        <w:t>bandwidth extension</w:t>
      </w:r>
      <w:r w:rsidR="000A5E18">
        <w:rPr>
          <w:rFonts w:ascii="Arial" w:hAnsi="Arial" w:cs="Arial"/>
          <w:b/>
          <w:bCs/>
          <w:sz w:val="24"/>
        </w:rPr>
        <w:t xml:space="preserve"> solutions in NR</w:t>
      </w:r>
    </w:p>
    <w:p w14:paraId="07E970E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219CFE66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3C7B9319" w14:textId="77777777" w:rsidR="0033622F" w:rsidRDefault="0033622F" w:rsidP="0033622F">
      <w:pPr>
        <w:spacing w:before="120" w:after="120"/>
        <w:jc w:val="both"/>
      </w:pPr>
      <w:r>
        <w:t>Following agreements were made related to CA and Dual Connectivity for NR (in RAN1#86bis):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622F" w14:paraId="69813479" w14:textId="77777777" w:rsidTr="00F3523D">
        <w:tc>
          <w:tcPr>
            <w:tcW w:w="9631" w:type="dxa"/>
          </w:tcPr>
          <w:p w14:paraId="6BC6EDDC" w14:textId="77777777" w:rsidR="0033622F" w:rsidRDefault="0033622F" w:rsidP="00F3523D">
            <w:pPr>
              <w:spacing w:before="120" w:after="120"/>
              <w:jc w:val="both"/>
            </w:pPr>
            <w:r>
              <w:t>Agreements</w:t>
            </w:r>
          </w:p>
          <w:p w14:paraId="49A01193" w14:textId="77777777" w:rsidR="0033622F" w:rsidRPr="00017AE4" w:rsidRDefault="0033622F" w:rsidP="0033622F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</w:rPr>
            </w:pPr>
            <w:r w:rsidRPr="00017AE4">
              <w:rPr>
                <w:rFonts w:eastAsia="MS Mincho"/>
              </w:rPr>
              <w:t>Study at least the following aspects for NR carrier aggregation / dual connectivity</w:t>
            </w:r>
          </w:p>
          <w:p w14:paraId="1CCF0999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Intra-TRP and inter-TRP with ideal and non-ideal backhaul scenarios</w:t>
            </w:r>
          </w:p>
          <w:p w14:paraId="4DAFFA3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Number of carriers</w:t>
            </w:r>
          </w:p>
          <w:p w14:paraId="731EDC54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The need for certain channels, e.g. downlink control channel, uplink control channel or PBCH for some carriers</w:t>
            </w:r>
          </w:p>
          <w:p w14:paraId="01F7863E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Cross-carrier scheduling and joint UCI feedback, e.g. HARQ-ACK feedback</w:t>
            </w:r>
          </w:p>
          <w:p w14:paraId="0FE5B89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TB mapping, i.e., per carrier or across carriers</w:t>
            </w:r>
          </w:p>
          <w:p w14:paraId="7AE737F2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Carrier on/off switching mechanism</w:t>
            </w:r>
          </w:p>
          <w:p w14:paraId="135A2D83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Power control</w:t>
            </w:r>
          </w:p>
          <w:p w14:paraId="0590B1F7" w14:textId="77777777" w:rsidR="0033622F" w:rsidRPr="00017AE4" w:rsidRDefault="0033622F" w:rsidP="0033622F">
            <w:pPr>
              <w:widowControl w:val="0"/>
              <w:numPr>
                <w:ilvl w:val="1"/>
                <w:numId w:val="29"/>
              </w:numPr>
              <w:tabs>
                <w:tab w:val="clear" w:pos="1080"/>
                <w:tab w:val="num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Different numerologies between different/same carrier(s) for a given UE</w:t>
            </w:r>
          </w:p>
          <w:p w14:paraId="1B080D20" w14:textId="77777777" w:rsidR="0033622F" w:rsidRPr="00017AE4" w:rsidRDefault="0033622F" w:rsidP="0033622F">
            <w:pPr>
              <w:widowControl w:val="0"/>
              <w:numPr>
                <w:ilvl w:val="2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 w:rsidRPr="00017AE4">
              <w:t>FFS: whether/if different numerologies are multiplexed on one carrier for one UE is called carrier aggregation / dual connectivity</w:t>
            </w:r>
          </w:p>
          <w:p w14:paraId="1EEC478A" w14:textId="77777777" w:rsidR="0033622F" w:rsidRDefault="0033622F" w:rsidP="00F3523D">
            <w:pPr>
              <w:spacing w:before="120" w:after="120"/>
              <w:jc w:val="both"/>
            </w:pPr>
          </w:p>
        </w:tc>
      </w:tr>
    </w:tbl>
    <w:p w14:paraId="30AB7DD4" w14:textId="77777777" w:rsidR="0033622F" w:rsidRDefault="0033622F" w:rsidP="00E13EE4">
      <w:pPr>
        <w:spacing w:after="120"/>
        <w:jc w:val="both"/>
        <w:rPr>
          <w:bCs/>
        </w:rPr>
      </w:pPr>
    </w:p>
    <w:p w14:paraId="3E06F739" w14:textId="37FDC1A8" w:rsidR="0033622F" w:rsidRDefault="0033622F" w:rsidP="00E13EE4">
      <w:pPr>
        <w:spacing w:after="120"/>
        <w:jc w:val="both"/>
        <w:rPr>
          <w:bCs/>
        </w:rPr>
      </w:pPr>
      <w:r>
        <w:rPr>
          <w:bCs/>
        </w:rPr>
        <w:t xml:space="preserve">Additionally, we discussed our high level views in RAN1 #86bis </w:t>
      </w:r>
      <w:r w:rsidR="00545568">
        <w:rPr>
          <w:bCs/>
        </w:rPr>
        <w:t xml:space="preserve">contribution </w:t>
      </w:r>
      <w:r>
        <w:rPr>
          <w:bCs/>
        </w:rPr>
        <w:fldChar w:fldCharType="begin"/>
      </w:r>
      <w:r>
        <w:rPr>
          <w:bCs/>
        </w:rPr>
        <w:instrText xml:space="preserve"> REF _Ref465690301 \r \h </w:instrText>
      </w:r>
      <w:r>
        <w:rPr>
          <w:bCs/>
        </w:rPr>
      </w:r>
      <w:r>
        <w:rPr>
          <w:bCs/>
        </w:rPr>
        <w:fldChar w:fldCharType="separate"/>
      </w:r>
      <w:r w:rsidR="00551604">
        <w:rPr>
          <w:bCs/>
        </w:rPr>
        <w:t>[3]</w:t>
      </w:r>
      <w:r>
        <w:rPr>
          <w:bCs/>
        </w:rPr>
        <w:fldChar w:fldCharType="end"/>
      </w:r>
      <w:r>
        <w:rPr>
          <w:bCs/>
        </w:rPr>
        <w:t xml:space="preserve">. </w:t>
      </w:r>
      <w:r w:rsidR="00545568">
        <w:rPr>
          <w:bCs/>
        </w:rPr>
        <w:t xml:space="preserve">In addition to this contribution </w:t>
      </w:r>
      <w:r>
        <w:rPr>
          <w:bCs/>
        </w:rPr>
        <w:t xml:space="preserve">we have </w:t>
      </w:r>
      <w:r w:rsidR="00545568">
        <w:rPr>
          <w:bCs/>
        </w:rPr>
        <w:t xml:space="preserve">additional </w:t>
      </w:r>
      <w:r>
        <w:rPr>
          <w:bCs/>
        </w:rPr>
        <w:t xml:space="preserve">detailed contributions on different CA/DuCo operation in </w:t>
      </w:r>
      <w:r w:rsidR="00545568">
        <w:rPr>
          <w:bCs/>
        </w:rPr>
        <w:fldChar w:fldCharType="begin"/>
      </w:r>
      <w:r w:rsidR="00545568">
        <w:rPr>
          <w:bCs/>
        </w:rPr>
        <w:instrText xml:space="preserve"> REF _Ref466034166 \r \h </w:instrText>
      </w:r>
      <w:r w:rsidR="00545568">
        <w:rPr>
          <w:bCs/>
        </w:rPr>
      </w:r>
      <w:r w:rsidR="00545568">
        <w:rPr>
          <w:bCs/>
        </w:rPr>
        <w:fldChar w:fldCharType="separate"/>
      </w:r>
      <w:r w:rsidR="00545568">
        <w:rPr>
          <w:bCs/>
        </w:rPr>
        <w:t>[4]</w:t>
      </w:r>
      <w:r w:rsidR="00545568">
        <w:rPr>
          <w:bCs/>
        </w:rPr>
        <w:fldChar w:fldCharType="end"/>
      </w:r>
      <w:r w:rsidR="00545568">
        <w:rPr>
          <w:bCs/>
        </w:rPr>
        <w:t xml:space="preserve"> </w:t>
      </w:r>
      <w:r w:rsidR="00103DEB">
        <w:rPr>
          <w:bCs/>
        </w:rPr>
        <w:t xml:space="preserve">and </w:t>
      </w:r>
      <w:r w:rsidR="00551604">
        <w:rPr>
          <w:bCs/>
        </w:rPr>
        <w:fldChar w:fldCharType="begin"/>
      </w:r>
      <w:r w:rsidR="00551604">
        <w:rPr>
          <w:bCs/>
        </w:rPr>
        <w:instrText xml:space="preserve"> REF _Ref466032364 \r \h </w:instrText>
      </w:r>
      <w:r w:rsidR="00551604">
        <w:rPr>
          <w:bCs/>
        </w:rPr>
      </w:r>
      <w:r w:rsidR="00551604">
        <w:rPr>
          <w:bCs/>
        </w:rPr>
        <w:fldChar w:fldCharType="separate"/>
      </w:r>
      <w:r w:rsidR="00545568">
        <w:rPr>
          <w:bCs/>
        </w:rPr>
        <w:t>[5]</w:t>
      </w:r>
      <w:r w:rsidR="00551604">
        <w:rPr>
          <w:bCs/>
        </w:rPr>
        <w:fldChar w:fldCharType="end"/>
      </w:r>
      <w:r w:rsidR="00551604">
        <w:rPr>
          <w:bCs/>
        </w:rPr>
        <w:t>.</w:t>
      </w:r>
    </w:p>
    <w:p w14:paraId="15484BF3" w14:textId="0289B218" w:rsidR="0036482E" w:rsidRDefault="0036482E" w:rsidP="00E13EE4">
      <w:pPr>
        <w:spacing w:after="120"/>
        <w:jc w:val="both"/>
        <w:rPr>
          <w:bCs/>
        </w:rPr>
      </w:pPr>
      <w:r>
        <w:rPr>
          <w:bCs/>
        </w:rPr>
        <w:t>In this contribution</w:t>
      </w:r>
      <w:r w:rsidR="00545568">
        <w:rPr>
          <w:bCs/>
        </w:rPr>
        <w:t xml:space="preserve">, </w:t>
      </w:r>
      <w:r>
        <w:rPr>
          <w:bCs/>
        </w:rPr>
        <w:t xml:space="preserve">we </w:t>
      </w:r>
      <w:r w:rsidR="00545568">
        <w:rPr>
          <w:bCs/>
        </w:rPr>
        <w:t xml:space="preserve">summarize our </w:t>
      </w:r>
      <w:r w:rsidR="00103DEB">
        <w:rPr>
          <w:bCs/>
        </w:rPr>
        <w:t xml:space="preserve">high level </w:t>
      </w:r>
      <w:r w:rsidR="00545568">
        <w:rPr>
          <w:bCs/>
        </w:rPr>
        <w:t xml:space="preserve">PHY </w:t>
      </w:r>
      <w:r w:rsidR="00103DEB">
        <w:rPr>
          <w:bCs/>
        </w:rPr>
        <w:t xml:space="preserve">design </w:t>
      </w:r>
      <w:r w:rsidR="00545568">
        <w:rPr>
          <w:bCs/>
        </w:rPr>
        <w:t xml:space="preserve">views </w:t>
      </w:r>
      <w:r w:rsidR="00103DEB">
        <w:rPr>
          <w:bCs/>
        </w:rPr>
        <w:t xml:space="preserve">for </w:t>
      </w:r>
      <w:r w:rsidR="00545568">
        <w:rPr>
          <w:bCs/>
        </w:rPr>
        <w:t xml:space="preserve">CA and multi-connection operation in </w:t>
      </w:r>
      <w:r w:rsidR="00103DEB">
        <w:rPr>
          <w:bCs/>
        </w:rPr>
        <w:t>NR</w:t>
      </w:r>
      <w:r>
        <w:rPr>
          <w:bCs/>
        </w:rPr>
        <w:t>.</w:t>
      </w:r>
    </w:p>
    <w:p w14:paraId="1DB60EA8" w14:textId="4C1D094B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A20653">
        <w:t>Discussion</w:t>
      </w:r>
      <w:r w:rsidR="00551604">
        <w:t xml:space="preserve"> on design aspects</w:t>
      </w:r>
    </w:p>
    <w:p w14:paraId="643DFB88" w14:textId="5582309C" w:rsidR="00F82A49" w:rsidRDefault="00DE4595" w:rsidP="00F82A49">
      <w:pPr>
        <w:rPr>
          <w:lang w:val="en-US"/>
        </w:rPr>
      </w:pPr>
      <w:r w:rsidRPr="008E42D1">
        <w:rPr>
          <w:lang w:val="en-US"/>
        </w:rPr>
        <w:t xml:space="preserve">The </w:t>
      </w:r>
      <w:r w:rsidR="00E01CB8">
        <w:rPr>
          <w:lang w:val="en-US"/>
        </w:rPr>
        <w:t xml:space="preserve">LTE CA Rel10 supported </w:t>
      </w:r>
      <w:r w:rsidR="00EE5ECC">
        <w:rPr>
          <w:lang w:val="en-US"/>
        </w:rPr>
        <w:t xml:space="preserve">up to </w:t>
      </w:r>
      <w:r w:rsidR="00E01CB8">
        <w:rPr>
          <w:lang w:val="en-US"/>
        </w:rPr>
        <w:t>5 component carriers (CC)</w:t>
      </w:r>
      <w:r w:rsidR="00592111">
        <w:rPr>
          <w:lang w:val="en-US"/>
        </w:rPr>
        <w:t>,</w:t>
      </w:r>
      <w:r w:rsidR="00E01CB8">
        <w:rPr>
          <w:lang w:val="en-US"/>
        </w:rPr>
        <w:t xml:space="preserve"> but has been recently update</w:t>
      </w:r>
      <w:r w:rsidR="00EE5ECC">
        <w:rPr>
          <w:lang w:val="en-US"/>
        </w:rPr>
        <w:t>d</w:t>
      </w:r>
      <w:r w:rsidR="00E01CB8">
        <w:rPr>
          <w:lang w:val="en-US"/>
        </w:rPr>
        <w:t xml:space="preserve"> to support </w:t>
      </w:r>
      <w:r w:rsidR="00EE5ECC">
        <w:rPr>
          <w:lang w:val="en-US"/>
        </w:rPr>
        <w:t xml:space="preserve">up to </w:t>
      </w:r>
      <w:r w:rsidR="00E01CB8">
        <w:rPr>
          <w:lang w:val="en-US"/>
        </w:rPr>
        <w:t xml:space="preserve">32 </w:t>
      </w:r>
      <w:r w:rsidRPr="008E42D1">
        <w:rPr>
          <w:lang w:val="en-US"/>
        </w:rPr>
        <w:t xml:space="preserve">carriers </w:t>
      </w:r>
      <w:r w:rsidR="00E01CB8">
        <w:rPr>
          <w:lang w:val="en-US"/>
        </w:rPr>
        <w:t xml:space="preserve">indicating that original limitations was too restrictive. Therefore it is anticipated that the </w:t>
      </w:r>
      <w:r w:rsidRPr="008E42D1">
        <w:rPr>
          <w:lang w:val="en-US"/>
        </w:rPr>
        <w:t xml:space="preserve">number </w:t>
      </w:r>
      <w:r w:rsidR="00E215F7">
        <w:rPr>
          <w:lang w:val="en-US"/>
        </w:rPr>
        <w:t xml:space="preserve">of </w:t>
      </w:r>
      <w:r w:rsidR="00E01CB8">
        <w:rPr>
          <w:lang w:val="en-US"/>
        </w:rPr>
        <w:t xml:space="preserve">CC </w:t>
      </w:r>
      <w:r w:rsidRPr="008E42D1">
        <w:rPr>
          <w:lang w:val="en-US"/>
        </w:rPr>
        <w:t xml:space="preserve">that </w:t>
      </w:r>
      <w:r w:rsidR="00E01CB8">
        <w:rPr>
          <w:lang w:val="en-US"/>
        </w:rPr>
        <w:t>NR</w:t>
      </w:r>
      <w:r w:rsidRPr="008E42D1">
        <w:rPr>
          <w:lang w:val="en-US"/>
        </w:rPr>
        <w:t xml:space="preserve"> </w:t>
      </w:r>
      <w:r w:rsidR="00E01CB8">
        <w:rPr>
          <w:lang w:val="en-US"/>
        </w:rPr>
        <w:t xml:space="preserve">should be able to </w:t>
      </w:r>
      <w:r w:rsidRPr="008E42D1">
        <w:rPr>
          <w:lang w:val="en-US"/>
        </w:rPr>
        <w:t xml:space="preserve">aggregate should </w:t>
      </w:r>
      <w:r w:rsidR="00E215F7">
        <w:rPr>
          <w:lang w:val="en-US"/>
        </w:rPr>
        <w:t>not be limited by specifications</w:t>
      </w:r>
      <w:r w:rsidR="00E01CB8">
        <w:rPr>
          <w:lang w:val="en-US"/>
        </w:rPr>
        <w:t>. Thus in NR the design target for</w:t>
      </w:r>
      <w:r w:rsidR="00592111">
        <w:rPr>
          <w:lang w:val="en-US"/>
        </w:rPr>
        <w:t xml:space="preserve"> </w:t>
      </w:r>
      <w:r w:rsidR="00E01CB8">
        <w:rPr>
          <w:lang w:val="en-US"/>
        </w:rPr>
        <w:t xml:space="preserve">CA </w:t>
      </w:r>
      <w:r w:rsidR="00592111">
        <w:rPr>
          <w:lang w:val="en-US"/>
        </w:rPr>
        <w:t xml:space="preserve">in NR </w:t>
      </w:r>
      <w:r w:rsidR="00E01CB8">
        <w:rPr>
          <w:lang w:val="en-US"/>
        </w:rPr>
        <w:t>should be:</w:t>
      </w:r>
    </w:p>
    <w:p w14:paraId="1325F0C0" w14:textId="26DE8ECE" w:rsidR="00E62885" w:rsidRPr="008E42D1" w:rsidRDefault="00F82A49" w:rsidP="00F82A49">
      <w:pPr>
        <w:pStyle w:val="B1"/>
        <w:rPr>
          <w:lang w:val="en-US"/>
        </w:rPr>
      </w:pPr>
      <w:r>
        <w:rPr>
          <w:rStyle w:val="B1Char"/>
          <w:lang w:val="en-US"/>
        </w:rPr>
        <w:t>-</w:t>
      </w:r>
      <w:r>
        <w:rPr>
          <w:rStyle w:val="B1Char"/>
          <w:lang w:val="en-US"/>
        </w:rPr>
        <w:tab/>
        <w:t>S</w:t>
      </w:r>
      <w:r w:rsidR="00DE4595" w:rsidRPr="008E42D1">
        <w:rPr>
          <w:lang w:val="en-US"/>
        </w:rPr>
        <w:t xml:space="preserve">calable design that does not set any </w:t>
      </w:r>
      <w:r w:rsidR="00EE5ECC">
        <w:rPr>
          <w:lang w:val="en-US"/>
        </w:rPr>
        <w:t xml:space="preserve">specific </w:t>
      </w:r>
      <w:r w:rsidR="00DE4595" w:rsidRPr="008E42D1">
        <w:rPr>
          <w:lang w:val="en-US"/>
        </w:rPr>
        <w:t>numeric restrictions</w:t>
      </w:r>
      <w:r w:rsidR="00691C72">
        <w:rPr>
          <w:lang w:val="en-US"/>
        </w:rPr>
        <w:t xml:space="preserve"> on number of supported carriers</w:t>
      </w:r>
      <w:r>
        <w:rPr>
          <w:lang w:val="en-US"/>
        </w:rPr>
        <w:t>. Naturally</w:t>
      </w:r>
      <w:r w:rsidR="00DE4595" w:rsidRPr="008E42D1">
        <w:rPr>
          <w:lang w:val="en-US"/>
        </w:rPr>
        <w:t xml:space="preserve"> </w:t>
      </w:r>
      <w:r>
        <w:rPr>
          <w:lang w:val="en-US"/>
        </w:rPr>
        <w:t xml:space="preserve">different </w:t>
      </w:r>
      <w:r w:rsidR="00DE4595" w:rsidRPr="008E42D1">
        <w:rPr>
          <w:lang w:val="en-US"/>
        </w:rPr>
        <w:t>UE</w:t>
      </w:r>
      <w:r>
        <w:rPr>
          <w:lang w:val="en-US"/>
        </w:rPr>
        <w:t xml:space="preserve"> </w:t>
      </w:r>
      <w:r w:rsidR="00DE4595" w:rsidRPr="008E42D1">
        <w:rPr>
          <w:lang w:val="en-US"/>
        </w:rPr>
        <w:t>&amp;</w:t>
      </w:r>
      <w:r>
        <w:rPr>
          <w:lang w:val="en-US"/>
        </w:rPr>
        <w:t xml:space="preserve"> </w:t>
      </w:r>
      <w:r w:rsidR="00DE4595" w:rsidRPr="008E42D1">
        <w:rPr>
          <w:lang w:val="en-US"/>
        </w:rPr>
        <w:t xml:space="preserve">NW </w:t>
      </w:r>
      <w:r>
        <w:rPr>
          <w:lang w:val="en-US"/>
        </w:rPr>
        <w:t>implementations m</w:t>
      </w:r>
      <w:r w:rsidR="00592111">
        <w:rPr>
          <w:lang w:val="en-US"/>
        </w:rPr>
        <w:t>a</w:t>
      </w:r>
      <w:r>
        <w:rPr>
          <w:lang w:val="en-US"/>
        </w:rPr>
        <w:t xml:space="preserve">y support lower number of CC and </w:t>
      </w:r>
      <w:r w:rsidR="00592111">
        <w:rPr>
          <w:lang w:val="en-US"/>
        </w:rPr>
        <w:t>in such case</w:t>
      </w:r>
      <w:r w:rsidR="00545568">
        <w:rPr>
          <w:lang w:val="en-US"/>
        </w:rPr>
        <w:t xml:space="preserve">, </w:t>
      </w:r>
      <w:r w:rsidR="00DB31CE">
        <w:rPr>
          <w:lang w:val="en-US"/>
        </w:rPr>
        <w:t xml:space="preserve">such </w:t>
      </w:r>
      <w:r w:rsidR="00545568">
        <w:rPr>
          <w:lang w:val="en-US"/>
        </w:rPr>
        <w:t>operation</w:t>
      </w:r>
      <w:r w:rsidR="00592111">
        <w:rPr>
          <w:lang w:val="en-US"/>
        </w:rPr>
        <w:t xml:space="preserve"> </w:t>
      </w:r>
      <w:r w:rsidR="00DE4595" w:rsidRPr="008E42D1">
        <w:rPr>
          <w:lang w:val="en-US"/>
        </w:rPr>
        <w:t xml:space="preserve">should not </w:t>
      </w:r>
      <w:r>
        <w:rPr>
          <w:lang w:val="en-US"/>
        </w:rPr>
        <w:t xml:space="preserve">be penalized with high </w:t>
      </w:r>
      <w:r w:rsidR="00545568">
        <w:rPr>
          <w:lang w:val="en-US"/>
        </w:rPr>
        <w:t xml:space="preserve">control </w:t>
      </w:r>
      <w:r>
        <w:rPr>
          <w:lang w:val="en-US"/>
        </w:rPr>
        <w:t>overhead</w:t>
      </w:r>
      <w:r w:rsidR="00545568">
        <w:rPr>
          <w:lang w:val="en-US"/>
        </w:rPr>
        <w:t xml:space="preserve"> coming from </w:t>
      </w:r>
      <w:r w:rsidR="00592111">
        <w:rPr>
          <w:lang w:val="en-US"/>
        </w:rPr>
        <w:t>control channels and MAC headers etc.</w:t>
      </w:r>
      <w:r>
        <w:rPr>
          <w:lang w:val="en-US"/>
        </w:rPr>
        <w:t xml:space="preserve"> </w:t>
      </w:r>
    </w:p>
    <w:p w14:paraId="32803E14" w14:textId="5070913B" w:rsidR="00691C72" w:rsidRDefault="00EE5ECC" w:rsidP="00691C72">
      <w:pPr>
        <w:pStyle w:val="B1"/>
        <w:ind w:left="0" w:firstLine="0"/>
        <w:rPr>
          <w:lang w:val="en-US"/>
        </w:rPr>
      </w:pPr>
      <w:r>
        <w:rPr>
          <w:lang w:val="en-US"/>
        </w:rPr>
        <w:t>In t</w:t>
      </w:r>
      <w:r w:rsidR="00691C72">
        <w:rPr>
          <w:lang w:val="en-US"/>
        </w:rPr>
        <w:t xml:space="preserve">he LTE CA the configured SCell is considered </w:t>
      </w:r>
      <w:r w:rsidR="00592111">
        <w:rPr>
          <w:lang w:val="en-US"/>
        </w:rPr>
        <w:t xml:space="preserve">as </w:t>
      </w:r>
      <w:r w:rsidR="00691C72">
        <w:rPr>
          <w:lang w:val="en-US"/>
        </w:rPr>
        <w:t>inactive after RRC configuration and separate MAC CE</w:t>
      </w:r>
      <w:r w:rsidR="00592111">
        <w:rPr>
          <w:lang w:val="en-US"/>
        </w:rPr>
        <w:t xml:space="preserve"> command </w:t>
      </w:r>
      <w:r w:rsidR="00691C72">
        <w:rPr>
          <w:lang w:val="en-US"/>
        </w:rPr>
        <w:t>is needed to activate the SCell. This</w:t>
      </w:r>
      <w:r>
        <w:rPr>
          <w:lang w:val="en-US"/>
        </w:rPr>
        <w:t>, together with the</w:t>
      </w:r>
      <w:r w:rsidR="00691C72">
        <w:rPr>
          <w:lang w:val="en-US"/>
        </w:rPr>
        <w:t xml:space="preserve"> includ</w:t>
      </w:r>
      <w:r>
        <w:rPr>
          <w:lang w:val="en-US"/>
        </w:rPr>
        <w:t>ed</w:t>
      </w:r>
      <w:r w:rsidR="00691C72">
        <w:rPr>
          <w:lang w:val="en-US"/>
        </w:rPr>
        <w:t xml:space="preserve"> CSI reporting delays introduces significant latency to u</w:t>
      </w:r>
      <w:r w:rsidR="00592111">
        <w:rPr>
          <w:lang w:val="en-US"/>
        </w:rPr>
        <w:t>tilize additional bandwidth to the</w:t>
      </w:r>
      <w:r w:rsidR="00691C72">
        <w:rPr>
          <w:lang w:val="en-US"/>
        </w:rPr>
        <w:t xml:space="preserve"> situation where Pcell is able to serve traffic before Scell is </w:t>
      </w:r>
      <w:r>
        <w:rPr>
          <w:lang w:val="en-US"/>
        </w:rPr>
        <w:t xml:space="preserve">actually </w:t>
      </w:r>
      <w:r w:rsidR="00691C72">
        <w:rPr>
          <w:lang w:val="en-US"/>
        </w:rPr>
        <w:t>in operation. In LTE</w:t>
      </w:r>
      <w:r>
        <w:rPr>
          <w:lang w:val="en-US"/>
        </w:rPr>
        <w:t>,</w:t>
      </w:r>
      <w:r w:rsidR="00691C72">
        <w:rPr>
          <w:lang w:val="en-US"/>
        </w:rPr>
        <w:t xml:space="preserve"> </w:t>
      </w:r>
      <w:r w:rsidR="00691C72" w:rsidRPr="00691C72">
        <w:rPr>
          <w:lang w:val="en-US"/>
        </w:rPr>
        <w:t xml:space="preserve">improvements </w:t>
      </w:r>
      <w:r w:rsidR="00691C72">
        <w:rPr>
          <w:lang w:val="en-US"/>
        </w:rPr>
        <w:t>for this a</w:t>
      </w:r>
      <w:r>
        <w:rPr>
          <w:lang w:val="en-US"/>
        </w:rPr>
        <w:t>spect</w:t>
      </w:r>
      <w:r w:rsidR="00691C72">
        <w:rPr>
          <w:lang w:val="en-US"/>
        </w:rPr>
        <w:t xml:space="preserve"> </w:t>
      </w:r>
      <w:r w:rsidR="00691C72" w:rsidRPr="00691C72">
        <w:rPr>
          <w:lang w:val="en-US"/>
        </w:rPr>
        <w:t xml:space="preserve">are </w:t>
      </w:r>
      <w:r w:rsidR="00592111">
        <w:rPr>
          <w:lang w:val="en-US"/>
        </w:rPr>
        <w:t xml:space="preserve">currently </w:t>
      </w:r>
      <w:r w:rsidR="00691C72" w:rsidRPr="00691C72">
        <w:rPr>
          <w:lang w:val="en-US"/>
        </w:rPr>
        <w:t xml:space="preserve">being </w:t>
      </w:r>
      <w:r w:rsidR="00691C72" w:rsidRPr="00691C72">
        <w:rPr>
          <w:lang w:val="en-US"/>
        </w:rPr>
        <w:t xml:space="preserve">considered. With extensive system bandwidths </w:t>
      </w:r>
      <w:r w:rsidR="00592111">
        <w:rPr>
          <w:lang w:val="en-US"/>
        </w:rPr>
        <w:t xml:space="preserve">and latency targets </w:t>
      </w:r>
      <w:r w:rsidR="00691C72">
        <w:rPr>
          <w:lang w:val="en-US"/>
        </w:rPr>
        <w:t xml:space="preserve">of </w:t>
      </w:r>
      <w:r w:rsidR="00592111">
        <w:rPr>
          <w:lang w:val="en-US"/>
        </w:rPr>
        <w:t xml:space="preserve">the </w:t>
      </w:r>
      <w:r w:rsidR="00691C72">
        <w:rPr>
          <w:lang w:val="en-US"/>
        </w:rPr>
        <w:t xml:space="preserve">NR the need </w:t>
      </w:r>
      <w:r>
        <w:rPr>
          <w:lang w:val="en-US"/>
        </w:rPr>
        <w:t>for</w:t>
      </w:r>
      <w:r w:rsidR="00691C72">
        <w:rPr>
          <w:lang w:val="en-US"/>
        </w:rPr>
        <w:t xml:space="preserve"> fast </w:t>
      </w:r>
      <w:r w:rsidR="00592111">
        <w:rPr>
          <w:lang w:val="en-US"/>
        </w:rPr>
        <w:t xml:space="preserve">bandwidth </w:t>
      </w:r>
      <w:r w:rsidR="00691C72">
        <w:rPr>
          <w:lang w:val="en-US"/>
        </w:rPr>
        <w:t xml:space="preserve">adaption </w:t>
      </w:r>
      <w:r w:rsidR="00592111">
        <w:rPr>
          <w:lang w:val="en-US"/>
        </w:rPr>
        <w:t xml:space="preserve">is </w:t>
      </w:r>
      <w:r w:rsidR="00691C72">
        <w:rPr>
          <w:lang w:val="en-US"/>
        </w:rPr>
        <w:t xml:space="preserve">even greater. </w:t>
      </w:r>
      <w:r w:rsidR="00103DEB">
        <w:rPr>
          <w:lang w:val="en-US"/>
        </w:rPr>
        <w:t xml:space="preserve">Benefits of fast activation with simulation results are presented in </w:t>
      </w:r>
      <w:r w:rsidR="00103DEB">
        <w:rPr>
          <w:lang w:val="en-US"/>
        </w:rPr>
        <w:fldChar w:fldCharType="begin"/>
      </w:r>
      <w:r w:rsidR="00103DEB">
        <w:rPr>
          <w:lang w:val="en-US"/>
        </w:rPr>
        <w:instrText xml:space="preserve"> REF _Ref465690385 \r \h </w:instrText>
      </w:r>
      <w:r w:rsidR="00103DEB">
        <w:rPr>
          <w:lang w:val="en-US"/>
        </w:rPr>
      </w:r>
      <w:r w:rsidR="00103DEB">
        <w:rPr>
          <w:lang w:val="en-US"/>
        </w:rPr>
        <w:fldChar w:fldCharType="separate"/>
      </w:r>
      <w:r w:rsidR="00551604">
        <w:rPr>
          <w:lang w:val="en-US"/>
        </w:rPr>
        <w:t>[3]</w:t>
      </w:r>
      <w:r w:rsidR="00103DEB">
        <w:rPr>
          <w:lang w:val="en-US"/>
        </w:rPr>
        <w:fldChar w:fldCharType="end"/>
      </w:r>
      <w:r w:rsidR="00103DEB">
        <w:rPr>
          <w:lang w:val="en-US"/>
        </w:rPr>
        <w:t xml:space="preserve">. </w:t>
      </w:r>
      <w:r w:rsidR="00592111">
        <w:rPr>
          <w:lang w:val="en-US"/>
        </w:rPr>
        <w:t xml:space="preserve">Similarly in LTE </w:t>
      </w:r>
      <w:r w:rsidR="00691C72">
        <w:rPr>
          <w:lang w:val="en-US"/>
        </w:rPr>
        <w:t xml:space="preserve">DuCo, the configuration delay </w:t>
      </w:r>
      <w:r w:rsidR="005F4E70">
        <w:rPr>
          <w:lang w:val="en-US"/>
        </w:rPr>
        <w:t xml:space="preserve">is </w:t>
      </w:r>
      <w:r w:rsidR="00691C72">
        <w:rPr>
          <w:lang w:val="en-US"/>
        </w:rPr>
        <w:t xml:space="preserve">also significant due to necessary </w:t>
      </w:r>
      <w:r w:rsidR="005F4E70">
        <w:rPr>
          <w:lang w:val="en-US"/>
        </w:rPr>
        <w:t xml:space="preserve">X2 </w:t>
      </w:r>
      <w:r w:rsidR="00691C72">
        <w:rPr>
          <w:lang w:val="en-US"/>
        </w:rPr>
        <w:t xml:space="preserve">interface </w:t>
      </w:r>
      <w:r w:rsidR="005F4E70">
        <w:rPr>
          <w:lang w:val="en-US"/>
        </w:rPr>
        <w:t>signaling and possible S1 path switching. This r</w:t>
      </w:r>
      <w:r w:rsidR="00691C72">
        <w:rPr>
          <w:lang w:val="en-US"/>
        </w:rPr>
        <w:t>esult</w:t>
      </w:r>
      <w:r w:rsidR="005F4E70">
        <w:rPr>
          <w:lang w:val="en-US"/>
        </w:rPr>
        <w:t>s</w:t>
      </w:r>
      <w:r w:rsidR="00691C72">
        <w:rPr>
          <w:lang w:val="en-US"/>
        </w:rPr>
        <w:t xml:space="preserve"> that DuCo should be configured </w:t>
      </w:r>
      <w:r w:rsidR="00A13770">
        <w:rPr>
          <w:lang w:val="en-US"/>
        </w:rPr>
        <w:t>on</w:t>
      </w:r>
      <w:r>
        <w:rPr>
          <w:lang w:val="en-US"/>
        </w:rPr>
        <w:t>ly</w:t>
      </w:r>
      <w:r w:rsidR="00A13770">
        <w:rPr>
          <w:lang w:val="en-US"/>
        </w:rPr>
        <w:t xml:space="preserve"> </w:t>
      </w:r>
      <w:r w:rsidR="00691C72">
        <w:rPr>
          <w:lang w:val="en-US"/>
        </w:rPr>
        <w:t xml:space="preserve">once </w:t>
      </w:r>
      <w:r w:rsidR="00A13770">
        <w:rPr>
          <w:lang w:val="en-US"/>
        </w:rPr>
        <w:t>and configuration should be maintained even tough data volume goes m</w:t>
      </w:r>
      <w:r w:rsidR="00A13770">
        <w:rPr>
          <w:lang w:val="en-US"/>
        </w:rPr>
        <w:t xml:space="preserve">omentarily down. Thus </w:t>
      </w:r>
      <w:r w:rsidR="00592111">
        <w:rPr>
          <w:lang w:val="en-US"/>
        </w:rPr>
        <w:t>NR CA and multi-connectivity design should support:</w:t>
      </w:r>
    </w:p>
    <w:p w14:paraId="078453D1" w14:textId="667C9C8F" w:rsidR="00691C72" w:rsidRDefault="00F82A49" w:rsidP="00F82A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92111">
        <w:rPr>
          <w:lang w:val="en-US"/>
        </w:rPr>
        <w:t>F</w:t>
      </w:r>
      <w:r w:rsidR="00DE4595" w:rsidRPr="008E42D1">
        <w:rPr>
          <w:lang w:val="en-US"/>
        </w:rPr>
        <w:t xml:space="preserve">ast bandwidth adaption to adapt </w:t>
      </w:r>
      <w:r w:rsidR="00EE5ECC">
        <w:rPr>
          <w:lang w:val="en-US"/>
        </w:rPr>
        <w:t xml:space="preserve">to the </w:t>
      </w:r>
      <w:r w:rsidR="00DE4595" w:rsidRPr="008E42D1">
        <w:rPr>
          <w:lang w:val="en-US"/>
        </w:rPr>
        <w:t>incoming traffic volume but avoid extensive UE power consumption.</w:t>
      </w:r>
    </w:p>
    <w:p w14:paraId="09770C69" w14:textId="6946E4E0" w:rsidR="00691C72" w:rsidRDefault="00EE5ECC" w:rsidP="00A13770">
      <w:pPr>
        <w:pStyle w:val="B1"/>
        <w:ind w:left="0" w:firstLine="0"/>
        <w:rPr>
          <w:lang w:val="en-US"/>
        </w:rPr>
      </w:pPr>
      <w:r>
        <w:rPr>
          <w:lang w:val="en-US"/>
        </w:rPr>
        <w:lastRenderedPageBreak/>
        <w:t>In t</w:t>
      </w:r>
      <w:r w:rsidR="00A13770">
        <w:rPr>
          <w:lang w:val="en-US"/>
        </w:rPr>
        <w:t>he LTE CA and LTE DuCo</w:t>
      </w:r>
      <w:r w:rsidR="002E4381">
        <w:rPr>
          <w:lang w:val="en-US"/>
        </w:rPr>
        <w:t>,</w:t>
      </w:r>
      <w:r w:rsidR="00A13770">
        <w:rPr>
          <w:lang w:val="en-US"/>
        </w:rPr>
        <w:t xml:space="preserve"> even though </w:t>
      </w:r>
      <w:r>
        <w:rPr>
          <w:lang w:val="en-US"/>
        </w:rPr>
        <w:t xml:space="preserve">specified in </w:t>
      </w:r>
      <w:r w:rsidR="00A13770">
        <w:rPr>
          <w:lang w:val="en-US"/>
        </w:rPr>
        <w:t>different releases</w:t>
      </w:r>
      <w:r>
        <w:rPr>
          <w:lang w:val="en-US"/>
        </w:rPr>
        <w:t xml:space="preserve"> (Rel10 and Rel12, respectively)</w:t>
      </w:r>
      <w:r w:rsidR="00A13770">
        <w:rPr>
          <w:lang w:val="en-US"/>
        </w:rPr>
        <w:t xml:space="preserve">, the PHY design of the features has significant similarities. As now in NR both CA and </w:t>
      </w:r>
      <w:r w:rsidR="002E4381">
        <w:rPr>
          <w:lang w:val="en-US"/>
        </w:rPr>
        <w:t xml:space="preserve">multi-connectivity </w:t>
      </w:r>
      <w:r w:rsidR="00A13770">
        <w:rPr>
          <w:lang w:val="en-US"/>
        </w:rPr>
        <w:t xml:space="preserve">are needed </w:t>
      </w:r>
      <w:r w:rsidR="00D51EB6">
        <w:rPr>
          <w:lang w:val="en-US"/>
        </w:rPr>
        <w:t xml:space="preserve">from the </w:t>
      </w:r>
      <w:r w:rsidR="00A13770">
        <w:rPr>
          <w:lang w:val="en-US"/>
        </w:rPr>
        <w:t xml:space="preserve">very beginning, the PHY </w:t>
      </w:r>
      <w:r w:rsidR="002E4381">
        <w:rPr>
          <w:lang w:val="en-US"/>
        </w:rPr>
        <w:t>design</w:t>
      </w:r>
      <w:r w:rsidR="00A13770">
        <w:rPr>
          <w:lang w:val="en-US"/>
        </w:rPr>
        <w:t xml:space="preserve"> </w:t>
      </w:r>
      <w:r w:rsidR="002E4381">
        <w:rPr>
          <w:lang w:val="en-US"/>
        </w:rPr>
        <w:t xml:space="preserve">for both should </w:t>
      </w:r>
      <w:r w:rsidR="005F4E70">
        <w:rPr>
          <w:lang w:val="en-US"/>
        </w:rPr>
        <w:t xml:space="preserve">be </w:t>
      </w:r>
      <w:r w:rsidR="002E4381">
        <w:rPr>
          <w:lang w:val="en-US"/>
        </w:rPr>
        <w:t xml:space="preserve">considered </w:t>
      </w:r>
      <w:r w:rsidR="00D51EB6">
        <w:rPr>
          <w:lang w:val="en-US"/>
        </w:rPr>
        <w:t>simultaneously</w:t>
      </w:r>
      <w:r w:rsidR="002E4381">
        <w:rPr>
          <w:lang w:val="en-US"/>
        </w:rPr>
        <w:t xml:space="preserve"> and </w:t>
      </w:r>
      <w:r w:rsidR="00A13770">
        <w:rPr>
          <w:lang w:val="en-US"/>
        </w:rPr>
        <w:t xml:space="preserve">should </w:t>
      </w:r>
      <w:r w:rsidR="002E4381">
        <w:rPr>
          <w:lang w:val="en-US"/>
        </w:rPr>
        <w:t>maximize similarities</w:t>
      </w:r>
      <w:r w:rsidR="00A13770">
        <w:rPr>
          <w:lang w:val="en-US"/>
        </w:rPr>
        <w:t xml:space="preserve">. </w:t>
      </w:r>
      <w:r w:rsidR="002E4381">
        <w:rPr>
          <w:lang w:val="en-US"/>
        </w:rPr>
        <w:t>Thus NR CA and multi-connectivity design should be:</w:t>
      </w:r>
    </w:p>
    <w:p w14:paraId="50D56876" w14:textId="5FC764D4" w:rsidR="00E62885" w:rsidRDefault="00F82A49" w:rsidP="00F82A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E4381">
        <w:rPr>
          <w:lang w:val="en-US"/>
        </w:rPr>
        <w:t>I</w:t>
      </w:r>
      <w:r w:rsidR="00DE4595" w:rsidRPr="008E42D1">
        <w:rPr>
          <w:lang w:val="en-US"/>
        </w:rPr>
        <w:t xml:space="preserve">dentical from PHY perspective. The only difference is that </w:t>
      </w:r>
      <w:r w:rsidR="005F4E70">
        <w:rPr>
          <w:lang w:val="en-US"/>
        </w:rPr>
        <w:t>multi-connectivity</w:t>
      </w:r>
      <w:r w:rsidR="00DE4595" w:rsidRPr="008E42D1">
        <w:rPr>
          <w:lang w:val="en-US"/>
        </w:rPr>
        <w:t xml:space="preserve"> is always having </w:t>
      </w:r>
      <w:r w:rsidR="00D51EB6">
        <w:rPr>
          <w:lang w:val="en-US"/>
        </w:rPr>
        <w:t xml:space="preserve">at least one </w:t>
      </w:r>
      <w:r w:rsidR="00DE4595" w:rsidRPr="008E42D1">
        <w:rPr>
          <w:lang w:val="en-US"/>
        </w:rPr>
        <w:t xml:space="preserve">uplink-downlink </w:t>
      </w:r>
      <w:r w:rsidR="005F4E70">
        <w:rPr>
          <w:lang w:val="en-US"/>
        </w:rPr>
        <w:t xml:space="preserve">CC </w:t>
      </w:r>
      <w:r w:rsidR="00DE4595" w:rsidRPr="008E42D1">
        <w:rPr>
          <w:lang w:val="en-US"/>
        </w:rPr>
        <w:t>pair</w:t>
      </w:r>
      <w:r w:rsidR="00D51EB6">
        <w:rPr>
          <w:lang w:val="en-US"/>
        </w:rPr>
        <w:t xml:space="preserve"> per higher layer connection</w:t>
      </w:r>
      <w:r w:rsidR="00DE4595" w:rsidRPr="008E42D1">
        <w:rPr>
          <w:lang w:val="en-US"/>
        </w:rPr>
        <w:t xml:space="preserve"> due to non-ideal backhaul.</w:t>
      </w:r>
    </w:p>
    <w:p w14:paraId="4A46C1EC" w14:textId="7C7F4859" w:rsidR="00A13770" w:rsidRDefault="00A13770" w:rsidP="00A13770">
      <w:pPr>
        <w:rPr>
          <w:lang w:val="en-US"/>
        </w:rPr>
      </w:pPr>
      <w:r w:rsidRPr="008E42D1">
        <w:rPr>
          <w:lang w:val="en-US"/>
        </w:rPr>
        <w:t>When UL data rate is several Mbps</w:t>
      </w:r>
      <w:r>
        <w:rPr>
          <w:lang w:val="en-US"/>
        </w:rPr>
        <w:t>, UE</w:t>
      </w:r>
      <w:r w:rsidRPr="008E42D1">
        <w:rPr>
          <w:lang w:val="en-US"/>
        </w:rPr>
        <w:t xml:space="preserve"> transmitting separate control channels in each CC is not</w:t>
      </w:r>
      <w:r w:rsidR="002E4381">
        <w:rPr>
          <w:lang w:val="en-US"/>
        </w:rPr>
        <w:t xml:space="preserve"> </w:t>
      </w:r>
      <w:r>
        <w:rPr>
          <w:lang w:val="en-US"/>
        </w:rPr>
        <w:t xml:space="preserve">limited by the </w:t>
      </w:r>
      <w:r w:rsidR="002E4381">
        <w:rPr>
          <w:lang w:val="en-US"/>
        </w:rPr>
        <w:t xml:space="preserve">uplink </w:t>
      </w:r>
      <w:r>
        <w:rPr>
          <w:lang w:val="en-US"/>
        </w:rPr>
        <w:t xml:space="preserve">coverage. </w:t>
      </w:r>
      <w:r w:rsidRPr="008E42D1">
        <w:rPr>
          <w:lang w:val="en-US"/>
        </w:rPr>
        <w:t>Thus</w:t>
      </w:r>
      <w:r w:rsidR="002E4381">
        <w:rPr>
          <w:lang w:val="en-US"/>
        </w:rPr>
        <w:t>, especially</w:t>
      </w:r>
      <w:r w:rsidRPr="008E42D1">
        <w:rPr>
          <w:lang w:val="en-US"/>
        </w:rPr>
        <w:t xml:space="preserve"> in high TDD bands</w:t>
      </w:r>
      <w:r w:rsidR="00E215F7">
        <w:rPr>
          <w:lang w:val="en-US"/>
        </w:rPr>
        <w:t>, targeted to several Mbps data rates in both DL and UL direction,</w:t>
      </w:r>
      <w:r w:rsidRPr="008E42D1">
        <w:rPr>
          <w:lang w:val="en-US"/>
        </w:rPr>
        <w:t xml:space="preserve"> the </w:t>
      </w:r>
      <w:r>
        <w:rPr>
          <w:lang w:val="en-US"/>
        </w:rPr>
        <w:t xml:space="preserve">CA </w:t>
      </w:r>
      <w:r w:rsidRPr="008E42D1">
        <w:rPr>
          <w:lang w:val="en-US"/>
        </w:rPr>
        <w:t>operation can be bi-directional</w:t>
      </w:r>
      <w:r>
        <w:rPr>
          <w:lang w:val="en-US"/>
        </w:rPr>
        <w:t xml:space="preserve"> for each carrier, resulting that </w:t>
      </w:r>
      <w:r w:rsidR="002E4381">
        <w:rPr>
          <w:lang w:val="en-US"/>
        </w:rPr>
        <w:t>each CC has own uplink control channel (</w:t>
      </w:r>
      <w:r w:rsidRPr="008E42D1">
        <w:rPr>
          <w:lang w:val="en-US"/>
        </w:rPr>
        <w:t>PUCCH</w:t>
      </w:r>
      <w:r w:rsidR="002E4381">
        <w:rPr>
          <w:lang w:val="en-US"/>
        </w:rPr>
        <w:t>)</w:t>
      </w:r>
      <w:r w:rsidR="00E215F7">
        <w:rPr>
          <w:lang w:val="en-US"/>
        </w:rPr>
        <w:t xml:space="preserve">. Therefore the </w:t>
      </w:r>
      <w:r w:rsidR="002E4381">
        <w:rPr>
          <w:lang w:val="en-US"/>
        </w:rPr>
        <w:t>PUCCH</w:t>
      </w:r>
      <w:r w:rsidRPr="008E42D1">
        <w:rPr>
          <w:lang w:val="en-US"/>
        </w:rPr>
        <w:t xml:space="preserve"> capacity </w:t>
      </w:r>
      <w:r w:rsidR="00D51EB6">
        <w:rPr>
          <w:lang w:val="en-US"/>
        </w:rPr>
        <w:t xml:space="preserve">is </w:t>
      </w:r>
      <w:r w:rsidRPr="008E42D1">
        <w:rPr>
          <w:lang w:val="en-US"/>
        </w:rPr>
        <w:t>less of the issue</w:t>
      </w:r>
      <w:r>
        <w:rPr>
          <w:lang w:val="en-US"/>
        </w:rPr>
        <w:t xml:space="preserve"> </w:t>
      </w:r>
      <w:r w:rsidR="002E4381">
        <w:rPr>
          <w:lang w:val="en-US"/>
        </w:rPr>
        <w:t xml:space="preserve">compared to </w:t>
      </w:r>
      <w:r w:rsidR="005F4E70">
        <w:rPr>
          <w:lang w:val="en-US"/>
        </w:rPr>
        <w:t xml:space="preserve">a case when </w:t>
      </w:r>
      <w:r>
        <w:rPr>
          <w:lang w:val="en-US"/>
        </w:rPr>
        <w:t xml:space="preserve">single </w:t>
      </w:r>
      <w:r w:rsidR="002E4381">
        <w:rPr>
          <w:lang w:val="en-US"/>
        </w:rPr>
        <w:t xml:space="preserve">UL </w:t>
      </w:r>
      <w:r>
        <w:rPr>
          <w:lang w:val="en-US"/>
        </w:rPr>
        <w:t xml:space="preserve">CC </w:t>
      </w:r>
      <w:r w:rsidR="005F4E70">
        <w:rPr>
          <w:lang w:val="en-US"/>
        </w:rPr>
        <w:t xml:space="preserve">is </w:t>
      </w:r>
      <w:r>
        <w:rPr>
          <w:lang w:val="en-US"/>
        </w:rPr>
        <w:t>support</w:t>
      </w:r>
      <w:r w:rsidR="002E4381">
        <w:rPr>
          <w:lang w:val="en-US"/>
        </w:rPr>
        <w:t>ing</w:t>
      </w:r>
      <w:r>
        <w:rPr>
          <w:lang w:val="en-US"/>
        </w:rPr>
        <w:t xml:space="preserve"> </w:t>
      </w:r>
      <w:r w:rsidR="002E4381">
        <w:rPr>
          <w:lang w:val="en-US"/>
        </w:rPr>
        <w:t xml:space="preserve">multiple </w:t>
      </w:r>
      <w:r>
        <w:rPr>
          <w:lang w:val="en-US"/>
        </w:rPr>
        <w:t xml:space="preserve">downlink CC. </w:t>
      </w:r>
      <w:r w:rsidR="00E215F7">
        <w:rPr>
          <w:lang w:val="en-US"/>
        </w:rPr>
        <w:t>The r</w:t>
      </w:r>
      <w:r w:rsidR="005F4E70">
        <w:rPr>
          <w:lang w:val="en-US"/>
        </w:rPr>
        <w:t>educed</w:t>
      </w:r>
      <w:r w:rsidRPr="00A13770">
        <w:rPr>
          <w:lang w:val="en-US"/>
        </w:rPr>
        <w:t xml:space="preserve"> number of uplink CC is </w:t>
      </w:r>
      <w:r w:rsidR="005F4E70">
        <w:rPr>
          <w:lang w:val="en-US"/>
        </w:rPr>
        <w:t xml:space="preserve">mainly </w:t>
      </w:r>
      <w:r w:rsidRPr="00A13770">
        <w:rPr>
          <w:lang w:val="en-US"/>
        </w:rPr>
        <w:t xml:space="preserve">needed </w:t>
      </w:r>
      <w:r w:rsidR="005F4E70">
        <w:rPr>
          <w:lang w:val="en-US"/>
        </w:rPr>
        <w:t xml:space="preserve">on </w:t>
      </w:r>
      <w:r w:rsidRPr="00A13770">
        <w:rPr>
          <w:lang w:val="en-US"/>
        </w:rPr>
        <w:t>low frequencies to improve UL control channel coverage</w:t>
      </w:r>
      <w:r w:rsidR="005F4E70">
        <w:rPr>
          <w:lang w:val="en-US"/>
        </w:rPr>
        <w:t>,</w:t>
      </w:r>
      <w:r w:rsidRPr="00A13770">
        <w:rPr>
          <w:lang w:val="en-US"/>
        </w:rPr>
        <w:t xml:space="preserve"> which </w:t>
      </w:r>
      <w:r>
        <w:rPr>
          <w:lang w:val="en-US"/>
        </w:rPr>
        <w:t xml:space="preserve">can be seen as </w:t>
      </w:r>
      <w:r w:rsidRPr="00A13770">
        <w:rPr>
          <w:lang w:val="en-US"/>
        </w:rPr>
        <w:t>optimization of basic operation.</w:t>
      </w:r>
      <w:r w:rsidR="002E4381">
        <w:rPr>
          <w:lang w:val="en-US"/>
        </w:rPr>
        <w:t xml:space="preserve"> Therefore, the NR CA design:</w:t>
      </w:r>
    </w:p>
    <w:p w14:paraId="6BBAC6B3" w14:textId="2B0F729E" w:rsidR="00F82A49" w:rsidRDefault="00F82A49" w:rsidP="00536CB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45568">
        <w:rPr>
          <w:lang w:val="en-US"/>
        </w:rPr>
        <w:t>Design s</w:t>
      </w:r>
      <w:r w:rsidR="00DE4595" w:rsidRPr="008E42D1">
        <w:rPr>
          <w:lang w:val="en-US"/>
        </w:rPr>
        <w:t xml:space="preserve">hould start with </w:t>
      </w:r>
      <w:r w:rsidR="002E4381">
        <w:rPr>
          <w:lang w:val="en-US"/>
        </w:rPr>
        <w:t>assumption of</w:t>
      </w:r>
      <w:r w:rsidR="00DE4595" w:rsidRPr="008E42D1">
        <w:rPr>
          <w:lang w:val="en-US"/>
        </w:rPr>
        <w:t xml:space="preserve"> bi-directionality – each DL CC has corresponding uplink</w:t>
      </w:r>
      <w:r w:rsidR="00D51EB6">
        <w:rPr>
          <w:lang w:val="en-US"/>
        </w:rPr>
        <w:t xml:space="preserve"> CC</w:t>
      </w:r>
      <w:r w:rsidR="00DE4595" w:rsidRPr="008E42D1">
        <w:rPr>
          <w:lang w:val="en-US"/>
        </w:rPr>
        <w:t>.</w:t>
      </w:r>
      <w:r w:rsidR="00536CB2">
        <w:rPr>
          <w:lang w:val="en-US"/>
        </w:rPr>
        <w:t xml:space="preserve"> The support for r</w:t>
      </w:r>
      <w:r w:rsidR="00DE4595" w:rsidRPr="008E42D1">
        <w:rPr>
          <w:lang w:val="en-US"/>
        </w:rPr>
        <w:t>educ</w:t>
      </w:r>
      <w:r w:rsidR="00536CB2">
        <w:rPr>
          <w:lang w:val="en-US"/>
        </w:rPr>
        <w:t>ed</w:t>
      </w:r>
      <w:r w:rsidR="00DE4595" w:rsidRPr="008E42D1">
        <w:rPr>
          <w:lang w:val="en-US"/>
        </w:rPr>
        <w:t xml:space="preserve"> number of uplink CC is needed mainly in low frequencies to impr</w:t>
      </w:r>
      <w:r w:rsidR="00536CB2">
        <w:rPr>
          <w:lang w:val="en-US"/>
        </w:rPr>
        <w:t>ove UL control channel coverage</w:t>
      </w:r>
      <w:r w:rsidR="005F4E70">
        <w:rPr>
          <w:lang w:val="en-US"/>
        </w:rPr>
        <w:t xml:space="preserve"> and</w:t>
      </w:r>
      <w:r w:rsidR="002E4381">
        <w:rPr>
          <w:lang w:val="en-US"/>
        </w:rPr>
        <w:t xml:space="preserve"> should be defined as </w:t>
      </w:r>
      <w:r w:rsidR="00D51EB6">
        <w:rPr>
          <w:lang w:val="en-US"/>
        </w:rPr>
        <w:t xml:space="preserve">an </w:t>
      </w:r>
      <w:r w:rsidR="002E4381">
        <w:rPr>
          <w:lang w:val="en-US"/>
        </w:rPr>
        <w:t>optimization o</w:t>
      </w:r>
      <w:r w:rsidR="00D51EB6">
        <w:rPr>
          <w:lang w:val="en-US"/>
        </w:rPr>
        <w:t>ver the</w:t>
      </w:r>
      <w:r w:rsidR="002E4381">
        <w:rPr>
          <w:lang w:val="en-US"/>
        </w:rPr>
        <w:t xml:space="preserve"> bi-directional design</w:t>
      </w:r>
      <w:r w:rsidR="00536CB2">
        <w:rPr>
          <w:lang w:val="en-US"/>
        </w:rPr>
        <w:t>.</w:t>
      </w:r>
    </w:p>
    <w:p w14:paraId="3391AB04" w14:textId="1E150146" w:rsidR="00EA3E9E" w:rsidRDefault="00536CB2" w:rsidP="00536CB2">
      <w:pPr>
        <w:pStyle w:val="B1"/>
        <w:ind w:left="0" w:firstLine="0"/>
        <w:rPr>
          <w:lang w:val="en-US"/>
        </w:rPr>
      </w:pPr>
      <w:r>
        <w:t xml:space="preserve">Regarding channel boding and possible </w:t>
      </w:r>
      <w:r w:rsidR="002E4381">
        <w:rPr>
          <w:lang w:val="en-US"/>
        </w:rPr>
        <w:t>d</w:t>
      </w:r>
      <w:r>
        <w:rPr>
          <w:lang w:val="en-US"/>
        </w:rPr>
        <w:t xml:space="preserve">ividing spectrum into multiple blocks </w:t>
      </w:r>
      <w:r w:rsidR="005F4E70">
        <w:rPr>
          <w:lang w:val="en-US"/>
        </w:rPr>
        <w:t>for</w:t>
      </w:r>
      <w:r>
        <w:rPr>
          <w:lang w:val="en-US"/>
        </w:rPr>
        <w:t xml:space="preserve"> individual scheduling, MCS selection and HARQ feedback</w:t>
      </w:r>
      <w:r w:rsidR="002E4381">
        <w:rPr>
          <w:lang w:val="en-US"/>
        </w:rPr>
        <w:t xml:space="preserve"> as discussed in</w:t>
      </w:r>
      <w:r w:rsidR="00551604">
        <w:rPr>
          <w:lang w:val="en-US"/>
        </w:rPr>
        <w:t xml:space="preserve"> </w:t>
      </w:r>
      <w:r w:rsidR="00551604">
        <w:rPr>
          <w:lang w:val="en-US"/>
        </w:rPr>
        <w:fldChar w:fldCharType="begin"/>
      </w:r>
      <w:r w:rsidR="00551604">
        <w:rPr>
          <w:lang w:val="en-US"/>
        </w:rPr>
        <w:instrText xml:space="preserve"> REF _Ref462830846 \r \h </w:instrText>
      </w:r>
      <w:r w:rsidR="00551604">
        <w:rPr>
          <w:lang w:val="en-US"/>
        </w:rPr>
      </w:r>
      <w:r w:rsidR="00551604">
        <w:rPr>
          <w:lang w:val="en-US"/>
        </w:rPr>
        <w:fldChar w:fldCharType="separate"/>
      </w:r>
      <w:r w:rsidR="00551604">
        <w:rPr>
          <w:lang w:val="en-US"/>
        </w:rPr>
        <w:t>[6]</w:t>
      </w:r>
      <w:r w:rsidR="00551604">
        <w:rPr>
          <w:lang w:val="en-US"/>
        </w:rPr>
        <w:fldChar w:fldCharType="end"/>
      </w:r>
      <w:r w:rsidR="002E4381">
        <w:rPr>
          <w:lang w:val="en-US"/>
        </w:rPr>
        <w:t>,</w:t>
      </w:r>
      <w:r>
        <w:rPr>
          <w:lang w:val="en-US"/>
        </w:rPr>
        <w:t xml:space="preserve"> we note that it is only beneficial if channel response is having strong frequency selective behavior in </w:t>
      </w:r>
      <w:r w:rsidR="004860C8">
        <w:rPr>
          <w:lang w:val="en-US"/>
        </w:rPr>
        <w:t xml:space="preserve">the scale of </w:t>
      </w:r>
      <w:r>
        <w:rPr>
          <w:lang w:val="en-US"/>
        </w:rPr>
        <w:t xml:space="preserve">given block size. </w:t>
      </w:r>
      <w:r w:rsidR="007028C9">
        <w:rPr>
          <w:lang w:val="en-US"/>
        </w:rPr>
        <w:t>B</w:t>
      </w:r>
      <w:r>
        <w:rPr>
          <w:lang w:val="en-US"/>
        </w:rPr>
        <w:t>lock size i</w:t>
      </w:r>
      <w:r w:rsidR="007028C9">
        <w:rPr>
          <w:lang w:val="en-US"/>
        </w:rPr>
        <w:t>n the</w:t>
      </w:r>
      <w:r>
        <w:rPr>
          <w:lang w:val="en-US"/>
        </w:rPr>
        <w:t xml:space="preserve"> order of 20MHz</w:t>
      </w:r>
      <w:r w:rsidR="007028C9">
        <w:rPr>
          <w:lang w:val="en-US"/>
        </w:rPr>
        <w:t xml:space="preserve"> may be considered on a carrier of</w:t>
      </w:r>
      <w:r>
        <w:rPr>
          <w:lang w:val="en-US"/>
        </w:rPr>
        <w:t xml:space="preserve"> total bandwidth </w:t>
      </w:r>
      <w:r w:rsidR="005F4E70">
        <w:rPr>
          <w:lang w:val="en-US"/>
        </w:rPr>
        <w:t xml:space="preserve">of </w:t>
      </w:r>
      <w:r w:rsidR="002E4381">
        <w:rPr>
          <w:lang w:val="en-US"/>
        </w:rPr>
        <w:t>80 to 100MHz</w:t>
      </w:r>
      <w:r w:rsidR="00FD23B3">
        <w:rPr>
          <w:lang w:val="en-US"/>
        </w:rPr>
        <w:t>.</w:t>
      </w:r>
      <w:r w:rsidR="002E4381">
        <w:rPr>
          <w:lang w:val="en-US"/>
        </w:rPr>
        <w:t xml:space="preserve"> </w:t>
      </w:r>
      <w:r w:rsidR="007028C9">
        <w:rPr>
          <w:lang w:val="en-US"/>
        </w:rPr>
        <w:t xml:space="preserve">However, </w:t>
      </w:r>
      <w:r>
        <w:rPr>
          <w:lang w:val="en-US"/>
        </w:rPr>
        <w:t>the channel is not frequency selective</w:t>
      </w:r>
      <w:r w:rsidR="002E4381">
        <w:rPr>
          <w:lang w:val="en-US"/>
        </w:rPr>
        <w:t xml:space="preserve"> between 20MHz blocks</w:t>
      </w:r>
      <w:r w:rsidR="005F4E70">
        <w:rPr>
          <w:lang w:val="en-US"/>
        </w:rPr>
        <w:t xml:space="preserve"> that often a</w:t>
      </w:r>
      <w:r w:rsidR="00264A8E">
        <w:rPr>
          <w:lang w:val="en-US"/>
        </w:rPr>
        <w:t>s it would require delay spread smaller than 50ns.</w:t>
      </w:r>
      <w:r>
        <w:rPr>
          <w:lang w:val="en-US"/>
        </w:rPr>
        <w:t xml:space="preserve"> Rather all 20MHz blocks easily look very similar, each having some frequency parts fading more than others but </w:t>
      </w:r>
      <w:r w:rsidR="005F4E70">
        <w:rPr>
          <w:lang w:val="en-US"/>
        </w:rPr>
        <w:t xml:space="preserve">in </w:t>
      </w:r>
      <w:r>
        <w:rPr>
          <w:lang w:val="en-US"/>
        </w:rPr>
        <w:t>average very similar amount. Thus doing different MCS and HARQ operation at such level is not that attractive</w:t>
      </w:r>
      <w:r w:rsidR="000A2B26">
        <w:rPr>
          <w:lang w:val="en-US"/>
        </w:rPr>
        <w:t>, as</w:t>
      </w:r>
      <w:r w:rsidR="005F4E70">
        <w:rPr>
          <w:lang w:val="en-US"/>
        </w:rPr>
        <w:t xml:space="preserve"> it </w:t>
      </w:r>
      <w:r w:rsidR="00264A8E">
        <w:rPr>
          <w:lang w:val="en-US"/>
        </w:rPr>
        <w:t xml:space="preserve">implies higher </w:t>
      </w:r>
      <w:r w:rsidR="000A2B26">
        <w:rPr>
          <w:lang w:val="en-US"/>
        </w:rPr>
        <w:t xml:space="preserve">scheduling overhead </w:t>
      </w:r>
      <w:r w:rsidR="00264A8E">
        <w:rPr>
          <w:lang w:val="en-US"/>
        </w:rPr>
        <w:t xml:space="preserve">and high number of </w:t>
      </w:r>
      <w:r w:rsidR="000A2B26">
        <w:rPr>
          <w:lang w:val="en-US"/>
        </w:rPr>
        <w:t xml:space="preserve">HARQ </w:t>
      </w:r>
      <w:r w:rsidR="00264A8E">
        <w:rPr>
          <w:lang w:val="en-US"/>
        </w:rPr>
        <w:t>processes</w:t>
      </w:r>
      <w:r w:rsidR="007028C9">
        <w:rPr>
          <w:lang w:val="en-US"/>
        </w:rPr>
        <w:t xml:space="preserve"> for limited gain</w:t>
      </w:r>
      <w:r w:rsidR="00264A8E">
        <w:rPr>
          <w:lang w:val="en-US"/>
        </w:rPr>
        <w:t xml:space="preserve">. In fact, the solution would </w:t>
      </w:r>
      <w:r w:rsidR="005F4E70">
        <w:rPr>
          <w:lang w:val="en-US"/>
        </w:rPr>
        <w:t xml:space="preserve">be from </w:t>
      </w:r>
      <w:r w:rsidR="00264A8E">
        <w:rPr>
          <w:lang w:val="en-US"/>
        </w:rPr>
        <w:t xml:space="preserve">scheduling and HARQ point be identical to </w:t>
      </w:r>
      <w:r w:rsidR="00DB31CE">
        <w:rPr>
          <w:lang w:val="en-US"/>
        </w:rPr>
        <w:t xml:space="preserve">as adding additional carrier to </w:t>
      </w:r>
      <w:r w:rsidR="00264A8E">
        <w:rPr>
          <w:lang w:val="en-US"/>
        </w:rPr>
        <w:t>the</w:t>
      </w:r>
      <w:r w:rsidR="000A2B26">
        <w:rPr>
          <w:lang w:val="en-US"/>
        </w:rPr>
        <w:t xml:space="preserve"> CA operation</w:t>
      </w:r>
      <w:r>
        <w:rPr>
          <w:lang w:val="en-US"/>
        </w:rPr>
        <w:t xml:space="preserve">. </w:t>
      </w:r>
      <w:r w:rsidR="00DB31CE">
        <w:rPr>
          <w:lang w:val="en-US"/>
        </w:rPr>
        <w:t xml:space="preserve">Besides, </w:t>
      </w:r>
      <w:r w:rsidR="000A2B26">
        <w:rPr>
          <w:lang w:val="en-US"/>
        </w:rPr>
        <w:t xml:space="preserve">frequency selective scheduling </w:t>
      </w:r>
      <w:r w:rsidR="00264A8E">
        <w:rPr>
          <w:lang w:val="en-US"/>
        </w:rPr>
        <w:t xml:space="preserve">based on resource blocks </w:t>
      </w:r>
      <w:r w:rsidR="00EA3E9E">
        <w:rPr>
          <w:lang w:val="en-US"/>
        </w:rPr>
        <w:t xml:space="preserve">will </w:t>
      </w:r>
      <w:r w:rsidR="00264A8E">
        <w:rPr>
          <w:lang w:val="en-US"/>
        </w:rPr>
        <w:t xml:space="preserve">anyhow </w:t>
      </w:r>
      <w:r w:rsidR="00EA3E9E">
        <w:rPr>
          <w:lang w:val="en-US"/>
        </w:rPr>
        <w:t>be available</w:t>
      </w:r>
      <w:r w:rsidR="00264A8E">
        <w:rPr>
          <w:lang w:val="en-US"/>
        </w:rPr>
        <w:t>, providing</w:t>
      </w:r>
      <w:r w:rsidR="00EA3E9E">
        <w:rPr>
          <w:lang w:val="en-US"/>
        </w:rPr>
        <w:t xml:space="preserve"> gains </w:t>
      </w:r>
      <w:r w:rsidR="005F4E70">
        <w:rPr>
          <w:lang w:val="en-US"/>
        </w:rPr>
        <w:t xml:space="preserve">in </w:t>
      </w:r>
      <w:r w:rsidR="00EA3E9E">
        <w:rPr>
          <w:lang w:val="en-US"/>
        </w:rPr>
        <w:t xml:space="preserve">frequency selective </w:t>
      </w:r>
      <w:r w:rsidR="005F4E70">
        <w:rPr>
          <w:lang w:val="en-US"/>
        </w:rPr>
        <w:t>channel</w:t>
      </w:r>
      <w:r w:rsidR="000A2B26">
        <w:rPr>
          <w:lang w:val="en-US"/>
        </w:rPr>
        <w:t xml:space="preserve">. </w:t>
      </w:r>
      <w:r w:rsidR="00EA3E9E">
        <w:rPr>
          <w:lang w:val="en-US"/>
        </w:rPr>
        <w:t>Thus we consider that:</w:t>
      </w:r>
    </w:p>
    <w:p w14:paraId="59F2DD65" w14:textId="7BCC8D7F" w:rsidR="00536CB2" w:rsidRDefault="00EA3E9E" w:rsidP="00EA3E9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Single scheduling, MCS and HARQ operation</w:t>
      </w:r>
      <w:r w:rsidR="00264A8E">
        <w:rPr>
          <w:lang w:val="en-US"/>
        </w:rPr>
        <w:t xml:space="preserve"> per TTI</w:t>
      </w:r>
      <w:r>
        <w:rPr>
          <w:lang w:val="en-US"/>
        </w:rPr>
        <w:t xml:space="preserve"> should be </w:t>
      </w:r>
      <w:r w:rsidR="00675D90">
        <w:rPr>
          <w:lang w:val="en-US"/>
        </w:rPr>
        <w:t>utilize</w:t>
      </w:r>
      <w:r w:rsidR="002D0CCC">
        <w:rPr>
          <w:lang w:val="en-US"/>
        </w:rPr>
        <w:t>d</w:t>
      </w:r>
      <w:r w:rsidR="00675D90">
        <w:rPr>
          <w:lang w:val="en-US"/>
        </w:rPr>
        <w:t xml:space="preserve"> for a </w:t>
      </w:r>
      <w:r w:rsidR="00264A8E">
        <w:rPr>
          <w:lang w:val="en-US"/>
        </w:rPr>
        <w:t>UE</w:t>
      </w:r>
      <w:r w:rsidR="00675D90">
        <w:rPr>
          <w:lang w:val="en-US"/>
        </w:rPr>
        <w:t xml:space="preserve"> in single carrier</w:t>
      </w:r>
      <w:r>
        <w:rPr>
          <w:lang w:val="en-US"/>
        </w:rPr>
        <w:t xml:space="preserve">. </w:t>
      </w:r>
    </w:p>
    <w:p w14:paraId="3A35B10E" w14:textId="77777777" w:rsidR="008251A7" w:rsidRDefault="008251A7" w:rsidP="00EA3E9E">
      <w:pPr>
        <w:pStyle w:val="B1"/>
        <w:rPr>
          <w:lang w:val="en-US"/>
        </w:rPr>
      </w:pPr>
    </w:p>
    <w:p w14:paraId="7214C887" w14:textId="38D64911" w:rsidR="000A2B26" w:rsidRDefault="000A2B26" w:rsidP="00536CB2">
      <w:pPr>
        <w:pStyle w:val="B1"/>
        <w:ind w:left="0" w:firstLine="0"/>
        <w:rPr>
          <w:lang w:val="en-US"/>
        </w:rPr>
      </w:pPr>
      <w:r>
        <w:rPr>
          <w:lang w:val="en-US"/>
        </w:rPr>
        <w:t>Based on above</w:t>
      </w:r>
      <w:r w:rsidR="008251A7">
        <w:rPr>
          <w:lang w:val="en-US"/>
        </w:rPr>
        <w:t>,</w:t>
      </w:r>
      <w:r>
        <w:rPr>
          <w:lang w:val="en-US"/>
        </w:rPr>
        <w:t xml:space="preserve"> we propose following:</w:t>
      </w:r>
    </w:p>
    <w:p w14:paraId="2A5DB950" w14:textId="6D3F3C76" w:rsidR="00EA3E9E" w:rsidRDefault="000A2B26" w:rsidP="000A2B26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1</w:t>
      </w:r>
      <w:r w:rsidRPr="000A2B26">
        <w:rPr>
          <w:lang w:val="en-US"/>
        </w:rPr>
        <w:t xml:space="preserve">: </w:t>
      </w:r>
      <w:r w:rsidR="00EA3E9E">
        <w:rPr>
          <w:lang w:val="en-US"/>
        </w:rPr>
        <w:t>Design of the CA in NR must be s</w:t>
      </w:r>
      <w:r w:rsidR="00EA3E9E" w:rsidRPr="008E42D1">
        <w:rPr>
          <w:lang w:val="en-US"/>
        </w:rPr>
        <w:t>calable that does not set any numeric restrictions</w:t>
      </w:r>
      <w:r w:rsidR="00EA3E9E">
        <w:rPr>
          <w:lang w:val="en-US"/>
        </w:rPr>
        <w:t xml:space="preserve"> on number of supported carriers. Naturally</w:t>
      </w:r>
      <w:r w:rsidR="00EA3E9E" w:rsidRPr="008E42D1">
        <w:rPr>
          <w:lang w:val="en-US"/>
        </w:rPr>
        <w:t xml:space="preserve"> </w:t>
      </w:r>
      <w:r w:rsidR="00EA3E9E">
        <w:rPr>
          <w:lang w:val="en-US"/>
        </w:rPr>
        <w:t xml:space="preserve">different </w:t>
      </w:r>
      <w:r w:rsidR="00EA3E9E" w:rsidRPr="008E42D1">
        <w:rPr>
          <w:lang w:val="en-US"/>
        </w:rPr>
        <w:t>UE</w:t>
      </w:r>
      <w:r w:rsidR="00EA3E9E">
        <w:rPr>
          <w:lang w:val="en-US"/>
        </w:rPr>
        <w:t xml:space="preserve"> </w:t>
      </w:r>
      <w:r w:rsidR="00EA3E9E" w:rsidRPr="008E42D1">
        <w:rPr>
          <w:lang w:val="en-US"/>
        </w:rPr>
        <w:t>&amp;</w:t>
      </w:r>
      <w:r w:rsidR="00EA3E9E">
        <w:rPr>
          <w:lang w:val="en-US"/>
        </w:rPr>
        <w:t xml:space="preserve"> </w:t>
      </w:r>
      <w:r w:rsidR="00EA3E9E" w:rsidRPr="008E42D1">
        <w:rPr>
          <w:lang w:val="en-US"/>
        </w:rPr>
        <w:t xml:space="preserve">NW </w:t>
      </w:r>
      <w:r w:rsidR="00EA3E9E">
        <w:rPr>
          <w:lang w:val="en-US"/>
        </w:rPr>
        <w:t>implementations m</w:t>
      </w:r>
      <w:r w:rsidR="00675D90">
        <w:rPr>
          <w:lang w:val="en-US"/>
        </w:rPr>
        <w:t>a</w:t>
      </w:r>
      <w:r w:rsidR="00EA3E9E">
        <w:rPr>
          <w:lang w:val="en-US"/>
        </w:rPr>
        <w:t>y support lower number of CC</w:t>
      </w:r>
      <w:r w:rsidR="00675D90">
        <w:rPr>
          <w:lang w:val="en-US"/>
        </w:rPr>
        <w:t>s</w:t>
      </w:r>
      <w:r w:rsidR="00EA3E9E">
        <w:rPr>
          <w:lang w:val="en-US"/>
        </w:rPr>
        <w:t xml:space="preserve"> and </w:t>
      </w:r>
      <w:r w:rsidR="00EA3E9E" w:rsidRPr="008E42D1">
        <w:rPr>
          <w:lang w:val="en-US"/>
        </w:rPr>
        <w:t xml:space="preserve">should not </w:t>
      </w:r>
      <w:r w:rsidR="00EA3E9E">
        <w:rPr>
          <w:lang w:val="en-US"/>
        </w:rPr>
        <w:t>be penalized with high overhead.</w:t>
      </w:r>
    </w:p>
    <w:p w14:paraId="6492C90C" w14:textId="2DFF6531" w:rsidR="000A2B26" w:rsidRDefault="00EA3E9E" w:rsidP="000A2B26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2</w:t>
      </w:r>
      <w:r w:rsidRPr="00EA3E9E">
        <w:rPr>
          <w:lang w:val="en-US"/>
        </w:rPr>
        <w:t xml:space="preserve">: </w:t>
      </w:r>
      <w:r w:rsidR="000A2B26" w:rsidRPr="000A2B26"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0A2B26" w:rsidRPr="000A2B26">
        <w:rPr>
          <w:lang w:val="en-US"/>
        </w:rPr>
        <w:t xml:space="preserve"> in NR should support fast bandwidth adaption to adapt</w:t>
      </w:r>
      <w:r w:rsidR="002F1DD8">
        <w:rPr>
          <w:lang w:val="en-US"/>
        </w:rPr>
        <w:t xml:space="preserve"> to the</w:t>
      </w:r>
      <w:r w:rsidR="000A2B26" w:rsidRPr="000A2B26">
        <w:rPr>
          <w:lang w:val="en-US"/>
        </w:rPr>
        <w:t xml:space="preserve"> incoming traffic volume but avoid extensive UE power consumption.</w:t>
      </w:r>
    </w:p>
    <w:p w14:paraId="27CDDE5A" w14:textId="39D9D90D" w:rsidR="00EA3E9E" w:rsidRDefault="00EA3E9E" w:rsidP="00EA3E9E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3</w:t>
      </w:r>
      <w:r w:rsidRPr="000A2B26">
        <w:rPr>
          <w:lang w:val="en-US"/>
        </w:rPr>
        <w:t>:</w:t>
      </w:r>
      <w:r w:rsidRPr="00EA3E9E">
        <w:rPr>
          <w:lang w:val="en-US"/>
        </w:rPr>
        <w:t xml:space="preserve"> </w:t>
      </w:r>
      <w:r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should be identical from PHY </w:t>
      </w:r>
      <w:r w:rsidR="002D0CCC">
        <w:rPr>
          <w:lang w:val="en-US"/>
        </w:rPr>
        <w:t xml:space="preserve">design </w:t>
      </w:r>
      <w:r w:rsidRPr="008E42D1">
        <w:rPr>
          <w:lang w:val="en-US"/>
        </w:rPr>
        <w:t xml:space="preserve">perspective. The only difference is that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is always having </w:t>
      </w:r>
      <w:r w:rsidR="002D0CCC">
        <w:rPr>
          <w:lang w:val="en-US"/>
        </w:rPr>
        <w:t xml:space="preserve">at least one </w:t>
      </w:r>
      <w:r w:rsidRPr="008E42D1">
        <w:rPr>
          <w:lang w:val="en-US"/>
        </w:rPr>
        <w:t>uplink-downlink pair</w:t>
      </w:r>
      <w:r w:rsidR="002D0CCC">
        <w:rPr>
          <w:lang w:val="en-US"/>
        </w:rPr>
        <w:t xml:space="preserve"> per higher layer connection</w:t>
      </w:r>
      <w:r w:rsidRPr="008E42D1">
        <w:rPr>
          <w:lang w:val="en-US"/>
        </w:rPr>
        <w:t xml:space="preserve"> due to non-ideal backhaul.</w:t>
      </w:r>
    </w:p>
    <w:p w14:paraId="45510AFD" w14:textId="3A355AAD" w:rsidR="00EA3E9E" w:rsidRDefault="00EA3E9E" w:rsidP="00EA3E9E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4</w:t>
      </w:r>
      <w:r w:rsidRPr="000A2B26">
        <w:rPr>
          <w:lang w:val="en-US"/>
        </w:rPr>
        <w:t>:</w:t>
      </w:r>
      <w:r w:rsidRPr="00EA3E9E">
        <w:t xml:space="preserve"> </w:t>
      </w:r>
      <w:r w:rsidR="009726A2" w:rsidRPr="009726A2">
        <w:rPr>
          <w:lang w:val="en-US"/>
        </w:rPr>
        <w:t>Design of b</w:t>
      </w:r>
      <w:r w:rsidR="002D0CCC">
        <w:rPr>
          <w:lang w:val="en-US"/>
        </w:rPr>
        <w:t xml:space="preserve">aseline CA </w:t>
      </w:r>
      <w:r w:rsidRPr="00EA3E9E">
        <w:rPr>
          <w:lang w:val="en-US"/>
        </w:rPr>
        <w:t xml:space="preserve">should </w:t>
      </w:r>
      <w:r w:rsidR="009726A2">
        <w:rPr>
          <w:lang w:val="en-US"/>
        </w:rPr>
        <w:t xml:space="preserve">start with assumption of </w:t>
      </w:r>
      <w:r w:rsidRPr="00EA3E9E">
        <w:rPr>
          <w:lang w:val="en-US"/>
        </w:rPr>
        <w:t>bi-directionality – each DL CC has corresponding uplink</w:t>
      </w:r>
      <w:r w:rsidR="002D0CCC">
        <w:rPr>
          <w:lang w:val="en-US"/>
        </w:rPr>
        <w:t xml:space="preserve"> CC</w:t>
      </w:r>
      <w:r w:rsidRPr="00EA3E9E">
        <w:rPr>
          <w:lang w:val="en-US"/>
        </w:rPr>
        <w:t>. The support for reduced number of uplink CC is needed mainly to improve UL control channel coverage.</w:t>
      </w:r>
    </w:p>
    <w:p w14:paraId="684BE218" w14:textId="4761A1A2" w:rsidR="00EA3E9E" w:rsidRPr="00EA3E9E" w:rsidRDefault="00EA3E9E" w:rsidP="00EA3E9E">
      <w:pPr>
        <w:pStyle w:val="Caption"/>
      </w:pPr>
      <w:r w:rsidRPr="00EA3E9E">
        <w:t xml:space="preserve">Proposal </w:t>
      </w:r>
      <w:r w:rsidR="00103DEB" w:rsidRPr="00551604">
        <w:rPr>
          <w:lang w:val="en-US"/>
        </w:rPr>
        <w:t>5</w:t>
      </w:r>
      <w:r w:rsidRPr="00EA3E9E">
        <w:t>:</w:t>
      </w:r>
      <w:r>
        <w:t xml:space="preserve"> </w:t>
      </w:r>
      <w:r w:rsidR="00264A8E">
        <w:rPr>
          <w:lang w:val="en-US"/>
        </w:rPr>
        <w:t xml:space="preserve">Single scheduling, MCS and HARQ operation per TTI should be </w:t>
      </w:r>
      <w:r w:rsidR="00675D90">
        <w:rPr>
          <w:lang w:val="en-US"/>
        </w:rPr>
        <w:t>utilize</w:t>
      </w:r>
      <w:r w:rsidR="002D0CCC">
        <w:rPr>
          <w:lang w:val="en-US"/>
        </w:rPr>
        <w:t>d</w:t>
      </w:r>
      <w:r w:rsidR="00675D90">
        <w:rPr>
          <w:lang w:val="en-US"/>
        </w:rPr>
        <w:t xml:space="preserve"> for a UE in single carrier</w:t>
      </w:r>
      <w:r>
        <w:t>.</w:t>
      </w:r>
    </w:p>
    <w:p w14:paraId="6ABDAF04" w14:textId="5473797E" w:rsidR="0034111C" w:rsidRPr="00A51522" w:rsidRDefault="00342AD2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24ACF2EB" w14:textId="3A336088" w:rsidR="0007208A" w:rsidRDefault="00EA3E9E" w:rsidP="00EA3E9E">
      <w:r>
        <w:t>In this contribution we have discussed basic design aspects of carrier aggregation, channel bonding and Dual-connectivity. In summary we made following proposals:</w:t>
      </w:r>
    </w:p>
    <w:p w14:paraId="0E034A30" w14:textId="752F0390" w:rsidR="00264A8E" w:rsidRDefault="00264A8E" w:rsidP="00264A8E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1</w:t>
      </w:r>
      <w:r w:rsidRPr="000A2B26">
        <w:rPr>
          <w:lang w:val="en-US"/>
        </w:rPr>
        <w:t xml:space="preserve">: </w:t>
      </w:r>
      <w:r>
        <w:rPr>
          <w:lang w:val="en-US"/>
        </w:rPr>
        <w:t>Design of the CA in NR must be s</w:t>
      </w:r>
      <w:r w:rsidRPr="008E42D1">
        <w:rPr>
          <w:lang w:val="en-US"/>
        </w:rPr>
        <w:t>calable that does not set any numeric restrictions</w:t>
      </w:r>
      <w:r>
        <w:rPr>
          <w:lang w:val="en-US"/>
        </w:rPr>
        <w:t xml:space="preserve"> on number of supported carriers. Naturally</w:t>
      </w:r>
      <w:r w:rsidRPr="008E42D1">
        <w:rPr>
          <w:lang w:val="en-US"/>
        </w:rPr>
        <w:t xml:space="preserve"> </w:t>
      </w:r>
      <w:r>
        <w:rPr>
          <w:lang w:val="en-US"/>
        </w:rPr>
        <w:t xml:space="preserve">different </w:t>
      </w:r>
      <w:r w:rsidRPr="008E42D1">
        <w:rPr>
          <w:lang w:val="en-US"/>
        </w:rPr>
        <w:t>UE</w:t>
      </w:r>
      <w:r>
        <w:rPr>
          <w:lang w:val="en-US"/>
        </w:rPr>
        <w:t xml:space="preserve"> </w:t>
      </w:r>
      <w:r w:rsidRPr="008E42D1">
        <w:rPr>
          <w:lang w:val="en-US"/>
        </w:rPr>
        <w:t>&amp;</w:t>
      </w:r>
      <w:r>
        <w:rPr>
          <w:lang w:val="en-US"/>
        </w:rPr>
        <w:t xml:space="preserve"> </w:t>
      </w:r>
      <w:r w:rsidRPr="008E42D1">
        <w:rPr>
          <w:lang w:val="en-US"/>
        </w:rPr>
        <w:t xml:space="preserve">NW </w:t>
      </w:r>
      <w:r>
        <w:rPr>
          <w:lang w:val="en-US"/>
        </w:rPr>
        <w:t>implementations m</w:t>
      </w:r>
      <w:r w:rsidR="00675D90">
        <w:rPr>
          <w:lang w:val="en-US"/>
        </w:rPr>
        <w:t>a</w:t>
      </w:r>
      <w:r>
        <w:rPr>
          <w:lang w:val="en-US"/>
        </w:rPr>
        <w:t>y support lower number of CC</w:t>
      </w:r>
      <w:r w:rsidR="00675D90">
        <w:rPr>
          <w:lang w:val="en-US"/>
        </w:rPr>
        <w:t>s</w:t>
      </w:r>
      <w:r>
        <w:rPr>
          <w:lang w:val="en-US"/>
        </w:rPr>
        <w:t xml:space="preserve"> and </w:t>
      </w:r>
      <w:r w:rsidR="00DB31CE">
        <w:rPr>
          <w:lang w:val="en-US"/>
        </w:rPr>
        <w:t xml:space="preserve">such operation </w:t>
      </w:r>
      <w:r w:rsidRPr="008E42D1">
        <w:rPr>
          <w:lang w:val="en-US"/>
        </w:rPr>
        <w:t xml:space="preserve">should not </w:t>
      </w:r>
      <w:r>
        <w:rPr>
          <w:lang w:val="en-US"/>
        </w:rPr>
        <w:t>be penalized with high overhead.</w:t>
      </w:r>
    </w:p>
    <w:p w14:paraId="2F41DE84" w14:textId="425FA6B2" w:rsidR="00264A8E" w:rsidRDefault="00264A8E" w:rsidP="00264A8E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2</w:t>
      </w:r>
      <w:r w:rsidRPr="00EA3E9E">
        <w:rPr>
          <w:lang w:val="en-US"/>
        </w:rPr>
        <w:t xml:space="preserve">: </w:t>
      </w:r>
      <w:r w:rsidRPr="000A2B26"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0A2B26">
        <w:rPr>
          <w:lang w:val="en-US"/>
        </w:rPr>
        <w:t xml:space="preserve"> </w:t>
      </w:r>
      <w:r w:rsidRPr="000A2B26">
        <w:rPr>
          <w:lang w:val="en-US"/>
        </w:rPr>
        <w:t>in NR, should support fast bandwidth adaption to adapt incoming traffic volume but avoid extensive UE power consumption.</w:t>
      </w:r>
    </w:p>
    <w:p w14:paraId="0D0247F2" w14:textId="6A8AC212" w:rsidR="00264A8E" w:rsidRDefault="00264A8E" w:rsidP="00264A8E">
      <w:pPr>
        <w:pStyle w:val="Caption"/>
        <w:rPr>
          <w:lang w:val="en-US"/>
        </w:rPr>
      </w:pPr>
      <w:r>
        <w:lastRenderedPageBreak/>
        <w:t xml:space="preserve">Proposal </w:t>
      </w:r>
      <w:r w:rsidR="00103DEB" w:rsidRPr="00551604">
        <w:rPr>
          <w:lang w:val="en-US"/>
        </w:rPr>
        <w:t>3</w:t>
      </w:r>
      <w:r w:rsidRPr="000A2B26">
        <w:rPr>
          <w:lang w:val="en-US"/>
        </w:rPr>
        <w:t>:</w:t>
      </w:r>
      <w:r w:rsidRPr="00EA3E9E">
        <w:rPr>
          <w:lang w:val="en-US"/>
        </w:rPr>
        <w:t xml:space="preserve"> </w:t>
      </w:r>
      <w:r>
        <w:rPr>
          <w:lang w:val="en-US"/>
        </w:rPr>
        <w:t xml:space="preserve">CA and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 xml:space="preserve">should be identical from PHY perspective. The only difference is that </w:t>
      </w:r>
      <w:r w:rsidR="008251A7">
        <w:rPr>
          <w:lang w:val="en-US"/>
        </w:rPr>
        <w:t>Multi-connectivity</w:t>
      </w:r>
      <w:r w:rsidR="008251A7" w:rsidRPr="008E42D1">
        <w:rPr>
          <w:lang w:val="en-US"/>
        </w:rPr>
        <w:t xml:space="preserve"> </w:t>
      </w:r>
      <w:r w:rsidRPr="008E42D1">
        <w:rPr>
          <w:lang w:val="en-US"/>
        </w:rPr>
        <w:t>is always having uplink-downlink pairs due to non-ideal backhaul.</w:t>
      </w:r>
    </w:p>
    <w:p w14:paraId="2B8EC829" w14:textId="30F1CC08" w:rsidR="00264A8E" w:rsidRDefault="00264A8E" w:rsidP="00264A8E">
      <w:pPr>
        <w:pStyle w:val="Caption"/>
        <w:rPr>
          <w:lang w:val="en-US"/>
        </w:rPr>
      </w:pPr>
      <w:r>
        <w:t xml:space="preserve">Proposal </w:t>
      </w:r>
      <w:r w:rsidR="00103DEB" w:rsidRPr="00551604">
        <w:rPr>
          <w:lang w:val="en-US"/>
        </w:rPr>
        <w:t>4</w:t>
      </w:r>
      <w:r w:rsidRPr="000A2B26">
        <w:rPr>
          <w:lang w:val="en-US"/>
        </w:rPr>
        <w:t>:</w:t>
      </w:r>
      <w:r w:rsidRPr="00EA3E9E">
        <w:t xml:space="preserve"> </w:t>
      </w:r>
      <w:r w:rsidRPr="00EA3E9E">
        <w:rPr>
          <w:lang w:val="en-US"/>
        </w:rPr>
        <w:t xml:space="preserve">Design should start with </w:t>
      </w:r>
      <w:r w:rsidR="00DB31CE">
        <w:rPr>
          <w:lang w:val="en-US"/>
        </w:rPr>
        <w:t xml:space="preserve">assumption of </w:t>
      </w:r>
      <w:r w:rsidRPr="00EA3E9E">
        <w:rPr>
          <w:lang w:val="en-US"/>
        </w:rPr>
        <w:t xml:space="preserve">supporting bi-directionality – each DL CC has corresponding uplink. The support for reduced number of uplink CC is </w:t>
      </w:r>
      <w:r w:rsidR="00DB31CE" w:rsidRPr="00EA3E9E">
        <w:rPr>
          <w:lang w:val="en-US"/>
        </w:rPr>
        <w:t xml:space="preserve">mainly </w:t>
      </w:r>
      <w:r w:rsidRPr="00EA3E9E">
        <w:rPr>
          <w:lang w:val="en-US"/>
        </w:rPr>
        <w:t xml:space="preserve">needed in low </w:t>
      </w:r>
      <w:r w:rsidR="00DB31CE">
        <w:rPr>
          <w:lang w:val="en-US"/>
        </w:rPr>
        <w:t xml:space="preserve">carrier </w:t>
      </w:r>
      <w:r w:rsidRPr="00EA3E9E">
        <w:rPr>
          <w:lang w:val="en-US"/>
        </w:rPr>
        <w:t>frequencies to improve UL control channel coverage.</w:t>
      </w:r>
    </w:p>
    <w:p w14:paraId="1FA19E0B" w14:textId="154DE20F" w:rsidR="00264A8E" w:rsidRPr="00EA3E9E" w:rsidRDefault="00264A8E" w:rsidP="00264A8E">
      <w:pPr>
        <w:pStyle w:val="Caption"/>
      </w:pPr>
      <w:r w:rsidRPr="00EA3E9E">
        <w:t xml:space="preserve">Proposal </w:t>
      </w:r>
      <w:r w:rsidR="00103DEB" w:rsidRPr="00551604">
        <w:rPr>
          <w:lang w:val="en-US"/>
        </w:rPr>
        <w:t>5</w:t>
      </w:r>
      <w:r w:rsidRPr="00EA3E9E">
        <w:t>:</w:t>
      </w:r>
      <w:r>
        <w:t xml:space="preserve"> </w:t>
      </w:r>
      <w:r>
        <w:rPr>
          <w:lang w:val="en-US"/>
        </w:rPr>
        <w:t xml:space="preserve">Single scheduling, MCS and HARQ operation per TTI should be </w:t>
      </w:r>
      <w:r w:rsidR="00675D90">
        <w:rPr>
          <w:lang w:val="en-US"/>
        </w:rPr>
        <w:t>utilize for a UE in single carrier</w:t>
      </w:r>
      <w:r>
        <w:t>.</w:t>
      </w:r>
    </w:p>
    <w:p w14:paraId="6719C21D" w14:textId="7CF805BF" w:rsidR="0034111C" w:rsidRDefault="00264A8E">
      <w:pPr>
        <w:pStyle w:val="Heading1"/>
      </w:pPr>
      <w:r>
        <w:t>4</w:t>
      </w:r>
      <w:r>
        <w:tab/>
      </w:r>
      <w:r w:rsidR="0034111C" w:rsidRPr="00A51522">
        <w:t>References</w:t>
      </w:r>
      <w:r w:rsidR="00A2459D" w:rsidRPr="00A51522">
        <w:t xml:space="preserve"> </w:t>
      </w:r>
    </w:p>
    <w:p w14:paraId="66ED72BB" w14:textId="3E5752B1" w:rsidR="00346206" w:rsidRDefault="00346206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RP-160671, “</w:t>
      </w:r>
      <w:r w:rsidRPr="00013455">
        <w:rPr>
          <w:i/>
          <w:sz w:val="18"/>
          <w:lang w:eastAsia="zh-CN"/>
        </w:rPr>
        <w:t>Study on New Radio Access Technology</w:t>
      </w:r>
      <w:r w:rsidRPr="00013455">
        <w:rPr>
          <w:sz w:val="18"/>
          <w:lang w:eastAsia="zh-CN"/>
        </w:rPr>
        <w:t>”, NTT DoCoMo</w:t>
      </w:r>
    </w:p>
    <w:p w14:paraId="35BFDF09" w14:textId="77777777" w:rsidR="00D57341" w:rsidRDefault="00777315" w:rsidP="003D132A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EE312F4" w14:textId="77777777" w:rsidR="00551604" w:rsidRPr="00551604" w:rsidRDefault="0033622F" w:rsidP="00026BB7">
      <w:pPr>
        <w:numPr>
          <w:ilvl w:val="0"/>
          <w:numId w:val="1"/>
        </w:numPr>
        <w:rPr>
          <w:sz w:val="18"/>
        </w:rPr>
      </w:pPr>
      <w:bookmarkStart w:id="0" w:name="_Ref465690301"/>
      <w:r w:rsidRPr="00551604">
        <w:rPr>
          <w:sz w:val="18"/>
        </w:rPr>
        <w:t xml:space="preserve">R1-1609665, </w:t>
      </w:r>
      <w:r w:rsidRPr="00551604">
        <w:rPr>
          <w:i/>
          <w:sz w:val="18"/>
        </w:rPr>
        <w:t>“On bandwidth extension solutions in NR”</w:t>
      </w:r>
      <w:bookmarkEnd w:id="0"/>
      <w:r w:rsidR="00551604" w:rsidRPr="00551604">
        <w:rPr>
          <w:i/>
          <w:sz w:val="18"/>
        </w:rPr>
        <w:t>, Nokia</w:t>
      </w:r>
      <w:bookmarkStart w:id="1" w:name="_Ref465690385"/>
    </w:p>
    <w:p w14:paraId="594FD9E5" w14:textId="61113E63" w:rsidR="0033622F" w:rsidRPr="00551604" w:rsidRDefault="008E6353" w:rsidP="008E6353">
      <w:pPr>
        <w:numPr>
          <w:ilvl w:val="0"/>
          <w:numId w:val="1"/>
        </w:numPr>
        <w:rPr>
          <w:sz w:val="18"/>
        </w:rPr>
      </w:pPr>
      <w:bookmarkStart w:id="2" w:name="_Ref466034166"/>
      <w:r w:rsidRPr="008E6353">
        <w:rPr>
          <w:sz w:val="18"/>
        </w:rPr>
        <w:t>R1-1612945</w:t>
      </w:r>
      <w:r w:rsidR="0033622F" w:rsidRPr="00551604">
        <w:rPr>
          <w:sz w:val="18"/>
        </w:rPr>
        <w:t xml:space="preserve">, </w:t>
      </w:r>
      <w:r w:rsidR="0033622F" w:rsidRPr="00551604">
        <w:rPr>
          <w:i/>
          <w:sz w:val="18"/>
        </w:rPr>
        <w:t>“</w:t>
      </w:r>
      <w:bookmarkEnd w:id="1"/>
      <w:bookmarkEnd w:id="2"/>
      <w:r w:rsidRPr="008E6353">
        <w:rPr>
          <w:i/>
          <w:sz w:val="18"/>
        </w:rPr>
        <w:t>Considerations on fast access inter-site small cells in NR</w:t>
      </w:r>
      <w:r>
        <w:rPr>
          <w:i/>
          <w:sz w:val="18"/>
        </w:rPr>
        <w:t>”, Nokia</w:t>
      </w:r>
      <w:bookmarkStart w:id="3" w:name="_GoBack"/>
      <w:bookmarkEnd w:id="3"/>
    </w:p>
    <w:p w14:paraId="5AA88984" w14:textId="0245BBC0" w:rsidR="00551604" w:rsidRDefault="00404A79" w:rsidP="00404A79">
      <w:pPr>
        <w:numPr>
          <w:ilvl w:val="0"/>
          <w:numId w:val="1"/>
        </w:numPr>
        <w:rPr>
          <w:sz w:val="18"/>
        </w:rPr>
      </w:pPr>
      <w:bookmarkStart w:id="4" w:name="_Ref466032364"/>
      <w:r w:rsidRPr="00404A79">
        <w:rPr>
          <w:sz w:val="18"/>
        </w:rPr>
        <w:t>R1-1612806</w:t>
      </w:r>
      <w:r w:rsidR="00551604">
        <w:rPr>
          <w:sz w:val="18"/>
        </w:rPr>
        <w:t xml:space="preserve">, </w:t>
      </w:r>
      <w:r w:rsidR="00551604" w:rsidRPr="00551604">
        <w:rPr>
          <w:i/>
          <w:sz w:val="18"/>
        </w:rPr>
        <w:t>“Providing Synchronization in CA”, Nokia</w:t>
      </w:r>
      <w:bookmarkEnd w:id="4"/>
    </w:p>
    <w:p w14:paraId="1BA8C9E7" w14:textId="28D285FE" w:rsidR="003D132A" w:rsidRPr="00451322" w:rsidRDefault="00D57341" w:rsidP="003D132A">
      <w:pPr>
        <w:numPr>
          <w:ilvl w:val="0"/>
          <w:numId w:val="1"/>
        </w:numPr>
        <w:rPr>
          <w:sz w:val="18"/>
        </w:rPr>
      </w:pPr>
      <w:bookmarkStart w:id="5" w:name="_Ref462830846"/>
      <w:r w:rsidRPr="00D57341">
        <w:rPr>
          <w:sz w:val="18"/>
        </w:rPr>
        <w:t>R1-166117</w:t>
      </w:r>
      <w:r w:rsidR="00346206">
        <w:rPr>
          <w:sz w:val="18"/>
        </w:rPr>
        <w:t xml:space="preserve">, </w:t>
      </w:r>
      <w:r w:rsidR="00346206" w:rsidRPr="00926B27">
        <w:rPr>
          <w:i/>
          <w:sz w:val="18"/>
        </w:rPr>
        <w:t>“</w:t>
      </w:r>
      <w:r w:rsidRPr="00926B27">
        <w:rPr>
          <w:i/>
          <w:sz w:val="18"/>
        </w:rPr>
        <w:t>Wideband support for NR</w:t>
      </w:r>
      <w:r w:rsidR="00346206" w:rsidRPr="00926B27">
        <w:rPr>
          <w:i/>
          <w:sz w:val="18"/>
        </w:rPr>
        <w:t>”</w:t>
      </w:r>
      <w:r w:rsidRPr="00926B27">
        <w:rPr>
          <w:i/>
          <w:sz w:val="18"/>
        </w:rPr>
        <w:tab/>
        <w:t>Huawei</w:t>
      </w:r>
      <w:bookmarkEnd w:id="5"/>
    </w:p>
    <w:p w14:paraId="44AF902D" w14:textId="00906109" w:rsidR="00346206" w:rsidRDefault="00346206" w:rsidP="00346206">
      <w:pPr>
        <w:rPr>
          <w:sz w:val="18"/>
        </w:rPr>
      </w:pPr>
    </w:p>
    <w:p w14:paraId="3C7D44E6" w14:textId="77777777" w:rsidR="00B36DC5" w:rsidRDefault="00B36DC5" w:rsidP="00346206">
      <w:pPr>
        <w:rPr>
          <w:sz w:val="18"/>
        </w:rPr>
      </w:pPr>
    </w:p>
    <w:sectPr w:rsidR="00B36DC5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A1327" w14:textId="77777777" w:rsidR="0016733E" w:rsidRDefault="0016733E">
      <w:r>
        <w:separator/>
      </w:r>
    </w:p>
  </w:endnote>
  <w:endnote w:type="continuationSeparator" w:id="0">
    <w:p w14:paraId="1AF381BD" w14:textId="77777777" w:rsidR="0016733E" w:rsidRDefault="0016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F7DEE" w14:textId="77777777" w:rsidR="0016733E" w:rsidRDefault="0016733E">
      <w:r>
        <w:separator/>
      </w:r>
    </w:p>
  </w:footnote>
  <w:footnote w:type="continuationSeparator" w:id="0">
    <w:p w14:paraId="1856C381" w14:textId="77777777" w:rsidR="0016733E" w:rsidRDefault="00167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3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47804"/>
    <w:multiLevelType w:val="hybridMultilevel"/>
    <w:tmpl w:val="16028AC6"/>
    <w:lvl w:ilvl="0" w:tplc="3AD45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48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809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2A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29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C0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25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A6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8E4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43678F"/>
    <w:multiLevelType w:val="hybridMultilevel"/>
    <w:tmpl w:val="4D9CE226"/>
    <w:lvl w:ilvl="0" w:tplc="5F165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0DE0">
      <w:start w:val="4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D6A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B07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AF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2D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C3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EC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CE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C2E35"/>
    <w:multiLevelType w:val="hybridMultilevel"/>
    <w:tmpl w:val="BF52632E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30756"/>
    <w:multiLevelType w:val="hybridMultilevel"/>
    <w:tmpl w:val="58C63DB8"/>
    <w:lvl w:ilvl="0" w:tplc="074E8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562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4471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4F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C25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EF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38D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F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68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41CC7"/>
    <w:multiLevelType w:val="hybridMultilevel"/>
    <w:tmpl w:val="6066AD92"/>
    <w:lvl w:ilvl="0" w:tplc="2D882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E6B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2A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6C2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EE4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04A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4D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A73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AF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5"/>
  </w:num>
  <w:num w:numId="4">
    <w:abstractNumId w:val="28"/>
  </w:num>
  <w:num w:numId="5">
    <w:abstractNumId w:val="26"/>
  </w:num>
  <w:num w:numId="6">
    <w:abstractNumId w:val="19"/>
  </w:num>
  <w:num w:numId="7">
    <w:abstractNumId w:val="2"/>
    <w:lvlOverride w:ilvl="0">
      <w:startOverride w:val="1"/>
    </w:lvlOverride>
  </w:num>
  <w:num w:numId="8">
    <w:abstractNumId w:val="3"/>
  </w:num>
  <w:num w:numId="9">
    <w:abstractNumId w:val="18"/>
  </w:num>
  <w:num w:numId="10">
    <w:abstractNumId w:val="11"/>
  </w:num>
  <w:num w:numId="11">
    <w:abstractNumId w:val="15"/>
  </w:num>
  <w:num w:numId="12">
    <w:abstractNumId w:val="1"/>
  </w:num>
  <w:num w:numId="13">
    <w:abstractNumId w:val="25"/>
  </w:num>
  <w:num w:numId="14">
    <w:abstractNumId w:val="13"/>
  </w:num>
  <w:num w:numId="15">
    <w:abstractNumId w:val="6"/>
  </w:num>
  <w:num w:numId="16">
    <w:abstractNumId w:val="9"/>
  </w:num>
  <w:num w:numId="17">
    <w:abstractNumId w:val="24"/>
  </w:num>
  <w:num w:numId="18">
    <w:abstractNumId w:val="21"/>
  </w:num>
  <w:num w:numId="19">
    <w:abstractNumId w:val="0"/>
  </w:num>
  <w:num w:numId="20">
    <w:abstractNumId w:val="4"/>
  </w:num>
  <w:num w:numId="21">
    <w:abstractNumId w:val="22"/>
  </w:num>
  <w:num w:numId="22">
    <w:abstractNumId w:val="27"/>
  </w:num>
  <w:num w:numId="23">
    <w:abstractNumId w:val="20"/>
  </w:num>
  <w:num w:numId="24">
    <w:abstractNumId w:val="8"/>
  </w:num>
  <w:num w:numId="25">
    <w:abstractNumId w:val="12"/>
  </w:num>
  <w:num w:numId="26">
    <w:abstractNumId w:val="16"/>
  </w:num>
  <w:num w:numId="27">
    <w:abstractNumId w:val="7"/>
  </w:num>
  <w:num w:numId="28">
    <w:abstractNumId w:val="23"/>
  </w:num>
  <w:num w:numId="2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895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87E19"/>
    <w:rsid w:val="00091A92"/>
    <w:rsid w:val="00093C49"/>
    <w:rsid w:val="00095A80"/>
    <w:rsid w:val="000973E1"/>
    <w:rsid w:val="000A1402"/>
    <w:rsid w:val="000A20BA"/>
    <w:rsid w:val="000A262C"/>
    <w:rsid w:val="000A2B26"/>
    <w:rsid w:val="000A3C8D"/>
    <w:rsid w:val="000A40EC"/>
    <w:rsid w:val="000A54EE"/>
    <w:rsid w:val="000A5E18"/>
    <w:rsid w:val="000A6A23"/>
    <w:rsid w:val="000A7BC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568D"/>
    <w:rsid w:val="000F76B7"/>
    <w:rsid w:val="00101C4F"/>
    <w:rsid w:val="00102C9F"/>
    <w:rsid w:val="00103DEB"/>
    <w:rsid w:val="001068D2"/>
    <w:rsid w:val="001103BD"/>
    <w:rsid w:val="00110588"/>
    <w:rsid w:val="00111208"/>
    <w:rsid w:val="00111808"/>
    <w:rsid w:val="0011339F"/>
    <w:rsid w:val="00114E96"/>
    <w:rsid w:val="00117332"/>
    <w:rsid w:val="001204DD"/>
    <w:rsid w:val="00122839"/>
    <w:rsid w:val="001237AC"/>
    <w:rsid w:val="00124E12"/>
    <w:rsid w:val="0012673D"/>
    <w:rsid w:val="001269B8"/>
    <w:rsid w:val="00127099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33E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5FA7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619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69B4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A8E"/>
    <w:rsid w:val="00264CF2"/>
    <w:rsid w:val="00267587"/>
    <w:rsid w:val="00271249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6034"/>
    <w:rsid w:val="002C635B"/>
    <w:rsid w:val="002C7CFF"/>
    <w:rsid w:val="002D0BC6"/>
    <w:rsid w:val="002D0CCC"/>
    <w:rsid w:val="002D17C5"/>
    <w:rsid w:val="002D365F"/>
    <w:rsid w:val="002D7C86"/>
    <w:rsid w:val="002E0692"/>
    <w:rsid w:val="002E1D74"/>
    <w:rsid w:val="002E2943"/>
    <w:rsid w:val="002E2CF1"/>
    <w:rsid w:val="002E34AF"/>
    <w:rsid w:val="002E4381"/>
    <w:rsid w:val="002E4AAC"/>
    <w:rsid w:val="002E53DE"/>
    <w:rsid w:val="002E563B"/>
    <w:rsid w:val="002E62D2"/>
    <w:rsid w:val="002E74AF"/>
    <w:rsid w:val="002E758C"/>
    <w:rsid w:val="002F1038"/>
    <w:rsid w:val="002F1DD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11783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53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22F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206"/>
    <w:rsid w:val="00346FED"/>
    <w:rsid w:val="00351E01"/>
    <w:rsid w:val="00352D21"/>
    <w:rsid w:val="0035443D"/>
    <w:rsid w:val="00354FEE"/>
    <w:rsid w:val="00356C0B"/>
    <w:rsid w:val="00357B9C"/>
    <w:rsid w:val="00361412"/>
    <w:rsid w:val="003615CA"/>
    <w:rsid w:val="003642A6"/>
    <w:rsid w:val="0036482E"/>
    <w:rsid w:val="00367337"/>
    <w:rsid w:val="00367367"/>
    <w:rsid w:val="00367FD8"/>
    <w:rsid w:val="00370B63"/>
    <w:rsid w:val="00370FCC"/>
    <w:rsid w:val="003711AF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3E44"/>
    <w:rsid w:val="00397AB6"/>
    <w:rsid w:val="00397ACA"/>
    <w:rsid w:val="003A03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84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4A79"/>
    <w:rsid w:val="00406B4D"/>
    <w:rsid w:val="0041443C"/>
    <w:rsid w:val="004154F7"/>
    <w:rsid w:val="00416D44"/>
    <w:rsid w:val="004176FF"/>
    <w:rsid w:val="00421A27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1322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2BF8"/>
    <w:rsid w:val="00465299"/>
    <w:rsid w:val="00466A0F"/>
    <w:rsid w:val="0046795B"/>
    <w:rsid w:val="004708C0"/>
    <w:rsid w:val="00471863"/>
    <w:rsid w:val="00473A14"/>
    <w:rsid w:val="00474CA8"/>
    <w:rsid w:val="00474E43"/>
    <w:rsid w:val="00481D90"/>
    <w:rsid w:val="00482CD4"/>
    <w:rsid w:val="00483261"/>
    <w:rsid w:val="00485B23"/>
    <w:rsid w:val="004860C8"/>
    <w:rsid w:val="004874E4"/>
    <w:rsid w:val="0049070D"/>
    <w:rsid w:val="00491BE4"/>
    <w:rsid w:val="00491DB2"/>
    <w:rsid w:val="00492877"/>
    <w:rsid w:val="00496DC2"/>
    <w:rsid w:val="00496E75"/>
    <w:rsid w:val="004A014C"/>
    <w:rsid w:val="004A0AA8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EE"/>
    <w:rsid w:val="004C483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5154"/>
    <w:rsid w:val="004F5835"/>
    <w:rsid w:val="004F6114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2829"/>
    <w:rsid w:val="00513839"/>
    <w:rsid w:val="0051423C"/>
    <w:rsid w:val="00514C91"/>
    <w:rsid w:val="005153CE"/>
    <w:rsid w:val="00516241"/>
    <w:rsid w:val="00516FD9"/>
    <w:rsid w:val="0051791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6CB2"/>
    <w:rsid w:val="005375FE"/>
    <w:rsid w:val="005420DE"/>
    <w:rsid w:val="00542249"/>
    <w:rsid w:val="005431F5"/>
    <w:rsid w:val="005434A0"/>
    <w:rsid w:val="00543707"/>
    <w:rsid w:val="00543EBB"/>
    <w:rsid w:val="00544213"/>
    <w:rsid w:val="005453F3"/>
    <w:rsid w:val="00545549"/>
    <w:rsid w:val="00545568"/>
    <w:rsid w:val="005469F5"/>
    <w:rsid w:val="00551604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21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63C"/>
    <w:rsid w:val="005C2679"/>
    <w:rsid w:val="005D059A"/>
    <w:rsid w:val="005D07C5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3F2"/>
    <w:rsid w:val="005F2470"/>
    <w:rsid w:val="005F28C6"/>
    <w:rsid w:val="005F3F16"/>
    <w:rsid w:val="005F4E70"/>
    <w:rsid w:val="005F52CC"/>
    <w:rsid w:val="005F5E6F"/>
    <w:rsid w:val="005F6BD4"/>
    <w:rsid w:val="005F7985"/>
    <w:rsid w:val="00600CEB"/>
    <w:rsid w:val="00602AA1"/>
    <w:rsid w:val="00604367"/>
    <w:rsid w:val="006044BE"/>
    <w:rsid w:val="0060475F"/>
    <w:rsid w:val="00606A26"/>
    <w:rsid w:val="00607D81"/>
    <w:rsid w:val="00610747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10AE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A6C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D90"/>
    <w:rsid w:val="00676A64"/>
    <w:rsid w:val="00677925"/>
    <w:rsid w:val="00680F46"/>
    <w:rsid w:val="00681FDC"/>
    <w:rsid w:val="00682B3C"/>
    <w:rsid w:val="00682B53"/>
    <w:rsid w:val="00682F27"/>
    <w:rsid w:val="00690E2E"/>
    <w:rsid w:val="00691C72"/>
    <w:rsid w:val="00692814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8C9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67C3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2569"/>
    <w:rsid w:val="00772E8C"/>
    <w:rsid w:val="007736D3"/>
    <w:rsid w:val="0077500F"/>
    <w:rsid w:val="0077548E"/>
    <w:rsid w:val="00777315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F15"/>
    <w:rsid w:val="007A138F"/>
    <w:rsid w:val="007A1640"/>
    <w:rsid w:val="007A39DF"/>
    <w:rsid w:val="007A43ED"/>
    <w:rsid w:val="007A4BDD"/>
    <w:rsid w:val="007A72EE"/>
    <w:rsid w:val="007B0397"/>
    <w:rsid w:val="007B0900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928"/>
    <w:rsid w:val="00820DC7"/>
    <w:rsid w:val="00821698"/>
    <w:rsid w:val="00821A27"/>
    <w:rsid w:val="008221FE"/>
    <w:rsid w:val="00822BF5"/>
    <w:rsid w:val="00824894"/>
    <w:rsid w:val="008251A7"/>
    <w:rsid w:val="00825366"/>
    <w:rsid w:val="00825C7F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908E5"/>
    <w:rsid w:val="00890A7D"/>
    <w:rsid w:val="00891216"/>
    <w:rsid w:val="00894FDC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C2CFD"/>
    <w:rsid w:val="008C603A"/>
    <w:rsid w:val="008C71C8"/>
    <w:rsid w:val="008D167D"/>
    <w:rsid w:val="008D4B58"/>
    <w:rsid w:val="008D4B8A"/>
    <w:rsid w:val="008D6541"/>
    <w:rsid w:val="008D7D7B"/>
    <w:rsid w:val="008E0F52"/>
    <w:rsid w:val="008E2316"/>
    <w:rsid w:val="008E34BE"/>
    <w:rsid w:val="008E42D1"/>
    <w:rsid w:val="008E42F4"/>
    <w:rsid w:val="008E5657"/>
    <w:rsid w:val="008E5E51"/>
    <w:rsid w:val="008E6353"/>
    <w:rsid w:val="008F00DB"/>
    <w:rsid w:val="008F1264"/>
    <w:rsid w:val="008F47C6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B27"/>
    <w:rsid w:val="00926F61"/>
    <w:rsid w:val="0093123D"/>
    <w:rsid w:val="00933040"/>
    <w:rsid w:val="009330E9"/>
    <w:rsid w:val="00935D15"/>
    <w:rsid w:val="009406E7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26A2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5DF3"/>
    <w:rsid w:val="00A07E08"/>
    <w:rsid w:val="00A12798"/>
    <w:rsid w:val="00A13770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F77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6BC1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36A"/>
    <w:rsid w:val="00A96F78"/>
    <w:rsid w:val="00AA1087"/>
    <w:rsid w:val="00AA25A9"/>
    <w:rsid w:val="00AA26D9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C02C1"/>
    <w:rsid w:val="00AC0AB6"/>
    <w:rsid w:val="00AC10AD"/>
    <w:rsid w:val="00AC14D0"/>
    <w:rsid w:val="00AC1E55"/>
    <w:rsid w:val="00AC429F"/>
    <w:rsid w:val="00AC60B4"/>
    <w:rsid w:val="00AD00C5"/>
    <w:rsid w:val="00AD06FB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36DC5"/>
    <w:rsid w:val="00B3746B"/>
    <w:rsid w:val="00B40A96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1A8"/>
    <w:rsid w:val="00B63337"/>
    <w:rsid w:val="00B6369F"/>
    <w:rsid w:val="00B639D7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3E68"/>
    <w:rsid w:val="00BD598A"/>
    <w:rsid w:val="00BD73D7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C03309"/>
    <w:rsid w:val="00C072FE"/>
    <w:rsid w:val="00C12E39"/>
    <w:rsid w:val="00C14164"/>
    <w:rsid w:val="00C15D8E"/>
    <w:rsid w:val="00C17012"/>
    <w:rsid w:val="00C178FB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2AF"/>
    <w:rsid w:val="00D50764"/>
    <w:rsid w:val="00D50C12"/>
    <w:rsid w:val="00D51A77"/>
    <w:rsid w:val="00D51EB6"/>
    <w:rsid w:val="00D53830"/>
    <w:rsid w:val="00D55889"/>
    <w:rsid w:val="00D56B5F"/>
    <w:rsid w:val="00D57341"/>
    <w:rsid w:val="00D57AF0"/>
    <w:rsid w:val="00D6016C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7413"/>
    <w:rsid w:val="00D81F10"/>
    <w:rsid w:val="00D81F21"/>
    <w:rsid w:val="00D84A57"/>
    <w:rsid w:val="00D874DF"/>
    <w:rsid w:val="00D87A12"/>
    <w:rsid w:val="00D930E1"/>
    <w:rsid w:val="00D9415C"/>
    <w:rsid w:val="00D942CC"/>
    <w:rsid w:val="00D94D87"/>
    <w:rsid w:val="00D94DBA"/>
    <w:rsid w:val="00D962DC"/>
    <w:rsid w:val="00DA180C"/>
    <w:rsid w:val="00DA3E7B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1CE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95C"/>
    <w:rsid w:val="00DD1C4B"/>
    <w:rsid w:val="00DD1F7B"/>
    <w:rsid w:val="00DD229E"/>
    <w:rsid w:val="00DD3029"/>
    <w:rsid w:val="00DD55E0"/>
    <w:rsid w:val="00DE1904"/>
    <w:rsid w:val="00DE3DBB"/>
    <w:rsid w:val="00DE43A2"/>
    <w:rsid w:val="00DE4595"/>
    <w:rsid w:val="00DE4A74"/>
    <w:rsid w:val="00DE541C"/>
    <w:rsid w:val="00DE737B"/>
    <w:rsid w:val="00DF100B"/>
    <w:rsid w:val="00DF4359"/>
    <w:rsid w:val="00E01CB8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15F7"/>
    <w:rsid w:val="00E239D1"/>
    <w:rsid w:val="00E26727"/>
    <w:rsid w:val="00E26970"/>
    <w:rsid w:val="00E27791"/>
    <w:rsid w:val="00E319DB"/>
    <w:rsid w:val="00E31AFC"/>
    <w:rsid w:val="00E3409E"/>
    <w:rsid w:val="00E34F76"/>
    <w:rsid w:val="00E37BE5"/>
    <w:rsid w:val="00E41A27"/>
    <w:rsid w:val="00E4608B"/>
    <w:rsid w:val="00E501D3"/>
    <w:rsid w:val="00E53A01"/>
    <w:rsid w:val="00E564C4"/>
    <w:rsid w:val="00E567C9"/>
    <w:rsid w:val="00E604C4"/>
    <w:rsid w:val="00E60809"/>
    <w:rsid w:val="00E61300"/>
    <w:rsid w:val="00E62885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3E9E"/>
    <w:rsid w:val="00EA4EC9"/>
    <w:rsid w:val="00EA5E0F"/>
    <w:rsid w:val="00EA6FE4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5ECC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0EA5"/>
    <w:rsid w:val="00F52339"/>
    <w:rsid w:val="00F5277A"/>
    <w:rsid w:val="00F532E8"/>
    <w:rsid w:val="00F537FF"/>
    <w:rsid w:val="00F560FE"/>
    <w:rsid w:val="00F57034"/>
    <w:rsid w:val="00F6111C"/>
    <w:rsid w:val="00F614C0"/>
    <w:rsid w:val="00F61647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2A49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3AEE"/>
    <w:rsid w:val="00FC6238"/>
    <w:rsid w:val="00FD23B3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BFC67F"/>
  <w15:chartTrackingRefBased/>
  <w15:docId w15:val="{FEDE6542-C391-4C39-B678-AEFFDAC02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346206"/>
  </w:style>
  <w:style w:type="character" w:customStyle="1" w:styleId="Heading1Char">
    <w:name w:val="Heading 1 Char"/>
    <w:aliases w:val="H1 Char,h1 Char,Heading 1 3GPP Char"/>
    <w:basedOn w:val="DefaultParagraphFont"/>
    <w:link w:val="Heading1"/>
    <w:uiPriority w:val="9"/>
    <w:rsid w:val="00B36DC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08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1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540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53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851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380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2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7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837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4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485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5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76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263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19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60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570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038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315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1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28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6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www.w3.org/XML/1998/namespace"/>
    <ds:schemaRef ds:uri="28c2b7ba-9a77-416a-84c3-ad5406b8260e"/>
    <ds:schemaRef ds:uri="http://purl.org/dc/terms/"/>
    <ds:schemaRef ds:uri="http://purl.org/dc/elements/1.1/"/>
    <ds:schemaRef ds:uri="3e5469df-49c0-4f8e-8391-f585965f44d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C049EE-53B0-4FE6-B8B2-88534DEF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1315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Pirskanen, Juho (Nokia - FI/Espoo)</cp:lastModifiedBy>
  <cp:revision>2</cp:revision>
  <cp:lastPrinted>2016-06-20T11:35:00Z</cp:lastPrinted>
  <dcterms:created xsi:type="dcterms:W3CDTF">2016-11-04T13:08:00Z</dcterms:created>
  <dcterms:modified xsi:type="dcterms:W3CDTF">2016-11-04T13:08:00Z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