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4E11F425" w:rsidR="00D42D5D" w:rsidRPr="00610E63" w:rsidRDefault="00D42D5D" w:rsidP="00D42D5D">
      <w:pPr>
        <w:tabs>
          <w:tab w:val="right" w:pos="10000"/>
        </w:tabs>
        <w:spacing w:after="0"/>
        <w:rPr>
          <w:rFonts w:ascii="Arial" w:hAnsi="Arial" w:cs="Arial"/>
          <w:b/>
          <w:color w:val="000000" w:themeColor="text1"/>
          <w:sz w:val="24"/>
          <w:szCs w:val="24"/>
        </w:rPr>
      </w:pPr>
      <w:r w:rsidRPr="00610E63">
        <w:rPr>
          <w:rFonts w:ascii="Arial" w:hAnsi="Arial" w:cs="Arial"/>
          <w:b/>
          <w:color w:val="000000" w:themeColor="text1"/>
          <w:sz w:val="24"/>
          <w:szCs w:val="24"/>
        </w:rPr>
        <w:t>3GPP TSG-RAN WG1 #8</w:t>
      </w:r>
      <w:r w:rsidR="00F3591A">
        <w:rPr>
          <w:rFonts w:ascii="Arial" w:hAnsi="Arial" w:cs="Arial"/>
          <w:b/>
          <w:color w:val="000000" w:themeColor="text1"/>
          <w:sz w:val="24"/>
          <w:szCs w:val="24"/>
        </w:rPr>
        <w:t>7</w:t>
      </w:r>
      <w:r w:rsidRPr="00610E63">
        <w:rPr>
          <w:rFonts w:ascii="Arial" w:hAnsi="Arial" w:cs="Arial"/>
          <w:b/>
          <w:color w:val="000000" w:themeColor="text1"/>
          <w:sz w:val="24"/>
          <w:szCs w:val="24"/>
        </w:rPr>
        <w:t xml:space="preserve"> </w:t>
      </w:r>
      <w:r w:rsidRPr="00610E63">
        <w:rPr>
          <w:rFonts w:ascii="Arial" w:hAnsi="Arial" w:cs="Arial"/>
          <w:b/>
          <w:color w:val="000000" w:themeColor="text1"/>
          <w:sz w:val="24"/>
          <w:szCs w:val="24"/>
        </w:rPr>
        <w:tab/>
      </w:r>
      <w:r w:rsidR="00961A61" w:rsidRPr="00610E63">
        <w:rPr>
          <w:rFonts w:ascii="Arial" w:hAnsi="Arial" w:cs="Arial"/>
          <w:b/>
          <w:color w:val="000000" w:themeColor="text1"/>
          <w:sz w:val="24"/>
          <w:szCs w:val="24"/>
        </w:rPr>
        <w:t>R1-</w:t>
      </w:r>
      <w:r w:rsidR="00E9634B">
        <w:rPr>
          <w:rFonts w:ascii="Arial" w:hAnsi="Arial" w:cs="Arial"/>
          <w:b/>
          <w:color w:val="000000" w:themeColor="text1"/>
          <w:sz w:val="24"/>
          <w:szCs w:val="24"/>
        </w:rPr>
        <w:t>1612071</w:t>
      </w:r>
    </w:p>
    <w:p w14:paraId="26881B32" w14:textId="04D19B4F"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w:t>
      </w:r>
      <w:r w:rsidR="00F3591A">
        <w:rPr>
          <w:rFonts w:ascii="Arial" w:hAnsi="Arial" w:cs="Arial"/>
          <w:b/>
          <w:sz w:val="24"/>
          <w:szCs w:val="24"/>
        </w:rPr>
        <w:t>4</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w:t>
      </w:r>
      <w:r w:rsidR="00F3591A">
        <w:rPr>
          <w:rFonts w:ascii="Arial" w:hAnsi="Arial" w:cs="Arial"/>
          <w:b/>
          <w:sz w:val="24"/>
          <w:szCs w:val="24"/>
        </w:rPr>
        <w:t>8</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F3591A">
        <w:rPr>
          <w:rFonts w:ascii="Arial" w:hAnsi="Arial" w:cs="Arial"/>
          <w:b/>
          <w:sz w:val="24"/>
          <w:szCs w:val="24"/>
        </w:rPr>
        <w:t>Nov</w:t>
      </w:r>
      <w:r w:rsidR="00CA6BDF">
        <w:rPr>
          <w:rFonts w:ascii="Arial" w:hAnsi="Arial" w:cs="Arial"/>
          <w:b/>
          <w:sz w:val="24"/>
          <w:szCs w:val="24"/>
        </w:rPr>
        <w:t xml:space="preserve"> 2016</w:t>
      </w:r>
    </w:p>
    <w:p w14:paraId="26881B33" w14:textId="3E77A311" w:rsidR="00D1303E" w:rsidRPr="00FD021C" w:rsidRDefault="00F3591A"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26881B34" w14:textId="77777777" w:rsidR="0068226B" w:rsidRPr="000A64D8" w:rsidRDefault="0068226B" w:rsidP="00480B03">
      <w:pPr>
        <w:pStyle w:val="Footer"/>
        <w:jc w:val="both"/>
        <w:rPr>
          <w:noProof w:val="0"/>
        </w:rPr>
      </w:pPr>
    </w:p>
    <w:p w14:paraId="26881B35" w14:textId="0723485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3591A">
        <w:rPr>
          <w:rFonts w:ascii="Arial" w:hAnsi="Arial"/>
          <w:sz w:val="24"/>
        </w:rPr>
        <w:t>7</w:t>
      </w:r>
      <w:r w:rsidR="00762A95">
        <w:rPr>
          <w:rFonts w:ascii="Arial" w:hAnsi="Arial"/>
          <w:sz w:val="24"/>
        </w:rPr>
        <w:t>.1.</w:t>
      </w:r>
      <w:r w:rsidR="00F3591A">
        <w:rPr>
          <w:rFonts w:ascii="Arial" w:hAnsi="Arial"/>
          <w:sz w:val="24"/>
        </w:rPr>
        <w:t>4.2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E42FC88" w14:textId="3BDC9E74" w:rsidR="00610E63" w:rsidRDefault="0068226B" w:rsidP="00EB05DC">
      <w:pPr>
        <w:ind w:left="1988" w:hanging="1988"/>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4F0D3E">
        <w:rPr>
          <w:rFonts w:ascii="Arial" w:hAnsi="Arial"/>
          <w:color w:val="000000" w:themeColor="text1"/>
          <w:sz w:val="24"/>
        </w:rPr>
        <w:t xml:space="preserve">Common </w:t>
      </w:r>
      <w:r w:rsidR="0072578B">
        <w:rPr>
          <w:rFonts w:ascii="Arial" w:hAnsi="Arial"/>
          <w:color w:val="000000" w:themeColor="text1"/>
          <w:sz w:val="24"/>
        </w:rPr>
        <w:t>short UL</w:t>
      </w:r>
      <w:r w:rsidR="00F3591A">
        <w:rPr>
          <w:rFonts w:ascii="Arial" w:hAnsi="Arial"/>
          <w:color w:val="000000" w:themeColor="text1"/>
          <w:sz w:val="24"/>
        </w:rPr>
        <w:t xml:space="preserve"> </w:t>
      </w:r>
      <w:r w:rsidR="007272F9">
        <w:rPr>
          <w:rFonts w:ascii="Arial" w:hAnsi="Arial"/>
          <w:color w:val="000000" w:themeColor="text1"/>
          <w:sz w:val="24"/>
        </w:rPr>
        <w:t>burst</w:t>
      </w:r>
      <w:r w:rsidR="00F3591A">
        <w:rPr>
          <w:rFonts w:ascii="Arial" w:hAnsi="Arial"/>
          <w:color w:val="000000" w:themeColor="text1"/>
          <w:sz w:val="24"/>
        </w:rPr>
        <w:t xml:space="preserve"> for delay sensitive control</w:t>
      </w:r>
      <w:r w:rsidR="004F0D3E">
        <w:rPr>
          <w:rFonts w:ascii="Arial" w:hAnsi="Arial"/>
          <w:color w:val="000000" w:themeColor="text1"/>
          <w:sz w:val="24"/>
        </w:rPr>
        <w:t xml:space="preserve"> </w:t>
      </w:r>
      <w:r w:rsidR="00F3591A">
        <w:rPr>
          <w:rFonts w:ascii="Arial" w:hAnsi="Arial"/>
          <w:color w:val="000000" w:themeColor="text1"/>
          <w:sz w:val="24"/>
        </w:rPr>
        <w:t>and data</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3DC86F" w14:textId="600B7FAC" w:rsidR="007C0FE5" w:rsidRDefault="007C0FE5" w:rsidP="007C0FE5">
      <w:pPr>
        <w:jc w:val="both"/>
        <w:rPr>
          <w:szCs w:val="22"/>
        </w:rPr>
      </w:pPr>
      <w:r>
        <w:rPr>
          <w:szCs w:val="22"/>
        </w:rPr>
        <w:t>It was agreed in RAN1_86</w:t>
      </w:r>
      <w:r w:rsidR="00B515FF">
        <w:rPr>
          <w:szCs w:val="22"/>
        </w:rPr>
        <w:t>-Bis</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sidR="00166820">
        <w:rPr>
          <w:szCs w:val="22"/>
        </w:rPr>
        <w:t>[1]</w:t>
      </w:r>
      <w:r>
        <w:rPr>
          <w:szCs w:val="22"/>
        </w:rPr>
        <w:fldChar w:fldCharType="end"/>
      </w:r>
      <w:r>
        <w:rPr>
          <w:szCs w:val="22"/>
        </w:rPr>
        <w:t xml:space="preserve"> </w:t>
      </w:r>
      <w:r>
        <w:rPr>
          <w:szCs w:val="22"/>
        </w:rPr>
        <w:fldChar w:fldCharType="begin"/>
      </w:r>
      <w:r>
        <w:rPr>
          <w:szCs w:val="22"/>
        </w:rPr>
        <w:instrText xml:space="preserve"> REF _Ref461382711 \r \h </w:instrText>
      </w:r>
      <w:r>
        <w:rPr>
          <w:szCs w:val="22"/>
        </w:rPr>
      </w:r>
      <w:r>
        <w:rPr>
          <w:szCs w:val="22"/>
        </w:rPr>
        <w:fldChar w:fldCharType="separate"/>
      </w:r>
      <w:r w:rsidR="00166820">
        <w:rPr>
          <w:szCs w:val="22"/>
        </w:rPr>
        <w:t>[2]</w:t>
      </w:r>
      <w:r>
        <w:rPr>
          <w:szCs w:val="22"/>
        </w:rPr>
        <w:fldChar w:fldCharType="end"/>
      </w:r>
      <w:r>
        <w:rPr>
          <w:szCs w:val="22"/>
        </w:rPr>
        <w:t xml:space="preserve"> that NR will support </w:t>
      </w:r>
      <w:r w:rsidR="00B515FF">
        <w:rPr>
          <w:szCs w:val="22"/>
        </w:rPr>
        <w:t>at least two ways of transmissions of uplink control</w:t>
      </w:r>
      <w:r>
        <w:rPr>
          <w:szCs w:val="22"/>
        </w:rPr>
        <w:t>, as shown below:</w:t>
      </w:r>
    </w:p>
    <w:p w14:paraId="35747331" w14:textId="77777777" w:rsidR="00B515FF" w:rsidRPr="005936EF" w:rsidRDefault="00B515FF" w:rsidP="00B515FF">
      <w:pPr>
        <w:numPr>
          <w:ilvl w:val="1"/>
          <w:numId w:val="33"/>
        </w:numPr>
        <w:overflowPunct/>
        <w:autoSpaceDE/>
        <w:autoSpaceDN/>
        <w:adjustRightInd/>
        <w:spacing w:after="0"/>
        <w:textAlignment w:val="auto"/>
        <w:rPr>
          <w:rFonts w:eastAsia="MS Mincho"/>
          <w:lang w:eastAsia="ja-JP"/>
        </w:rPr>
      </w:pPr>
      <w:r w:rsidRPr="005936EF">
        <w:rPr>
          <w:rFonts w:eastAsia="MS Mincho"/>
          <w:lang w:eastAsia="ja-JP"/>
        </w:rPr>
        <w:t>UL control channel can be transmitted in short duration</w:t>
      </w:r>
    </w:p>
    <w:p w14:paraId="4F73FCAF" w14:textId="77777777" w:rsidR="00B515FF" w:rsidRDefault="00B515FF" w:rsidP="00B515FF">
      <w:pPr>
        <w:numPr>
          <w:ilvl w:val="2"/>
          <w:numId w:val="33"/>
        </w:numPr>
        <w:overflowPunct/>
        <w:autoSpaceDE/>
        <w:autoSpaceDN/>
        <w:adjustRightInd/>
        <w:spacing w:after="0"/>
        <w:textAlignment w:val="auto"/>
        <w:rPr>
          <w:rFonts w:eastAsia="MS Mincho"/>
          <w:lang w:eastAsia="ja-JP"/>
        </w:rPr>
      </w:pPr>
      <w:r w:rsidRPr="005936EF">
        <w:rPr>
          <w:rFonts w:eastAsia="MS Mincho"/>
          <w:lang w:eastAsia="ja-JP"/>
        </w:rPr>
        <w:t xml:space="preserve">around the last </w:t>
      </w:r>
      <w:r>
        <w:rPr>
          <w:rFonts w:eastAsia="MS Mincho" w:hint="eastAsia"/>
          <w:lang w:eastAsia="ja-JP"/>
        </w:rPr>
        <w:t xml:space="preserve">transmitted </w:t>
      </w:r>
      <w:r w:rsidRPr="005936EF">
        <w:rPr>
          <w:rFonts w:eastAsia="MS Mincho"/>
          <w:lang w:eastAsia="ja-JP"/>
        </w:rPr>
        <w:t>UL symbol(s) of a slot</w:t>
      </w:r>
    </w:p>
    <w:p w14:paraId="2FB1B645" w14:textId="77777777" w:rsidR="00B515FF" w:rsidRPr="005936EF" w:rsidRDefault="00B515FF" w:rsidP="00B515FF">
      <w:pPr>
        <w:numPr>
          <w:ilvl w:val="3"/>
          <w:numId w:val="33"/>
        </w:numPr>
        <w:overflowPunct/>
        <w:autoSpaceDE/>
        <w:autoSpaceDN/>
        <w:adjustRightInd/>
        <w:spacing w:after="0"/>
        <w:textAlignment w:val="auto"/>
        <w:rPr>
          <w:rFonts w:eastAsia="MS Mincho"/>
          <w:lang w:eastAsia="ja-JP"/>
        </w:rPr>
      </w:pPr>
      <w:r>
        <w:rPr>
          <w:rFonts w:eastAsia="MS Mincho" w:hint="eastAsia"/>
          <w:lang w:eastAsia="ja-JP"/>
        </w:rPr>
        <w:t>FFS: How to define and treat the potential gap at the end of the slot</w:t>
      </w:r>
    </w:p>
    <w:p w14:paraId="4FAA2FBC" w14:textId="77777777" w:rsidR="00B515FF" w:rsidRPr="005936EF" w:rsidRDefault="00B515FF" w:rsidP="00B515FF">
      <w:pPr>
        <w:numPr>
          <w:ilvl w:val="2"/>
          <w:numId w:val="33"/>
        </w:numPr>
        <w:overflowPunct/>
        <w:autoSpaceDE/>
        <w:autoSpaceDN/>
        <w:adjustRightInd/>
        <w:spacing w:after="0"/>
        <w:textAlignment w:val="auto"/>
        <w:rPr>
          <w:rFonts w:eastAsia="MS Mincho"/>
          <w:lang w:eastAsia="ja-JP"/>
        </w:rPr>
      </w:pPr>
      <w:r w:rsidRPr="005936EF">
        <w:rPr>
          <w:rFonts w:eastAsia="MS Mincho"/>
          <w:lang w:eastAsia="ja-JP"/>
        </w:rPr>
        <w:t>FFS: in the other positions, e.g., the first UL symbol(s) of a slot</w:t>
      </w:r>
    </w:p>
    <w:p w14:paraId="4EF621C1" w14:textId="77777777" w:rsidR="00B515FF" w:rsidRPr="005936EF" w:rsidRDefault="00B515FF" w:rsidP="00B515FF">
      <w:pPr>
        <w:numPr>
          <w:ilvl w:val="2"/>
          <w:numId w:val="33"/>
        </w:numPr>
        <w:overflowPunct/>
        <w:autoSpaceDE/>
        <w:autoSpaceDN/>
        <w:adjustRightInd/>
        <w:spacing w:after="0"/>
        <w:textAlignment w:val="auto"/>
        <w:rPr>
          <w:rFonts w:eastAsia="MS Mincho"/>
          <w:lang w:eastAsia="ja-JP"/>
        </w:rPr>
      </w:pPr>
      <w:proofErr w:type="spellStart"/>
      <w:r w:rsidRPr="005936EF">
        <w:rPr>
          <w:rFonts w:eastAsia="MS Mincho"/>
          <w:lang w:eastAsia="ja-JP"/>
        </w:rPr>
        <w:t>TDMed</w:t>
      </w:r>
      <w:proofErr w:type="spellEnd"/>
      <w:r w:rsidRPr="005936EF">
        <w:rPr>
          <w:rFonts w:eastAsia="MS Mincho"/>
          <w:lang w:eastAsia="ja-JP"/>
        </w:rPr>
        <w:t xml:space="preserve"> and/or </w:t>
      </w: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5379B683" w14:textId="77777777" w:rsidR="00B515FF" w:rsidRPr="005936EF" w:rsidRDefault="00B515FF" w:rsidP="00B515FF">
      <w:pPr>
        <w:numPr>
          <w:ilvl w:val="1"/>
          <w:numId w:val="33"/>
        </w:numPr>
        <w:overflowPunct/>
        <w:autoSpaceDE/>
        <w:autoSpaceDN/>
        <w:adjustRightInd/>
        <w:spacing w:after="0"/>
        <w:textAlignment w:val="auto"/>
        <w:rPr>
          <w:rFonts w:eastAsia="MS Mincho"/>
          <w:lang w:eastAsia="ja-JP"/>
        </w:rPr>
      </w:pPr>
      <w:r w:rsidRPr="005936EF">
        <w:rPr>
          <w:rFonts w:eastAsia="MS Mincho"/>
          <w:lang w:eastAsia="ja-JP"/>
        </w:rPr>
        <w:t>UL control channel can be transmitted in long duration</w:t>
      </w:r>
    </w:p>
    <w:p w14:paraId="7F5BB1C7" w14:textId="77777777" w:rsidR="00B515FF" w:rsidRPr="005936EF" w:rsidRDefault="00B515FF" w:rsidP="00B515FF">
      <w:pPr>
        <w:numPr>
          <w:ilvl w:val="2"/>
          <w:numId w:val="33"/>
        </w:numPr>
        <w:overflowPunct/>
        <w:autoSpaceDE/>
        <w:autoSpaceDN/>
        <w:adjustRightInd/>
        <w:spacing w:after="0"/>
        <w:textAlignment w:val="auto"/>
        <w:rPr>
          <w:rFonts w:eastAsia="MS Mincho"/>
          <w:lang w:eastAsia="ja-JP"/>
        </w:rPr>
      </w:pPr>
      <w:r w:rsidRPr="005936EF">
        <w:rPr>
          <w:rFonts w:eastAsia="MS Mincho"/>
          <w:lang w:eastAsia="ja-JP"/>
        </w:rPr>
        <w:t>over multiple UL symbols to improve coverage</w:t>
      </w:r>
    </w:p>
    <w:p w14:paraId="7BC01899" w14:textId="77777777" w:rsidR="00B515FF" w:rsidRPr="005936EF" w:rsidRDefault="00B515FF" w:rsidP="00B515FF">
      <w:pPr>
        <w:numPr>
          <w:ilvl w:val="2"/>
          <w:numId w:val="33"/>
        </w:numPr>
        <w:overflowPunct/>
        <w:autoSpaceDE/>
        <w:autoSpaceDN/>
        <w:adjustRightInd/>
        <w:spacing w:after="0"/>
        <w:textAlignment w:val="auto"/>
        <w:rPr>
          <w:rFonts w:eastAsia="MS Mincho"/>
          <w:lang w:eastAsia="ja-JP"/>
        </w:rPr>
      </w:pP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137CA8C9" w14:textId="77777777" w:rsidR="00B515FF" w:rsidRPr="005936EF" w:rsidRDefault="00B515FF" w:rsidP="00B515FF">
      <w:pPr>
        <w:numPr>
          <w:ilvl w:val="1"/>
          <w:numId w:val="33"/>
        </w:numPr>
        <w:overflowPunct/>
        <w:autoSpaceDE/>
        <w:autoSpaceDN/>
        <w:adjustRightInd/>
        <w:spacing w:after="0"/>
        <w:textAlignment w:val="auto"/>
        <w:rPr>
          <w:rFonts w:eastAsia="MS Mincho"/>
          <w:lang w:eastAsia="ja-JP"/>
        </w:rPr>
      </w:pPr>
      <w:r w:rsidRPr="005936EF">
        <w:rPr>
          <w:rFonts w:eastAsia="MS Mincho"/>
          <w:lang w:eastAsia="ja-JP"/>
        </w:rPr>
        <w:t>FFS how to multiplex with SRS</w:t>
      </w:r>
    </w:p>
    <w:p w14:paraId="3063DC98" w14:textId="77777777" w:rsidR="00B515FF" w:rsidRPr="005936EF" w:rsidRDefault="00B515FF" w:rsidP="00B515FF">
      <w:pPr>
        <w:numPr>
          <w:ilvl w:val="1"/>
          <w:numId w:val="33"/>
        </w:numPr>
        <w:overflowPunct/>
        <w:autoSpaceDE/>
        <w:autoSpaceDN/>
        <w:adjustRightInd/>
        <w:spacing w:after="0"/>
        <w:textAlignment w:val="auto"/>
        <w:rPr>
          <w:rFonts w:eastAsia="MS Mincho"/>
          <w:lang w:eastAsia="ja-JP"/>
        </w:rPr>
      </w:pPr>
      <w:r w:rsidRPr="005936EF">
        <w:rPr>
          <w:rFonts w:eastAsia="MS Mincho"/>
          <w:lang w:eastAsia="ja-JP"/>
        </w:rPr>
        <w:t>The frequency resource and hopping, if hopping is used, may not spread over the carrier bandwidth</w:t>
      </w:r>
    </w:p>
    <w:p w14:paraId="14CE494E" w14:textId="02128831" w:rsidR="007C0FE5" w:rsidRDefault="007C0FE5" w:rsidP="007C0FE5">
      <w:pPr>
        <w:jc w:val="both"/>
      </w:pPr>
    </w:p>
    <w:p w14:paraId="12E03A00" w14:textId="389F9DBA" w:rsidR="00334544" w:rsidRPr="008F4DD4" w:rsidRDefault="007C0FE5" w:rsidP="00334544">
      <w:pPr>
        <w:jc w:val="both"/>
        <w:rPr>
          <w:szCs w:val="22"/>
        </w:rPr>
      </w:pPr>
      <w:r>
        <w:t xml:space="preserve">In this contribution, </w:t>
      </w:r>
      <w:r w:rsidR="00B515FF">
        <w:t xml:space="preserve">we provide </w:t>
      </w:r>
      <w:r w:rsidR="00396A19">
        <w:t xml:space="preserve">some </w:t>
      </w:r>
      <w:r w:rsidR="00B515FF">
        <w:t>further thoughts on how those two different types</w:t>
      </w:r>
      <w:r w:rsidR="00396A19">
        <w:t xml:space="preserve"> of</w:t>
      </w:r>
      <w:r w:rsidR="00B515FF">
        <w:t xml:space="preserve"> UL bursts can coexist within the system, and what are the different usages of long and short UL bursts, respectively.</w:t>
      </w:r>
      <w:r w:rsidR="00396A19">
        <w:t xml:space="preserve"> Possible ways of channelization and multiplexing of different UCI’s and users in the short UL duration</w:t>
      </w:r>
      <w:r w:rsidR="008516CD">
        <w:t xml:space="preserve"> and long UL duration</w:t>
      </w:r>
      <w:r w:rsidR="00396A19">
        <w:t xml:space="preserve"> are </w:t>
      </w:r>
      <w:r w:rsidR="008516CD">
        <w:t xml:space="preserve">further </w:t>
      </w:r>
      <w:r w:rsidR="00396A19">
        <w:t xml:space="preserve">discussed in </w:t>
      </w:r>
      <w:r w:rsidR="008516CD">
        <w:fldChar w:fldCharType="begin"/>
      </w:r>
      <w:r w:rsidR="008516CD">
        <w:instrText xml:space="preserve"> REF _Ref465620132 \r \h </w:instrText>
      </w:r>
      <w:r w:rsidR="008516CD">
        <w:fldChar w:fldCharType="separate"/>
      </w:r>
      <w:r w:rsidR="008516CD">
        <w:t>[3]</w:t>
      </w:r>
      <w:r w:rsidR="008516CD">
        <w:fldChar w:fldCharType="end"/>
      </w:r>
      <w:r w:rsidR="008516CD">
        <w:t xml:space="preserve"> and </w:t>
      </w:r>
      <w:r w:rsidR="008516CD">
        <w:fldChar w:fldCharType="begin"/>
      </w:r>
      <w:r w:rsidR="008516CD">
        <w:instrText xml:space="preserve"> REF _Ref465620188 \r \h </w:instrText>
      </w:r>
      <w:r w:rsidR="008516CD">
        <w:fldChar w:fldCharType="separate"/>
      </w:r>
      <w:r w:rsidR="008516CD">
        <w:t>[4]</w:t>
      </w:r>
      <w:r w:rsidR="008516CD">
        <w:fldChar w:fldCharType="end"/>
      </w:r>
      <w:r w:rsidR="008516CD">
        <w:t xml:space="preserve">, respectively. </w:t>
      </w:r>
    </w:p>
    <w:p w14:paraId="78E47FB1" w14:textId="77777777" w:rsidR="00334544" w:rsidRDefault="00334544" w:rsidP="00345402">
      <w:pPr>
        <w:jc w:val="both"/>
      </w:pPr>
    </w:p>
    <w:p w14:paraId="4BF3F6E6" w14:textId="46301FBE" w:rsidR="003143A8" w:rsidRDefault="00950A33" w:rsidP="003143A8">
      <w:pPr>
        <w:pStyle w:val="Heading1"/>
        <w:ind w:left="0" w:firstLine="0"/>
      </w:pPr>
      <w:bookmarkStart w:id="2" w:name="_Ref465692285"/>
      <w:r>
        <w:t>Limitations of existing</w:t>
      </w:r>
      <w:r w:rsidR="00FF385B">
        <w:t xml:space="preserve"> LTE TDD systems</w:t>
      </w:r>
      <w:bookmarkEnd w:id="2"/>
    </w:p>
    <w:p w14:paraId="5084CFEF" w14:textId="0E6186E0" w:rsidR="003143A8" w:rsidRDefault="003143A8" w:rsidP="003143A8">
      <w:pPr>
        <w:jc w:val="both"/>
        <w:rPr>
          <w:lang w:val="en-GB"/>
        </w:rPr>
      </w:pPr>
      <w:r>
        <w:rPr>
          <w:lang w:val="en-GB"/>
        </w:rPr>
        <w:t>In existing LTE TDD system, sub-frames can be configured as two possible types: uplink sub-frame or downlink sub-frame. The network can be configured as one out of several possible “D/U” patterns</w:t>
      </w:r>
      <w:r w:rsidR="009F1D48">
        <w:rPr>
          <w:lang w:val="en-GB"/>
        </w:rPr>
        <w:t>. The configuration of “D/U” pattern will be a trade-off between</w:t>
      </w:r>
      <w:r w:rsidR="005A2D95">
        <w:rPr>
          <w:lang w:val="en-GB"/>
        </w:rPr>
        <w:t xml:space="preserve"> matching to</w:t>
      </w:r>
      <w:r>
        <w:rPr>
          <w:lang w:val="en-GB"/>
        </w:rPr>
        <w:t xml:space="preserve"> the uplink and downlink traffic ratio within the cell</w:t>
      </w:r>
      <w:r w:rsidR="005A2D95">
        <w:rPr>
          <w:lang w:val="en-GB"/>
        </w:rPr>
        <w:t xml:space="preserve"> and maximal tolerable latency</w:t>
      </w:r>
      <w:r>
        <w:rPr>
          <w:lang w:val="en-GB"/>
        </w:rPr>
        <w:t>.</w:t>
      </w:r>
      <w:r w:rsidR="005A2D95">
        <w:rPr>
          <w:lang w:val="en-GB"/>
        </w:rPr>
        <w:t xml:space="preserve"> For example, if a cell has an uplink/downlink traffic ratio of 1:10, then preferably we want 1 uplink sub-frame per 10 downlink sub-frames from overhead saving perspective.</w:t>
      </w:r>
      <w:r>
        <w:rPr>
          <w:lang w:val="en-GB"/>
        </w:rPr>
        <w:t xml:space="preserve"> </w:t>
      </w:r>
      <w:r w:rsidR="005A2D95">
        <w:rPr>
          <w:lang w:val="en-GB"/>
        </w:rPr>
        <w:t xml:space="preserve">However, this also leads to uplink feedback delay of 10 sub-frames. </w:t>
      </w:r>
      <w:r>
        <w:rPr>
          <w:lang w:val="en-GB"/>
        </w:rPr>
        <w:t>Once configured, each sub-frame is either entirely used for uplink transmission or downlink reception. Notice that a network typically has more downlink</w:t>
      </w:r>
      <w:r w:rsidR="00BE0B2E">
        <w:rPr>
          <w:lang w:val="en-GB"/>
        </w:rPr>
        <w:t xml:space="preserve"> traffic</w:t>
      </w:r>
      <w:r>
        <w:rPr>
          <w:lang w:val="en-GB"/>
        </w:rPr>
        <w:t xml:space="preserve"> than uplink traffic, and </w:t>
      </w:r>
      <w:r w:rsidR="00BE0B2E">
        <w:rPr>
          <w:lang w:val="en-GB"/>
        </w:rPr>
        <w:t xml:space="preserve">thus </w:t>
      </w:r>
      <w:r>
        <w:rPr>
          <w:lang w:val="en-GB"/>
        </w:rPr>
        <w:t xml:space="preserve">uplink sub-frames </w:t>
      </w:r>
      <w:r w:rsidR="00BE0B2E">
        <w:rPr>
          <w:lang w:val="en-GB"/>
        </w:rPr>
        <w:t>are generally sparser than the downlink sub-frames.</w:t>
      </w:r>
    </w:p>
    <w:p w14:paraId="4D2FF216" w14:textId="1229F5F1" w:rsidR="003143A8" w:rsidRDefault="003143A8" w:rsidP="003143A8">
      <w:pPr>
        <w:jc w:val="both"/>
        <w:rPr>
          <w:lang w:val="en-GB"/>
        </w:rPr>
      </w:pPr>
      <w:r>
        <w:rPr>
          <w:lang w:val="en-GB"/>
        </w:rPr>
        <w:t>There are a couple draw backs of such design:</w:t>
      </w:r>
    </w:p>
    <w:p w14:paraId="0AB73861" w14:textId="4946C785" w:rsidR="00841CB2" w:rsidRPr="008819AC" w:rsidRDefault="00841CB2" w:rsidP="00841CB2">
      <w:pPr>
        <w:pStyle w:val="ListParagraph"/>
        <w:numPr>
          <w:ilvl w:val="0"/>
          <w:numId w:val="34"/>
        </w:numPr>
        <w:jc w:val="both"/>
        <w:rPr>
          <w:rFonts w:ascii="Times New Roman" w:eastAsia="SimSun" w:hAnsi="Times New Roman"/>
          <w:sz w:val="20"/>
          <w:szCs w:val="20"/>
          <w:lang w:val="en-GB"/>
        </w:rPr>
      </w:pPr>
      <w:r w:rsidRPr="008819AC">
        <w:rPr>
          <w:rFonts w:ascii="Times New Roman" w:eastAsia="SimSun" w:hAnsi="Times New Roman"/>
          <w:sz w:val="20"/>
          <w:szCs w:val="20"/>
          <w:lang w:val="en-GB"/>
        </w:rPr>
        <w:t>Delay dependant on “D/U” pattern, particularly for uplink control &amp; data.</w:t>
      </w:r>
    </w:p>
    <w:p w14:paraId="5B3632C6" w14:textId="6C0CC180" w:rsidR="00841CB2" w:rsidRPr="008819AC" w:rsidRDefault="00841CB2" w:rsidP="00841CB2">
      <w:pPr>
        <w:pStyle w:val="ListParagraph"/>
        <w:numPr>
          <w:ilvl w:val="0"/>
          <w:numId w:val="34"/>
        </w:numPr>
        <w:jc w:val="both"/>
        <w:rPr>
          <w:rFonts w:ascii="Times New Roman" w:eastAsia="SimSun" w:hAnsi="Times New Roman"/>
          <w:sz w:val="20"/>
          <w:szCs w:val="20"/>
          <w:lang w:val="en-GB"/>
        </w:rPr>
      </w:pPr>
      <w:r w:rsidRPr="008819AC">
        <w:rPr>
          <w:rFonts w:ascii="Times New Roman" w:eastAsia="SimSun" w:hAnsi="Times New Roman"/>
          <w:sz w:val="20"/>
          <w:szCs w:val="20"/>
          <w:lang w:val="en-GB"/>
        </w:rPr>
        <w:t>Potential mixed interference, particularly for uplink control.</w:t>
      </w:r>
    </w:p>
    <w:p w14:paraId="213443BD" w14:textId="77777777" w:rsidR="00841CB2" w:rsidRPr="00841CB2" w:rsidRDefault="00841CB2" w:rsidP="00841CB2">
      <w:pPr>
        <w:pStyle w:val="ListParagraph"/>
        <w:jc w:val="both"/>
        <w:rPr>
          <w:lang w:val="en-GB"/>
        </w:rPr>
      </w:pPr>
    </w:p>
    <w:p w14:paraId="18B746EC" w14:textId="0A70CC34" w:rsidR="003143A8" w:rsidRPr="00841CB2" w:rsidRDefault="00950A33" w:rsidP="00841CB2">
      <w:pPr>
        <w:jc w:val="both"/>
        <w:rPr>
          <w:lang w:val="en-GB"/>
        </w:rPr>
      </w:pPr>
      <w:r>
        <w:rPr>
          <w:lang w:val="en-GB"/>
        </w:rPr>
        <w:t>With a fixed “D/U” pattern as in legacy LTE TDD, i</w:t>
      </w:r>
      <w:r w:rsidR="003143A8" w:rsidRPr="00841CB2">
        <w:rPr>
          <w:lang w:val="en-GB"/>
        </w:rPr>
        <w:t xml:space="preserve">f UE has uplink information to send (either control or data), UE has to wait for </w:t>
      </w:r>
      <w:r w:rsidR="008F5BE1" w:rsidRPr="00841CB2">
        <w:rPr>
          <w:lang w:val="en-GB"/>
        </w:rPr>
        <w:t xml:space="preserve">the uplink sub-frame. The delay, depending on the “D/U” pattern, can be </w:t>
      </w:r>
      <w:r>
        <w:rPr>
          <w:lang w:val="en-GB"/>
        </w:rPr>
        <w:t>a limiting factor</w:t>
      </w:r>
      <w:r w:rsidR="00A7076B">
        <w:rPr>
          <w:lang w:val="en-GB"/>
        </w:rPr>
        <w:t xml:space="preserve"> for time critical control/data, as uplink sub-frames are typically sparser than downlink sub-frames.</w:t>
      </w:r>
    </w:p>
    <w:p w14:paraId="2E0B45DD" w14:textId="5C145517" w:rsidR="008F5BE1" w:rsidRPr="00841CB2" w:rsidRDefault="008F5BE1" w:rsidP="00950A33">
      <w:pPr>
        <w:jc w:val="both"/>
        <w:rPr>
          <w:lang w:val="en-GB"/>
        </w:rPr>
      </w:pPr>
      <w:r w:rsidRPr="00A7076B">
        <w:rPr>
          <w:lang w:val="en-GB"/>
        </w:rPr>
        <w:lastRenderedPageBreak/>
        <w:t>If two close-by cells have different D/U configuration</w:t>
      </w:r>
      <w:r w:rsidR="00841CB2" w:rsidRPr="00A7076B">
        <w:rPr>
          <w:lang w:val="en-GB"/>
        </w:rPr>
        <w:t>s for</w:t>
      </w:r>
      <w:r w:rsidRPr="00A7076B">
        <w:rPr>
          <w:lang w:val="en-GB"/>
        </w:rPr>
        <w:t xml:space="preserve"> a particular sub-frame</w:t>
      </w:r>
      <w:r w:rsidR="00841CB2" w:rsidRPr="00A7076B">
        <w:rPr>
          <w:lang w:val="en-GB"/>
        </w:rPr>
        <w:t>, there will be mixed interference</w:t>
      </w:r>
      <w:r w:rsidR="00950A33">
        <w:rPr>
          <w:lang w:val="en-GB"/>
        </w:rPr>
        <w:t xml:space="preserve">. For example, </w:t>
      </w:r>
      <w:r w:rsidR="00841CB2">
        <w:rPr>
          <w:lang w:val="en-GB"/>
        </w:rPr>
        <w:t>UE receiving in downlink can be interfered by another UE transmitting in uplink</w:t>
      </w:r>
      <w:r w:rsidR="00950A33">
        <w:rPr>
          <w:lang w:val="en-GB"/>
        </w:rPr>
        <w:t xml:space="preserve">. Similarly, a base station receiving in uplink can be interfered by an adjacent base station transmitting in downlink. </w:t>
      </w:r>
      <w:r w:rsidR="00841CB2">
        <w:rPr>
          <w:lang w:val="en-GB"/>
        </w:rPr>
        <w:t xml:space="preserve">This issue can be more serious for control channels than for data channels, which </w:t>
      </w:r>
      <w:r w:rsidR="00950A33">
        <w:rPr>
          <w:lang w:val="en-GB"/>
        </w:rPr>
        <w:t>may benefit from</w:t>
      </w:r>
      <w:r w:rsidR="00841CB2">
        <w:rPr>
          <w:lang w:val="en-GB"/>
        </w:rPr>
        <w:t xml:space="preserve"> </w:t>
      </w:r>
      <w:r w:rsidR="00950A33">
        <w:rPr>
          <w:lang w:val="en-GB"/>
        </w:rPr>
        <w:t>multiple</w:t>
      </w:r>
      <w:r w:rsidR="00841CB2">
        <w:rPr>
          <w:lang w:val="en-GB"/>
        </w:rPr>
        <w:t xml:space="preserve"> HARQ </w:t>
      </w:r>
      <w:r w:rsidR="00950A33">
        <w:rPr>
          <w:lang w:val="en-GB"/>
        </w:rPr>
        <w:t>diversity and operates at higher BLER target.</w:t>
      </w:r>
    </w:p>
    <w:p w14:paraId="77B2D2D7" w14:textId="53E39CC0" w:rsidR="00513211" w:rsidRDefault="001A7674" w:rsidP="007C60F2">
      <w:pPr>
        <w:rPr>
          <w:b/>
          <w:i/>
        </w:rPr>
      </w:pPr>
      <w:r w:rsidRPr="00C336DE">
        <w:rPr>
          <w:b/>
          <w:i/>
          <w:u w:val="single"/>
        </w:rPr>
        <w:t>Observation</w:t>
      </w:r>
      <w:r w:rsidR="00513211" w:rsidRPr="00C336DE">
        <w:rPr>
          <w:b/>
          <w:i/>
          <w:u w:val="single"/>
        </w:rPr>
        <w:t xml:space="preserve"> 1</w:t>
      </w:r>
      <w:r w:rsidR="00513211" w:rsidRPr="002129F7">
        <w:rPr>
          <w:b/>
        </w:rPr>
        <w:t>.</w:t>
      </w:r>
      <w:r w:rsidR="00513211">
        <w:t xml:space="preserve"> </w:t>
      </w:r>
      <w:r w:rsidR="00EC0248">
        <w:rPr>
          <w:b/>
          <w:i/>
        </w:rPr>
        <w:t>In existing LTE TDD design, time critical control/data may suffer from delay depending on the “D/U” pattern, which is also constrained by the uplink/downlink traffic ratio</w:t>
      </w:r>
      <w:r w:rsidR="00142CFE" w:rsidRPr="00C336DE">
        <w:rPr>
          <w:b/>
          <w:i/>
        </w:rPr>
        <w:t>.</w:t>
      </w:r>
    </w:p>
    <w:p w14:paraId="6C4402A7" w14:textId="0B0BDA64" w:rsidR="00EC0248" w:rsidRDefault="00EC0248" w:rsidP="00EC0248">
      <w:pPr>
        <w:rPr>
          <w:b/>
          <w:i/>
        </w:rPr>
      </w:pPr>
      <w:r w:rsidRPr="00C336DE">
        <w:rPr>
          <w:b/>
          <w:i/>
          <w:u w:val="single"/>
        </w:rPr>
        <w:t xml:space="preserve">Observation </w:t>
      </w:r>
      <w:r>
        <w:rPr>
          <w:b/>
          <w:i/>
          <w:u w:val="single"/>
        </w:rPr>
        <w:t>2</w:t>
      </w:r>
      <w:r w:rsidRPr="002129F7">
        <w:rPr>
          <w:b/>
        </w:rPr>
        <w:t>.</w:t>
      </w:r>
      <w:r>
        <w:t xml:space="preserve"> </w:t>
      </w:r>
      <w:r>
        <w:rPr>
          <w:b/>
          <w:i/>
        </w:rPr>
        <w:t xml:space="preserve">In existing LTE TDD design, </w:t>
      </w:r>
      <w:r w:rsidR="00CE7961">
        <w:rPr>
          <w:b/>
          <w:i/>
        </w:rPr>
        <w:t>there could be mixed interference if two close-by cells have different “D/U” pattern</w:t>
      </w:r>
      <w:r w:rsidRPr="00C336DE">
        <w:rPr>
          <w:b/>
          <w:i/>
        </w:rPr>
        <w:t>.</w:t>
      </w:r>
      <w:r w:rsidR="00CE7961">
        <w:rPr>
          <w:b/>
          <w:i/>
        </w:rPr>
        <w:t xml:space="preserve"> The mixed interference would particularly affect control channels, which typically requires lower BLER than data and could not benefit from multiple HARQ transmissions.</w:t>
      </w:r>
    </w:p>
    <w:p w14:paraId="0970A4DA" w14:textId="203720C1" w:rsidR="004F0D3E" w:rsidRDefault="00CE7961" w:rsidP="004F0D3E">
      <w:pPr>
        <w:pStyle w:val="Heading1"/>
      </w:pPr>
      <w:r>
        <w:t>Decoupling uplink latency from D/U pattern</w:t>
      </w:r>
    </w:p>
    <w:p w14:paraId="256B4B5E" w14:textId="0BA65FB8" w:rsidR="00CE7961" w:rsidRDefault="00CE7961" w:rsidP="00BD0208">
      <w:pPr>
        <w:jc w:val="both"/>
        <w:rPr>
          <w:lang w:val="en-GB"/>
        </w:rPr>
      </w:pPr>
      <w:r>
        <w:rPr>
          <w:lang w:val="en-GB"/>
        </w:rPr>
        <w:t>The proposed “uplink control of short duration” could potentially resolve (or improve) the latency issue associated with a fixed “D/U” pattern.</w:t>
      </w:r>
      <w:r w:rsidR="00BD0208">
        <w:rPr>
          <w:lang w:val="en-GB"/>
        </w:rPr>
        <w:t xml:space="preserve"> A short uplink burst could potentially be inserted as much as once per slot (regardless of the downlink or uplink slots), which also facilitates the “self-contained” packet transmission.</w:t>
      </w:r>
      <w:r w:rsidR="00485B9E">
        <w:rPr>
          <w:lang w:val="en-GB"/>
        </w:rPr>
        <w:t xml:space="preserve"> </w:t>
      </w:r>
    </w:p>
    <w:p w14:paraId="4D584BEE" w14:textId="660136DC" w:rsidR="00BD0208" w:rsidRDefault="00A23D6A" w:rsidP="00CE7961">
      <w:pPr>
        <w:rPr>
          <w:lang w:val="en-GB"/>
        </w:rPr>
      </w:pPr>
      <w:r w:rsidRPr="00A23D6A">
        <w:rPr>
          <w:noProof/>
        </w:rPr>
        <w:drawing>
          <wp:inline distT="0" distB="0" distL="0" distR="0" wp14:anchorId="22C2E8AD" wp14:editId="6F921EBB">
            <wp:extent cx="6332220" cy="17477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747713"/>
                    </a:xfrm>
                    <a:prstGeom prst="rect">
                      <a:avLst/>
                    </a:prstGeom>
                    <a:noFill/>
                    <a:ln>
                      <a:noFill/>
                    </a:ln>
                  </pic:spPr>
                </pic:pic>
              </a:graphicData>
            </a:graphic>
          </wp:inline>
        </w:drawing>
      </w:r>
    </w:p>
    <w:p w14:paraId="131ED2C0" w14:textId="7BDAB7DD" w:rsidR="00BD0208" w:rsidRDefault="00BD0208" w:rsidP="00485B9E">
      <w:pPr>
        <w:pStyle w:val="Caption"/>
        <w:jc w:val="center"/>
        <w:rPr>
          <w:lang w:val="en-GB"/>
        </w:rPr>
      </w:pPr>
      <w:bookmarkStart w:id="3" w:name="_Ref465678891"/>
      <w:r>
        <w:t xml:space="preserve">Figure </w:t>
      </w:r>
      <w:r w:rsidR="004E0842">
        <w:fldChar w:fldCharType="begin"/>
      </w:r>
      <w:r w:rsidR="004E0842">
        <w:instrText xml:space="preserve"> SEQ Figure \* ARABIC </w:instrText>
      </w:r>
      <w:r w:rsidR="004E0842">
        <w:fldChar w:fldCharType="separate"/>
      </w:r>
      <w:r w:rsidR="00532454">
        <w:rPr>
          <w:noProof/>
        </w:rPr>
        <w:t>1</w:t>
      </w:r>
      <w:r w:rsidR="004E0842">
        <w:rPr>
          <w:noProof/>
        </w:rPr>
        <w:fldChar w:fldCharType="end"/>
      </w:r>
      <w:bookmarkEnd w:id="3"/>
      <w:r>
        <w:t xml:space="preserve"> short uplink burst as a common module in both downlink</w:t>
      </w:r>
      <w:r w:rsidR="00485B9E">
        <w:t>-centric and uplink-centric slots.</w:t>
      </w:r>
    </w:p>
    <w:p w14:paraId="20471841" w14:textId="7A653097" w:rsidR="00BD0208" w:rsidRDefault="002B7F3A" w:rsidP="002B7F3A">
      <w:pPr>
        <w:jc w:val="both"/>
        <w:rPr>
          <w:lang w:val="en-GB"/>
        </w:rPr>
      </w:pPr>
      <w:r>
        <w:rPr>
          <w:lang w:val="en-GB"/>
        </w:rPr>
        <w:fldChar w:fldCharType="begin"/>
      </w:r>
      <w:r>
        <w:rPr>
          <w:lang w:val="en-GB"/>
        </w:rPr>
        <w:instrText xml:space="preserve"> REF _Ref465678891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illustrates an example deployment where a short uplink burst is inserted per slot, and there is a long (regular) uplink burst inserted every 4 slots. </w:t>
      </w:r>
      <w:r w:rsidR="005A2D95">
        <w:rPr>
          <w:lang w:val="en-GB"/>
        </w:rPr>
        <w:t xml:space="preserve">The “DL” slot represent a </w:t>
      </w:r>
      <w:r w:rsidR="005A2D95" w:rsidRPr="005A2D95">
        <w:rPr>
          <w:i/>
          <w:lang w:val="en-GB"/>
        </w:rPr>
        <w:t>downlink-centric</w:t>
      </w:r>
      <w:r w:rsidR="005A2D95">
        <w:rPr>
          <w:lang w:val="en-GB"/>
        </w:rPr>
        <w:t xml:space="preserve"> slot, where the data portion is for downlink, while the “UL” slot represent an </w:t>
      </w:r>
      <w:r w:rsidR="005A2D95" w:rsidRPr="005A2D95">
        <w:rPr>
          <w:i/>
          <w:lang w:val="en-GB"/>
        </w:rPr>
        <w:t>uplink-centric</w:t>
      </w:r>
      <w:r w:rsidR="005A2D95">
        <w:rPr>
          <w:lang w:val="en-GB"/>
        </w:rPr>
        <w:t xml:space="preserve"> slot, where the data portion is for uplink. </w:t>
      </w:r>
      <w:r>
        <w:rPr>
          <w:lang w:val="en-GB"/>
        </w:rPr>
        <w:t>Such structure allows the following:</w:t>
      </w:r>
    </w:p>
    <w:p w14:paraId="5048DA85" w14:textId="33647607" w:rsidR="00A23D6A" w:rsidRPr="008819AC" w:rsidRDefault="00A23D6A" w:rsidP="00A23D6A">
      <w:pPr>
        <w:pStyle w:val="ListParagraph"/>
        <w:numPr>
          <w:ilvl w:val="0"/>
          <w:numId w:val="35"/>
        </w:numPr>
        <w:jc w:val="both"/>
        <w:rPr>
          <w:rFonts w:ascii="Times New Roman" w:eastAsia="SimSun" w:hAnsi="Times New Roman"/>
          <w:sz w:val="20"/>
          <w:szCs w:val="20"/>
          <w:lang w:val="en-GB"/>
        </w:rPr>
      </w:pPr>
      <w:r w:rsidRPr="008819AC">
        <w:rPr>
          <w:rFonts w:ascii="Times New Roman" w:eastAsia="SimSun" w:hAnsi="Times New Roman"/>
          <w:sz w:val="20"/>
          <w:szCs w:val="20"/>
          <w:lang w:val="en-GB"/>
        </w:rPr>
        <w:t>It</w:t>
      </w:r>
      <w:r w:rsidR="008819AC">
        <w:rPr>
          <w:rFonts w:ascii="Times New Roman" w:eastAsia="SimSun" w:hAnsi="Times New Roman"/>
          <w:sz w:val="20"/>
          <w:szCs w:val="20"/>
          <w:lang w:val="en-GB"/>
        </w:rPr>
        <w:t xml:space="preserve"> enables immediate feedback of </w:t>
      </w:r>
      <w:proofErr w:type="spellStart"/>
      <w:r w:rsidR="008819AC">
        <w:rPr>
          <w:rFonts w:ascii="Times New Roman" w:eastAsia="SimSun" w:hAnsi="Times New Roman"/>
          <w:sz w:val="20"/>
          <w:szCs w:val="20"/>
          <w:lang w:val="en-GB"/>
        </w:rPr>
        <w:t>P</w:t>
      </w:r>
      <w:r w:rsidRPr="008819AC">
        <w:rPr>
          <w:rFonts w:ascii="Times New Roman" w:eastAsia="SimSun" w:hAnsi="Times New Roman"/>
          <w:sz w:val="20"/>
          <w:szCs w:val="20"/>
          <w:lang w:val="en-GB"/>
        </w:rPr>
        <w:t>hy</w:t>
      </w:r>
      <w:proofErr w:type="spellEnd"/>
      <w:r w:rsidRPr="008819AC">
        <w:rPr>
          <w:rFonts w:ascii="Times New Roman" w:eastAsia="SimSun" w:hAnsi="Times New Roman"/>
          <w:sz w:val="20"/>
          <w:szCs w:val="20"/>
          <w:lang w:val="en-GB"/>
        </w:rPr>
        <w:t>-layer ACK for PDSCH (i.e. self-contained slot) if the UE is capable of decoding PDSCH with low latency.</w:t>
      </w:r>
    </w:p>
    <w:p w14:paraId="2F0C4D99" w14:textId="7E593FE9" w:rsidR="00A23D6A" w:rsidRPr="008819AC" w:rsidRDefault="00A23D6A" w:rsidP="00A23D6A">
      <w:pPr>
        <w:pStyle w:val="ListParagraph"/>
        <w:numPr>
          <w:ilvl w:val="0"/>
          <w:numId w:val="35"/>
        </w:numPr>
        <w:jc w:val="both"/>
        <w:rPr>
          <w:rFonts w:ascii="Times New Roman" w:eastAsia="SimSun" w:hAnsi="Times New Roman"/>
          <w:sz w:val="20"/>
          <w:szCs w:val="20"/>
          <w:lang w:val="en-GB"/>
        </w:rPr>
      </w:pPr>
      <w:r w:rsidRPr="008819AC">
        <w:rPr>
          <w:rFonts w:ascii="Times New Roman" w:eastAsia="SimSun" w:hAnsi="Times New Roman"/>
          <w:sz w:val="20"/>
          <w:szCs w:val="20"/>
          <w:lang w:val="en-GB"/>
        </w:rPr>
        <w:t xml:space="preserve">It enables UE to transmit other uplink control, including scheduling request (SR), and SRS regardless of the </w:t>
      </w:r>
      <w:r w:rsidR="003F720F" w:rsidRPr="008819AC">
        <w:rPr>
          <w:rFonts w:ascii="Times New Roman" w:eastAsia="SimSun" w:hAnsi="Times New Roman"/>
          <w:sz w:val="20"/>
          <w:szCs w:val="20"/>
          <w:lang w:val="en-GB"/>
        </w:rPr>
        <w:t>D/U pattern.</w:t>
      </w:r>
    </w:p>
    <w:p w14:paraId="387F1519" w14:textId="77777777" w:rsidR="009F1D48" w:rsidRDefault="009F1D48" w:rsidP="009B5C0E">
      <w:pPr>
        <w:jc w:val="both"/>
        <w:rPr>
          <w:lang w:val="en-GB"/>
        </w:rPr>
      </w:pPr>
    </w:p>
    <w:p w14:paraId="6EF7F8D5" w14:textId="40F44D06" w:rsidR="00580968" w:rsidRDefault="00580968" w:rsidP="009B5C0E">
      <w:pPr>
        <w:jc w:val="both"/>
        <w:rPr>
          <w:lang w:val="en-GB"/>
        </w:rPr>
      </w:pPr>
      <w:r>
        <w:rPr>
          <w:lang w:val="en-GB"/>
        </w:rPr>
        <w:t xml:space="preserve">The common short uplink burst </w:t>
      </w:r>
      <w:r w:rsidR="00316C34">
        <w:rPr>
          <w:lang w:val="en-GB"/>
        </w:rPr>
        <w:t xml:space="preserve">also </w:t>
      </w:r>
      <w:r>
        <w:rPr>
          <w:lang w:val="en-GB"/>
        </w:rPr>
        <w:t>has the flexibility to accommodate UE’s with different proce</w:t>
      </w:r>
      <w:r w:rsidR="00316C34">
        <w:rPr>
          <w:lang w:val="en-GB"/>
        </w:rPr>
        <w:t xml:space="preserve">ssing capabilities, as shown in </w:t>
      </w:r>
      <w:r w:rsidR="00316C34">
        <w:rPr>
          <w:lang w:val="en-GB"/>
        </w:rPr>
        <w:fldChar w:fldCharType="begin"/>
      </w:r>
      <w:r w:rsidR="00316C34">
        <w:rPr>
          <w:lang w:val="en-GB"/>
        </w:rPr>
        <w:instrText xml:space="preserve"> REF _Ref465761453 \h </w:instrText>
      </w:r>
      <w:r w:rsidR="00316C34">
        <w:rPr>
          <w:lang w:val="en-GB"/>
        </w:rPr>
      </w:r>
      <w:r w:rsidR="00316C34">
        <w:rPr>
          <w:lang w:val="en-GB"/>
        </w:rPr>
        <w:fldChar w:fldCharType="separate"/>
      </w:r>
      <w:r w:rsidR="00316C34">
        <w:t xml:space="preserve">Figure </w:t>
      </w:r>
      <w:r w:rsidR="00316C34">
        <w:rPr>
          <w:noProof/>
        </w:rPr>
        <w:t>2</w:t>
      </w:r>
      <w:r w:rsidR="00316C34">
        <w:rPr>
          <w:lang w:val="en-GB"/>
        </w:rPr>
        <w:fldChar w:fldCharType="end"/>
      </w:r>
      <w:r w:rsidR="00316C34">
        <w:rPr>
          <w:lang w:val="en-GB"/>
        </w:rPr>
        <w:t>. More capable UE’s can allow immediately ACK turn around within the self-contained slot. UE’s with slower processing power can also maintain its own pipelining and feedback ACK with appropriate delay.</w:t>
      </w:r>
    </w:p>
    <w:p w14:paraId="67A798A9" w14:textId="093A6CEA" w:rsidR="00580968" w:rsidRDefault="00316C34" w:rsidP="00316C34">
      <w:pPr>
        <w:jc w:val="center"/>
        <w:rPr>
          <w:lang w:val="en-GB"/>
        </w:rPr>
      </w:pPr>
      <w:r w:rsidRPr="00316C34">
        <w:rPr>
          <w:noProof/>
        </w:rPr>
        <w:drawing>
          <wp:inline distT="0" distB="0" distL="0" distR="0" wp14:anchorId="1B7E64F9" wp14:editId="40C4B309">
            <wp:extent cx="4782312" cy="1225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2312" cy="1225296"/>
                    </a:xfrm>
                    <a:prstGeom prst="rect">
                      <a:avLst/>
                    </a:prstGeom>
                    <a:noFill/>
                    <a:ln>
                      <a:noFill/>
                    </a:ln>
                  </pic:spPr>
                </pic:pic>
              </a:graphicData>
            </a:graphic>
          </wp:inline>
        </w:drawing>
      </w:r>
    </w:p>
    <w:p w14:paraId="73456C45" w14:textId="74CF1EE3" w:rsidR="00316C34" w:rsidRDefault="00316C34" w:rsidP="00316C34">
      <w:pPr>
        <w:pStyle w:val="Caption"/>
        <w:jc w:val="center"/>
        <w:rPr>
          <w:lang w:val="en-GB"/>
        </w:rPr>
      </w:pPr>
      <w:bookmarkStart w:id="4" w:name="_Ref465761453"/>
      <w:r>
        <w:t xml:space="preserve">Figure </w:t>
      </w:r>
      <w:r w:rsidR="004E0842">
        <w:fldChar w:fldCharType="begin"/>
      </w:r>
      <w:r w:rsidR="004E0842">
        <w:instrText xml:space="preserve"> SEQ Figure \* ARABIC </w:instrText>
      </w:r>
      <w:r w:rsidR="004E0842">
        <w:fldChar w:fldCharType="separate"/>
      </w:r>
      <w:r w:rsidR="00532454">
        <w:rPr>
          <w:noProof/>
        </w:rPr>
        <w:t>2</w:t>
      </w:r>
      <w:r w:rsidR="004E0842">
        <w:rPr>
          <w:noProof/>
        </w:rPr>
        <w:fldChar w:fldCharType="end"/>
      </w:r>
      <w:bookmarkEnd w:id="4"/>
      <w:r>
        <w:t xml:space="preserve"> common short uplink burst enables UE with different ACK turn around capabilities</w:t>
      </w:r>
    </w:p>
    <w:p w14:paraId="505548A7" w14:textId="2CD0DDDE" w:rsidR="00E22334" w:rsidRDefault="00E22334" w:rsidP="00E22334">
      <w:pPr>
        <w:rPr>
          <w:b/>
          <w:i/>
          <w:lang w:val="en-GB"/>
        </w:rPr>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rsidRPr="00C336DE">
        <w:rPr>
          <w:b/>
          <w:i/>
          <w:u w:val="single"/>
          <w:lang w:val="en-GB"/>
        </w:rPr>
        <w:lastRenderedPageBreak/>
        <w:t xml:space="preserve">Observation </w:t>
      </w:r>
      <w:r w:rsidR="00EE3E62">
        <w:rPr>
          <w:b/>
          <w:i/>
          <w:u w:val="single"/>
          <w:lang w:val="en-GB"/>
        </w:rPr>
        <w:t>3</w:t>
      </w:r>
      <w:r w:rsidRPr="00B73F87">
        <w:rPr>
          <w:b/>
          <w:lang w:val="en-GB"/>
        </w:rPr>
        <w:t xml:space="preserve">. </w:t>
      </w:r>
      <w:r w:rsidRPr="00C336DE">
        <w:rPr>
          <w:b/>
          <w:i/>
          <w:lang w:val="en-GB"/>
        </w:rPr>
        <w:t xml:space="preserve">With </w:t>
      </w:r>
      <w:r w:rsidR="009F1D48">
        <w:rPr>
          <w:b/>
          <w:i/>
          <w:lang w:val="en-GB"/>
        </w:rPr>
        <w:t>common short uplink burst within both uplink-centric and downlink-centric slots, delay of time critical control/data can be decoupled from D/U pattern.</w:t>
      </w:r>
    </w:p>
    <w:p w14:paraId="0BF9D5C0" w14:textId="77777777" w:rsidR="00580968" w:rsidRPr="009B5C0E" w:rsidRDefault="00580968" w:rsidP="00580968">
      <w:pPr>
        <w:jc w:val="both"/>
        <w:rPr>
          <w:lang w:val="en-GB"/>
        </w:rPr>
      </w:pPr>
      <w:r>
        <w:rPr>
          <w:lang w:val="en-GB"/>
        </w:rPr>
        <w:t xml:space="preserve">One question is: in the uplink-centric slot, should we have separate long UL burst and short UL burst in TDM fashion as shown in </w:t>
      </w:r>
      <w:r>
        <w:rPr>
          <w:lang w:val="en-GB"/>
        </w:rPr>
        <w:fldChar w:fldCharType="begin"/>
      </w:r>
      <w:r>
        <w:rPr>
          <w:lang w:val="en-GB"/>
        </w:rPr>
        <w:instrText xml:space="preserve"> REF _Ref465678891 \h </w:instrText>
      </w:r>
      <w:r>
        <w:rPr>
          <w:lang w:val="en-GB"/>
        </w:rPr>
      </w:r>
      <w:r>
        <w:rPr>
          <w:lang w:val="en-GB"/>
        </w:rPr>
        <w:fldChar w:fldCharType="separate"/>
      </w:r>
      <w:r>
        <w:t xml:space="preserve">Figure </w:t>
      </w:r>
      <w:r>
        <w:rPr>
          <w:noProof/>
        </w:rPr>
        <w:t>1</w:t>
      </w:r>
      <w:r>
        <w:rPr>
          <w:lang w:val="en-GB"/>
        </w:rPr>
        <w:fldChar w:fldCharType="end"/>
      </w:r>
      <w:r>
        <w:rPr>
          <w:lang w:val="en-GB"/>
        </w:rPr>
        <w:t>? Or allow the long UL burst extend into the short UL burst? To facilitate short delay of uplink control, such as SR and SRS, the resources of those UCI in the short UL burst might be semi-statically configured. It is desirable to have a modularized short UL design that is independent of the dynamic PUSCH scheduling from the long UL burst.</w:t>
      </w:r>
    </w:p>
    <w:p w14:paraId="4D4A809B" w14:textId="77777777" w:rsidR="00580968" w:rsidRDefault="00580968" w:rsidP="00E22334">
      <w:pPr>
        <w:rPr>
          <w:lang w:val="en-GB"/>
        </w:rPr>
      </w:pPr>
    </w:p>
    <w:p w14:paraId="792B170E" w14:textId="0175F997" w:rsidR="004B6208" w:rsidRDefault="0057129B" w:rsidP="0057129B">
      <w:pPr>
        <w:pStyle w:val="Heading1"/>
      </w:pPr>
      <w:r>
        <w:t>Protect UCI from mixed interference</w:t>
      </w:r>
    </w:p>
    <w:p w14:paraId="0AD36E09" w14:textId="77777777" w:rsidR="00316C34" w:rsidRDefault="005812C5" w:rsidP="0057129B">
      <w:pPr>
        <w:rPr>
          <w:lang w:val="en-GB"/>
        </w:rPr>
      </w:pPr>
      <w:r>
        <w:rPr>
          <w:lang w:val="en-GB"/>
        </w:rPr>
        <w:t xml:space="preserve">As discussed in section </w:t>
      </w:r>
      <w:r>
        <w:rPr>
          <w:lang w:val="en-GB"/>
        </w:rPr>
        <w:fldChar w:fldCharType="begin"/>
      </w:r>
      <w:r>
        <w:rPr>
          <w:lang w:val="en-GB"/>
        </w:rPr>
        <w:instrText xml:space="preserve"> REF _Ref465692285 \r \h </w:instrText>
      </w:r>
      <w:r>
        <w:rPr>
          <w:lang w:val="en-GB"/>
        </w:rPr>
      </w:r>
      <w:r>
        <w:rPr>
          <w:lang w:val="en-GB"/>
        </w:rPr>
        <w:fldChar w:fldCharType="separate"/>
      </w:r>
      <w:r>
        <w:rPr>
          <w:lang w:val="en-GB"/>
        </w:rPr>
        <w:t>2</w:t>
      </w:r>
      <w:r>
        <w:rPr>
          <w:lang w:val="en-GB"/>
        </w:rPr>
        <w:fldChar w:fldCharType="end"/>
      </w:r>
      <w:r>
        <w:rPr>
          <w:lang w:val="en-GB"/>
        </w:rPr>
        <w:t xml:space="preserve">, the control channel is typically more affected by the mixed interference than data channel, due to lack of HARQ and lower BLER requirement. </w:t>
      </w:r>
      <w:r w:rsidR="009F1D48">
        <w:rPr>
          <w:lang w:val="en-GB"/>
        </w:rPr>
        <w:t>In case the short uplink burst is a common module (for both downlink-centric and uplink-centric slots) configured at every slot, then the UCI within the short uplink burst will be protected from mixed interference</w:t>
      </w:r>
      <w:r w:rsidR="00316C34">
        <w:rPr>
          <w:lang w:val="en-GB"/>
        </w:rPr>
        <w:t>, as</w:t>
      </w:r>
      <w:r w:rsidR="009F1D48">
        <w:rPr>
          <w:lang w:val="en-GB"/>
        </w:rPr>
        <w:t>.</w:t>
      </w:r>
      <w:r>
        <w:rPr>
          <w:lang w:val="en-GB"/>
        </w:rPr>
        <w:t xml:space="preserve"> </w:t>
      </w:r>
    </w:p>
    <w:p w14:paraId="318D90AD" w14:textId="23CE689A" w:rsidR="00316C34" w:rsidRDefault="00316C34" w:rsidP="00316C34">
      <w:pPr>
        <w:jc w:val="center"/>
        <w:rPr>
          <w:lang w:val="en-GB"/>
        </w:rPr>
      </w:pPr>
      <w:r w:rsidRPr="00316C34">
        <w:rPr>
          <w:noProof/>
        </w:rPr>
        <w:drawing>
          <wp:inline distT="0" distB="0" distL="0" distR="0" wp14:anchorId="4CBC268D" wp14:editId="51DD9153">
            <wp:extent cx="4187952" cy="28437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952" cy="2843784"/>
                    </a:xfrm>
                    <a:prstGeom prst="rect">
                      <a:avLst/>
                    </a:prstGeom>
                    <a:noFill/>
                    <a:ln>
                      <a:noFill/>
                    </a:ln>
                  </pic:spPr>
                </pic:pic>
              </a:graphicData>
            </a:graphic>
          </wp:inline>
        </w:drawing>
      </w:r>
    </w:p>
    <w:p w14:paraId="3C1D08AD" w14:textId="31249C9F" w:rsidR="00316C34" w:rsidRDefault="00316C34" w:rsidP="00316C34">
      <w:pPr>
        <w:pStyle w:val="Caption"/>
        <w:jc w:val="center"/>
        <w:rPr>
          <w:lang w:val="en-GB"/>
        </w:rPr>
      </w:pPr>
      <w:r>
        <w:t xml:space="preserve">Figure </w:t>
      </w:r>
      <w:r w:rsidR="004E0842">
        <w:fldChar w:fldCharType="begin"/>
      </w:r>
      <w:r w:rsidR="004E0842">
        <w:instrText xml:space="preserve"> SEQ Figure \* ARABIC </w:instrText>
      </w:r>
      <w:r w:rsidR="004E0842">
        <w:fldChar w:fldCharType="separate"/>
      </w:r>
      <w:r w:rsidR="00532454">
        <w:rPr>
          <w:noProof/>
        </w:rPr>
        <w:t>3</w:t>
      </w:r>
      <w:r w:rsidR="004E0842">
        <w:rPr>
          <w:noProof/>
        </w:rPr>
        <w:fldChar w:fldCharType="end"/>
      </w:r>
      <w:r>
        <w:t xml:space="preserve"> Anchored DL and UL control protected from mixed interference.</w:t>
      </w:r>
    </w:p>
    <w:p w14:paraId="6F74A119" w14:textId="06A23C2B" w:rsidR="0057129B" w:rsidRDefault="005812C5" w:rsidP="0057129B">
      <w:pPr>
        <w:rPr>
          <w:lang w:val="en-GB"/>
        </w:rPr>
      </w:pPr>
      <w:r>
        <w:rPr>
          <w:lang w:val="en-GB"/>
        </w:rPr>
        <w:t xml:space="preserve">In addition, as long as two close-by cells configure the short uplink burst at the </w:t>
      </w:r>
      <w:r w:rsidR="00EE0FD6" w:rsidRPr="00EE0FD6">
        <w:rPr>
          <w:i/>
          <w:u w:val="single"/>
          <w:lang w:val="en-GB"/>
        </w:rPr>
        <w:t>common</w:t>
      </w:r>
      <w:r w:rsidRPr="00EE0FD6">
        <w:rPr>
          <w:i/>
          <w:u w:val="single"/>
          <w:lang w:val="en-GB"/>
        </w:rPr>
        <w:t xml:space="preserve"> location</w:t>
      </w:r>
      <w:r>
        <w:rPr>
          <w:lang w:val="en-GB"/>
        </w:rPr>
        <w:t xml:space="preserve"> (even if it is not configured every slot), the UCI within the short uplink burst is still protected from mixed interference. This would be a very desirable for interference handling in TDD deployment.</w:t>
      </w:r>
    </w:p>
    <w:p w14:paraId="441CD615" w14:textId="1DDB1105" w:rsidR="00EE3E62" w:rsidRDefault="00EE3E62" w:rsidP="0057129B">
      <w:pPr>
        <w:rPr>
          <w:b/>
          <w:i/>
          <w:lang w:val="en-GB"/>
        </w:rPr>
      </w:pPr>
      <w:r w:rsidRPr="00C336DE">
        <w:rPr>
          <w:b/>
          <w:i/>
          <w:u w:val="single"/>
          <w:lang w:val="en-GB"/>
        </w:rPr>
        <w:t xml:space="preserve">Observation </w:t>
      </w:r>
      <w:r w:rsidR="007B76B0">
        <w:rPr>
          <w:b/>
          <w:i/>
          <w:u w:val="single"/>
          <w:lang w:val="en-GB"/>
        </w:rPr>
        <w:t>4</w:t>
      </w:r>
      <w:r w:rsidRPr="00B73F87">
        <w:rPr>
          <w:b/>
          <w:lang w:val="en-GB"/>
        </w:rPr>
        <w:t xml:space="preserve">. </w:t>
      </w:r>
      <w:r>
        <w:rPr>
          <w:b/>
          <w:i/>
          <w:lang w:val="en-GB"/>
        </w:rPr>
        <w:t>A</w:t>
      </w:r>
      <w:r w:rsidRPr="00C336DE">
        <w:rPr>
          <w:b/>
          <w:i/>
          <w:lang w:val="en-GB"/>
        </w:rPr>
        <w:t xml:space="preserve"> </w:t>
      </w:r>
      <w:r>
        <w:rPr>
          <w:b/>
          <w:i/>
          <w:lang w:val="en-GB"/>
        </w:rPr>
        <w:t>common short uplink burst configuration among neighbouring cells can protect the UCI from mixed interference.</w:t>
      </w:r>
    </w:p>
    <w:p w14:paraId="56C5AF19" w14:textId="77777777" w:rsidR="00624E92" w:rsidRDefault="00624E92" w:rsidP="00624E92">
      <w:pPr>
        <w:rPr>
          <w:b/>
          <w:i/>
          <w:lang w:val="en-GB"/>
        </w:rPr>
      </w:pPr>
      <w:r w:rsidRPr="00C336DE">
        <w:rPr>
          <w:b/>
          <w:i/>
          <w:u w:val="single"/>
          <w:lang w:val="en-GB"/>
        </w:rPr>
        <w:t>Proposal 1</w:t>
      </w:r>
      <w:r w:rsidRPr="009D03B9">
        <w:rPr>
          <w:b/>
          <w:i/>
          <w:lang w:val="en-GB"/>
        </w:rPr>
        <w:t xml:space="preserve">. </w:t>
      </w:r>
      <w:r>
        <w:rPr>
          <w:b/>
          <w:i/>
          <w:lang w:val="en-GB"/>
        </w:rPr>
        <w:t>NR should support a common short uplink burst structure, as well as long uplink burst. Network can configure whether a UE uses the long or short uplink bursts (or both), e.g. based on the link budget of the UE.</w:t>
      </w:r>
    </w:p>
    <w:p w14:paraId="4A369836" w14:textId="57B8A4C8" w:rsidR="00624E92" w:rsidRPr="00624E92" w:rsidRDefault="00624E92" w:rsidP="0057129B">
      <w:pPr>
        <w:rPr>
          <w:b/>
          <w:i/>
          <w:lang w:val="en-GB"/>
        </w:rPr>
      </w:pPr>
      <w:r w:rsidRPr="00E75F46">
        <w:rPr>
          <w:b/>
          <w:i/>
          <w:u w:val="single"/>
          <w:lang w:val="en-GB"/>
        </w:rPr>
        <w:t>Proposal 2</w:t>
      </w:r>
      <w:r>
        <w:rPr>
          <w:b/>
          <w:i/>
          <w:lang w:val="en-GB"/>
        </w:rPr>
        <w:t>. For UE with good link budget, the short UL burst can also carry uplink data.</w:t>
      </w:r>
    </w:p>
    <w:p w14:paraId="6C7C8E8F" w14:textId="6792EFF3" w:rsidR="0057129B" w:rsidRDefault="001C201A" w:rsidP="0057129B">
      <w:pPr>
        <w:pStyle w:val="Heading1"/>
      </w:pPr>
      <w:r>
        <w:t>Network configured</w:t>
      </w:r>
      <w:r w:rsidR="0057129B">
        <w:t xml:space="preserve"> slot aggregation</w:t>
      </w:r>
      <w:r>
        <w:t xml:space="preserve"> and ACK bundling</w:t>
      </w:r>
    </w:p>
    <w:p w14:paraId="0B0C3B76" w14:textId="5E686CA4" w:rsidR="001C201A" w:rsidRDefault="001C201A" w:rsidP="002217BD">
      <w:pPr>
        <w:jc w:val="both"/>
        <w:rPr>
          <w:lang w:val="en-GB"/>
        </w:rPr>
      </w:pPr>
      <w:r>
        <w:rPr>
          <w:lang w:val="en-GB"/>
        </w:rPr>
        <w:t xml:space="preserve">The short uplink bursts are configured as way to decouple UCI latency from “D/U” pattern. However, network doesn’t necessarily need to configure each </w:t>
      </w:r>
      <w:r w:rsidR="00181AB0">
        <w:rPr>
          <w:lang w:val="en-GB"/>
        </w:rPr>
        <w:t>UE to send UCI in</w:t>
      </w:r>
      <w:r>
        <w:rPr>
          <w:lang w:val="en-GB"/>
        </w:rPr>
        <w:t xml:space="preserve"> all the short uplink bursts, and have flexibility to configure individual UE to bundle several ACK together and use</w:t>
      </w:r>
      <w:r w:rsidR="00181AB0">
        <w:rPr>
          <w:lang w:val="en-GB"/>
        </w:rPr>
        <w:t xml:space="preserve"> only</w:t>
      </w:r>
      <w:r>
        <w:rPr>
          <w:lang w:val="en-GB"/>
        </w:rPr>
        <w:t xml:space="preserve"> subset of the short uplink bursts </w:t>
      </w:r>
      <w:r w:rsidR="00181AB0">
        <w:rPr>
          <w:lang w:val="en-GB"/>
        </w:rPr>
        <w:t xml:space="preserve">opportunity, as shown in </w:t>
      </w:r>
      <w:r w:rsidR="00181AB0">
        <w:rPr>
          <w:lang w:val="en-GB"/>
        </w:rPr>
        <w:fldChar w:fldCharType="begin"/>
      </w:r>
      <w:r w:rsidR="00181AB0">
        <w:rPr>
          <w:lang w:val="en-GB"/>
        </w:rPr>
        <w:instrText xml:space="preserve"> REF _Ref466102530 \h </w:instrText>
      </w:r>
      <w:r w:rsidR="00181AB0">
        <w:rPr>
          <w:lang w:val="en-GB"/>
        </w:rPr>
      </w:r>
      <w:r w:rsidR="00181AB0">
        <w:rPr>
          <w:lang w:val="en-GB"/>
        </w:rPr>
        <w:fldChar w:fldCharType="separate"/>
      </w:r>
      <w:r w:rsidR="00181AB0">
        <w:t xml:space="preserve">Figure </w:t>
      </w:r>
      <w:r w:rsidR="00181AB0">
        <w:rPr>
          <w:noProof/>
        </w:rPr>
        <w:t>4</w:t>
      </w:r>
      <w:r w:rsidR="00181AB0">
        <w:rPr>
          <w:lang w:val="en-GB"/>
        </w:rPr>
        <w:fldChar w:fldCharType="end"/>
      </w:r>
    </w:p>
    <w:p w14:paraId="18CDBFC4" w14:textId="6232E768" w:rsidR="00181AB0" w:rsidRDefault="00181AB0" w:rsidP="00181AB0">
      <w:pPr>
        <w:jc w:val="center"/>
        <w:rPr>
          <w:lang w:val="en-GB"/>
        </w:rPr>
      </w:pPr>
      <w:r w:rsidRPr="00181AB0">
        <w:rPr>
          <w:noProof/>
        </w:rPr>
        <w:lastRenderedPageBreak/>
        <w:drawing>
          <wp:inline distT="0" distB="0" distL="0" distR="0" wp14:anchorId="7E12F6C2" wp14:editId="2F875A4A">
            <wp:extent cx="5148072" cy="21854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8072" cy="2185416"/>
                    </a:xfrm>
                    <a:prstGeom prst="rect">
                      <a:avLst/>
                    </a:prstGeom>
                    <a:noFill/>
                    <a:ln>
                      <a:noFill/>
                    </a:ln>
                  </pic:spPr>
                </pic:pic>
              </a:graphicData>
            </a:graphic>
          </wp:inline>
        </w:drawing>
      </w:r>
    </w:p>
    <w:p w14:paraId="769F8EB7" w14:textId="58B819C9" w:rsidR="00181AB0" w:rsidRDefault="00181AB0" w:rsidP="00181AB0">
      <w:pPr>
        <w:pStyle w:val="Caption"/>
        <w:jc w:val="center"/>
        <w:rPr>
          <w:lang w:val="en-GB"/>
        </w:rPr>
      </w:pPr>
      <w:bookmarkStart w:id="12" w:name="_Ref466102530"/>
      <w:r>
        <w:t xml:space="preserve">Figure </w:t>
      </w:r>
      <w:r w:rsidR="004E0842">
        <w:fldChar w:fldCharType="begin"/>
      </w:r>
      <w:r w:rsidR="004E0842">
        <w:instrText xml:space="preserve"> SEQ Figure \* ARABIC </w:instrText>
      </w:r>
      <w:r w:rsidR="004E0842">
        <w:fldChar w:fldCharType="separate"/>
      </w:r>
      <w:r w:rsidR="00532454">
        <w:rPr>
          <w:noProof/>
        </w:rPr>
        <w:t>4</w:t>
      </w:r>
      <w:r w:rsidR="004E0842">
        <w:rPr>
          <w:noProof/>
        </w:rPr>
        <w:fldChar w:fldCharType="end"/>
      </w:r>
      <w:bookmarkEnd w:id="12"/>
      <w:r>
        <w:t xml:space="preserve"> Common short UL burst with UCI bundling</w:t>
      </w:r>
    </w:p>
    <w:p w14:paraId="1A719BF7" w14:textId="1119C8EA" w:rsidR="002217BD" w:rsidRDefault="002217BD" w:rsidP="002217BD">
      <w:pPr>
        <w:jc w:val="both"/>
        <w:rPr>
          <w:lang w:val="en-GB"/>
        </w:rPr>
      </w:pPr>
      <w:r>
        <w:rPr>
          <w:lang w:val="en-GB"/>
        </w:rPr>
        <w:t xml:space="preserve">Different from </w:t>
      </w:r>
      <w:r>
        <w:rPr>
          <w:lang w:val="en-GB"/>
        </w:rPr>
        <w:fldChar w:fldCharType="begin"/>
      </w:r>
      <w:r>
        <w:rPr>
          <w:lang w:val="en-GB"/>
        </w:rPr>
        <w:instrText xml:space="preserve"> REF _Ref465761453 \h </w:instrText>
      </w:r>
      <w:r>
        <w:rPr>
          <w:lang w:val="en-GB"/>
        </w:rPr>
      </w:r>
      <w:r>
        <w:rPr>
          <w:lang w:val="en-GB"/>
        </w:rPr>
        <w:fldChar w:fldCharType="separate"/>
      </w:r>
      <w:r>
        <w:t xml:space="preserve">Figure </w:t>
      </w:r>
      <w:r>
        <w:rPr>
          <w:noProof/>
        </w:rPr>
        <w:t>2</w:t>
      </w:r>
      <w:r>
        <w:rPr>
          <w:lang w:val="en-GB"/>
        </w:rPr>
        <w:fldChar w:fldCharType="end"/>
      </w:r>
      <w:r>
        <w:rPr>
          <w:lang w:val="en-GB"/>
        </w:rPr>
        <w:t>, from UE’s processing perspective, the demodulation pipelining is largely dominated by the feedback delay of the last bundled slot.</w:t>
      </w:r>
    </w:p>
    <w:p w14:paraId="49C87626" w14:textId="13790E74" w:rsidR="00EE0FD6" w:rsidRDefault="002217BD" w:rsidP="002217BD">
      <w:pPr>
        <w:jc w:val="both"/>
        <w:rPr>
          <w:lang w:val="en-GB"/>
        </w:rPr>
      </w:pPr>
      <w:r>
        <w:rPr>
          <w:lang w:val="en-GB"/>
        </w:rPr>
        <w:t>Further,</w:t>
      </w:r>
      <w:r w:rsidR="00EE3E62">
        <w:rPr>
          <w:lang w:val="en-GB"/>
        </w:rPr>
        <w:t xml:space="preserve"> </w:t>
      </w:r>
      <w:r w:rsidR="00580968">
        <w:rPr>
          <w:lang w:val="en-GB"/>
        </w:rPr>
        <w:t xml:space="preserve">the common short uplink </w:t>
      </w:r>
      <w:r w:rsidR="00316C34">
        <w:rPr>
          <w:lang w:val="en-GB"/>
        </w:rPr>
        <w:t>does not have to be configured once per slot, if no UE or service within the network has the corresponding delay requirement. The network could have the flexibility of data slot aggregation to reduce the switching overhead</w:t>
      </w:r>
      <w:r>
        <w:rPr>
          <w:lang w:val="en-GB"/>
        </w:rPr>
        <w:t xml:space="preserve">. </w:t>
      </w:r>
      <w:r w:rsidR="00EE0FD6">
        <w:rPr>
          <w:lang w:val="en-GB"/>
        </w:rPr>
        <w:fldChar w:fldCharType="begin"/>
      </w:r>
      <w:r w:rsidR="00EE0FD6">
        <w:rPr>
          <w:lang w:val="en-GB"/>
        </w:rPr>
        <w:instrText xml:space="preserve"> REF _Ref465762503 \h </w:instrText>
      </w:r>
      <w:r w:rsidR="00EE0FD6">
        <w:rPr>
          <w:lang w:val="en-GB"/>
        </w:rPr>
      </w:r>
      <w:r w:rsidR="00EE0FD6">
        <w:rPr>
          <w:lang w:val="en-GB"/>
        </w:rPr>
        <w:fldChar w:fldCharType="separate"/>
      </w:r>
      <w:r>
        <w:t xml:space="preserve">Figure </w:t>
      </w:r>
      <w:r>
        <w:rPr>
          <w:noProof/>
        </w:rPr>
        <w:t>5</w:t>
      </w:r>
      <w:r w:rsidR="00EE0FD6">
        <w:rPr>
          <w:lang w:val="en-GB"/>
        </w:rPr>
        <w:fldChar w:fldCharType="end"/>
      </w:r>
      <w:r>
        <w:rPr>
          <w:lang w:val="en-GB"/>
        </w:rPr>
        <w:t xml:space="preserve"> gives another flavour of slot aggregation and UCI bundling</w:t>
      </w:r>
      <w:r w:rsidR="00EE0FD6">
        <w:rPr>
          <w:lang w:val="en-GB"/>
        </w:rPr>
        <w:t>.</w:t>
      </w:r>
      <w:r>
        <w:rPr>
          <w:lang w:val="en-GB"/>
        </w:rPr>
        <w:t xml:space="preserve"> </w:t>
      </w:r>
      <w:r w:rsidR="00EE0FD6">
        <w:rPr>
          <w:lang w:val="en-GB"/>
        </w:rPr>
        <w:t xml:space="preserve">With slot aggregation, </w:t>
      </w:r>
      <w:r w:rsidR="0009318E">
        <w:rPr>
          <w:lang w:val="en-GB"/>
        </w:rPr>
        <w:t xml:space="preserve">UE can bundle ACK from multiple slots and send on the short uplink burst. </w:t>
      </w:r>
      <w:r>
        <w:rPr>
          <w:lang w:val="en-GB"/>
        </w:rPr>
        <w:t>Again,</w:t>
      </w:r>
      <w:r w:rsidR="0009318E">
        <w:rPr>
          <w:lang w:val="en-GB"/>
        </w:rPr>
        <w:t xml:space="preserve"> from UE’s processing perspective, the demodulation pipelining is still largely dominated by the feedback delay of the last slot.</w:t>
      </w:r>
    </w:p>
    <w:p w14:paraId="21F4848A" w14:textId="6F7022CF" w:rsidR="0009318E" w:rsidRDefault="0009318E" w:rsidP="002217BD">
      <w:pPr>
        <w:jc w:val="both"/>
        <w:rPr>
          <w:lang w:val="en-GB"/>
        </w:rPr>
      </w:pPr>
      <w:r>
        <w:rPr>
          <w:lang w:val="en-GB"/>
        </w:rPr>
        <w:t>It should be emphasized that, in order to protect the UCI from mixed interference, it is still desirable for two close-by cells to configure the short uplink/downlink control burst at a common place even with slot aggregation. (</w:t>
      </w:r>
      <w:proofErr w:type="gramStart"/>
      <w:r>
        <w:rPr>
          <w:lang w:val="en-GB"/>
        </w:rPr>
        <w:t>e.g</w:t>
      </w:r>
      <w:proofErr w:type="gramEnd"/>
      <w:r>
        <w:rPr>
          <w:lang w:val="en-GB"/>
        </w:rPr>
        <w:t>. configure downlink control burst at beginning of aggregated slots, and uplink control burst at the end of aggregated slots).</w:t>
      </w:r>
    </w:p>
    <w:p w14:paraId="18EAE410" w14:textId="63F8EF44" w:rsidR="00EE0FD6" w:rsidRDefault="00EE0FD6" w:rsidP="00EE0FD6">
      <w:pPr>
        <w:jc w:val="center"/>
        <w:rPr>
          <w:lang w:val="en-GB"/>
        </w:rPr>
      </w:pPr>
      <w:r w:rsidRPr="00EE0FD6">
        <w:rPr>
          <w:noProof/>
        </w:rPr>
        <w:drawing>
          <wp:inline distT="0" distB="0" distL="0" distR="0" wp14:anchorId="3839DCE9" wp14:editId="233D9F64">
            <wp:extent cx="4498848"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8848" cy="685800"/>
                    </a:xfrm>
                    <a:prstGeom prst="rect">
                      <a:avLst/>
                    </a:prstGeom>
                    <a:noFill/>
                    <a:ln>
                      <a:noFill/>
                    </a:ln>
                  </pic:spPr>
                </pic:pic>
              </a:graphicData>
            </a:graphic>
          </wp:inline>
        </w:drawing>
      </w:r>
    </w:p>
    <w:p w14:paraId="6B3178EC" w14:textId="25EA03A5" w:rsidR="00EE0FD6" w:rsidRDefault="00EE0FD6" w:rsidP="00EE0FD6">
      <w:pPr>
        <w:pStyle w:val="Caption"/>
        <w:jc w:val="center"/>
      </w:pPr>
      <w:bookmarkStart w:id="13" w:name="_Ref465762503"/>
      <w:r>
        <w:t xml:space="preserve">Figure </w:t>
      </w:r>
      <w:r w:rsidR="004E0842">
        <w:fldChar w:fldCharType="begin"/>
      </w:r>
      <w:r w:rsidR="004E0842">
        <w:instrText xml:space="preserve"> SEQ Figure \* ARABIC </w:instrText>
      </w:r>
      <w:r w:rsidR="004E0842">
        <w:fldChar w:fldCharType="separate"/>
      </w:r>
      <w:r w:rsidR="00532454">
        <w:rPr>
          <w:noProof/>
        </w:rPr>
        <w:t>5</w:t>
      </w:r>
      <w:r w:rsidR="004E0842">
        <w:rPr>
          <w:noProof/>
        </w:rPr>
        <w:fldChar w:fldCharType="end"/>
      </w:r>
      <w:bookmarkEnd w:id="13"/>
      <w:r w:rsidR="00181AB0">
        <w:t xml:space="preserve"> C</w:t>
      </w:r>
      <w:r>
        <w:t xml:space="preserve">ommon short UL burst with slot aggregation </w:t>
      </w:r>
    </w:p>
    <w:p w14:paraId="4C984E07" w14:textId="77777777" w:rsidR="0009318E" w:rsidRDefault="0009318E" w:rsidP="0009318E">
      <w:pPr>
        <w:rPr>
          <w:b/>
          <w:i/>
          <w:u w:val="single"/>
          <w:lang w:val="en-GB"/>
        </w:rPr>
      </w:pPr>
    </w:p>
    <w:p w14:paraId="0154543F" w14:textId="32321F10" w:rsidR="0009318E" w:rsidRDefault="00624E92" w:rsidP="0009318E">
      <w:pPr>
        <w:rPr>
          <w:b/>
          <w:i/>
          <w:lang w:val="en-GB"/>
        </w:rPr>
      </w:pPr>
      <w:r>
        <w:rPr>
          <w:b/>
          <w:i/>
          <w:u w:val="single"/>
          <w:lang w:val="en-GB"/>
        </w:rPr>
        <w:t>Proposal</w:t>
      </w:r>
      <w:r w:rsidR="0009318E" w:rsidRPr="00C336DE">
        <w:rPr>
          <w:b/>
          <w:i/>
          <w:u w:val="single"/>
          <w:lang w:val="en-GB"/>
        </w:rPr>
        <w:t xml:space="preserve"> </w:t>
      </w:r>
      <w:r>
        <w:rPr>
          <w:b/>
          <w:i/>
          <w:u w:val="single"/>
          <w:lang w:val="en-GB"/>
        </w:rPr>
        <w:t>3</w:t>
      </w:r>
      <w:r w:rsidR="0009318E" w:rsidRPr="00B73F87">
        <w:rPr>
          <w:b/>
          <w:lang w:val="en-GB"/>
        </w:rPr>
        <w:t xml:space="preserve">. </w:t>
      </w:r>
      <w:r w:rsidR="0009318E">
        <w:rPr>
          <w:b/>
          <w:i/>
          <w:lang w:val="en-GB"/>
        </w:rPr>
        <w:t xml:space="preserve">Network can configure the </w:t>
      </w:r>
      <w:r w:rsidR="007B76B0">
        <w:rPr>
          <w:b/>
          <w:i/>
          <w:lang w:val="en-GB"/>
        </w:rPr>
        <w:t>periodicity of the short uplink burst based on the overall delay requirement of services within the network</w:t>
      </w:r>
      <w:r w:rsidR="0009318E">
        <w:rPr>
          <w:b/>
          <w:i/>
          <w:lang w:val="en-GB"/>
        </w:rPr>
        <w:t>.</w:t>
      </w:r>
      <w:r w:rsidR="007B76B0">
        <w:rPr>
          <w:b/>
          <w:i/>
          <w:lang w:val="en-GB"/>
        </w:rPr>
        <w:t xml:space="preserve"> It is desirable to configure the short uplink burst at common places between close-by cells to protect from mixed interference.</w:t>
      </w:r>
    </w:p>
    <w:p w14:paraId="12456456" w14:textId="11199A27" w:rsidR="0025033C" w:rsidRDefault="0025033C" w:rsidP="0025033C">
      <w:pPr>
        <w:pStyle w:val="Heading1"/>
      </w:pPr>
      <w:r>
        <w:t>Link budget limited scenarios</w:t>
      </w:r>
    </w:p>
    <w:p w14:paraId="43438A33" w14:textId="48BFFABC" w:rsidR="0025033C" w:rsidRDefault="0025033C" w:rsidP="00627645">
      <w:pPr>
        <w:jc w:val="both"/>
        <w:rPr>
          <w:lang w:val="en-GB"/>
        </w:rPr>
      </w:pPr>
      <w:r>
        <w:rPr>
          <w:lang w:val="en-GB"/>
        </w:rPr>
        <w:t xml:space="preserve">The short uplink burst is a good fit for delay sensitive control (and data in some cases), as well as more protection from mixed interference. However, the limitation is the short transmit duration, which limit how many bits can be reliably transmitted, specifically for users with link budget limitation (e.g. cell edge users in macro deployment). Those users need to rely on the long uplink duration to transmit uplink control, </w:t>
      </w:r>
      <w:r w:rsidR="00627645">
        <w:rPr>
          <w:lang w:val="en-GB"/>
        </w:rPr>
        <w:t>uplink</w:t>
      </w:r>
      <w:r>
        <w:rPr>
          <w:lang w:val="en-GB"/>
        </w:rPr>
        <w:t xml:space="preserve"> data</w:t>
      </w:r>
      <w:r w:rsidR="00627645">
        <w:rPr>
          <w:lang w:val="en-GB"/>
        </w:rPr>
        <w:t>, as well as SRS</w:t>
      </w:r>
      <w:r>
        <w:rPr>
          <w:lang w:val="en-GB"/>
        </w:rPr>
        <w:t>.</w:t>
      </w:r>
      <w:r w:rsidR="00627645">
        <w:rPr>
          <w:lang w:val="en-GB"/>
        </w:rPr>
        <w:t xml:space="preserve"> Network should be able to configure which (or all) part of the uplink information a UE can transmit in the short and long uplink durations, respectively.</w:t>
      </w:r>
    </w:p>
    <w:p w14:paraId="166E94AB" w14:textId="2189E0C6" w:rsidR="00627645" w:rsidRDefault="00624E92" w:rsidP="00627645">
      <w:pPr>
        <w:rPr>
          <w:b/>
          <w:i/>
          <w:lang w:val="en-GB"/>
        </w:rPr>
      </w:pPr>
      <w:r>
        <w:rPr>
          <w:b/>
          <w:i/>
          <w:u w:val="single"/>
          <w:lang w:val="en-GB"/>
        </w:rPr>
        <w:t>Proposal 4</w:t>
      </w:r>
      <w:r w:rsidR="00627645" w:rsidRPr="00B73F87">
        <w:rPr>
          <w:b/>
          <w:lang w:val="en-GB"/>
        </w:rPr>
        <w:t xml:space="preserve">. </w:t>
      </w:r>
      <w:r w:rsidR="00627645">
        <w:rPr>
          <w:b/>
          <w:i/>
          <w:lang w:val="en-GB"/>
        </w:rPr>
        <w:t>For link budget limited UE’s, network can configure part or all of the uplink control/data/SRS to be transmitted using the long uplink durations.</w:t>
      </w:r>
    </w:p>
    <w:p w14:paraId="7865B8E2" w14:textId="2F121762" w:rsidR="00532454" w:rsidRDefault="00532454" w:rsidP="00532454">
      <w:pPr>
        <w:pStyle w:val="Heading1"/>
      </w:pPr>
      <w:r>
        <w:lastRenderedPageBreak/>
        <w:t xml:space="preserve">Unified structure for FDD </w:t>
      </w:r>
    </w:p>
    <w:p w14:paraId="7964E780" w14:textId="2AACEC95" w:rsidR="00532454" w:rsidRDefault="00532454" w:rsidP="00532454">
      <w:pPr>
        <w:rPr>
          <w:lang w:val="en-GB"/>
        </w:rPr>
      </w:pPr>
      <w:r>
        <w:rPr>
          <w:lang w:val="en-GB"/>
        </w:rPr>
        <w:t xml:space="preserve">Same common short uplink burst can also be applied in FDD channelization to improve the UCI feedback delay, as shown in </w:t>
      </w:r>
      <w:r>
        <w:rPr>
          <w:lang w:val="en-GB"/>
        </w:rPr>
        <w:fldChar w:fldCharType="begin"/>
      </w:r>
      <w:r>
        <w:rPr>
          <w:lang w:val="en-GB"/>
        </w:rPr>
        <w:instrText xml:space="preserve"> REF _Ref466107378 \h </w:instrText>
      </w:r>
      <w:r>
        <w:rPr>
          <w:lang w:val="en-GB"/>
        </w:rPr>
      </w:r>
      <w:r>
        <w:rPr>
          <w:lang w:val="en-GB"/>
        </w:rPr>
        <w:fldChar w:fldCharType="separate"/>
      </w:r>
      <w:r>
        <w:t xml:space="preserve">Figure </w:t>
      </w:r>
      <w:r>
        <w:rPr>
          <w:noProof/>
        </w:rPr>
        <w:t>6</w:t>
      </w:r>
      <w:r>
        <w:rPr>
          <w:lang w:val="en-GB"/>
        </w:rPr>
        <w:fldChar w:fldCharType="end"/>
      </w:r>
      <w:r>
        <w:rPr>
          <w:lang w:val="en-GB"/>
        </w:rPr>
        <w:t>. With appropriate adjustment of the timing advance</w:t>
      </w:r>
      <w:r w:rsidR="005F15EE">
        <w:rPr>
          <w:lang w:val="en-GB"/>
        </w:rPr>
        <w:t>, the UL ACK feedback can be sent within the same uplink slot, depending on UE’s processing power.</w:t>
      </w:r>
    </w:p>
    <w:p w14:paraId="2833631B" w14:textId="771313B1" w:rsidR="00AC2D9E" w:rsidRDefault="00AC2D9E" w:rsidP="00532454">
      <w:pPr>
        <w:rPr>
          <w:lang w:val="en-GB"/>
        </w:rPr>
      </w:pPr>
      <w:r>
        <w:rPr>
          <w:lang w:val="en-GB"/>
        </w:rPr>
        <w:t xml:space="preserve">This also suggests that even for UE’s with only downlink traffic (i.e. no PUSCH), the UE could still use the </w:t>
      </w:r>
      <w:r w:rsidR="008D6CA6">
        <w:rPr>
          <w:lang w:val="en-GB"/>
        </w:rPr>
        <w:t>short UL burst to quickly feedback the uplink UCI.</w:t>
      </w:r>
    </w:p>
    <w:p w14:paraId="6F7ADB60" w14:textId="0AFA6FBE" w:rsidR="00532454" w:rsidRDefault="00AC2D9E" w:rsidP="00532454">
      <w:pPr>
        <w:jc w:val="center"/>
        <w:rPr>
          <w:lang w:val="en-GB"/>
        </w:rPr>
      </w:pPr>
      <w:r w:rsidRPr="00AC2D9E">
        <w:rPr>
          <w:noProof/>
        </w:rPr>
        <w:drawing>
          <wp:inline distT="0" distB="0" distL="0" distR="0" wp14:anchorId="25127CFB" wp14:editId="48F98A17">
            <wp:extent cx="5468112" cy="17190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8112" cy="1719072"/>
                    </a:xfrm>
                    <a:prstGeom prst="rect">
                      <a:avLst/>
                    </a:prstGeom>
                    <a:noFill/>
                    <a:ln>
                      <a:noFill/>
                    </a:ln>
                  </pic:spPr>
                </pic:pic>
              </a:graphicData>
            </a:graphic>
          </wp:inline>
        </w:drawing>
      </w:r>
    </w:p>
    <w:p w14:paraId="1B15B55D" w14:textId="4824C206" w:rsidR="00532454" w:rsidRDefault="00532454" w:rsidP="00532454">
      <w:pPr>
        <w:pStyle w:val="Caption"/>
        <w:jc w:val="center"/>
      </w:pPr>
      <w:bookmarkStart w:id="14" w:name="_Ref466107378"/>
      <w:r>
        <w:t xml:space="preserve">Figure </w:t>
      </w:r>
      <w:r w:rsidR="004E0842">
        <w:fldChar w:fldCharType="begin"/>
      </w:r>
      <w:r w:rsidR="004E0842">
        <w:instrText xml:space="preserve"> SEQ Figure \* ARABIC </w:instrText>
      </w:r>
      <w:r w:rsidR="004E0842">
        <w:fldChar w:fldCharType="separate"/>
      </w:r>
      <w:r>
        <w:rPr>
          <w:noProof/>
        </w:rPr>
        <w:t>6</w:t>
      </w:r>
      <w:r w:rsidR="004E0842">
        <w:rPr>
          <w:noProof/>
        </w:rPr>
        <w:fldChar w:fldCharType="end"/>
      </w:r>
      <w:bookmarkEnd w:id="14"/>
      <w:r>
        <w:t xml:space="preserve"> Unified short UL burst structure for FDD deployment</w:t>
      </w:r>
    </w:p>
    <w:p w14:paraId="44CDF492" w14:textId="21E14AAC" w:rsidR="005F15EE" w:rsidRPr="008F6F1D" w:rsidRDefault="005F15EE" w:rsidP="005F15EE">
      <w:pPr>
        <w:rPr>
          <w:lang w:val="en-GB"/>
        </w:rPr>
      </w:pPr>
      <w:r>
        <w:rPr>
          <w:b/>
          <w:i/>
          <w:u w:val="single"/>
          <w:lang w:val="en-GB"/>
        </w:rPr>
        <w:t>Proposal 5</w:t>
      </w:r>
      <w:r w:rsidRPr="00B73F87">
        <w:rPr>
          <w:b/>
          <w:lang w:val="en-GB"/>
        </w:rPr>
        <w:t xml:space="preserve">. </w:t>
      </w:r>
      <w:r>
        <w:rPr>
          <w:b/>
          <w:i/>
          <w:lang w:val="en-GB"/>
        </w:rPr>
        <w:t>A unified short uplink and long uplink burst channelization can be applied to FDD deployment.</w:t>
      </w:r>
    </w:p>
    <w:p w14:paraId="130A289D" w14:textId="5776BE87" w:rsidR="00E168E5" w:rsidRDefault="006341FE" w:rsidP="00630CFE">
      <w:pPr>
        <w:pStyle w:val="Heading1"/>
        <w:pBdr>
          <w:top w:val="single" w:sz="12" w:space="2" w:color="auto"/>
        </w:pBdr>
      </w:pPr>
      <w:r>
        <w:t>Conclusions</w:t>
      </w:r>
    </w:p>
    <w:bookmarkEnd w:id="5"/>
    <w:bookmarkEnd w:id="6"/>
    <w:bookmarkEnd w:id="7"/>
    <w:bookmarkEnd w:id="8"/>
    <w:bookmarkEnd w:id="9"/>
    <w:bookmarkEnd w:id="10"/>
    <w:bookmarkEnd w:id="11"/>
    <w:p w14:paraId="0CD1CD36" w14:textId="0A179E92" w:rsidR="00A1636F" w:rsidRDefault="00B40E01" w:rsidP="0031050E">
      <w:pPr>
        <w:rPr>
          <w:lang w:eastAsia="zh-CN"/>
        </w:rPr>
      </w:pPr>
      <w:r>
        <w:rPr>
          <w:lang w:eastAsia="zh-CN"/>
        </w:rPr>
        <w:t xml:space="preserve">In this contribution, we </w:t>
      </w:r>
      <w:r w:rsidR="007B76B0">
        <w:rPr>
          <w:lang w:eastAsia="zh-CN"/>
        </w:rPr>
        <w:t>provide some thoughts on supporting of common short uplink burst for NR uplink. This architecture facilitates the decoupling of uplink feedback delay from “D/U” pattern, as well as protect the UCI from mixed interference.</w:t>
      </w:r>
    </w:p>
    <w:p w14:paraId="639C2E42" w14:textId="77777777" w:rsidR="007B76B0" w:rsidRDefault="007B76B0" w:rsidP="007B76B0">
      <w:pPr>
        <w:rPr>
          <w:b/>
          <w:i/>
        </w:rPr>
      </w:pPr>
      <w:r w:rsidRPr="00C336DE">
        <w:rPr>
          <w:b/>
          <w:i/>
          <w:u w:val="single"/>
        </w:rPr>
        <w:t>Observation 1</w:t>
      </w:r>
      <w:r w:rsidRPr="002129F7">
        <w:rPr>
          <w:b/>
        </w:rPr>
        <w:t>.</w:t>
      </w:r>
      <w:r>
        <w:t xml:space="preserve"> </w:t>
      </w:r>
      <w:r>
        <w:rPr>
          <w:b/>
          <w:i/>
        </w:rPr>
        <w:t>In existing LTE TDD design, time critical control/data may suffer from delay depending on the “D/U” pattern, which is also constrained by the uplink/downlink traffic ratio</w:t>
      </w:r>
      <w:r w:rsidRPr="00C336DE">
        <w:rPr>
          <w:b/>
          <w:i/>
        </w:rPr>
        <w:t>.</w:t>
      </w:r>
    </w:p>
    <w:p w14:paraId="79A79767" w14:textId="18881E42" w:rsidR="007B76B0" w:rsidRDefault="007B76B0" w:rsidP="007B76B0">
      <w:pPr>
        <w:rPr>
          <w:b/>
          <w:i/>
        </w:rPr>
      </w:pPr>
      <w:r w:rsidRPr="00C336DE">
        <w:rPr>
          <w:b/>
          <w:i/>
          <w:u w:val="single"/>
        </w:rPr>
        <w:t xml:space="preserve">Observation </w:t>
      </w:r>
      <w:r>
        <w:rPr>
          <w:b/>
          <w:i/>
          <w:u w:val="single"/>
        </w:rPr>
        <w:t>2</w:t>
      </w:r>
      <w:r w:rsidRPr="002129F7">
        <w:rPr>
          <w:b/>
        </w:rPr>
        <w:t>.</w:t>
      </w:r>
      <w:r>
        <w:t xml:space="preserve"> </w:t>
      </w:r>
      <w:r>
        <w:rPr>
          <w:b/>
          <w:i/>
        </w:rPr>
        <w:t>In existing LTE TDD design, there could be mixed interference if two close-by cells have different “D/U” pattern</w:t>
      </w:r>
      <w:r w:rsidRPr="00C336DE">
        <w:rPr>
          <w:b/>
          <w:i/>
        </w:rPr>
        <w:t>.</w:t>
      </w:r>
      <w:r>
        <w:rPr>
          <w:b/>
          <w:i/>
        </w:rPr>
        <w:t xml:space="preserve"> The mixed interference would particularly affect control channels, which typically requires lower BLER than data and could not benefit from multiple HARQ transmissions.</w:t>
      </w:r>
    </w:p>
    <w:p w14:paraId="35450C8C" w14:textId="77777777" w:rsidR="007B76B0" w:rsidRDefault="007B76B0" w:rsidP="007B76B0">
      <w:pPr>
        <w:rPr>
          <w:b/>
          <w:i/>
          <w:lang w:val="en-GB"/>
        </w:rPr>
      </w:pPr>
      <w:r w:rsidRPr="00C336DE">
        <w:rPr>
          <w:b/>
          <w:i/>
          <w:u w:val="single"/>
          <w:lang w:val="en-GB"/>
        </w:rPr>
        <w:t xml:space="preserve">Observation </w:t>
      </w:r>
      <w:r>
        <w:rPr>
          <w:b/>
          <w:i/>
          <w:u w:val="single"/>
          <w:lang w:val="en-GB"/>
        </w:rPr>
        <w:t>3</w:t>
      </w:r>
      <w:r w:rsidRPr="00B73F87">
        <w:rPr>
          <w:b/>
          <w:lang w:val="en-GB"/>
        </w:rPr>
        <w:t xml:space="preserve">. </w:t>
      </w:r>
      <w:r w:rsidRPr="00C336DE">
        <w:rPr>
          <w:b/>
          <w:i/>
          <w:lang w:val="en-GB"/>
        </w:rPr>
        <w:t xml:space="preserve">With </w:t>
      </w:r>
      <w:r>
        <w:rPr>
          <w:b/>
          <w:i/>
          <w:lang w:val="en-GB"/>
        </w:rPr>
        <w:t>common short uplink burst within both uplink-centric and downlink-centric slots, delay of time critical control/data can be decoupled from D/U pattern.</w:t>
      </w:r>
    </w:p>
    <w:p w14:paraId="06F8F97E" w14:textId="3010C4AF" w:rsidR="007B76B0" w:rsidRPr="008819AC" w:rsidRDefault="007B76B0" w:rsidP="007B76B0">
      <w:pPr>
        <w:rPr>
          <w:lang w:val="en-GB"/>
        </w:rPr>
      </w:pPr>
      <w:r w:rsidRPr="00C336DE">
        <w:rPr>
          <w:b/>
          <w:i/>
          <w:u w:val="single"/>
          <w:lang w:val="en-GB"/>
        </w:rPr>
        <w:t xml:space="preserve">Observation </w:t>
      </w:r>
      <w:r>
        <w:rPr>
          <w:b/>
          <w:i/>
          <w:u w:val="single"/>
          <w:lang w:val="en-GB"/>
        </w:rPr>
        <w:t>4</w:t>
      </w:r>
      <w:r w:rsidRPr="00B73F87">
        <w:rPr>
          <w:b/>
          <w:lang w:val="en-GB"/>
        </w:rPr>
        <w:t xml:space="preserve">. </w:t>
      </w:r>
      <w:r>
        <w:rPr>
          <w:b/>
          <w:i/>
          <w:lang w:val="en-GB"/>
        </w:rPr>
        <w:t>A</w:t>
      </w:r>
      <w:r w:rsidRPr="00C336DE">
        <w:rPr>
          <w:b/>
          <w:i/>
          <w:lang w:val="en-GB"/>
        </w:rPr>
        <w:t xml:space="preserve"> </w:t>
      </w:r>
      <w:r>
        <w:rPr>
          <w:b/>
          <w:i/>
          <w:lang w:val="en-GB"/>
        </w:rPr>
        <w:t>common short uplink burst configuration among neighbouring cells can protect the UCI from mixed interference.</w:t>
      </w:r>
      <w:bookmarkStart w:id="15" w:name="_GoBack"/>
      <w:bookmarkEnd w:id="15"/>
    </w:p>
    <w:p w14:paraId="7F14B02F" w14:textId="3136F3DD" w:rsidR="00E22334" w:rsidRDefault="00E22334" w:rsidP="00E22334">
      <w:pPr>
        <w:rPr>
          <w:lang w:val="en-GB"/>
        </w:rPr>
      </w:pPr>
      <w:r>
        <w:rPr>
          <w:lang w:val="en-GB"/>
        </w:rPr>
        <w:t>Based on the above observations, we propose the following</w:t>
      </w:r>
      <w:r w:rsidR="00B667ED">
        <w:rPr>
          <w:lang w:val="en-GB"/>
        </w:rPr>
        <w:t>:</w:t>
      </w:r>
    </w:p>
    <w:p w14:paraId="6CCC30C7" w14:textId="680BCC2C" w:rsidR="00E22334" w:rsidRDefault="00C10A4D" w:rsidP="0031050E">
      <w:pPr>
        <w:rPr>
          <w:b/>
          <w:i/>
          <w:lang w:val="en-GB"/>
        </w:rPr>
      </w:pPr>
      <w:r w:rsidRPr="00C336DE">
        <w:rPr>
          <w:b/>
          <w:i/>
          <w:u w:val="single"/>
          <w:lang w:val="en-GB"/>
        </w:rPr>
        <w:t>Proposal</w:t>
      </w:r>
      <w:r w:rsidR="00E22334" w:rsidRPr="00C336DE">
        <w:rPr>
          <w:b/>
          <w:i/>
          <w:u w:val="single"/>
          <w:lang w:val="en-GB"/>
        </w:rPr>
        <w:t xml:space="preserve"> </w:t>
      </w:r>
      <w:r w:rsidR="00C336DE" w:rsidRPr="00C336DE">
        <w:rPr>
          <w:b/>
          <w:i/>
          <w:u w:val="single"/>
          <w:lang w:val="en-GB"/>
        </w:rPr>
        <w:t>1</w:t>
      </w:r>
      <w:r w:rsidR="00E22334" w:rsidRPr="009D03B9">
        <w:rPr>
          <w:b/>
          <w:i/>
          <w:lang w:val="en-GB"/>
        </w:rPr>
        <w:t xml:space="preserve">. </w:t>
      </w:r>
      <w:r w:rsidR="002D0491">
        <w:rPr>
          <w:b/>
          <w:i/>
          <w:lang w:val="en-GB"/>
        </w:rPr>
        <w:t xml:space="preserve">NR should support </w:t>
      </w:r>
      <w:r w:rsidR="00B667ED">
        <w:rPr>
          <w:b/>
          <w:i/>
          <w:lang w:val="en-GB"/>
        </w:rPr>
        <w:t>a common short uplink burst structure</w:t>
      </w:r>
      <w:r w:rsidR="0092336A">
        <w:rPr>
          <w:b/>
          <w:i/>
          <w:lang w:val="en-GB"/>
        </w:rPr>
        <w:t>, as well as long uplink burst</w:t>
      </w:r>
      <w:r w:rsidR="00B667ED">
        <w:rPr>
          <w:b/>
          <w:i/>
          <w:lang w:val="en-GB"/>
        </w:rPr>
        <w:t>.</w:t>
      </w:r>
      <w:r w:rsidR="0092336A">
        <w:rPr>
          <w:b/>
          <w:i/>
          <w:lang w:val="en-GB"/>
        </w:rPr>
        <w:t xml:space="preserve"> Network can configure whether a UE uses the long or short uplink bursts (or both), e.g. based on the link budget of the UE.</w:t>
      </w:r>
    </w:p>
    <w:p w14:paraId="4B034F74" w14:textId="3E86B02F" w:rsidR="00E75F46" w:rsidRDefault="00E75F46" w:rsidP="0031050E">
      <w:pPr>
        <w:rPr>
          <w:b/>
          <w:i/>
          <w:lang w:val="en-GB"/>
        </w:rPr>
      </w:pPr>
      <w:r w:rsidRPr="00E75F46">
        <w:rPr>
          <w:b/>
          <w:i/>
          <w:u w:val="single"/>
          <w:lang w:val="en-GB"/>
        </w:rPr>
        <w:t>Proposal 2</w:t>
      </w:r>
      <w:r>
        <w:rPr>
          <w:b/>
          <w:i/>
          <w:lang w:val="en-GB"/>
        </w:rPr>
        <w:t>. For UE with good link budget, the short UL burst can also carry uplink data.</w:t>
      </w:r>
    </w:p>
    <w:p w14:paraId="761CA694" w14:textId="681C7B48" w:rsidR="008F6F1D" w:rsidRPr="0009318E" w:rsidRDefault="008F6F1D" w:rsidP="008F6F1D">
      <w:pPr>
        <w:rPr>
          <w:lang w:val="en-GB"/>
        </w:rPr>
      </w:pPr>
      <w:r>
        <w:rPr>
          <w:b/>
          <w:i/>
          <w:u w:val="single"/>
          <w:lang w:val="en-GB"/>
        </w:rPr>
        <w:t>Proposal 3</w:t>
      </w:r>
      <w:r w:rsidRPr="00B73F87">
        <w:rPr>
          <w:b/>
          <w:lang w:val="en-GB"/>
        </w:rPr>
        <w:t xml:space="preserve">. </w:t>
      </w:r>
      <w:r>
        <w:rPr>
          <w:b/>
          <w:i/>
          <w:lang w:val="en-GB"/>
        </w:rPr>
        <w:t>Network can configure the periodicity of the short uplink burst based on the overall delay requirement of services within the network. It is desirable to configure the short uplink burst at common places between close-by cells to protect from mixed interference.</w:t>
      </w:r>
    </w:p>
    <w:p w14:paraId="0C7EF877" w14:textId="4E4C6AF3" w:rsidR="008F6F1D" w:rsidRDefault="008F6F1D" w:rsidP="0031050E">
      <w:pPr>
        <w:rPr>
          <w:b/>
          <w:i/>
          <w:lang w:val="en-GB"/>
        </w:rPr>
      </w:pPr>
      <w:r>
        <w:rPr>
          <w:b/>
          <w:i/>
          <w:u w:val="single"/>
          <w:lang w:val="en-GB"/>
        </w:rPr>
        <w:t>Proposal 4</w:t>
      </w:r>
      <w:r w:rsidRPr="00B73F87">
        <w:rPr>
          <w:b/>
          <w:lang w:val="en-GB"/>
        </w:rPr>
        <w:t xml:space="preserve">. </w:t>
      </w:r>
      <w:r>
        <w:rPr>
          <w:b/>
          <w:i/>
          <w:lang w:val="en-GB"/>
        </w:rPr>
        <w:t>For link budget limited UE’s, network can configure part or all of the uplink control/data/SRS to be transmitted using the long uplink durations.</w:t>
      </w:r>
    </w:p>
    <w:p w14:paraId="451E1235" w14:textId="284E4008" w:rsidR="005F15EE" w:rsidRPr="008F6F1D" w:rsidRDefault="005F15EE" w:rsidP="0031050E">
      <w:pPr>
        <w:rPr>
          <w:lang w:val="en-GB"/>
        </w:rPr>
      </w:pPr>
      <w:r>
        <w:rPr>
          <w:b/>
          <w:i/>
          <w:u w:val="single"/>
          <w:lang w:val="en-GB"/>
        </w:rPr>
        <w:t>Proposal 5</w:t>
      </w:r>
      <w:r w:rsidRPr="00B73F87">
        <w:rPr>
          <w:b/>
          <w:lang w:val="en-GB"/>
        </w:rPr>
        <w:t xml:space="preserve">. </w:t>
      </w:r>
      <w:r>
        <w:rPr>
          <w:b/>
          <w:i/>
          <w:lang w:val="en-GB"/>
        </w:rPr>
        <w:t>A unified short uplink and long uplink burst channelization can be applied to FDD deployment.</w:t>
      </w:r>
    </w:p>
    <w:p w14:paraId="26881B4C" w14:textId="77777777" w:rsidR="00E523F3" w:rsidRPr="000A64D8" w:rsidRDefault="00E523F3" w:rsidP="00E523F3">
      <w:pPr>
        <w:pStyle w:val="Heading1"/>
        <w:rPr>
          <w:lang w:val="en-US"/>
        </w:rPr>
      </w:pPr>
      <w:r w:rsidRPr="000A64D8">
        <w:rPr>
          <w:lang w:val="en-US"/>
        </w:rPr>
        <w:lastRenderedPageBreak/>
        <w:t>References</w:t>
      </w:r>
    </w:p>
    <w:p w14:paraId="62EC38A7" w14:textId="1CEAE6B5" w:rsidR="00DC5DBA" w:rsidRDefault="00AB4285" w:rsidP="00A337E6">
      <w:pPr>
        <w:pStyle w:val="ListParagraph"/>
        <w:numPr>
          <w:ilvl w:val="0"/>
          <w:numId w:val="2"/>
        </w:numPr>
        <w:rPr>
          <w:rFonts w:ascii="Times New Roman" w:eastAsia="SimSun" w:hAnsi="Times New Roman"/>
          <w:sz w:val="20"/>
        </w:rPr>
      </w:pPr>
      <w:bookmarkStart w:id="16" w:name="_Ref461383190"/>
      <w:bookmarkStart w:id="17" w:name="_Ref457730460"/>
      <w:bookmarkStart w:id="18" w:name="_Ref450735844"/>
      <w:bookmarkStart w:id="19" w:name="_Ref450342757"/>
      <w:r>
        <w:rPr>
          <w:rFonts w:ascii="Times New Roman" w:eastAsia="SimSun" w:hAnsi="Times New Roman"/>
          <w:sz w:val="20"/>
        </w:rPr>
        <w:t xml:space="preserve">3GPP RAN1 </w:t>
      </w:r>
      <w:r w:rsidR="00DC5DBA">
        <w:rPr>
          <w:rFonts w:ascii="Times New Roman" w:eastAsia="SimSun" w:hAnsi="Times New Roman"/>
          <w:sz w:val="20"/>
        </w:rPr>
        <w:t>86</w:t>
      </w:r>
      <w:r>
        <w:rPr>
          <w:rFonts w:ascii="Times New Roman" w:eastAsia="SimSun" w:hAnsi="Times New Roman"/>
          <w:sz w:val="20"/>
        </w:rPr>
        <w:t>bis</w:t>
      </w:r>
      <w:r w:rsidR="00DC5DBA">
        <w:rPr>
          <w:rFonts w:ascii="Times New Roman" w:eastAsia="SimSun" w:hAnsi="Times New Roman"/>
          <w:sz w:val="20"/>
        </w:rPr>
        <w:t xml:space="preserve"> “Chairman’s Notes RAN1_86</w:t>
      </w:r>
      <w:r>
        <w:rPr>
          <w:rFonts w:ascii="Times New Roman" w:eastAsia="SimSun" w:hAnsi="Times New Roman"/>
          <w:sz w:val="20"/>
        </w:rPr>
        <w:t>bis</w:t>
      </w:r>
      <w:r w:rsidR="00DC5DBA">
        <w:rPr>
          <w:rFonts w:ascii="Times New Roman" w:eastAsia="SimSun" w:hAnsi="Times New Roman"/>
          <w:sz w:val="20"/>
        </w:rPr>
        <w:t xml:space="preserve"> - final”, </w:t>
      </w:r>
      <w:r>
        <w:rPr>
          <w:rFonts w:ascii="Times New Roman" w:eastAsia="SimSun" w:hAnsi="Times New Roman"/>
          <w:sz w:val="20"/>
        </w:rPr>
        <w:t>Lisbon, Portugal, Oct</w:t>
      </w:r>
      <w:r w:rsidR="00DC5DBA">
        <w:rPr>
          <w:rFonts w:ascii="Times New Roman" w:eastAsia="SimSun" w:hAnsi="Times New Roman"/>
          <w:sz w:val="20"/>
        </w:rPr>
        <w:t xml:space="preserve"> 2016.</w:t>
      </w:r>
      <w:bookmarkEnd w:id="16"/>
    </w:p>
    <w:p w14:paraId="5031CCFB" w14:textId="1AE8A9B7" w:rsidR="00DC5DBA" w:rsidRDefault="00DC5DBA" w:rsidP="00AB4285">
      <w:pPr>
        <w:pStyle w:val="ListParagraph"/>
        <w:numPr>
          <w:ilvl w:val="0"/>
          <w:numId w:val="2"/>
        </w:numPr>
        <w:jc w:val="both"/>
        <w:rPr>
          <w:rFonts w:ascii="Times New Roman" w:eastAsia="SimSun" w:hAnsi="Times New Roman"/>
          <w:sz w:val="20"/>
        </w:rPr>
      </w:pPr>
      <w:bookmarkStart w:id="20" w:name="_Ref461382711"/>
      <w:r>
        <w:rPr>
          <w:rFonts w:ascii="Times New Roman" w:eastAsia="SimSun" w:hAnsi="Times New Roman"/>
          <w:sz w:val="20"/>
        </w:rPr>
        <w:t>3GPP R1-</w:t>
      </w:r>
      <w:r w:rsidR="00AB4285">
        <w:rPr>
          <w:rFonts w:ascii="Times New Roman" w:eastAsia="SimSun" w:hAnsi="Times New Roman"/>
          <w:sz w:val="20"/>
        </w:rPr>
        <w:t>1610808</w:t>
      </w:r>
      <w:r w:rsidR="005A1014">
        <w:rPr>
          <w:rFonts w:ascii="Times New Roman" w:eastAsia="SimSun" w:hAnsi="Times New Roman"/>
          <w:sz w:val="20"/>
        </w:rPr>
        <w:t xml:space="preserve"> “</w:t>
      </w:r>
      <w:r w:rsidR="00AB4285" w:rsidRPr="00AB4285">
        <w:rPr>
          <w:rFonts w:ascii="Times New Roman" w:eastAsia="SimSun" w:hAnsi="Times New Roman"/>
          <w:sz w:val="20"/>
        </w:rPr>
        <w:t>WF on NR UL control channel</w:t>
      </w:r>
      <w:r w:rsidR="00AB4285" w:rsidRPr="00AB4285">
        <w:rPr>
          <w:rFonts w:ascii="Times New Roman" w:eastAsia="SimSun" w:hAnsi="Times New Roman"/>
          <w:sz w:val="20"/>
        </w:rPr>
        <w:tab/>
      </w:r>
      <w:r w:rsidR="005A1014">
        <w:rPr>
          <w:rFonts w:ascii="Times New Roman" w:eastAsia="SimSun" w:hAnsi="Times New Roman"/>
          <w:sz w:val="20"/>
        </w:rPr>
        <w:t xml:space="preserve">”, </w:t>
      </w:r>
      <w:bookmarkEnd w:id="20"/>
      <w:r w:rsidR="00AB4285" w:rsidRPr="00AB4285">
        <w:rPr>
          <w:rFonts w:ascii="Times New Roman" w:eastAsia="SimSun" w:hAnsi="Times New Roman"/>
          <w:sz w:val="20"/>
        </w:rPr>
        <w:t xml:space="preserve">Samsung, Qualcomm, Intel, Panasonic, </w:t>
      </w:r>
      <w:proofErr w:type="spellStart"/>
      <w:r w:rsidR="00AB4285" w:rsidRPr="00AB4285">
        <w:rPr>
          <w:rFonts w:ascii="Times New Roman" w:eastAsia="SimSun" w:hAnsi="Times New Roman"/>
          <w:sz w:val="20"/>
        </w:rPr>
        <w:t>InterDigital</w:t>
      </w:r>
      <w:proofErr w:type="spellEnd"/>
      <w:r w:rsidR="00AB4285" w:rsidRPr="00AB4285">
        <w:rPr>
          <w:rFonts w:ascii="Times New Roman" w:eastAsia="SimSun" w:hAnsi="Times New Roman"/>
          <w:sz w:val="20"/>
        </w:rPr>
        <w:t>, Sony, Ericsson, NTT DOCOMO, Fujitsu, OPPO, CATT, CMCC</w:t>
      </w:r>
      <w:r w:rsidR="00AB4285">
        <w:rPr>
          <w:rFonts w:ascii="Times New Roman" w:eastAsia="SimSun" w:hAnsi="Times New Roman"/>
          <w:sz w:val="20"/>
        </w:rPr>
        <w:t>, Lisbon, Portugal, Oct 2016.</w:t>
      </w:r>
    </w:p>
    <w:p w14:paraId="24301B14" w14:textId="6D8F7BFF" w:rsidR="00EE79A3" w:rsidRPr="001B0D82" w:rsidRDefault="00396A19" w:rsidP="00396A19">
      <w:pPr>
        <w:pStyle w:val="ListParagraph"/>
        <w:numPr>
          <w:ilvl w:val="0"/>
          <w:numId w:val="2"/>
        </w:numPr>
        <w:rPr>
          <w:rFonts w:ascii="Times New Roman" w:eastAsia="SimSun" w:hAnsi="Times New Roman"/>
          <w:sz w:val="20"/>
        </w:rPr>
      </w:pPr>
      <w:bookmarkStart w:id="21" w:name="_Ref457730304"/>
      <w:bookmarkStart w:id="22" w:name="_Ref465620132"/>
      <w:r>
        <w:rPr>
          <w:rFonts w:ascii="Times New Roman" w:eastAsia="SimSun" w:hAnsi="Times New Roman"/>
          <w:sz w:val="20"/>
        </w:rPr>
        <w:t>3GPP R1-16</w:t>
      </w:r>
      <w:r w:rsidR="00EE1785">
        <w:rPr>
          <w:rFonts w:ascii="Times New Roman" w:eastAsia="SimSun" w:hAnsi="Times New Roman"/>
          <w:sz w:val="20"/>
        </w:rPr>
        <w:t>12073</w:t>
      </w:r>
      <w:r w:rsidR="001B0D82" w:rsidRPr="00132440">
        <w:rPr>
          <w:rFonts w:ascii="Times New Roman" w:eastAsia="SimSun" w:hAnsi="Times New Roman"/>
          <w:sz w:val="20"/>
        </w:rPr>
        <w:t xml:space="preserve"> “</w:t>
      </w:r>
      <w:r w:rsidRPr="00396A19">
        <w:rPr>
          <w:rFonts w:ascii="Times New Roman" w:eastAsia="SimSun" w:hAnsi="Times New Roman"/>
          <w:sz w:val="20"/>
        </w:rPr>
        <w:t>UL channelization in short UL duration</w:t>
      </w:r>
      <w:r w:rsidR="001B0D82" w:rsidRPr="00132440">
        <w:rPr>
          <w:rFonts w:ascii="Times New Roman" w:eastAsia="SimSun" w:hAnsi="Times New Roman"/>
          <w:sz w:val="20"/>
        </w:rPr>
        <w:t>”</w:t>
      </w:r>
      <w:r w:rsidR="001B0D82">
        <w:rPr>
          <w:rFonts w:ascii="Times New Roman" w:eastAsia="SimSun" w:hAnsi="Times New Roman"/>
          <w:sz w:val="20"/>
        </w:rPr>
        <w:t>, Qualcomm</w:t>
      </w:r>
      <w:bookmarkEnd w:id="17"/>
      <w:bookmarkEnd w:id="18"/>
      <w:bookmarkEnd w:id="19"/>
      <w:bookmarkEnd w:id="21"/>
      <w:r>
        <w:rPr>
          <w:rFonts w:ascii="Times New Roman" w:eastAsia="SimSun" w:hAnsi="Times New Roman"/>
          <w:sz w:val="20"/>
        </w:rPr>
        <w:t>, 3GPP RAN1#87, Reno, USA, Nov 2016.</w:t>
      </w:r>
      <w:bookmarkEnd w:id="22"/>
    </w:p>
    <w:p w14:paraId="07851656" w14:textId="76E11CCC" w:rsidR="00396A19" w:rsidRPr="001B0D82" w:rsidRDefault="00EE1785" w:rsidP="00396A19">
      <w:pPr>
        <w:pStyle w:val="ListParagraph"/>
        <w:numPr>
          <w:ilvl w:val="0"/>
          <w:numId w:val="2"/>
        </w:numPr>
        <w:rPr>
          <w:rFonts w:ascii="Times New Roman" w:eastAsia="SimSun" w:hAnsi="Times New Roman"/>
          <w:sz w:val="20"/>
        </w:rPr>
      </w:pPr>
      <w:bookmarkStart w:id="23" w:name="_Ref465620188"/>
      <w:bookmarkStart w:id="24" w:name="_Ref458672262"/>
      <w:r>
        <w:rPr>
          <w:rFonts w:ascii="Times New Roman" w:eastAsia="SimSun" w:hAnsi="Times New Roman"/>
          <w:sz w:val="20"/>
        </w:rPr>
        <w:t>3GPP R1-1612074</w:t>
      </w:r>
      <w:r w:rsidR="00396A19" w:rsidRPr="00132440">
        <w:rPr>
          <w:rFonts w:ascii="Times New Roman" w:eastAsia="SimSun" w:hAnsi="Times New Roman"/>
          <w:sz w:val="20"/>
        </w:rPr>
        <w:t xml:space="preserve"> “</w:t>
      </w:r>
      <w:r w:rsidR="00396A19">
        <w:rPr>
          <w:rFonts w:ascii="Times New Roman" w:eastAsia="SimSun" w:hAnsi="Times New Roman"/>
          <w:sz w:val="20"/>
        </w:rPr>
        <w:t>UL channelization in long</w:t>
      </w:r>
      <w:r w:rsidR="00396A19" w:rsidRPr="00396A19">
        <w:rPr>
          <w:rFonts w:ascii="Times New Roman" w:eastAsia="SimSun" w:hAnsi="Times New Roman"/>
          <w:sz w:val="20"/>
        </w:rPr>
        <w:t xml:space="preserve"> UL duration</w:t>
      </w:r>
      <w:r w:rsidR="00396A19" w:rsidRPr="00132440">
        <w:rPr>
          <w:rFonts w:ascii="Times New Roman" w:eastAsia="SimSun" w:hAnsi="Times New Roman"/>
          <w:sz w:val="20"/>
        </w:rPr>
        <w:t>”</w:t>
      </w:r>
      <w:r w:rsidR="00396A19">
        <w:rPr>
          <w:rFonts w:ascii="Times New Roman" w:eastAsia="SimSun" w:hAnsi="Times New Roman"/>
          <w:sz w:val="20"/>
        </w:rPr>
        <w:t>, Qualcomm, 3GPP RAN1#87, Reno, USA, Nov 2016.</w:t>
      </w:r>
      <w:bookmarkEnd w:id="23"/>
    </w:p>
    <w:bookmarkEnd w:id="24"/>
    <w:p w14:paraId="11683C9B" w14:textId="0E436B24" w:rsidR="00EE79A3" w:rsidRPr="00133397" w:rsidRDefault="00EE79A3" w:rsidP="00133397"/>
    <w:sectPr w:rsidR="00EE79A3" w:rsidRPr="00133397"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B985B" w14:textId="77777777" w:rsidR="004E0842" w:rsidRDefault="004E0842">
      <w:r>
        <w:separator/>
      </w:r>
    </w:p>
  </w:endnote>
  <w:endnote w:type="continuationSeparator" w:id="0">
    <w:p w14:paraId="435D7436" w14:textId="77777777" w:rsidR="004E0842" w:rsidRDefault="004E0842">
      <w:r>
        <w:continuationSeparator/>
      </w:r>
    </w:p>
  </w:endnote>
  <w:endnote w:type="continuationNotice" w:id="1">
    <w:p w14:paraId="7B4D8924" w14:textId="77777777" w:rsidR="004E0842" w:rsidRDefault="004E0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FB1D2B" w:rsidRDefault="00FB1D2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B1D2B" w:rsidRDefault="00FB1D2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FB1D2B" w:rsidRDefault="00FB1D2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19A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19A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93B24" w14:textId="77777777" w:rsidR="004E0842" w:rsidRDefault="004E0842">
      <w:r>
        <w:separator/>
      </w:r>
    </w:p>
  </w:footnote>
  <w:footnote w:type="continuationSeparator" w:id="0">
    <w:p w14:paraId="360D9A6E" w14:textId="77777777" w:rsidR="004E0842" w:rsidRDefault="004E0842">
      <w:r>
        <w:continuationSeparator/>
      </w:r>
    </w:p>
  </w:footnote>
  <w:footnote w:type="continuationNotice" w:id="1">
    <w:p w14:paraId="2FCEA0C9" w14:textId="77777777" w:rsidR="004E0842" w:rsidRDefault="004E08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FB1D2B" w:rsidRDefault="00FB1D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3B82"/>
    <w:multiLevelType w:val="hybridMultilevel"/>
    <w:tmpl w:val="B5844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766B1"/>
    <w:multiLevelType w:val="hybridMultilevel"/>
    <w:tmpl w:val="BF56F316"/>
    <w:lvl w:ilvl="0" w:tplc="21A87432">
      <w:start w:val="6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E710CCF"/>
    <w:multiLevelType w:val="hybridMultilevel"/>
    <w:tmpl w:val="86D6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82976"/>
    <w:multiLevelType w:val="hybridMultilevel"/>
    <w:tmpl w:val="63F4EC22"/>
    <w:lvl w:ilvl="0" w:tplc="DB48E76E">
      <w:start w:val="567"/>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6"/>
  </w:num>
  <w:num w:numId="2">
    <w:abstractNumId w:val="0"/>
  </w:num>
  <w:num w:numId="3">
    <w:abstractNumId w:val="5"/>
  </w:num>
  <w:num w:numId="4">
    <w:abstractNumId w:val="21"/>
  </w:num>
  <w:num w:numId="5">
    <w:abstractNumId w:val="6"/>
  </w:num>
  <w:num w:numId="6">
    <w:abstractNumId w:val="9"/>
  </w:num>
  <w:num w:numId="7">
    <w:abstractNumId w:val="13"/>
  </w:num>
  <w:num w:numId="8">
    <w:abstractNumId w:val="1"/>
  </w:num>
  <w:num w:numId="9">
    <w:abstractNumId w:val="12"/>
  </w:num>
  <w:num w:numId="10">
    <w:abstractNumId w:val="18"/>
  </w:num>
  <w:num w:numId="11">
    <w:abstractNumId w:val="7"/>
  </w:num>
  <w:num w:numId="12">
    <w:abstractNumId w:val="28"/>
  </w:num>
  <w:num w:numId="13">
    <w:abstractNumId w:val="32"/>
  </w:num>
  <w:num w:numId="14">
    <w:abstractNumId w:val="14"/>
  </w:num>
  <w:num w:numId="15">
    <w:abstractNumId w:val="2"/>
  </w:num>
  <w:num w:numId="16">
    <w:abstractNumId w:val="23"/>
  </w:num>
  <w:num w:numId="17">
    <w:abstractNumId w:val="33"/>
  </w:num>
  <w:num w:numId="18">
    <w:abstractNumId w:val="31"/>
  </w:num>
  <w:num w:numId="19">
    <w:abstractNumId w:val="34"/>
  </w:num>
  <w:num w:numId="20">
    <w:abstractNumId w:val="26"/>
  </w:num>
  <w:num w:numId="21">
    <w:abstractNumId w:val="19"/>
  </w:num>
  <w:num w:numId="22">
    <w:abstractNumId w:val="25"/>
  </w:num>
  <w:num w:numId="23">
    <w:abstractNumId w:val="15"/>
  </w:num>
  <w:num w:numId="24">
    <w:abstractNumId w:val="30"/>
  </w:num>
  <w:num w:numId="25">
    <w:abstractNumId w:val="11"/>
  </w:num>
  <w:num w:numId="26">
    <w:abstractNumId w:val="3"/>
  </w:num>
  <w:num w:numId="27">
    <w:abstractNumId w:val="10"/>
  </w:num>
  <w:num w:numId="28">
    <w:abstractNumId w:val="17"/>
  </w:num>
  <w:num w:numId="29">
    <w:abstractNumId w:val="24"/>
  </w:num>
  <w:num w:numId="30">
    <w:abstractNumId w:val="20"/>
  </w:num>
  <w:num w:numId="31">
    <w:abstractNumId w:val="4"/>
  </w:num>
  <w:num w:numId="32">
    <w:abstractNumId w:val="22"/>
  </w:num>
  <w:num w:numId="33">
    <w:abstractNumId w:val="27"/>
  </w:num>
  <w:num w:numId="34">
    <w:abstractNumId w:val="29"/>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756"/>
    <w:rsid w:val="000063BC"/>
    <w:rsid w:val="0000660A"/>
    <w:rsid w:val="00006780"/>
    <w:rsid w:val="00006C7A"/>
    <w:rsid w:val="00007495"/>
    <w:rsid w:val="0000763D"/>
    <w:rsid w:val="0000792C"/>
    <w:rsid w:val="00007B4B"/>
    <w:rsid w:val="000101EF"/>
    <w:rsid w:val="00010E97"/>
    <w:rsid w:val="00010FD1"/>
    <w:rsid w:val="0001117C"/>
    <w:rsid w:val="000113E6"/>
    <w:rsid w:val="0001143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4FA"/>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CE"/>
    <w:rsid w:val="000572A7"/>
    <w:rsid w:val="00057388"/>
    <w:rsid w:val="0005755D"/>
    <w:rsid w:val="000575ED"/>
    <w:rsid w:val="000575F0"/>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8E"/>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BB1"/>
    <w:rsid w:val="000E1E8E"/>
    <w:rsid w:val="000E2787"/>
    <w:rsid w:val="000E279B"/>
    <w:rsid w:val="000E3075"/>
    <w:rsid w:val="000E331F"/>
    <w:rsid w:val="000E3358"/>
    <w:rsid w:val="000E38ED"/>
    <w:rsid w:val="000E3F84"/>
    <w:rsid w:val="000E40C3"/>
    <w:rsid w:val="000E4C9B"/>
    <w:rsid w:val="000E4D01"/>
    <w:rsid w:val="000E523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F5D"/>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397"/>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A9"/>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CFE"/>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20"/>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AB0"/>
    <w:rsid w:val="00181B3A"/>
    <w:rsid w:val="001820B2"/>
    <w:rsid w:val="001821E9"/>
    <w:rsid w:val="0018246F"/>
    <w:rsid w:val="00182718"/>
    <w:rsid w:val="00182FBF"/>
    <w:rsid w:val="001836DF"/>
    <w:rsid w:val="00183CB7"/>
    <w:rsid w:val="00183CC6"/>
    <w:rsid w:val="00183F11"/>
    <w:rsid w:val="001840F5"/>
    <w:rsid w:val="00184475"/>
    <w:rsid w:val="00184A29"/>
    <w:rsid w:val="00184DAB"/>
    <w:rsid w:val="00184F51"/>
    <w:rsid w:val="00185257"/>
    <w:rsid w:val="001858F6"/>
    <w:rsid w:val="00185E59"/>
    <w:rsid w:val="00185F10"/>
    <w:rsid w:val="00185FDA"/>
    <w:rsid w:val="00186395"/>
    <w:rsid w:val="001863E3"/>
    <w:rsid w:val="00186782"/>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674"/>
    <w:rsid w:val="001A7826"/>
    <w:rsid w:val="001A79DA"/>
    <w:rsid w:val="001B00B2"/>
    <w:rsid w:val="001B0149"/>
    <w:rsid w:val="001B0251"/>
    <w:rsid w:val="001B0D82"/>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01A"/>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D70"/>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60A"/>
    <w:rsid w:val="001F6E45"/>
    <w:rsid w:val="001F7317"/>
    <w:rsid w:val="001F775A"/>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FC"/>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9F7"/>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B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2"/>
    <w:rsid w:val="00247DD1"/>
    <w:rsid w:val="0025033C"/>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1ED"/>
    <w:rsid w:val="0027242C"/>
    <w:rsid w:val="00272474"/>
    <w:rsid w:val="0027257A"/>
    <w:rsid w:val="00272736"/>
    <w:rsid w:val="00272D06"/>
    <w:rsid w:val="00272FEB"/>
    <w:rsid w:val="00273462"/>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B7F3A"/>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07"/>
    <w:rsid w:val="002C5A6B"/>
    <w:rsid w:val="002C61E0"/>
    <w:rsid w:val="002C640C"/>
    <w:rsid w:val="002C6D3C"/>
    <w:rsid w:val="002C782F"/>
    <w:rsid w:val="002C7B03"/>
    <w:rsid w:val="002C7B0D"/>
    <w:rsid w:val="002C7EBB"/>
    <w:rsid w:val="002D001E"/>
    <w:rsid w:val="002D0115"/>
    <w:rsid w:val="002D0298"/>
    <w:rsid w:val="002D0491"/>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2B5"/>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2C63"/>
    <w:rsid w:val="00313765"/>
    <w:rsid w:val="003137A0"/>
    <w:rsid w:val="00313BC1"/>
    <w:rsid w:val="00313C4F"/>
    <w:rsid w:val="003141C2"/>
    <w:rsid w:val="003143A8"/>
    <w:rsid w:val="00314CBB"/>
    <w:rsid w:val="0031599D"/>
    <w:rsid w:val="00316064"/>
    <w:rsid w:val="00316C3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544"/>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DA5"/>
    <w:rsid w:val="00340E58"/>
    <w:rsid w:val="00341087"/>
    <w:rsid w:val="00341706"/>
    <w:rsid w:val="00341CFA"/>
    <w:rsid w:val="0034246D"/>
    <w:rsid w:val="0034305B"/>
    <w:rsid w:val="00343C24"/>
    <w:rsid w:val="00343FA6"/>
    <w:rsid w:val="00344725"/>
    <w:rsid w:val="00344901"/>
    <w:rsid w:val="0034511B"/>
    <w:rsid w:val="00345402"/>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0F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3FE"/>
    <w:rsid w:val="003635B6"/>
    <w:rsid w:val="00363BB4"/>
    <w:rsid w:val="00363FC9"/>
    <w:rsid w:val="00364935"/>
    <w:rsid w:val="00365023"/>
    <w:rsid w:val="00365644"/>
    <w:rsid w:val="0036590C"/>
    <w:rsid w:val="00366397"/>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44D"/>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A19"/>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20B"/>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20F"/>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336"/>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8AF"/>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7B2"/>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B9E"/>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BD0"/>
    <w:rsid w:val="004B3C3F"/>
    <w:rsid w:val="004B45A2"/>
    <w:rsid w:val="004B46C3"/>
    <w:rsid w:val="004B4789"/>
    <w:rsid w:val="004B4A0F"/>
    <w:rsid w:val="004B4F6B"/>
    <w:rsid w:val="004B50E0"/>
    <w:rsid w:val="004B55EC"/>
    <w:rsid w:val="004B6208"/>
    <w:rsid w:val="004B6301"/>
    <w:rsid w:val="004B6FFB"/>
    <w:rsid w:val="004B708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1"/>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61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842"/>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D3E"/>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EEF"/>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211"/>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54"/>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2EA"/>
    <w:rsid w:val="005417A0"/>
    <w:rsid w:val="0054183A"/>
    <w:rsid w:val="00541D0D"/>
    <w:rsid w:val="00541E2B"/>
    <w:rsid w:val="0054348B"/>
    <w:rsid w:val="005436D7"/>
    <w:rsid w:val="00543703"/>
    <w:rsid w:val="00543A06"/>
    <w:rsid w:val="00543A66"/>
    <w:rsid w:val="00543A83"/>
    <w:rsid w:val="00543EBF"/>
    <w:rsid w:val="00543FA0"/>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A2B"/>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29B"/>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94"/>
    <w:rsid w:val="00574FDC"/>
    <w:rsid w:val="005753DB"/>
    <w:rsid w:val="005756BD"/>
    <w:rsid w:val="005760C5"/>
    <w:rsid w:val="005766EA"/>
    <w:rsid w:val="00576A37"/>
    <w:rsid w:val="00577368"/>
    <w:rsid w:val="005773FF"/>
    <w:rsid w:val="00577540"/>
    <w:rsid w:val="005777AC"/>
    <w:rsid w:val="00577EB4"/>
    <w:rsid w:val="005805D7"/>
    <w:rsid w:val="00580968"/>
    <w:rsid w:val="00580DF5"/>
    <w:rsid w:val="00581081"/>
    <w:rsid w:val="005812C5"/>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4CD"/>
    <w:rsid w:val="00591B9C"/>
    <w:rsid w:val="00592160"/>
    <w:rsid w:val="005923C9"/>
    <w:rsid w:val="0059284F"/>
    <w:rsid w:val="00592E68"/>
    <w:rsid w:val="0059323A"/>
    <w:rsid w:val="00593447"/>
    <w:rsid w:val="005937D1"/>
    <w:rsid w:val="00594131"/>
    <w:rsid w:val="005943C6"/>
    <w:rsid w:val="005946E2"/>
    <w:rsid w:val="0059486C"/>
    <w:rsid w:val="00595308"/>
    <w:rsid w:val="00595777"/>
    <w:rsid w:val="00595DA2"/>
    <w:rsid w:val="00595E51"/>
    <w:rsid w:val="00595E99"/>
    <w:rsid w:val="00596308"/>
    <w:rsid w:val="005968C4"/>
    <w:rsid w:val="00596FE2"/>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D95"/>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16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AD7"/>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4D06"/>
    <w:rsid w:val="005E5563"/>
    <w:rsid w:val="005E59C5"/>
    <w:rsid w:val="005E5E74"/>
    <w:rsid w:val="005E643E"/>
    <w:rsid w:val="005E66F1"/>
    <w:rsid w:val="005E6AFB"/>
    <w:rsid w:val="005E7698"/>
    <w:rsid w:val="005E7849"/>
    <w:rsid w:val="005E7888"/>
    <w:rsid w:val="005E7A8C"/>
    <w:rsid w:val="005F00CC"/>
    <w:rsid w:val="005F06FA"/>
    <w:rsid w:val="005F06FD"/>
    <w:rsid w:val="005F0AB9"/>
    <w:rsid w:val="005F0B4C"/>
    <w:rsid w:val="005F0B53"/>
    <w:rsid w:val="005F0C46"/>
    <w:rsid w:val="005F15EE"/>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35F"/>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E63"/>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E92"/>
    <w:rsid w:val="00624FB3"/>
    <w:rsid w:val="00625B24"/>
    <w:rsid w:val="0062657C"/>
    <w:rsid w:val="00626C25"/>
    <w:rsid w:val="00626E64"/>
    <w:rsid w:val="0062725A"/>
    <w:rsid w:val="00627645"/>
    <w:rsid w:val="00627B38"/>
    <w:rsid w:val="00627BA3"/>
    <w:rsid w:val="00627C39"/>
    <w:rsid w:val="00627E44"/>
    <w:rsid w:val="006300D7"/>
    <w:rsid w:val="00630333"/>
    <w:rsid w:val="00630CFE"/>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B5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A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167"/>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B8"/>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602"/>
    <w:rsid w:val="006B7864"/>
    <w:rsid w:val="006C03B2"/>
    <w:rsid w:val="006C04CC"/>
    <w:rsid w:val="006C09DD"/>
    <w:rsid w:val="006C0B08"/>
    <w:rsid w:val="006C1142"/>
    <w:rsid w:val="006C1A29"/>
    <w:rsid w:val="006C1B3F"/>
    <w:rsid w:val="006C1F77"/>
    <w:rsid w:val="006C21CA"/>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6FE2"/>
    <w:rsid w:val="006C7527"/>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D"/>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78B"/>
    <w:rsid w:val="00725CB6"/>
    <w:rsid w:val="00725CDC"/>
    <w:rsid w:val="00726281"/>
    <w:rsid w:val="0072650B"/>
    <w:rsid w:val="00726537"/>
    <w:rsid w:val="0072665F"/>
    <w:rsid w:val="007272F9"/>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2F"/>
    <w:rsid w:val="007608E7"/>
    <w:rsid w:val="00760D79"/>
    <w:rsid w:val="00760F71"/>
    <w:rsid w:val="0076116A"/>
    <w:rsid w:val="007613AF"/>
    <w:rsid w:val="0076145C"/>
    <w:rsid w:val="007619FB"/>
    <w:rsid w:val="00761A37"/>
    <w:rsid w:val="0076200C"/>
    <w:rsid w:val="007624AD"/>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E3E"/>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B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5FE"/>
    <w:rsid w:val="00787736"/>
    <w:rsid w:val="00787A55"/>
    <w:rsid w:val="00787FF1"/>
    <w:rsid w:val="0079021E"/>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3686"/>
    <w:rsid w:val="007B448A"/>
    <w:rsid w:val="007B44DC"/>
    <w:rsid w:val="007B4543"/>
    <w:rsid w:val="007B4937"/>
    <w:rsid w:val="007B4D3D"/>
    <w:rsid w:val="007B550D"/>
    <w:rsid w:val="007B5A66"/>
    <w:rsid w:val="007B630D"/>
    <w:rsid w:val="007B76B0"/>
    <w:rsid w:val="007B77FB"/>
    <w:rsid w:val="007B7C15"/>
    <w:rsid w:val="007B7D58"/>
    <w:rsid w:val="007B7E59"/>
    <w:rsid w:val="007C0880"/>
    <w:rsid w:val="007C0AE5"/>
    <w:rsid w:val="007C0AE9"/>
    <w:rsid w:val="007C0BD2"/>
    <w:rsid w:val="007C0F3A"/>
    <w:rsid w:val="007C0FA1"/>
    <w:rsid w:val="007C0FE5"/>
    <w:rsid w:val="007C1065"/>
    <w:rsid w:val="007C107C"/>
    <w:rsid w:val="007C118D"/>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0F2"/>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1DE"/>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EC5"/>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CB2"/>
    <w:rsid w:val="00841EE6"/>
    <w:rsid w:val="00841FA0"/>
    <w:rsid w:val="00841FB4"/>
    <w:rsid w:val="00842061"/>
    <w:rsid w:val="0084296C"/>
    <w:rsid w:val="00842B49"/>
    <w:rsid w:val="00842DB7"/>
    <w:rsid w:val="00842DC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6CD"/>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850"/>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9AC"/>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C3A"/>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026"/>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CA6"/>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5BE1"/>
    <w:rsid w:val="008F6188"/>
    <w:rsid w:val="008F6649"/>
    <w:rsid w:val="008F692B"/>
    <w:rsid w:val="008F6CD1"/>
    <w:rsid w:val="008F6F1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023"/>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36A"/>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249"/>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61B"/>
    <w:rsid w:val="0094484A"/>
    <w:rsid w:val="00944AF4"/>
    <w:rsid w:val="00945E49"/>
    <w:rsid w:val="009462D8"/>
    <w:rsid w:val="00946388"/>
    <w:rsid w:val="0094663A"/>
    <w:rsid w:val="00946AA5"/>
    <w:rsid w:val="00946C4B"/>
    <w:rsid w:val="009478ED"/>
    <w:rsid w:val="009479E5"/>
    <w:rsid w:val="00950781"/>
    <w:rsid w:val="009509D7"/>
    <w:rsid w:val="00950A33"/>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91C"/>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83B"/>
    <w:rsid w:val="00986956"/>
    <w:rsid w:val="00986B31"/>
    <w:rsid w:val="009873AF"/>
    <w:rsid w:val="009875A6"/>
    <w:rsid w:val="009876A0"/>
    <w:rsid w:val="009877A4"/>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057"/>
    <w:rsid w:val="009B5821"/>
    <w:rsid w:val="009B5C0E"/>
    <w:rsid w:val="009B70E9"/>
    <w:rsid w:val="009B7564"/>
    <w:rsid w:val="009B7BB7"/>
    <w:rsid w:val="009B7FFA"/>
    <w:rsid w:val="009C00EF"/>
    <w:rsid w:val="009C0BC1"/>
    <w:rsid w:val="009C0DBE"/>
    <w:rsid w:val="009C19BC"/>
    <w:rsid w:val="009C19D2"/>
    <w:rsid w:val="009C1BF9"/>
    <w:rsid w:val="009C1D4B"/>
    <w:rsid w:val="009C1E0C"/>
    <w:rsid w:val="009C2677"/>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3B9"/>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D48"/>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33D"/>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D6A"/>
    <w:rsid w:val="00A23E0D"/>
    <w:rsid w:val="00A24002"/>
    <w:rsid w:val="00A2470A"/>
    <w:rsid w:val="00A2481C"/>
    <w:rsid w:val="00A24CCF"/>
    <w:rsid w:val="00A25296"/>
    <w:rsid w:val="00A25362"/>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0D9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2ECD"/>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76B"/>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023"/>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85"/>
    <w:rsid w:val="00AB42FF"/>
    <w:rsid w:val="00AB4300"/>
    <w:rsid w:val="00AB513E"/>
    <w:rsid w:val="00AB51DA"/>
    <w:rsid w:val="00AB53BA"/>
    <w:rsid w:val="00AB57AD"/>
    <w:rsid w:val="00AB583A"/>
    <w:rsid w:val="00AB642C"/>
    <w:rsid w:val="00AB644A"/>
    <w:rsid w:val="00AB6458"/>
    <w:rsid w:val="00AB6CA0"/>
    <w:rsid w:val="00AB7319"/>
    <w:rsid w:val="00AB76D5"/>
    <w:rsid w:val="00AB7787"/>
    <w:rsid w:val="00AB78AC"/>
    <w:rsid w:val="00AB7913"/>
    <w:rsid w:val="00AC0169"/>
    <w:rsid w:val="00AC028F"/>
    <w:rsid w:val="00AC0CC3"/>
    <w:rsid w:val="00AC1281"/>
    <w:rsid w:val="00AC21BA"/>
    <w:rsid w:val="00AC22C7"/>
    <w:rsid w:val="00AC26C7"/>
    <w:rsid w:val="00AC2D4E"/>
    <w:rsid w:val="00AC2D9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557"/>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29"/>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33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6E2F"/>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0E01"/>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FF"/>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7ED"/>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3F87"/>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ABA"/>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999"/>
    <w:rsid w:val="00BA6D50"/>
    <w:rsid w:val="00BA712E"/>
    <w:rsid w:val="00BA7423"/>
    <w:rsid w:val="00BA7688"/>
    <w:rsid w:val="00BA7EB0"/>
    <w:rsid w:val="00BA7F19"/>
    <w:rsid w:val="00BB008F"/>
    <w:rsid w:val="00BB022D"/>
    <w:rsid w:val="00BB0528"/>
    <w:rsid w:val="00BB070E"/>
    <w:rsid w:val="00BB0D75"/>
    <w:rsid w:val="00BB1286"/>
    <w:rsid w:val="00BB142D"/>
    <w:rsid w:val="00BB1C4F"/>
    <w:rsid w:val="00BB20E7"/>
    <w:rsid w:val="00BB225D"/>
    <w:rsid w:val="00BB277B"/>
    <w:rsid w:val="00BB2835"/>
    <w:rsid w:val="00BB284D"/>
    <w:rsid w:val="00BB365A"/>
    <w:rsid w:val="00BB37B0"/>
    <w:rsid w:val="00BB3D91"/>
    <w:rsid w:val="00BB3DA2"/>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877"/>
    <w:rsid w:val="00BC0AE6"/>
    <w:rsid w:val="00BC16BF"/>
    <w:rsid w:val="00BC1B4B"/>
    <w:rsid w:val="00BC201A"/>
    <w:rsid w:val="00BC2BC7"/>
    <w:rsid w:val="00BC2F45"/>
    <w:rsid w:val="00BC344E"/>
    <w:rsid w:val="00BC38B8"/>
    <w:rsid w:val="00BC3C36"/>
    <w:rsid w:val="00BC3CF8"/>
    <w:rsid w:val="00BC4B9C"/>
    <w:rsid w:val="00BC5181"/>
    <w:rsid w:val="00BC56C1"/>
    <w:rsid w:val="00BC5CE2"/>
    <w:rsid w:val="00BC642E"/>
    <w:rsid w:val="00BC6742"/>
    <w:rsid w:val="00BC71C5"/>
    <w:rsid w:val="00BC7659"/>
    <w:rsid w:val="00BC791C"/>
    <w:rsid w:val="00BC7A42"/>
    <w:rsid w:val="00BC7E6E"/>
    <w:rsid w:val="00BD013E"/>
    <w:rsid w:val="00BD0208"/>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9D4"/>
    <w:rsid w:val="00BD7A82"/>
    <w:rsid w:val="00BD7F9E"/>
    <w:rsid w:val="00BE072F"/>
    <w:rsid w:val="00BE0B2E"/>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0CC"/>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34F"/>
    <w:rsid w:val="00C104CE"/>
    <w:rsid w:val="00C10599"/>
    <w:rsid w:val="00C10A4D"/>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A2"/>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6D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360"/>
    <w:rsid w:val="00C41E8D"/>
    <w:rsid w:val="00C42130"/>
    <w:rsid w:val="00C42784"/>
    <w:rsid w:val="00C429E1"/>
    <w:rsid w:val="00C439F0"/>
    <w:rsid w:val="00C43CE7"/>
    <w:rsid w:val="00C44189"/>
    <w:rsid w:val="00C447FB"/>
    <w:rsid w:val="00C44F96"/>
    <w:rsid w:val="00C44FF2"/>
    <w:rsid w:val="00C4587D"/>
    <w:rsid w:val="00C45C66"/>
    <w:rsid w:val="00C46268"/>
    <w:rsid w:val="00C470AA"/>
    <w:rsid w:val="00C47AE8"/>
    <w:rsid w:val="00C47B93"/>
    <w:rsid w:val="00C47BDE"/>
    <w:rsid w:val="00C47EC4"/>
    <w:rsid w:val="00C508B7"/>
    <w:rsid w:val="00C509D3"/>
    <w:rsid w:val="00C51696"/>
    <w:rsid w:val="00C51727"/>
    <w:rsid w:val="00C5193F"/>
    <w:rsid w:val="00C51D11"/>
    <w:rsid w:val="00C51D30"/>
    <w:rsid w:val="00C51F21"/>
    <w:rsid w:val="00C521CD"/>
    <w:rsid w:val="00C5257E"/>
    <w:rsid w:val="00C531B4"/>
    <w:rsid w:val="00C532F9"/>
    <w:rsid w:val="00C534DC"/>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25"/>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FD9"/>
    <w:rsid w:val="00C8220B"/>
    <w:rsid w:val="00C82387"/>
    <w:rsid w:val="00C823D0"/>
    <w:rsid w:val="00C83012"/>
    <w:rsid w:val="00C831FC"/>
    <w:rsid w:val="00C8395C"/>
    <w:rsid w:val="00C83D50"/>
    <w:rsid w:val="00C84231"/>
    <w:rsid w:val="00C847C8"/>
    <w:rsid w:val="00C84BEB"/>
    <w:rsid w:val="00C84D5A"/>
    <w:rsid w:val="00C85034"/>
    <w:rsid w:val="00C8534D"/>
    <w:rsid w:val="00C85460"/>
    <w:rsid w:val="00C85F12"/>
    <w:rsid w:val="00C86379"/>
    <w:rsid w:val="00C864DB"/>
    <w:rsid w:val="00C8669B"/>
    <w:rsid w:val="00C869C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80"/>
    <w:rsid w:val="00C94E45"/>
    <w:rsid w:val="00C95300"/>
    <w:rsid w:val="00C95548"/>
    <w:rsid w:val="00C955F6"/>
    <w:rsid w:val="00C95656"/>
    <w:rsid w:val="00C95730"/>
    <w:rsid w:val="00C95962"/>
    <w:rsid w:val="00C959AA"/>
    <w:rsid w:val="00C95EC0"/>
    <w:rsid w:val="00C963E1"/>
    <w:rsid w:val="00C965AD"/>
    <w:rsid w:val="00C9676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556"/>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961"/>
    <w:rsid w:val="00CF0131"/>
    <w:rsid w:val="00CF02AC"/>
    <w:rsid w:val="00CF057C"/>
    <w:rsid w:val="00CF06E6"/>
    <w:rsid w:val="00CF18AB"/>
    <w:rsid w:val="00CF1AA6"/>
    <w:rsid w:val="00CF1C27"/>
    <w:rsid w:val="00CF20C8"/>
    <w:rsid w:val="00CF2639"/>
    <w:rsid w:val="00CF2EF5"/>
    <w:rsid w:val="00CF2FBF"/>
    <w:rsid w:val="00CF2FC0"/>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FE5"/>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922"/>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2D"/>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37"/>
    <w:rsid w:val="00D94909"/>
    <w:rsid w:val="00D94B2F"/>
    <w:rsid w:val="00D94BB0"/>
    <w:rsid w:val="00D94FF3"/>
    <w:rsid w:val="00D95322"/>
    <w:rsid w:val="00D955B0"/>
    <w:rsid w:val="00D957C0"/>
    <w:rsid w:val="00D95BC2"/>
    <w:rsid w:val="00D95BFF"/>
    <w:rsid w:val="00D95F45"/>
    <w:rsid w:val="00D96496"/>
    <w:rsid w:val="00D967B2"/>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00D"/>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4DC"/>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34"/>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1AB4"/>
    <w:rsid w:val="00E3200D"/>
    <w:rsid w:val="00E32463"/>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F46"/>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34B"/>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F64"/>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248"/>
    <w:rsid w:val="00EC05B8"/>
    <w:rsid w:val="00EC06DE"/>
    <w:rsid w:val="00EC183D"/>
    <w:rsid w:val="00EC1D83"/>
    <w:rsid w:val="00EC1FE9"/>
    <w:rsid w:val="00EC28CD"/>
    <w:rsid w:val="00EC2915"/>
    <w:rsid w:val="00EC2C50"/>
    <w:rsid w:val="00EC2DBF"/>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395"/>
    <w:rsid w:val="00ED0DE8"/>
    <w:rsid w:val="00ED0EB9"/>
    <w:rsid w:val="00ED11D1"/>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8DA"/>
    <w:rsid w:val="00ED7BAF"/>
    <w:rsid w:val="00EE0318"/>
    <w:rsid w:val="00EE08BC"/>
    <w:rsid w:val="00EE0935"/>
    <w:rsid w:val="00EE09EA"/>
    <w:rsid w:val="00EE0A49"/>
    <w:rsid w:val="00EE0FD6"/>
    <w:rsid w:val="00EE15CA"/>
    <w:rsid w:val="00EE1785"/>
    <w:rsid w:val="00EE18BB"/>
    <w:rsid w:val="00EE1938"/>
    <w:rsid w:val="00EE1CDA"/>
    <w:rsid w:val="00EE24B7"/>
    <w:rsid w:val="00EE286B"/>
    <w:rsid w:val="00EE2AAB"/>
    <w:rsid w:val="00EE3196"/>
    <w:rsid w:val="00EE3203"/>
    <w:rsid w:val="00EE3318"/>
    <w:rsid w:val="00EE33A6"/>
    <w:rsid w:val="00EE3DCB"/>
    <w:rsid w:val="00EE3E62"/>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C7E"/>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6E0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3F4"/>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48"/>
    <w:rsid w:val="00F34286"/>
    <w:rsid w:val="00F342E5"/>
    <w:rsid w:val="00F346BC"/>
    <w:rsid w:val="00F3521B"/>
    <w:rsid w:val="00F35561"/>
    <w:rsid w:val="00F35865"/>
    <w:rsid w:val="00F3591A"/>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7FA"/>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E7F"/>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5C"/>
    <w:rsid w:val="00FB19D8"/>
    <w:rsid w:val="00FB1D2B"/>
    <w:rsid w:val="00FB1DCE"/>
    <w:rsid w:val="00FB215E"/>
    <w:rsid w:val="00FB22E5"/>
    <w:rsid w:val="00FB2864"/>
    <w:rsid w:val="00FB2F94"/>
    <w:rsid w:val="00FB3CD6"/>
    <w:rsid w:val="00FB4065"/>
    <w:rsid w:val="00FB4760"/>
    <w:rsid w:val="00FB47B5"/>
    <w:rsid w:val="00FB505B"/>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CC"/>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85B"/>
    <w:rsid w:val="00FF3A12"/>
    <w:rsid w:val="00FF3CFC"/>
    <w:rsid w:val="00FF43AF"/>
    <w:rsid w:val="00FF48E0"/>
    <w:rsid w:val="00FF5026"/>
    <w:rsid w:val="00FF5173"/>
    <w:rsid w:val="00FF51D0"/>
    <w:rsid w:val="00FF52CC"/>
    <w:rsid w:val="00FF52E3"/>
    <w:rsid w:val="00FF5D1A"/>
    <w:rsid w:val="00FF5F1B"/>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HR33RHYHUWRF-4-1018</_dlc_DocId>
    <_dlc_DocIdUrl xmlns="c06861ca-3f08-4d07-bff7-bb15bac121f4">
      <Url>https://projects.qualcomm.com/sites/pentari/_layouts/15/DocIdRedir.aspx?ID=HR33RHYHUWRF-4-1018</Url>
      <Description>HR33RHYHUWRF-4-1018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CDC912C-02BE-483F-BE8F-FA2E2F9F3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1991</Words>
  <Characters>11352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4</cp:revision>
  <cp:lastPrinted>2016-10-01T01:24:00Z</cp:lastPrinted>
  <dcterms:created xsi:type="dcterms:W3CDTF">2016-11-05T18:35:00Z</dcterms:created>
  <dcterms:modified xsi:type="dcterms:W3CDTF">2016-11-06T02:54:00Z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8a48dbc6-0393-4691-88e5-80c184d5922d</vt:lpwstr>
  </property>
</Properties>
</file>