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13309" w14:textId="487AA6C0" w:rsidR="00D42D5D" w:rsidRPr="000A64D8" w:rsidRDefault="00D42D5D" w:rsidP="00AC4496">
      <w:pPr>
        <w:tabs>
          <w:tab w:val="right" w:pos="10000"/>
        </w:tabs>
        <w:spacing w:after="0"/>
        <w:jc w:val="both"/>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D54D49">
        <w:rPr>
          <w:rFonts w:ascii="Arial" w:hAnsi="Arial" w:cs="Arial"/>
          <w:b/>
          <w:sz w:val="24"/>
          <w:szCs w:val="24"/>
        </w:rPr>
        <w:t>7</w:t>
      </w:r>
      <w:r w:rsidRPr="000A64D8">
        <w:rPr>
          <w:rFonts w:ascii="Arial" w:hAnsi="Arial" w:cs="Arial"/>
          <w:b/>
          <w:sz w:val="24"/>
          <w:szCs w:val="24"/>
        </w:rPr>
        <w:t xml:space="preserve"> </w:t>
      </w:r>
      <w:r w:rsidRPr="000A64D8">
        <w:rPr>
          <w:rFonts w:ascii="Arial" w:hAnsi="Arial" w:cs="Arial"/>
          <w:b/>
          <w:sz w:val="24"/>
          <w:szCs w:val="24"/>
        </w:rPr>
        <w:tab/>
      </w:r>
      <w:r w:rsidR="004C5B1B" w:rsidRPr="004C5B1B">
        <w:rPr>
          <w:rFonts w:ascii="Arial" w:hAnsi="Arial" w:cs="Arial"/>
          <w:b/>
          <w:sz w:val="24"/>
          <w:szCs w:val="24"/>
        </w:rPr>
        <w:t>R1-1612049</w:t>
      </w:r>
    </w:p>
    <w:p w14:paraId="46F1330A" w14:textId="77777777" w:rsidR="00182FBF" w:rsidRPr="00FD021C" w:rsidRDefault="004204CB" w:rsidP="00AC4496">
      <w:pPr>
        <w:tabs>
          <w:tab w:val="right" w:pos="9630"/>
        </w:tabs>
        <w:spacing w:after="0"/>
        <w:jc w:val="both"/>
        <w:rPr>
          <w:rFonts w:ascii="Arial" w:hAnsi="Arial" w:cs="Arial"/>
          <w:b/>
          <w:sz w:val="24"/>
          <w:szCs w:val="24"/>
        </w:rPr>
      </w:pPr>
      <w:r>
        <w:rPr>
          <w:rFonts w:ascii="Arial" w:hAnsi="Arial" w:cs="Arial"/>
          <w:b/>
          <w:sz w:val="24"/>
          <w:szCs w:val="24"/>
        </w:rPr>
        <w:t>1</w:t>
      </w:r>
      <w:r w:rsidR="00D54D49">
        <w:rPr>
          <w:rFonts w:ascii="Arial" w:hAnsi="Arial" w:cs="Arial"/>
          <w:b/>
          <w:sz w:val="24"/>
          <w:szCs w:val="24"/>
        </w:rPr>
        <w:t>4</w:t>
      </w:r>
      <w:r>
        <w:rPr>
          <w:rFonts w:ascii="Arial" w:hAnsi="Arial" w:cs="Arial"/>
          <w:b/>
          <w:sz w:val="24"/>
          <w:szCs w:val="24"/>
          <w:vertAlign w:val="superscript"/>
        </w:rPr>
        <w:t>th</w:t>
      </w:r>
      <w:r w:rsidR="00182FBF">
        <w:rPr>
          <w:rFonts w:ascii="Arial" w:hAnsi="Arial" w:cs="Arial"/>
          <w:b/>
          <w:sz w:val="24"/>
          <w:szCs w:val="24"/>
        </w:rPr>
        <w:t xml:space="preserve"> –</w:t>
      </w:r>
      <w:r w:rsidR="00182FBF" w:rsidRPr="003732BA">
        <w:rPr>
          <w:rFonts w:ascii="Arial" w:hAnsi="Arial" w:cs="Arial"/>
          <w:b/>
          <w:sz w:val="24"/>
          <w:szCs w:val="24"/>
        </w:rPr>
        <w:t xml:space="preserve"> </w:t>
      </w:r>
      <w:r>
        <w:rPr>
          <w:rFonts w:ascii="Arial" w:hAnsi="Arial" w:cs="Arial"/>
          <w:b/>
          <w:sz w:val="24"/>
          <w:szCs w:val="24"/>
        </w:rPr>
        <w:t>1</w:t>
      </w:r>
      <w:r w:rsidR="00D54D49">
        <w:rPr>
          <w:rFonts w:ascii="Arial" w:hAnsi="Arial" w:cs="Arial"/>
          <w:b/>
          <w:sz w:val="24"/>
          <w:szCs w:val="24"/>
        </w:rPr>
        <w:t>8</w:t>
      </w:r>
      <w:r w:rsidR="00182FBF" w:rsidRPr="003732BA">
        <w:rPr>
          <w:rFonts w:ascii="Arial" w:hAnsi="Arial" w:cs="Arial"/>
          <w:b/>
          <w:sz w:val="24"/>
          <w:szCs w:val="24"/>
          <w:vertAlign w:val="superscript"/>
        </w:rPr>
        <w:t>th</w:t>
      </w:r>
      <w:r w:rsidR="00182FBF">
        <w:rPr>
          <w:rFonts w:ascii="Arial" w:hAnsi="Arial" w:cs="Arial"/>
          <w:b/>
          <w:sz w:val="24"/>
          <w:szCs w:val="24"/>
        </w:rPr>
        <w:t xml:space="preserve"> </w:t>
      </w:r>
      <w:r w:rsidR="00D54D49">
        <w:rPr>
          <w:rFonts w:ascii="Arial" w:hAnsi="Arial" w:cs="Arial"/>
          <w:b/>
          <w:sz w:val="24"/>
          <w:szCs w:val="24"/>
        </w:rPr>
        <w:t>November</w:t>
      </w:r>
      <w:r w:rsidR="00182FBF" w:rsidRPr="003732BA">
        <w:rPr>
          <w:rFonts w:ascii="Arial" w:hAnsi="Arial" w:cs="Arial"/>
          <w:b/>
          <w:sz w:val="24"/>
          <w:szCs w:val="24"/>
        </w:rPr>
        <w:t xml:space="preserve"> 201</w:t>
      </w:r>
      <w:r w:rsidR="00BE76E2">
        <w:rPr>
          <w:rFonts w:ascii="Arial" w:hAnsi="Arial" w:cs="Arial"/>
          <w:b/>
          <w:sz w:val="24"/>
          <w:szCs w:val="24"/>
        </w:rPr>
        <w:t>6</w:t>
      </w:r>
    </w:p>
    <w:p w14:paraId="46F1330B" w14:textId="77777777" w:rsidR="00D42D5D" w:rsidRPr="000A64D8" w:rsidRDefault="00D54D49" w:rsidP="00AC4496">
      <w:pPr>
        <w:spacing w:after="0"/>
        <w:jc w:val="both"/>
        <w:rPr>
          <w:rFonts w:ascii="Arial" w:hAnsi="Arial" w:cs="Arial"/>
          <w:b/>
          <w:sz w:val="24"/>
          <w:szCs w:val="24"/>
        </w:rPr>
      </w:pPr>
      <w:r>
        <w:rPr>
          <w:rFonts w:ascii="Arial" w:hAnsi="Arial" w:cs="Arial"/>
          <w:b/>
          <w:sz w:val="24"/>
          <w:szCs w:val="24"/>
        </w:rPr>
        <w:t xml:space="preserve">Reno, </w:t>
      </w:r>
      <w:r w:rsidR="00124B32">
        <w:rPr>
          <w:rFonts w:ascii="Arial" w:hAnsi="Arial" w:cs="Arial"/>
          <w:b/>
          <w:sz w:val="24"/>
          <w:szCs w:val="24"/>
        </w:rPr>
        <w:t>Nevada</w:t>
      </w:r>
      <w:r>
        <w:rPr>
          <w:rFonts w:ascii="Arial" w:hAnsi="Arial" w:cs="Arial"/>
          <w:b/>
          <w:sz w:val="24"/>
          <w:szCs w:val="24"/>
        </w:rPr>
        <w:t>, USA</w:t>
      </w:r>
    </w:p>
    <w:p w14:paraId="46F1330C" w14:textId="77777777" w:rsidR="0068226B" w:rsidRPr="000A64D8" w:rsidRDefault="0068226B" w:rsidP="00AC4496">
      <w:pPr>
        <w:pStyle w:val="Footer"/>
        <w:jc w:val="both"/>
        <w:rPr>
          <w:noProof w:val="0"/>
        </w:rPr>
      </w:pPr>
    </w:p>
    <w:p w14:paraId="46F1330D" w14:textId="77777777" w:rsidR="0068226B" w:rsidRPr="000A64D8" w:rsidRDefault="0068226B" w:rsidP="00AC4496">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D54D49">
        <w:rPr>
          <w:rFonts w:ascii="Arial" w:hAnsi="Arial"/>
          <w:sz w:val="24"/>
        </w:rPr>
        <w:t>7</w:t>
      </w:r>
      <w:r w:rsidR="00B214D2">
        <w:rPr>
          <w:rFonts w:ascii="Arial" w:hAnsi="Arial"/>
          <w:sz w:val="24"/>
        </w:rPr>
        <w:t>.1.</w:t>
      </w:r>
      <w:r w:rsidR="00D54D49">
        <w:rPr>
          <w:rFonts w:ascii="Arial" w:hAnsi="Arial"/>
          <w:sz w:val="24"/>
        </w:rPr>
        <w:t>3</w:t>
      </w:r>
      <w:r w:rsidR="004204CB">
        <w:rPr>
          <w:rFonts w:ascii="Arial" w:hAnsi="Arial"/>
          <w:sz w:val="24"/>
        </w:rPr>
        <w:t>.</w:t>
      </w:r>
      <w:r w:rsidR="005051D9">
        <w:rPr>
          <w:rFonts w:ascii="Arial" w:hAnsi="Arial"/>
          <w:sz w:val="24"/>
        </w:rPr>
        <w:t>2</w:t>
      </w:r>
    </w:p>
    <w:p w14:paraId="46F1330E" w14:textId="77777777" w:rsidR="0068226B" w:rsidRPr="000A64D8" w:rsidRDefault="0068226B" w:rsidP="00AC4496">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7EF69E3E" w:rsidR="00C10599" w:rsidRPr="000A64D8" w:rsidRDefault="0068226B" w:rsidP="00AC4496">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051D9" w:rsidRPr="00300B07">
        <w:rPr>
          <w:rFonts w:ascii="Arial" w:hAnsi="Arial"/>
          <w:sz w:val="24"/>
        </w:rPr>
        <w:t xml:space="preserve">Views on </w:t>
      </w:r>
      <w:r w:rsidR="00DD1337" w:rsidRPr="00300B07">
        <w:rPr>
          <w:rFonts w:ascii="Arial" w:hAnsi="Arial"/>
          <w:sz w:val="24"/>
        </w:rPr>
        <w:t>S</w:t>
      </w:r>
      <w:r w:rsidR="005051D9" w:rsidRPr="00300B07">
        <w:rPr>
          <w:rFonts w:ascii="Arial" w:hAnsi="Arial"/>
          <w:sz w:val="24"/>
        </w:rPr>
        <w:t>RS</w:t>
      </w:r>
      <w:bookmarkStart w:id="1" w:name="_GoBack"/>
      <w:bookmarkEnd w:id="1"/>
    </w:p>
    <w:p w14:paraId="46F13310" w14:textId="77777777" w:rsidR="0068226B" w:rsidRDefault="0068226B" w:rsidP="00AC4496">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AC4496">
      <w:pPr>
        <w:pStyle w:val="Heading1"/>
        <w:jc w:val="both"/>
      </w:pPr>
      <w:r w:rsidRPr="00183CB7">
        <w:t>Introduction</w:t>
      </w:r>
    </w:p>
    <w:p w14:paraId="46F13312" w14:textId="5C93C80F" w:rsidR="00763545" w:rsidRDefault="00763545" w:rsidP="00AC4496">
      <w:pPr>
        <w:jc w:val="both"/>
        <w:rPr>
          <w:szCs w:val="22"/>
        </w:rPr>
      </w:pPr>
      <w:r w:rsidRPr="0034718C">
        <w:rPr>
          <w:szCs w:val="22"/>
        </w:rPr>
        <w:t>In RAN</w:t>
      </w:r>
      <w:r>
        <w:rPr>
          <w:szCs w:val="22"/>
        </w:rPr>
        <w:t>1</w:t>
      </w:r>
      <w:r w:rsidRPr="0034718C">
        <w:rPr>
          <w:szCs w:val="22"/>
        </w:rPr>
        <w:t>#</w:t>
      </w:r>
      <w:r>
        <w:rPr>
          <w:szCs w:val="22"/>
        </w:rPr>
        <w:t>8</w:t>
      </w:r>
      <w:r w:rsidR="004A7946">
        <w:rPr>
          <w:szCs w:val="22"/>
        </w:rPr>
        <w:t>6bis</w:t>
      </w:r>
      <w:r w:rsidRPr="0034718C">
        <w:rPr>
          <w:szCs w:val="22"/>
        </w:rPr>
        <w:t>,</w:t>
      </w:r>
      <w:r>
        <w:rPr>
          <w:szCs w:val="22"/>
        </w:rPr>
        <w:t xml:space="preserve"> </w:t>
      </w:r>
      <w:r w:rsidR="00020E1B">
        <w:rPr>
          <w:szCs w:val="22"/>
        </w:rPr>
        <w:t>two SRS related WFs [1-2] were discussed.  Some agreements are as follows</w:t>
      </w:r>
      <w:r w:rsidR="00B275A9">
        <w:rPr>
          <w:szCs w:val="22"/>
        </w:rPr>
        <w:t xml:space="preserve"> [3].</w:t>
      </w:r>
    </w:p>
    <w:p w14:paraId="46F13313" w14:textId="77777777" w:rsidR="00CF5B80" w:rsidRPr="00581652" w:rsidRDefault="00CF5B80" w:rsidP="00AC4496">
      <w:pPr>
        <w:numPr>
          <w:ilvl w:val="0"/>
          <w:numId w:val="10"/>
        </w:numPr>
        <w:overflowPunct/>
        <w:autoSpaceDE/>
        <w:autoSpaceDN/>
        <w:adjustRightInd/>
        <w:spacing w:after="0"/>
        <w:jc w:val="both"/>
        <w:textAlignment w:val="auto"/>
        <w:rPr>
          <w:i/>
        </w:rPr>
      </w:pPr>
      <w:r w:rsidRPr="00581652">
        <w:rPr>
          <w:i/>
        </w:rPr>
        <w:t>NR supports configurable SRS bandwidth</w:t>
      </w:r>
    </w:p>
    <w:p w14:paraId="46F13314" w14:textId="77777777" w:rsidR="00CF5B80" w:rsidRPr="00581652" w:rsidRDefault="00CF5B80" w:rsidP="00AC4496">
      <w:pPr>
        <w:numPr>
          <w:ilvl w:val="1"/>
          <w:numId w:val="10"/>
        </w:numPr>
        <w:overflowPunct/>
        <w:autoSpaceDE/>
        <w:autoSpaceDN/>
        <w:adjustRightInd/>
        <w:spacing w:after="0"/>
        <w:jc w:val="both"/>
        <w:textAlignment w:val="auto"/>
        <w:rPr>
          <w:i/>
        </w:rPr>
      </w:pPr>
      <w:r w:rsidRPr="00581652">
        <w:rPr>
          <w:i/>
        </w:rPr>
        <w:t>Partial-band size can be configured</w:t>
      </w:r>
    </w:p>
    <w:p w14:paraId="46F13315" w14:textId="77777777" w:rsidR="00CF5B80" w:rsidRPr="00581652" w:rsidRDefault="00CF5B80" w:rsidP="00AC4496">
      <w:pPr>
        <w:numPr>
          <w:ilvl w:val="2"/>
          <w:numId w:val="10"/>
        </w:numPr>
        <w:overflowPunct/>
        <w:autoSpaceDE/>
        <w:autoSpaceDN/>
        <w:adjustRightInd/>
        <w:spacing w:after="0"/>
        <w:jc w:val="both"/>
        <w:textAlignment w:val="auto"/>
        <w:rPr>
          <w:i/>
        </w:rPr>
      </w:pPr>
      <w:r w:rsidRPr="00581652">
        <w:rPr>
          <w:i/>
        </w:rPr>
        <w:t>Partial-band is smaller than the largest transmission bandwidth supported by the UE</w:t>
      </w:r>
    </w:p>
    <w:p w14:paraId="46F13316" w14:textId="77777777" w:rsidR="00CF5B80" w:rsidRPr="00581652" w:rsidRDefault="00CF5B80" w:rsidP="00AC4496">
      <w:pPr>
        <w:numPr>
          <w:ilvl w:val="2"/>
          <w:numId w:val="10"/>
        </w:numPr>
        <w:overflowPunct/>
        <w:autoSpaceDE/>
        <w:autoSpaceDN/>
        <w:adjustRightInd/>
        <w:spacing w:after="0"/>
        <w:jc w:val="both"/>
        <w:textAlignment w:val="auto"/>
        <w:rPr>
          <w:i/>
        </w:rPr>
      </w:pPr>
      <w:r w:rsidRPr="00581652">
        <w:rPr>
          <w:i/>
        </w:rPr>
        <w:t xml:space="preserve">Within a partial-band the PRBs for SRS transmission </w:t>
      </w:r>
      <w:r w:rsidRPr="00581652">
        <w:rPr>
          <w:rFonts w:hint="eastAsia"/>
          <w:i/>
        </w:rPr>
        <w:t>can at least be</w:t>
      </w:r>
      <w:r w:rsidRPr="00581652">
        <w:rPr>
          <w:i/>
        </w:rPr>
        <w:t xml:space="preserve"> consecutive</w:t>
      </w:r>
      <w:r w:rsidRPr="00581652">
        <w:rPr>
          <w:rFonts w:hint="eastAsia"/>
          <w:i/>
        </w:rPr>
        <w:t xml:space="preserve"> in the freq. domain</w:t>
      </w:r>
    </w:p>
    <w:p w14:paraId="46F13317" w14:textId="77777777" w:rsidR="00CF5B80" w:rsidRPr="00581652" w:rsidRDefault="00CF5B80" w:rsidP="00AC4496">
      <w:pPr>
        <w:numPr>
          <w:ilvl w:val="3"/>
          <w:numId w:val="10"/>
        </w:numPr>
        <w:overflowPunct/>
        <w:autoSpaceDE/>
        <w:autoSpaceDN/>
        <w:adjustRightInd/>
        <w:spacing w:after="0"/>
        <w:jc w:val="both"/>
        <w:textAlignment w:val="auto"/>
        <w:rPr>
          <w:i/>
        </w:rPr>
      </w:pPr>
      <w:r w:rsidRPr="00581652">
        <w:rPr>
          <w:i/>
        </w:rPr>
        <w:t>FFS: Size of partial band</w:t>
      </w:r>
    </w:p>
    <w:p w14:paraId="46F13318" w14:textId="77777777" w:rsidR="00CF5B80" w:rsidRPr="00581652" w:rsidRDefault="00CF5B80" w:rsidP="00AC4496">
      <w:pPr>
        <w:numPr>
          <w:ilvl w:val="3"/>
          <w:numId w:val="10"/>
        </w:numPr>
        <w:overflowPunct/>
        <w:autoSpaceDE/>
        <w:autoSpaceDN/>
        <w:adjustRightInd/>
        <w:spacing w:after="0"/>
        <w:jc w:val="both"/>
        <w:textAlignment w:val="auto"/>
        <w:rPr>
          <w:i/>
        </w:rPr>
      </w:pPr>
      <w:r w:rsidRPr="00581652">
        <w:rPr>
          <w:i/>
        </w:rPr>
        <w:t>FFS: Non-consecutive within partial band</w:t>
      </w:r>
    </w:p>
    <w:p w14:paraId="46F13319" w14:textId="77777777" w:rsidR="00CF5B80" w:rsidRPr="00581652" w:rsidRDefault="00CF5B80" w:rsidP="00AC4496">
      <w:pPr>
        <w:numPr>
          <w:ilvl w:val="2"/>
          <w:numId w:val="10"/>
        </w:numPr>
        <w:overflowPunct/>
        <w:autoSpaceDE/>
        <w:autoSpaceDN/>
        <w:adjustRightInd/>
        <w:spacing w:after="0"/>
        <w:jc w:val="both"/>
        <w:textAlignment w:val="auto"/>
        <w:rPr>
          <w:i/>
        </w:rPr>
      </w:pPr>
      <w:r w:rsidRPr="00581652">
        <w:rPr>
          <w:i/>
        </w:rPr>
        <w:t>FFS: Multiple partial-bands transmitted simultaneously considering impact with OFDM and DFT-S-OFDM waveforms</w:t>
      </w:r>
    </w:p>
    <w:p w14:paraId="46F1331A" w14:textId="77777777" w:rsidR="00CF5B80" w:rsidRPr="00581652" w:rsidRDefault="00CF5B80" w:rsidP="00AC4496">
      <w:pPr>
        <w:numPr>
          <w:ilvl w:val="3"/>
          <w:numId w:val="10"/>
        </w:numPr>
        <w:overflowPunct/>
        <w:autoSpaceDE/>
        <w:autoSpaceDN/>
        <w:adjustRightInd/>
        <w:spacing w:after="0"/>
        <w:jc w:val="both"/>
        <w:textAlignment w:val="auto"/>
        <w:rPr>
          <w:i/>
        </w:rPr>
      </w:pPr>
      <w:r w:rsidRPr="00581652">
        <w:rPr>
          <w:i/>
        </w:rPr>
        <w:t>FFS: Simultaneous transmission can be from multiple panels.</w:t>
      </w:r>
    </w:p>
    <w:p w14:paraId="46F1331B" w14:textId="77777777" w:rsidR="00CF5B80" w:rsidRPr="00581652" w:rsidRDefault="00CF5B80" w:rsidP="00AC4496">
      <w:pPr>
        <w:numPr>
          <w:ilvl w:val="2"/>
          <w:numId w:val="10"/>
        </w:numPr>
        <w:overflowPunct/>
        <w:autoSpaceDE/>
        <w:autoSpaceDN/>
        <w:adjustRightInd/>
        <w:spacing w:after="0"/>
        <w:jc w:val="both"/>
        <w:textAlignment w:val="auto"/>
        <w:rPr>
          <w:i/>
        </w:rPr>
      </w:pPr>
      <w:r w:rsidRPr="00581652">
        <w:rPr>
          <w:i/>
        </w:rPr>
        <w:t xml:space="preserve">FFS: Frequency hopping of partial bands </w:t>
      </w:r>
    </w:p>
    <w:p w14:paraId="46F1331C" w14:textId="77777777" w:rsidR="00CF5B80" w:rsidRPr="00581652" w:rsidRDefault="00CF5B80" w:rsidP="00AC4496">
      <w:pPr>
        <w:numPr>
          <w:ilvl w:val="1"/>
          <w:numId w:val="10"/>
        </w:numPr>
        <w:overflowPunct/>
        <w:autoSpaceDE/>
        <w:autoSpaceDN/>
        <w:adjustRightInd/>
        <w:spacing w:after="0"/>
        <w:jc w:val="both"/>
        <w:textAlignment w:val="auto"/>
        <w:rPr>
          <w:i/>
        </w:rPr>
      </w:pPr>
      <w:r w:rsidRPr="00581652">
        <w:rPr>
          <w:i/>
        </w:rPr>
        <w:t>Full band size can be configured</w:t>
      </w:r>
    </w:p>
    <w:p w14:paraId="46F1331D" w14:textId="77777777" w:rsidR="00CF5B80" w:rsidRPr="00581652" w:rsidRDefault="00CF5B80" w:rsidP="00AC4496">
      <w:pPr>
        <w:numPr>
          <w:ilvl w:val="2"/>
          <w:numId w:val="10"/>
        </w:numPr>
        <w:overflowPunct/>
        <w:autoSpaceDE/>
        <w:autoSpaceDN/>
        <w:adjustRightInd/>
        <w:spacing w:after="0"/>
        <w:jc w:val="both"/>
        <w:textAlignment w:val="auto"/>
        <w:rPr>
          <w:i/>
        </w:rPr>
      </w:pPr>
      <w:r w:rsidRPr="00581652">
        <w:rPr>
          <w:i/>
        </w:rPr>
        <w:t xml:space="preserve">Equal to the largest transmission bandwidth supported by the UE </w:t>
      </w:r>
    </w:p>
    <w:p w14:paraId="46F1331E" w14:textId="77777777" w:rsidR="00CF5B80" w:rsidRPr="00581652" w:rsidRDefault="00CF5B80" w:rsidP="00AC4496">
      <w:pPr>
        <w:numPr>
          <w:ilvl w:val="0"/>
          <w:numId w:val="10"/>
        </w:numPr>
        <w:overflowPunct/>
        <w:autoSpaceDE/>
        <w:autoSpaceDN/>
        <w:adjustRightInd/>
        <w:spacing w:after="0"/>
        <w:jc w:val="both"/>
        <w:textAlignment w:val="auto"/>
        <w:rPr>
          <w:i/>
        </w:rPr>
      </w:pPr>
      <w:r w:rsidRPr="00581652">
        <w:rPr>
          <w:i/>
        </w:rPr>
        <w:t>NR supports aperiodic SRS transmission triggered by the network</w:t>
      </w:r>
    </w:p>
    <w:p w14:paraId="46F1331F" w14:textId="77777777" w:rsidR="00CF5B80" w:rsidRPr="00581652" w:rsidRDefault="00CF5B80" w:rsidP="00AC4496">
      <w:pPr>
        <w:numPr>
          <w:ilvl w:val="1"/>
          <w:numId w:val="10"/>
        </w:numPr>
        <w:overflowPunct/>
        <w:autoSpaceDE/>
        <w:autoSpaceDN/>
        <w:adjustRightInd/>
        <w:spacing w:after="0"/>
        <w:jc w:val="both"/>
        <w:textAlignment w:val="auto"/>
        <w:rPr>
          <w:i/>
        </w:rPr>
      </w:pPr>
      <w:r w:rsidRPr="00581652">
        <w:rPr>
          <w:i/>
        </w:rPr>
        <w:t>FFS on other trigger mechanism, e.g. event triggered</w:t>
      </w:r>
    </w:p>
    <w:p w14:paraId="46F13320" w14:textId="77777777" w:rsidR="00CF5B80" w:rsidRPr="00581652" w:rsidRDefault="00CF5B80" w:rsidP="00AC4496">
      <w:pPr>
        <w:numPr>
          <w:ilvl w:val="1"/>
          <w:numId w:val="10"/>
        </w:numPr>
        <w:overflowPunct/>
        <w:autoSpaceDE/>
        <w:autoSpaceDN/>
        <w:adjustRightInd/>
        <w:spacing w:after="0"/>
        <w:jc w:val="both"/>
        <w:textAlignment w:val="auto"/>
        <w:rPr>
          <w:i/>
        </w:rPr>
      </w:pPr>
      <w:r w:rsidRPr="00581652">
        <w:rPr>
          <w:i/>
        </w:rPr>
        <w:t xml:space="preserve">FFS on multi-shot SRS transmission, e.g. the UE transmits SRS multiple times with single trigger from network  </w:t>
      </w:r>
    </w:p>
    <w:p w14:paraId="46F13321" w14:textId="77777777" w:rsidR="00CF5B80" w:rsidRPr="00581652" w:rsidRDefault="00CF5B80" w:rsidP="00AC4496">
      <w:pPr>
        <w:numPr>
          <w:ilvl w:val="0"/>
          <w:numId w:val="10"/>
        </w:numPr>
        <w:overflowPunct/>
        <w:autoSpaceDE/>
        <w:autoSpaceDN/>
        <w:adjustRightInd/>
        <w:spacing w:after="0"/>
        <w:jc w:val="both"/>
        <w:textAlignment w:val="auto"/>
        <w:rPr>
          <w:i/>
        </w:rPr>
      </w:pPr>
      <w:r w:rsidRPr="00581652">
        <w:rPr>
          <w:rFonts w:hint="eastAsia"/>
          <w:i/>
        </w:rPr>
        <w:t xml:space="preserve">FFS: </w:t>
      </w:r>
      <w:r w:rsidRPr="00581652">
        <w:rPr>
          <w:i/>
        </w:rPr>
        <w:t xml:space="preserve">NR supports at least one of followings </w:t>
      </w:r>
    </w:p>
    <w:p w14:paraId="46F13322" w14:textId="77777777" w:rsidR="00CF5B80" w:rsidRPr="00581652" w:rsidRDefault="00CF5B80" w:rsidP="00AC4496">
      <w:pPr>
        <w:numPr>
          <w:ilvl w:val="1"/>
          <w:numId w:val="10"/>
        </w:numPr>
        <w:overflowPunct/>
        <w:autoSpaceDE/>
        <w:autoSpaceDN/>
        <w:adjustRightInd/>
        <w:spacing w:after="0"/>
        <w:jc w:val="both"/>
        <w:textAlignment w:val="auto"/>
        <w:rPr>
          <w:i/>
        </w:rPr>
      </w:pPr>
      <w:r w:rsidRPr="00581652">
        <w:rPr>
          <w:i/>
        </w:rPr>
        <w:t>Periodic SRS transmission</w:t>
      </w:r>
    </w:p>
    <w:p w14:paraId="46F13323" w14:textId="77777777" w:rsidR="00CF5B80" w:rsidRPr="00581652" w:rsidRDefault="00CF5B80" w:rsidP="00AC4496">
      <w:pPr>
        <w:numPr>
          <w:ilvl w:val="1"/>
          <w:numId w:val="10"/>
        </w:numPr>
        <w:overflowPunct/>
        <w:autoSpaceDE/>
        <w:autoSpaceDN/>
        <w:adjustRightInd/>
        <w:spacing w:after="0"/>
        <w:jc w:val="both"/>
        <w:textAlignment w:val="auto"/>
        <w:rPr>
          <w:i/>
        </w:rPr>
      </w:pPr>
      <w:r w:rsidRPr="00581652">
        <w:rPr>
          <w:i/>
        </w:rPr>
        <w:t>Semi-persistent SRS transmission</w:t>
      </w:r>
    </w:p>
    <w:p w14:paraId="46F13324" w14:textId="77777777" w:rsidR="00CF5B80" w:rsidRPr="00581652" w:rsidRDefault="00CF5B80" w:rsidP="00AC4496">
      <w:pPr>
        <w:numPr>
          <w:ilvl w:val="0"/>
          <w:numId w:val="10"/>
        </w:numPr>
        <w:overflowPunct/>
        <w:autoSpaceDE/>
        <w:autoSpaceDN/>
        <w:adjustRightInd/>
        <w:spacing w:after="0"/>
        <w:jc w:val="both"/>
        <w:textAlignment w:val="auto"/>
        <w:rPr>
          <w:i/>
        </w:rPr>
      </w:pPr>
      <w:r w:rsidRPr="00581652">
        <w:rPr>
          <w:i/>
        </w:rPr>
        <w:t>FFS: NR supports multiple numerologies for SRS transmission from one UE</w:t>
      </w:r>
    </w:p>
    <w:p w14:paraId="46242554" w14:textId="77777777" w:rsidR="002125CD" w:rsidRPr="00DB4CC1" w:rsidRDefault="002125CD" w:rsidP="00DB4CC1">
      <w:pPr>
        <w:overflowPunct/>
        <w:autoSpaceDE/>
        <w:autoSpaceDN/>
        <w:adjustRightInd/>
        <w:spacing w:after="0"/>
        <w:ind w:left="720"/>
        <w:jc w:val="both"/>
        <w:textAlignment w:val="auto"/>
        <w:rPr>
          <w:i/>
        </w:rPr>
      </w:pPr>
    </w:p>
    <w:p w14:paraId="46F13326" w14:textId="77777777" w:rsidR="00581652" w:rsidRPr="00581652" w:rsidRDefault="00581652" w:rsidP="00AC4496">
      <w:pPr>
        <w:numPr>
          <w:ilvl w:val="0"/>
          <w:numId w:val="10"/>
        </w:numPr>
        <w:overflowPunct/>
        <w:autoSpaceDE/>
        <w:autoSpaceDN/>
        <w:adjustRightInd/>
        <w:spacing w:after="0"/>
        <w:jc w:val="both"/>
        <w:textAlignment w:val="auto"/>
        <w:rPr>
          <w:i/>
        </w:rPr>
      </w:pPr>
      <w:r w:rsidRPr="00581652">
        <w:rPr>
          <w:rFonts w:hint="eastAsia"/>
          <w:i/>
        </w:rPr>
        <w:t xml:space="preserve">At least one of </w:t>
      </w:r>
      <w:proofErr w:type="spellStart"/>
      <w:r w:rsidRPr="00581652">
        <w:rPr>
          <w:rFonts w:hint="eastAsia"/>
          <w:i/>
        </w:rPr>
        <w:t>p</w:t>
      </w:r>
      <w:r w:rsidRPr="00581652">
        <w:rPr>
          <w:i/>
        </w:rPr>
        <w:t>recoded</w:t>
      </w:r>
      <w:proofErr w:type="spellEnd"/>
      <w:r w:rsidRPr="00581652">
        <w:rPr>
          <w:rFonts w:hint="eastAsia"/>
          <w:i/>
        </w:rPr>
        <w:t xml:space="preserve"> and </w:t>
      </w:r>
      <w:r w:rsidRPr="00581652">
        <w:rPr>
          <w:i/>
        </w:rPr>
        <w:t>non-</w:t>
      </w:r>
      <w:proofErr w:type="spellStart"/>
      <w:r w:rsidRPr="00581652">
        <w:rPr>
          <w:i/>
        </w:rPr>
        <w:t>precoded</w:t>
      </w:r>
      <w:proofErr w:type="spellEnd"/>
      <w:r w:rsidRPr="00581652">
        <w:rPr>
          <w:i/>
        </w:rPr>
        <w:t xml:space="preserve"> SRS based UL link adaptation procedure should be </w:t>
      </w:r>
      <w:r w:rsidRPr="00581652">
        <w:rPr>
          <w:b/>
          <w:i/>
        </w:rPr>
        <w:t>supported</w:t>
      </w:r>
      <w:r w:rsidRPr="00581652">
        <w:rPr>
          <w:i/>
        </w:rPr>
        <w:t xml:space="preserve"> in NR, with at least following different procedures:</w:t>
      </w:r>
    </w:p>
    <w:p w14:paraId="46F13327" w14:textId="77777777" w:rsidR="00581652" w:rsidRPr="00581652" w:rsidRDefault="00581652" w:rsidP="00AC4496">
      <w:pPr>
        <w:numPr>
          <w:ilvl w:val="1"/>
          <w:numId w:val="10"/>
        </w:numPr>
        <w:overflowPunct/>
        <w:autoSpaceDE/>
        <w:autoSpaceDN/>
        <w:adjustRightInd/>
        <w:spacing w:after="0"/>
        <w:jc w:val="both"/>
        <w:textAlignment w:val="auto"/>
        <w:rPr>
          <w:i/>
        </w:rPr>
      </w:pPr>
      <w:r w:rsidRPr="00581652">
        <w:rPr>
          <w:i/>
        </w:rPr>
        <w:t>UL data scheduling (MCS/</w:t>
      </w:r>
      <w:proofErr w:type="spellStart"/>
      <w:r w:rsidRPr="00581652">
        <w:rPr>
          <w:i/>
        </w:rPr>
        <w:t>precoder</w:t>
      </w:r>
      <w:proofErr w:type="spellEnd"/>
      <w:r w:rsidRPr="00581652">
        <w:rPr>
          <w:i/>
        </w:rPr>
        <w:t>/rank) is based on non-</w:t>
      </w:r>
      <w:proofErr w:type="spellStart"/>
      <w:r w:rsidRPr="00581652">
        <w:rPr>
          <w:i/>
        </w:rPr>
        <w:t>precoded</w:t>
      </w:r>
      <w:proofErr w:type="spellEnd"/>
      <w:r w:rsidRPr="00581652">
        <w:rPr>
          <w:i/>
        </w:rPr>
        <w:t xml:space="preserve"> SRS transmission by UE</w:t>
      </w:r>
    </w:p>
    <w:p w14:paraId="46F13328" w14:textId="77777777" w:rsidR="00581652" w:rsidRPr="00581652" w:rsidRDefault="00581652" w:rsidP="00AC4496">
      <w:pPr>
        <w:numPr>
          <w:ilvl w:val="2"/>
          <w:numId w:val="10"/>
        </w:numPr>
        <w:overflowPunct/>
        <w:autoSpaceDE/>
        <w:autoSpaceDN/>
        <w:adjustRightInd/>
        <w:spacing w:after="0"/>
        <w:jc w:val="both"/>
        <w:textAlignment w:val="auto"/>
        <w:rPr>
          <w:i/>
        </w:rPr>
      </w:pPr>
      <w:r w:rsidRPr="00581652">
        <w:rPr>
          <w:i/>
        </w:rPr>
        <w:t xml:space="preserve">Configurable number of SRS ports are </w:t>
      </w:r>
      <w:r w:rsidRPr="00581652">
        <w:rPr>
          <w:rFonts w:hint="eastAsia"/>
          <w:i/>
        </w:rPr>
        <w:t xml:space="preserve">1, </w:t>
      </w:r>
      <w:r w:rsidRPr="00581652">
        <w:rPr>
          <w:i/>
        </w:rPr>
        <w:t>2, 4, or [8]. Other possible numbers FFS.</w:t>
      </w:r>
    </w:p>
    <w:p w14:paraId="46F13329" w14:textId="77777777" w:rsidR="00581652" w:rsidRPr="00581652" w:rsidRDefault="00581652" w:rsidP="00AC4496">
      <w:pPr>
        <w:numPr>
          <w:ilvl w:val="2"/>
          <w:numId w:val="10"/>
        </w:numPr>
        <w:overflowPunct/>
        <w:autoSpaceDE/>
        <w:autoSpaceDN/>
        <w:adjustRightInd/>
        <w:spacing w:after="0"/>
        <w:jc w:val="both"/>
        <w:textAlignment w:val="auto"/>
        <w:rPr>
          <w:i/>
        </w:rPr>
      </w:pPr>
      <w:r w:rsidRPr="00581652">
        <w:rPr>
          <w:i/>
        </w:rPr>
        <w:t xml:space="preserve">FFS on </w:t>
      </w:r>
      <w:proofErr w:type="spellStart"/>
      <w:r w:rsidRPr="00581652">
        <w:rPr>
          <w:i/>
        </w:rPr>
        <w:t>precoder</w:t>
      </w:r>
      <w:proofErr w:type="spellEnd"/>
      <w:r w:rsidRPr="00581652">
        <w:rPr>
          <w:i/>
        </w:rPr>
        <w:t>/codebook</w:t>
      </w:r>
    </w:p>
    <w:p w14:paraId="46F1332A" w14:textId="77777777" w:rsidR="00581652" w:rsidRPr="00581652" w:rsidRDefault="00581652" w:rsidP="00AC4496">
      <w:pPr>
        <w:numPr>
          <w:ilvl w:val="1"/>
          <w:numId w:val="10"/>
        </w:numPr>
        <w:overflowPunct/>
        <w:autoSpaceDE/>
        <w:autoSpaceDN/>
        <w:adjustRightInd/>
        <w:spacing w:after="0"/>
        <w:jc w:val="both"/>
        <w:textAlignment w:val="auto"/>
        <w:rPr>
          <w:i/>
        </w:rPr>
      </w:pPr>
      <w:r w:rsidRPr="00581652">
        <w:rPr>
          <w:i/>
        </w:rPr>
        <w:t>UL data scheduling (MCS/</w:t>
      </w:r>
      <w:proofErr w:type="spellStart"/>
      <w:r w:rsidRPr="00581652">
        <w:rPr>
          <w:i/>
        </w:rPr>
        <w:t>precoder</w:t>
      </w:r>
      <w:proofErr w:type="spellEnd"/>
      <w:r w:rsidRPr="00581652">
        <w:rPr>
          <w:i/>
        </w:rPr>
        <w:t xml:space="preserve">/rank) is based on </w:t>
      </w:r>
      <w:proofErr w:type="spellStart"/>
      <w:r w:rsidRPr="00581652">
        <w:rPr>
          <w:i/>
        </w:rPr>
        <w:t>precoded</w:t>
      </w:r>
      <w:proofErr w:type="spellEnd"/>
      <w:r w:rsidRPr="00581652">
        <w:rPr>
          <w:i/>
        </w:rPr>
        <w:t xml:space="preserve"> SRS(s) transmission by UE</w:t>
      </w:r>
    </w:p>
    <w:p w14:paraId="46F1332B" w14:textId="77777777" w:rsidR="00581652" w:rsidRPr="00581652" w:rsidRDefault="00581652" w:rsidP="00AC4496">
      <w:pPr>
        <w:numPr>
          <w:ilvl w:val="2"/>
          <w:numId w:val="10"/>
        </w:numPr>
        <w:overflowPunct/>
        <w:autoSpaceDE/>
        <w:autoSpaceDN/>
        <w:adjustRightInd/>
        <w:spacing w:after="0"/>
        <w:jc w:val="both"/>
        <w:textAlignment w:val="auto"/>
        <w:rPr>
          <w:i/>
        </w:rPr>
      </w:pPr>
      <w:r w:rsidRPr="00581652">
        <w:rPr>
          <w:i/>
        </w:rPr>
        <w:t>Configurable number of SRS ports are 1, 2, or 4. Other possible numbers FFS.</w:t>
      </w:r>
    </w:p>
    <w:p w14:paraId="46F1332C" w14:textId="77777777" w:rsidR="00581652" w:rsidRPr="00581652" w:rsidRDefault="00581652" w:rsidP="00AC4496">
      <w:pPr>
        <w:numPr>
          <w:ilvl w:val="2"/>
          <w:numId w:val="10"/>
        </w:numPr>
        <w:overflowPunct/>
        <w:autoSpaceDE/>
        <w:autoSpaceDN/>
        <w:adjustRightInd/>
        <w:spacing w:after="0"/>
        <w:jc w:val="both"/>
        <w:textAlignment w:val="auto"/>
        <w:rPr>
          <w:i/>
        </w:rPr>
      </w:pPr>
      <w:r w:rsidRPr="00581652">
        <w:rPr>
          <w:i/>
        </w:rPr>
        <w:t xml:space="preserve">Multiple </w:t>
      </w:r>
      <w:proofErr w:type="spellStart"/>
      <w:r w:rsidRPr="00581652">
        <w:rPr>
          <w:i/>
        </w:rPr>
        <w:t>precoded</w:t>
      </w:r>
      <w:proofErr w:type="spellEnd"/>
      <w:r w:rsidRPr="00581652">
        <w:rPr>
          <w:i/>
        </w:rPr>
        <w:t xml:space="preserve"> SRS resources (if supported) can be configured.</w:t>
      </w:r>
    </w:p>
    <w:p w14:paraId="46F1332D" w14:textId="77777777" w:rsidR="00581652" w:rsidRPr="00581652" w:rsidRDefault="00581652" w:rsidP="00AC4496">
      <w:pPr>
        <w:numPr>
          <w:ilvl w:val="2"/>
          <w:numId w:val="10"/>
        </w:numPr>
        <w:overflowPunct/>
        <w:autoSpaceDE/>
        <w:autoSpaceDN/>
        <w:adjustRightInd/>
        <w:spacing w:after="0"/>
        <w:jc w:val="both"/>
        <w:textAlignment w:val="auto"/>
        <w:rPr>
          <w:i/>
        </w:rPr>
      </w:pPr>
      <w:r w:rsidRPr="00581652">
        <w:rPr>
          <w:rFonts w:hint="eastAsia"/>
          <w:i/>
        </w:rPr>
        <w:t>At least one of the following is supported</w:t>
      </w:r>
    </w:p>
    <w:p w14:paraId="46F1332E" w14:textId="77777777" w:rsidR="00581652" w:rsidRPr="00581652" w:rsidRDefault="00581652" w:rsidP="00AC4496">
      <w:pPr>
        <w:numPr>
          <w:ilvl w:val="3"/>
          <w:numId w:val="10"/>
        </w:numPr>
        <w:overflowPunct/>
        <w:autoSpaceDE/>
        <w:autoSpaceDN/>
        <w:adjustRightInd/>
        <w:spacing w:after="0"/>
        <w:jc w:val="both"/>
        <w:textAlignment w:val="auto"/>
        <w:rPr>
          <w:i/>
        </w:rPr>
      </w:pPr>
      <w:proofErr w:type="spellStart"/>
      <w:r w:rsidRPr="00581652">
        <w:rPr>
          <w:rFonts w:hint="eastAsia"/>
          <w:i/>
        </w:rPr>
        <w:t>P</w:t>
      </w:r>
      <w:r w:rsidRPr="00581652">
        <w:rPr>
          <w:i/>
        </w:rPr>
        <w:t>recoder</w:t>
      </w:r>
      <w:proofErr w:type="spellEnd"/>
      <w:r w:rsidRPr="00581652">
        <w:rPr>
          <w:i/>
        </w:rPr>
        <w:t xml:space="preserve"> for SRS can be </w:t>
      </w:r>
      <w:r w:rsidRPr="00581652">
        <w:rPr>
          <w:rFonts w:hint="eastAsia"/>
          <w:i/>
        </w:rPr>
        <w:t xml:space="preserve">determined by </w:t>
      </w:r>
      <w:r w:rsidRPr="00581652">
        <w:rPr>
          <w:i/>
        </w:rPr>
        <w:t>UE</w:t>
      </w:r>
      <w:r w:rsidRPr="00581652">
        <w:rPr>
          <w:rFonts w:hint="eastAsia"/>
          <w:i/>
        </w:rPr>
        <w:t xml:space="preserve"> </w:t>
      </w:r>
      <w:r w:rsidRPr="00581652">
        <w:rPr>
          <w:i/>
        </w:rPr>
        <w:t>based on measurement on DL RS</w:t>
      </w:r>
      <w:r w:rsidRPr="00581652">
        <w:rPr>
          <w:rFonts w:hint="eastAsia"/>
          <w:i/>
        </w:rPr>
        <w:t xml:space="preserve"> and </w:t>
      </w:r>
    </w:p>
    <w:p w14:paraId="46F1332F" w14:textId="77777777" w:rsidR="00581652" w:rsidRPr="00581652" w:rsidRDefault="00581652" w:rsidP="00AC4496">
      <w:pPr>
        <w:numPr>
          <w:ilvl w:val="3"/>
          <w:numId w:val="10"/>
        </w:numPr>
        <w:overflowPunct/>
        <w:autoSpaceDE/>
        <w:autoSpaceDN/>
        <w:adjustRightInd/>
        <w:spacing w:after="0"/>
        <w:jc w:val="both"/>
        <w:textAlignment w:val="auto"/>
        <w:rPr>
          <w:i/>
        </w:rPr>
      </w:pPr>
      <w:proofErr w:type="spellStart"/>
      <w:r w:rsidRPr="00581652">
        <w:rPr>
          <w:rFonts w:hint="eastAsia"/>
          <w:i/>
        </w:rPr>
        <w:t>P</w:t>
      </w:r>
      <w:r w:rsidRPr="00581652">
        <w:rPr>
          <w:i/>
        </w:rPr>
        <w:t>recoder</w:t>
      </w:r>
      <w:proofErr w:type="spellEnd"/>
      <w:r w:rsidRPr="00581652">
        <w:rPr>
          <w:i/>
        </w:rPr>
        <w:t xml:space="preserve"> for SRS can be </w:t>
      </w:r>
      <w:r w:rsidRPr="00581652">
        <w:rPr>
          <w:rFonts w:hint="eastAsia"/>
          <w:i/>
        </w:rPr>
        <w:t xml:space="preserve">indicated by </w:t>
      </w:r>
      <w:proofErr w:type="spellStart"/>
      <w:r w:rsidRPr="00581652">
        <w:rPr>
          <w:rFonts w:hint="eastAsia"/>
          <w:i/>
        </w:rPr>
        <w:t>gNB</w:t>
      </w:r>
      <w:proofErr w:type="spellEnd"/>
    </w:p>
    <w:p w14:paraId="46F13330" w14:textId="77777777" w:rsidR="00581652" w:rsidRPr="00581652" w:rsidRDefault="00581652" w:rsidP="00AC4496">
      <w:pPr>
        <w:numPr>
          <w:ilvl w:val="2"/>
          <w:numId w:val="10"/>
        </w:numPr>
        <w:overflowPunct/>
        <w:autoSpaceDE/>
        <w:autoSpaceDN/>
        <w:adjustRightInd/>
        <w:spacing w:after="0"/>
        <w:jc w:val="both"/>
        <w:textAlignment w:val="auto"/>
        <w:rPr>
          <w:i/>
        </w:rPr>
      </w:pPr>
      <w:r w:rsidRPr="00581652">
        <w:rPr>
          <w:i/>
        </w:rPr>
        <w:t xml:space="preserve">FFS on </w:t>
      </w:r>
      <w:proofErr w:type="spellStart"/>
      <w:r w:rsidRPr="00581652">
        <w:rPr>
          <w:i/>
        </w:rPr>
        <w:t>precoder</w:t>
      </w:r>
      <w:proofErr w:type="spellEnd"/>
      <w:r w:rsidRPr="00581652">
        <w:rPr>
          <w:i/>
        </w:rPr>
        <w:t>/codebook</w:t>
      </w:r>
    </w:p>
    <w:p w14:paraId="46F13331" w14:textId="77777777" w:rsidR="00581652" w:rsidRPr="00581652" w:rsidRDefault="00581652" w:rsidP="00AC4496">
      <w:pPr>
        <w:numPr>
          <w:ilvl w:val="1"/>
          <w:numId w:val="10"/>
        </w:numPr>
        <w:overflowPunct/>
        <w:autoSpaceDE/>
        <w:autoSpaceDN/>
        <w:adjustRightInd/>
        <w:spacing w:after="0"/>
        <w:jc w:val="both"/>
        <w:textAlignment w:val="auto"/>
        <w:rPr>
          <w:i/>
        </w:rPr>
      </w:pPr>
      <w:r w:rsidRPr="00581652">
        <w:rPr>
          <w:i/>
        </w:rPr>
        <w:t>UL data scheduling (MCS/</w:t>
      </w:r>
      <w:proofErr w:type="spellStart"/>
      <w:r w:rsidRPr="00581652">
        <w:rPr>
          <w:i/>
        </w:rPr>
        <w:t>precoder</w:t>
      </w:r>
      <w:proofErr w:type="spellEnd"/>
      <w:r w:rsidRPr="00581652">
        <w:rPr>
          <w:i/>
        </w:rPr>
        <w:t>/rank) is based on a combination of non-</w:t>
      </w:r>
      <w:proofErr w:type="spellStart"/>
      <w:r w:rsidRPr="00581652">
        <w:rPr>
          <w:i/>
        </w:rPr>
        <w:t>precoded</w:t>
      </w:r>
      <w:proofErr w:type="spellEnd"/>
      <w:r w:rsidRPr="00581652">
        <w:rPr>
          <w:i/>
        </w:rPr>
        <w:t xml:space="preserve"> and </w:t>
      </w:r>
      <w:proofErr w:type="spellStart"/>
      <w:r w:rsidRPr="00581652">
        <w:rPr>
          <w:i/>
        </w:rPr>
        <w:t>precoded</w:t>
      </w:r>
      <w:proofErr w:type="spellEnd"/>
      <w:r w:rsidRPr="00581652">
        <w:rPr>
          <w:i/>
        </w:rPr>
        <w:t xml:space="preserve"> SRS transmission by UE</w:t>
      </w:r>
    </w:p>
    <w:p w14:paraId="46F13332" w14:textId="77777777" w:rsidR="00581652" w:rsidRPr="00581652" w:rsidRDefault="00581652" w:rsidP="00AC4496">
      <w:pPr>
        <w:numPr>
          <w:ilvl w:val="1"/>
          <w:numId w:val="10"/>
        </w:numPr>
        <w:overflowPunct/>
        <w:autoSpaceDE/>
        <w:autoSpaceDN/>
        <w:adjustRightInd/>
        <w:spacing w:after="0"/>
        <w:jc w:val="both"/>
        <w:textAlignment w:val="auto"/>
        <w:rPr>
          <w:i/>
        </w:rPr>
      </w:pPr>
      <w:r w:rsidRPr="00581652">
        <w:rPr>
          <w:rFonts w:hint="eastAsia"/>
          <w:i/>
        </w:rPr>
        <w:t>Note: Some parts of above procedures might be transparent to UE</w:t>
      </w:r>
    </w:p>
    <w:p w14:paraId="46F13333" w14:textId="77777777" w:rsidR="00581652" w:rsidRPr="00581652" w:rsidRDefault="00581652" w:rsidP="00AC4496">
      <w:pPr>
        <w:numPr>
          <w:ilvl w:val="1"/>
          <w:numId w:val="10"/>
        </w:numPr>
        <w:overflowPunct/>
        <w:autoSpaceDE/>
        <w:autoSpaceDN/>
        <w:adjustRightInd/>
        <w:spacing w:after="0"/>
        <w:jc w:val="both"/>
        <w:textAlignment w:val="auto"/>
        <w:rPr>
          <w:i/>
        </w:rPr>
      </w:pPr>
      <w:r w:rsidRPr="00581652">
        <w:rPr>
          <w:rFonts w:hint="eastAsia"/>
          <w:i/>
        </w:rPr>
        <w:t>FFS: UE may select a subset of SRS ports for SRS transmission</w:t>
      </w:r>
    </w:p>
    <w:p w14:paraId="46F13334" w14:textId="214F6A74" w:rsidR="00E3066B" w:rsidRPr="003E3A04" w:rsidRDefault="00E3066B" w:rsidP="00AC4496">
      <w:pPr>
        <w:spacing w:before="120"/>
        <w:jc w:val="both"/>
        <w:rPr>
          <w:lang w:val="en-GB"/>
        </w:rPr>
      </w:pPr>
      <w:r>
        <w:rPr>
          <w:lang w:val="en-GB"/>
        </w:rPr>
        <w:t xml:space="preserve">In this contribution, we discuss </w:t>
      </w:r>
      <w:r w:rsidR="00E23F96">
        <w:rPr>
          <w:lang w:val="en-GB"/>
        </w:rPr>
        <w:t xml:space="preserve">some </w:t>
      </w:r>
      <w:r w:rsidR="009A64EE">
        <w:rPr>
          <w:lang w:val="en-GB"/>
        </w:rPr>
        <w:t xml:space="preserve">high-level design principles of </w:t>
      </w:r>
      <w:r w:rsidR="00BE74EA">
        <w:rPr>
          <w:lang w:val="en-GB"/>
        </w:rPr>
        <w:t>SRS</w:t>
      </w:r>
      <w:r w:rsidR="00E23F96">
        <w:rPr>
          <w:lang w:val="en-GB"/>
        </w:rPr>
        <w:t>.</w:t>
      </w:r>
    </w:p>
    <w:p w14:paraId="46F13335" w14:textId="77777777" w:rsidR="00E3066B" w:rsidRDefault="00E3066B" w:rsidP="00AC4496">
      <w:pPr>
        <w:pStyle w:val="Heading1"/>
        <w:jc w:val="both"/>
      </w:pPr>
      <w:r>
        <w:lastRenderedPageBreak/>
        <w:t>Discussion</w:t>
      </w:r>
    </w:p>
    <w:p w14:paraId="46F13336" w14:textId="77777777" w:rsidR="00880783" w:rsidRPr="00880783" w:rsidRDefault="00880783" w:rsidP="00AC4496">
      <w:pPr>
        <w:jc w:val="both"/>
        <w:rPr>
          <w:lang w:val="en-GB"/>
        </w:rPr>
      </w:pPr>
      <w:r>
        <w:rPr>
          <w:lang w:val="en-GB"/>
        </w:rPr>
        <w:t xml:space="preserve">To exploit UL-DL reciprocity, RS for UL channel sounding is needed.  </w:t>
      </w:r>
      <w:r w:rsidR="00D73502">
        <w:rPr>
          <w:lang w:val="en-GB"/>
        </w:rPr>
        <w:t xml:space="preserve">SRS is transmitted on the UL to allow the TRP to estimate the UL channel state.  In this section, we discuss some high-level design principles of SRS in NR, including </w:t>
      </w:r>
      <w:r w:rsidR="00A0738F">
        <w:rPr>
          <w:lang w:val="en-GB"/>
        </w:rPr>
        <w:t xml:space="preserve">sounding bandwidth, multiplexing, </w:t>
      </w:r>
      <w:r w:rsidR="00D73502">
        <w:rPr>
          <w:lang w:val="en-GB"/>
        </w:rPr>
        <w:t>dynamic sounding management,</w:t>
      </w:r>
      <w:r w:rsidR="00A0738F">
        <w:rPr>
          <w:lang w:val="en-GB"/>
        </w:rPr>
        <w:t xml:space="preserve"> </w:t>
      </w:r>
      <w:proofErr w:type="spellStart"/>
      <w:r w:rsidR="00A0738F">
        <w:rPr>
          <w:lang w:val="en-GB"/>
        </w:rPr>
        <w:t>precoded</w:t>
      </w:r>
      <w:proofErr w:type="spellEnd"/>
      <w:r w:rsidR="00A0738F">
        <w:rPr>
          <w:lang w:val="en-GB"/>
        </w:rPr>
        <w:t xml:space="preserve"> sounding, etc</w:t>
      </w:r>
      <w:r w:rsidR="00D73502">
        <w:rPr>
          <w:lang w:val="en-GB"/>
        </w:rPr>
        <w:t>.</w:t>
      </w:r>
    </w:p>
    <w:p w14:paraId="46F13337" w14:textId="77777777" w:rsidR="00A0738F" w:rsidRDefault="00A0738F" w:rsidP="00AC4496">
      <w:pPr>
        <w:pStyle w:val="Heading2"/>
        <w:jc w:val="both"/>
      </w:pPr>
      <w:r>
        <w:t xml:space="preserve">Sounding </w:t>
      </w:r>
      <w:r w:rsidR="00694F69">
        <w:t>bandwidth</w:t>
      </w:r>
    </w:p>
    <w:p w14:paraId="46F13338" w14:textId="77777777" w:rsidR="00051D51" w:rsidRDefault="00AA13A6" w:rsidP="00AC4496">
      <w:pPr>
        <w:jc w:val="both"/>
        <w:rPr>
          <w:lang w:val="en-GB"/>
        </w:rPr>
      </w:pPr>
      <w:r>
        <w:rPr>
          <w:lang w:val="en-GB"/>
        </w:rPr>
        <w:t>Wideband s</w:t>
      </w:r>
      <w:r w:rsidR="00A0738F">
        <w:rPr>
          <w:lang w:val="en-GB"/>
        </w:rPr>
        <w:t xml:space="preserve">ounding </w:t>
      </w:r>
      <w:r>
        <w:rPr>
          <w:lang w:val="en-GB"/>
        </w:rPr>
        <w:t>allows the TRP to estimate the UL channel state on the</w:t>
      </w:r>
      <w:r w:rsidR="00A0738F">
        <w:rPr>
          <w:lang w:val="en-GB"/>
        </w:rPr>
        <w:t xml:space="preserve"> whole system bandwidth</w:t>
      </w:r>
      <w:r>
        <w:rPr>
          <w:lang w:val="en-GB"/>
        </w:rPr>
        <w:t xml:space="preserve">, which provides the flexibility to do frequency domain scheduling.  But for </w:t>
      </w:r>
      <w:r w:rsidR="00051D51">
        <w:rPr>
          <w:lang w:val="en-GB"/>
        </w:rPr>
        <w:t xml:space="preserve">cell-edge UEs, </w:t>
      </w:r>
      <w:r w:rsidR="00327127">
        <w:rPr>
          <w:lang w:val="en-GB"/>
        </w:rPr>
        <w:t>if the limited transmit power is split to all its</w:t>
      </w:r>
      <w:r w:rsidR="00051D51">
        <w:rPr>
          <w:lang w:val="en-GB"/>
        </w:rPr>
        <w:t xml:space="preserve"> transmit </w:t>
      </w:r>
      <w:r w:rsidR="00327127">
        <w:rPr>
          <w:lang w:val="en-GB"/>
        </w:rPr>
        <w:t>antennas to perform wideband sounding, the UL channel estimation quality may not be guaranteed</w:t>
      </w:r>
      <w:r w:rsidR="00051D51">
        <w:rPr>
          <w:lang w:val="en-GB"/>
        </w:rPr>
        <w:t>.</w:t>
      </w:r>
      <w:r w:rsidR="00327127">
        <w:rPr>
          <w:lang w:val="en-GB"/>
        </w:rPr>
        <w:t xml:space="preserve">  One way to tackle this issue is </w:t>
      </w:r>
      <w:r w:rsidR="005424CC">
        <w:rPr>
          <w:lang w:val="en-GB"/>
        </w:rPr>
        <w:t>to allocated all the available transmit power to a smaller</w:t>
      </w:r>
      <w:r w:rsidR="00327127">
        <w:rPr>
          <w:lang w:val="en-GB"/>
        </w:rPr>
        <w:t xml:space="preserve"> </w:t>
      </w:r>
      <w:r w:rsidR="005424CC">
        <w:rPr>
          <w:lang w:val="en-GB"/>
        </w:rPr>
        <w:t>bandwidth partition to sound all the transmit antennas.</w:t>
      </w:r>
      <w:r w:rsidR="00327127">
        <w:rPr>
          <w:lang w:val="en-GB"/>
        </w:rPr>
        <w:t xml:space="preserve"> </w:t>
      </w:r>
      <w:r w:rsidR="005424CC">
        <w:rPr>
          <w:lang w:val="en-GB"/>
        </w:rPr>
        <w:t xml:space="preserve"> To acquire channel state </w:t>
      </w:r>
      <w:r w:rsidR="00CA1148">
        <w:rPr>
          <w:lang w:val="en-GB"/>
        </w:rPr>
        <w:t>of the whole system bandwidth, frequency hopping can be introduced to sound each bandwidth partition in a TDM manner.</w:t>
      </w:r>
      <w:r w:rsidR="00327127">
        <w:rPr>
          <w:lang w:val="en-GB"/>
        </w:rPr>
        <w:t xml:space="preserve">  </w:t>
      </w:r>
      <w:r w:rsidR="00694F69">
        <w:rPr>
          <w:lang w:val="en-GB"/>
        </w:rPr>
        <w:t xml:space="preserve">The frequency hopping can be performed in multiple </w:t>
      </w:r>
      <w:proofErr w:type="spellStart"/>
      <w:r w:rsidR="00694F69">
        <w:rPr>
          <w:lang w:val="en-GB"/>
        </w:rPr>
        <w:t>subframe</w:t>
      </w:r>
      <w:proofErr w:type="spellEnd"/>
      <w:r w:rsidR="00694F69">
        <w:rPr>
          <w:lang w:val="en-GB"/>
        </w:rPr>
        <w:t xml:space="preserve"> as in LTE, or in multiple symbols.  </w:t>
      </w:r>
      <w:r w:rsidR="00327127">
        <w:rPr>
          <w:lang w:val="en-GB"/>
        </w:rPr>
        <w:t>One potentially issue</w:t>
      </w:r>
      <w:r w:rsidR="00CA1148">
        <w:rPr>
          <w:lang w:val="en-GB"/>
        </w:rPr>
        <w:t xml:space="preserve"> with </w:t>
      </w:r>
      <w:proofErr w:type="spellStart"/>
      <w:r w:rsidR="00694F69">
        <w:rPr>
          <w:lang w:val="en-GB"/>
        </w:rPr>
        <w:t>subframe</w:t>
      </w:r>
      <w:proofErr w:type="spellEnd"/>
      <w:r w:rsidR="00694F69">
        <w:rPr>
          <w:lang w:val="en-GB"/>
        </w:rPr>
        <w:t xml:space="preserve">-level </w:t>
      </w:r>
      <w:r w:rsidR="00CA1148">
        <w:rPr>
          <w:lang w:val="en-GB"/>
        </w:rPr>
        <w:t xml:space="preserve">frequency hopping is that the channel state obtained in different </w:t>
      </w:r>
      <w:proofErr w:type="spellStart"/>
      <w:r w:rsidR="00CA1148">
        <w:rPr>
          <w:lang w:val="en-GB"/>
        </w:rPr>
        <w:t>subframes</w:t>
      </w:r>
      <w:proofErr w:type="spellEnd"/>
      <w:r w:rsidR="00CA1148">
        <w:rPr>
          <w:lang w:val="en-GB"/>
        </w:rPr>
        <w:t xml:space="preserve"> may suffer from phase rotation due to channel decorrelation between </w:t>
      </w:r>
      <w:proofErr w:type="spellStart"/>
      <w:r w:rsidR="00CA1148">
        <w:rPr>
          <w:lang w:val="en-GB"/>
        </w:rPr>
        <w:t>subframes</w:t>
      </w:r>
      <w:proofErr w:type="spellEnd"/>
      <w:r w:rsidR="00CA1148">
        <w:rPr>
          <w:lang w:val="en-GB"/>
        </w:rPr>
        <w:t xml:space="preserve">.  </w:t>
      </w:r>
      <w:r w:rsidR="008176D6">
        <w:rPr>
          <w:lang w:val="en-GB"/>
        </w:rPr>
        <w:t xml:space="preserve">The performance of symbol-level hopping is limited by </w:t>
      </w:r>
      <w:proofErr w:type="spellStart"/>
      <w:r w:rsidR="008176D6">
        <w:rPr>
          <w:lang w:val="en-GB"/>
        </w:rPr>
        <w:t>tradeoff</w:t>
      </w:r>
      <w:proofErr w:type="spellEnd"/>
      <w:r w:rsidR="008176D6">
        <w:rPr>
          <w:lang w:val="en-GB"/>
        </w:rPr>
        <w:t xml:space="preserve"> between the power-amplifier re-tune delay and </w:t>
      </w:r>
      <w:proofErr w:type="spellStart"/>
      <w:r w:rsidR="008176D6">
        <w:rPr>
          <w:lang w:val="en-GB"/>
        </w:rPr>
        <w:t>backoff</w:t>
      </w:r>
      <w:proofErr w:type="spellEnd"/>
      <w:r w:rsidR="008176D6">
        <w:rPr>
          <w:lang w:val="en-GB"/>
        </w:rPr>
        <w:t xml:space="preserve">.  </w:t>
      </w:r>
      <w:r w:rsidR="007D1572">
        <w:rPr>
          <w:lang w:val="en-GB"/>
        </w:rPr>
        <w:t xml:space="preserve">Besides, cell-edge UEs are unlikely to have high-rank MIMO transmission.  The accurate channel state on a fewer antennas could be more useful than inaccurate channel knowledge on all transmit antennas.  Hence, </w:t>
      </w:r>
      <w:r w:rsidR="00157BFC">
        <w:rPr>
          <w:lang w:val="en-GB"/>
        </w:rPr>
        <w:t xml:space="preserve">we </w:t>
      </w:r>
      <w:r w:rsidR="00E12FB2">
        <w:rPr>
          <w:lang w:val="en-GB"/>
        </w:rPr>
        <w:t>may</w:t>
      </w:r>
      <w:r w:rsidR="007D1572">
        <w:rPr>
          <w:lang w:val="en-GB"/>
        </w:rPr>
        <w:t xml:space="preserve"> alternatively</w:t>
      </w:r>
      <w:r w:rsidR="00E12FB2">
        <w:rPr>
          <w:lang w:val="en-GB"/>
        </w:rPr>
        <w:t xml:space="preserve"> consider to use the limited transmit power to sound fewer antennas on a wider ban</w:t>
      </w:r>
      <w:r w:rsidR="00837286">
        <w:rPr>
          <w:lang w:val="en-GB"/>
        </w:rPr>
        <w:t xml:space="preserve">dwidth.  </w:t>
      </w:r>
      <w:r w:rsidR="00E73B87">
        <w:rPr>
          <w:lang w:val="en-GB"/>
        </w:rPr>
        <w:t xml:space="preserve">This could allow the TRP to have a better channel estimation on a subset of transmit antennas.  </w:t>
      </w:r>
      <w:r w:rsidR="00837286">
        <w:rPr>
          <w:lang w:val="en-GB"/>
        </w:rPr>
        <w:t xml:space="preserve">Essentially, it’s about the </w:t>
      </w:r>
      <w:proofErr w:type="spellStart"/>
      <w:r w:rsidR="00837286">
        <w:rPr>
          <w:lang w:val="en-GB"/>
        </w:rPr>
        <w:t>tradeoff</w:t>
      </w:r>
      <w:proofErr w:type="spellEnd"/>
      <w:r w:rsidR="00837286">
        <w:rPr>
          <w:lang w:val="en-GB"/>
        </w:rPr>
        <w:t xml:space="preserve"> between the channel estimation quality </w:t>
      </w:r>
      <w:r w:rsidR="00E73B87">
        <w:rPr>
          <w:lang w:val="en-GB"/>
        </w:rPr>
        <w:t xml:space="preserve">and the spatial dimensionality.  </w:t>
      </w:r>
    </w:p>
    <w:p w14:paraId="46F13339" w14:textId="77777777" w:rsidR="00E73B87" w:rsidRPr="005148EC" w:rsidRDefault="00E73B87" w:rsidP="00AC4496">
      <w:pPr>
        <w:jc w:val="both"/>
        <w:rPr>
          <w:b/>
          <w:i/>
          <w:lang w:val="en-GB"/>
        </w:rPr>
      </w:pPr>
      <w:r w:rsidRPr="005148EC">
        <w:rPr>
          <w:b/>
          <w:i/>
          <w:lang w:val="en-GB"/>
        </w:rPr>
        <w:t>Proposal</w:t>
      </w:r>
      <w:r w:rsidR="00B54870">
        <w:rPr>
          <w:b/>
          <w:i/>
          <w:lang w:val="en-GB"/>
        </w:rPr>
        <w:t xml:space="preserve"> </w:t>
      </w:r>
      <w:r w:rsidR="00184F12">
        <w:rPr>
          <w:b/>
          <w:i/>
          <w:lang w:val="en-GB"/>
        </w:rPr>
        <w:t>1</w:t>
      </w:r>
      <w:r w:rsidRPr="005148EC">
        <w:rPr>
          <w:b/>
          <w:i/>
          <w:lang w:val="en-GB"/>
        </w:rPr>
        <w:t>: Study various wideband and narrow band sounding approaches to understand their impact on channel estimation quality and spatial dimensionality.</w:t>
      </w:r>
    </w:p>
    <w:p w14:paraId="46F1333A" w14:textId="77777777" w:rsidR="00A0738F" w:rsidRDefault="00A0738F" w:rsidP="00AC4496">
      <w:pPr>
        <w:pStyle w:val="Heading2"/>
        <w:jc w:val="both"/>
      </w:pPr>
      <w:r>
        <w:t>SRS Multiplexing</w:t>
      </w:r>
    </w:p>
    <w:p w14:paraId="46F1333B" w14:textId="261ACA1A" w:rsidR="00D35D27" w:rsidRDefault="00A0738F" w:rsidP="00AC4496">
      <w:pPr>
        <w:jc w:val="both"/>
        <w:rPr>
          <w:b/>
          <w:i/>
        </w:rPr>
      </w:pPr>
      <w:r>
        <w:t xml:space="preserve">Essentially, SRS can be multiplexed using </w:t>
      </w:r>
      <w:r w:rsidR="00B20EC8">
        <w:t xml:space="preserve">TDM, </w:t>
      </w:r>
      <w:r>
        <w:t xml:space="preserve">FDM and CDM.  </w:t>
      </w:r>
      <w:r w:rsidR="00B20EC8">
        <w:t xml:space="preserve">TDM-based multiplexing is useful when a power-amplifier need to be shared by multiple transmit.  In such case, concurrent sounding on all transmit antennas </w:t>
      </w:r>
      <w:r w:rsidR="00D43470">
        <w:t xml:space="preserve">is impossible.  Different antennas have to be sounded in multiple </w:t>
      </w:r>
      <w:proofErr w:type="spellStart"/>
      <w:r w:rsidR="00D43470">
        <w:t>subframes</w:t>
      </w:r>
      <w:proofErr w:type="spellEnd"/>
      <w:r w:rsidR="00D43470">
        <w:t xml:space="preserve">/symbols.  </w:t>
      </w:r>
      <w:r>
        <w:t xml:space="preserve">For CDM based approach, both orthogonal and non-orthogonal multiplexing can be considered.  The orthogonal multiplexing may be </w:t>
      </w:r>
      <w:r w:rsidR="00B20EC8">
        <w:t>achieved</w:t>
      </w:r>
      <w:r>
        <w:t xml:space="preserve"> by using different cyclic shift of a </w:t>
      </w:r>
      <w:proofErr w:type="spellStart"/>
      <w:r>
        <w:t>Zadoff</w:t>
      </w:r>
      <w:proofErr w:type="spellEnd"/>
      <w:r>
        <w:t xml:space="preserve">-Chu sequence as the SRS sequence in frequency domain, while the pseudo noise sequences may be employed for non-orthogonal multiplexing of SRSs.  The capacity of orthogonal multiplexing is bounded by delay spread of the channel.  The capacity of non-orthogonal multiplexing is limited by cross-interference.  Due to low SNR operating point, non-orthogonal multiplexing can multiplex much more UEs than orthogonal multiplexing.  For FDM based approach, the whole system bandwidth can be partitioned into multiple “combs.”  SRSs are </w:t>
      </w:r>
      <w:proofErr w:type="spellStart"/>
      <w:r>
        <w:t>FDMed</w:t>
      </w:r>
      <w:proofErr w:type="spellEnd"/>
      <w:r>
        <w:t xml:space="preserve"> across combs and then </w:t>
      </w:r>
      <w:proofErr w:type="spellStart"/>
      <w:r>
        <w:t>CDMed</w:t>
      </w:r>
      <w:proofErr w:type="spellEnd"/>
      <w:r>
        <w:t xml:space="preserve"> within a comb.  Compared to full bandwidth spread (i.e., CDM only), such FDM/CDM based approach can provide the same multiplexing capacity and 3dB higher sounding SNR.  In a cell, there exists UEs operating at high SNR and UEs operating at low SNR.  A hybrid SRS multiplexing scheme can avoid that the high power UEs wipe out low power UEs</w:t>
      </w:r>
      <w:r w:rsidR="00875568">
        <w:t xml:space="preserve">.  </w:t>
      </w:r>
      <w:r>
        <w:t xml:space="preserve">For example, </w:t>
      </w:r>
      <w:r w:rsidR="00875568">
        <w:t xml:space="preserve">as shown in Figure </w:t>
      </w:r>
      <w:r w:rsidR="00E0600C">
        <w:t>1</w:t>
      </w:r>
      <w:r>
        <w:t>, there are some cell center UEs need 64QAM PDSCH with SU/MU-MIMO, which requires high SRS SNR for channel estimation quality.  SRSs of those UEs with high SNR operating point can share one comb using orthogonal multiplexing, while non-orthogonal multiplexing is applied on another comb for those UEs with low SNR operating point.</w:t>
      </w:r>
      <w:r w:rsidR="00D35D27" w:rsidRPr="00D35D27">
        <w:rPr>
          <w:b/>
          <w:i/>
        </w:rPr>
        <w:t xml:space="preserve"> </w:t>
      </w:r>
    </w:p>
    <w:p w14:paraId="2C149D5D" w14:textId="578A707D" w:rsidR="000173C2" w:rsidRDefault="000173C2" w:rsidP="00AC4496">
      <w:pPr>
        <w:jc w:val="both"/>
        <w:rPr>
          <w:b/>
          <w:i/>
        </w:rPr>
      </w:pPr>
      <w:r>
        <w:rPr>
          <w:b/>
          <w:i/>
        </w:rPr>
        <w:t>Observation</w:t>
      </w:r>
      <w:r w:rsidR="00A83CA6">
        <w:rPr>
          <w:b/>
          <w:i/>
        </w:rPr>
        <w:t xml:space="preserve"> 1</w:t>
      </w:r>
      <w:r>
        <w:rPr>
          <w:b/>
          <w:i/>
        </w:rPr>
        <w:t>: Non-o</w:t>
      </w:r>
      <w:r w:rsidR="00B87BF8">
        <w:rPr>
          <w:b/>
          <w:i/>
        </w:rPr>
        <w:t>rthogonal sequence can be used to multiplex more SRS ports.</w:t>
      </w:r>
    </w:p>
    <w:p w14:paraId="46F1333C" w14:textId="77777777" w:rsidR="00D35D27" w:rsidRPr="00E108C4" w:rsidRDefault="00D35D27" w:rsidP="00AC4496">
      <w:pPr>
        <w:jc w:val="both"/>
        <w:rPr>
          <w:b/>
          <w:i/>
        </w:rPr>
      </w:pPr>
      <w:r w:rsidRPr="00835625">
        <w:rPr>
          <w:b/>
          <w:i/>
        </w:rPr>
        <w:t>Proposal</w:t>
      </w:r>
      <w:r>
        <w:rPr>
          <w:b/>
          <w:i/>
        </w:rPr>
        <w:t xml:space="preserve"> </w:t>
      </w:r>
      <w:r w:rsidR="00184F12">
        <w:rPr>
          <w:b/>
          <w:i/>
        </w:rPr>
        <w:t>2</w:t>
      </w:r>
      <w:r w:rsidRPr="00835625">
        <w:rPr>
          <w:b/>
          <w:i/>
        </w:rPr>
        <w:t>: Support hybrid SRS multiplexing using different sequences on different combs.</w:t>
      </w:r>
    </w:p>
    <w:p w14:paraId="46F1333D" w14:textId="77777777" w:rsidR="00A0738F" w:rsidRDefault="00A0738F" w:rsidP="00AC4496">
      <w:pPr>
        <w:jc w:val="both"/>
      </w:pPr>
    </w:p>
    <w:p w14:paraId="46F1333E" w14:textId="77777777" w:rsidR="0040461F" w:rsidRDefault="00CA35F0" w:rsidP="00DB4CC1">
      <w:pPr>
        <w:keepNext/>
        <w:jc w:val="center"/>
      </w:pPr>
      <w:r>
        <w:rPr>
          <w:i/>
          <w:noProof/>
        </w:rPr>
        <w:lastRenderedPageBreak/>
        <w:drawing>
          <wp:inline distT="0" distB="0" distL="0" distR="0" wp14:anchorId="46F13350" wp14:editId="46F13351">
            <wp:extent cx="5054022" cy="169483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1-16xxxx.png"/>
                    <pic:cNvPicPr/>
                  </pic:nvPicPr>
                  <pic:blipFill>
                    <a:blip r:embed="rId12">
                      <a:extLst>
                        <a:ext uri="{28A0092B-C50C-407E-A947-70E740481C1C}">
                          <a14:useLocalDpi xmlns:a14="http://schemas.microsoft.com/office/drawing/2010/main" val="0"/>
                        </a:ext>
                      </a:extLst>
                    </a:blip>
                    <a:stretch>
                      <a:fillRect/>
                    </a:stretch>
                  </pic:blipFill>
                  <pic:spPr>
                    <a:xfrm>
                      <a:off x="0" y="0"/>
                      <a:ext cx="5054022" cy="1694835"/>
                    </a:xfrm>
                    <a:prstGeom prst="rect">
                      <a:avLst/>
                    </a:prstGeom>
                  </pic:spPr>
                </pic:pic>
              </a:graphicData>
            </a:graphic>
          </wp:inline>
        </w:drawing>
      </w:r>
    </w:p>
    <w:p w14:paraId="46F1333F" w14:textId="77777777" w:rsidR="00875568" w:rsidRDefault="00875568" w:rsidP="00DB4CC1">
      <w:pPr>
        <w:pStyle w:val="Caption"/>
        <w:jc w:val="center"/>
      </w:pPr>
      <w:r>
        <w:t xml:space="preserve">Figure </w:t>
      </w:r>
      <w:fldSimple w:instr=" SEQ Figure \* ARABIC ">
        <w:r w:rsidR="00BC0F5F">
          <w:rPr>
            <w:noProof/>
          </w:rPr>
          <w:t>1</w:t>
        </w:r>
      </w:fldSimple>
      <w:r>
        <w:t xml:space="preserve">  Hybrid SRS multiplexing to deal with UE power imbalance.</w:t>
      </w:r>
    </w:p>
    <w:p w14:paraId="46F13340" w14:textId="77777777" w:rsidR="00000D18" w:rsidRDefault="00354963" w:rsidP="00AC4496">
      <w:pPr>
        <w:pStyle w:val="Heading2"/>
        <w:jc w:val="both"/>
      </w:pPr>
      <w:r>
        <w:t>Dynamic s</w:t>
      </w:r>
      <w:r w:rsidR="000B78D1">
        <w:t xml:space="preserve">ounding </w:t>
      </w:r>
      <w:r w:rsidR="006E30AB">
        <w:t>management</w:t>
      </w:r>
    </w:p>
    <w:p w14:paraId="46F13341" w14:textId="77777777" w:rsidR="00A87E67" w:rsidRDefault="00A87E67" w:rsidP="00AC4496">
      <w:pPr>
        <w:jc w:val="both"/>
      </w:pPr>
      <w:r>
        <w:rPr>
          <w:lang w:val="en-GB"/>
        </w:rPr>
        <w:t xml:space="preserve">Since LTE Rel-10, a UE may be configured to transmit SRS on multiple antenna ports of a serving cell.  The number of antenna ports may be configured by higher layer </w:t>
      </w:r>
      <w:proofErr w:type="spellStart"/>
      <w:r>
        <w:rPr>
          <w:lang w:val="en-GB"/>
        </w:rPr>
        <w:t>signaling</w:t>
      </w:r>
      <w:proofErr w:type="spellEnd"/>
      <w:r>
        <w:rPr>
          <w:lang w:val="en-GB"/>
        </w:rPr>
        <w:t xml:space="preserve">.  A UE configured for SRS transmission on multiple antenna ports shall transmit SRS for all the configured antenna ports within one SC-FDMA symbol of the same </w:t>
      </w:r>
      <w:proofErr w:type="spellStart"/>
      <w:r>
        <w:rPr>
          <w:lang w:val="en-GB"/>
        </w:rPr>
        <w:t>subframe</w:t>
      </w:r>
      <w:proofErr w:type="spellEnd"/>
      <w:r>
        <w:rPr>
          <w:lang w:val="en-GB"/>
        </w:rPr>
        <w:t xml:space="preserve">.  A real-world multi-antenna UE, however, may have dissimilar radiation patterns at different antenna ports due to mutual coupling.  Sounding imbalanced antennas may lead to inefficient power utilization.  As the MIMO channel between the imbalanced UE antennas and the </w:t>
      </w:r>
      <w:proofErr w:type="spellStart"/>
      <w:r>
        <w:rPr>
          <w:lang w:val="en-GB"/>
        </w:rPr>
        <w:t>eNB</w:t>
      </w:r>
      <w:proofErr w:type="spellEnd"/>
      <w:r>
        <w:rPr>
          <w:lang w:val="en-GB"/>
        </w:rPr>
        <w:t xml:space="preserve"> antennas could be rank-deficient, sounding all UE antennas can be a waste of power.  Especially for the cell-edge UEs, the limited transmit power should be allocated to some “good” antennas, instead of splitting the power on all UE antenna ports.  To tackle this issue, dynamic sounding port management can be considered.  A UE can be configured with a maximum number of antenna ports for UL sounding by higher layer.  A </w:t>
      </w:r>
      <w:r>
        <w:t xml:space="preserve">UE can dynamically manage a subset of UL antenna ports based on its own measurement or receives an indication of a subset of UL antenna ports for transmitting SRS.  For example, the UE may be configured with up to 8 antenna ports UL sounding, but the SRS is transmitted on only 4 antenna ports in some </w:t>
      </w:r>
      <w:proofErr w:type="spellStart"/>
      <w:r>
        <w:t>subframes</w:t>
      </w:r>
      <w:proofErr w:type="spellEnd"/>
      <w:r>
        <w:t xml:space="preserve">, and on 6 antenna ports in some other </w:t>
      </w:r>
      <w:proofErr w:type="spellStart"/>
      <w:r>
        <w:t>subframes</w:t>
      </w:r>
      <w:proofErr w:type="spellEnd"/>
      <w:r>
        <w:t xml:space="preserve">.  </w:t>
      </w:r>
    </w:p>
    <w:p w14:paraId="03A3F5F8" w14:textId="750A45EC" w:rsidR="0057088F" w:rsidRPr="00DB4CC1" w:rsidRDefault="00A339D8" w:rsidP="00AC4496">
      <w:pPr>
        <w:jc w:val="both"/>
        <w:rPr>
          <w:b/>
          <w:i/>
        </w:rPr>
      </w:pPr>
      <w:r w:rsidRPr="00DB4CC1">
        <w:rPr>
          <w:b/>
          <w:i/>
        </w:rPr>
        <w:t>Observation</w:t>
      </w:r>
      <w:r w:rsidR="00A83CA6">
        <w:rPr>
          <w:b/>
          <w:i/>
        </w:rPr>
        <w:t xml:space="preserve"> 2</w:t>
      </w:r>
      <w:r w:rsidRPr="00DB4CC1">
        <w:rPr>
          <w:b/>
          <w:i/>
        </w:rPr>
        <w:t xml:space="preserve">: </w:t>
      </w:r>
      <w:r>
        <w:rPr>
          <w:b/>
          <w:i/>
        </w:rPr>
        <w:t>Some UE antennas may be blocked and sounding on those antennas may lead to inefficient power utilization.</w:t>
      </w:r>
    </w:p>
    <w:p w14:paraId="46F13342" w14:textId="77777777" w:rsidR="00A87E67" w:rsidRDefault="00A87E67" w:rsidP="00AC4496">
      <w:pPr>
        <w:jc w:val="both"/>
        <w:rPr>
          <w:b/>
          <w:i/>
        </w:rPr>
      </w:pPr>
      <w:r w:rsidRPr="005B5A1D">
        <w:rPr>
          <w:b/>
          <w:i/>
        </w:rPr>
        <w:t xml:space="preserve">Proposal </w:t>
      </w:r>
      <w:r w:rsidR="00184F12">
        <w:rPr>
          <w:b/>
          <w:i/>
        </w:rPr>
        <w:t>3</w:t>
      </w:r>
      <w:r w:rsidRPr="005B5A1D">
        <w:rPr>
          <w:b/>
          <w:i/>
        </w:rPr>
        <w:t>: Dynamic management of antenna ports for UL sounding shall be considered.</w:t>
      </w:r>
    </w:p>
    <w:p w14:paraId="46F13343" w14:textId="77777777" w:rsidR="008773B5" w:rsidRDefault="008773B5" w:rsidP="00AC4496">
      <w:pPr>
        <w:pStyle w:val="Heading2"/>
        <w:jc w:val="both"/>
      </w:pPr>
      <w:proofErr w:type="spellStart"/>
      <w:r>
        <w:t>Precoded</w:t>
      </w:r>
      <w:proofErr w:type="spellEnd"/>
      <w:r w:rsidR="00B841D6">
        <w:t>/Pre-whitened</w:t>
      </w:r>
      <w:r>
        <w:t xml:space="preserve"> </w:t>
      </w:r>
      <w:r w:rsidR="00D73502">
        <w:t>SRS</w:t>
      </w:r>
    </w:p>
    <w:p w14:paraId="46F13344" w14:textId="77777777" w:rsidR="008773B5" w:rsidRDefault="008773B5" w:rsidP="00AC4496">
      <w:pPr>
        <w:jc w:val="both"/>
        <w:rPr>
          <w:lang w:val="en-GB"/>
        </w:rPr>
      </w:pPr>
      <w:r>
        <w:rPr>
          <w:lang w:val="en-GB"/>
        </w:rPr>
        <w:t xml:space="preserve">In some scenarios, the UE may identify certain precoding to be applied to the SRS in order to improve the quality of the channel sounding.  The precoding to apply to the reference signal may be selected based on an indication by the TRP itself. Such a </w:t>
      </w:r>
      <w:proofErr w:type="spellStart"/>
      <w:r>
        <w:rPr>
          <w:lang w:val="en-GB"/>
        </w:rPr>
        <w:t>precoded</w:t>
      </w:r>
      <w:proofErr w:type="spellEnd"/>
      <w:r>
        <w:rPr>
          <w:lang w:val="en-GB"/>
        </w:rPr>
        <w:t xml:space="preserve"> uplink reference signal may be useful to improve the channel estimation quality.</w:t>
      </w:r>
      <w:r w:rsidR="003B0B4B">
        <w:rPr>
          <w:lang w:val="en-GB"/>
        </w:rPr>
        <w:t xml:space="preserve">  The SRS precoding matrix may be obtained from DL channel estimation by exploiting channel reciprocity.  A UE may transmit multiple </w:t>
      </w:r>
      <w:proofErr w:type="spellStart"/>
      <w:r w:rsidR="003B0B4B">
        <w:rPr>
          <w:lang w:val="en-GB"/>
        </w:rPr>
        <w:t>precoded</w:t>
      </w:r>
      <w:proofErr w:type="spellEnd"/>
      <w:r w:rsidR="003B0B4B">
        <w:rPr>
          <w:lang w:val="en-GB"/>
        </w:rPr>
        <w:t xml:space="preserve"> SRS ports to indicate potential UL MIMO precoding candidates.  </w:t>
      </w:r>
    </w:p>
    <w:p w14:paraId="4FC49C76" w14:textId="262958C3" w:rsidR="0052193B" w:rsidRPr="00DB4CC1" w:rsidRDefault="0052193B" w:rsidP="00AC4496">
      <w:pPr>
        <w:jc w:val="both"/>
        <w:rPr>
          <w:b/>
          <w:i/>
          <w:lang w:val="en-GB"/>
        </w:rPr>
      </w:pPr>
      <w:r w:rsidRPr="00DB4CC1">
        <w:rPr>
          <w:b/>
          <w:i/>
          <w:lang w:val="en-GB"/>
        </w:rPr>
        <w:t>Observation</w:t>
      </w:r>
      <w:r w:rsidR="00A83CA6">
        <w:rPr>
          <w:b/>
          <w:i/>
          <w:lang w:val="en-GB"/>
        </w:rPr>
        <w:t xml:space="preserve"> 3</w:t>
      </w:r>
      <w:r w:rsidRPr="00DB4CC1">
        <w:rPr>
          <w:b/>
          <w:i/>
          <w:lang w:val="en-GB"/>
        </w:rPr>
        <w:t xml:space="preserve">: </w:t>
      </w:r>
      <w:proofErr w:type="spellStart"/>
      <w:r w:rsidR="006A3A19">
        <w:rPr>
          <w:b/>
          <w:i/>
          <w:lang w:val="en-GB"/>
        </w:rPr>
        <w:t>P</w:t>
      </w:r>
      <w:r w:rsidRPr="00DB4CC1">
        <w:rPr>
          <w:b/>
          <w:i/>
          <w:lang w:val="en-GB"/>
        </w:rPr>
        <w:t>recoded</w:t>
      </w:r>
      <w:proofErr w:type="spellEnd"/>
      <w:r w:rsidRPr="00DB4CC1">
        <w:rPr>
          <w:b/>
          <w:i/>
          <w:lang w:val="en-GB"/>
        </w:rPr>
        <w:t xml:space="preserve"> </w:t>
      </w:r>
      <w:r w:rsidR="00943DFF">
        <w:rPr>
          <w:b/>
          <w:i/>
          <w:lang w:val="en-GB"/>
        </w:rPr>
        <w:t>sounding</w:t>
      </w:r>
      <w:r w:rsidRPr="00DB4CC1">
        <w:rPr>
          <w:b/>
          <w:i/>
          <w:lang w:val="en-GB"/>
        </w:rPr>
        <w:t xml:space="preserve"> can be useful for reciprocity based UL transmission.</w:t>
      </w:r>
    </w:p>
    <w:p w14:paraId="46F13345" w14:textId="7EB3AEFE" w:rsidR="003B0B4B" w:rsidRDefault="003B0B4B" w:rsidP="00AC4496">
      <w:pPr>
        <w:jc w:val="both"/>
        <w:rPr>
          <w:lang w:val="en-GB"/>
        </w:rPr>
      </w:pPr>
      <w:r>
        <w:rPr>
          <w:lang w:val="en-GB"/>
        </w:rPr>
        <w:t xml:space="preserve">Pre-whitened SRS can be though as another type of </w:t>
      </w:r>
      <w:proofErr w:type="spellStart"/>
      <w:r>
        <w:rPr>
          <w:lang w:val="en-GB"/>
        </w:rPr>
        <w:t>precoded</w:t>
      </w:r>
      <w:proofErr w:type="spellEnd"/>
      <w:r>
        <w:rPr>
          <w:lang w:val="en-GB"/>
        </w:rPr>
        <w:t xml:space="preserve"> SRS.  The UE may estimate the interference covariance matrix,</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t>
            </m:r>
          </m:sub>
        </m:sSub>
      </m:oMath>
      <w:proofErr w:type="gramStart"/>
      <w:r>
        <w:rPr>
          <w:lang w:val="en-GB"/>
        </w:rPr>
        <w:t>,</w:t>
      </w:r>
      <w:proofErr w:type="gramEnd"/>
      <w:r>
        <w:rPr>
          <w:lang w:val="en-GB"/>
        </w:rPr>
        <w:t xml:space="preserve"> and use </w:t>
      </w:r>
      <m:oMath>
        <m:sSubSup>
          <m:sSubSupPr>
            <m:ctrlPr>
              <w:rPr>
                <w:rFonts w:ascii="Cambria Math" w:hAnsi="Cambria Math"/>
                <w:i/>
                <w:lang w:val="en-GB"/>
              </w:rPr>
            </m:ctrlPr>
          </m:sSubSupPr>
          <m:e>
            <m:r>
              <m:rPr>
                <m:sty m:val="bi"/>
              </m:rPr>
              <w:rPr>
                <w:rFonts w:ascii="Cambria Math" w:hAnsi="Cambria Math"/>
                <w:lang w:val="en-GB"/>
              </w:rPr>
              <m:t>R</m:t>
            </m:r>
          </m:e>
          <m:sub>
            <m:r>
              <w:rPr>
                <w:rFonts w:ascii="Cambria Math" w:hAnsi="Cambria Math"/>
                <w:lang w:val="en-GB"/>
              </w:rPr>
              <m:t>nn</m:t>
            </m:r>
          </m:sub>
          <m:sup>
            <m:r>
              <w:rPr>
                <w:rFonts w:ascii="Cambria Math" w:hAnsi="Cambria Math"/>
                <w:lang w:val="en-GB"/>
              </w:rPr>
              <m:t>-1/2</m:t>
            </m:r>
          </m:sup>
        </m:sSubSup>
      </m:oMath>
      <w:r>
        <w:rPr>
          <w:lang w:val="en-GB"/>
        </w:rPr>
        <w:t xml:space="preserve"> as the SRS precoding matrix.  The TRP then can estimate the pre-whitened UL channel </w:t>
      </w:r>
      <m:oMath>
        <m:sSubSup>
          <m:sSubSupPr>
            <m:ctrlPr>
              <w:rPr>
                <w:rFonts w:ascii="Cambria Math" w:hAnsi="Cambria Math"/>
                <w:i/>
                <w:lang w:val="en-GB"/>
              </w:rPr>
            </m:ctrlPr>
          </m:sSubSupPr>
          <m:e>
            <m:r>
              <w:rPr>
                <w:rFonts w:ascii="Cambria Math" w:hAnsi="Cambria Math"/>
                <w:lang w:val="en-GB"/>
              </w:rPr>
              <m:t>R</m:t>
            </m:r>
          </m:e>
          <m:sub>
            <m:r>
              <w:rPr>
                <w:rFonts w:ascii="Cambria Math" w:hAnsi="Cambria Math"/>
                <w:lang w:val="en-GB"/>
              </w:rPr>
              <m:t>nn</m:t>
            </m:r>
          </m:sub>
          <m:sup>
            <m:r>
              <w:rPr>
                <w:rFonts w:ascii="Cambria Math" w:hAnsi="Cambria Math"/>
                <w:lang w:val="en-GB"/>
              </w:rPr>
              <m:t>-1/2</m:t>
            </m:r>
          </m:sup>
        </m:sSubSup>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UL</m:t>
            </m:r>
          </m:sub>
        </m:sSub>
      </m:oMath>
      <w:r>
        <w:rPr>
          <w:lang w:val="en-GB"/>
        </w:rPr>
        <w:t xml:space="preserve"> from the precoded SRS, which reflects the interference structure observed at the UE.  This can be particularly useful in reciprocity based DL transmission, as the TRP may not only have the DL channel state information from the UL sounding, but also obtain the knowledge of the interference level at the UE side.  The TRP may perform more accurate link adaptation based on the pre-whitened channel estimation. </w:t>
      </w:r>
    </w:p>
    <w:p w14:paraId="129EAC56" w14:textId="1B3EE538" w:rsidR="00943DFF" w:rsidRPr="00DB4CC1" w:rsidRDefault="00943DFF" w:rsidP="00AC4496">
      <w:pPr>
        <w:jc w:val="both"/>
        <w:rPr>
          <w:b/>
          <w:i/>
          <w:lang w:val="en-GB"/>
        </w:rPr>
      </w:pPr>
      <w:r w:rsidRPr="00DB4CC1">
        <w:rPr>
          <w:b/>
          <w:i/>
          <w:lang w:val="en-GB"/>
        </w:rPr>
        <w:t>Observation</w:t>
      </w:r>
      <w:r w:rsidR="00A83CA6">
        <w:rPr>
          <w:b/>
          <w:i/>
          <w:lang w:val="en-GB"/>
        </w:rPr>
        <w:t xml:space="preserve"> 4</w:t>
      </w:r>
      <w:r w:rsidRPr="00DB4CC1">
        <w:rPr>
          <w:b/>
          <w:i/>
          <w:lang w:val="en-GB"/>
        </w:rPr>
        <w:t xml:space="preserve">: </w:t>
      </w:r>
      <w:r>
        <w:rPr>
          <w:b/>
          <w:i/>
          <w:lang w:val="en-GB"/>
        </w:rPr>
        <w:t>Pre-</w:t>
      </w:r>
      <w:proofErr w:type="spellStart"/>
      <w:r>
        <w:rPr>
          <w:b/>
          <w:i/>
          <w:lang w:val="en-GB"/>
        </w:rPr>
        <w:t>whitend</w:t>
      </w:r>
      <w:proofErr w:type="spellEnd"/>
      <w:r>
        <w:rPr>
          <w:b/>
          <w:i/>
          <w:lang w:val="en-GB"/>
        </w:rPr>
        <w:t xml:space="preserve"> sounding can be used to convey UE interference measurement reporting.</w:t>
      </w:r>
    </w:p>
    <w:p w14:paraId="46505CA5" w14:textId="71E9C593" w:rsidR="00AC4496" w:rsidRDefault="008773B5" w:rsidP="00AC4496">
      <w:pPr>
        <w:jc w:val="both"/>
        <w:rPr>
          <w:b/>
          <w:i/>
          <w:lang w:val="en-GB"/>
        </w:rPr>
      </w:pPr>
      <w:r>
        <w:rPr>
          <w:b/>
          <w:i/>
          <w:lang w:val="en-GB"/>
        </w:rPr>
        <w:t xml:space="preserve">Proposal </w:t>
      </w:r>
      <w:r w:rsidR="00184F12">
        <w:rPr>
          <w:b/>
          <w:i/>
          <w:lang w:val="en-GB"/>
        </w:rPr>
        <w:t>4</w:t>
      </w:r>
      <w:r>
        <w:rPr>
          <w:b/>
          <w:i/>
          <w:lang w:val="en-GB"/>
        </w:rPr>
        <w:t>: Study the effect of beam-formed uplink reference signals for NR MIMO.</w:t>
      </w:r>
    </w:p>
    <w:p w14:paraId="620B9897" w14:textId="662CC320" w:rsidR="00AC4496" w:rsidRDefault="00AC4496" w:rsidP="00AC4496">
      <w:pPr>
        <w:pStyle w:val="Heading2"/>
        <w:jc w:val="both"/>
      </w:pPr>
      <w:r>
        <w:lastRenderedPageBreak/>
        <w:t>SRS Channelization</w:t>
      </w:r>
    </w:p>
    <w:p w14:paraId="11DBF62C" w14:textId="61F783D4" w:rsidR="00BC0F5F" w:rsidRDefault="00AC4496" w:rsidP="00BC0F5F">
      <w:pPr>
        <w:jc w:val="both"/>
        <w:rPr>
          <w:lang w:val="en-GB"/>
        </w:rPr>
      </w:pPr>
      <w:r w:rsidRPr="00BC0F5F">
        <w:rPr>
          <w:lang w:val="en-GB"/>
        </w:rPr>
        <w:t xml:space="preserve">In RAN1#86bis </w:t>
      </w:r>
      <w:r w:rsidR="00BC0F5F">
        <w:rPr>
          <w:lang w:val="en-GB"/>
        </w:rPr>
        <w:t>in a</w:t>
      </w:r>
      <w:r w:rsidR="00D5132F" w:rsidRPr="00BC0F5F">
        <w:rPr>
          <w:lang w:val="en-GB"/>
        </w:rPr>
        <w:t xml:space="preserve"> WF</w:t>
      </w:r>
      <w:r w:rsidR="00BC0F5F">
        <w:rPr>
          <w:lang w:val="en-GB"/>
        </w:rPr>
        <w:t xml:space="preserve"> on Uplink control</w:t>
      </w:r>
      <w:r w:rsidR="00D5132F" w:rsidRPr="00BC0F5F">
        <w:rPr>
          <w:lang w:val="en-GB"/>
        </w:rPr>
        <w:t xml:space="preserve"> [</w:t>
      </w:r>
      <w:r w:rsidR="00254373">
        <w:rPr>
          <w:lang w:val="en-GB"/>
        </w:rPr>
        <w:t>4</w:t>
      </w:r>
      <w:r w:rsidR="00D5132F" w:rsidRPr="00BC0F5F">
        <w:rPr>
          <w:lang w:val="en-GB"/>
        </w:rPr>
        <w:t>] it was agreed that</w:t>
      </w:r>
      <w:r w:rsidR="00BC0F5F">
        <w:rPr>
          <w:lang w:val="en-GB"/>
        </w:rPr>
        <w:t xml:space="preserve"> two UL control channel will be transmitted in both a long and a short duration and a candidate slot structure to be considered is shown in Figure </w:t>
      </w:r>
      <w:r w:rsidR="00E0600C">
        <w:rPr>
          <w:lang w:val="en-GB"/>
        </w:rPr>
        <w:t>2</w:t>
      </w:r>
      <w:r w:rsidR="00BC0F5F">
        <w:rPr>
          <w:lang w:val="en-GB"/>
        </w:rPr>
        <w:t>. In either long or short duration scenario, a variety of SRS multiplexing options would need to be studied. For example, in a slot with a long UL duration, multiple symbols could carry SRS to improve channel estimation for the cell edge user, or allow for a quick warm-up of the channel estimation filters at the base stations. In a slot with a short UL duration, the limited UL resources will have to be used for both UL control and SRS</w:t>
      </w:r>
      <w:r w:rsidR="00141F30">
        <w:rPr>
          <w:lang w:val="en-GB"/>
        </w:rPr>
        <w:t xml:space="preserve">, and an efficient channelization and multiplexing would be needed. </w:t>
      </w:r>
    </w:p>
    <w:p w14:paraId="30D423A1" w14:textId="00E36540" w:rsidR="00BC0F5F" w:rsidRPr="00141F30" w:rsidRDefault="00141F30" w:rsidP="00141F30">
      <w:pPr>
        <w:spacing w:after="0"/>
        <w:jc w:val="both"/>
        <w:rPr>
          <w:b/>
          <w:i/>
          <w:lang w:val="en-GB"/>
        </w:rPr>
      </w:pPr>
      <w:r>
        <w:rPr>
          <w:b/>
          <w:i/>
          <w:lang w:val="en-GB"/>
        </w:rPr>
        <w:t>Proposal 5: Study channelization and multiplexing options for SRS symbols in both long duration and short duration UL control channel</w:t>
      </w:r>
      <w:r w:rsidR="0084151A">
        <w:rPr>
          <w:b/>
          <w:i/>
          <w:lang w:val="en-GB"/>
        </w:rPr>
        <w:t>.</w:t>
      </w:r>
    </w:p>
    <w:p w14:paraId="02C79208" w14:textId="77777777" w:rsidR="00BC0F5F" w:rsidRDefault="00BC0F5F" w:rsidP="00BC0F5F">
      <w:pPr>
        <w:keepNext/>
        <w:jc w:val="center"/>
      </w:pPr>
      <w:r>
        <w:rPr>
          <w:noProof/>
        </w:rPr>
        <w:drawing>
          <wp:inline distT="0" distB="0" distL="0" distR="0" wp14:anchorId="362610E2" wp14:editId="5918E5E2">
            <wp:extent cx="2742145" cy="1007146"/>
            <wp:effectExtent l="0" t="0" r="1270" b="0"/>
            <wp:docPr id="3076"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6" name="그림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4800" cy="1015467"/>
                    </a:xfrm>
                    <a:prstGeom prst="rect">
                      <a:avLst/>
                    </a:prstGeom>
                    <a:noFill/>
                    <a:ln>
                      <a:noFill/>
                    </a:ln>
                    <a:extLst/>
                  </pic:spPr>
                </pic:pic>
              </a:graphicData>
            </a:graphic>
          </wp:inline>
        </w:drawing>
      </w:r>
    </w:p>
    <w:p w14:paraId="3D39F122" w14:textId="725FCFB1" w:rsidR="00BC0F5F" w:rsidRDefault="00BC0F5F" w:rsidP="00BC0F5F">
      <w:pPr>
        <w:pStyle w:val="Caption"/>
        <w:jc w:val="center"/>
      </w:pPr>
      <w:r>
        <w:t xml:space="preserve">Figure </w:t>
      </w:r>
      <w:fldSimple w:instr=" SEQ Figure \* ARABIC ">
        <w:r>
          <w:rPr>
            <w:noProof/>
          </w:rPr>
          <w:t>2</w:t>
        </w:r>
      </w:fldSimple>
      <w:r>
        <w:t xml:space="preserve"> </w:t>
      </w:r>
      <w:r w:rsidRPr="00BE3D46">
        <w:t xml:space="preserve">A candidate frame structure being considered in RAN1 </w:t>
      </w:r>
      <w:r>
        <w:t>based on [3]</w:t>
      </w:r>
    </w:p>
    <w:p w14:paraId="46568EFA" w14:textId="4162B507" w:rsidR="00BC0F5F" w:rsidRPr="00AC4496" w:rsidRDefault="00BC0F5F" w:rsidP="00141F30">
      <w:pPr>
        <w:rPr>
          <w:lang w:val="en-GB"/>
        </w:rPr>
      </w:pPr>
    </w:p>
    <w:p w14:paraId="46F13347" w14:textId="77777777" w:rsidR="00E3066B" w:rsidRDefault="00E3066B" w:rsidP="00AC4496">
      <w:pPr>
        <w:pStyle w:val="Heading1"/>
        <w:jc w:val="both"/>
      </w:pPr>
      <w:r w:rsidRPr="00E05A22">
        <w:t xml:space="preserve">Conclusions </w:t>
      </w:r>
    </w:p>
    <w:p w14:paraId="231DBB9E" w14:textId="02794BF8" w:rsidR="00A83CA6" w:rsidRDefault="00E3066B" w:rsidP="00AC4496">
      <w:pPr>
        <w:jc w:val="both"/>
        <w:rPr>
          <w:lang w:val="en-GB"/>
        </w:rPr>
      </w:pPr>
      <w:r>
        <w:rPr>
          <w:lang w:val="en-GB"/>
        </w:rPr>
        <w:t xml:space="preserve">To summarize, we discussed </w:t>
      </w:r>
      <w:r w:rsidR="00C51D5C">
        <w:rPr>
          <w:lang w:val="en-GB"/>
        </w:rPr>
        <w:t xml:space="preserve">some high-level views on </w:t>
      </w:r>
      <w:r w:rsidR="00A83CA6">
        <w:rPr>
          <w:lang w:val="en-GB"/>
        </w:rPr>
        <w:t>SRS</w:t>
      </w:r>
      <w:r w:rsidR="00C51D5C">
        <w:rPr>
          <w:lang w:val="en-GB"/>
        </w:rPr>
        <w:t>.</w:t>
      </w:r>
      <w:r>
        <w:rPr>
          <w:lang w:val="en-GB"/>
        </w:rPr>
        <w:t xml:space="preserve"> </w:t>
      </w:r>
      <w:r w:rsidR="00C51D5C">
        <w:rPr>
          <w:lang w:val="en-GB"/>
        </w:rPr>
        <w:t xml:space="preserve"> </w:t>
      </w:r>
      <w:r w:rsidR="00A83CA6">
        <w:rPr>
          <w:lang w:val="en-GB"/>
        </w:rPr>
        <w:t>We have following observations:</w:t>
      </w:r>
    </w:p>
    <w:p w14:paraId="0CF44F6A" w14:textId="77777777" w:rsidR="00A83CA6" w:rsidRDefault="00A83CA6" w:rsidP="00DB4CC1">
      <w:pPr>
        <w:spacing w:after="0"/>
        <w:jc w:val="both"/>
        <w:rPr>
          <w:b/>
          <w:i/>
        </w:rPr>
      </w:pPr>
      <w:r>
        <w:rPr>
          <w:b/>
          <w:i/>
        </w:rPr>
        <w:t>Observation 1: Non-orthogonal sequence can be used to multiplex more SRS ports.</w:t>
      </w:r>
    </w:p>
    <w:p w14:paraId="2E75D61B" w14:textId="77777777" w:rsidR="00A83CA6" w:rsidRPr="00B31239" w:rsidRDefault="00A83CA6" w:rsidP="00DB4CC1">
      <w:pPr>
        <w:spacing w:after="0"/>
        <w:jc w:val="both"/>
        <w:rPr>
          <w:b/>
          <w:i/>
        </w:rPr>
      </w:pPr>
      <w:r w:rsidRPr="00B31239">
        <w:rPr>
          <w:b/>
          <w:i/>
        </w:rPr>
        <w:t>Observation</w:t>
      </w:r>
      <w:r>
        <w:rPr>
          <w:b/>
          <w:i/>
        </w:rPr>
        <w:t xml:space="preserve"> 2</w:t>
      </w:r>
      <w:r w:rsidRPr="00B31239">
        <w:rPr>
          <w:b/>
          <w:i/>
        </w:rPr>
        <w:t xml:space="preserve">: </w:t>
      </w:r>
      <w:r>
        <w:rPr>
          <w:b/>
          <w:i/>
        </w:rPr>
        <w:t>Some UE antennas may be blocked and sounding on those antennas may lead to inefficient power utilization.</w:t>
      </w:r>
    </w:p>
    <w:p w14:paraId="163FC3AD" w14:textId="77777777" w:rsidR="00A83CA6" w:rsidRPr="00B31239" w:rsidRDefault="00A83CA6" w:rsidP="00DB4CC1">
      <w:pPr>
        <w:spacing w:after="0"/>
        <w:jc w:val="both"/>
        <w:rPr>
          <w:b/>
          <w:i/>
          <w:lang w:val="en-GB"/>
        </w:rPr>
      </w:pPr>
      <w:r w:rsidRPr="00B31239">
        <w:rPr>
          <w:b/>
          <w:i/>
          <w:lang w:val="en-GB"/>
        </w:rPr>
        <w:t>Observation</w:t>
      </w:r>
      <w:r>
        <w:rPr>
          <w:b/>
          <w:i/>
          <w:lang w:val="en-GB"/>
        </w:rPr>
        <w:t xml:space="preserve"> 3</w:t>
      </w:r>
      <w:r w:rsidRPr="00B31239">
        <w:rPr>
          <w:b/>
          <w:i/>
          <w:lang w:val="en-GB"/>
        </w:rPr>
        <w:t xml:space="preserve">: </w:t>
      </w:r>
      <w:proofErr w:type="spellStart"/>
      <w:r>
        <w:rPr>
          <w:b/>
          <w:i/>
          <w:lang w:val="en-GB"/>
        </w:rPr>
        <w:t>P</w:t>
      </w:r>
      <w:r w:rsidRPr="00B31239">
        <w:rPr>
          <w:b/>
          <w:i/>
          <w:lang w:val="en-GB"/>
        </w:rPr>
        <w:t>recoded</w:t>
      </w:r>
      <w:proofErr w:type="spellEnd"/>
      <w:r w:rsidRPr="00B31239">
        <w:rPr>
          <w:b/>
          <w:i/>
          <w:lang w:val="en-GB"/>
        </w:rPr>
        <w:t xml:space="preserve"> </w:t>
      </w:r>
      <w:r>
        <w:rPr>
          <w:b/>
          <w:i/>
          <w:lang w:val="en-GB"/>
        </w:rPr>
        <w:t>sounding</w:t>
      </w:r>
      <w:r w:rsidRPr="00B31239">
        <w:rPr>
          <w:b/>
          <w:i/>
          <w:lang w:val="en-GB"/>
        </w:rPr>
        <w:t xml:space="preserve"> can be useful for reciprocity based UL transmission.</w:t>
      </w:r>
    </w:p>
    <w:p w14:paraId="3F46D607" w14:textId="77777777" w:rsidR="00A83CA6" w:rsidRPr="00B31239" w:rsidRDefault="00A83CA6" w:rsidP="00A83CA6">
      <w:pPr>
        <w:jc w:val="both"/>
        <w:rPr>
          <w:b/>
          <w:i/>
          <w:lang w:val="en-GB"/>
        </w:rPr>
      </w:pPr>
      <w:r w:rsidRPr="00B31239">
        <w:rPr>
          <w:b/>
          <w:i/>
          <w:lang w:val="en-GB"/>
        </w:rPr>
        <w:t>Observation</w:t>
      </w:r>
      <w:r>
        <w:rPr>
          <w:b/>
          <w:i/>
          <w:lang w:val="en-GB"/>
        </w:rPr>
        <w:t xml:space="preserve"> 4</w:t>
      </w:r>
      <w:r w:rsidRPr="00B31239">
        <w:rPr>
          <w:b/>
          <w:i/>
          <w:lang w:val="en-GB"/>
        </w:rPr>
        <w:t xml:space="preserve">: </w:t>
      </w:r>
      <w:r>
        <w:rPr>
          <w:b/>
          <w:i/>
          <w:lang w:val="en-GB"/>
        </w:rPr>
        <w:t>Pre-</w:t>
      </w:r>
      <w:proofErr w:type="spellStart"/>
      <w:r>
        <w:rPr>
          <w:b/>
          <w:i/>
          <w:lang w:val="en-GB"/>
        </w:rPr>
        <w:t>whitend</w:t>
      </w:r>
      <w:proofErr w:type="spellEnd"/>
      <w:r>
        <w:rPr>
          <w:b/>
          <w:i/>
          <w:lang w:val="en-GB"/>
        </w:rPr>
        <w:t xml:space="preserve"> sounding can be used to convey UE interference measurement reporting.</w:t>
      </w:r>
    </w:p>
    <w:p w14:paraId="46F13348" w14:textId="5646F799" w:rsidR="00776564" w:rsidRPr="00776564" w:rsidRDefault="00A83CA6" w:rsidP="00AC4496">
      <w:pPr>
        <w:jc w:val="both"/>
        <w:rPr>
          <w:lang w:val="en-GB"/>
        </w:rPr>
      </w:pPr>
      <w:r>
        <w:rPr>
          <w:lang w:val="en-GB"/>
        </w:rPr>
        <w:t>W</w:t>
      </w:r>
      <w:r w:rsidR="00776564" w:rsidRPr="00776564">
        <w:rPr>
          <w:lang w:val="en-GB"/>
        </w:rPr>
        <w:t>e propose:</w:t>
      </w:r>
    </w:p>
    <w:p w14:paraId="46F13349" w14:textId="77777777" w:rsidR="002F45B9" w:rsidRPr="005148EC" w:rsidRDefault="002F45B9" w:rsidP="00AC4496">
      <w:pPr>
        <w:spacing w:after="0"/>
        <w:jc w:val="both"/>
        <w:rPr>
          <w:b/>
          <w:i/>
          <w:lang w:val="en-GB"/>
        </w:rPr>
      </w:pPr>
      <w:r w:rsidRPr="005148EC">
        <w:rPr>
          <w:b/>
          <w:i/>
          <w:lang w:val="en-GB"/>
        </w:rPr>
        <w:t>Proposal</w:t>
      </w:r>
      <w:r>
        <w:rPr>
          <w:b/>
          <w:i/>
          <w:lang w:val="en-GB"/>
        </w:rPr>
        <w:t xml:space="preserve"> </w:t>
      </w:r>
      <w:r w:rsidR="00184F12">
        <w:rPr>
          <w:b/>
          <w:i/>
          <w:lang w:val="en-GB"/>
        </w:rPr>
        <w:t>1</w:t>
      </w:r>
      <w:r w:rsidRPr="005148EC">
        <w:rPr>
          <w:b/>
          <w:i/>
          <w:lang w:val="en-GB"/>
        </w:rPr>
        <w:t>: Study various wideband and narrow band sounding approaches to understand their impact on channel estimation quality and spatial dimensionality.</w:t>
      </w:r>
    </w:p>
    <w:p w14:paraId="46F1334A" w14:textId="77777777" w:rsidR="00776564" w:rsidRPr="00E108C4" w:rsidRDefault="00776564" w:rsidP="00AC4496">
      <w:pPr>
        <w:spacing w:after="0"/>
        <w:jc w:val="both"/>
        <w:rPr>
          <w:b/>
          <w:i/>
        </w:rPr>
      </w:pPr>
      <w:r w:rsidRPr="00835625">
        <w:rPr>
          <w:b/>
          <w:i/>
        </w:rPr>
        <w:t>Proposal</w:t>
      </w:r>
      <w:r>
        <w:rPr>
          <w:b/>
          <w:i/>
        </w:rPr>
        <w:t xml:space="preserve"> </w:t>
      </w:r>
      <w:r w:rsidR="00184F12">
        <w:rPr>
          <w:b/>
          <w:i/>
        </w:rPr>
        <w:t>2</w:t>
      </w:r>
      <w:r w:rsidRPr="00835625">
        <w:rPr>
          <w:b/>
          <w:i/>
        </w:rPr>
        <w:t>: Support hybrid SRS multiplexing using different sequences on different combs.</w:t>
      </w:r>
    </w:p>
    <w:p w14:paraId="46F1334B" w14:textId="77777777" w:rsidR="00776564" w:rsidRDefault="00776564" w:rsidP="00AC4496">
      <w:pPr>
        <w:spacing w:after="0"/>
        <w:jc w:val="both"/>
        <w:rPr>
          <w:b/>
          <w:i/>
        </w:rPr>
      </w:pPr>
      <w:r w:rsidRPr="005B5A1D">
        <w:rPr>
          <w:b/>
          <w:i/>
        </w:rPr>
        <w:t xml:space="preserve">Proposal </w:t>
      </w:r>
      <w:r w:rsidR="00184F12">
        <w:rPr>
          <w:b/>
          <w:i/>
        </w:rPr>
        <w:t>3</w:t>
      </w:r>
      <w:r w:rsidRPr="005B5A1D">
        <w:rPr>
          <w:b/>
          <w:i/>
        </w:rPr>
        <w:t>: Dynamic management of antenna ports for UL sounding shall be considered.</w:t>
      </w:r>
    </w:p>
    <w:p w14:paraId="46F1334C" w14:textId="77777777" w:rsidR="00C51D5C" w:rsidRDefault="002F45B9" w:rsidP="00AC4496">
      <w:pPr>
        <w:spacing w:after="0"/>
        <w:jc w:val="both"/>
        <w:rPr>
          <w:b/>
          <w:i/>
          <w:lang w:val="en-GB"/>
        </w:rPr>
      </w:pPr>
      <w:r>
        <w:rPr>
          <w:b/>
          <w:i/>
          <w:lang w:val="en-GB"/>
        </w:rPr>
        <w:t xml:space="preserve">Proposal </w:t>
      </w:r>
      <w:r w:rsidR="00184F12">
        <w:rPr>
          <w:b/>
          <w:i/>
          <w:lang w:val="en-GB"/>
        </w:rPr>
        <w:t>4</w:t>
      </w:r>
      <w:r>
        <w:rPr>
          <w:b/>
          <w:i/>
          <w:lang w:val="en-GB"/>
        </w:rPr>
        <w:t>: Study the effect of beam-formed uplink reference signals for NR MIMO.</w:t>
      </w:r>
    </w:p>
    <w:p w14:paraId="47C91C5D" w14:textId="1C298BC2" w:rsidR="00AC4496" w:rsidRPr="00A52DC6" w:rsidRDefault="00AC4496" w:rsidP="00AC4496">
      <w:pPr>
        <w:spacing w:after="0"/>
        <w:jc w:val="both"/>
        <w:rPr>
          <w:b/>
          <w:i/>
          <w:lang w:val="en-GB"/>
        </w:rPr>
      </w:pPr>
      <w:r>
        <w:rPr>
          <w:b/>
          <w:i/>
          <w:lang w:val="en-GB"/>
        </w:rPr>
        <w:t>Proposal 5: Study channelization and multiplexing options for SRS symbols in both long duration and short duration UL control channel</w:t>
      </w:r>
      <w:r w:rsidR="0084151A">
        <w:rPr>
          <w:b/>
          <w:i/>
          <w:lang w:val="en-GB"/>
        </w:rPr>
        <w:t>.</w:t>
      </w:r>
    </w:p>
    <w:p w14:paraId="65382162" w14:textId="77777777" w:rsidR="00AC4496" w:rsidRPr="00A52DC6" w:rsidRDefault="00AC4496" w:rsidP="00AC4496">
      <w:pPr>
        <w:spacing w:after="0"/>
        <w:jc w:val="both"/>
        <w:rPr>
          <w:b/>
          <w:i/>
          <w:lang w:val="en-GB"/>
        </w:rPr>
      </w:pPr>
    </w:p>
    <w:p w14:paraId="46F1334D" w14:textId="77777777" w:rsidR="00E3066B" w:rsidRDefault="00E3066B" w:rsidP="00AC4496">
      <w:pPr>
        <w:pStyle w:val="Heading1"/>
        <w:jc w:val="both"/>
        <w:textAlignment w:val="auto"/>
        <w:rPr>
          <w:lang w:val="en-US"/>
        </w:rPr>
      </w:pPr>
      <w:r>
        <w:rPr>
          <w:lang w:val="en-US"/>
        </w:rPr>
        <w:t>References</w:t>
      </w:r>
    </w:p>
    <w:p w14:paraId="46F1334E" w14:textId="77777777" w:rsidR="004032CF" w:rsidRDefault="004032CF" w:rsidP="00DB4CC1">
      <w:pPr>
        <w:pStyle w:val="References"/>
        <w:numPr>
          <w:ilvl w:val="0"/>
          <w:numId w:val="4"/>
        </w:numPr>
        <w:snapToGrid/>
        <w:spacing w:after="0"/>
        <w:rPr>
          <w:rFonts w:ascii="Times New Roman" w:hAnsi="Times New Roman"/>
          <w:sz w:val="20"/>
          <w:lang w:val="en-GB"/>
        </w:rPr>
      </w:pPr>
      <w:r>
        <w:rPr>
          <w:rFonts w:ascii="Times New Roman" w:hAnsi="Times New Roman"/>
          <w:sz w:val="20"/>
          <w:lang w:val="en-GB"/>
        </w:rPr>
        <w:t>R1-1611046, “WF on SRS transmission,” CATT, Nokia, Alcatel-Lucent Shanghai Bell</w:t>
      </w:r>
      <w:r w:rsidR="006B583D">
        <w:rPr>
          <w:rFonts w:ascii="Times New Roman" w:hAnsi="Times New Roman"/>
          <w:sz w:val="20"/>
          <w:lang w:val="en-GB"/>
        </w:rPr>
        <w:t>.</w:t>
      </w:r>
    </w:p>
    <w:p w14:paraId="46F1334F" w14:textId="77777777" w:rsidR="006B583D" w:rsidRDefault="006B583D" w:rsidP="00DB4CC1">
      <w:pPr>
        <w:pStyle w:val="References"/>
        <w:numPr>
          <w:ilvl w:val="0"/>
          <w:numId w:val="4"/>
        </w:numPr>
        <w:snapToGrid/>
        <w:spacing w:after="0"/>
        <w:rPr>
          <w:rFonts w:ascii="Times New Roman" w:hAnsi="Times New Roman"/>
          <w:sz w:val="20"/>
          <w:lang w:val="en-GB"/>
        </w:rPr>
      </w:pPr>
      <w:bookmarkStart w:id="3" w:name="_Ref462649278"/>
      <w:bookmarkStart w:id="4" w:name="_Ref458331720"/>
      <w:r>
        <w:rPr>
          <w:rFonts w:ascii="Times New Roman" w:hAnsi="Times New Roman"/>
          <w:sz w:val="20"/>
          <w:lang w:val="en-GB"/>
        </w:rPr>
        <w:t>R1-</w:t>
      </w:r>
      <w:r w:rsidRPr="00B93639">
        <w:rPr>
          <w:rFonts w:ascii="Times New Roman" w:hAnsi="Times New Roman"/>
          <w:sz w:val="20"/>
          <w:lang w:val="en-GB"/>
        </w:rPr>
        <w:t>16</w:t>
      </w:r>
      <w:r>
        <w:rPr>
          <w:rFonts w:ascii="Times New Roman" w:hAnsi="Times New Roman"/>
          <w:sz w:val="20"/>
          <w:lang w:val="en-GB"/>
        </w:rPr>
        <w:t>10983, “WF on SRS-based UL link adaptation,”</w:t>
      </w:r>
      <w:bookmarkStart w:id="5" w:name="_Ref450583331"/>
      <w:bookmarkEnd w:id="3"/>
      <w:bookmarkEnd w:id="4"/>
      <w:bookmarkEnd w:id="5"/>
      <w:r>
        <w:rPr>
          <w:rFonts w:ascii="Times New Roman" w:hAnsi="Times New Roman"/>
          <w:sz w:val="20"/>
          <w:lang w:val="en-GB"/>
        </w:rPr>
        <w:t xml:space="preserve"> LG Electronics, CATT, Huawei, </w:t>
      </w:r>
      <w:proofErr w:type="spellStart"/>
      <w:r>
        <w:rPr>
          <w:rFonts w:ascii="Times New Roman" w:hAnsi="Times New Roman"/>
          <w:sz w:val="20"/>
          <w:lang w:val="en-GB"/>
        </w:rPr>
        <w:t>HiSilicon</w:t>
      </w:r>
      <w:proofErr w:type="spellEnd"/>
      <w:r>
        <w:rPr>
          <w:rFonts w:ascii="Times New Roman" w:hAnsi="Times New Roman"/>
          <w:sz w:val="20"/>
          <w:lang w:val="en-GB"/>
        </w:rPr>
        <w:t>, Samsung.</w:t>
      </w:r>
    </w:p>
    <w:p w14:paraId="24DB8C00" w14:textId="4E60A946" w:rsidR="00254373" w:rsidRPr="00DB4CC1" w:rsidRDefault="00254373" w:rsidP="00DB4CC1">
      <w:pPr>
        <w:pStyle w:val="ListParagraph"/>
        <w:numPr>
          <w:ilvl w:val="0"/>
          <w:numId w:val="4"/>
        </w:numPr>
        <w:rPr>
          <w:rFonts w:ascii="Times New Roman" w:hAnsi="Times New Roman"/>
          <w:sz w:val="20"/>
          <w:lang w:val="en-GB"/>
        </w:rPr>
      </w:pPr>
      <w:r w:rsidRPr="00254373">
        <w:rPr>
          <w:rFonts w:ascii="Times New Roman" w:eastAsia="SimSun" w:hAnsi="Times New Roman"/>
          <w:sz w:val="20"/>
          <w:szCs w:val="16"/>
          <w:lang w:val="en-GB" w:eastAsia="zh-CN"/>
        </w:rPr>
        <w:t>Draft report of 3GPP TSG RAN WG1 #86bis.</w:t>
      </w:r>
    </w:p>
    <w:p w14:paraId="69F1A200" w14:textId="66107842" w:rsidR="00D5132F" w:rsidRPr="006B583D" w:rsidRDefault="007709E8" w:rsidP="00AC4496">
      <w:pPr>
        <w:pStyle w:val="References"/>
        <w:numPr>
          <w:ilvl w:val="0"/>
          <w:numId w:val="4"/>
        </w:numPr>
        <w:snapToGrid/>
        <w:spacing w:after="80"/>
        <w:rPr>
          <w:rFonts w:ascii="Times New Roman" w:hAnsi="Times New Roman"/>
          <w:sz w:val="20"/>
          <w:lang w:val="en-GB"/>
        </w:rPr>
      </w:pPr>
      <w:hyperlink r:id="rId14" w:history="1">
        <w:r w:rsidR="00D5132F" w:rsidRPr="00D5132F">
          <w:rPr>
            <w:rFonts w:ascii="Times New Roman" w:hAnsi="Times New Roman"/>
            <w:sz w:val="20"/>
            <w:lang w:val="en-GB"/>
          </w:rPr>
          <w:t>R1-1610808</w:t>
        </w:r>
      </w:hyperlink>
      <w:r w:rsidR="00D5132F">
        <w:rPr>
          <w:rFonts w:ascii="Times New Roman" w:hAnsi="Times New Roman"/>
          <w:sz w:val="20"/>
          <w:lang w:val="en-GB"/>
        </w:rPr>
        <w:t>, “</w:t>
      </w:r>
      <w:r w:rsidR="00D5132F" w:rsidRPr="00D5132F">
        <w:rPr>
          <w:rFonts w:ascii="Times New Roman" w:hAnsi="Times New Roman"/>
          <w:sz w:val="20"/>
          <w:lang w:val="en-GB"/>
        </w:rPr>
        <w:t xml:space="preserve"> WF on NR UL control channel</w:t>
      </w:r>
      <w:r w:rsidR="00D5132F">
        <w:rPr>
          <w:rFonts w:ascii="Times New Roman" w:hAnsi="Times New Roman"/>
          <w:sz w:val="20"/>
          <w:lang w:val="en-GB"/>
        </w:rPr>
        <w:t xml:space="preserve">”, </w:t>
      </w:r>
      <w:r w:rsidR="00D5132F" w:rsidRPr="00D5132F">
        <w:rPr>
          <w:rFonts w:ascii="Times New Roman" w:hAnsi="Times New Roman"/>
          <w:sz w:val="20"/>
          <w:lang w:val="en-GB"/>
        </w:rPr>
        <w:t xml:space="preserve">Samsung, Qualcomm, Intel, Panasonic, </w:t>
      </w:r>
      <w:proofErr w:type="spellStart"/>
      <w:r w:rsidR="00D5132F" w:rsidRPr="00D5132F">
        <w:rPr>
          <w:rFonts w:ascii="Times New Roman" w:hAnsi="Times New Roman"/>
          <w:sz w:val="20"/>
          <w:lang w:val="en-GB"/>
        </w:rPr>
        <w:t>InterDigital</w:t>
      </w:r>
      <w:proofErr w:type="spellEnd"/>
      <w:r w:rsidR="00D5132F" w:rsidRPr="00D5132F">
        <w:rPr>
          <w:rFonts w:ascii="Times New Roman" w:hAnsi="Times New Roman"/>
          <w:sz w:val="20"/>
          <w:lang w:val="en-GB"/>
        </w:rPr>
        <w:t>, Sony, Ericsson, NTT DOCOMO, Fujitsu, OPPO, CATT, CMCC</w:t>
      </w:r>
      <w:r w:rsidR="005141D6">
        <w:rPr>
          <w:rFonts w:ascii="Times New Roman" w:hAnsi="Times New Roman"/>
          <w:sz w:val="20"/>
          <w:lang w:val="en-GB"/>
        </w:rPr>
        <w:t>.</w:t>
      </w:r>
    </w:p>
    <w:sectPr w:rsidR="00D5132F" w:rsidRPr="006B583D"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773AC" w14:textId="77777777" w:rsidR="007709E8" w:rsidRDefault="007709E8">
      <w:r>
        <w:separator/>
      </w:r>
    </w:p>
  </w:endnote>
  <w:endnote w:type="continuationSeparator" w:id="0">
    <w:p w14:paraId="45FB8BA9" w14:textId="77777777" w:rsidR="007709E8" w:rsidRDefault="007709E8">
      <w:r>
        <w:continuationSeparator/>
      </w:r>
    </w:p>
  </w:endnote>
  <w:endnote w:type="continuationNotice" w:id="1">
    <w:p w14:paraId="7FE0F582" w14:textId="77777777" w:rsidR="007709E8" w:rsidRDefault="007709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9" w14:textId="77777777" w:rsidR="00EE4825" w:rsidRDefault="00EE482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EE4825" w:rsidRDefault="00EE482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B" w14:textId="77777777" w:rsidR="00EE4825" w:rsidRDefault="00EE482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211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11F7">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5092C" w14:textId="77777777" w:rsidR="007709E8" w:rsidRDefault="007709E8">
      <w:r>
        <w:separator/>
      </w:r>
    </w:p>
  </w:footnote>
  <w:footnote w:type="continuationSeparator" w:id="0">
    <w:p w14:paraId="032779A3" w14:textId="77777777" w:rsidR="007709E8" w:rsidRDefault="007709E8">
      <w:r>
        <w:continuationSeparator/>
      </w:r>
    </w:p>
  </w:footnote>
  <w:footnote w:type="continuationNotice" w:id="1">
    <w:p w14:paraId="5E91C62A" w14:textId="77777777" w:rsidR="007709E8" w:rsidRDefault="007709E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8" w14:textId="77777777" w:rsidR="00EE4825" w:rsidRDefault="00EE4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lvlOverride w:ilvl="0">
      <w:startOverride w:val="1"/>
    </w:lvlOverride>
  </w:num>
  <w:num w:numId="4">
    <w:abstractNumId w:val="8"/>
    <w:lvlOverride w:ilvl="0">
      <w:startOverride w:val="1"/>
    </w:lvlOverride>
  </w:num>
  <w:num w:numId="5">
    <w:abstractNumId w:val="4"/>
  </w:num>
  <w:num w:numId="6">
    <w:abstractNumId w:val="0"/>
  </w:num>
  <w:num w:numId="7">
    <w:abstractNumId w:val="9"/>
  </w:num>
  <w:num w:numId="8">
    <w:abstractNumId w:val="1"/>
  </w:num>
  <w:num w:numId="9">
    <w:abstractNumId w:val="2"/>
  </w:num>
  <w:num w:numId="1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173C2"/>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5BE"/>
    <w:rsid w:val="000B6BDF"/>
    <w:rsid w:val="000B6CCE"/>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DE8"/>
    <w:rsid w:val="00196FF4"/>
    <w:rsid w:val="0019734F"/>
    <w:rsid w:val="001A011F"/>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5CD"/>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B07"/>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2CF"/>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6D1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3B"/>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18"/>
    <w:rsid w:val="0053012B"/>
    <w:rsid w:val="005304B1"/>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6EA"/>
    <w:rsid w:val="00576A37"/>
    <w:rsid w:val="00577368"/>
    <w:rsid w:val="005773FF"/>
    <w:rsid w:val="00577540"/>
    <w:rsid w:val="005777AC"/>
    <w:rsid w:val="00577EB4"/>
    <w:rsid w:val="00581081"/>
    <w:rsid w:val="005815D2"/>
    <w:rsid w:val="0058165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E7E8B"/>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83D"/>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1F7"/>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9E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894"/>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1EFE"/>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57B"/>
    <w:rsid w:val="00B275A9"/>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CB3"/>
    <w:rsid w:val="00B35F8E"/>
    <w:rsid w:val="00B36D0F"/>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F67"/>
    <w:rsid w:val="00B86557"/>
    <w:rsid w:val="00B87BF8"/>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30"/>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F5F"/>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AFA"/>
    <w:rsid w:val="00BE3F52"/>
    <w:rsid w:val="00BE403F"/>
    <w:rsid w:val="00BE5515"/>
    <w:rsid w:val="00BE5613"/>
    <w:rsid w:val="00BE5813"/>
    <w:rsid w:val="00BE5C7E"/>
    <w:rsid w:val="00BE65B3"/>
    <w:rsid w:val="00BE68B9"/>
    <w:rsid w:val="00BE7265"/>
    <w:rsid w:val="00BE74EA"/>
    <w:rsid w:val="00BE76E2"/>
    <w:rsid w:val="00BE7B27"/>
    <w:rsid w:val="00BF0089"/>
    <w:rsid w:val="00BF02E6"/>
    <w:rsid w:val="00BF0A66"/>
    <w:rsid w:val="00BF10D2"/>
    <w:rsid w:val="00BF10D6"/>
    <w:rsid w:val="00BF120B"/>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4A3"/>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2F7A"/>
    <w:rsid w:val="00CA35F0"/>
    <w:rsid w:val="00CA49C0"/>
    <w:rsid w:val="00CA4A24"/>
    <w:rsid w:val="00CA4A3F"/>
    <w:rsid w:val="00CA4C14"/>
    <w:rsid w:val="00CA4F58"/>
    <w:rsid w:val="00CA51A0"/>
    <w:rsid w:val="00CA5DA3"/>
    <w:rsid w:val="00CA6164"/>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51"/>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2F"/>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3EC"/>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DF"/>
    <w:rsid w:val="00E049EC"/>
    <w:rsid w:val="00E05A43"/>
    <w:rsid w:val="00E05FC4"/>
    <w:rsid w:val="00E0600C"/>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910"/>
    <w:rsid w:val="00F42C2B"/>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235B"/>
    <w:rsid w:val="00FD2804"/>
    <w:rsid w:val="00FD282A"/>
    <w:rsid w:val="00FD2A71"/>
    <w:rsid w:val="00FD2BDC"/>
    <w:rsid w:val="00FD3124"/>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rojects.qualcomm.com/sites/pentari/Systems/NR%20RAN1%20Ongoing%20Work/tdocs/R1-16108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HR33RHYHUWRF-4-790</_dlc_DocId>
    <_dlc_DocIdUrl xmlns="c06861ca-3f08-4d07-bff7-bb15bac121f4">
      <Url>https://projects.qualcomm.com/sites/pentari/_layouts/15/DocIdRedir.aspx?ID=HR33RHYHUWRF-4-790</Url>
      <Description>HR33RHYHUWRF-4-790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2.xml><?xml version="1.0" encoding="utf-8"?>
<ds:datastoreItem xmlns:ds="http://schemas.openxmlformats.org/officeDocument/2006/customXml" ds:itemID="{F17FB683-DBBA-45BC-A8B9-C6C2620693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5.xml><?xml version="1.0" encoding="utf-8"?>
<ds:datastoreItem xmlns:ds="http://schemas.openxmlformats.org/officeDocument/2006/customXml" ds:itemID="{F7D7AEDD-CD76-46AE-9AB3-9066CD9E7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12933</TotalTime>
  <Pages>4</Pages>
  <Words>1820</Words>
  <Characters>10377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12173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Gaal, Peter</cp:lastModifiedBy>
  <cp:revision>194</cp:revision>
  <cp:lastPrinted>2014-11-07T05:38:00Z</cp:lastPrinted>
  <dcterms:created xsi:type="dcterms:W3CDTF">2015-04-02T06:13:00Z</dcterms:created>
  <dcterms:modified xsi:type="dcterms:W3CDTF">2016-11-05T08:37:00Z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269252101</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ContentTypeId">
    <vt:lpwstr>0x010100BC29BFD66497B943AA3B102F0C7B1355</vt:lpwstr>
  </property>
  <property fmtid="{D5CDD505-2E9C-101B-9397-08002B2CF9AE}" pid="9" name="_dlc_DocIdItemGuid">
    <vt:lpwstr>6a145cea-00b1-4ccc-a4d2-3a824f1d8f47</vt:lpwstr>
  </property>
  <property fmtid="{D5CDD505-2E9C-101B-9397-08002B2CF9AE}" pid="10" name="_ReviewingToolsShownOnce">
    <vt:lpwstr/>
  </property>
</Properties>
</file>