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24419E57"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#8</w:t>
      </w:r>
      <w:r w:rsidR="00D92C38">
        <w:rPr>
          <w:rFonts w:ascii="Arial" w:hAnsi="Arial" w:cs="Arial"/>
          <w:b/>
          <w:sz w:val="24"/>
        </w:rPr>
        <w:t>7</w:t>
      </w:r>
      <w:r w:rsidR="00E926CB">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16</w:t>
      </w:r>
      <w:r w:rsidR="00D92C38">
        <w:rPr>
          <w:rFonts w:ascii="Arial" w:hAnsi="Arial" w:cs="Arial"/>
          <w:b/>
          <w:sz w:val="24"/>
          <w:lang w:eastAsia="zh-CN"/>
        </w:rPr>
        <w:t>1</w:t>
      </w:r>
      <w:r w:rsidR="005456F2">
        <w:rPr>
          <w:rFonts w:ascii="Arial" w:hAnsi="Arial" w:cs="Arial"/>
          <w:b/>
          <w:sz w:val="24"/>
          <w:lang w:eastAsia="zh-CN"/>
        </w:rPr>
        <w:t>1933</w:t>
      </w:r>
    </w:p>
    <w:p w14:paraId="5C3E292E" w14:textId="7E0FEFE4" w:rsidR="00EB10CB" w:rsidRPr="00FC7BBB" w:rsidRDefault="00D92C38" w:rsidP="00581FED">
      <w:pPr>
        <w:spacing w:after="0"/>
        <w:rPr>
          <w:rFonts w:ascii="Arial" w:hAnsi="Arial" w:cs="Arial"/>
          <w:b/>
          <w:sz w:val="24"/>
        </w:rPr>
      </w:pPr>
      <w:r>
        <w:rPr>
          <w:rFonts w:ascii="Arial" w:hAnsi="Arial" w:cs="Arial"/>
          <w:b/>
          <w:bCs/>
          <w:sz w:val="24"/>
        </w:rPr>
        <w:t xml:space="preserve">Reno, Nevada, USA, </w:t>
      </w:r>
      <w:r>
        <w:rPr>
          <w:rFonts w:ascii="Arial" w:eastAsia="MS Mincho" w:hAnsi="Arial" w:cs="Arial"/>
          <w:b/>
          <w:bCs/>
          <w:sz w:val="24"/>
          <w:lang w:val="en-US" w:eastAsia="ja-JP"/>
        </w:rPr>
        <w:t>14</w:t>
      </w:r>
      <w:r w:rsidR="00CD4C0F">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 </w:t>
      </w:r>
      <w:r>
        <w:rPr>
          <w:rFonts w:ascii="Arial" w:eastAsia="MS Mincho" w:hAnsi="Arial" w:cs="Arial"/>
          <w:b/>
          <w:bCs/>
          <w:sz w:val="24"/>
          <w:lang w:val="en-US" w:eastAsia="ja-JP"/>
        </w:rPr>
        <w:t>18</w:t>
      </w:r>
      <w:r w:rsidR="00E926CB" w:rsidRPr="005648BF">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November</w:t>
      </w:r>
      <w:r w:rsidR="00E926CB" w:rsidRPr="005648BF">
        <w:rPr>
          <w:rFonts w:ascii="Arial" w:eastAsia="MS Mincho" w:hAnsi="Arial" w:cs="Arial"/>
          <w:b/>
          <w:bCs/>
          <w:sz w:val="24"/>
          <w:lang w:val="en-US" w:eastAsia="ja-JP"/>
        </w:rPr>
        <w:t xml:space="preserve"> 2016</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11F885D6"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BC5865">
        <w:rPr>
          <w:rFonts w:ascii="Arial" w:hAnsi="Arial"/>
          <w:b/>
          <w:sz w:val="24"/>
        </w:rPr>
        <w:t>6</w:t>
      </w:r>
      <w:r w:rsidR="00241539" w:rsidRPr="00FC7BBB">
        <w:rPr>
          <w:rFonts w:ascii="Arial" w:hAnsi="Arial"/>
          <w:b/>
          <w:sz w:val="24"/>
        </w:rPr>
        <w:t>.</w:t>
      </w:r>
      <w:r w:rsidR="00BC5865">
        <w:rPr>
          <w:rFonts w:ascii="Arial" w:hAnsi="Arial"/>
          <w:b/>
          <w:sz w:val="24"/>
        </w:rPr>
        <w:t>2</w:t>
      </w:r>
      <w:r w:rsidR="00C45658">
        <w:rPr>
          <w:rFonts w:ascii="Arial" w:hAnsi="Arial"/>
          <w:b/>
          <w:sz w:val="24"/>
        </w:rPr>
        <w:t>.4.1.</w:t>
      </w:r>
      <w:r w:rsidR="003F52A3">
        <w:rPr>
          <w:rFonts w:ascii="Arial" w:hAnsi="Arial"/>
          <w:b/>
          <w:sz w:val="24"/>
        </w:rPr>
        <w:t>2</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007F7CC7"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C45658">
        <w:rPr>
          <w:rFonts w:ascii="Arial" w:hAnsi="Arial"/>
          <w:b/>
          <w:sz w:val="24"/>
        </w:rPr>
        <w:t>Potential enhancements for</w:t>
      </w:r>
      <w:r w:rsidR="003F52A3">
        <w:rPr>
          <w:rFonts w:ascii="Arial" w:hAnsi="Arial"/>
          <w:b/>
          <w:sz w:val="24"/>
        </w:rPr>
        <w:t xml:space="preserve"> system information transmission on FeMBMS carrier</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762F6941" w:rsidR="00AC631B" w:rsidRDefault="00AC631B" w:rsidP="00FC7BBB">
      <w:pPr>
        <w:pStyle w:val="LGTdoc"/>
        <w:spacing w:before="20" w:afterLines="0" w:line="240" w:lineRule="auto"/>
        <w:rPr>
          <w:sz w:val="20"/>
          <w:szCs w:val="20"/>
          <w:lang w:val="en-US"/>
        </w:rPr>
      </w:pPr>
      <w:r>
        <w:rPr>
          <w:sz w:val="20"/>
          <w:szCs w:val="20"/>
          <w:lang w:val="en-US"/>
        </w:rPr>
        <w:t>In the last RAN WG1 Meeting #8</w:t>
      </w:r>
      <w:r w:rsidR="00AF76CE">
        <w:rPr>
          <w:sz w:val="20"/>
          <w:szCs w:val="20"/>
          <w:lang w:val="en-US"/>
        </w:rPr>
        <w:t>6</w:t>
      </w:r>
      <w:r w:rsidR="008475FE">
        <w:rPr>
          <w:sz w:val="20"/>
          <w:szCs w:val="20"/>
          <w:lang w:val="en-US"/>
        </w:rPr>
        <w:t>bis</w:t>
      </w:r>
      <w:r>
        <w:rPr>
          <w:sz w:val="20"/>
          <w:szCs w:val="20"/>
          <w:lang w:val="en-US"/>
        </w:rPr>
        <w:t>, the following agreement</w:t>
      </w:r>
      <w:r w:rsidR="00924770">
        <w:rPr>
          <w:sz w:val="20"/>
          <w:szCs w:val="20"/>
          <w:lang w:val="en-US"/>
        </w:rPr>
        <w:t>s</w:t>
      </w:r>
      <w:r w:rsidR="00AF76CE">
        <w:rPr>
          <w:sz w:val="20"/>
          <w:szCs w:val="20"/>
          <w:lang w:val="en-US"/>
        </w:rPr>
        <w:t xml:space="preserve"> and working assumption on the synchronization and system information acquisition were made</w:t>
      </w:r>
      <w:r>
        <w:rPr>
          <w:sz w:val="20"/>
          <w:szCs w:val="20"/>
          <w:lang w:val="en-US"/>
        </w:rPr>
        <w:t xml:space="preserve"> [1]</w:t>
      </w:r>
      <w:r w:rsidR="00991F9D">
        <w:rPr>
          <w:sz w:val="20"/>
          <w:szCs w:val="20"/>
          <w:lang w:val="en-US"/>
        </w:rPr>
        <w:t>.</w:t>
      </w:r>
    </w:p>
    <w:p w14:paraId="57735A3F" w14:textId="77777777" w:rsidR="008475FE" w:rsidRDefault="008475FE" w:rsidP="00FC7BBB">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8475FE" w14:paraId="3EEBE14E" w14:textId="77777777" w:rsidTr="008475FE">
        <w:tc>
          <w:tcPr>
            <w:tcW w:w="9962" w:type="dxa"/>
          </w:tcPr>
          <w:p w14:paraId="448FAE09" w14:textId="77777777" w:rsidR="00363CE1" w:rsidRPr="00714272" w:rsidRDefault="00363CE1" w:rsidP="00363CE1">
            <w:pPr>
              <w:overflowPunct/>
              <w:autoSpaceDE/>
              <w:autoSpaceDN/>
              <w:adjustRightInd/>
              <w:spacing w:before="0" w:after="0"/>
              <w:textAlignment w:val="auto"/>
              <w:rPr>
                <w:rFonts w:ascii="Times" w:eastAsia="MS Mincho" w:hAnsi="Times"/>
                <w:b/>
                <w:szCs w:val="24"/>
                <w:u w:val="single"/>
                <w:lang w:eastAsia="ja-JP"/>
              </w:rPr>
            </w:pPr>
            <w:r w:rsidRPr="00714272">
              <w:rPr>
                <w:rFonts w:ascii="Times" w:eastAsia="MS Mincho" w:hAnsi="Times"/>
                <w:b/>
                <w:szCs w:val="24"/>
                <w:u w:val="single"/>
                <w:lang w:eastAsia="ja-JP"/>
              </w:rPr>
              <w:t>Agreements:</w:t>
            </w:r>
          </w:p>
          <w:p w14:paraId="57147B64" w14:textId="77777777" w:rsidR="00363CE1" w:rsidRPr="00363CE1" w:rsidRDefault="00363CE1" w:rsidP="00363CE1">
            <w:pPr>
              <w:overflowPunct/>
              <w:autoSpaceDE/>
              <w:autoSpaceDN/>
              <w:adjustRightInd/>
              <w:spacing w:before="0" w:after="0"/>
              <w:ind w:left="1440" w:hanging="1440"/>
              <w:textAlignment w:val="auto"/>
              <w:rPr>
                <w:rFonts w:ascii="Times" w:eastAsia="MS Mincho" w:hAnsi="Times"/>
                <w:szCs w:val="24"/>
                <w:lang w:val="en-US" w:eastAsia="ja-JP"/>
              </w:rPr>
            </w:pPr>
            <w:r w:rsidRPr="00363CE1">
              <w:rPr>
                <w:rFonts w:ascii="Times" w:eastAsia="MS Mincho" w:hAnsi="Times"/>
                <w:szCs w:val="24"/>
                <w:lang w:val="en-US" w:eastAsia="ja-JP"/>
              </w:rPr>
              <w:t>For synchronization and acquisition of system information on FeMBMS carrier:</w:t>
            </w:r>
            <w:r w:rsidRPr="00363CE1">
              <w:rPr>
                <w:rFonts w:ascii="Times" w:eastAsia="MS Mincho" w:hAnsi="Times"/>
                <w:szCs w:val="24"/>
                <w:lang w:eastAsia="ja-JP"/>
              </w:rPr>
              <w:t xml:space="preserve"> </w:t>
            </w:r>
          </w:p>
          <w:p w14:paraId="47CE894A"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 xml:space="preserve">For &lt;100% MBSFN subframes the legacy sync and SI acquisition proceedures are reused based on subframe #0 and #5 </w:t>
            </w:r>
          </w:p>
          <w:p w14:paraId="5975AD2E" w14:textId="77777777" w:rsidR="00363CE1" w:rsidRPr="00363CE1" w:rsidRDefault="00363CE1" w:rsidP="00363CE1">
            <w:pPr>
              <w:overflowPunct/>
              <w:autoSpaceDE/>
              <w:autoSpaceDN/>
              <w:adjustRightInd/>
              <w:spacing w:before="0" w:after="0"/>
              <w:ind w:left="1440" w:hanging="1440"/>
              <w:textAlignment w:val="auto"/>
              <w:rPr>
                <w:rFonts w:ascii="Times" w:eastAsia="MS Mincho" w:hAnsi="Times"/>
                <w:b/>
                <w:szCs w:val="24"/>
                <w:highlight w:val="yellow"/>
                <w:u w:val="single"/>
                <w:lang w:eastAsia="ja-JP"/>
              </w:rPr>
            </w:pPr>
          </w:p>
          <w:p w14:paraId="12819AA0" w14:textId="77777777" w:rsidR="00363CE1" w:rsidRPr="00714272" w:rsidRDefault="00363CE1" w:rsidP="00363CE1">
            <w:pPr>
              <w:overflowPunct/>
              <w:autoSpaceDE/>
              <w:autoSpaceDN/>
              <w:adjustRightInd/>
              <w:spacing w:before="0" w:after="0"/>
              <w:ind w:left="1440" w:hanging="1440"/>
              <w:textAlignment w:val="auto"/>
              <w:rPr>
                <w:rFonts w:ascii="Times" w:eastAsia="MS Mincho" w:hAnsi="Times"/>
                <w:b/>
                <w:szCs w:val="24"/>
                <w:u w:val="single"/>
                <w:lang w:eastAsia="ja-JP"/>
              </w:rPr>
            </w:pPr>
            <w:r w:rsidRPr="00714272">
              <w:rPr>
                <w:rFonts w:ascii="Times" w:eastAsia="MS Mincho" w:hAnsi="Times"/>
                <w:b/>
                <w:szCs w:val="24"/>
                <w:u w:val="single"/>
                <w:lang w:eastAsia="ja-JP"/>
              </w:rPr>
              <w:t xml:space="preserve">Working Assumption: </w:t>
            </w:r>
          </w:p>
          <w:p w14:paraId="1115A898" w14:textId="77777777" w:rsidR="00363CE1" w:rsidRPr="00363CE1" w:rsidRDefault="00363CE1" w:rsidP="00363CE1">
            <w:pPr>
              <w:overflowPunct/>
              <w:autoSpaceDE/>
              <w:autoSpaceDN/>
              <w:adjustRightInd/>
              <w:spacing w:before="0" w:after="0"/>
              <w:textAlignment w:val="auto"/>
              <w:rPr>
                <w:rFonts w:ascii="Times" w:eastAsia="MS Mincho" w:hAnsi="Times"/>
                <w:szCs w:val="24"/>
                <w:lang w:val="en-US" w:eastAsia="ja-JP"/>
              </w:rPr>
            </w:pPr>
            <w:r w:rsidRPr="00363CE1">
              <w:rPr>
                <w:rFonts w:ascii="Times" w:eastAsia="MS Mincho" w:hAnsi="Times"/>
                <w:szCs w:val="24"/>
                <w:lang w:val="en-US" w:eastAsia="ja-JP"/>
              </w:rPr>
              <w:t>For synchronization and acquisition of system information on FeMBMS carrier:</w:t>
            </w:r>
            <w:r w:rsidRPr="00363CE1">
              <w:rPr>
                <w:rFonts w:ascii="Times" w:eastAsia="MS Mincho" w:hAnsi="Times"/>
                <w:szCs w:val="24"/>
                <w:lang w:eastAsia="ja-JP"/>
              </w:rPr>
              <w:t xml:space="preserve"> </w:t>
            </w:r>
          </w:p>
          <w:p w14:paraId="06F1991A"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eastAsia="ja-JP"/>
              </w:rPr>
              <w:t xml:space="preserve">For 100% MBSFN subframe allocation FeMBMS carrier </w:t>
            </w:r>
            <w:r w:rsidRPr="00363CE1">
              <w:rPr>
                <w:rFonts w:ascii="Times" w:eastAsia="MS Mincho" w:hAnsi="Times"/>
                <w:szCs w:val="24"/>
                <w:lang w:val="en-US" w:eastAsia="ja-JP"/>
              </w:rPr>
              <w:t xml:space="preserve">transmits a periodic subframe, CAS Cell Acquisition Subframe </w:t>
            </w:r>
          </w:p>
          <w:p w14:paraId="7D8B31AA" w14:textId="77777777" w:rsidR="00363CE1" w:rsidRPr="00363CE1" w:rsidRDefault="00363CE1" w:rsidP="00363CE1">
            <w:pPr>
              <w:numPr>
                <w:ilvl w:val="1"/>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To be confirmed or revisited at RAN1#87, including:</w:t>
            </w:r>
          </w:p>
          <w:p w14:paraId="5FFD41F0" w14:textId="77777777" w:rsidR="00363CE1" w:rsidRPr="00363CE1" w:rsidRDefault="00363CE1" w:rsidP="00363CE1">
            <w:pPr>
              <w:numPr>
                <w:ilvl w:val="2"/>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 xml:space="preserve">CAS performance (including synchronization performance and link level performance of PDCCH and PDSCH), and capacity analysis, based on the definitions below should be evaluated to the next meeting; details of SI transmission in different system bandwidths should also be provided. </w:t>
            </w:r>
          </w:p>
          <w:p w14:paraId="11D785B5" w14:textId="77777777" w:rsidR="00363CE1" w:rsidRPr="00363CE1" w:rsidRDefault="00363CE1" w:rsidP="00363CE1">
            <w:pPr>
              <w:numPr>
                <w:ilvl w:val="2"/>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Consideration of FDM as an additional mode of operation if all the details (i.e. design, guard band size, specification impact, UE implementation impact analysis) and evaluations showing clear performance benefit (considering the performance targets) are presented at the next meeting</w:t>
            </w:r>
          </w:p>
          <w:p w14:paraId="14312B5A"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CAS supports PSS, SSS, CRS, PBCH, PDCCH, PDSCH (SI)</w:t>
            </w:r>
          </w:p>
          <w:p w14:paraId="3D58D0D2"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CAS is always transmitted  in subframe #0  with a period of 40ms</w:t>
            </w:r>
          </w:p>
          <w:p w14:paraId="134FD9D0"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MIB is provided by PBCH in every CAS</w:t>
            </w:r>
          </w:p>
          <w:p w14:paraId="7963CC03"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The MIB transmitted in SFN mod 4 = 0 and can change only in SFN mod 16 = 0 and contains systemFrameNumber equal to the 6 most significant bits of the SFN</w:t>
            </w:r>
          </w:p>
          <w:p w14:paraId="04968BED"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 xml:space="preserve">SI is provided by PDSCH in CAS </w:t>
            </w:r>
          </w:p>
          <w:p w14:paraId="1E82A7E4"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 xml:space="preserve">A first SI that may also contains scheduling of further SI is transmitted in SFN mod 8 = 0  and can change only in SFN mod 16 = 0 </w:t>
            </w:r>
          </w:p>
          <w:p w14:paraId="156F906D"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This first SI may be a combination of SIBs, up to RAN2 agreements.</w:t>
            </w:r>
          </w:p>
          <w:p w14:paraId="74045AB8"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MCCH change notification and SI modification notification are sent in PDCCH region of the CAS.</w:t>
            </w:r>
          </w:p>
          <w:p w14:paraId="66193CBA"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FFS if from RAN1 perspective, it is feasible to transmit muiltiple SI messages in the same subframe by using different RNTIs. RAN2 may consider if this may be used.</w:t>
            </w:r>
          </w:p>
          <w:p w14:paraId="713B9D62"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Inform RAN2 that SI modification notification can be conveyed to the UE with Direct Indication signalling.</w:t>
            </w:r>
          </w:p>
          <w:p w14:paraId="1711B56F" w14:textId="77777777" w:rsidR="00363CE1" w:rsidRPr="00363CE1" w:rsidRDefault="00363CE1" w:rsidP="00363CE1">
            <w:pPr>
              <w:numPr>
                <w:ilvl w:val="0"/>
                <w:numId w:val="11"/>
              </w:numPr>
              <w:overflowPunct/>
              <w:autoSpaceDE/>
              <w:autoSpaceDN/>
              <w:adjustRightInd/>
              <w:spacing w:before="0" w:after="0" w:line="259" w:lineRule="auto"/>
              <w:textAlignment w:val="auto"/>
              <w:rPr>
                <w:rFonts w:ascii="Times" w:eastAsia="MS Mincho" w:hAnsi="Times"/>
                <w:szCs w:val="24"/>
                <w:lang w:val="en-US" w:eastAsia="ja-JP"/>
              </w:rPr>
            </w:pPr>
            <w:r w:rsidRPr="00363CE1">
              <w:rPr>
                <w:rFonts w:ascii="Times" w:eastAsia="MS Mincho" w:hAnsi="Times"/>
                <w:szCs w:val="24"/>
                <w:lang w:val="en-US" w:eastAsia="ja-JP"/>
              </w:rPr>
              <w:t>FFS enhancements on DCI to indicate larger allocation</w:t>
            </w:r>
            <w:r w:rsidRPr="00363CE1">
              <w:rPr>
                <w:rFonts w:ascii="Times" w:eastAsia="MS Mincho" w:hAnsi="Times"/>
                <w:szCs w:val="24"/>
                <w:lang w:eastAsia="ja-JP"/>
              </w:rPr>
              <w:t xml:space="preserve"> </w:t>
            </w:r>
          </w:p>
          <w:p w14:paraId="1D6A2E7B" w14:textId="77777777" w:rsidR="00363CE1" w:rsidRPr="00363CE1" w:rsidRDefault="00363CE1" w:rsidP="00363CE1">
            <w:pPr>
              <w:overflowPunct/>
              <w:autoSpaceDE/>
              <w:autoSpaceDN/>
              <w:adjustRightInd/>
              <w:spacing w:before="0" w:after="0"/>
              <w:ind w:left="1440" w:hanging="1440"/>
              <w:textAlignment w:val="auto"/>
              <w:rPr>
                <w:rFonts w:ascii="Times" w:eastAsia="MS Mincho" w:hAnsi="Times"/>
                <w:szCs w:val="24"/>
                <w:lang w:eastAsia="ja-JP"/>
              </w:rPr>
            </w:pPr>
          </w:p>
          <w:p w14:paraId="5CA63CA2" w14:textId="77777777" w:rsidR="008475FE" w:rsidRDefault="00363CE1" w:rsidP="00363CE1">
            <w:pPr>
              <w:overflowPunct/>
              <w:autoSpaceDE/>
              <w:autoSpaceDN/>
              <w:adjustRightInd/>
              <w:spacing w:before="0" w:after="0"/>
              <w:textAlignment w:val="auto"/>
              <w:rPr>
                <w:rFonts w:ascii="Times" w:eastAsia="MS Mincho" w:hAnsi="Times"/>
                <w:szCs w:val="24"/>
                <w:lang w:eastAsia="ja-JP"/>
              </w:rPr>
            </w:pPr>
            <w:r w:rsidRPr="00363CE1">
              <w:rPr>
                <w:rFonts w:ascii="Times" w:eastAsia="MS Mincho" w:hAnsi="Times"/>
                <w:szCs w:val="24"/>
                <w:lang w:eastAsia="ja-JP"/>
              </w:rPr>
              <w:t>Note that this Working Assumption is not based on complete performance evaluations. Complete performance evalutions are to be used in deciding whether to confirm or modify the working assumption at RAN1#87.</w:t>
            </w:r>
          </w:p>
          <w:p w14:paraId="4E982C64" w14:textId="3F8B436B" w:rsidR="00363CE1" w:rsidRPr="00363CE1" w:rsidRDefault="00363CE1" w:rsidP="00363CE1">
            <w:pPr>
              <w:overflowPunct/>
              <w:autoSpaceDE/>
              <w:autoSpaceDN/>
              <w:adjustRightInd/>
              <w:spacing w:before="0" w:after="0"/>
              <w:textAlignment w:val="auto"/>
              <w:rPr>
                <w:rFonts w:ascii="Times" w:eastAsia="MS Mincho" w:hAnsi="Times"/>
                <w:szCs w:val="24"/>
                <w:lang w:eastAsia="ja-JP"/>
              </w:rPr>
            </w:pPr>
          </w:p>
        </w:tc>
      </w:tr>
    </w:tbl>
    <w:p w14:paraId="7F59F95A" w14:textId="77777777" w:rsidR="008475FE" w:rsidRDefault="008475FE" w:rsidP="00FC7BBB">
      <w:pPr>
        <w:pStyle w:val="LGTdoc"/>
        <w:spacing w:before="20" w:afterLines="0" w:line="240" w:lineRule="auto"/>
        <w:rPr>
          <w:sz w:val="20"/>
          <w:szCs w:val="20"/>
          <w:lang w:val="en-US"/>
        </w:rPr>
      </w:pPr>
    </w:p>
    <w:p w14:paraId="1B92C4E1" w14:textId="2BE5C7FD" w:rsidR="00714272" w:rsidRDefault="00714272" w:rsidP="00714272">
      <w:pPr>
        <w:pStyle w:val="LGTdoc"/>
        <w:spacing w:before="20" w:afterLines="0" w:line="240" w:lineRule="auto"/>
        <w:rPr>
          <w:sz w:val="20"/>
          <w:szCs w:val="20"/>
          <w:lang w:val="en-US"/>
        </w:rPr>
      </w:pPr>
      <w:r>
        <w:rPr>
          <w:sz w:val="20"/>
          <w:szCs w:val="20"/>
          <w:lang w:val="en-US"/>
        </w:rPr>
        <w:lastRenderedPageBreak/>
        <w:t>In the last RAN WG2 Meeting #95bis, the following agreement</w:t>
      </w:r>
      <w:r w:rsidR="00924770">
        <w:rPr>
          <w:sz w:val="20"/>
          <w:szCs w:val="20"/>
          <w:lang w:val="en-US"/>
        </w:rPr>
        <w:t>s</w:t>
      </w:r>
      <w:r>
        <w:rPr>
          <w:sz w:val="20"/>
          <w:szCs w:val="20"/>
          <w:lang w:val="en-US"/>
        </w:rPr>
        <w:t xml:space="preserve"> </w:t>
      </w:r>
      <w:r w:rsidR="00924770">
        <w:rPr>
          <w:sz w:val="20"/>
          <w:szCs w:val="20"/>
          <w:lang w:val="en-US"/>
        </w:rPr>
        <w:t xml:space="preserve">on the </w:t>
      </w:r>
      <w:r w:rsidR="000775F6">
        <w:rPr>
          <w:sz w:val="20"/>
          <w:szCs w:val="20"/>
          <w:lang w:val="en-US"/>
        </w:rPr>
        <w:t xml:space="preserve">FeMBMS </w:t>
      </w:r>
      <w:r>
        <w:rPr>
          <w:sz w:val="20"/>
          <w:szCs w:val="20"/>
          <w:lang w:val="en-US"/>
        </w:rPr>
        <w:t>system information were made [</w:t>
      </w:r>
      <w:r w:rsidR="00924770">
        <w:rPr>
          <w:sz w:val="20"/>
          <w:szCs w:val="20"/>
          <w:lang w:val="en-US"/>
        </w:rPr>
        <w:t>2</w:t>
      </w:r>
      <w:r>
        <w:rPr>
          <w:sz w:val="20"/>
          <w:szCs w:val="20"/>
          <w:lang w:val="en-US"/>
        </w:rPr>
        <w:t>].</w:t>
      </w:r>
    </w:p>
    <w:p w14:paraId="1171B297" w14:textId="77777777" w:rsidR="003F52A3" w:rsidRDefault="003F52A3" w:rsidP="00751C18">
      <w:pPr>
        <w:pStyle w:val="LGTdoc"/>
        <w:spacing w:before="24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3F52A3" w14:paraId="642542C0" w14:textId="77777777" w:rsidTr="007F7DF7">
        <w:tc>
          <w:tcPr>
            <w:tcW w:w="9962" w:type="dxa"/>
          </w:tcPr>
          <w:p w14:paraId="1211CA85" w14:textId="77777777" w:rsidR="003F52A3" w:rsidRPr="003F52A3" w:rsidRDefault="003F52A3" w:rsidP="003F52A3">
            <w:pPr>
              <w:tabs>
                <w:tab w:val="center" w:pos="4153"/>
                <w:tab w:val="right" w:pos="8306"/>
              </w:tabs>
              <w:overflowPunct/>
              <w:autoSpaceDE/>
              <w:autoSpaceDN/>
              <w:adjustRightInd/>
              <w:spacing w:before="0" w:after="0"/>
              <w:textAlignment w:val="auto"/>
              <w:rPr>
                <w:b/>
                <w:u w:val="single"/>
                <w:lang w:val="en-US"/>
              </w:rPr>
            </w:pPr>
            <w:r w:rsidRPr="003F52A3">
              <w:rPr>
                <w:b/>
                <w:u w:val="single"/>
                <w:lang w:val="en-US"/>
              </w:rPr>
              <w:t>Agreements:</w:t>
            </w:r>
          </w:p>
          <w:p w14:paraId="4F92FC73" w14:textId="77777777" w:rsidR="003F52A3" w:rsidRPr="003F52A3" w:rsidRDefault="003F52A3" w:rsidP="003F52A3">
            <w:pPr>
              <w:tabs>
                <w:tab w:val="center" w:pos="4153"/>
                <w:tab w:val="right" w:pos="8306"/>
              </w:tabs>
              <w:overflowPunct/>
              <w:autoSpaceDE/>
              <w:autoSpaceDN/>
              <w:adjustRightInd/>
              <w:spacing w:before="0" w:after="0"/>
              <w:textAlignment w:val="auto"/>
              <w:rPr>
                <w:b/>
                <w:u w:val="single"/>
                <w:lang w:val="en-US"/>
              </w:rPr>
            </w:pPr>
          </w:p>
          <w:p w14:paraId="54EBA117"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bookmarkStart w:id="4" w:name="_Toc450926444"/>
            <w:bookmarkStart w:id="5" w:name="_Toc450958736"/>
            <w:bookmarkStart w:id="6" w:name="_Toc458707451"/>
            <w:bookmarkStart w:id="7" w:name="_Toc458708740"/>
            <w:bookmarkStart w:id="8" w:name="_Toc458795512"/>
            <w:bookmarkStart w:id="9" w:name="_Toc458804522"/>
            <w:r w:rsidRPr="003F52A3">
              <w:rPr>
                <w:lang w:val="en-US"/>
              </w:rPr>
              <w:t>For at least the objective a), b) and c) in the WID:</w:t>
            </w:r>
          </w:p>
          <w:p w14:paraId="6E8FDCF9"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p>
          <w:p w14:paraId="201D32B2" w14:textId="77777777" w:rsidR="003F52A3" w:rsidRPr="003F52A3" w:rsidRDefault="003F52A3" w:rsidP="003F52A3">
            <w:pPr>
              <w:tabs>
                <w:tab w:val="center" w:pos="4153"/>
                <w:tab w:val="right" w:pos="8306"/>
              </w:tabs>
              <w:overflowPunct/>
              <w:autoSpaceDE/>
              <w:autoSpaceDN/>
              <w:adjustRightInd/>
              <w:spacing w:before="0" w:after="0"/>
              <w:ind w:left="284" w:hanging="284"/>
              <w:textAlignment w:val="auto"/>
              <w:rPr>
                <w:lang w:val="en-US"/>
              </w:rPr>
            </w:pPr>
            <w:r w:rsidRPr="003F52A3">
              <w:rPr>
                <w:lang w:val="en-US"/>
              </w:rPr>
              <w:t>1. The needed information for MBSFN carrier inside SIB1, SIB2 and SIB13 should be provided on feMBMS carrier</w:t>
            </w:r>
          </w:p>
          <w:p w14:paraId="1B2EA26B"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r w:rsidRPr="003F52A3">
              <w:rPr>
                <w:lang w:val="en-US"/>
              </w:rPr>
              <w:t>2. It should be possible to deliver SIB15 and SIB16 on feMBMS carrier.</w:t>
            </w:r>
          </w:p>
          <w:p w14:paraId="6719AED9" w14:textId="77777777" w:rsidR="003F52A3" w:rsidRPr="003F52A3" w:rsidRDefault="003F52A3" w:rsidP="003F52A3">
            <w:pPr>
              <w:tabs>
                <w:tab w:val="left" w:pos="270"/>
                <w:tab w:val="center" w:pos="4153"/>
                <w:tab w:val="right" w:pos="8306"/>
              </w:tabs>
              <w:overflowPunct/>
              <w:autoSpaceDE/>
              <w:autoSpaceDN/>
              <w:adjustRightInd/>
              <w:spacing w:before="0" w:after="0"/>
              <w:textAlignment w:val="auto"/>
              <w:rPr>
                <w:lang w:val="en-US"/>
              </w:rPr>
            </w:pPr>
            <w:r w:rsidRPr="003F52A3">
              <w:rPr>
                <w:lang w:val="en-US"/>
              </w:rPr>
              <w:tab/>
              <w:t>FFS: It should be possible to deliver SIB10, SIB11 and SIB12 on feMBMS carrier.</w:t>
            </w:r>
          </w:p>
          <w:p w14:paraId="5F559BB6"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p>
          <w:p w14:paraId="72438FFF"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r w:rsidRPr="003F52A3">
              <w:rPr>
                <w:lang w:val="en-US"/>
              </w:rPr>
              <w:t>3. Two possible solutions from RAN2 perspective:</w:t>
            </w:r>
          </w:p>
          <w:p w14:paraId="24F825A5" w14:textId="77777777" w:rsidR="003F52A3" w:rsidRPr="003F52A3" w:rsidRDefault="003F52A3" w:rsidP="003F52A3">
            <w:pPr>
              <w:tabs>
                <w:tab w:val="center" w:pos="4153"/>
                <w:tab w:val="right" w:pos="8306"/>
              </w:tabs>
              <w:overflowPunct/>
              <w:autoSpaceDE/>
              <w:autoSpaceDN/>
              <w:adjustRightInd/>
              <w:spacing w:before="0" w:after="0"/>
              <w:ind w:firstLine="360"/>
              <w:textAlignment w:val="auto"/>
              <w:rPr>
                <w:lang w:val="en-US"/>
              </w:rPr>
            </w:pPr>
            <w:r w:rsidRPr="003F52A3">
              <w:rPr>
                <w:lang w:val="en-US"/>
              </w:rPr>
              <w:t xml:space="preserve">a) SI needed on FeMBMS is broadcasted at least on same subframes as MIB </w:t>
            </w:r>
          </w:p>
          <w:p w14:paraId="5EC8F618" w14:textId="77777777" w:rsidR="003F52A3" w:rsidRPr="003F52A3" w:rsidRDefault="003F52A3" w:rsidP="003F52A3">
            <w:pPr>
              <w:tabs>
                <w:tab w:val="center" w:pos="4153"/>
                <w:tab w:val="right" w:pos="8306"/>
              </w:tabs>
              <w:overflowPunct/>
              <w:autoSpaceDE/>
              <w:autoSpaceDN/>
              <w:adjustRightInd/>
              <w:spacing w:before="0" w:after="0"/>
              <w:ind w:firstLine="360"/>
              <w:textAlignment w:val="auto"/>
              <w:rPr>
                <w:lang w:val="en-US"/>
              </w:rPr>
            </w:pPr>
            <w:r w:rsidRPr="003F52A3">
              <w:rPr>
                <w:lang w:val="en-US"/>
              </w:rPr>
              <w:t xml:space="preserve">b) SI needed on FeMBMS is broadcasted on different subframes as MIB </w:t>
            </w:r>
          </w:p>
          <w:p w14:paraId="5E95D7AD" w14:textId="77777777" w:rsidR="003F52A3" w:rsidRPr="003F52A3" w:rsidRDefault="003F52A3" w:rsidP="003F52A3">
            <w:pPr>
              <w:tabs>
                <w:tab w:val="center" w:pos="4153"/>
                <w:tab w:val="right" w:pos="8306"/>
              </w:tabs>
              <w:overflowPunct/>
              <w:autoSpaceDE/>
              <w:autoSpaceDN/>
              <w:adjustRightInd/>
              <w:spacing w:before="0" w:after="0"/>
              <w:ind w:firstLine="142"/>
              <w:textAlignment w:val="auto"/>
              <w:rPr>
                <w:lang w:val="en-US"/>
              </w:rPr>
            </w:pPr>
          </w:p>
          <w:p w14:paraId="357FE356" w14:textId="77777777" w:rsidR="003F52A3" w:rsidRPr="003F52A3" w:rsidRDefault="003F52A3" w:rsidP="003F52A3">
            <w:pPr>
              <w:tabs>
                <w:tab w:val="center" w:pos="4153"/>
                <w:tab w:val="right" w:pos="8306"/>
              </w:tabs>
              <w:overflowPunct/>
              <w:autoSpaceDE/>
              <w:autoSpaceDN/>
              <w:adjustRightInd/>
              <w:spacing w:before="0" w:after="0"/>
              <w:ind w:firstLine="270"/>
              <w:textAlignment w:val="auto"/>
              <w:rPr>
                <w:lang w:val="en-US"/>
              </w:rPr>
            </w:pPr>
            <w:r w:rsidRPr="003F52A3">
              <w:rPr>
                <w:lang w:val="en-US"/>
              </w:rPr>
              <w:t>Solution a) is more efficient from RAN2 perspective.</w:t>
            </w:r>
          </w:p>
          <w:p w14:paraId="06412BC5" w14:textId="77777777" w:rsidR="003F52A3" w:rsidRPr="003F52A3" w:rsidRDefault="003F52A3" w:rsidP="003F52A3">
            <w:pPr>
              <w:tabs>
                <w:tab w:val="center" w:pos="4153"/>
                <w:tab w:val="right" w:pos="8306"/>
              </w:tabs>
              <w:overflowPunct/>
              <w:autoSpaceDE/>
              <w:autoSpaceDN/>
              <w:adjustRightInd/>
              <w:spacing w:before="0" w:after="0"/>
              <w:ind w:firstLine="270"/>
              <w:textAlignment w:val="auto"/>
              <w:rPr>
                <w:lang w:val="en-US"/>
              </w:rPr>
            </w:pPr>
            <w:r w:rsidRPr="003F52A3">
              <w:rPr>
                <w:lang w:val="en-US"/>
              </w:rPr>
              <w:tab/>
              <w:t>The decision should be made according to the size of SI. The feasibility should be asked to RAN1.</w:t>
            </w:r>
          </w:p>
          <w:p w14:paraId="0D38C9A9"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p>
          <w:p w14:paraId="569D087F"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r w:rsidRPr="003F52A3">
              <w:rPr>
                <w:lang w:val="en-US"/>
              </w:rPr>
              <w:t>4. SIB15 can also provide indication to differentiate the feMBMS and legacy MBMS carrier.</w:t>
            </w:r>
          </w:p>
          <w:p w14:paraId="615BE180" w14:textId="77777777" w:rsidR="003F52A3" w:rsidRPr="003F52A3" w:rsidRDefault="003F52A3" w:rsidP="003F52A3">
            <w:pPr>
              <w:tabs>
                <w:tab w:val="center" w:pos="4153"/>
                <w:tab w:val="right" w:pos="8306"/>
              </w:tabs>
              <w:overflowPunct/>
              <w:autoSpaceDE/>
              <w:autoSpaceDN/>
              <w:adjustRightInd/>
              <w:spacing w:before="0" w:after="0"/>
              <w:ind w:left="284"/>
              <w:textAlignment w:val="auto"/>
              <w:rPr>
                <w:lang w:val="en-US"/>
              </w:rPr>
            </w:pPr>
            <w:r w:rsidRPr="003F52A3">
              <w:rPr>
                <w:lang w:val="en-US"/>
              </w:rPr>
              <w:t>FFS: the frame offset and sub-frame offset between normal cell and MBMS cell could be included in    assistance information.</w:t>
            </w:r>
          </w:p>
          <w:p w14:paraId="1CE6E4E3"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p>
          <w:p w14:paraId="60E795D4"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r w:rsidRPr="003F52A3">
              <w:rPr>
                <w:lang w:val="en-US"/>
              </w:rPr>
              <w:t>5. Confirm that UEs (including UEs capable of FeMBMS) shall not camp on FeMBMS cell.</w:t>
            </w:r>
          </w:p>
          <w:p w14:paraId="2F6BDD27"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p>
          <w:p w14:paraId="580FF3AA" w14:textId="77777777" w:rsidR="003F52A3" w:rsidRPr="003F52A3" w:rsidRDefault="003F52A3" w:rsidP="003F52A3">
            <w:pPr>
              <w:tabs>
                <w:tab w:val="center" w:pos="4153"/>
                <w:tab w:val="right" w:pos="8306"/>
              </w:tabs>
              <w:overflowPunct/>
              <w:autoSpaceDE/>
              <w:autoSpaceDN/>
              <w:adjustRightInd/>
              <w:spacing w:before="0" w:after="0"/>
              <w:ind w:left="284" w:hanging="284"/>
              <w:textAlignment w:val="auto"/>
              <w:rPr>
                <w:lang w:val="en-US"/>
              </w:rPr>
            </w:pPr>
            <w:r w:rsidRPr="003F52A3">
              <w:rPr>
                <w:lang w:val="en-US"/>
              </w:rPr>
              <w:t>6. RAN2 to agree that cell reselection priority handling works with FeMBMS carrier similar to downlink only carrier where MBMS service is provided.</w:t>
            </w:r>
          </w:p>
          <w:p w14:paraId="77039A12"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p>
          <w:p w14:paraId="603A9228" w14:textId="77777777" w:rsidR="003F52A3" w:rsidRPr="003F52A3" w:rsidRDefault="003F52A3" w:rsidP="003F52A3">
            <w:pPr>
              <w:tabs>
                <w:tab w:val="center" w:pos="4153"/>
                <w:tab w:val="right" w:pos="8306"/>
              </w:tabs>
              <w:overflowPunct/>
              <w:autoSpaceDE/>
              <w:autoSpaceDN/>
              <w:adjustRightInd/>
              <w:spacing w:before="0" w:after="0"/>
              <w:ind w:hanging="284"/>
              <w:textAlignment w:val="auto"/>
              <w:rPr>
                <w:lang w:val="en-US"/>
              </w:rPr>
            </w:pPr>
            <w:r w:rsidRPr="003F52A3">
              <w:rPr>
                <w:lang w:val="en-US"/>
              </w:rPr>
              <w:tab/>
              <w:t>7. Define new message class and message structure for FeMBMS in TS36.331 to be able to send SI efficiently   on FeMBMS carrier if necessary</w:t>
            </w:r>
          </w:p>
          <w:p w14:paraId="4205FED8" w14:textId="77777777" w:rsidR="003F52A3" w:rsidRPr="003F52A3" w:rsidRDefault="003F52A3" w:rsidP="003F52A3">
            <w:pPr>
              <w:tabs>
                <w:tab w:val="center" w:pos="4153"/>
                <w:tab w:val="right" w:pos="8306"/>
              </w:tabs>
              <w:overflowPunct/>
              <w:autoSpaceDE/>
              <w:autoSpaceDN/>
              <w:adjustRightInd/>
              <w:spacing w:before="0" w:after="0"/>
              <w:textAlignment w:val="auto"/>
              <w:rPr>
                <w:lang w:val="en-US"/>
              </w:rPr>
            </w:pPr>
          </w:p>
          <w:p w14:paraId="7B0E7709" w14:textId="77777777" w:rsidR="003F52A3" w:rsidRPr="003F52A3" w:rsidRDefault="003F52A3" w:rsidP="003F52A3">
            <w:pPr>
              <w:tabs>
                <w:tab w:val="center" w:pos="4153"/>
                <w:tab w:val="right" w:pos="8306"/>
              </w:tabs>
              <w:overflowPunct/>
              <w:autoSpaceDE/>
              <w:autoSpaceDN/>
              <w:adjustRightInd/>
              <w:spacing w:before="0" w:after="0"/>
              <w:textAlignment w:val="auto"/>
            </w:pPr>
            <w:r w:rsidRPr="003F52A3">
              <w:rPr>
                <w:lang w:val="en-US"/>
              </w:rPr>
              <w:t>8. RAN2 target common design for MCCH and SI modification notification indication.</w:t>
            </w:r>
          </w:p>
          <w:p w14:paraId="74F99AEA" w14:textId="77777777" w:rsidR="003F52A3" w:rsidRPr="003F52A3" w:rsidRDefault="003F52A3" w:rsidP="003F52A3">
            <w:pPr>
              <w:tabs>
                <w:tab w:val="left" w:pos="720"/>
              </w:tabs>
              <w:overflowPunct/>
              <w:autoSpaceDE/>
              <w:autoSpaceDN/>
              <w:adjustRightInd/>
              <w:spacing w:before="0" w:after="0"/>
              <w:textAlignment w:val="auto"/>
              <w:rPr>
                <w:rFonts w:eastAsia="MS Mincho"/>
                <w:szCs w:val="24"/>
                <w:lang w:eastAsia="en-GB"/>
              </w:rPr>
            </w:pPr>
          </w:p>
          <w:p w14:paraId="62760185" w14:textId="0FF9C6FA" w:rsidR="003F52A3" w:rsidRPr="00714272" w:rsidRDefault="003F52A3" w:rsidP="00714272">
            <w:pPr>
              <w:tabs>
                <w:tab w:val="left" w:pos="720"/>
              </w:tabs>
              <w:overflowPunct/>
              <w:autoSpaceDE/>
              <w:autoSpaceDN/>
              <w:adjustRightInd/>
              <w:spacing w:before="0" w:after="0"/>
              <w:textAlignment w:val="auto"/>
              <w:rPr>
                <w:rFonts w:eastAsia="MS Mincho"/>
                <w:szCs w:val="24"/>
                <w:lang w:eastAsia="en-GB"/>
              </w:rPr>
            </w:pPr>
            <w:r w:rsidRPr="003F52A3">
              <w:rPr>
                <w:rFonts w:eastAsia="MS Mincho"/>
                <w:szCs w:val="24"/>
                <w:lang w:eastAsia="en-GB"/>
              </w:rPr>
              <w:t>In addition, RAN2 will have an email discussion on the content, structure and size of needed SI for FeMBMS.</w:t>
            </w:r>
            <w:bookmarkEnd w:id="4"/>
            <w:bookmarkEnd w:id="5"/>
            <w:bookmarkEnd w:id="6"/>
            <w:bookmarkEnd w:id="7"/>
            <w:bookmarkEnd w:id="8"/>
            <w:bookmarkEnd w:id="9"/>
          </w:p>
        </w:tc>
      </w:tr>
    </w:tbl>
    <w:p w14:paraId="51DCFC88" w14:textId="4AB84841" w:rsidR="003F52A3" w:rsidRPr="003F52A3" w:rsidRDefault="00924770" w:rsidP="00751C18">
      <w:pPr>
        <w:pStyle w:val="LGTdoc"/>
        <w:spacing w:before="240" w:afterLines="0" w:line="240" w:lineRule="auto"/>
        <w:rPr>
          <w:sz w:val="20"/>
          <w:szCs w:val="20"/>
        </w:rPr>
      </w:pPr>
      <w:r>
        <w:rPr>
          <w:sz w:val="20"/>
          <w:szCs w:val="20"/>
        </w:rPr>
        <w:t xml:space="preserve">In this contribution, </w:t>
      </w:r>
      <w:r w:rsidR="0030636C">
        <w:rPr>
          <w:sz w:val="20"/>
          <w:szCs w:val="20"/>
        </w:rPr>
        <w:t xml:space="preserve">various issues related to the system information transmission </w:t>
      </w:r>
      <w:r w:rsidR="00925A96">
        <w:rPr>
          <w:sz w:val="20"/>
          <w:szCs w:val="20"/>
        </w:rPr>
        <w:t xml:space="preserve">in CAS subframe </w:t>
      </w:r>
      <w:r w:rsidR="0030636C">
        <w:rPr>
          <w:sz w:val="20"/>
          <w:szCs w:val="20"/>
        </w:rPr>
        <w:t>on the FeMBMS carriers will be discussed.</w:t>
      </w:r>
      <w:r w:rsidR="00567480">
        <w:rPr>
          <w:sz w:val="20"/>
          <w:szCs w:val="20"/>
        </w:rPr>
        <w:t xml:space="preserve"> The discussion here applies to 100% MBSFN configuration </w:t>
      </w:r>
      <w:r w:rsidR="00925A96">
        <w:rPr>
          <w:sz w:val="20"/>
          <w:szCs w:val="20"/>
        </w:rPr>
        <w:t xml:space="preserve">only </w:t>
      </w:r>
      <w:r w:rsidR="00567480">
        <w:rPr>
          <w:sz w:val="20"/>
          <w:szCs w:val="20"/>
        </w:rPr>
        <w:t xml:space="preserve">as there is no change for less than 100% MBSFN configuration cases. </w:t>
      </w:r>
      <w:r w:rsidR="0030636C">
        <w:rPr>
          <w:sz w:val="20"/>
          <w:szCs w:val="20"/>
        </w:rPr>
        <w:t xml:space="preserve"> </w:t>
      </w:r>
    </w:p>
    <w:p w14:paraId="1A1063B6" w14:textId="0180367A" w:rsidR="007476C8" w:rsidRPr="00577936" w:rsidRDefault="00577936" w:rsidP="00577936">
      <w:pPr>
        <w:pStyle w:val="LGTdoc"/>
        <w:numPr>
          <w:ilvl w:val="0"/>
          <w:numId w:val="2"/>
        </w:numPr>
        <w:spacing w:before="480" w:afterLines="0" w:after="120"/>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The first SI size estimation</w:t>
      </w:r>
    </w:p>
    <w:p w14:paraId="1418CEFB" w14:textId="0AB368CB" w:rsidR="005548AF" w:rsidRDefault="00CD4C0F"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I</w:t>
      </w:r>
      <w:r w:rsidR="00D0351D">
        <w:rPr>
          <w:b w:val="0"/>
          <w:snapToGrid/>
          <w:color w:val="000000" w:themeColor="text1"/>
          <w:kern w:val="2"/>
          <w:sz w:val="20"/>
          <w:lang w:val="en-US"/>
        </w:rPr>
        <w:t xml:space="preserve">n the last RAN2 #95bis, it was agreed that the </w:t>
      </w:r>
      <w:r w:rsidR="00D0351D" w:rsidRPr="00D0351D">
        <w:rPr>
          <w:b w:val="0"/>
          <w:snapToGrid/>
          <w:color w:val="000000" w:themeColor="text1"/>
          <w:kern w:val="2"/>
          <w:sz w:val="20"/>
          <w:lang w:val="en-US"/>
        </w:rPr>
        <w:t xml:space="preserve">needed information for MBSFN carrier inside SIB1, SIB2 and SIB13 should be provided on </w:t>
      </w:r>
      <w:r w:rsidR="009B6012">
        <w:rPr>
          <w:b w:val="0"/>
          <w:snapToGrid/>
          <w:color w:val="000000" w:themeColor="text1"/>
          <w:kern w:val="2"/>
          <w:sz w:val="20"/>
          <w:lang w:val="en-US"/>
        </w:rPr>
        <w:t>F</w:t>
      </w:r>
      <w:r w:rsidR="00D0351D" w:rsidRPr="00D0351D">
        <w:rPr>
          <w:b w:val="0"/>
          <w:snapToGrid/>
          <w:color w:val="000000" w:themeColor="text1"/>
          <w:kern w:val="2"/>
          <w:sz w:val="20"/>
          <w:lang w:val="en-US"/>
        </w:rPr>
        <w:t>eMBMS carrier</w:t>
      </w:r>
      <w:r w:rsidR="00D0351D">
        <w:rPr>
          <w:b w:val="0"/>
          <w:snapToGrid/>
          <w:color w:val="000000" w:themeColor="text1"/>
          <w:kern w:val="2"/>
          <w:sz w:val="20"/>
          <w:lang w:val="en-US"/>
        </w:rPr>
        <w:t xml:space="preserve">. </w:t>
      </w:r>
      <w:r w:rsidR="00A73F15">
        <w:rPr>
          <w:b w:val="0"/>
          <w:snapToGrid/>
          <w:color w:val="000000" w:themeColor="text1"/>
          <w:kern w:val="2"/>
          <w:sz w:val="20"/>
          <w:lang w:val="en-US"/>
        </w:rPr>
        <w:t>Furthermore, it was also agreed that i</w:t>
      </w:r>
      <w:r w:rsidR="00A73F15" w:rsidRPr="00A73F15">
        <w:rPr>
          <w:b w:val="0"/>
          <w:snapToGrid/>
          <w:color w:val="000000" w:themeColor="text1"/>
          <w:kern w:val="2"/>
          <w:sz w:val="20"/>
          <w:lang w:val="en-US"/>
        </w:rPr>
        <w:t xml:space="preserve">t should be possible to deliver SIB15 and SIB16 on </w:t>
      </w:r>
      <w:r w:rsidR="009B6012">
        <w:rPr>
          <w:b w:val="0"/>
          <w:snapToGrid/>
          <w:color w:val="000000" w:themeColor="text1"/>
          <w:kern w:val="2"/>
          <w:sz w:val="20"/>
          <w:lang w:val="en-US"/>
        </w:rPr>
        <w:t>F</w:t>
      </w:r>
      <w:r w:rsidR="00A73F15" w:rsidRPr="00A73F15">
        <w:rPr>
          <w:b w:val="0"/>
          <w:snapToGrid/>
          <w:color w:val="000000" w:themeColor="text1"/>
          <w:kern w:val="2"/>
          <w:sz w:val="20"/>
          <w:lang w:val="en-US"/>
        </w:rPr>
        <w:t>eMBMS carrier</w:t>
      </w:r>
      <w:r w:rsidR="00A73F15">
        <w:rPr>
          <w:b w:val="0"/>
          <w:snapToGrid/>
          <w:color w:val="000000" w:themeColor="text1"/>
          <w:kern w:val="2"/>
          <w:sz w:val="20"/>
          <w:lang w:val="en-US"/>
        </w:rPr>
        <w:t>, with FFS on SIB 10, SIB 11, and SIB 12.</w:t>
      </w:r>
    </w:p>
    <w:p w14:paraId="2042001C" w14:textId="74A93862" w:rsidR="00AA2A4E" w:rsidRDefault="00AA4898" w:rsidP="002A11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On the other hand, there had been RAN2 email discussion on “the content, structure and size of needed SI” following RAN2 #95bis. The majority companies’ view can be summarized as follows.</w:t>
      </w:r>
    </w:p>
    <w:p w14:paraId="074521DA" w14:textId="16898512" w:rsidR="00AA4898" w:rsidRDefault="00AA4898" w:rsidP="00C118D6">
      <w:pPr>
        <w:pStyle w:val="LGTdoc1"/>
        <w:numPr>
          <w:ilvl w:val="0"/>
          <w:numId w:val="13"/>
        </w:numPr>
        <w:spacing w:beforeLines="0" w:after="60" w:afterAutospacing="0"/>
        <w:rPr>
          <w:b w:val="0"/>
          <w:snapToGrid/>
          <w:color w:val="000000" w:themeColor="text1"/>
          <w:kern w:val="2"/>
          <w:sz w:val="20"/>
          <w:lang w:val="en-US"/>
        </w:rPr>
      </w:pPr>
      <w:r>
        <w:rPr>
          <w:b w:val="0"/>
          <w:snapToGrid/>
          <w:color w:val="000000" w:themeColor="text1"/>
          <w:kern w:val="2"/>
          <w:sz w:val="20"/>
          <w:lang w:val="en-US"/>
        </w:rPr>
        <w:t xml:space="preserve">Option 1: The first </w:t>
      </w:r>
      <w:r w:rsidR="00E33CBC">
        <w:rPr>
          <w:b w:val="0"/>
          <w:snapToGrid/>
          <w:color w:val="000000" w:themeColor="text1"/>
          <w:kern w:val="2"/>
          <w:sz w:val="20"/>
          <w:lang w:val="en-US"/>
        </w:rPr>
        <w:t xml:space="preserve">SI should contain FeMBMS related information </w:t>
      </w:r>
      <w:r w:rsidR="00CD70EE">
        <w:rPr>
          <w:b w:val="0"/>
          <w:snapToGrid/>
          <w:color w:val="000000" w:themeColor="text1"/>
          <w:kern w:val="2"/>
          <w:sz w:val="20"/>
          <w:lang w:val="en-US"/>
        </w:rPr>
        <w:t>inside</w:t>
      </w:r>
      <w:r w:rsidR="00E33CBC">
        <w:rPr>
          <w:b w:val="0"/>
          <w:snapToGrid/>
          <w:color w:val="000000" w:themeColor="text1"/>
          <w:kern w:val="2"/>
          <w:sz w:val="20"/>
          <w:lang w:val="en-US"/>
        </w:rPr>
        <w:t xml:space="preserve"> SIB1, SIB2, </w:t>
      </w:r>
      <w:r w:rsidR="003B5153">
        <w:rPr>
          <w:b w:val="0"/>
          <w:snapToGrid/>
          <w:color w:val="000000" w:themeColor="text1"/>
          <w:kern w:val="2"/>
          <w:sz w:val="20"/>
          <w:lang w:val="en-US"/>
        </w:rPr>
        <w:t xml:space="preserve">and </w:t>
      </w:r>
      <w:r w:rsidR="00E33CBC">
        <w:rPr>
          <w:b w:val="0"/>
          <w:snapToGrid/>
          <w:color w:val="000000" w:themeColor="text1"/>
          <w:kern w:val="2"/>
          <w:sz w:val="20"/>
          <w:lang w:val="en-US"/>
        </w:rPr>
        <w:t xml:space="preserve">SIB13. </w:t>
      </w:r>
      <w:r>
        <w:rPr>
          <w:b w:val="0"/>
          <w:snapToGrid/>
          <w:color w:val="000000" w:themeColor="text1"/>
          <w:kern w:val="2"/>
          <w:sz w:val="20"/>
          <w:lang w:val="en-US"/>
        </w:rPr>
        <w:t xml:space="preserve"> </w:t>
      </w:r>
    </w:p>
    <w:p w14:paraId="2C6B1EFD" w14:textId="005D06CD" w:rsidR="003B5153" w:rsidRDefault="00AA4898" w:rsidP="00C118D6">
      <w:pPr>
        <w:pStyle w:val="LGTdoc1"/>
        <w:numPr>
          <w:ilvl w:val="0"/>
          <w:numId w:val="13"/>
        </w:numPr>
        <w:spacing w:beforeLines="0" w:after="60" w:afterAutospacing="0"/>
        <w:rPr>
          <w:b w:val="0"/>
          <w:snapToGrid/>
          <w:color w:val="000000" w:themeColor="text1"/>
          <w:kern w:val="2"/>
          <w:sz w:val="20"/>
          <w:lang w:val="en-US"/>
        </w:rPr>
      </w:pPr>
      <w:r>
        <w:rPr>
          <w:b w:val="0"/>
          <w:snapToGrid/>
          <w:color w:val="000000" w:themeColor="text1"/>
          <w:kern w:val="2"/>
          <w:sz w:val="20"/>
          <w:lang w:val="en-US"/>
        </w:rPr>
        <w:t>Option 2:</w:t>
      </w:r>
      <w:r w:rsidR="003B5153">
        <w:rPr>
          <w:b w:val="0"/>
          <w:snapToGrid/>
          <w:color w:val="000000" w:themeColor="text1"/>
          <w:kern w:val="2"/>
          <w:sz w:val="20"/>
          <w:lang w:val="en-US"/>
        </w:rPr>
        <w:t xml:space="preserve"> The first SI should contain FeMBMS related information </w:t>
      </w:r>
      <w:r w:rsidR="00CD70EE">
        <w:rPr>
          <w:b w:val="0"/>
          <w:snapToGrid/>
          <w:color w:val="000000" w:themeColor="text1"/>
          <w:kern w:val="2"/>
          <w:sz w:val="20"/>
          <w:lang w:val="en-US"/>
        </w:rPr>
        <w:t>inside</w:t>
      </w:r>
      <w:r w:rsidR="003B5153">
        <w:rPr>
          <w:b w:val="0"/>
          <w:snapToGrid/>
          <w:color w:val="000000" w:themeColor="text1"/>
          <w:kern w:val="2"/>
          <w:sz w:val="20"/>
          <w:lang w:val="en-US"/>
        </w:rPr>
        <w:t xml:space="preserve"> SIB1, and SIB2.  </w:t>
      </w:r>
    </w:p>
    <w:p w14:paraId="7FC6D7C2" w14:textId="33813EBC" w:rsidR="003B5153" w:rsidRDefault="003B5153" w:rsidP="003D4C6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Below is the estimated size of FeMBMS relevant information </w:t>
      </w:r>
      <w:r w:rsidR="00CD70EE">
        <w:rPr>
          <w:b w:val="0"/>
          <w:snapToGrid/>
          <w:color w:val="000000" w:themeColor="text1"/>
          <w:kern w:val="2"/>
          <w:sz w:val="20"/>
          <w:lang w:val="en-US"/>
        </w:rPr>
        <w:t>inside</w:t>
      </w:r>
      <w:r>
        <w:rPr>
          <w:b w:val="0"/>
          <w:snapToGrid/>
          <w:color w:val="000000" w:themeColor="text1"/>
          <w:kern w:val="2"/>
          <w:sz w:val="20"/>
          <w:lang w:val="en-US"/>
        </w:rPr>
        <w:t xml:space="preserve"> SIB1, SIB2, and SIB3 </w:t>
      </w:r>
      <w:r w:rsidR="00CD70EE">
        <w:rPr>
          <w:b w:val="0"/>
          <w:snapToGrid/>
          <w:color w:val="000000" w:themeColor="text1"/>
          <w:kern w:val="2"/>
          <w:sz w:val="20"/>
          <w:lang w:val="en-US"/>
        </w:rPr>
        <w:t>referred from</w:t>
      </w:r>
      <w:r>
        <w:rPr>
          <w:b w:val="0"/>
          <w:snapToGrid/>
          <w:color w:val="000000" w:themeColor="text1"/>
          <w:kern w:val="2"/>
          <w:sz w:val="20"/>
          <w:lang w:val="en-US"/>
        </w:rPr>
        <w:t xml:space="preserve"> [3].</w:t>
      </w:r>
    </w:p>
    <w:p w14:paraId="43DAFF49" w14:textId="6EF590CB" w:rsidR="00C118D6" w:rsidRPr="00C118D6" w:rsidRDefault="00C118D6" w:rsidP="00C118D6">
      <w:pPr>
        <w:pStyle w:val="BodyText"/>
        <w:numPr>
          <w:ilvl w:val="0"/>
          <w:numId w:val="14"/>
        </w:numPr>
        <w:spacing w:after="60"/>
        <w:rPr>
          <w:i/>
        </w:rPr>
      </w:pPr>
      <w:r w:rsidRPr="00C118D6">
        <w:rPr>
          <w:i/>
        </w:rPr>
        <w:lastRenderedPageBreak/>
        <w:t>A legacy SIB1 message, which only contains optional information that is relevant for the FeMBMS carrier, has a size of ~42 bytes, when describing 6 PLMNs and scheduling of 6 different SI messages.</w:t>
      </w:r>
    </w:p>
    <w:p w14:paraId="1D749ED5" w14:textId="619E12D2" w:rsidR="00A15706" w:rsidRPr="00C118D6" w:rsidRDefault="00C118D6" w:rsidP="00C118D6">
      <w:pPr>
        <w:pStyle w:val="LGTdoc1"/>
        <w:numPr>
          <w:ilvl w:val="0"/>
          <w:numId w:val="14"/>
        </w:numPr>
        <w:spacing w:beforeLines="0" w:after="60" w:afterAutospacing="0"/>
        <w:rPr>
          <w:b w:val="0"/>
          <w:i/>
          <w:snapToGrid/>
          <w:color w:val="000000" w:themeColor="text1"/>
          <w:kern w:val="2"/>
          <w:sz w:val="20"/>
          <w:lang w:val="en-US"/>
        </w:rPr>
      </w:pPr>
      <w:r w:rsidRPr="00C118D6">
        <w:rPr>
          <w:b w:val="0"/>
          <w:i/>
          <w:snapToGrid/>
          <w:color w:val="000000" w:themeColor="text1"/>
          <w:kern w:val="2"/>
          <w:sz w:val="20"/>
          <w:lang w:val="en-US"/>
        </w:rPr>
        <w:t>A legacy SIB2 message, which only contains optional information that is relevant for the FeMBMS carrier, has a size of ~57 bytes, when describing 8 different MBSFN frame allocations.</w:t>
      </w:r>
    </w:p>
    <w:p w14:paraId="0844ED84" w14:textId="5819216E" w:rsidR="00C118D6" w:rsidRPr="00C118D6" w:rsidRDefault="00C118D6" w:rsidP="00C118D6">
      <w:pPr>
        <w:pStyle w:val="BodyText"/>
        <w:numPr>
          <w:ilvl w:val="0"/>
          <w:numId w:val="14"/>
        </w:numPr>
        <w:spacing w:after="60"/>
        <w:rPr>
          <w:i/>
        </w:rPr>
      </w:pPr>
      <w:r w:rsidRPr="00C118D6">
        <w:rPr>
          <w:i/>
        </w:rPr>
        <w:t xml:space="preserve">A legacy SIB13 message, describing 8 different </w:t>
      </w:r>
      <w:r w:rsidRPr="00C118D6">
        <w:rPr>
          <w:i/>
          <w:iCs/>
        </w:rPr>
        <w:t>MBSFN areas,</w:t>
      </w:r>
      <w:r w:rsidRPr="00C118D6">
        <w:rPr>
          <w:i/>
        </w:rPr>
        <w:t xml:space="preserve"> has a size of ~34 bytes.</w:t>
      </w:r>
    </w:p>
    <w:p w14:paraId="40236779" w14:textId="1BD81E38" w:rsidR="003B5153" w:rsidRDefault="00C118D6" w:rsidP="003B5153">
      <w:pPr>
        <w:pStyle w:val="LGTdoc1"/>
        <w:spacing w:before="120" w:after="120"/>
        <w:rPr>
          <w:b w:val="0"/>
          <w:snapToGrid/>
          <w:color w:val="000000" w:themeColor="text1"/>
          <w:kern w:val="2"/>
          <w:sz w:val="20"/>
          <w:lang w:val="en-US"/>
        </w:rPr>
      </w:pPr>
      <w:r>
        <w:rPr>
          <w:b w:val="0"/>
          <w:snapToGrid/>
          <w:color w:val="000000" w:themeColor="text1"/>
          <w:kern w:val="2"/>
          <w:sz w:val="20"/>
          <w:lang w:val="en-US"/>
        </w:rPr>
        <w:t xml:space="preserve">By taking the analysis from [3], </w:t>
      </w:r>
      <w:r w:rsidR="007476C8">
        <w:rPr>
          <w:b w:val="0"/>
          <w:snapToGrid/>
          <w:color w:val="000000" w:themeColor="text1"/>
          <w:kern w:val="2"/>
          <w:sz w:val="20"/>
          <w:lang w:val="en-US"/>
        </w:rPr>
        <w:t>the first SI message size will be</w:t>
      </w:r>
      <w:r w:rsidR="00CD4C0F">
        <w:rPr>
          <w:b w:val="0"/>
          <w:snapToGrid/>
          <w:color w:val="000000" w:themeColor="text1"/>
          <w:kern w:val="2"/>
          <w:sz w:val="20"/>
          <w:lang w:val="en-US"/>
        </w:rPr>
        <w:t xml:space="preserve"> ~133 bytes and</w:t>
      </w:r>
      <w:r w:rsidR="007476C8">
        <w:rPr>
          <w:b w:val="0"/>
          <w:snapToGrid/>
          <w:color w:val="000000" w:themeColor="text1"/>
          <w:kern w:val="2"/>
          <w:sz w:val="20"/>
          <w:lang w:val="en-US"/>
        </w:rPr>
        <w:t xml:space="preserve"> </w:t>
      </w:r>
      <w:r w:rsidR="00CD4C0F">
        <w:rPr>
          <w:b w:val="0"/>
          <w:snapToGrid/>
          <w:color w:val="000000" w:themeColor="text1"/>
          <w:kern w:val="2"/>
          <w:sz w:val="20"/>
          <w:lang w:val="en-US"/>
        </w:rPr>
        <w:t>~</w:t>
      </w:r>
      <w:r w:rsidR="007476C8">
        <w:rPr>
          <w:b w:val="0"/>
          <w:snapToGrid/>
          <w:color w:val="000000" w:themeColor="text1"/>
          <w:kern w:val="2"/>
          <w:sz w:val="20"/>
          <w:lang w:val="en-US"/>
        </w:rPr>
        <w:t>99 bytes</w:t>
      </w:r>
      <w:r w:rsidR="00AE5EE4">
        <w:rPr>
          <w:b w:val="0"/>
          <w:snapToGrid/>
          <w:color w:val="000000" w:themeColor="text1"/>
          <w:kern w:val="2"/>
          <w:sz w:val="20"/>
          <w:lang w:val="en-US"/>
        </w:rPr>
        <w:t xml:space="preserve"> for option 1 and option 2, respectively</w:t>
      </w:r>
      <w:r w:rsidR="007476C8">
        <w:rPr>
          <w:b w:val="0"/>
          <w:snapToGrid/>
          <w:color w:val="000000" w:themeColor="text1"/>
          <w:kern w:val="2"/>
          <w:sz w:val="20"/>
          <w:lang w:val="en-US"/>
        </w:rPr>
        <w:t>.</w:t>
      </w:r>
    </w:p>
    <w:p w14:paraId="161A1E65" w14:textId="640BE54F" w:rsidR="00300093" w:rsidRDefault="00300093" w:rsidP="00300093">
      <w:pPr>
        <w:pStyle w:val="LGTdoc1"/>
        <w:spacing w:beforeLines="0" w:before="240" w:after="240" w:afterAutospacing="0"/>
        <w:rPr>
          <w:snapToGrid/>
          <w:kern w:val="2"/>
          <w:sz w:val="20"/>
          <w:lang w:val="en-US"/>
        </w:rPr>
      </w:pPr>
      <w:r>
        <w:rPr>
          <w:snapToGrid/>
          <w:kern w:val="2"/>
          <w:sz w:val="20"/>
          <w:lang w:val="en-US"/>
        </w:rPr>
        <w:t>Observation 1</w:t>
      </w:r>
      <w:r w:rsidRPr="00FC7BBB">
        <w:rPr>
          <w:snapToGrid/>
          <w:kern w:val="2"/>
          <w:sz w:val="20"/>
          <w:lang w:val="en-US"/>
        </w:rPr>
        <w:t xml:space="preserve">: </w:t>
      </w:r>
      <w:r>
        <w:rPr>
          <w:snapToGrid/>
          <w:kern w:val="2"/>
          <w:sz w:val="20"/>
          <w:lang w:val="en-US"/>
        </w:rPr>
        <w:t xml:space="preserve">If the first SI contains FeMBMS relevant information </w:t>
      </w:r>
      <w:r w:rsidR="00AE5EE4">
        <w:rPr>
          <w:snapToGrid/>
          <w:kern w:val="2"/>
          <w:sz w:val="20"/>
          <w:lang w:val="en-US"/>
        </w:rPr>
        <w:t>inside</w:t>
      </w:r>
      <w:r>
        <w:rPr>
          <w:snapToGrid/>
          <w:kern w:val="2"/>
          <w:sz w:val="20"/>
          <w:lang w:val="en-US"/>
        </w:rPr>
        <w:t xml:space="preserve"> SIB1/2/13, the SI size will be </w:t>
      </w:r>
      <w:r w:rsidR="00CD4C0F">
        <w:rPr>
          <w:snapToGrid/>
          <w:kern w:val="2"/>
          <w:sz w:val="20"/>
          <w:lang w:val="en-US"/>
        </w:rPr>
        <w:t>~</w:t>
      </w:r>
      <w:r>
        <w:rPr>
          <w:snapToGrid/>
          <w:kern w:val="2"/>
          <w:sz w:val="20"/>
          <w:lang w:val="en-US"/>
        </w:rPr>
        <w:t xml:space="preserve">133 bytes. </w:t>
      </w:r>
      <w:r w:rsidR="00DC3C19">
        <w:rPr>
          <w:snapToGrid/>
          <w:kern w:val="2"/>
          <w:sz w:val="20"/>
          <w:lang w:val="en-US"/>
        </w:rPr>
        <w:t>If the first SI contains FeMBMS relevant information in</w:t>
      </w:r>
      <w:r w:rsidR="00AE5EE4">
        <w:rPr>
          <w:snapToGrid/>
          <w:kern w:val="2"/>
          <w:sz w:val="20"/>
          <w:lang w:val="en-US"/>
        </w:rPr>
        <w:t>side</w:t>
      </w:r>
      <w:r w:rsidR="00DC3C19">
        <w:rPr>
          <w:snapToGrid/>
          <w:kern w:val="2"/>
          <w:sz w:val="20"/>
          <w:lang w:val="en-US"/>
        </w:rPr>
        <w:t xml:space="preserve"> SIB1/2, the SI size will be </w:t>
      </w:r>
      <w:r w:rsidR="00CD4C0F">
        <w:rPr>
          <w:snapToGrid/>
          <w:kern w:val="2"/>
          <w:sz w:val="20"/>
          <w:lang w:val="en-US"/>
        </w:rPr>
        <w:t>~</w:t>
      </w:r>
      <w:r w:rsidR="00DC3C19">
        <w:rPr>
          <w:snapToGrid/>
          <w:kern w:val="2"/>
          <w:sz w:val="20"/>
          <w:lang w:val="en-US"/>
        </w:rPr>
        <w:t>99 bytes.</w:t>
      </w:r>
    </w:p>
    <w:p w14:paraId="352C78DA" w14:textId="7A384AF2" w:rsidR="00DC3C19" w:rsidRPr="00577936" w:rsidRDefault="00577936" w:rsidP="00577936">
      <w:pPr>
        <w:pStyle w:val="LGTdoc"/>
        <w:numPr>
          <w:ilvl w:val="0"/>
          <w:numId w:val="2"/>
        </w:numPr>
        <w:spacing w:before="480" w:afterLines="0" w:after="120"/>
        <w:ind w:left="432" w:hanging="432"/>
        <w:rPr>
          <w:rFonts w:ascii="Arial" w:hAnsi="Arial" w:cs="Arial"/>
          <w:b/>
          <w:snapToGrid w:val="0"/>
          <w:kern w:val="0"/>
          <w:sz w:val="28"/>
          <w:szCs w:val="20"/>
          <w:lang w:val="en-US"/>
        </w:rPr>
      </w:pPr>
      <w:r>
        <w:rPr>
          <w:rFonts w:ascii="Arial" w:hAnsi="Arial" w:cs="Arial"/>
          <w:b/>
          <w:snapToGrid w:val="0"/>
          <w:kern w:val="0"/>
          <w:sz w:val="28"/>
          <w:szCs w:val="20"/>
          <w:lang w:val="en-US"/>
        </w:rPr>
        <w:t>CAS subframe capacity</w:t>
      </w:r>
      <w:r w:rsidR="00DC3C19" w:rsidRPr="00577936">
        <w:rPr>
          <w:rFonts w:ascii="Arial" w:eastAsia="SimSun" w:hAnsi="Arial" w:cs="Arial"/>
          <w:sz w:val="24"/>
          <w:lang w:val="en-US" w:eastAsia="zh-CN"/>
        </w:rPr>
        <w:t xml:space="preserve"> </w:t>
      </w:r>
    </w:p>
    <w:p w14:paraId="449B3091" w14:textId="271AEC8B" w:rsidR="003B5153" w:rsidRDefault="001C76A0" w:rsidP="00F25232">
      <w:pPr>
        <w:pStyle w:val="LGTdoc1"/>
        <w:spacing w:before="120" w:after="120"/>
        <w:rPr>
          <w:b w:val="0"/>
          <w:snapToGrid/>
          <w:color w:val="000000" w:themeColor="text1"/>
          <w:kern w:val="2"/>
          <w:sz w:val="20"/>
          <w:lang w:val="en-US"/>
        </w:rPr>
      </w:pPr>
      <w:r>
        <w:rPr>
          <w:b w:val="0"/>
          <w:snapToGrid/>
          <w:color w:val="000000" w:themeColor="text1"/>
          <w:kern w:val="2"/>
          <w:sz w:val="20"/>
          <w:lang w:val="en-US"/>
        </w:rPr>
        <w:t xml:space="preserve">Per current RAN1 working assumption, </w:t>
      </w:r>
      <w:r w:rsidR="00925A96">
        <w:rPr>
          <w:b w:val="0"/>
          <w:snapToGrid/>
          <w:color w:val="000000" w:themeColor="text1"/>
          <w:kern w:val="2"/>
          <w:sz w:val="20"/>
          <w:lang w:val="en-US"/>
        </w:rPr>
        <w:t>the SI is provided by PDSCH in CAS subframes for 100% MBSFN configurati</w:t>
      </w:r>
      <w:r w:rsidR="00F25232">
        <w:rPr>
          <w:b w:val="0"/>
          <w:snapToGrid/>
          <w:color w:val="000000" w:themeColor="text1"/>
          <w:kern w:val="2"/>
          <w:sz w:val="20"/>
          <w:lang w:val="en-US"/>
        </w:rPr>
        <w:t>on, whose RB structure is illustrated in Figure 1 below.</w:t>
      </w:r>
      <w:r w:rsidR="00397F28" w:rsidRPr="00397F28">
        <w:rPr>
          <w:b w:val="0"/>
          <w:snapToGrid/>
          <w:color w:val="000000" w:themeColor="text1"/>
          <w:kern w:val="2"/>
          <w:sz w:val="20"/>
          <w:lang w:val="en-US"/>
        </w:rPr>
        <w:t xml:space="preserve"> </w:t>
      </w:r>
      <w:r w:rsidR="00397F28">
        <w:rPr>
          <w:b w:val="0"/>
          <w:snapToGrid/>
          <w:color w:val="000000" w:themeColor="text1"/>
          <w:kern w:val="2"/>
          <w:sz w:val="20"/>
          <w:lang w:val="en-US"/>
        </w:rPr>
        <w:t>Per current RAN1 working assumption, CAS supports PSS, SSS, CRS, PBCH, PDCCH, PDSCH (SI).</w:t>
      </w:r>
    </w:p>
    <w:p w14:paraId="1E2E54CB" w14:textId="77777777" w:rsidR="00DC3C19" w:rsidRPr="00D03858" w:rsidRDefault="00DC3C19" w:rsidP="00F25232">
      <w:pPr>
        <w:pStyle w:val="LGTdoc1"/>
        <w:spacing w:before="120" w:after="120"/>
        <w:rPr>
          <w:b w:val="0"/>
          <w:snapToGrid/>
          <w:color w:val="000000" w:themeColor="text1"/>
          <w:kern w:val="2"/>
          <w:sz w:val="6"/>
          <w:lang w:val="en-US"/>
        </w:rPr>
      </w:pPr>
    </w:p>
    <w:p w14:paraId="4FEE2C91" w14:textId="52151FBD" w:rsidR="00DC3C19" w:rsidRDefault="00DC3C19" w:rsidP="00DC3C19">
      <w:pPr>
        <w:pStyle w:val="LGTdoc1"/>
        <w:spacing w:beforeLines="0" w:before="120" w:after="120" w:afterAutospacing="0"/>
        <w:jc w:val="center"/>
        <w:rPr>
          <w:b w:val="0"/>
          <w:snapToGrid/>
          <w:color w:val="000000" w:themeColor="text1"/>
          <w:kern w:val="2"/>
          <w:sz w:val="20"/>
          <w:lang w:val="en-US"/>
        </w:rPr>
      </w:pPr>
      <w:r w:rsidRPr="00DC3C19">
        <w:rPr>
          <w:b w:val="0"/>
          <w:noProof/>
          <w:snapToGrid/>
          <w:color w:val="000000" w:themeColor="text1"/>
          <w:kern w:val="2"/>
          <w:sz w:val="20"/>
          <w:lang w:val="en-US"/>
        </w:rPr>
        <w:drawing>
          <wp:inline distT="0" distB="0" distL="0" distR="0" wp14:anchorId="0F6F7067" wp14:editId="2B335162">
            <wp:extent cx="2825496" cy="2441448"/>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2825496" cy="2441448"/>
                    </a:xfrm>
                    <a:prstGeom prst="rect">
                      <a:avLst/>
                    </a:prstGeom>
                  </pic:spPr>
                </pic:pic>
              </a:graphicData>
            </a:graphic>
          </wp:inline>
        </w:drawing>
      </w:r>
    </w:p>
    <w:p w14:paraId="7F30A724" w14:textId="153A464F" w:rsidR="00DC3C19" w:rsidRPr="00FC7BBB" w:rsidRDefault="00DC3C19" w:rsidP="00DC3C19">
      <w:pPr>
        <w:pStyle w:val="LGTdoc1"/>
        <w:spacing w:beforeLines="0" w:before="120" w:after="120" w:afterAutospacing="0"/>
        <w:jc w:val="center"/>
        <w:rPr>
          <w:snapToGrid/>
          <w:kern w:val="2"/>
          <w:sz w:val="20"/>
        </w:rPr>
      </w:pPr>
      <w:r w:rsidRPr="00FC7BBB">
        <w:rPr>
          <w:snapToGrid/>
          <w:kern w:val="2"/>
          <w:sz w:val="20"/>
        </w:rPr>
        <w:t xml:space="preserve">Figure </w:t>
      </w:r>
      <w:r w:rsidR="00397F28">
        <w:rPr>
          <w:snapToGrid/>
          <w:kern w:val="2"/>
          <w:sz w:val="20"/>
        </w:rPr>
        <w:t>1</w:t>
      </w:r>
      <w:r w:rsidRPr="00FC7BBB">
        <w:rPr>
          <w:snapToGrid/>
          <w:kern w:val="2"/>
          <w:sz w:val="20"/>
        </w:rPr>
        <w:t xml:space="preserve">. </w:t>
      </w:r>
      <w:r w:rsidR="001C76A0">
        <w:rPr>
          <w:snapToGrid/>
          <w:kern w:val="2"/>
          <w:sz w:val="20"/>
        </w:rPr>
        <w:t>CAS subframe RB structure</w:t>
      </w:r>
    </w:p>
    <w:p w14:paraId="74B49CBE" w14:textId="77777777" w:rsidR="00DC3C19" w:rsidRPr="00F25232" w:rsidRDefault="00DC3C19" w:rsidP="00DC3C19">
      <w:pPr>
        <w:pStyle w:val="LGTdoc1"/>
        <w:spacing w:before="120" w:after="120"/>
        <w:ind w:firstLine="96"/>
        <w:rPr>
          <w:b w:val="0"/>
          <w:snapToGrid/>
          <w:color w:val="000000" w:themeColor="text1"/>
          <w:kern w:val="2"/>
          <w:sz w:val="2"/>
          <w:lang w:val="en-US"/>
        </w:rPr>
      </w:pPr>
    </w:p>
    <w:p w14:paraId="5F4651D4" w14:textId="325BED4E" w:rsidR="007D0CB1" w:rsidRDefault="00397F28" w:rsidP="003B5153">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Let us consider 1.4 MHz system bandwidth and evaluate if the first SI message can be </w:t>
      </w:r>
      <w:r w:rsidR="00B055E1">
        <w:rPr>
          <w:b w:val="0"/>
          <w:snapToGrid/>
          <w:color w:val="000000" w:themeColor="text1"/>
          <w:kern w:val="2"/>
          <w:sz w:val="20"/>
          <w:lang w:val="en-US"/>
        </w:rPr>
        <w:t>accommodated</w:t>
      </w:r>
      <w:r>
        <w:rPr>
          <w:b w:val="0"/>
          <w:snapToGrid/>
          <w:color w:val="000000" w:themeColor="text1"/>
          <w:kern w:val="2"/>
          <w:sz w:val="20"/>
          <w:lang w:val="en-US"/>
        </w:rPr>
        <w:t xml:space="preserve"> in </w:t>
      </w:r>
      <w:r w:rsidR="00B055E1">
        <w:rPr>
          <w:b w:val="0"/>
          <w:snapToGrid/>
          <w:color w:val="000000" w:themeColor="text1"/>
          <w:kern w:val="2"/>
          <w:sz w:val="20"/>
          <w:lang w:val="en-US"/>
        </w:rPr>
        <w:t xml:space="preserve">the </w:t>
      </w:r>
      <w:r>
        <w:rPr>
          <w:b w:val="0"/>
          <w:snapToGrid/>
          <w:color w:val="000000" w:themeColor="text1"/>
          <w:kern w:val="2"/>
          <w:sz w:val="20"/>
          <w:lang w:val="en-US"/>
        </w:rPr>
        <w:t xml:space="preserve">CAS subframe. As illustrated in Figure 1, </w:t>
      </w:r>
      <w:r w:rsidR="008263C4">
        <w:rPr>
          <w:b w:val="0"/>
          <w:snapToGrid/>
          <w:color w:val="000000" w:themeColor="text1"/>
          <w:kern w:val="2"/>
          <w:sz w:val="20"/>
          <w:lang w:val="en-US"/>
        </w:rPr>
        <w:t>by leaving aside the first two symbols for PDCCH, which is the minimum for 1.4 MHz</w:t>
      </w:r>
      <w:r w:rsidR="00B055E1">
        <w:rPr>
          <w:b w:val="0"/>
          <w:snapToGrid/>
          <w:color w:val="000000" w:themeColor="text1"/>
          <w:kern w:val="2"/>
          <w:sz w:val="20"/>
          <w:lang w:val="en-US"/>
        </w:rPr>
        <w:t xml:space="preserve"> system bandwidth</w:t>
      </w:r>
      <w:r w:rsidR="008263C4">
        <w:rPr>
          <w:b w:val="0"/>
          <w:snapToGrid/>
          <w:color w:val="000000" w:themeColor="text1"/>
          <w:kern w:val="2"/>
          <w:sz w:val="20"/>
          <w:lang w:val="en-US"/>
        </w:rPr>
        <w:t xml:space="preserve">, only symbol 2, 3 in slot 0 and symbol 4, 5 in slot 1 are available for PDSCH transmission. </w:t>
      </w:r>
      <w:r w:rsidR="000841F9">
        <w:rPr>
          <w:b w:val="0"/>
          <w:snapToGrid/>
          <w:color w:val="000000" w:themeColor="text1"/>
          <w:kern w:val="2"/>
          <w:sz w:val="20"/>
          <w:lang w:val="en-US"/>
        </w:rPr>
        <w:t>Considering the CRS REs, the total number of REs available for PDSCH is 44 per RB, which results in 264 REs over 6 RBs. Therefore,</w:t>
      </w:r>
      <w:r w:rsidR="007D0CB1">
        <w:rPr>
          <w:b w:val="0"/>
          <w:snapToGrid/>
          <w:color w:val="000000" w:themeColor="text1"/>
          <w:kern w:val="2"/>
          <w:sz w:val="20"/>
          <w:lang w:val="en-US"/>
        </w:rPr>
        <w:t xml:space="preserve"> with QPSK modulation for SI,</w:t>
      </w:r>
      <w:r w:rsidR="000841F9">
        <w:rPr>
          <w:b w:val="0"/>
          <w:snapToGrid/>
          <w:color w:val="000000" w:themeColor="text1"/>
          <w:kern w:val="2"/>
          <w:sz w:val="20"/>
          <w:lang w:val="en-US"/>
        </w:rPr>
        <w:t xml:space="preserve"> total 582 bits (66 bytes) can be </w:t>
      </w:r>
      <w:r w:rsidR="007D0CB1">
        <w:rPr>
          <w:b w:val="0"/>
          <w:snapToGrid/>
          <w:color w:val="000000" w:themeColor="text1"/>
          <w:kern w:val="2"/>
          <w:sz w:val="20"/>
          <w:lang w:val="en-US"/>
        </w:rPr>
        <w:t xml:space="preserve">transmitted in CAS PDSCH. Both option 1 and option 2 for first SI construction are infeasible with 1.4 MHz system bandwidth. </w:t>
      </w:r>
    </w:p>
    <w:p w14:paraId="20EEEC90" w14:textId="65776F6F" w:rsidR="00D03858" w:rsidRDefault="00D03858" w:rsidP="00D03858">
      <w:pPr>
        <w:pStyle w:val="LGTdoc1"/>
        <w:spacing w:beforeLines="0" w:before="240" w:after="240" w:afterAutospacing="0"/>
        <w:rPr>
          <w:snapToGrid/>
          <w:kern w:val="2"/>
          <w:sz w:val="20"/>
          <w:lang w:val="en-US"/>
        </w:rPr>
      </w:pPr>
      <w:r>
        <w:rPr>
          <w:snapToGrid/>
          <w:kern w:val="2"/>
          <w:sz w:val="20"/>
          <w:lang w:val="en-US"/>
        </w:rPr>
        <w:t>Observation 2</w:t>
      </w:r>
      <w:r w:rsidRPr="00FC7BBB">
        <w:rPr>
          <w:snapToGrid/>
          <w:kern w:val="2"/>
          <w:sz w:val="20"/>
          <w:lang w:val="en-US"/>
        </w:rPr>
        <w:t xml:space="preserve">: </w:t>
      </w:r>
      <w:r w:rsidRPr="00D03858">
        <w:rPr>
          <w:snapToGrid/>
          <w:kern w:val="2"/>
          <w:sz w:val="20"/>
          <w:lang w:val="en-US"/>
        </w:rPr>
        <w:t>Both option 1 and option 2 for first SI construction are infeasible with 1.4 MHz system bandwidth</w:t>
      </w:r>
      <w:r>
        <w:rPr>
          <w:snapToGrid/>
          <w:kern w:val="2"/>
          <w:sz w:val="20"/>
          <w:lang w:val="en-US"/>
        </w:rPr>
        <w:t xml:space="preserve"> as only </w:t>
      </w:r>
      <w:r w:rsidRPr="00D03858">
        <w:rPr>
          <w:snapToGrid/>
          <w:kern w:val="2"/>
          <w:sz w:val="20"/>
          <w:lang w:val="en-US"/>
        </w:rPr>
        <w:t>582 bits (66 bytes) can be transmitted in CAS PDSCH.</w:t>
      </w:r>
      <w:r>
        <w:rPr>
          <w:snapToGrid/>
          <w:kern w:val="2"/>
          <w:sz w:val="20"/>
          <w:lang w:val="en-US"/>
        </w:rPr>
        <w:t xml:space="preserve"> </w:t>
      </w:r>
    </w:p>
    <w:p w14:paraId="632527CF" w14:textId="137D3F1F" w:rsidR="00724288" w:rsidRDefault="00724288" w:rsidP="003B5153">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difference </w:t>
      </w:r>
      <w:r w:rsidR="00F92E74">
        <w:rPr>
          <w:b w:val="0"/>
          <w:snapToGrid/>
          <w:color w:val="000000" w:themeColor="text1"/>
          <w:kern w:val="2"/>
          <w:sz w:val="20"/>
          <w:lang w:val="en-US"/>
        </w:rPr>
        <w:t>on</w:t>
      </w:r>
      <w:r>
        <w:rPr>
          <w:b w:val="0"/>
          <w:snapToGrid/>
          <w:color w:val="000000" w:themeColor="text1"/>
          <w:kern w:val="2"/>
          <w:sz w:val="20"/>
          <w:lang w:val="en-US"/>
        </w:rPr>
        <w:t xml:space="preserve"> SI size limit </w:t>
      </w:r>
      <w:r w:rsidR="00F92E74">
        <w:rPr>
          <w:b w:val="0"/>
          <w:snapToGrid/>
          <w:color w:val="000000" w:themeColor="text1"/>
          <w:kern w:val="2"/>
          <w:sz w:val="20"/>
          <w:lang w:val="en-US"/>
        </w:rPr>
        <w:t>with</w:t>
      </w:r>
      <w:r>
        <w:rPr>
          <w:b w:val="0"/>
          <w:snapToGrid/>
          <w:color w:val="000000" w:themeColor="text1"/>
          <w:kern w:val="2"/>
          <w:sz w:val="20"/>
          <w:lang w:val="en-US"/>
        </w:rPr>
        <w:t xml:space="preserve"> BL UE, which is 117 bytes, is that in CAS the PBCH always occupies </w:t>
      </w:r>
      <w:r w:rsidR="00F92E74">
        <w:rPr>
          <w:b w:val="0"/>
          <w:snapToGrid/>
          <w:color w:val="000000" w:themeColor="text1"/>
          <w:kern w:val="2"/>
          <w:sz w:val="20"/>
          <w:lang w:val="en-US"/>
        </w:rPr>
        <w:t>four</w:t>
      </w:r>
      <w:r>
        <w:rPr>
          <w:b w:val="0"/>
          <w:snapToGrid/>
          <w:color w:val="000000" w:themeColor="text1"/>
          <w:kern w:val="2"/>
          <w:sz w:val="20"/>
          <w:lang w:val="en-US"/>
        </w:rPr>
        <w:t xml:space="preserve"> symbols. </w:t>
      </w:r>
    </w:p>
    <w:p w14:paraId="6013155E" w14:textId="10C0383A" w:rsidR="00724288" w:rsidRDefault="00724288" w:rsidP="00724288">
      <w:pPr>
        <w:pStyle w:val="LGTdoc1"/>
        <w:spacing w:beforeLines="0" w:before="240" w:after="240" w:afterAutospacing="0"/>
        <w:rPr>
          <w:snapToGrid/>
          <w:kern w:val="2"/>
          <w:sz w:val="20"/>
          <w:lang w:val="en-US"/>
        </w:rPr>
      </w:pPr>
      <w:r>
        <w:rPr>
          <w:snapToGrid/>
          <w:kern w:val="2"/>
          <w:sz w:val="20"/>
          <w:lang w:val="en-US"/>
        </w:rPr>
        <w:t>Proposal 1</w:t>
      </w:r>
      <w:r w:rsidRPr="00FC7BBB">
        <w:rPr>
          <w:snapToGrid/>
          <w:kern w:val="2"/>
          <w:sz w:val="20"/>
          <w:lang w:val="en-US"/>
        </w:rPr>
        <w:t xml:space="preserve">: </w:t>
      </w:r>
      <w:r w:rsidR="00F33B1B">
        <w:rPr>
          <w:snapToGrid/>
          <w:kern w:val="2"/>
          <w:sz w:val="20"/>
          <w:lang w:val="en-US"/>
        </w:rPr>
        <w:t>1.4 MHz system bandwidth is not supported for FeMBMS.</w:t>
      </w:r>
      <w:r>
        <w:rPr>
          <w:snapToGrid/>
          <w:kern w:val="2"/>
          <w:sz w:val="20"/>
          <w:lang w:val="en-US"/>
        </w:rPr>
        <w:t xml:space="preserve"> </w:t>
      </w:r>
    </w:p>
    <w:p w14:paraId="23750DB6" w14:textId="256640CD" w:rsidR="00724288" w:rsidRDefault="00057066" w:rsidP="003B5153">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Note that </w:t>
      </w:r>
      <w:r w:rsidR="0058066F">
        <w:rPr>
          <w:b w:val="0"/>
          <w:snapToGrid/>
          <w:color w:val="000000" w:themeColor="text1"/>
          <w:kern w:val="2"/>
          <w:sz w:val="20"/>
          <w:lang w:val="en-US"/>
        </w:rPr>
        <w:t>1.4 MHz system bandwidth</w:t>
      </w:r>
      <w:r w:rsidR="002A7E74">
        <w:rPr>
          <w:b w:val="0"/>
          <w:snapToGrid/>
          <w:color w:val="000000" w:themeColor="text1"/>
          <w:kern w:val="2"/>
          <w:sz w:val="20"/>
          <w:lang w:val="en-US"/>
        </w:rPr>
        <w:t xml:space="preserve"> deployment would be very unusual unless it has never been deployed.</w:t>
      </w:r>
      <w:r w:rsidR="0058066F">
        <w:rPr>
          <w:b w:val="0"/>
          <w:snapToGrid/>
          <w:color w:val="000000" w:themeColor="text1"/>
          <w:kern w:val="2"/>
          <w:sz w:val="20"/>
          <w:lang w:val="en-US"/>
        </w:rPr>
        <w:t xml:space="preserve"> </w:t>
      </w:r>
    </w:p>
    <w:p w14:paraId="48C666C0" w14:textId="0D25E3C4" w:rsidR="00397F28" w:rsidRDefault="0051587A" w:rsidP="003B5153">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lastRenderedPageBreak/>
        <w:t>On the other hand, SA1 developed requirements for 3GPP enhancements for TV application support [</w:t>
      </w:r>
      <w:r w:rsidR="00C20791">
        <w:rPr>
          <w:b w:val="0"/>
          <w:snapToGrid/>
          <w:color w:val="000000" w:themeColor="text1"/>
          <w:kern w:val="2"/>
          <w:sz w:val="20"/>
          <w:lang w:val="en-US"/>
        </w:rPr>
        <w:t>4</w:t>
      </w:r>
      <w:r>
        <w:rPr>
          <w:b w:val="0"/>
          <w:snapToGrid/>
          <w:color w:val="000000" w:themeColor="text1"/>
          <w:kern w:val="2"/>
          <w:sz w:val="20"/>
          <w:lang w:val="en-US"/>
        </w:rPr>
        <w:t>].</w:t>
      </w:r>
      <w:r w:rsidR="007D0CB1">
        <w:rPr>
          <w:b w:val="0"/>
          <w:snapToGrid/>
          <w:color w:val="000000" w:themeColor="text1"/>
          <w:kern w:val="2"/>
          <w:sz w:val="20"/>
          <w:lang w:val="en-US"/>
        </w:rPr>
        <w:t xml:space="preserve"> </w:t>
      </w:r>
      <w:r w:rsidR="00C20791">
        <w:rPr>
          <w:b w:val="0"/>
          <w:snapToGrid/>
          <w:color w:val="000000" w:themeColor="text1"/>
          <w:kern w:val="2"/>
          <w:sz w:val="20"/>
          <w:lang w:val="en-US"/>
        </w:rPr>
        <w:t xml:space="preserve">As a general requirement, </w:t>
      </w:r>
    </w:p>
    <w:p w14:paraId="5EEEE075" w14:textId="00F15CF6" w:rsidR="00C20791" w:rsidRDefault="00C20791" w:rsidP="00C20791">
      <w:pPr>
        <w:pStyle w:val="LGTdoc1"/>
        <w:numPr>
          <w:ilvl w:val="0"/>
          <w:numId w:val="15"/>
        </w:numPr>
        <w:spacing w:beforeLines="0" w:before="120" w:after="120" w:afterAutospacing="0"/>
        <w:rPr>
          <w:b w:val="0"/>
          <w:snapToGrid/>
          <w:color w:val="000000" w:themeColor="text1"/>
          <w:kern w:val="2"/>
          <w:sz w:val="20"/>
          <w:lang w:val="en-US"/>
        </w:rPr>
      </w:pPr>
      <w:r w:rsidRPr="00C20791">
        <w:rPr>
          <w:b w:val="0"/>
          <w:snapToGrid/>
          <w:color w:val="000000" w:themeColor="text1"/>
          <w:kern w:val="2"/>
          <w:sz w:val="20"/>
          <w:lang w:val="en-US"/>
        </w:rPr>
        <w:t>The 3GPP network shall support combinations of SD, FHD and UHD resolution TV transport services.</w:t>
      </w:r>
    </w:p>
    <w:p w14:paraId="019F81F7" w14:textId="4E05D847" w:rsidR="00C20791" w:rsidRDefault="00C456F2" w:rsidP="003B5153">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For instance, one FHD channel (</w:t>
      </w:r>
      <w:r w:rsidR="00CF7014">
        <w:rPr>
          <w:b w:val="0"/>
          <w:snapToGrid/>
          <w:color w:val="000000" w:themeColor="text1"/>
          <w:kern w:val="2"/>
          <w:sz w:val="20"/>
          <w:lang w:val="en-US"/>
        </w:rPr>
        <w:t>1920 x 1080</w:t>
      </w:r>
      <w:r>
        <w:rPr>
          <w:b w:val="0"/>
          <w:snapToGrid/>
          <w:color w:val="000000" w:themeColor="text1"/>
          <w:kern w:val="2"/>
          <w:sz w:val="20"/>
          <w:lang w:val="en-US"/>
        </w:rPr>
        <w:t xml:space="preserve"> resolution with 60 fps using H.264) </w:t>
      </w:r>
      <w:r w:rsidR="00D04E45">
        <w:rPr>
          <w:b w:val="0"/>
          <w:snapToGrid/>
          <w:color w:val="000000" w:themeColor="text1"/>
          <w:kern w:val="2"/>
          <w:sz w:val="20"/>
          <w:lang w:val="en-US"/>
        </w:rPr>
        <w:t>generates</w:t>
      </w:r>
      <w:r>
        <w:rPr>
          <w:b w:val="0"/>
          <w:snapToGrid/>
          <w:color w:val="000000" w:themeColor="text1"/>
          <w:kern w:val="2"/>
          <w:sz w:val="20"/>
          <w:lang w:val="en-US"/>
        </w:rPr>
        <w:t xml:space="preserve"> 4.5 – 9 Mbps</w:t>
      </w:r>
      <w:r w:rsidR="00D04E45">
        <w:rPr>
          <w:b w:val="0"/>
          <w:snapToGrid/>
          <w:color w:val="000000" w:themeColor="text1"/>
          <w:kern w:val="2"/>
          <w:sz w:val="20"/>
          <w:lang w:val="en-US"/>
        </w:rPr>
        <w:t xml:space="preserve"> data stream</w:t>
      </w:r>
      <w:r>
        <w:rPr>
          <w:b w:val="0"/>
          <w:snapToGrid/>
          <w:color w:val="000000" w:themeColor="text1"/>
          <w:kern w:val="2"/>
          <w:sz w:val="20"/>
          <w:lang w:val="en-US"/>
        </w:rPr>
        <w:t>. Thus,</w:t>
      </w:r>
      <w:r w:rsidR="00DC4702">
        <w:rPr>
          <w:b w:val="0"/>
          <w:snapToGrid/>
          <w:color w:val="000000" w:themeColor="text1"/>
          <w:kern w:val="2"/>
          <w:sz w:val="20"/>
          <w:lang w:val="en-US"/>
        </w:rPr>
        <w:t xml:space="preserve"> </w:t>
      </w:r>
      <w:r w:rsidR="00D04E45">
        <w:rPr>
          <w:b w:val="0"/>
          <w:snapToGrid/>
          <w:color w:val="000000" w:themeColor="text1"/>
          <w:kern w:val="2"/>
          <w:sz w:val="20"/>
          <w:lang w:val="en-US"/>
        </w:rPr>
        <w:t>w</w:t>
      </w:r>
      <w:r w:rsidR="00DC4702">
        <w:rPr>
          <w:b w:val="0"/>
          <w:snapToGrid/>
          <w:color w:val="000000" w:themeColor="text1"/>
          <w:kern w:val="2"/>
          <w:sz w:val="20"/>
          <w:lang w:val="en-US"/>
        </w:rPr>
        <w:t>ith target goal of 2 bps/Hz, maximally 2.8 Mbps can be supported</w:t>
      </w:r>
      <w:r>
        <w:rPr>
          <w:b w:val="0"/>
          <w:snapToGrid/>
          <w:color w:val="000000" w:themeColor="text1"/>
          <w:kern w:val="2"/>
          <w:sz w:val="20"/>
          <w:lang w:val="en-US"/>
        </w:rPr>
        <w:t xml:space="preserve"> with </w:t>
      </w:r>
      <w:r w:rsidR="00DC4702">
        <w:rPr>
          <w:b w:val="0"/>
          <w:snapToGrid/>
          <w:color w:val="000000" w:themeColor="text1"/>
          <w:kern w:val="2"/>
          <w:sz w:val="20"/>
          <w:lang w:val="en-US"/>
        </w:rPr>
        <w:t>1.4 MHz system bandwidth, even all the other overheads</w:t>
      </w:r>
      <w:r w:rsidR="007E6ED0">
        <w:rPr>
          <w:b w:val="0"/>
          <w:snapToGrid/>
          <w:color w:val="000000" w:themeColor="text1"/>
          <w:kern w:val="2"/>
          <w:sz w:val="20"/>
          <w:lang w:val="en-US"/>
        </w:rPr>
        <w:t xml:space="preserve"> (e.g.,</w:t>
      </w:r>
      <w:r w:rsidR="00DC4702">
        <w:rPr>
          <w:b w:val="0"/>
          <w:snapToGrid/>
          <w:color w:val="000000" w:themeColor="text1"/>
          <w:kern w:val="2"/>
          <w:sz w:val="20"/>
          <w:lang w:val="en-US"/>
        </w:rPr>
        <w:t xml:space="preserve"> guard band, control overhead such as CAS subframes, and </w:t>
      </w:r>
      <w:r w:rsidR="007E6ED0">
        <w:rPr>
          <w:b w:val="0"/>
          <w:snapToGrid/>
          <w:color w:val="000000" w:themeColor="text1"/>
          <w:kern w:val="2"/>
          <w:sz w:val="20"/>
          <w:lang w:val="en-US"/>
        </w:rPr>
        <w:t>MBSFN RSs which occupies more than 16% of the</w:t>
      </w:r>
      <w:r w:rsidR="009C553D">
        <w:rPr>
          <w:b w:val="0"/>
          <w:snapToGrid/>
          <w:color w:val="000000" w:themeColor="text1"/>
          <w:kern w:val="2"/>
          <w:sz w:val="20"/>
          <w:lang w:val="en-US"/>
        </w:rPr>
        <w:t xml:space="preserve"> total</w:t>
      </w:r>
      <w:r w:rsidR="007E6ED0">
        <w:rPr>
          <w:b w:val="0"/>
          <w:snapToGrid/>
          <w:color w:val="000000" w:themeColor="text1"/>
          <w:kern w:val="2"/>
          <w:sz w:val="20"/>
          <w:lang w:val="en-US"/>
        </w:rPr>
        <w:t xml:space="preserve"> REs)</w:t>
      </w:r>
      <w:r w:rsidR="00FB6FA6">
        <w:rPr>
          <w:b w:val="0"/>
          <w:snapToGrid/>
          <w:color w:val="000000" w:themeColor="text1"/>
          <w:kern w:val="2"/>
          <w:sz w:val="20"/>
          <w:lang w:val="en-US"/>
        </w:rPr>
        <w:t xml:space="preserve"> are simply neglected. </w:t>
      </w:r>
      <w:r w:rsidR="00323A16">
        <w:rPr>
          <w:b w:val="0"/>
          <w:snapToGrid/>
          <w:color w:val="000000" w:themeColor="text1"/>
          <w:kern w:val="2"/>
          <w:sz w:val="20"/>
          <w:lang w:val="en-US"/>
        </w:rPr>
        <w:t>As 1.4 MHz bandwidth cannot support even one FHD channel, it seems 1.4 MHz</w:t>
      </w:r>
      <w:r w:rsidR="00CD4C0F">
        <w:rPr>
          <w:b w:val="0"/>
          <w:snapToGrid/>
          <w:color w:val="000000" w:themeColor="text1"/>
          <w:kern w:val="2"/>
          <w:sz w:val="20"/>
          <w:lang w:val="en-US"/>
        </w:rPr>
        <w:t xml:space="preserve"> bandwidth</w:t>
      </w:r>
      <w:r w:rsidR="00323A16">
        <w:rPr>
          <w:b w:val="0"/>
          <w:snapToGrid/>
          <w:color w:val="000000" w:themeColor="text1"/>
          <w:kern w:val="2"/>
          <w:sz w:val="20"/>
          <w:lang w:val="en-US"/>
        </w:rPr>
        <w:t xml:space="preserve"> does not meet the SA1 requirement</w:t>
      </w:r>
      <w:r w:rsidR="00CD4C0F">
        <w:rPr>
          <w:b w:val="0"/>
          <w:snapToGrid/>
          <w:color w:val="000000" w:themeColor="text1"/>
          <w:kern w:val="2"/>
          <w:sz w:val="20"/>
          <w:lang w:val="en-US"/>
        </w:rPr>
        <w:t xml:space="preserve"> and will have no use as an FeMBMS carrier</w:t>
      </w:r>
      <w:r w:rsidR="00323A16">
        <w:rPr>
          <w:b w:val="0"/>
          <w:snapToGrid/>
          <w:color w:val="000000" w:themeColor="text1"/>
          <w:kern w:val="2"/>
          <w:sz w:val="20"/>
          <w:lang w:val="en-US"/>
        </w:rPr>
        <w:t xml:space="preserve">. </w:t>
      </w:r>
      <w:r w:rsidR="00DC4702">
        <w:rPr>
          <w:b w:val="0"/>
          <w:snapToGrid/>
          <w:color w:val="000000" w:themeColor="text1"/>
          <w:kern w:val="2"/>
          <w:sz w:val="20"/>
          <w:lang w:val="en-US"/>
        </w:rPr>
        <w:t xml:space="preserve"> </w:t>
      </w:r>
      <w:r>
        <w:rPr>
          <w:b w:val="0"/>
          <w:snapToGrid/>
          <w:color w:val="000000" w:themeColor="text1"/>
          <w:kern w:val="2"/>
          <w:sz w:val="20"/>
          <w:lang w:val="en-US"/>
        </w:rPr>
        <w:t xml:space="preserve">  </w:t>
      </w:r>
      <w:r w:rsidR="00AF2088">
        <w:rPr>
          <w:b w:val="0"/>
          <w:snapToGrid/>
          <w:color w:val="000000" w:themeColor="text1"/>
          <w:kern w:val="2"/>
          <w:sz w:val="20"/>
          <w:lang w:val="en-US"/>
        </w:rPr>
        <w:t xml:space="preserve"> </w:t>
      </w:r>
    </w:p>
    <w:p w14:paraId="4D813220" w14:textId="3ABB257A" w:rsidR="007D26C0" w:rsidRPr="00891444" w:rsidRDefault="00046333" w:rsidP="00AF29A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Now, let’s consider 3 MHz system bandwidth having 15 RBs. </w:t>
      </w:r>
      <w:r w:rsidR="005B1B23">
        <w:rPr>
          <w:b w:val="0"/>
          <w:snapToGrid/>
          <w:color w:val="000000" w:themeColor="text1"/>
          <w:kern w:val="2"/>
          <w:sz w:val="20"/>
          <w:lang w:val="en-US"/>
        </w:rPr>
        <w:t xml:space="preserve">While leaving center 6 RBs aside, the remaining </w:t>
      </w:r>
      <w:r w:rsidR="00D52CE5">
        <w:rPr>
          <w:b w:val="0"/>
          <w:snapToGrid/>
          <w:color w:val="000000" w:themeColor="text1"/>
          <w:kern w:val="2"/>
          <w:sz w:val="20"/>
          <w:lang w:val="en-US"/>
        </w:rPr>
        <w:t>9 RBs</w:t>
      </w:r>
      <w:r w:rsidR="00A9241B">
        <w:rPr>
          <w:b w:val="0"/>
          <w:snapToGrid/>
          <w:color w:val="000000" w:themeColor="text1"/>
          <w:kern w:val="2"/>
          <w:sz w:val="20"/>
          <w:lang w:val="en-US"/>
        </w:rPr>
        <w:t xml:space="preserve"> can deliver </w:t>
      </w:r>
      <w:r w:rsidR="00F312D1">
        <w:rPr>
          <w:b w:val="0"/>
          <w:snapToGrid/>
          <w:color w:val="000000" w:themeColor="text1"/>
          <w:kern w:val="2"/>
          <w:sz w:val="20"/>
          <w:lang w:val="en-US"/>
        </w:rPr>
        <w:t xml:space="preserve">at least </w:t>
      </w:r>
      <w:r w:rsidR="00A9241B">
        <w:rPr>
          <w:b w:val="0"/>
          <w:snapToGrid/>
          <w:color w:val="000000" w:themeColor="text1"/>
          <w:kern w:val="2"/>
          <w:sz w:val="20"/>
          <w:lang w:val="en-US"/>
        </w:rPr>
        <w:t>207 bytes with QPSK modulation</w:t>
      </w:r>
      <w:r w:rsidR="005F2570">
        <w:rPr>
          <w:b w:val="0"/>
          <w:snapToGrid/>
          <w:color w:val="000000" w:themeColor="text1"/>
          <w:kern w:val="2"/>
          <w:sz w:val="20"/>
          <w:lang w:val="en-US"/>
        </w:rPr>
        <w:t xml:space="preserve"> by assuming three PDCCH symbols</w:t>
      </w:r>
      <w:r w:rsidR="00A9241B">
        <w:rPr>
          <w:b w:val="0"/>
          <w:snapToGrid/>
          <w:color w:val="000000" w:themeColor="text1"/>
          <w:kern w:val="2"/>
          <w:sz w:val="20"/>
          <w:lang w:val="en-US"/>
        </w:rPr>
        <w:t>.</w:t>
      </w:r>
      <w:r w:rsidR="005F2570">
        <w:rPr>
          <w:b w:val="0"/>
          <w:snapToGrid/>
          <w:color w:val="000000" w:themeColor="text1"/>
          <w:kern w:val="2"/>
          <w:sz w:val="20"/>
          <w:lang w:val="en-US"/>
        </w:rPr>
        <w:t xml:space="preserve"> This can comfortably accommodate both options of the first SI message construction. </w:t>
      </w:r>
      <w:r w:rsidR="00A9241B">
        <w:rPr>
          <w:b w:val="0"/>
          <w:snapToGrid/>
          <w:color w:val="000000" w:themeColor="text1"/>
          <w:kern w:val="2"/>
          <w:sz w:val="20"/>
          <w:lang w:val="en-US"/>
        </w:rPr>
        <w:t xml:space="preserve"> </w:t>
      </w:r>
      <w:r w:rsidR="005F4182">
        <w:rPr>
          <w:b w:val="0"/>
          <w:snapToGrid/>
          <w:color w:val="000000" w:themeColor="text1"/>
          <w:kern w:val="2"/>
          <w:sz w:val="20"/>
          <w:lang w:val="en-US"/>
        </w:rPr>
        <w:t xml:space="preserve"> </w:t>
      </w:r>
      <w:r w:rsidR="00D52CE5">
        <w:rPr>
          <w:b w:val="0"/>
          <w:snapToGrid/>
          <w:color w:val="000000" w:themeColor="text1"/>
          <w:kern w:val="2"/>
          <w:sz w:val="20"/>
          <w:lang w:val="en-US"/>
        </w:rPr>
        <w:t xml:space="preserve"> </w:t>
      </w:r>
      <w:r>
        <w:rPr>
          <w:b w:val="0"/>
          <w:snapToGrid/>
          <w:color w:val="000000" w:themeColor="text1"/>
          <w:kern w:val="2"/>
          <w:sz w:val="20"/>
          <w:lang w:val="en-US"/>
        </w:rPr>
        <w:t xml:space="preserve"> </w:t>
      </w:r>
    </w:p>
    <w:p w14:paraId="2D62535C" w14:textId="161DDA0D" w:rsidR="00F04DFF" w:rsidRPr="00F04DFF" w:rsidRDefault="00AF29A2" w:rsidP="00F04DFF">
      <w:pPr>
        <w:pStyle w:val="LGTdoc1"/>
        <w:spacing w:beforeLines="0" w:before="240" w:after="240" w:afterAutospacing="0"/>
        <w:rPr>
          <w:snapToGrid/>
          <w:kern w:val="2"/>
          <w:sz w:val="20"/>
          <w:lang w:val="en-US"/>
        </w:rPr>
      </w:pPr>
      <w:r>
        <w:rPr>
          <w:snapToGrid/>
          <w:kern w:val="2"/>
          <w:sz w:val="20"/>
          <w:lang w:val="en-US"/>
        </w:rPr>
        <w:t xml:space="preserve">Observation </w:t>
      </w:r>
      <w:r w:rsidR="005F2570">
        <w:rPr>
          <w:snapToGrid/>
          <w:kern w:val="2"/>
          <w:sz w:val="20"/>
          <w:lang w:val="en-US"/>
        </w:rPr>
        <w:t>3</w:t>
      </w:r>
      <w:r w:rsidRPr="00FC7BBB">
        <w:rPr>
          <w:snapToGrid/>
          <w:kern w:val="2"/>
          <w:sz w:val="20"/>
          <w:lang w:val="en-US"/>
        </w:rPr>
        <w:t xml:space="preserve">: </w:t>
      </w:r>
      <w:r w:rsidR="005F2570">
        <w:rPr>
          <w:snapToGrid/>
          <w:kern w:val="2"/>
          <w:sz w:val="20"/>
          <w:lang w:val="en-US"/>
        </w:rPr>
        <w:t xml:space="preserve">3 MHz system bandwidth can </w:t>
      </w:r>
      <w:r w:rsidR="005F2570" w:rsidRPr="005F2570">
        <w:rPr>
          <w:snapToGrid/>
          <w:kern w:val="2"/>
          <w:sz w:val="20"/>
          <w:lang w:val="en-US"/>
        </w:rPr>
        <w:t>comfortably accommodate both options of the first SI message construction.</w:t>
      </w:r>
      <w:r w:rsidR="00586A51">
        <w:rPr>
          <w:snapToGrid/>
          <w:kern w:val="2"/>
          <w:sz w:val="20"/>
          <w:lang w:val="en-US"/>
        </w:rPr>
        <w:t xml:space="preserve"> </w:t>
      </w:r>
    </w:p>
    <w:p w14:paraId="23E13233" w14:textId="038BE298" w:rsidR="00A45EAA" w:rsidRDefault="00F04DFF" w:rsidP="00F04DFF">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On the other hand, in the case of large system bandwidth, e.g., 10, 15, </w:t>
      </w:r>
      <w:r w:rsidR="00F312D1">
        <w:rPr>
          <w:b w:val="0"/>
          <w:snapToGrid/>
          <w:color w:val="000000" w:themeColor="text1"/>
          <w:kern w:val="2"/>
          <w:sz w:val="20"/>
          <w:lang w:val="en-US"/>
        </w:rPr>
        <w:t>or</w:t>
      </w:r>
      <w:r>
        <w:rPr>
          <w:b w:val="0"/>
          <w:snapToGrid/>
          <w:color w:val="000000" w:themeColor="text1"/>
          <w:kern w:val="2"/>
          <w:sz w:val="20"/>
          <w:lang w:val="en-US"/>
        </w:rPr>
        <w:t xml:space="preserve"> 20 MHz, the CAS subframe will be in w</w:t>
      </w:r>
      <w:r w:rsidR="00D40660">
        <w:rPr>
          <w:b w:val="0"/>
          <w:snapToGrid/>
          <w:color w:val="000000" w:themeColor="text1"/>
          <w:kern w:val="2"/>
          <w:sz w:val="20"/>
          <w:lang w:val="en-US"/>
        </w:rPr>
        <w:t xml:space="preserve">aste as there is no unicast transmission with the 100% MBSFN configuration. </w:t>
      </w:r>
      <w:r w:rsidR="00564616">
        <w:rPr>
          <w:b w:val="0"/>
          <w:snapToGrid/>
          <w:color w:val="000000" w:themeColor="text1"/>
          <w:kern w:val="2"/>
          <w:sz w:val="20"/>
          <w:lang w:val="en-US"/>
        </w:rPr>
        <w:t xml:space="preserve">In the legacy LTE mechanism, the SI messages are transmitted within periodically occurring SI-windows </w:t>
      </w:r>
      <w:r w:rsidR="00A45EAA">
        <w:rPr>
          <w:b w:val="0"/>
          <w:snapToGrid/>
          <w:color w:val="000000" w:themeColor="text1"/>
          <w:kern w:val="2"/>
          <w:sz w:val="20"/>
          <w:lang w:val="en-US"/>
        </w:rPr>
        <w:t>and the SI-windows of different SI messages do not overlap</w:t>
      </w:r>
      <w:r w:rsidR="00F312D1">
        <w:rPr>
          <w:b w:val="0"/>
          <w:snapToGrid/>
          <w:color w:val="000000" w:themeColor="text1"/>
          <w:kern w:val="2"/>
          <w:sz w:val="20"/>
          <w:lang w:val="en-US"/>
        </w:rPr>
        <w:t xml:space="preserve"> with each other</w:t>
      </w:r>
      <w:r w:rsidR="00A45EAA">
        <w:rPr>
          <w:b w:val="0"/>
          <w:snapToGrid/>
          <w:color w:val="000000" w:themeColor="text1"/>
          <w:kern w:val="2"/>
          <w:sz w:val="20"/>
          <w:lang w:val="en-US"/>
        </w:rPr>
        <w:t xml:space="preserve">. In other words, within one SI-window only the corresponding SI is transmitted, which could be inefficient and would not be the best way of utilizing the CAS subframe resource for large system bandwidth. Thus, the transmission of multiple different SI messages within one CAS subframe </w:t>
      </w:r>
      <w:r w:rsidR="00D453FC">
        <w:rPr>
          <w:b w:val="0"/>
          <w:snapToGrid/>
          <w:color w:val="000000" w:themeColor="text1"/>
          <w:kern w:val="2"/>
          <w:sz w:val="20"/>
          <w:lang w:val="en-US"/>
        </w:rPr>
        <w:t>should</w:t>
      </w:r>
      <w:r w:rsidR="00A45EAA">
        <w:rPr>
          <w:b w:val="0"/>
          <w:snapToGrid/>
          <w:color w:val="000000" w:themeColor="text1"/>
          <w:kern w:val="2"/>
          <w:sz w:val="20"/>
          <w:lang w:val="en-US"/>
        </w:rPr>
        <w:t xml:space="preserve"> be allowed.</w:t>
      </w:r>
    </w:p>
    <w:p w14:paraId="15594AB5" w14:textId="3CFD8BE0" w:rsidR="00A9257C" w:rsidRPr="00D453FC" w:rsidRDefault="00A45EAA" w:rsidP="00A9257C">
      <w:pPr>
        <w:pStyle w:val="LGTdoc1"/>
        <w:spacing w:beforeLines="0" w:before="240" w:after="240" w:afterAutospacing="0"/>
        <w:rPr>
          <w:snapToGrid/>
          <w:kern w:val="2"/>
          <w:sz w:val="20"/>
          <w:lang w:val="en-US"/>
        </w:rPr>
      </w:pPr>
      <w:r>
        <w:rPr>
          <w:snapToGrid/>
          <w:kern w:val="2"/>
          <w:sz w:val="20"/>
          <w:lang w:val="en-US"/>
        </w:rPr>
        <w:t>Proposal 2</w:t>
      </w:r>
      <w:r w:rsidRPr="00FC7BBB">
        <w:rPr>
          <w:snapToGrid/>
          <w:kern w:val="2"/>
          <w:sz w:val="20"/>
          <w:lang w:val="en-US"/>
        </w:rPr>
        <w:t xml:space="preserve">: </w:t>
      </w:r>
      <w:r w:rsidR="00D453FC">
        <w:rPr>
          <w:snapToGrid/>
          <w:kern w:val="2"/>
          <w:sz w:val="20"/>
          <w:lang w:val="en-US"/>
        </w:rPr>
        <w:t>T</w:t>
      </w:r>
      <w:r w:rsidR="00D453FC" w:rsidRPr="00D453FC">
        <w:rPr>
          <w:snapToGrid/>
          <w:kern w:val="2"/>
          <w:sz w:val="20"/>
          <w:lang w:val="en-US"/>
        </w:rPr>
        <w:t>he transmission of multiple different SI messages within one CAS subframe should be allowed.</w:t>
      </w:r>
      <w:r>
        <w:rPr>
          <w:snapToGrid/>
          <w:kern w:val="2"/>
          <w:sz w:val="20"/>
          <w:lang w:val="en-US"/>
        </w:rPr>
        <w:t xml:space="preserve"> </w:t>
      </w:r>
    </w:p>
    <w:p w14:paraId="2D191C9A" w14:textId="77777777" w:rsidR="00EB10CB" w:rsidRPr="00FC7BBB" w:rsidRDefault="00EB10CB" w:rsidP="002001B1">
      <w:pPr>
        <w:pStyle w:val="LGTdoc"/>
        <w:numPr>
          <w:ilvl w:val="0"/>
          <w:numId w:val="2"/>
        </w:numPr>
        <w:spacing w:before="480" w:afterLines="0" w:after="120"/>
        <w:ind w:left="432" w:hanging="432"/>
        <w:rPr>
          <w:rFonts w:ascii="Arial" w:hAnsi="Arial" w:cs="Arial"/>
          <w:b/>
          <w:snapToGrid w:val="0"/>
          <w:kern w:val="0"/>
          <w:sz w:val="28"/>
          <w:szCs w:val="20"/>
          <w:lang w:val="en-US"/>
        </w:rPr>
      </w:pPr>
      <w:r w:rsidRPr="00FC7BBB">
        <w:rPr>
          <w:rFonts w:ascii="Arial" w:hAnsi="Arial" w:cs="Arial"/>
          <w:b/>
          <w:snapToGrid w:val="0"/>
          <w:kern w:val="0"/>
          <w:sz w:val="28"/>
          <w:szCs w:val="20"/>
          <w:lang w:val="en-US"/>
        </w:rPr>
        <w:t>Conclusions</w:t>
      </w:r>
    </w:p>
    <w:p w14:paraId="2BE458EC" w14:textId="0463C9A3" w:rsidR="006266E5" w:rsidRPr="00D453FC" w:rsidRDefault="00027345" w:rsidP="00D453FC">
      <w:pPr>
        <w:pStyle w:val="LGTdoc"/>
        <w:spacing w:before="120" w:afterLines="0" w:line="240" w:lineRule="auto"/>
        <w:rPr>
          <w:sz w:val="20"/>
          <w:szCs w:val="20"/>
          <w:lang w:val="en-US"/>
        </w:rPr>
      </w:pPr>
      <w:r w:rsidRPr="00FC7BBB">
        <w:rPr>
          <w:sz w:val="20"/>
          <w:szCs w:val="20"/>
          <w:lang w:val="en-US"/>
        </w:rPr>
        <w:t xml:space="preserve">In this contribution, we </w:t>
      </w:r>
      <w:r w:rsidR="00711F0A" w:rsidRPr="00FC7BBB">
        <w:rPr>
          <w:sz w:val="20"/>
          <w:szCs w:val="20"/>
          <w:lang w:val="en-US"/>
        </w:rPr>
        <w:t>discussed</w:t>
      </w:r>
      <w:r w:rsidR="00D453FC">
        <w:rPr>
          <w:sz w:val="20"/>
          <w:szCs w:val="20"/>
          <w:lang w:val="en-US"/>
        </w:rPr>
        <w:t xml:space="preserve"> </w:t>
      </w:r>
      <w:r w:rsidR="00D453FC">
        <w:rPr>
          <w:sz w:val="20"/>
          <w:szCs w:val="20"/>
        </w:rPr>
        <w:t xml:space="preserve">various issues related to the system information transmission in CAS subframe on the FeMBMS carriers </w:t>
      </w:r>
      <w:r w:rsidR="00711F0A" w:rsidRPr="00FC7BBB">
        <w:rPr>
          <w:sz w:val="20"/>
          <w:szCs w:val="20"/>
          <w:lang w:val="en-US"/>
        </w:rPr>
        <w:t>and made the following</w:t>
      </w:r>
      <w:r w:rsidR="00D453FC">
        <w:rPr>
          <w:sz w:val="20"/>
          <w:szCs w:val="20"/>
          <w:lang w:val="en-US"/>
        </w:rPr>
        <w:t xml:space="preserve"> observations and</w:t>
      </w:r>
      <w:r w:rsidR="00711F0A" w:rsidRPr="00FC7BBB">
        <w:rPr>
          <w:sz w:val="20"/>
          <w:szCs w:val="20"/>
          <w:lang w:val="en-US"/>
        </w:rPr>
        <w:t xml:space="preserve"> proposals. </w:t>
      </w:r>
    </w:p>
    <w:p w14:paraId="60B9F685" w14:textId="2B9A6A65" w:rsidR="00D453FC" w:rsidRDefault="00D453FC" w:rsidP="00D453FC">
      <w:pPr>
        <w:pStyle w:val="LGTdoc1"/>
        <w:spacing w:beforeLines="0" w:before="240" w:after="240" w:afterAutospacing="0"/>
        <w:rPr>
          <w:snapToGrid/>
          <w:kern w:val="2"/>
          <w:sz w:val="20"/>
          <w:lang w:val="en-US"/>
        </w:rPr>
      </w:pPr>
      <w:r>
        <w:rPr>
          <w:snapToGrid/>
          <w:kern w:val="2"/>
          <w:sz w:val="20"/>
          <w:lang w:val="en-US"/>
        </w:rPr>
        <w:t>Observation 1</w:t>
      </w:r>
      <w:r w:rsidRPr="00FC7BBB">
        <w:rPr>
          <w:snapToGrid/>
          <w:kern w:val="2"/>
          <w:sz w:val="20"/>
          <w:lang w:val="en-US"/>
        </w:rPr>
        <w:t xml:space="preserve">: </w:t>
      </w:r>
      <w:r>
        <w:rPr>
          <w:snapToGrid/>
          <w:kern w:val="2"/>
          <w:sz w:val="20"/>
          <w:lang w:val="en-US"/>
        </w:rPr>
        <w:t xml:space="preserve">If the first SI contains FeMBMS relevant information in SIB1/2/13, the SI size will be </w:t>
      </w:r>
      <w:r w:rsidR="00CD4C0F">
        <w:rPr>
          <w:snapToGrid/>
          <w:kern w:val="2"/>
          <w:sz w:val="20"/>
          <w:lang w:val="en-US"/>
        </w:rPr>
        <w:t>~</w:t>
      </w:r>
      <w:r>
        <w:rPr>
          <w:snapToGrid/>
          <w:kern w:val="2"/>
          <w:sz w:val="20"/>
          <w:lang w:val="en-US"/>
        </w:rPr>
        <w:t xml:space="preserve">133 bytes. If the first SI contains FeMBMS relevant information in SIB1/2, the SI size will be </w:t>
      </w:r>
      <w:r w:rsidR="00CD4C0F">
        <w:rPr>
          <w:snapToGrid/>
          <w:kern w:val="2"/>
          <w:sz w:val="20"/>
          <w:lang w:val="en-US"/>
        </w:rPr>
        <w:t>~</w:t>
      </w:r>
      <w:bookmarkStart w:id="10" w:name="_GoBack"/>
      <w:bookmarkEnd w:id="10"/>
      <w:r>
        <w:rPr>
          <w:snapToGrid/>
          <w:kern w:val="2"/>
          <w:sz w:val="20"/>
          <w:lang w:val="en-US"/>
        </w:rPr>
        <w:t>99 bytes.</w:t>
      </w:r>
    </w:p>
    <w:p w14:paraId="58FDA385" w14:textId="31FAED49" w:rsidR="00D453FC" w:rsidRDefault="00D453FC" w:rsidP="00D453FC">
      <w:pPr>
        <w:pStyle w:val="LGTdoc1"/>
        <w:spacing w:beforeLines="0" w:before="240" w:after="240" w:afterAutospacing="0"/>
        <w:rPr>
          <w:snapToGrid/>
          <w:kern w:val="2"/>
          <w:sz w:val="20"/>
          <w:lang w:val="en-US"/>
        </w:rPr>
      </w:pPr>
      <w:r>
        <w:rPr>
          <w:snapToGrid/>
          <w:kern w:val="2"/>
          <w:sz w:val="20"/>
          <w:lang w:val="en-US"/>
        </w:rPr>
        <w:t>Observation 2</w:t>
      </w:r>
      <w:r w:rsidRPr="00FC7BBB">
        <w:rPr>
          <w:snapToGrid/>
          <w:kern w:val="2"/>
          <w:sz w:val="20"/>
          <w:lang w:val="en-US"/>
        </w:rPr>
        <w:t xml:space="preserve">: </w:t>
      </w:r>
      <w:r w:rsidRPr="00D03858">
        <w:rPr>
          <w:snapToGrid/>
          <w:kern w:val="2"/>
          <w:sz w:val="20"/>
          <w:lang w:val="en-US"/>
        </w:rPr>
        <w:t>Both option 1 and option 2 for first SI construction are infeasible with 1.4 MHz system bandwidth</w:t>
      </w:r>
      <w:r>
        <w:rPr>
          <w:snapToGrid/>
          <w:kern w:val="2"/>
          <w:sz w:val="20"/>
          <w:lang w:val="en-US"/>
        </w:rPr>
        <w:t xml:space="preserve"> as only </w:t>
      </w:r>
      <w:r w:rsidRPr="00D03858">
        <w:rPr>
          <w:snapToGrid/>
          <w:kern w:val="2"/>
          <w:sz w:val="20"/>
          <w:lang w:val="en-US"/>
        </w:rPr>
        <w:t>582 bits (66 bytes) can be transmitted in CAS PDSCH.</w:t>
      </w:r>
      <w:r>
        <w:rPr>
          <w:snapToGrid/>
          <w:kern w:val="2"/>
          <w:sz w:val="20"/>
          <w:lang w:val="en-US"/>
        </w:rPr>
        <w:t xml:space="preserve"> </w:t>
      </w:r>
    </w:p>
    <w:p w14:paraId="59334985" w14:textId="4EA8470C" w:rsidR="00D453FC" w:rsidRDefault="00D453FC" w:rsidP="00D453FC">
      <w:pPr>
        <w:pStyle w:val="LGTdoc1"/>
        <w:spacing w:beforeLines="0" w:before="240" w:after="240" w:afterAutospacing="0"/>
        <w:rPr>
          <w:snapToGrid/>
          <w:kern w:val="2"/>
          <w:sz w:val="20"/>
          <w:lang w:val="en-US"/>
        </w:rPr>
      </w:pPr>
      <w:r>
        <w:rPr>
          <w:snapToGrid/>
          <w:kern w:val="2"/>
          <w:sz w:val="20"/>
          <w:lang w:val="en-US"/>
        </w:rPr>
        <w:t>Proposal 1</w:t>
      </w:r>
      <w:r w:rsidRPr="00FC7BBB">
        <w:rPr>
          <w:snapToGrid/>
          <w:kern w:val="2"/>
          <w:sz w:val="20"/>
          <w:lang w:val="en-US"/>
        </w:rPr>
        <w:t xml:space="preserve">: </w:t>
      </w:r>
      <w:r>
        <w:rPr>
          <w:snapToGrid/>
          <w:kern w:val="2"/>
          <w:sz w:val="20"/>
          <w:lang w:val="en-US"/>
        </w:rPr>
        <w:t xml:space="preserve">1.4 MHz system bandwidth is not supported for FeMBMS. </w:t>
      </w:r>
    </w:p>
    <w:p w14:paraId="456561DF" w14:textId="0D8C76E5" w:rsidR="00D453FC" w:rsidRDefault="00D453FC" w:rsidP="00D453FC">
      <w:pPr>
        <w:pStyle w:val="LGTdoc1"/>
        <w:spacing w:beforeLines="0" w:before="240" w:after="240" w:afterAutospacing="0"/>
        <w:rPr>
          <w:snapToGrid/>
          <w:kern w:val="2"/>
          <w:sz w:val="20"/>
          <w:lang w:val="en-US"/>
        </w:rPr>
      </w:pPr>
      <w:r>
        <w:rPr>
          <w:snapToGrid/>
          <w:kern w:val="2"/>
          <w:sz w:val="20"/>
          <w:lang w:val="en-US"/>
        </w:rPr>
        <w:t>Observation 3</w:t>
      </w:r>
      <w:r w:rsidRPr="00FC7BBB">
        <w:rPr>
          <w:snapToGrid/>
          <w:kern w:val="2"/>
          <w:sz w:val="20"/>
          <w:lang w:val="en-US"/>
        </w:rPr>
        <w:t xml:space="preserve">: </w:t>
      </w:r>
      <w:r>
        <w:rPr>
          <w:snapToGrid/>
          <w:kern w:val="2"/>
          <w:sz w:val="20"/>
          <w:lang w:val="en-US"/>
        </w:rPr>
        <w:t xml:space="preserve">3 MHz system bandwidth can </w:t>
      </w:r>
      <w:r w:rsidRPr="005F2570">
        <w:rPr>
          <w:snapToGrid/>
          <w:kern w:val="2"/>
          <w:sz w:val="20"/>
          <w:lang w:val="en-US"/>
        </w:rPr>
        <w:t>comfortably accommodate both options of the first SI message construction.</w:t>
      </w:r>
      <w:r>
        <w:rPr>
          <w:snapToGrid/>
          <w:kern w:val="2"/>
          <w:sz w:val="20"/>
          <w:lang w:val="en-US"/>
        </w:rPr>
        <w:t xml:space="preserve"> </w:t>
      </w:r>
    </w:p>
    <w:p w14:paraId="35B91C9E" w14:textId="58EFA4D9" w:rsidR="003A4CD3" w:rsidRPr="00D453FC" w:rsidRDefault="00D453FC" w:rsidP="00D453FC">
      <w:pPr>
        <w:pStyle w:val="LGTdoc1"/>
        <w:spacing w:beforeLines="0" w:before="240" w:after="240" w:afterAutospacing="0"/>
        <w:rPr>
          <w:snapToGrid/>
          <w:kern w:val="2"/>
          <w:sz w:val="20"/>
          <w:lang w:val="en-US"/>
        </w:rPr>
      </w:pPr>
      <w:r>
        <w:rPr>
          <w:snapToGrid/>
          <w:kern w:val="2"/>
          <w:sz w:val="20"/>
          <w:lang w:val="en-US"/>
        </w:rPr>
        <w:t>Proposal 2</w:t>
      </w:r>
      <w:r w:rsidRPr="00FC7BBB">
        <w:rPr>
          <w:snapToGrid/>
          <w:kern w:val="2"/>
          <w:sz w:val="20"/>
          <w:lang w:val="en-US"/>
        </w:rPr>
        <w:t xml:space="preserve">: </w:t>
      </w:r>
      <w:r>
        <w:rPr>
          <w:snapToGrid/>
          <w:kern w:val="2"/>
          <w:sz w:val="20"/>
          <w:lang w:val="en-US"/>
        </w:rPr>
        <w:t>T</w:t>
      </w:r>
      <w:r w:rsidRPr="00D453FC">
        <w:rPr>
          <w:snapToGrid/>
          <w:kern w:val="2"/>
          <w:sz w:val="20"/>
          <w:lang w:val="en-US"/>
        </w:rPr>
        <w:t>he transmission of multiple different SI messages within one CAS subframe should be allowed.</w:t>
      </w:r>
    </w:p>
    <w:p w14:paraId="198B9A24" w14:textId="77777777" w:rsidR="00915C3F" w:rsidRPr="00FC7BBB" w:rsidRDefault="00915C3F"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2536BF66" w14:textId="69B36C02" w:rsidR="00970EC2" w:rsidRPr="00FC7BBB" w:rsidRDefault="00970EC2" w:rsidP="00991F9D">
      <w:pPr>
        <w:pStyle w:val="LGTdoc"/>
        <w:spacing w:before="120" w:after="120"/>
        <w:ind w:left="300" w:hangingChars="150" w:hanging="300"/>
        <w:jc w:val="left"/>
        <w:rPr>
          <w:sz w:val="20"/>
        </w:rPr>
      </w:pPr>
      <w:r w:rsidRPr="00FC7BBB">
        <w:rPr>
          <w:sz w:val="20"/>
        </w:rPr>
        <w:t xml:space="preserve">[1] </w:t>
      </w:r>
      <w:r w:rsidR="00991F9D">
        <w:rPr>
          <w:sz w:val="20"/>
        </w:rPr>
        <w:t>RAN1 Chairman’s Note</w:t>
      </w:r>
      <w:r w:rsidR="00991F9D" w:rsidRPr="00EF467A">
        <w:rPr>
          <w:sz w:val="20"/>
        </w:rPr>
        <w:t>, 3GPP TSG RAN WG1 Meeting #8</w:t>
      </w:r>
      <w:r w:rsidR="00AF76CE">
        <w:rPr>
          <w:sz w:val="20"/>
        </w:rPr>
        <w:t>6</w:t>
      </w:r>
      <w:r w:rsidR="006266E5">
        <w:rPr>
          <w:sz w:val="20"/>
        </w:rPr>
        <w:t>bis</w:t>
      </w:r>
      <w:r w:rsidR="00991F9D" w:rsidRPr="00EF467A">
        <w:rPr>
          <w:sz w:val="20"/>
        </w:rPr>
        <w:t xml:space="preserve">, </w:t>
      </w:r>
      <w:r w:rsidR="00AF76CE">
        <w:rPr>
          <w:sz w:val="20"/>
        </w:rPr>
        <w:t>October</w:t>
      </w:r>
      <w:r w:rsidR="00991F9D" w:rsidRPr="00EF467A">
        <w:rPr>
          <w:sz w:val="20"/>
        </w:rPr>
        <w:t>, 2016</w:t>
      </w:r>
    </w:p>
    <w:p w14:paraId="52DB0A21" w14:textId="64FB1C4D" w:rsidR="002F0161" w:rsidRPr="00FC7BBB" w:rsidRDefault="002F0161" w:rsidP="002F0161">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Pr>
          <w:sz w:val="20"/>
        </w:rPr>
        <w:t>R1-161</w:t>
      </w:r>
      <w:r w:rsidR="00924770">
        <w:rPr>
          <w:sz w:val="20"/>
        </w:rPr>
        <w:t>0765</w:t>
      </w:r>
      <w:r>
        <w:rPr>
          <w:sz w:val="20"/>
        </w:rPr>
        <w:t xml:space="preserve">, </w:t>
      </w:r>
      <w:r w:rsidR="0030636C">
        <w:rPr>
          <w:sz w:val="20"/>
        </w:rPr>
        <w:t>LS on RAN2 agreements on FeMBMS</w:t>
      </w:r>
      <w:r>
        <w:rPr>
          <w:sz w:val="20"/>
        </w:rPr>
        <w:t xml:space="preserve">, </w:t>
      </w:r>
      <w:r w:rsidRPr="00EF467A">
        <w:rPr>
          <w:sz w:val="20"/>
        </w:rPr>
        <w:t>RAN</w:t>
      </w:r>
      <w:r w:rsidR="0030636C">
        <w:rPr>
          <w:sz w:val="20"/>
        </w:rPr>
        <w:t>2</w:t>
      </w:r>
      <w:r w:rsidRPr="00EF467A">
        <w:rPr>
          <w:sz w:val="20"/>
        </w:rPr>
        <w:t xml:space="preserve">, </w:t>
      </w:r>
      <w:r w:rsidR="0030636C">
        <w:rPr>
          <w:sz w:val="20"/>
        </w:rPr>
        <w:t>October</w:t>
      </w:r>
      <w:r w:rsidRPr="00EF467A">
        <w:rPr>
          <w:sz w:val="20"/>
        </w:rPr>
        <w:t>, 2016</w:t>
      </w:r>
    </w:p>
    <w:p w14:paraId="7E0823BA" w14:textId="0C476A61" w:rsidR="00924770" w:rsidRDefault="00924770" w:rsidP="00924770">
      <w:pPr>
        <w:pStyle w:val="LGTdoc"/>
        <w:spacing w:before="120" w:after="120"/>
        <w:ind w:left="300" w:hangingChars="150" w:hanging="300"/>
        <w:jc w:val="left"/>
        <w:rPr>
          <w:sz w:val="20"/>
        </w:rPr>
      </w:pPr>
      <w:r w:rsidRPr="00FC7BBB">
        <w:rPr>
          <w:sz w:val="20"/>
        </w:rPr>
        <w:t>[</w:t>
      </w:r>
      <w:r w:rsidR="00A15706">
        <w:rPr>
          <w:sz w:val="20"/>
        </w:rPr>
        <w:t>3</w:t>
      </w:r>
      <w:r w:rsidRPr="00FC7BBB">
        <w:rPr>
          <w:sz w:val="20"/>
        </w:rPr>
        <w:t xml:space="preserve">] </w:t>
      </w:r>
      <w:r>
        <w:rPr>
          <w:sz w:val="20"/>
        </w:rPr>
        <w:t>R</w:t>
      </w:r>
      <w:r w:rsidR="00A15706">
        <w:rPr>
          <w:sz w:val="20"/>
        </w:rPr>
        <w:t>2</w:t>
      </w:r>
      <w:r>
        <w:rPr>
          <w:sz w:val="20"/>
        </w:rPr>
        <w:t>-16</w:t>
      </w:r>
      <w:r w:rsidR="00A15706">
        <w:rPr>
          <w:sz w:val="20"/>
        </w:rPr>
        <w:t>6936</w:t>
      </w:r>
      <w:r>
        <w:rPr>
          <w:sz w:val="20"/>
        </w:rPr>
        <w:t xml:space="preserve">, </w:t>
      </w:r>
      <w:r w:rsidR="00A15706">
        <w:rPr>
          <w:sz w:val="20"/>
        </w:rPr>
        <w:t>FeMBMS System Information</w:t>
      </w:r>
      <w:r>
        <w:rPr>
          <w:sz w:val="20"/>
        </w:rPr>
        <w:t xml:space="preserve">, </w:t>
      </w:r>
      <w:r w:rsidR="00A15706">
        <w:rPr>
          <w:sz w:val="20"/>
        </w:rPr>
        <w:t>Ericsson</w:t>
      </w:r>
      <w:r w:rsidRPr="00EF467A">
        <w:rPr>
          <w:sz w:val="20"/>
        </w:rPr>
        <w:t>, 3GPP TSG RAN WG</w:t>
      </w:r>
      <w:r w:rsidR="00A15706">
        <w:rPr>
          <w:sz w:val="20"/>
        </w:rPr>
        <w:t>2</w:t>
      </w:r>
      <w:r w:rsidRPr="00EF467A">
        <w:rPr>
          <w:sz w:val="20"/>
        </w:rPr>
        <w:t xml:space="preserve"> Meeting #</w:t>
      </w:r>
      <w:r w:rsidR="00A15706">
        <w:rPr>
          <w:sz w:val="20"/>
        </w:rPr>
        <w:t>95bis</w:t>
      </w:r>
      <w:r w:rsidRPr="00EF467A">
        <w:rPr>
          <w:sz w:val="20"/>
        </w:rPr>
        <w:t xml:space="preserve">, </w:t>
      </w:r>
      <w:r w:rsidR="00A15706">
        <w:rPr>
          <w:sz w:val="20"/>
        </w:rPr>
        <w:t>October</w:t>
      </w:r>
      <w:r w:rsidRPr="00EF467A">
        <w:rPr>
          <w:sz w:val="20"/>
        </w:rPr>
        <w:t>, 2016</w:t>
      </w:r>
    </w:p>
    <w:p w14:paraId="422559E3" w14:textId="68DBF269" w:rsidR="00385823" w:rsidRPr="00915C3F" w:rsidRDefault="0051587A" w:rsidP="00915C3F">
      <w:pPr>
        <w:pStyle w:val="LGTdoc"/>
        <w:spacing w:before="120" w:after="120"/>
        <w:ind w:left="300" w:hangingChars="150" w:hanging="300"/>
        <w:jc w:val="left"/>
        <w:rPr>
          <w:sz w:val="20"/>
        </w:rPr>
      </w:pPr>
      <w:r w:rsidRPr="00FC7BBB">
        <w:rPr>
          <w:sz w:val="20"/>
        </w:rPr>
        <w:t>[</w:t>
      </w:r>
      <w:r>
        <w:rPr>
          <w:sz w:val="20"/>
        </w:rPr>
        <w:t>4</w:t>
      </w:r>
      <w:r w:rsidRPr="00FC7BBB">
        <w:rPr>
          <w:sz w:val="20"/>
        </w:rPr>
        <w:t xml:space="preserve">] </w:t>
      </w:r>
      <w:r>
        <w:rPr>
          <w:sz w:val="20"/>
        </w:rPr>
        <w:t xml:space="preserve">S1-160474, Requirements for enhanced TV service, </w:t>
      </w:r>
      <w:r w:rsidRPr="00EF467A">
        <w:rPr>
          <w:sz w:val="20"/>
        </w:rPr>
        <w:t>3GPP TSG</w:t>
      </w:r>
      <w:r w:rsidR="00C20791">
        <w:rPr>
          <w:sz w:val="20"/>
        </w:rPr>
        <w:t xml:space="preserve"> SA</w:t>
      </w:r>
      <w:r w:rsidRPr="00EF467A">
        <w:rPr>
          <w:sz w:val="20"/>
        </w:rPr>
        <w:t xml:space="preserve"> WG</w:t>
      </w:r>
      <w:r w:rsidR="00C20791">
        <w:rPr>
          <w:sz w:val="20"/>
        </w:rPr>
        <w:t>1</w:t>
      </w:r>
      <w:r w:rsidRPr="00EF467A">
        <w:rPr>
          <w:sz w:val="20"/>
        </w:rPr>
        <w:t xml:space="preserve"> Meeting #</w:t>
      </w:r>
      <w:r w:rsidR="00C20791">
        <w:rPr>
          <w:sz w:val="20"/>
        </w:rPr>
        <w:t>73</w:t>
      </w:r>
      <w:r w:rsidRPr="00EF467A">
        <w:rPr>
          <w:sz w:val="20"/>
        </w:rPr>
        <w:t xml:space="preserve">, </w:t>
      </w:r>
      <w:r w:rsidR="00C20791">
        <w:rPr>
          <w:sz w:val="20"/>
        </w:rPr>
        <w:t>February</w:t>
      </w:r>
      <w:r w:rsidRPr="00EF467A">
        <w:rPr>
          <w:sz w:val="20"/>
        </w:rPr>
        <w:t>, 2016</w:t>
      </w:r>
    </w:p>
    <w:sectPr w:rsidR="00385823" w:rsidRPr="00915C3F" w:rsidSect="00FC27AE">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005CC" w14:textId="77777777" w:rsidR="00FA7BB8" w:rsidRDefault="00FA7BB8">
      <w:r>
        <w:separator/>
      </w:r>
    </w:p>
  </w:endnote>
  <w:endnote w:type="continuationSeparator" w:id="0">
    <w:p w14:paraId="40F23DC0" w14:textId="77777777" w:rsidR="00FA7BB8" w:rsidRDefault="00FA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9D2B6F" w:rsidRDefault="009D2B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9D2B6F" w:rsidRDefault="009D2B6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9D2B6F" w:rsidRDefault="009D2B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D4C0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4C0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2F5A8" w14:textId="77777777" w:rsidR="00FA7BB8" w:rsidRDefault="00FA7BB8">
      <w:r>
        <w:separator/>
      </w:r>
    </w:p>
  </w:footnote>
  <w:footnote w:type="continuationSeparator" w:id="0">
    <w:p w14:paraId="1E8E7E01" w14:textId="77777777" w:rsidR="00FA7BB8" w:rsidRDefault="00FA7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9D2B6F" w:rsidRDefault="009D2B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70D02"/>
    <w:multiLevelType w:val="hybridMultilevel"/>
    <w:tmpl w:val="C5BEB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D75250"/>
    <w:multiLevelType w:val="hybridMultilevel"/>
    <w:tmpl w:val="3D94DB94"/>
    <w:lvl w:ilvl="0" w:tplc="0D9A52F0">
      <w:start w:val="427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713DF"/>
    <w:multiLevelType w:val="hybridMultilevel"/>
    <w:tmpl w:val="EF147064"/>
    <w:lvl w:ilvl="0" w:tplc="0D9A52F0">
      <w:start w:val="4272"/>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7E0559"/>
    <w:multiLevelType w:val="hybridMultilevel"/>
    <w:tmpl w:val="978449EA"/>
    <w:lvl w:ilvl="0" w:tplc="0D9A52F0">
      <w:start w:val="427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0"/>
  </w:num>
  <w:num w:numId="4">
    <w:abstractNumId w:val="13"/>
  </w:num>
  <w:num w:numId="5">
    <w:abstractNumId w:val="6"/>
  </w:num>
  <w:num w:numId="6">
    <w:abstractNumId w:val="9"/>
  </w:num>
  <w:num w:numId="7">
    <w:abstractNumId w:val="5"/>
  </w:num>
  <w:num w:numId="8">
    <w:abstractNumId w:val="2"/>
  </w:num>
  <w:num w:numId="9">
    <w:abstractNumId w:val="3"/>
  </w:num>
  <w:num w:numId="10">
    <w:abstractNumId w:val="8"/>
  </w:num>
  <w:num w:numId="11">
    <w:abstractNumId w:val="1"/>
  </w:num>
  <w:num w:numId="12">
    <w:abstractNumId w:val="4"/>
  </w:num>
  <w:num w:numId="13">
    <w:abstractNumId w:val="14"/>
  </w:num>
  <w:num w:numId="14">
    <w:abstractNumId w:val="15"/>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4753"/>
    <w:rsid w:val="00015646"/>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E7A"/>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333"/>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066"/>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775F6"/>
    <w:rsid w:val="000805B2"/>
    <w:rsid w:val="00080786"/>
    <w:rsid w:val="00080D74"/>
    <w:rsid w:val="0008130A"/>
    <w:rsid w:val="00082152"/>
    <w:rsid w:val="000822B7"/>
    <w:rsid w:val="000826FF"/>
    <w:rsid w:val="00082A49"/>
    <w:rsid w:val="000830B9"/>
    <w:rsid w:val="00083322"/>
    <w:rsid w:val="00083788"/>
    <w:rsid w:val="000841F9"/>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3B"/>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6395"/>
    <w:rsid w:val="00186885"/>
    <w:rsid w:val="00186B4D"/>
    <w:rsid w:val="0018767B"/>
    <w:rsid w:val="001876A5"/>
    <w:rsid w:val="00187DA7"/>
    <w:rsid w:val="00190307"/>
    <w:rsid w:val="00190927"/>
    <w:rsid w:val="00190BD5"/>
    <w:rsid w:val="00191011"/>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6A0"/>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A7E74"/>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093"/>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BCE"/>
    <w:rsid w:val="0030636C"/>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688"/>
    <w:rsid w:val="00317884"/>
    <w:rsid w:val="003200D5"/>
    <w:rsid w:val="00320B1B"/>
    <w:rsid w:val="00320F85"/>
    <w:rsid w:val="0032172E"/>
    <w:rsid w:val="00321822"/>
    <w:rsid w:val="00321B02"/>
    <w:rsid w:val="003222E4"/>
    <w:rsid w:val="00322A6A"/>
    <w:rsid w:val="00322BC3"/>
    <w:rsid w:val="00322E3B"/>
    <w:rsid w:val="00323A16"/>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3CE1"/>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97F28"/>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88F"/>
    <w:rsid w:val="003B1CC2"/>
    <w:rsid w:val="003B21B1"/>
    <w:rsid w:val="003B2B79"/>
    <w:rsid w:val="003B2F98"/>
    <w:rsid w:val="003B4482"/>
    <w:rsid w:val="003B4FC5"/>
    <w:rsid w:val="003B5153"/>
    <w:rsid w:val="003B552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C6A"/>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2A3"/>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A59"/>
    <w:rsid w:val="00434D46"/>
    <w:rsid w:val="00435248"/>
    <w:rsid w:val="004353C1"/>
    <w:rsid w:val="0043542F"/>
    <w:rsid w:val="004355EB"/>
    <w:rsid w:val="00435602"/>
    <w:rsid w:val="004356FA"/>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6D6E"/>
    <w:rsid w:val="00447486"/>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87A"/>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B52"/>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6F2"/>
    <w:rsid w:val="00545C03"/>
    <w:rsid w:val="00545C3D"/>
    <w:rsid w:val="00545E6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8AF"/>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4616"/>
    <w:rsid w:val="00565679"/>
    <w:rsid w:val="0056719E"/>
    <w:rsid w:val="00567480"/>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936"/>
    <w:rsid w:val="00577EB4"/>
    <w:rsid w:val="00577F3D"/>
    <w:rsid w:val="0058066F"/>
    <w:rsid w:val="005809EB"/>
    <w:rsid w:val="00580C56"/>
    <w:rsid w:val="00580E45"/>
    <w:rsid w:val="005815D2"/>
    <w:rsid w:val="005818D4"/>
    <w:rsid w:val="005819D7"/>
    <w:rsid w:val="00581F00"/>
    <w:rsid w:val="00581F40"/>
    <w:rsid w:val="00581FED"/>
    <w:rsid w:val="005829CC"/>
    <w:rsid w:val="00582E3D"/>
    <w:rsid w:val="00583147"/>
    <w:rsid w:val="005836D0"/>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1B23"/>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2570"/>
    <w:rsid w:val="005F327D"/>
    <w:rsid w:val="005F369B"/>
    <w:rsid w:val="005F3F7F"/>
    <w:rsid w:val="005F40E5"/>
    <w:rsid w:val="005F4182"/>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267"/>
    <w:rsid w:val="00620564"/>
    <w:rsid w:val="00620686"/>
    <w:rsid w:val="006209E8"/>
    <w:rsid w:val="00621B6A"/>
    <w:rsid w:val="00621C0B"/>
    <w:rsid w:val="00621C72"/>
    <w:rsid w:val="00621CAD"/>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07748"/>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27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20759"/>
    <w:rsid w:val="00720BD4"/>
    <w:rsid w:val="007215A9"/>
    <w:rsid w:val="007218A9"/>
    <w:rsid w:val="0072190B"/>
    <w:rsid w:val="00721E1D"/>
    <w:rsid w:val="00722B72"/>
    <w:rsid w:val="00723701"/>
    <w:rsid w:val="00723EC3"/>
    <w:rsid w:val="00724288"/>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6C8"/>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26B7"/>
    <w:rsid w:val="00792ECC"/>
    <w:rsid w:val="00792EE2"/>
    <w:rsid w:val="007939C7"/>
    <w:rsid w:val="00793F70"/>
    <w:rsid w:val="007947FB"/>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9CA"/>
    <w:rsid w:val="007C7EF3"/>
    <w:rsid w:val="007D0081"/>
    <w:rsid w:val="007D020B"/>
    <w:rsid w:val="007D0677"/>
    <w:rsid w:val="007D0779"/>
    <w:rsid w:val="007D096E"/>
    <w:rsid w:val="007D098C"/>
    <w:rsid w:val="007D0CB1"/>
    <w:rsid w:val="007D11B6"/>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D0"/>
    <w:rsid w:val="007E6EF1"/>
    <w:rsid w:val="007E7B2B"/>
    <w:rsid w:val="007E7BC1"/>
    <w:rsid w:val="007E7CBA"/>
    <w:rsid w:val="007F05E0"/>
    <w:rsid w:val="007F0B77"/>
    <w:rsid w:val="007F0DD3"/>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834"/>
    <w:rsid w:val="00814A14"/>
    <w:rsid w:val="00814B38"/>
    <w:rsid w:val="00814B65"/>
    <w:rsid w:val="00814C34"/>
    <w:rsid w:val="00814D2B"/>
    <w:rsid w:val="008154B6"/>
    <w:rsid w:val="008155E8"/>
    <w:rsid w:val="00815706"/>
    <w:rsid w:val="00815B34"/>
    <w:rsid w:val="00815EC4"/>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3C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4304"/>
    <w:rsid w:val="00895243"/>
    <w:rsid w:val="00895A0C"/>
    <w:rsid w:val="008966A5"/>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9D5"/>
    <w:rsid w:val="008C5B10"/>
    <w:rsid w:val="008C6C7A"/>
    <w:rsid w:val="008C6F4F"/>
    <w:rsid w:val="008C74CC"/>
    <w:rsid w:val="008C7F77"/>
    <w:rsid w:val="008D02CB"/>
    <w:rsid w:val="008D0436"/>
    <w:rsid w:val="008D0459"/>
    <w:rsid w:val="008D05D2"/>
    <w:rsid w:val="008D13DC"/>
    <w:rsid w:val="008D149D"/>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70"/>
    <w:rsid w:val="009247D8"/>
    <w:rsid w:val="00924F5D"/>
    <w:rsid w:val="0092507E"/>
    <w:rsid w:val="00925836"/>
    <w:rsid w:val="00925A9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012"/>
    <w:rsid w:val="009B616B"/>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53D"/>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E7BBB"/>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4A2"/>
    <w:rsid w:val="00A145D0"/>
    <w:rsid w:val="00A14743"/>
    <w:rsid w:val="00A14B5D"/>
    <w:rsid w:val="00A155C7"/>
    <w:rsid w:val="00A1562F"/>
    <w:rsid w:val="00A15706"/>
    <w:rsid w:val="00A157EC"/>
    <w:rsid w:val="00A16150"/>
    <w:rsid w:val="00A1630A"/>
    <w:rsid w:val="00A1637F"/>
    <w:rsid w:val="00A16A02"/>
    <w:rsid w:val="00A16B03"/>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5EAA"/>
    <w:rsid w:val="00A46FAD"/>
    <w:rsid w:val="00A470ED"/>
    <w:rsid w:val="00A47430"/>
    <w:rsid w:val="00A4761F"/>
    <w:rsid w:val="00A47B4B"/>
    <w:rsid w:val="00A5044D"/>
    <w:rsid w:val="00A50B00"/>
    <w:rsid w:val="00A50F85"/>
    <w:rsid w:val="00A511FB"/>
    <w:rsid w:val="00A514EB"/>
    <w:rsid w:val="00A51561"/>
    <w:rsid w:val="00A51D48"/>
    <w:rsid w:val="00A521E0"/>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141F"/>
    <w:rsid w:val="00A716D6"/>
    <w:rsid w:val="00A71D6B"/>
    <w:rsid w:val="00A73873"/>
    <w:rsid w:val="00A73F15"/>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41B"/>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A4E"/>
    <w:rsid w:val="00AA2CD8"/>
    <w:rsid w:val="00AA2D01"/>
    <w:rsid w:val="00AA30A2"/>
    <w:rsid w:val="00AA34E4"/>
    <w:rsid w:val="00AA3927"/>
    <w:rsid w:val="00AA3B44"/>
    <w:rsid w:val="00AA3FF1"/>
    <w:rsid w:val="00AA461D"/>
    <w:rsid w:val="00AA4757"/>
    <w:rsid w:val="00AA4898"/>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004"/>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574F"/>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E4"/>
    <w:rsid w:val="00AE6433"/>
    <w:rsid w:val="00AE646D"/>
    <w:rsid w:val="00AE6584"/>
    <w:rsid w:val="00AE69BD"/>
    <w:rsid w:val="00AE6D12"/>
    <w:rsid w:val="00AE6EEB"/>
    <w:rsid w:val="00AE723D"/>
    <w:rsid w:val="00AE7992"/>
    <w:rsid w:val="00AF0801"/>
    <w:rsid w:val="00AF1414"/>
    <w:rsid w:val="00AF2088"/>
    <w:rsid w:val="00AF28B0"/>
    <w:rsid w:val="00AF29A2"/>
    <w:rsid w:val="00AF2DED"/>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F11"/>
    <w:rsid w:val="00B054CE"/>
    <w:rsid w:val="00B055E1"/>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6ABF"/>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F9"/>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D43"/>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7E5"/>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8D6"/>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791"/>
    <w:rsid w:val="00C20F77"/>
    <w:rsid w:val="00C21B1D"/>
    <w:rsid w:val="00C222CF"/>
    <w:rsid w:val="00C232DD"/>
    <w:rsid w:val="00C2423A"/>
    <w:rsid w:val="00C2484A"/>
    <w:rsid w:val="00C24CA2"/>
    <w:rsid w:val="00C24EE5"/>
    <w:rsid w:val="00C24F74"/>
    <w:rsid w:val="00C250CF"/>
    <w:rsid w:val="00C2544D"/>
    <w:rsid w:val="00C25D3A"/>
    <w:rsid w:val="00C263AE"/>
    <w:rsid w:val="00C26871"/>
    <w:rsid w:val="00C2695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CE7"/>
    <w:rsid w:val="00C44189"/>
    <w:rsid w:val="00C4464F"/>
    <w:rsid w:val="00C447FB"/>
    <w:rsid w:val="00C44ADA"/>
    <w:rsid w:val="00C45658"/>
    <w:rsid w:val="00C456F2"/>
    <w:rsid w:val="00C45A9C"/>
    <w:rsid w:val="00C463BB"/>
    <w:rsid w:val="00C46978"/>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4D86"/>
    <w:rsid w:val="00C8534D"/>
    <w:rsid w:val="00C8624E"/>
    <w:rsid w:val="00C86379"/>
    <w:rsid w:val="00C864DB"/>
    <w:rsid w:val="00C8697E"/>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A46"/>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4C0F"/>
    <w:rsid w:val="00CD5C02"/>
    <w:rsid w:val="00CD6122"/>
    <w:rsid w:val="00CD61E3"/>
    <w:rsid w:val="00CD6814"/>
    <w:rsid w:val="00CD6E0B"/>
    <w:rsid w:val="00CD70EE"/>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451C"/>
    <w:rsid w:val="00CE4D13"/>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014"/>
    <w:rsid w:val="00CF7CCF"/>
    <w:rsid w:val="00D00522"/>
    <w:rsid w:val="00D00B22"/>
    <w:rsid w:val="00D017EE"/>
    <w:rsid w:val="00D0182B"/>
    <w:rsid w:val="00D0186E"/>
    <w:rsid w:val="00D01C73"/>
    <w:rsid w:val="00D02369"/>
    <w:rsid w:val="00D02C36"/>
    <w:rsid w:val="00D02E17"/>
    <w:rsid w:val="00D0351D"/>
    <w:rsid w:val="00D03858"/>
    <w:rsid w:val="00D04E45"/>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C46"/>
    <w:rsid w:val="00D30FC7"/>
    <w:rsid w:val="00D31B9F"/>
    <w:rsid w:val="00D31BEA"/>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C8E"/>
    <w:rsid w:val="00D37953"/>
    <w:rsid w:val="00D37C2D"/>
    <w:rsid w:val="00D404CE"/>
    <w:rsid w:val="00D40660"/>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3F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CE5"/>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2E30"/>
    <w:rsid w:val="00D83401"/>
    <w:rsid w:val="00D83C8E"/>
    <w:rsid w:val="00D84268"/>
    <w:rsid w:val="00D846C5"/>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C19"/>
    <w:rsid w:val="00DC3E1F"/>
    <w:rsid w:val="00DC4592"/>
    <w:rsid w:val="00DC470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CBC"/>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8E0"/>
    <w:rsid w:val="00E54391"/>
    <w:rsid w:val="00E54D33"/>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B4A"/>
    <w:rsid w:val="00EA1C6F"/>
    <w:rsid w:val="00EA2271"/>
    <w:rsid w:val="00EA2730"/>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5D2"/>
    <w:rsid w:val="00EB57E7"/>
    <w:rsid w:val="00EB5B49"/>
    <w:rsid w:val="00EB5CC3"/>
    <w:rsid w:val="00EB63E2"/>
    <w:rsid w:val="00EB6440"/>
    <w:rsid w:val="00EB6698"/>
    <w:rsid w:val="00EB6C27"/>
    <w:rsid w:val="00EB6C53"/>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2DA"/>
    <w:rsid w:val="00EE15CA"/>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DFF"/>
    <w:rsid w:val="00F04F3E"/>
    <w:rsid w:val="00F0522E"/>
    <w:rsid w:val="00F05EE2"/>
    <w:rsid w:val="00F05EED"/>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BD0"/>
    <w:rsid w:val="00F23FCA"/>
    <w:rsid w:val="00F244C0"/>
    <w:rsid w:val="00F2456B"/>
    <w:rsid w:val="00F24A57"/>
    <w:rsid w:val="00F24F4D"/>
    <w:rsid w:val="00F24FA0"/>
    <w:rsid w:val="00F250CE"/>
    <w:rsid w:val="00F25157"/>
    <w:rsid w:val="00F25232"/>
    <w:rsid w:val="00F25EB4"/>
    <w:rsid w:val="00F2617C"/>
    <w:rsid w:val="00F2643A"/>
    <w:rsid w:val="00F26886"/>
    <w:rsid w:val="00F2699C"/>
    <w:rsid w:val="00F26AF5"/>
    <w:rsid w:val="00F27E0C"/>
    <w:rsid w:val="00F3002F"/>
    <w:rsid w:val="00F30031"/>
    <w:rsid w:val="00F30353"/>
    <w:rsid w:val="00F308C0"/>
    <w:rsid w:val="00F309B9"/>
    <w:rsid w:val="00F312D1"/>
    <w:rsid w:val="00F312D3"/>
    <w:rsid w:val="00F318E7"/>
    <w:rsid w:val="00F31BE3"/>
    <w:rsid w:val="00F31F17"/>
    <w:rsid w:val="00F3236F"/>
    <w:rsid w:val="00F32374"/>
    <w:rsid w:val="00F32F0E"/>
    <w:rsid w:val="00F32F3E"/>
    <w:rsid w:val="00F331AA"/>
    <w:rsid w:val="00F3383E"/>
    <w:rsid w:val="00F33B1B"/>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E74"/>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9D"/>
    <w:rsid w:val="00FA7A20"/>
    <w:rsid w:val="00FA7AA6"/>
    <w:rsid w:val="00FA7BB8"/>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6FA6"/>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65A0"/>
    <w:rsid w:val="00FC6B41"/>
    <w:rsid w:val="00FC7308"/>
    <w:rsid w:val="00FC7BBB"/>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2A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D0BE174-6422-4177-A1B3-E2505881776B}">
  <ds:schemaRefs>
    <ds:schemaRef ds:uri="http://schemas.openxmlformats.org/officeDocument/2006/bibliography"/>
  </ds:schemaRefs>
</ds:datastoreItem>
</file>

<file path=customXml/itemProps5.xml><?xml version="1.0" encoding="utf-8"?>
<ds:datastoreItem xmlns:ds="http://schemas.openxmlformats.org/officeDocument/2006/customXml" ds:itemID="{FA705C8F-DD57-4B0A-A462-30D55F716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1380</TotalTime>
  <Pages>4</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35</cp:revision>
  <cp:lastPrinted>2016-05-14T03:13:00Z</cp:lastPrinted>
  <dcterms:created xsi:type="dcterms:W3CDTF">2016-05-14T01:33:00Z</dcterms:created>
  <dcterms:modified xsi:type="dcterms:W3CDTF">2016-11-05T01:55:00Z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00:26:51Z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