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3A7BABEE" w:rsidR="00EB10CB" w:rsidRPr="00FC7BBB" w:rsidRDefault="00AF4659" w:rsidP="00581FED">
      <w:pPr>
        <w:tabs>
          <w:tab w:val="right" w:pos="9360"/>
        </w:tabs>
        <w:spacing w:after="0"/>
        <w:jc w:val="both"/>
        <w:rPr>
          <w:rFonts w:ascii="Arial" w:hAnsi="Arial" w:cs="Arial"/>
          <w:b/>
          <w:i/>
          <w:sz w:val="24"/>
          <w:lang w:eastAsia="zh-CN"/>
        </w:rPr>
      </w:pPr>
      <w:bookmarkStart w:id="0" w:name="OLE_LINK6"/>
      <w:bookmarkStart w:id="1" w:name="OLE_LINK7"/>
      <w:r w:rsidRPr="00FC7BBB">
        <w:rPr>
          <w:rFonts w:ascii="Arial" w:hAnsi="Arial" w:cs="Arial"/>
          <w:b/>
          <w:sz w:val="24"/>
        </w:rPr>
        <w:t>3GPP TSG RAN WG1 Meeting #8</w:t>
      </w:r>
      <w:r w:rsidR="00D92C38">
        <w:rPr>
          <w:rFonts w:ascii="Arial" w:hAnsi="Arial" w:cs="Arial"/>
          <w:b/>
          <w:sz w:val="24"/>
        </w:rPr>
        <w:t>7</w:t>
      </w:r>
      <w:r w:rsidR="00E926CB">
        <w:rPr>
          <w:rFonts w:ascii="Arial" w:hAnsi="Arial" w:cs="Arial"/>
          <w:b/>
          <w:sz w:val="24"/>
        </w:rPr>
        <w:t xml:space="preserve">      </w:t>
      </w:r>
      <w:r w:rsidR="00FC27AE" w:rsidRPr="00FC7BBB">
        <w:rPr>
          <w:rFonts w:ascii="Arial" w:hAnsi="Arial" w:cs="Arial"/>
          <w:b/>
          <w:sz w:val="24"/>
        </w:rPr>
        <w:t xml:space="preserve">                                                         </w:t>
      </w:r>
      <w:r w:rsidR="00EB10CB" w:rsidRPr="00FC7BBB">
        <w:rPr>
          <w:rFonts w:ascii="Arial" w:hAnsi="Arial" w:cs="Arial"/>
          <w:b/>
          <w:sz w:val="24"/>
        </w:rPr>
        <w:tab/>
        <w:t xml:space="preserve">     </w:t>
      </w:r>
      <w:r w:rsidR="00D92C38">
        <w:rPr>
          <w:rFonts w:ascii="Arial" w:hAnsi="Arial" w:cs="Arial"/>
          <w:b/>
          <w:sz w:val="24"/>
        </w:rPr>
        <w:t xml:space="preserve">    </w:t>
      </w:r>
      <w:r w:rsidR="00EB10CB" w:rsidRPr="00FC7BBB">
        <w:rPr>
          <w:rFonts w:ascii="Arial" w:hAnsi="Arial" w:cs="Arial"/>
          <w:b/>
          <w:sz w:val="24"/>
        </w:rPr>
        <w:t>R1-</w:t>
      </w:r>
      <w:r w:rsidR="00E926CB">
        <w:rPr>
          <w:rFonts w:ascii="Arial" w:hAnsi="Arial" w:cs="Arial"/>
          <w:b/>
          <w:sz w:val="24"/>
          <w:lang w:eastAsia="zh-CN"/>
        </w:rPr>
        <w:t>16</w:t>
      </w:r>
      <w:r w:rsidR="00D92C38">
        <w:rPr>
          <w:rFonts w:ascii="Arial" w:hAnsi="Arial" w:cs="Arial"/>
          <w:b/>
          <w:sz w:val="24"/>
          <w:lang w:eastAsia="zh-CN"/>
        </w:rPr>
        <w:t>1</w:t>
      </w:r>
      <w:r w:rsidR="00557F88">
        <w:rPr>
          <w:rFonts w:ascii="Arial" w:hAnsi="Arial" w:cs="Arial"/>
          <w:b/>
          <w:sz w:val="24"/>
          <w:lang w:eastAsia="zh-CN"/>
        </w:rPr>
        <w:t>1932</w:t>
      </w:r>
    </w:p>
    <w:p w14:paraId="5C3E292E" w14:textId="0916EDB1" w:rsidR="00EB10CB" w:rsidRPr="00FC7BBB" w:rsidRDefault="00D92C38" w:rsidP="00581FED">
      <w:pPr>
        <w:spacing w:after="0"/>
        <w:rPr>
          <w:rFonts w:ascii="Arial" w:hAnsi="Arial" w:cs="Arial"/>
          <w:b/>
          <w:sz w:val="24"/>
        </w:rPr>
      </w:pPr>
      <w:r>
        <w:rPr>
          <w:rFonts w:ascii="Arial" w:hAnsi="Arial" w:cs="Arial"/>
          <w:b/>
          <w:bCs/>
          <w:sz w:val="24"/>
        </w:rPr>
        <w:t xml:space="preserve">Reno, Nevada, USA, </w:t>
      </w:r>
      <w:r>
        <w:rPr>
          <w:rFonts w:ascii="Arial" w:eastAsia="MS Mincho" w:hAnsi="Arial" w:cs="Arial"/>
          <w:b/>
          <w:bCs/>
          <w:sz w:val="24"/>
          <w:lang w:val="en-US" w:eastAsia="ja-JP"/>
        </w:rPr>
        <w:t>14</w:t>
      </w:r>
      <w:r w:rsidR="00AD59C9">
        <w:rPr>
          <w:rFonts w:ascii="Arial" w:eastAsia="MS Mincho" w:hAnsi="Arial" w:cs="Arial"/>
          <w:b/>
          <w:bCs/>
          <w:sz w:val="24"/>
          <w:vertAlign w:val="superscript"/>
          <w:lang w:val="en-US" w:eastAsia="ja-JP"/>
        </w:rPr>
        <w:t>th</w:t>
      </w:r>
      <w:r w:rsidR="00E926CB" w:rsidRPr="005648BF">
        <w:rPr>
          <w:rFonts w:ascii="Arial" w:eastAsia="MS Mincho" w:hAnsi="Arial" w:cs="Arial"/>
          <w:b/>
          <w:bCs/>
          <w:sz w:val="24"/>
          <w:lang w:val="en-US" w:eastAsia="ja-JP"/>
        </w:rPr>
        <w:t xml:space="preserve"> – </w:t>
      </w:r>
      <w:r>
        <w:rPr>
          <w:rFonts w:ascii="Arial" w:eastAsia="MS Mincho" w:hAnsi="Arial" w:cs="Arial"/>
          <w:b/>
          <w:bCs/>
          <w:sz w:val="24"/>
          <w:lang w:val="en-US" w:eastAsia="ja-JP"/>
        </w:rPr>
        <w:t>18</w:t>
      </w:r>
      <w:r w:rsidR="00E926CB" w:rsidRPr="005648BF">
        <w:rPr>
          <w:rFonts w:ascii="Arial" w:eastAsia="MS Mincho" w:hAnsi="Arial" w:cs="Arial"/>
          <w:b/>
          <w:bCs/>
          <w:sz w:val="24"/>
          <w:vertAlign w:val="superscript"/>
          <w:lang w:val="en-US" w:eastAsia="ja-JP"/>
        </w:rPr>
        <w:t>th</w:t>
      </w:r>
      <w:r w:rsidR="00E926CB" w:rsidRPr="005648BF">
        <w:rPr>
          <w:rFonts w:ascii="Arial" w:eastAsia="MS Mincho" w:hAnsi="Arial" w:cs="Arial"/>
          <w:b/>
          <w:bCs/>
          <w:sz w:val="24"/>
          <w:lang w:val="en-US" w:eastAsia="ja-JP"/>
        </w:rPr>
        <w:t xml:space="preserve"> </w:t>
      </w:r>
      <w:r>
        <w:rPr>
          <w:rFonts w:ascii="Arial" w:eastAsia="MS Mincho" w:hAnsi="Arial" w:cs="Arial"/>
          <w:b/>
          <w:bCs/>
          <w:sz w:val="24"/>
          <w:lang w:val="en-US" w:eastAsia="ja-JP"/>
        </w:rPr>
        <w:t>November</w:t>
      </w:r>
      <w:r w:rsidR="00E926CB" w:rsidRPr="005648BF">
        <w:rPr>
          <w:rFonts w:ascii="Arial" w:eastAsia="MS Mincho" w:hAnsi="Arial" w:cs="Arial"/>
          <w:b/>
          <w:bCs/>
          <w:sz w:val="24"/>
          <w:lang w:val="en-US" w:eastAsia="ja-JP"/>
        </w:rPr>
        <w:t xml:space="preserve"> 2016</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7FF2AB99"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BC5865">
        <w:rPr>
          <w:rFonts w:ascii="Arial" w:hAnsi="Arial"/>
          <w:b/>
          <w:sz w:val="24"/>
        </w:rPr>
        <w:t>6</w:t>
      </w:r>
      <w:r w:rsidR="00241539" w:rsidRPr="00FC7BBB">
        <w:rPr>
          <w:rFonts w:ascii="Arial" w:hAnsi="Arial"/>
          <w:b/>
          <w:sz w:val="24"/>
        </w:rPr>
        <w:t>.</w:t>
      </w:r>
      <w:r w:rsidR="00BC5865">
        <w:rPr>
          <w:rFonts w:ascii="Arial" w:hAnsi="Arial"/>
          <w:b/>
          <w:sz w:val="24"/>
        </w:rPr>
        <w:t>2</w:t>
      </w:r>
      <w:r w:rsidR="00C45658">
        <w:rPr>
          <w:rFonts w:ascii="Arial" w:hAnsi="Arial"/>
          <w:b/>
          <w:sz w:val="24"/>
        </w:rPr>
        <w:t>.4.1.1</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5D70DCA6"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C45658">
        <w:rPr>
          <w:rFonts w:ascii="Arial" w:hAnsi="Arial"/>
          <w:b/>
          <w:sz w:val="24"/>
        </w:rPr>
        <w:t>Potential enhancements for the reception of Cell Acquisition Subframes</w:t>
      </w:r>
    </w:p>
    <w:p w14:paraId="752CCA5F" w14:textId="77777777"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 and 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6FB46901" w14:textId="1F21EEAD" w:rsidR="00AC631B" w:rsidRDefault="00AC631B" w:rsidP="00FC7BBB">
      <w:pPr>
        <w:pStyle w:val="LGTdoc"/>
        <w:spacing w:before="20" w:afterLines="0" w:line="240" w:lineRule="auto"/>
        <w:rPr>
          <w:sz w:val="20"/>
          <w:szCs w:val="20"/>
          <w:lang w:val="en-US"/>
        </w:rPr>
      </w:pPr>
      <w:r>
        <w:rPr>
          <w:sz w:val="20"/>
          <w:szCs w:val="20"/>
          <w:lang w:val="en-US"/>
        </w:rPr>
        <w:t>In the last RAN WG1 Meeting #8</w:t>
      </w:r>
      <w:r w:rsidR="00AF76CE">
        <w:rPr>
          <w:sz w:val="20"/>
          <w:szCs w:val="20"/>
          <w:lang w:val="en-US"/>
        </w:rPr>
        <w:t>6</w:t>
      </w:r>
      <w:r w:rsidR="008475FE">
        <w:rPr>
          <w:sz w:val="20"/>
          <w:szCs w:val="20"/>
          <w:lang w:val="en-US"/>
        </w:rPr>
        <w:t>bis</w:t>
      </w:r>
      <w:r>
        <w:rPr>
          <w:sz w:val="20"/>
          <w:szCs w:val="20"/>
          <w:lang w:val="en-US"/>
        </w:rPr>
        <w:t>, the following agreement</w:t>
      </w:r>
      <w:r w:rsidR="00AF76CE">
        <w:rPr>
          <w:sz w:val="20"/>
          <w:szCs w:val="20"/>
          <w:lang w:val="en-US"/>
        </w:rPr>
        <w:t xml:space="preserve"> and working assumption on the synchronization and system information acquisition were made</w:t>
      </w:r>
      <w:r>
        <w:rPr>
          <w:sz w:val="20"/>
          <w:szCs w:val="20"/>
          <w:lang w:val="en-US"/>
        </w:rPr>
        <w:t xml:space="preserve"> [1]</w:t>
      </w:r>
      <w:r w:rsidR="00991F9D">
        <w:rPr>
          <w:sz w:val="20"/>
          <w:szCs w:val="20"/>
          <w:lang w:val="en-US"/>
        </w:rPr>
        <w:t>.</w:t>
      </w:r>
    </w:p>
    <w:p w14:paraId="57735A3F" w14:textId="77777777" w:rsidR="008475FE" w:rsidRDefault="008475FE" w:rsidP="00FC7BBB">
      <w:pPr>
        <w:pStyle w:val="LGTdoc"/>
        <w:spacing w:before="20" w:afterLines="0" w:line="240" w:lineRule="auto"/>
        <w:rPr>
          <w:sz w:val="20"/>
          <w:szCs w:val="20"/>
          <w:lang w:val="en-US"/>
        </w:rPr>
      </w:pPr>
    </w:p>
    <w:tbl>
      <w:tblPr>
        <w:tblStyle w:val="TableGrid"/>
        <w:tblW w:w="0" w:type="auto"/>
        <w:tblLook w:val="04A0" w:firstRow="1" w:lastRow="0" w:firstColumn="1" w:lastColumn="0" w:noHBand="0" w:noVBand="1"/>
      </w:tblPr>
      <w:tblGrid>
        <w:gridCol w:w="9962"/>
      </w:tblGrid>
      <w:tr w:rsidR="008475FE" w14:paraId="3EEBE14E" w14:textId="77777777" w:rsidTr="008475FE">
        <w:tc>
          <w:tcPr>
            <w:tcW w:w="9962" w:type="dxa"/>
          </w:tcPr>
          <w:p w14:paraId="448FAE09" w14:textId="77777777" w:rsidR="00363CE1" w:rsidRPr="00C80F87" w:rsidRDefault="00363CE1" w:rsidP="00363CE1">
            <w:pPr>
              <w:overflowPunct/>
              <w:autoSpaceDE/>
              <w:autoSpaceDN/>
              <w:adjustRightInd/>
              <w:spacing w:before="0" w:after="0"/>
              <w:textAlignment w:val="auto"/>
              <w:rPr>
                <w:rFonts w:ascii="Times" w:eastAsia="MS Mincho" w:hAnsi="Times"/>
                <w:b/>
                <w:szCs w:val="24"/>
                <w:u w:val="single"/>
                <w:lang w:eastAsia="ja-JP"/>
              </w:rPr>
            </w:pPr>
            <w:r w:rsidRPr="00C80F87">
              <w:rPr>
                <w:rFonts w:ascii="Times" w:eastAsia="MS Mincho" w:hAnsi="Times"/>
                <w:b/>
                <w:szCs w:val="24"/>
                <w:u w:val="single"/>
                <w:lang w:eastAsia="ja-JP"/>
              </w:rPr>
              <w:t>Agreements:</w:t>
            </w:r>
          </w:p>
          <w:p w14:paraId="57147B64" w14:textId="77777777" w:rsidR="00363CE1" w:rsidRPr="00363CE1" w:rsidRDefault="00363CE1" w:rsidP="00363CE1">
            <w:pPr>
              <w:overflowPunct/>
              <w:autoSpaceDE/>
              <w:autoSpaceDN/>
              <w:adjustRightInd/>
              <w:spacing w:before="0" w:after="0"/>
              <w:ind w:left="1440" w:hanging="1440"/>
              <w:textAlignment w:val="auto"/>
              <w:rPr>
                <w:rFonts w:ascii="Times" w:eastAsia="MS Mincho" w:hAnsi="Times"/>
                <w:szCs w:val="24"/>
                <w:lang w:val="en-US" w:eastAsia="ja-JP"/>
              </w:rPr>
            </w:pPr>
            <w:r w:rsidRPr="00363CE1">
              <w:rPr>
                <w:rFonts w:ascii="Times" w:eastAsia="MS Mincho" w:hAnsi="Times"/>
                <w:szCs w:val="24"/>
                <w:lang w:val="en-US" w:eastAsia="ja-JP"/>
              </w:rPr>
              <w:t>For synchronization and acquisition of system information on FeMBMS carrier:</w:t>
            </w:r>
            <w:r w:rsidRPr="00363CE1">
              <w:rPr>
                <w:rFonts w:ascii="Times" w:eastAsia="MS Mincho" w:hAnsi="Times"/>
                <w:szCs w:val="24"/>
                <w:lang w:eastAsia="ja-JP"/>
              </w:rPr>
              <w:t xml:space="preserve"> </w:t>
            </w:r>
          </w:p>
          <w:p w14:paraId="47CE894A"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 xml:space="preserve">For &lt;100% MBSFN subframes the legacy sync and SI acquisition proceedures are reused based on subframe #0 and #5 </w:t>
            </w:r>
          </w:p>
          <w:p w14:paraId="5975AD2E" w14:textId="77777777" w:rsidR="00363CE1" w:rsidRPr="00363CE1" w:rsidRDefault="00363CE1" w:rsidP="00363CE1">
            <w:pPr>
              <w:overflowPunct/>
              <w:autoSpaceDE/>
              <w:autoSpaceDN/>
              <w:adjustRightInd/>
              <w:spacing w:before="0" w:after="0"/>
              <w:ind w:left="1440" w:hanging="1440"/>
              <w:textAlignment w:val="auto"/>
              <w:rPr>
                <w:rFonts w:ascii="Times" w:eastAsia="MS Mincho" w:hAnsi="Times"/>
                <w:b/>
                <w:szCs w:val="24"/>
                <w:highlight w:val="yellow"/>
                <w:u w:val="single"/>
                <w:lang w:eastAsia="ja-JP"/>
              </w:rPr>
            </w:pPr>
          </w:p>
          <w:p w14:paraId="12819AA0" w14:textId="77777777" w:rsidR="00363CE1" w:rsidRPr="00C80F87" w:rsidRDefault="00363CE1" w:rsidP="00363CE1">
            <w:pPr>
              <w:overflowPunct/>
              <w:autoSpaceDE/>
              <w:autoSpaceDN/>
              <w:adjustRightInd/>
              <w:spacing w:before="0" w:after="0"/>
              <w:ind w:left="1440" w:hanging="1440"/>
              <w:textAlignment w:val="auto"/>
              <w:rPr>
                <w:rFonts w:ascii="Times" w:eastAsia="MS Mincho" w:hAnsi="Times"/>
                <w:b/>
                <w:szCs w:val="24"/>
                <w:u w:val="single"/>
                <w:lang w:eastAsia="ja-JP"/>
              </w:rPr>
            </w:pPr>
            <w:r w:rsidRPr="00C80F87">
              <w:rPr>
                <w:rFonts w:ascii="Times" w:eastAsia="MS Mincho" w:hAnsi="Times"/>
                <w:b/>
                <w:szCs w:val="24"/>
                <w:u w:val="single"/>
                <w:lang w:eastAsia="ja-JP"/>
              </w:rPr>
              <w:t xml:space="preserve">Working Assumption: </w:t>
            </w:r>
          </w:p>
          <w:p w14:paraId="1115A898" w14:textId="77777777" w:rsidR="00363CE1" w:rsidRPr="00363CE1" w:rsidRDefault="00363CE1" w:rsidP="00363CE1">
            <w:pPr>
              <w:overflowPunct/>
              <w:autoSpaceDE/>
              <w:autoSpaceDN/>
              <w:adjustRightInd/>
              <w:spacing w:before="0" w:after="0"/>
              <w:textAlignment w:val="auto"/>
              <w:rPr>
                <w:rFonts w:ascii="Times" w:eastAsia="MS Mincho" w:hAnsi="Times"/>
                <w:szCs w:val="24"/>
                <w:lang w:val="en-US" w:eastAsia="ja-JP"/>
              </w:rPr>
            </w:pPr>
            <w:r w:rsidRPr="00363CE1">
              <w:rPr>
                <w:rFonts w:ascii="Times" w:eastAsia="MS Mincho" w:hAnsi="Times"/>
                <w:szCs w:val="24"/>
                <w:lang w:val="en-US" w:eastAsia="ja-JP"/>
              </w:rPr>
              <w:t>For synchronization and acquisition of system information on FeMBMS carrier:</w:t>
            </w:r>
            <w:r w:rsidRPr="00363CE1">
              <w:rPr>
                <w:rFonts w:ascii="Times" w:eastAsia="MS Mincho" w:hAnsi="Times"/>
                <w:szCs w:val="24"/>
                <w:lang w:eastAsia="ja-JP"/>
              </w:rPr>
              <w:t xml:space="preserve"> </w:t>
            </w:r>
          </w:p>
          <w:p w14:paraId="06F1991A"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eastAsia="ja-JP"/>
              </w:rPr>
              <w:t xml:space="preserve">For 100% MBSFN subframe allocation FeMBMS carrier </w:t>
            </w:r>
            <w:r w:rsidRPr="00363CE1">
              <w:rPr>
                <w:rFonts w:ascii="Times" w:eastAsia="MS Mincho" w:hAnsi="Times"/>
                <w:szCs w:val="24"/>
                <w:lang w:val="en-US" w:eastAsia="ja-JP"/>
              </w:rPr>
              <w:t xml:space="preserve">transmits a periodic subframe, CAS Cell Acquisition Subframe </w:t>
            </w:r>
          </w:p>
          <w:p w14:paraId="7D8B31AA" w14:textId="77777777" w:rsidR="00363CE1" w:rsidRPr="00363CE1" w:rsidRDefault="00363CE1" w:rsidP="00363CE1">
            <w:pPr>
              <w:numPr>
                <w:ilvl w:val="1"/>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To be confirmed or revisited at RAN1#87, including:</w:t>
            </w:r>
          </w:p>
          <w:p w14:paraId="5FFD41F0" w14:textId="77777777" w:rsidR="00363CE1" w:rsidRPr="00363CE1" w:rsidRDefault="00363CE1" w:rsidP="00363CE1">
            <w:pPr>
              <w:numPr>
                <w:ilvl w:val="2"/>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 xml:space="preserve">CAS performance (including synchronization performance and link level performance of PDCCH and PDSCH), and capacity analysis, based on the definitions below should be evaluated to the next meeting; details of SI transmission in different system bandwidths should also be provided. </w:t>
            </w:r>
          </w:p>
          <w:p w14:paraId="11D785B5" w14:textId="77777777" w:rsidR="00363CE1" w:rsidRPr="00363CE1" w:rsidRDefault="00363CE1" w:rsidP="00363CE1">
            <w:pPr>
              <w:numPr>
                <w:ilvl w:val="2"/>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Consideration of FDM as an additional mode of operation if all the details (i.e. design, guard band size, specification impact, UE implementation impact analysis) and evaluations showing clear performance benefit (considering the performance targets) are presented at the next meeting</w:t>
            </w:r>
          </w:p>
          <w:p w14:paraId="14312B5A"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CAS supports PSS, SSS, CRS, PBCH, PDCCH, PDSCH (SI)</w:t>
            </w:r>
          </w:p>
          <w:p w14:paraId="3D58D0D2"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CAS is always transmitted  in subframe #0  with a period of 40ms</w:t>
            </w:r>
          </w:p>
          <w:p w14:paraId="134FD9D0"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MIB is provided by PBCH in every CAS</w:t>
            </w:r>
          </w:p>
          <w:p w14:paraId="7963CC03"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The MIB transmitted in SFN mod 4 = 0 and can change only in SFN mod 16 = 0 and contains systemFrameNumber equal to the 6 most significant bits of the SFN</w:t>
            </w:r>
          </w:p>
          <w:p w14:paraId="04968BED"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 xml:space="preserve">SI is provided by PDSCH in CAS </w:t>
            </w:r>
          </w:p>
          <w:p w14:paraId="1E82A7E4"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 xml:space="preserve">A first SI that may also contains scheduling of further SI is transmitted in SFN mod 8 = 0  and can change only in SFN mod 16 = 0 </w:t>
            </w:r>
          </w:p>
          <w:p w14:paraId="156F906D"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This first SI may be a combination of SIBs, up to RAN2 agreements.</w:t>
            </w:r>
          </w:p>
          <w:p w14:paraId="74045AB8"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MCCH change notification and SI modification notification are sent in PDCCH region of the CAS.</w:t>
            </w:r>
          </w:p>
          <w:p w14:paraId="66193CBA"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FFS if from RAN1 perspective, it is feasible to transmit muiltiple SI messages in the same subframe by using different RNTIs. RAN2 may consider if this may be used.</w:t>
            </w:r>
          </w:p>
          <w:p w14:paraId="713B9D62"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Inform RAN2 that SI modification notification can be conveyed to the UE with Direct Indication signalling.</w:t>
            </w:r>
          </w:p>
          <w:p w14:paraId="1711B56F"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FFS enhancements on DCI to indicate larger allocation</w:t>
            </w:r>
            <w:r w:rsidRPr="00363CE1">
              <w:rPr>
                <w:rFonts w:ascii="Times" w:eastAsia="MS Mincho" w:hAnsi="Times"/>
                <w:szCs w:val="24"/>
                <w:lang w:eastAsia="ja-JP"/>
              </w:rPr>
              <w:t xml:space="preserve"> </w:t>
            </w:r>
          </w:p>
          <w:p w14:paraId="1D6A2E7B" w14:textId="77777777" w:rsidR="00363CE1" w:rsidRPr="00363CE1" w:rsidRDefault="00363CE1" w:rsidP="00363CE1">
            <w:pPr>
              <w:overflowPunct/>
              <w:autoSpaceDE/>
              <w:autoSpaceDN/>
              <w:adjustRightInd/>
              <w:spacing w:before="0" w:after="0"/>
              <w:ind w:left="1440" w:hanging="1440"/>
              <w:textAlignment w:val="auto"/>
              <w:rPr>
                <w:rFonts w:ascii="Times" w:eastAsia="MS Mincho" w:hAnsi="Times"/>
                <w:szCs w:val="24"/>
                <w:lang w:eastAsia="ja-JP"/>
              </w:rPr>
            </w:pPr>
          </w:p>
          <w:p w14:paraId="5CA63CA2" w14:textId="77777777" w:rsidR="008475FE" w:rsidRDefault="00363CE1" w:rsidP="00363CE1">
            <w:pPr>
              <w:overflowPunct/>
              <w:autoSpaceDE/>
              <w:autoSpaceDN/>
              <w:adjustRightInd/>
              <w:spacing w:before="0" w:after="0"/>
              <w:textAlignment w:val="auto"/>
              <w:rPr>
                <w:rFonts w:ascii="Times" w:eastAsia="MS Mincho" w:hAnsi="Times"/>
                <w:szCs w:val="24"/>
                <w:lang w:eastAsia="ja-JP"/>
              </w:rPr>
            </w:pPr>
            <w:r w:rsidRPr="00363CE1">
              <w:rPr>
                <w:rFonts w:ascii="Times" w:eastAsia="MS Mincho" w:hAnsi="Times"/>
                <w:szCs w:val="24"/>
                <w:lang w:eastAsia="ja-JP"/>
              </w:rPr>
              <w:t>Note that this Working Assumption is not based on complete performance evaluations. Complete performance evalutions are to be used in deciding whether to confirm or modify the working assumption at RAN1#87.</w:t>
            </w:r>
          </w:p>
          <w:p w14:paraId="4E982C64" w14:textId="3F8B436B" w:rsidR="00363CE1" w:rsidRPr="00363CE1" w:rsidRDefault="00363CE1" w:rsidP="00363CE1">
            <w:pPr>
              <w:overflowPunct/>
              <w:autoSpaceDE/>
              <w:autoSpaceDN/>
              <w:adjustRightInd/>
              <w:spacing w:before="0" w:after="0"/>
              <w:textAlignment w:val="auto"/>
              <w:rPr>
                <w:rFonts w:ascii="Times" w:eastAsia="MS Mincho" w:hAnsi="Times"/>
                <w:szCs w:val="24"/>
                <w:lang w:eastAsia="ja-JP"/>
              </w:rPr>
            </w:pPr>
          </w:p>
        </w:tc>
      </w:tr>
    </w:tbl>
    <w:p w14:paraId="7F59F95A" w14:textId="77777777" w:rsidR="008475FE" w:rsidRDefault="008475FE" w:rsidP="00FC7BBB">
      <w:pPr>
        <w:pStyle w:val="LGTdoc"/>
        <w:spacing w:before="20" w:afterLines="0" w:line="240" w:lineRule="auto"/>
        <w:rPr>
          <w:sz w:val="20"/>
          <w:szCs w:val="20"/>
          <w:lang w:val="en-US"/>
        </w:rPr>
      </w:pPr>
    </w:p>
    <w:p w14:paraId="3EC3CB01" w14:textId="5548724E" w:rsidR="00305BCE" w:rsidRPr="00751C18" w:rsidRDefault="00065EBA" w:rsidP="00751C18">
      <w:pPr>
        <w:pStyle w:val="LGTdoc"/>
        <w:spacing w:before="240" w:afterLines="0" w:line="240" w:lineRule="auto"/>
        <w:rPr>
          <w:sz w:val="20"/>
          <w:szCs w:val="20"/>
          <w:lang w:val="en-US"/>
        </w:rPr>
      </w:pPr>
      <w:r>
        <w:rPr>
          <w:sz w:val="20"/>
          <w:szCs w:val="20"/>
          <w:lang w:val="en-US"/>
        </w:rPr>
        <w:lastRenderedPageBreak/>
        <w:t xml:space="preserve">In this contribution, </w:t>
      </w:r>
      <w:r w:rsidR="00C46978">
        <w:rPr>
          <w:sz w:val="20"/>
          <w:szCs w:val="20"/>
          <w:lang w:val="en-US"/>
        </w:rPr>
        <w:t>potential enhancements for the reception of the Cell Acquisition Subframe (CAS)</w:t>
      </w:r>
      <w:r w:rsidR="002D18F0">
        <w:rPr>
          <w:sz w:val="20"/>
          <w:szCs w:val="20"/>
          <w:lang w:val="en-US"/>
        </w:rPr>
        <w:t xml:space="preserve"> are discussed</w:t>
      </w:r>
      <w:r w:rsidR="00C46978">
        <w:rPr>
          <w:sz w:val="20"/>
          <w:szCs w:val="20"/>
          <w:lang w:val="en-US"/>
        </w:rPr>
        <w:t>.</w:t>
      </w:r>
    </w:p>
    <w:p w14:paraId="01F0BFD9" w14:textId="6CFC672B" w:rsidR="00751C18" w:rsidRPr="00751C18" w:rsidRDefault="00751C18" w:rsidP="00751C18">
      <w:pPr>
        <w:pStyle w:val="LGTdoc"/>
        <w:numPr>
          <w:ilvl w:val="0"/>
          <w:numId w:val="2"/>
        </w:numPr>
        <w:spacing w:before="480" w:afterLines="0" w:after="120"/>
        <w:ind w:left="432" w:hanging="432"/>
        <w:rPr>
          <w:rFonts w:ascii="Arial" w:hAnsi="Arial" w:cs="Arial"/>
          <w:b/>
          <w:snapToGrid w:val="0"/>
          <w:kern w:val="0"/>
          <w:sz w:val="28"/>
          <w:szCs w:val="20"/>
          <w:lang w:val="en-US"/>
        </w:rPr>
      </w:pPr>
      <w:r>
        <w:rPr>
          <w:rFonts w:ascii="Arial" w:hAnsi="Arial" w:cs="Arial"/>
          <w:b/>
          <w:snapToGrid w:val="0"/>
          <w:kern w:val="0"/>
          <w:sz w:val="28"/>
          <w:szCs w:val="20"/>
          <w:lang w:val="en-US"/>
        </w:rPr>
        <w:t>Motivation</w:t>
      </w:r>
    </w:p>
    <w:p w14:paraId="01EEA3E8" w14:textId="37B4C89F" w:rsidR="000C2C24" w:rsidRDefault="008D1760"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In the last RAN1</w:t>
      </w:r>
      <w:r w:rsidR="002D499A">
        <w:rPr>
          <w:b w:val="0"/>
          <w:snapToGrid/>
          <w:color w:val="000000" w:themeColor="text1"/>
          <w:kern w:val="2"/>
          <w:sz w:val="20"/>
          <w:lang w:val="en-US"/>
        </w:rPr>
        <w:t xml:space="preserve"> #8</w:t>
      </w:r>
      <w:r w:rsidR="00797F92">
        <w:rPr>
          <w:b w:val="0"/>
          <w:snapToGrid/>
          <w:color w:val="000000" w:themeColor="text1"/>
          <w:kern w:val="2"/>
          <w:sz w:val="20"/>
          <w:lang w:val="en-US"/>
        </w:rPr>
        <w:t>6</w:t>
      </w:r>
      <w:r w:rsidR="002D499A">
        <w:rPr>
          <w:b w:val="0"/>
          <w:snapToGrid/>
          <w:color w:val="000000" w:themeColor="text1"/>
          <w:kern w:val="2"/>
          <w:sz w:val="20"/>
          <w:lang w:val="en-US"/>
        </w:rPr>
        <w:t>bis, it was agreed that</w:t>
      </w:r>
      <w:r w:rsidR="00554C6F">
        <w:rPr>
          <w:b w:val="0"/>
          <w:snapToGrid/>
          <w:color w:val="000000" w:themeColor="text1"/>
          <w:kern w:val="2"/>
          <w:sz w:val="20"/>
          <w:lang w:val="en-US"/>
        </w:rPr>
        <w:t xml:space="preserve"> for less than 100% MBSFN configuration, the legacy synchronization and the system information acquisition procedures are reused based on subframe #0 and #5. </w:t>
      </w:r>
      <w:r w:rsidR="006270CA">
        <w:rPr>
          <w:b w:val="0"/>
          <w:snapToGrid/>
          <w:color w:val="000000" w:themeColor="text1"/>
          <w:kern w:val="2"/>
          <w:sz w:val="20"/>
          <w:lang w:val="en-US"/>
        </w:rPr>
        <w:t>In other words, PBCH is transmitted in the legacy way</w:t>
      </w:r>
      <w:r w:rsidR="00FA759D">
        <w:rPr>
          <w:b w:val="0"/>
          <w:snapToGrid/>
          <w:color w:val="000000" w:themeColor="text1"/>
          <w:kern w:val="2"/>
          <w:sz w:val="20"/>
          <w:lang w:val="en-US"/>
        </w:rPr>
        <w:t xml:space="preserve"> as depicted in Figure 1 (a)</w:t>
      </w:r>
      <w:r w:rsidR="006270CA">
        <w:rPr>
          <w:b w:val="0"/>
          <w:snapToGrid/>
          <w:color w:val="000000" w:themeColor="text1"/>
          <w:kern w:val="2"/>
          <w:sz w:val="20"/>
          <w:lang w:val="en-US"/>
        </w:rPr>
        <w:t xml:space="preserve">, i.e., </w:t>
      </w:r>
      <w:r w:rsidR="000C2C24">
        <w:rPr>
          <w:b w:val="0"/>
          <w:snapToGrid/>
          <w:color w:val="000000" w:themeColor="text1"/>
          <w:kern w:val="2"/>
          <w:sz w:val="20"/>
          <w:lang w:val="en-US"/>
        </w:rPr>
        <w:t xml:space="preserve">PBCH </w:t>
      </w:r>
      <w:r w:rsidR="006270CA">
        <w:rPr>
          <w:b w:val="0"/>
          <w:snapToGrid/>
          <w:color w:val="000000" w:themeColor="text1"/>
          <w:kern w:val="2"/>
          <w:sz w:val="20"/>
          <w:lang w:val="en-US"/>
        </w:rPr>
        <w:t xml:space="preserve">transmission period of 10 ms and MIB refresh period of 40 </w:t>
      </w:r>
      <w:r w:rsidR="00FA759D">
        <w:rPr>
          <w:b w:val="0"/>
          <w:snapToGrid/>
          <w:color w:val="000000" w:themeColor="text1"/>
          <w:kern w:val="2"/>
          <w:sz w:val="20"/>
          <w:lang w:val="en-US"/>
        </w:rPr>
        <w:t xml:space="preserve">ms. </w:t>
      </w:r>
      <w:r w:rsidR="00C272D2">
        <w:rPr>
          <w:b w:val="0"/>
          <w:snapToGrid/>
          <w:color w:val="000000" w:themeColor="text1"/>
          <w:kern w:val="2"/>
          <w:sz w:val="20"/>
          <w:lang w:val="en-US"/>
        </w:rPr>
        <w:t>As depicted in Figure 1 (b)</w:t>
      </w:r>
      <w:r w:rsidR="00BE6668">
        <w:rPr>
          <w:b w:val="0"/>
          <w:snapToGrid/>
          <w:color w:val="000000" w:themeColor="text1"/>
          <w:kern w:val="2"/>
          <w:sz w:val="20"/>
          <w:lang w:val="en-US"/>
        </w:rPr>
        <w:t>,</w:t>
      </w:r>
      <w:r w:rsidR="000C2C24">
        <w:rPr>
          <w:b w:val="0"/>
          <w:snapToGrid/>
          <w:color w:val="000000" w:themeColor="text1"/>
          <w:kern w:val="2"/>
          <w:sz w:val="20"/>
          <w:lang w:val="en-US"/>
        </w:rPr>
        <w:t xml:space="preserve"> for the case of 100% MBSFN subframe configuration,</w:t>
      </w:r>
      <w:r w:rsidR="00BE6668">
        <w:rPr>
          <w:b w:val="0"/>
          <w:snapToGrid/>
          <w:color w:val="000000" w:themeColor="text1"/>
          <w:kern w:val="2"/>
          <w:sz w:val="20"/>
          <w:lang w:val="en-US"/>
        </w:rPr>
        <w:t xml:space="preserve"> it is the current working assumption that PBCH is transmitted in CAS</w:t>
      </w:r>
      <w:r w:rsidR="00AD59C9">
        <w:rPr>
          <w:b w:val="0"/>
          <w:snapToGrid/>
          <w:color w:val="000000" w:themeColor="text1"/>
          <w:kern w:val="2"/>
          <w:sz w:val="20"/>
          <w:lang w:val="en-US"/>
        </w:rPr>
        <w:t xml:space="preserve"> such that </w:t>
      </w:r>
      <w:r w:rsidR="000C2C24">
        <w:rPr>
          <w:b w:val="0"/>
          <w:snapToGrid/>
          <w:color w:val="000000" w:themeColor="text1"/>
          <w:kern w:val="2"/>
          <w:sz w:val="20"/>
          <w:lang w:val="en-US"/>
        </w:rPr>
        <w:t xml:space="preserve">PBCH transmission period </w:t>
      </w:r>
      <w:r w:rsidR="00C272D2">
        <w:rPr>
          <w:b w:val="0"/>
          <w:snapToGrid/>
          <w:color w:val="000000" w:themeColor="text1"/>
          <w:kern w:val="2"/>
          <w:sz w:val="20"/>
          <w:lang w:val="en-US"/>
        </w:rPr>
        <w:t>is</w:t>
      </w:r>
      <w:r w:rsidR="000C2C24">
        <w:rPr>
          <w:b w:val="0"/>
          <w:snapToGrid/>
          <w:color w:val="000000" w:themeColor="text1"/>
          <w:kern w:val="2"/>
          <w:sz w:val="20"/>
          <w:lang w:val="en-US"/>
        </w:rPr>
        <w:t xml:space="preserve"> 40 ms and MIB refresh period </w:t>
      </w:r>
      <w:r w:rsidR="00C272D2">
        <w:rPr>
          <w:b w:val="0"/>
          <w:snapToGrid/>
          <w:color w:val="000000" w:themeColor="text1"/>
          <w:kern w:val="2"/>
          <w:sz w:val="20"/>
          <w:lang w:val="en-US"/>
        </w:rPr>
        <w:t>is</w:t>
      </w:r>
      <w:r w:rsidR="000C2C24">
        <w:rPr>
          <w:b w:val="0"/>
          <w:snapToGrid/>
          <w:color w:val="000000" w:themeColor="text1"/>
          <w:kern w:val="2"/>
          <w:sz w:val="20"/>
          <w:lang w:val="en-US"/>
        </w:rPr>
        <w:t xml:space="preserve"> 160 ms. </w:t>
      </w:r>
    </w:p>
    <w:p w14:paraId="2AF99900" w14:textId="418A61C9" w:rsidR="00B025E6" w:rsidRDefault="000C2C24"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 </w:t>
      </w:r>
    </w:p>
    <w:p w14:paraId="18D7D11C" w14:textId="557BD38B" w:rsidR="00B025E6" w:rsidRDefault="00554C6F" w:rsidP="00B025E6">
      <w:pPr>
        <w:pStyle w:val="LGTdoc1"/>
        <w:spacing w:beforeLines="0" w:before="120" w:after="120" w:afterAutospacing="0"/>
        <w:jc w:val="center"/>
        <w:rPr>
          <w:b w:val="0"/>
          <w:snapToGrid/>
          <w:color w:val="000000" w:themeColor="text1"/>
          <w:kern w:val="2"/>
          <w:sz w:val="20"/>
          <w:lang w:val="en-US"/>
        </w:rPr>
      </w:pPr>
      <w:r w:rsidRPr="00554C6F">
        <w:rPr>
          <w:b w:val="0"/>
          <w:noProof/>
          <w:snapToGrid/>
          <w:color w:val="000000" w:themeColor="text1"/>
          <w:kern w:val="2"/>
          <w:sz w:val="20"/>
          <w:lang w:val="en-US"/>
        </w:rPr>
        <w:drawing>
          <wp:inline distT="0" distB="0" distL="0" distR="0" wp14:anchorId="0A6F7183" wp14:editId="41B999EE">
            <wp:extent cx="5025762" cy="1268536"/>
            <wp:effectExtent l="0" t="0" r="381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12"/>
                    <a:stretch>
                      <a:fillRect/>
                    </a:stretch>
                  </pic:blipFill>
                  <pic:spPr>
                    <a:xfrm>
                      <a:off x="0" y="0"/>
                      <a:ext cx="5048111" cy="1274177"/>
                    </a:xfrm>
                    <a:prstGeom prst="rect">
                      <a:avLst/>
                    </a:prstGeom>
                  </pic:spPr>
                </pic:pic>
              </a:graphicData>
            </a:graphic>
          </wp:inline>
        </w:drawing>
      </w:r>
    </w:p>
    <w:p w14:paraId="2A7DCF34" w14:textId="2D815261" w:rsidR="00B025E6" w:rsidRPr="00FC7BBB" w:rsidRDefault="00B025E6" w:rsidP="00B025E6">
      <w:pPr>
        <w:pStyle w:val="LGTdoc1"/>
        <w:spacing w:beforeLines="0" w:before="120" w:after="120" w:afterAutospacing="0"/>
        <w:jc w:val="center"/>
        <w:rPr>
          <w:snapToGrid/>
          <w:kern w:val="2"/>
          <w:sz w:val="20"/>
        </w:rPr>
      </w:pPr>
      <w:r w:rsidRPr="00FC7BBB">
        <w:rPr>
          <w:snapToGrid/>
          <w:kern w:val="2"/>
          <w:sz w:val="20"/>
        </w:rPr>
        <w:t xml:space="preserve">Figure 1. </w:t>
      </w:r>
      <w:r w:rsidR="00797F92">
        <w:rPr>
          <w:snapToGrid/>
          <w:kern w:val="2"/>
          <w:sz w:val="20"/>
        </w:rPr>
        <w:t>PBCH transmission periodicity for less than 100% and 100% MBSFN configuration</w:t>
      </w:r>
      <w:r w:rsidR="00AD59C9">
        <w:rPr>
          <w:snapToGrid/>
          <w:kern w:val="2"/>
          <w:sz w:val="20"/>
        </w:rPr>
        <w:t>s</w:t>
      </w:r>
    </w:p>
    <w:p w14:paraId="446F51C4" w14:textId="77777777" w:rsidR="00B025E6" w:rsidRDefault="00B025E6" w:rsidP="002A1161">
      <w:pPr>
        <w:pStyle w:val="LGTdoc1"/>
        <w:spacing w:beforeLines="0" w:before="120" w:after="120" w:afterAutospacing="0"/>
        <w:rPr>
          <w:b w:val="0"/>
          <w:snapToGrid/>
          <w:color w:val="000000" w:themeColor="text1"/>
          <w:kern w:val="2"/>
          <w:sz w:val="20"/>
        </w:rPr>
      </w:pPr>
    </w:p>
    <w:p w14:paraId="7D43F7E8" w14:textId="3C2CF6BE" w:rsidR="00DB3885" w:rsidRDefault="00D267FE" w:rsidP="002A1161">
      <w:pPr>
        <w:pStyle w:val="LGTdoc1"/>
        <w:spacing w:beforeLines="0" w:before="120" w:after="120" w:afterAutospacing="0"/>
        <w:rPr>
          <w:b w:val="0"/>
          <w:snapToGrid/>
          <w:color w:val="000000" w:themeColor="text1"/>
          <w:kern w:val="2"/>
          <w:sz w:val="20"/>
        </w:rPr>
      </w:pPr>
      <w:r>
        <w:rPr>
          <w:b w:val="0"/>
          <w:snapToGrid/>
          <w:color w:val="000000" w:themeColor="text1"/>
          <w:kern w:val="2"/>
          <w:sz w:val="20"/>
        </w:rPr>
        <w:t>Thus, it is apparent that th</w:t>
      </w:r>
      <w:r w:rsidR="00E51FAC">
        <w:rPr>
          <w:b w:val="0"/>
          <w:snapToGrid/>
          <w:color w:val="000000" w:themeColor="text1"/>
          <w:kern w:val="2"/>
          <w:sz w:val="20"/>
        </w:rPr>
        <w:t xml:space="preserve">e system information acquisition </w:t>
      </w:r>
      <w:r w:rsidR="008D1760">
        <w:rPr>
          <w:b w:val="0"/>
          <w:snapToGrid/>
          <w:color w:val="000000" w:themeColor="text1"/>
          <w:kern w:val="2"/>
          <w:sz w:val="20"/>
        </w:rPr>
        <w:t xml:space="preserve">delay for 100% MBSFN </w:t>
      </w:r>
      <w:r w:rsidR="00E51FAC">
        <w:rPr>
          <w:b w:val="0"/>
          <w:snapToGrid/>
          <w:color w:val="000000" w:themeColor="text1"/>
          <w:kern w:val="2"/>
          <w:sz w:val="20"/>
        </w:rPr>
        <w:t>configuration</w:t>
      </w:r>
      <w:r w:rsidR="008D1760">
        <w:rPr>
          <w:b w:val="0"/>
          <w:snapToGrid/>
          <w:color w:val="000000" w:themeColor="text1"/>
          <w:kern w:val="2"/>
          <w:sz w:val="20"/>
        </w:rPr>
        <w:t xml:space="preserve"> case</w:t>
      </w:r>
      <w:r w:rsidR="00E51FAC">
        <w:rPr>
          <w:b w:val="0"/>
          <w:snapToGrid/>
          <w:color w:val="000000" w:themeColor="text1"/>
          <w:kern w:val="2"/>
          <w:sz w:val="20"/>
        </w:rPr>
        <w:t xml:space="preserve"> will be four times longer than </w:t>
      </w:r>
      <w:r w:rsidR="00316E0C">
        <w:rPr>
          <w:b w:val="0"/>
          <w:snapToGrid/>
          <w:color w:val="000000" w:themeColor="text1"/>
          <w:kern w:val="2"/>
          <w:sz w:val="20"/>
        </w:rPr>
        <w:t>the case of</w:t>
      </w:r>
      <w:r w:rsidR="00E51FAC">
        <w:rPr>
          <w:b w:val="0"/>
          <w:snapToGrid/>
          <w:color w:val="000000" w:themeColor="text1"/>
          <w:kern w:val="2"/>
          <w:sz w:val="20"/>
        </w:rPr>
        <w:t xml:space="preserve"> less than 100% MBSFN configuration</w:t>
      </w:r>
      <w:r w:rsidR="00316E0C">
        <w:rPr>
          <w:b w:val="0"/>
          <w:snapToGrid/>
          <w:color w:val="000000" w:themeColor="text1"/>
          <w:kern w:val="2"/>
          <w:sz w:val="20"/>
        </w:rPr>
        <w:t>s</w:t>
      </w:r>
      <w:r w:rsidR="00E51FAC">
        <w:rPr>
          <w:b w:val="0"/>
          <w:snapToGrid/>
          <w:color w:val="000000" w:themeColor="text1"/>
          <w:kern w:val="2"/>
          <w:sz w:val="20"/>
        </w:rPr>
        <w:t xml:space="preserve">. </w:t>
      </w:r>
    </w:p>
    <w:p w14:paraId="2172A7DC" w14:textId="4544078B" w:rsidR="00AF29A2" w:rsidRDefault="00DB3885" w:rsidP="00AF29A2">
      <w:pPr>
        <w:pStyle w:val="LGTdoc1"/>
        <w:spacing w:beforeLines="0" w:before="120" w:after="120" w:afterAutospacing="0"/>
        <w:rPr>
          <w:b w:val="0"/>
          <w:snapToGrid/>
          <w:color w:val="000000" w:themeColor="text1"/>
          <w:kern w:val="2"/>
          <w:sz w:val="20"/>
        </w:rPr>
      </w:pPr>
      <w:r>
        <w:rPr>
          <w:b w:val="0"/>
          <w:snapToGrid/>
          <w:color w:val="000000" w:themeColor="text1"/>
          <w:kern w:val="2"/>
          <w:sz w:val="20"/>
        </w:rPr>
        <w:t xml:space="preserve">On the other hand, </w:t>
      </w:r>
      <w:r w:rsidR="00474873">
        <w:rPr>
          <w:b w:val="0"/>
          <w:snapToGrid/>
          <w:color w:val="000000" w:themeColor="text1"/>
          <w:kern w:val="2"/>
          <w:sz w:val="20"/>
        </w:rPr>
        <w:t>before acquiring the system information, a UE is</w:t>
      </w:r>
      <w:r w:rsidR="00316E0C">
        <w:rPr>
          <w:b w:val="0"/>
          <w:snapToGrid/>
          <w:color w:val="000000" w:themeColor="text1"/>
          <w:kern w:val="2"/>
          <w:sz w:val="20"/>
        </w:rPr>
        <w:t xml:space="preserve"> ignorant about</w:t>
      </w:r>
      <w:r w:rsidR="00474873">
        <w:rPr>
          <w:b w:val="0"/>
          <w:snapToGrid/>
          <w:color w:val="000000" w:themeColor="text1"/>
          <w:kern w:val="2"/>
          <w:sz w:val="20"/>
        </w:rPr>
        <w:t xml:space="preserve"> the MBSF</w:t>
      </w:r>
      <w:r w:rsidR="00316E0C">
        <w:rPr>
          <w:b w:val="0"/>
          <w:snapToGrid/>
          <w:color w:val="000000" w:themeColor="text1"/>
          <w:kern w:val="2"/>
          <w:sz w:val="20"/>
        </w:rPr>
        <w:t>N</w:t>
      </w:r>
      <w:r w:rsidR="00474873">
        <w:rPr>
          <w:b w:val="0"/>
          <w:snapToGrid/>
          <w:color w:val="000000" w:themeColor="text1"/>
          <w:kern w:val="2"/>
          <w:sz w:val="20"/>
        </w:rPr>
        <w:t xml:space="preserve"> configuration whether it is 100% or le</w:t>
      </w:r>
      <w:r w:rsidR="00316E0C">
        <w:rPr>
          <w:b w:val="0"/>
          <w:snapToGrid/>
          <w:color w:val="000000" w:themeColor="text1"/>
          <w:kern w:val="2"/>
          <w:sz w:val="20"/>
        </w:rPr>
        <w:t>ss than 100%</w:t>
      </w:r>
      <w:r w:rsidR="00474873">
        <w:rPr>
          <w:b w:val="0"/>
          <w:snapToGrid/>
          <w:color w:val="000000" w:themeColor="text1"/>
          <w:kern w:val="2"/>
          <w:sz w:val="20"/>
        </w:rPr>
        <w:t xml:space="preserve">. </w:t>
      </w:r>
      <w:r w:rsidR="00BC01F2">
        <w:rPr>
          <w:b w:val="0"/>
          <w:snapToGrid/>
          <w:color w:val="000000" w:themeColor="text1"/>
          <w:kern w:val="2"/>
          <w:sz w:val="20"/>
        </w:rPr>
        <w:t>Thus</w:t>
      </w:r>
      <w:r w:rsidR="009749D4">
        <w:rPr>
          <w:b w:val="0"/>
          <w:snapToGrid/>
          <w:color w:val="000000" w:themeColor="text1"/>
          <w:kern w:val="2"/>
          <w:sz w:val="20"/>
        </w:rPr>
        <w:t xml:space="preserve">, </w:t>
      </w:r>
      <w:r w:rsidR="005D6D69">
        <w:rPr>
          <w:b w:val="0"/>
          <w:snapToGrid/>
          <w:color w:val="000000" w:themeColor="text1"/>
          <w:kern w:val="2"/>
          <w:sz w:val="20"/>
        </w:rPr>
        <w:t xml:space="preserve">the </w:t>
      </w:r>
      <w:r w:rsidR="00C2484A">
        <w:rPr>
          <w:b w:val="0"/>
          <w:snapToGrid/>
          <w:color w:val="000000" w:themeColor="text1"/>
          <w:kern w:val="2"/>
          <w:sz w:val="20"/>
        </w:rPr>
        <w:t>UE has to assume two possible PBCH transmission periodicity</w:t>
      </w:r>
      <w:r w:rsidR="005D6D69">
        <w:rPr>
          <w:b w:val="0"/>
          <w:snapToGrid/>
          <w:color w:val="000000" w:themeColor="text1"/>
          <w:kern w:val="2"/>
          <w:sz w:val="20"/>
        </w:rPr>
        <w:t>,</w:t>
      </w:r>
      <w:r w:rsidR="00C2484A">
        <w:rPr>
          <w:b w:val="0"/>
          <w:snapToGrid/>
          <w:color w:val="000000" w:themeColor="text1"/>
          <w:kern w:val="2"/>
          <w:sz w:val="20"/>
        </w:rPr>
        <w:t xml:space="preserve"> as in Figure 1 (a) and Figure 1 (b)</w:t>
      </w:r>
      <w:r w:rsidR="005D6D69">
        <w:rPr>
          <w:b w:val="0"/>
          <w:snapToGrid/>
          <w:color w:val="000000" w:themeColor="text1"/>
          <w:kern w:val="2"/>
          <w:sz w:val="20"/>
        </w:rPr>
        <w:t xml:space="preserve">, during the initial </w:t>
      </w:r>
      <w:r w:rsidR="00BC01F2">
        <w:rPr>
          <w:b w:val="0"/>
          <w:snapToGrid/>
          <w:color w:val="000000" w:themeColor="text1"/>
          <w:kern w:val="2"/>
          <w:sz w:val="20"/>
        </w:rPr>
        <w:t>cell attachment</w:t>
      </w:r>
      <w:r w:rsidR="00C2484A">
        <w:rPr>
          <w:b w:val="0"/>
          <w:snapToGrid/>
          <w:color w:val="000000" w:themeColor="text1"/>
          <w:kern w:val="2"/>
          <w:sz w:val="20"/>
        </w:rPr>
        <w:t>.</w:t>
      </w:r>
      <w:r w:rsidR="005D6D69">
        <w:rPr>
          <w:b w:val="0"/>
          <w:snapToGrid/>
          <w:color w:val="000000" w:themeColor="text1"/>
          <w:kern w:val="2"/>
          <w:sz w:val="20"/>
        </w:rPr>
        <w:t xml:space="preserve"> </w:t>
      </w:r>
      <w:r w:rsidR="00A155C7">
        <w:rPr>
          <w:b w:val="0"/>
          <w:snapToGrid/>
          <w:color w:val="000000" w:themeColor="text1"/>
          <w:kern w:val="2"/>
          <w:sz w:val="20"/>
        </w:rPr>
        <w:t>This will increase</w:t>
      </w:r>
      <w:r w:rsidR="005D6D69">
        <w:rPr>
          <w:b w:val="0"/>
          <w:snapToGrid/>
          <w:color w:val="000000" w:themeColor="text1"/>
          <w:kern w:val="2"/>
          <w:sz w:val="20"/>
        </w:rPr>
        <w:t xml:space="preserve"> the UE complexity in terms of</w:t>
      </w:r>
      <w:r w:rsidR="00A155C7">
        <w:rPr>
          <w:b w:val="0"/>
          <w:snapToGrid/>
          <w:color w:val="000000" w:themeColor="text1"/>
          <w:kern w:val="2"/>
          <w:sz w:val="20"/>
        </w:rPr>
        <w:t xml:space="preserve"> the number of hypothesis testing for detecting PBCH especially when the UE fails decoding with single </w:t>
      </w:r>
      <w:r w:rsidR="00D34F88">
        <w:rPr>
          <w:b w:val="0"/>
          <w:snapToGrid/>
          <w:color w:val="000000" w:themeColor="text1"/>
          <w:kern w:val="2"/>
          <w:sz w:val="20"/>
        </w:rPr>
        <w:t>shot</w:t>
      </w:r>
      <w:r w:rsidR="00A155C7">
        <w:rPr>
          <w:b w:val="0"/>
          <w:snapToGrid/>
          <w:color w:val="000000" w:themeColor="text1"/>
          <w:kern w:val="2"/>
          <w:sz w:val="20"/>
        </w:rPr>
        <w:t xml:space="preserve"> and </w:t>
      </w:r>
      <w:r w:rsidR="00BC01F2">
        <w:rPr>
          <w:b w:val="0"/>
          <w:snapToGrid/>
          <w:color w:val="000000" w:themeColor="text1"/>
          <w:kern w:val="2"/>
          <w:sz w:val="20"/>
        </w:rPr>
        <w:t>has to perform</w:t>
      </w:r>
      <w:r w:rsidR="00A155C7">
        <w:rPr>
          <w:b w:val="0"/>
          <w:snapToGrid/>
          <w:color w:val="000000" w:themeColor="text1"/>
          <w:kern w:val="2"/>
          <w:sz w:val="20"/>
        </w:rPr>
        <w:t xml:space="preserve"> </w:t>
      </w:r>
      <w:r w:rsidR="00BC01F2">
        <w:rPr>
          <w:b w:val="0"/>
          <w:snapToGrid/>
          <w:color w:val="000000" w:themeColor="text1"/>
          <w:kern w:val="2"/>
          <w:sz w:val="20"/>
        </w:rPr>
        <w:t xml:space="preserve">PBCH </w:t>
      </w:r>
      <w:r w:rsidR="00D34F88">
        <w:rPr>
          <w:b w:val="0"/>
          <w:snapToGrid/>
          <w:color w:val="000000" w:themeColor="text1"/>
          <w:kern w:val="2"/>
          <w:sz w:val="20"/>
        </w:rPr>
        <w:t xml:space="preserve">combining. </w:t>
      </w:r>
    </w:p>
    <w:p w14:paraId="4D813220" w14:textId="55422C2D" w:rsidR="007D26C0" w:rsidRPr="00891444" w:rsidRDefault="007D26C0" w:rsidP="00AF29A2">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rPr>
        <w:t xml:space="preserve">Ultimately, if we keep the CAS periodicity to be equal to </w:t>
      </w:r>
      <w:r w:rsidR="00700199">
        <w:rPr>
          <w:b w:val="0"/>
          <w:snapToGrid/>
          <w:color w:val="000000" w:themeColor="text1"/>
          <w:kern w:val="2"/>
          <w:sz w:val="20"/>
        </w:rPr>
        <w:t xml:space="preserve">the legacy PBCH transmission, </w:t>
      </w:r>
      <w:r w:rsidR="00967B25">
        <w:rPr>
          <w:b w:val="0"/>
          <w:snapToGrid/>
          <w:color w:val="000000" w:themeColor="text1"/>
          <w:kern w:val="2"/>
          <w:sz w:val="20"/>
        </w:rPr>
        <w:t xml:space="preserve">the PBCH </w:t>
      </w:r>
      <w:r w:rsidR="00A231C3">
        <w:rPr>
          <w:b w:val="0"/>
          <w:snapToGrid/>
          <w:color w:val="000000" w:themeColor="text1"/>
          <w:kern w:val="2"/>
          <w:sz w:val="20"/>
        </w:rPr>
        <w:t xml:space="preserve">acquisition delay </w:t>
      </w:r>
      <w:r w:rsidR="00967B25">
        <w:rPr>
          <w:b w:val="0"/>
          <w:snapToGrid/>
          <w:color w:val="000000" w:themeColor="text1"/>
          <w:kern w:val="2"/>
          <w:sz w:val="20"/>
        </w:rPr>
        <w:t>and the UE complexity would not be impacted. However, this will increase the CAS overhead</w:t>
      </w:r>
      <w:r w:rsidR="00A231C3">
        <w:rPr>
          <w:b w:val="0"/>
          <w:snapToGrid/>
          <w:color w:val="000000" w:themeColor="text1"/>
          <w:kern w:val="2"/>
          <w:sz w:val="20"/>
        </w:rPr>
        <w:t xml:space="preserve"> from 2.5%</w:t>
      </w:r>
      <w:r w:rsidR="00967B25">
        <w:rPr>
          <w:b w:val="0"/>
          <w:snapToGrid/>
          <w:color w:val="000000" w:themeColor="text1"/>
          <w:kern w:val="2"/>
          <w:sz w:val="20"/>
        </w:rPr>
        <w:t xml:space="preserve"> to 10% for</w:t>
      </w:r>
      <w:r w:rsidR="00A231C3">
        <w:rPr>
          <w:b w:val="0"/>
          <w:snapToGrid/>
          <w:color w:val="000000" w:themeColor="text1"/>
          <w:kern w:val="2"/>
          <w:sz w:val="20"/>
        </w:rPr>
        <w:t xml:space="preserve"> the case of 100% MBSFN</w:t>
      </w:r>
      <w:r w:rsidR="00967B25">
        <w:rPr>
          <w:b w:val="0"/>
          <w:snapToGrid/>
          <w:color w:val="000000" w:themeColor="text1"/>
          <w:kern w:val="2"/>
          <w:sz w:val="20"/>
        </w:rPr>
        <w:t xml:space="preserve"> configuration. </w:t>
      </w:r>
    </w:p>
    <w:p w14:paraId="338A7BE3" w14:textId="30074948" w:rsidR="00DB3885" w:rsidRDefault="00AF29A2" w:rsidP="004842A6">
      <w:pPr>
        <w:pStyle w:val="LGTdoc1"/>
        <w:spacing w:beforeLines="0" w:before="240" w:after="240" w:afterAutospacing="0"/>
        <w:rPr>
          <w:snapToGrid/>
          <w:kern w:val="2"/>
          <w:sz w:val="20"/>
          <w:lang w:val="en-US"/>
        </w:rPr>
      </w:pPr>
      <w:r>
        <w:rPr>
          <w:snapToGrid/>
          <w:kern w:val="2"/>
          <w:sz w:val="20"/>
          <w:lang w:val="en-US"/>
        </w:rPr>
        <w:t>Observation 1</w:t>
      </w:r>
      <w:r w:rsidRPr="00FC7BBB">
        <w:rPr>
          <w:snapToGrid/>
          <w:kern w:val="2"/>
          <w:sz w:val="20"/>
          <w:lang w:val="en-US"/>
        </w:rPr>
        <w:t xml:space="preserve">: </w:t>
      </w:r>
      <w:r w:rsidR="00AB272E">
        <w:rPr>
          <w:snapToGrid/>
          <w:kern w:val="2"/>
          <w:sz w:val="20"/>
          <w:lang w:val="en-US"/>
        </w:rPr>
        <w:t>An</w:t>
      </w:r>
      <w:r>
        <w:rPr>
          <w:snapToGrid/>
          <w:kern w:val="2"/>
          <w:sz w:val="20"/>
          <w:lang w:val="en-US"/>
        </w:rPr>
        <w:t xml:space="preserve"> enhance</w:t>
      </w:r>
      <w:r w:rsidR="00AB272E">
        <w:rPr>
          <w:snapToGrid/>
          <w:kern w:val="2"/>
          <w:sz w:val="20"/>
          <w:lang w:val="en-US"/>
        </w:rPr>
        <w:t>ment to</w:t>
      </w:r>
      <w:r w:rsidR="00586A51">
        <w:rPr>
          <w:snapToGrid/>
          <w:kern w:val="2"/>
          <w:sz w:val="20"/>
          <w:lang w:val="en-US"/>
        </w:rPr>
        <w:t xml:space="preserve"> </w:t>
      </w:r>
      <w:r w:rsidR="004842A6">
        <w:rPr>
          <w:snapToGrid/>
          <w:kern w:val="2"/>
          <w:sz w:val="20"/>
          <w:lang w:val="en-US"/>
        </w:rPr>
        <w:t>the</w:t>
      </w:r>
      <w:r>
        <w:rPr>
          <w:snapToGrid/>
          <w:kern w:val="2"/>
          <w:sz w:val="20"/>
          <w:lang w:val="en-US"/>
        </w:rPr>
        <w:t xml:space="preserve"> PBCH </w:t>
      </w:r>
      <w:r w:rsidR="00AB272E">
        <w:rPr>
          <w:snapToGrid/>
          <w:kern w:val="2"/>
          <w:sz w:val="20"/>
          <w:lang w:val="en-US"/>
        </w:rPr>
        <w:t>reception</w:t>
      </w:r>
      <w:r w:rsidR="004842A6">
        <w:rPr>
          <w:snapToGrid/>
          <w:kern w:val="2"/>
          <w:sz w:val="20"/>
          <w:lang w:val="en-US"/>
        </w:rPr>
        <w:t xml:space="preserve"> </w:t>
      </w:r>
      <w:r w:rsidR="00586A51">
        <w:rPr>
          <w:snapToGrid/>
          <w:kern w:val="2"/>
          <w:sz w:val="20"/>
          <w:lang w:val="en-US"/>
        </w:rPr>
        <w:t>in CAS for the case of 100% MBSFN configuration</w:t>
      </w:r>
      <w:r w:rsidR="00AB272E">
        <w:rPr>
          <w:snapToGrid/>
          <w:kern w:val="2"/>
          <w:sz w:val="20"/>
          <w:lang w:val="en-US"/>
        </w:rPr>
        <w:t xml:space="preserve"> would be necessary</w:t>
      </w:r>
      <w:r w:rsidR="00586A51">
        <w:rPr>
          <w:snapToGrid/>
          <w:kern w:val="2"/>
          <w:sz w:val="20"/>
          <w:lang w:val="en-US"/>
        </w:rPr>
        <w:t xml:space="preserve">. </w:t>
      </w:r>
    </w:p>
    <w:p w14:paraId="0B44E2B6" w14:textId="3FE5D099" w:rsidR="007D52B8" w:rsidRPr="00751C18" w:rsidRDefault="00751C18" w:rsidP="00751C18">
      <w:pPr>
        <w:pStyle w:val="LGTdoc"/>
        <w:numPr>
          <w:ilvl w:val="0"/>
          <w:numId w:val="2"/>
        </w:numPr>
        <w:spacing w:before="480" w:afterLines="0" w:after="120"/>
        <w:ind w:left="432" w:hanging="432"/>
        <w:rPr>
          <w:rFonts w:ascii="Arial" w:hAnsi="Arial" w:cs="Arial"/>
          <w:b/>
          <w:snapToGrid w:val="0"/>
          <w:kern w:val="0"/>
          <w:sz w:val="28"/>
          <w:szCs w:val="20"/>
          <w:lang w:val="en-US"/>
        </w:rPr>
      </w:pPr>
      <w:r>
        <w:rPr>
          <w:rFonts w:ascii="Arial" w:hAnsi="Arial" w:cs="Arial"/>
          <w:b/>
          <w:snapToGrid w:val="0"/>
          <w:kern w:val="0"/>
          <w:sz w:val="28"/>
          <w:szCs w:val="20"/>
          <w:lang w:val="en-US"/>
        </w:rPr>
        <w:t>Potential Enhancements</w:t>
      </w:r>
    </w:p>
    <w:p w14:paraId="2FE8204F" w14:textId="4DE77874" w:rsidR="00D267FE" w:rsidRDefault="00763D76"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As a prerequisite</w:t>
      </w:r>
      <w:r w:rsidR="007D52B8">
        <w:rPr>
          <w:b w:val="0"/>
          <w:snapToGrid/>
          <w:color w:val="000000" w:themeColor="text1"/>
          <w:kern w:val="2"/>
          <w:sz w:val="20"/>
          <w:lang w:val="en-US"/>
        </w:rPr>
        <w:t xml:space="preserve">, </w:t>
      </w:r>
      <w:r w:rsidR="00D45FAE">
        <w:rPr>
          <w:b w:val="0"/>
          <w:snapToGrid/>
          <w:color w:val="000000" w:themeColor="text1"/>
          <w:kern w:val="2"/>
          <w:sz w:val="20"/>
          <w:lang w:val="en-US"/>
        </w:rPr>
        <w:t>the proposed options in this s</w:t>
      </w:r>
      <w:r w:rsidR="004842A6">
        <w:rPr>
          <w:b w:val="0"/>
          <w:snapToGrid/>
          <w:color w:val="000000" w:themeColor="text1"/>
          <w:kern w:val="2"/>
          <w:sz w:val="20"/>
          <w:lang w:val="en-US"/>
        </w:rPr>
        <w:t>ectio</w:t>
      </w:r>
      <w:r>
        <w:rPr>
          <w:b w:val="0"/>
          <w:snapToGrid/>
          <w:color w:val="000000" w:themeColor="text1"/>
          <w:kern w:val="2"/>
          <w:sz w:val="20"/>
          <w:lang w:val="en-US"/>
        </w:rPr>
        <w:t>n</w:t>
      </w:r>
      <w:r w:rsidR="004842A6">
        <w:rPr>
          <w:b w:val="0"/>
          <w:snapToGrid/>
          <w:color w:val="000000" w:themeColor="text1"/>
          <w:kern w:val="2"/>
          <w:sz w:val="20"/>
          <w:lang w:val="en-US"/>
        </w:rPr>
        <w:t xml:space="preserve"> </w:t>
      </w:r>
      <w:r w:rsidR="000D21E2">
        <w:rPr>
          <w:b w:val="0"/>
          <w:snapToGrid/>
          <w:color w:val="000000" w:themeColor="text1"/>
          <w:kern w:val="2"/>
          <w:sz w:val="20"/>
          <w:lang w:val="en-US"/>
        </w:rPr>
        <w:t>either</w:t>
      </w:r>
      <w:r w:rsidR="004842A6">
        <w:rPr>
          <w:b w:val="0"/>
          <w:snapToGrid/>
          <w:color w:val="000000" w:themeColor="text1"/>
          <w:kern w:val="2"/>
          <w:sz w:val="20"/>
          <w:lang w:val="en-US"/>
        </w:rPr>
        <w:t xml:space="preserve"> </w:t>
      </w:r>
      <w:r>
        <w:rPr>
          <w:b w:val="0"/>
          <w:snapToGrid/>
          <w:color w:val="000000" w:themeColor="text1"/>
          <w:kern w:val="2"/>
          <w:sz w:val="20"/>
          <w:lang w:val="en-US"/>
        </w:rPr>
        <w:t>assume</w:t>
      </w:r>
      <w:r w:rsidR="00D73315">
        <w:rPr>
          <w:b w:val="0"/>
          <w:snapToGrid/>
          <w:color w:val="000000" w:themeColor="text1"/>
          <w:kern w:val="2"/>
          <w:sz w:val="20"/>
          <w:lang w:val="en-US"/>
        </w:rPr>
        <w:t xml:space="preserve"> that</w:t>
      </w:r>
      <w:r>
        <w:rPr>
          <w:b w:val="0"/>
          <w:snapToGrid/>
          <w:color w:val="000000" w:themeColor="text1"/>
          <w:kern w:val="2"/>
          <w:sz w:val="20"/>
          <w:lang w:val="en-US"/>
        </w:rPr>
        <w:t xml:space="preserve"> </w:t>
      </w:r>
      <w:r w:rsidR="004842A6">
        <w:rPr>
          <w:b w:val="0"/>
          <w:snapToGrid/>
          <w:color w:val="000000" w:themeColor="text1"/>
          <w:kern w:val="2"/>
          <w:sz w:val="20"/>
          <w:lang w:val="en-US"/>
        </w:rPr>
        <w:t>1.4 MHz system bandwidth is not supported</w:t>
      </w:r>
      <w:r w:rsidR="00D73315">
        <w:rPr>
          <w:b w:val="0"/>
          <w:snapToGrid/>
          <w:color w:val="000000" w:themeColor="text1"/>
          <w:kern w:val="2"/>
          <w:sz w:val="20"/>
          <w:lang w:val="en-US"/>
        </w:rPr>
        <w:t xml:space="preserve"> as a</w:t>
      </w:r>
      <w:r w:rsidR="004842A6">
        <w:rPr>
          <w:b w:val="0"/>
          <w:snapToGrid/>
          <w:color w:val="000000" w:themeColor="text1"/>
          <w:kern w:val="2"/>
          <w:sz w:val="20"/>
          <w:lang w:val="en-US"/>
        </w:rPr>
        <w:t xml:space="preserve"> </w:t>
      </w:r>
      <w:r>
        <w:rPr>
          <w:b w:val="0"/>
          <w:snapToGrid/>
          <w:color w:val="000000" w:themeColor="text1"/>
          <w:kern w:val="2"/>
          <w:sz w:val="20"/>
          <w:lang w:val="en-US"/>
        </w:rPr>
        <w:t>FeMBMS carrier</w:t>
      </w:r>
      <w:r w:rsidR="000D21E2">
        <w:rPr>
          <w:b w:val="0"/>
          <w:snapToGrid/>
          <w:color w:val="000000" w:themeColor="text1"/>
          <w:kern w:val="2"/>
          <w:sz w:val="20"/>
          <w:lang w:val="en-US"/>
        </w:rPr>
        <w:t xml:space="preserve"> or</w:t>
      </w:r>
      <w:r>
        <w:rPr>
          <w:b w:val="0"/>
          <w:snapToGrid/>
          <w:color w:val="000000" w:themeColor="text1"/>
          <w:kern w:val="2"/>
          <w:sz w:val="20"/>
          <w:lang w:val="en-US"/>
        </w:rPr>
        <w:t xml:space="preserve"> </w:t>
      </w:r>
      <w:r w:rsidR="000D21E2">
        <w:rPr>
          <w:b w:val="0"/>
          <w:snapToGrid/>
          <w:color w:val="000000" w:themeColor="text1"/>
          <w:kern w:val="2"/>
          <w:sz w:val="20"/>
          <w:lang w:val="en-US"/>
        </w:rPr>
        <w:t xml:space="preserve">are not applicable for 1.4 MHz system bandwidth. Please refer to our companion contribution for the relevant discussion on </w:t>
      </w:r>
      <w:r w:rsidR="002F0161">
        <w:rPr>
          <w:b w:val="0"/>
          <w:snapToGrid/>
          <w:color w:val="000000" w:themeColor="text1"/>
          <w:kern w:val="2"/>
          <w:sz w:val="20"/>
          <w:lang w:val="en-US"/>
        </w:rPr>
        <w:t>the supported system bandwidth for FeMBMS</w:t>
      </w:r>
      <w:r w:rsidR="00D73315">
        <w:rPr>
          <w:b w:val="0"/>
          <w:snapToGrid/>
          <w:color w:val="000000" w:themeColor="text1"/>
          <w:kern w:val="2"/>
          <w:sz w:val="20"/>
          <w:lang w:val="en-US"/>
        </w:rPr>
        <w:t xml:space="preserve"> carrier</w:t>
      </w:r>
      <w:r w:rsidR="002F0161">
        <w:rPr>
          <w:b w:val="0"/>
          <w:snapToGrid/>
          <w:color w:val="000000" w:themeColor="text1"/>
          <w:kern w:val="2"/>
          <w:sz w:val="20"/>
          <w:lang w:val="en-US"/>
        </w:rPr>
        <w:t xml:space="preserve"> [2].</w:t>
      </w:r>
      <w:r w:rsidR="004842A6">
        <w:rPr>
          <w:b w:val="0"/>
          <w:snapToGrid/>
          <w:color w:val="000000" w:themeColor="text1"/>
          <w:kern w:val="2"/>
          <w:sz w:val="20"/>
          <w:lang w:val="en-US"/>
        </w:rPr>
        <w:t xml:space="preserve"> </w:t>
      </w:r>
    </w:p>
    <w:p w14:paraId="209B0D95" w14:textId="4404E9DC" w:rsidR="00DF7097" w:rsidRPr="002A1161" w:rsidRDefault="00910F61" w:rsidP="00DF7097">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 xml:space="preserve">Alternative 1: </w:t>
      </w:r>
      <w:r w:rsidR="00DF7097">
        <w:rPr>
          <w:rFonts w:ascii="Arial" w:eastAsia="SimSun" w:hAnsi="Arial" w:cs="Arial"/>
          <w:sz w:val="24"/>
          <w:lang w:val="en-US" w:eastAsia="zh-CN"/>
        </w:rPr>
        <w:t xml:space="preserve">PBCH repetition </w:t>
      </w:r>
      <w:r w:rsidR="00D73315">
        <w:rPr>
          <w:rFonts w:ascii="Arial" w:eastAsia="SimSun" w:hAnsi="Arial" w:cs="Arial"/>
          <w:sz w:val="24"/>
          <w:lang w:val="en-US" w:eastAsia="zh-CN"/>
        </w:rPr>
        <w:t>mapping</w:t>
      </w:r>
    </w:p>
    <w:p w14:paraId="3E511231" w14:textId="66A5AB7D" w:rsidR="004750A1" w:rsidRDefault="000B188E" w:rsidP="00DF7097">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The proposed PBCH repetition option is in essence </w:t>
      </w:r>
      <w:r w:rsidR="00D73315">
        <w:rPr>
          <w:b w:val="0"/>
          <w:snapToGrid/>
          <w:color w:val="000000" w:themeColor="text1"/>
          <w:kern w:val="2"/>
          <w:sz w:val="20"/>
          <w:lang w:val="en-US"/>
        </w:rPr>
        <w:t>similar</w:t>
      </w:r>
      <w:r>
        <w:rPr>
          <w:b w:val="0"/>
          <w:snapToGrid/>
          <w:color w:val="000000" w:themeColor="text1"/>
          <w:kern w:val="2"/>
          <w:sz w:val="20"/>
          <w:lang w:val="en-US"/>
        </w:rPr>
        <w:t xml:space="preserve"> to the</w:t>
      </w:r>
      <w:r w:rsidR="001A7103">
        <w:rPr>
          <w:b w:val="0"/>
          <w:snapToGrid/>
          <w:color w:val="000000" w:themeColor="text1"/>
          <w:kern w:val="2"/>
          <w:sz w:val="20"/>
          <w:lang w:val="en-US"/>
        </w:rPr>
        <w:t xml:space="preserve"> Release 13</w:t>
      </w:r>
      <w:r>
        <w:rPr>
          <w:b w:val="0"/>
          <w:snapToGrid/>
          <w:color w:val="000000" w:themeColor="text1"/>
          <w:kern w:val="2"/>
          <w:sz w:val="20"/>
          <w:lang w:val="en-US"/>
        </w:rPr>
        <w:t xml:space="preserve"> eMTC</w:t>
      </w:r>
      <w:r w:rsidR="001A7103">
        <w:rPr>
          <w:b w:val="0"/>
          <w:snapToGrid/>
          <w:color w:val="000000" w:themeColor="text1"/>
          <w:kern w:val="2"/>
          <w:sz w:val="20"/>
          <w:lang w:val="en-US"/>
        </w:rPr>
        <w:t xml:space="preserve"> design for </w:t>
      </w:r>
      <w:r w:rsidR="001C080B">
        <w:rPr>
          <w:b w:val="0"/>
          <w:snapToGrid/>
          <w:color w:val="000000" w:themeColor="text1"/>
          <w:kern w:val="2"/>
          <w:sz w:val="20"/>
          <w:lang w:val="en-US"/>
        </w:rPr>
        <w:t>PBCH repetition mapping for FDD extended CP</w:t>
      </w:r>
      <w:r w:rsidR="002E6A6E">
        <w:rPr>
          <w:b w:val="0"/>
          <w:snapToGrid/>
          <w:color w:val="000000" w:themeColor="text1"/>
          <w:kern w:val="2"/>
          <w:sz w:val="20"/>
          <w:lang w:val="en-US"/>
        </w:rPr>
        <w:t xml:space="preserve"> case</w:t>
      </w:r>
      <w:r w:rsidR="001C080B">
        <w:rPr>
          <w:b w:val="0"/>
          <w:snapToGrid/>
          <w:color w:val="000000" w:themeColor="text1"/>
          <w:kern w:val="2"/>
          <w:sz w:val="20"/>
          <w:lang w:val="en-US"/>
        </w:rPr>
        <w:t>.</w:t>
      </w:r>
      <w:r w:rsidR="002E6A6E">
        <w:rPr>
          <w:b w:val="0"/>
          <w:snapToGrid/>
          <w:color w:val="000000" w:themeColor="text1"/>
          <w:kern w:val="2"/>
          <w:sz w:val="20"/>
          <w:lang w:val="en-US"/>
        </w:rPr>
        <w:t xml:space="preserve"> Note that </w:t>
      </w:r>
      <w:r w:rsidR="00AD59C9">
        <w:rPr>
          <w:b w:val="0"/>
          <w:snapToGrid/>
          <w:color w:val="000000" w:themeColor="text1"/>
          <w:kern w:val="2"/>
          <w:sz w:val="20"/>
          <w:lang w:val="en-US"/>
        </w:rPr>
        <w:t xml:space="preserve">it is understood that </w:t>
      </w:r>
      <w:r w:rsidR="002E6A6E">
        <w:rPr>
          <w:b w:val="0"/>
          <w:snapToGrid/>
          <w:color w:val="000000" w:themeColor="text1"/>
          <w:kern w:val="2"/>
          <w:sz w:val="20"/>
          <w:lang w:val="en-US"/>
        </w:rPr>
        <w:t xml:space="preserve">CAS </w:t>
      </w:r>
      <w:r w:rsidR="004750A1">
        <w:rPr>
          <w:b w:val="0"/>
          <w:snapToGrid/>
          <w:color w:val="000000" w:themeColor="text1"/>
          <w:kern w:val="2"/>
          <w:sz w:val="20"/>
          <w:lang w:val="en-US"/>
        </w:rPr>
        <w:t xml:space="preserve">will be transmitted with 15 kHz subcarrier spacing with legacy extended CP. </w:t>
      </w:r>
    </w:p>
    <w:p w14:paraId="772C4226" w14:textId="1EC0A1D0" w:rsidR="00D267FE" w:rsidRDefault="004750A1" w:rsidP="00DF7097">
      <w:pPr>
        <w:pStyle w:val="LGTdoc1"/>
        <w:spacing w:beforeLines="0" w:before="120" w:after="120" w:afterAutospacing="0"/>
        <w:rPr>
          <w:rFonts w:ascii="Arial" w:eastAsia="SimSun" w:hAnsi="Arial" w:cs="Arial"/>
          <w:sz w:val="24"/>
          <w:lang w:val="en-US" w:eastAsia="zh-CN"/>
        </w:rPr>
      </w:pPr>
      <w:r>
        <w:rPr>
          <w:b w:val="0"/>
          <w:snapToGrid/>
          <w:color w:val="000000" w:themeColor="text1"/>
          <w:kern w:val="2"/>
          <w:sz w:val="20"/>
          <w:lang w:val="en-US"/>
        </w:rPr>
        <w:t>The difference with the Release 13 eMTC design is that</w:t>
      </w:r>
      <w:r w:rsidR="003F3ADA">
        <w:rPr>
          <w:b w:val="0"/>
          <w:snapToGrid/>
          <w:color w:val="000000" w:themeColor="text1"/>
          <w:kern w:val="2"/>
          <w:sz w:val="20"/>
          <w:lang w:val="en-US"/>
        </w:rPr>
        <w:t xml:space="preserve"> the eMTC has four times </w:t>
      </w:r>
      <w:r w:rsidR="00D73315">
        <w:rPr>
          <w:b w:val="0"/>
          <w:snapToGrid/>
          <w:color w:val="000000" w:themeColor="text1"/>
          <w:kern w:val="2"/>
          <w:sz w:val="20"/>
          <w:lang w:val="en-US"/>
        </w:rPr>
        <w:t>repetition</w:t>
      </w:r>
      <w:r w:rsidR="003F3ADA">
        <w:rPr>
          <w:b w:val="0"/>
          <w:snapToGrid/>
          <w:color w:val="000000" w:themeColor="text1"/>
          <w:kern w:val="2"/>
          <w:sz w:val="20"/>
          <w:lang w:val="en-US"/>
        </w:rPr>
        <w:t xml:space="preserve"> mapping spanning over two subframes. Due to </w:t>
      </w:r>
      <w:r w:rsidR="00AD59C9">
        <w:rPr>
          <w:b w:val="0"/>
          <w:snapToGrid/>
          <w:color w:val="000000" w:themeColor="text1"/>
          <w:kern w:val="2"/>
          <w:sz w:val="20"/>
          <w:lang w:val="en-US"/>
        </w:rPr>
        <w:t>three symbol</w:t>
      </w:r>
      <w:r w:rsidR="003F3ADA">
        <w:rPr>
          <w:b w:val="0"/>
          <w:snapToGrid/>
          <w:color w:val="000000" w:themeColor="text1"/>
          <w:kern w:val="2"/>
          <w:sz w:val="20"/>
          <w:lang w:val="en-US"/>
        </w:rPr>
        <w:t xml:space="preserve"> PDCCH and </w:t>
      </w:r>
      <w:r w:rsidR="009B7865">
        <w:rPr>
          <w:b w:val="0"/>
          <w:snapToGrid/>
          <w:color w:val="000000" w:themeColor="text1"/>
          <w:kern w:val="2"/>
          <w:sz w:val="20"/>
          <w:lang w:val="en-US"/>
        </w:rPr>
        <w:t xml:space="preserve">two symbols for PSS/SSS, </w:t>
      </w:r>
      <w:r w:rsidR="001501D6">
        <w:rPr>
          <w:b w:val="0"/>
          <w:snapToGrid/>
          <w:color w:val="000000" w:themeColor="text1"/>
          <w:kern w:val="2"/>
          <w:sz w:val="20"/>
          <w:lang w:val="en-US"/>
        </w:rPr>
        <w:t xml:space="preserve">even </w:t>
      </w:r>
      <w:r w:rsidR="009B7865">
        <w:rPr>
          <w:b w:val="0"/>
          <w:snapToGrid/>
          <w:color w:val="000000" w:themeColor="text1"/>
          <w:kern w:val="2"/>
          <w:sz w:val="20"/>
          <w:lang w:val="en-US"/>
        </w:rPr>
        <w:t xml:space="preserve">two times repeated PBCH mapping </w:t>
      </w:r>
      <w:r w:rsidR="001501D6">
        <w:rPr>
          <w:b w:val="0"/>
          <w:snapToGrid/>
          <w:color w:val="000000" w:themeColor="text1"/>
          <w:kern w:val="2"/>
          <w:sz w:val="20"/>
          <w:lang w:val="en-US"/>
        </w:rPr>
        <w:t>cannot be confined within a subframe</w:t>
      </w:r>
      <w:r w:rsidR="009B7865">
        <w:rPr>
          <w:b w:val="0"/>
          <w:snapToGrid/>
          <w:color w:val="000000" w:themeColor="text1"/>
          <w:kern w:val="2"/>
          <w:sz w:val="20"/>
          <w:lang w:val="en-US"/>
        </w:rPr>
        <w:t>.</w:t>
      </w:r>
      <w:r w:rsidR="001501D6">
        <w:rPr>
          <w:b w:val="0"/>
          <w:snapToGrid/>
          <w:color w:val="000000" w:themeColor="text1"/>
          <w:kern w:val="2"/>
          <w:sz w:val="20"/>
          <w:lang w:val="en-US"/>
        </w:rPr>
        <w:t xml:space="preserve"> However, for the case of 100% MBSFN configuration, </w:t>
      </w:r>
      <w:r w:rsidR="00CC6F54">
        <w:rPr>
          <w:b w:val="0"/>
          <w:snapToGrid/>
          <w:color w:val="000000" w:themeColor="text1"/>
          <w:kern w:val="2"/>
          <w:sz w:val="20"/>
          <w:lang w:val="en-US"/>
        </w:rPr>
        <w:t>extending the CAS to</w:t>
      </w:r>
      <w:r w:rsidR="001501D6">
        <w:rPr>
          <w:b w:val="0"/>
          <w:snapToGrid/>
          <w:color w:val="000000" w:themeColor="text1"/>
          <w:kern w:val="2"/>
          <w:sz w:val="20"/>
          <w:lang w:val="en-US"/>
        </w:rPr>
        <w:t xml:space="preserve"> occupy</w:t>
      </w:r>
      <w:r w:rsidR="00CC6F54">
        <w:rPr>
          <w:b w:val="0"/>
          <w:snapToGrid/>
          <w:color w:val="000000" w:themeColor="text1"/>
          <w:kern w:val="2"/>
          <w:sz w:val="20"/>
          <w:lang w:val="en-US"/>
        </w:rPr>
        <w:t xml:space="preserve"> more than one subframe</w:t>
      </w:r>
      <w:r w:rsidR="001501D6">
        <w:rPr>
          <w:b w:val="0"/>
          <w:snapToGrid/>
          <w:color w:val="000000" w:themeColor="text1"/>
          <w:kern w:val="2"/>
          <w:sz w:val="20"/>
          <w:lang w:val="en-US"/>
        </w:rPr>
        <w:t>s</w:t>
      </w:r>
      <w:r w:rsidR="00CC6F54">
        <w:rPr>
          <w:b w:val="0"/>
          <w:snapToGrid/>
          <w:color w:val="000000" w:themeColor="text1"/>
          <w:kern w:val="2"/>
          <w:sz w:val="20"/>
          <w:lang w:val="en-US"/>
        </w:rPr>
        <w:t xml:space="preserve"> </w:t>
      </w:r>
      <w:r w:rsidR="000B2B4D">
        <w:rPr>
          <w:b w:val="0"/>
          <w:snapToGrid/>
          <w:color w:val="000000" w:themeColor="text1"/>
          <w:kern w:val="2"/>
          <w:sz w:val="20"/>
          <w:lang w:val="en-US"/>
        </w:rPr>
        <w:t>will only result</w:t>
      </w:r>
      <w:r w:rsidR="00CC6F54">
        <w:rPr>
          <w:b w:val="0"/>
          <w:snapToGrid/>
          <w:color w:val="000000" w:themeColor="text1"/>
          <w:kern w:val="2"/>
          <w:sz w:val="20"/>
          <w:lang w:val="en-US"/>
        </w:rPr>
        <w:t xml:space="preserve"> in a wastage of the FeMBMS carrier resource</w:t>
      </w:r>
      <w:r w:rsidR="000B2B4D">
        <w:rPr>
          <w:b w:val="0"/>
          <w:snapToGrid/>
          <w:color w:val="000000" w:themeColor="text1"/>
          <w:kern w:val="2"/>
          <w:sz w:val="20"/>
          <w:lang w:val="en-US"/>
        </w:rPr>
        <w:t xml:space="preserve"> especially for the case of wide system bandwidth</w:t>
      </w:r>
      <w:r w:rsidR="00CC6F54">
        <w:rPr>
          <w:b w:val="0"/>
          <w:snapToGrid/>
          <w:color w:val="000000" w:themeColor="text1"/>
          <w:kern w:val="2"/>
          <w:sz w:val="20"/>
          <w:lang w:val="en-US"/>
        </w:rPr>
        <w:t xml:space="preserve">. </w:t>
      </w:r>
      <w:r w:rsidR="003B033C">
        <w:rPr>
          <w:b w:val="0"/>
          <w:snapToGrid/>
          <w:color w:val="000000" w:themeColor="text1"/>
          <w:kern w:val="2"/>
          <w:sz w:val="20"/>
          <w:lang w:val="en-US"/>
        </w:rPr>
        <w:t>Thus,</w:t>
      </w:r>
      <w:r w:rsidR="00AD59C9">
        <w:rPr>
          <w:b w:val="0"/>
          <w:snapToGrid/>
          <w:color w:val="000000" w:themeColor="text1"/>
          <w:kern w:val="2"/>
          <w:sz w:val="20"/>
          <w:lang w:val="en-US"/>
        </w:rPr>
        <w:t xml:space="preserve"> it is proposed that </w:t>
      </w:r>
      <w:r w:rsidR="003B033C">
        <w:rPr>
          <w:b w:val="0"/>
          <w:snapToGrid/>
          <w:color w:val="000000" w:themeColor="text1"/>
          <w:kern w:val="2"/>
          <w:sz w:val="20"/>
          <w:lang w:val="en-US"/>
        </w:rPr>
        <w:t xml:space="preserve">two times repetition within one CAS subframe is </w:t>
      </w:r>
      <w:r w:rsidR="000B2B4D">
        <w:rPr>
          <w:b w:val="0"/>
          <w:snapToGrid/>
          <w:color w:val="000000" w:themeColor="text1"/>
          <w:kern w:val="2"/>
          <w:sz w:val="20"/>
          <w:lang w:val="en-US"/>
        </w:rPr>
        <w:t>proposed</w:t>
      </w:r>
      <w:r w:rsidR="003B033C">
        <w:rPr>
          <w:b w:val="0"/>
          <w:snapToGrid/>
          <w:color w:val="000000" w:themeColor="text1"/>
          <w:kern w:val="2"/>
          <w:sz w:val="20"/>
          <w:lang w:val="en-US"/>
        </w:rPr>
        <w:t xml:space="preserve"> by limiting the PDCCH region to </w:t>
      </w:r>
      <w:r w:rsidR="000B2B4D">
        <w:rPr>
          <w:b w:val="0"/>
          <w:snapToGrid/>
          <w:color w:val="000000" w:themeColor="text1"/>
          <w:kern w:val="2"/>
          <w:sz w:val="20"/>
          <w:lang w:val="en-US"/>
        </w:rPr>
        <w:t xml:space="preserve">the first </w:t>
      </w:r>
      <w:r w:rsidR="003B033C">
        <w:rPr>
          <w:b w:val="0"/>
          <w:snapToGrid/>
          <w:color w:val="000000" w:themeColor="text1"/>
          <w:kern w:val="2"/>
          <w:sz w:val="20"/>
          <w:lang w:val="en-US"/>
        </w:rPr>
        <w:t>two symbols</w:t>
      </w:r>
      <w:r w:rsidR="00AD59C9">
        <w:rPr>
          <w:b w:val="0"/>
          <w:snapToGrid/>
          <w:color w:val="000000" w:themeColor="text1"/>
          <w:kern w:val="2"/>
          <w:sz w:val="20"/>
          <w:lang w:val="en-US"/>
        </w:rPr>
        <w:t xml:space="preserve"> as depicted in Figure 2</w:t>
      </w:r>
      <w:r w:rsidR="003B033C">
        <w:rPr>
          <w:b w:val="0"/>
          <w:snapToGrid/>
          <w:color w:val="000000" w:themeColor="text1"/>
          <w:kern w:val="2"/>
          <w:sz w:val="20"/>
          <w:lang w:val="en-US"/>
        </w:rPr>
        <w:t>. This number of symbols for PDCCH would not restrict the system operation as</w:t>
      </w:r>
      <w:r w:rsidR="00F73CD4">
        <w:rPr>
          <w:b w:val="0"/>
          <w:snapToGrid/>
          <w:color w:val="000000" w:themeColor="text1"/>
          <w:kern w:val="2"/>
          <w:sz w:val="20"/>
          <w:lang w:val="en-US"/>
        </w:rPr>
        <w:t xml:space="preserve"> there is </w:t>
      </w:r>
      <w:r w:rsidR="00F73CD4">
        <w:rPr>
          <w:b w:val="0"/>
          <w:snapToGrid/>
          <w:color w:val="000000" w:themeColor="text1"/>
          <w:kern w:val="2"/>
          <w:sz w:val="20"/>
          <w:lang w:val="en-US"/>
        </w:rPr>
        <w:lastRenderedPageBreak/>
        <w:t xml:space="preserve">no unicast data </w:t>
      </w:r>
      <w:r w:rsidR="000B2B4D">
        <w:rPr>
          <w:b w:val="0"/>
          <w:snapToGrid/>
          <w:color w:val="000000" w:themeColor="text1"/>
          <w:kern w:val="2"/>
          <w:sz w:val="20"/>
          <w:lang w:val="en-US"/>
        </w:rPr>
        <w:t xml:space="preserve">to be transmitted on FeMBMS carrier with 100% MBSFN configuration </w:t>
      </w:r>
      <w:r w:rsidR="00F73CD4">
        <w:rPr>
          <w:b w:val="0"/>
          <w:snapToGrid/>
          <w:color w:val="000000" w:themeColor="text1"/>
          <w:kern w:val="2"/>
          <w:sz w:val="20"/>
          <w:lang w:val="en-US"/>
        </w:rPr>
        <w:t>and, thus, low control overhead is expected.</w:t>
      </w:r>
      <w:r w:rsidR="003B033C">
        <w:rPr>
          <w:b w:val="0"/>
          <w:snapToGrid/>
          <w:color w:val="000000" w:themeColor="text1"/>
          <w:kern w:val="2"/>
          <w:sz w:val="20"/>
          <w:lang w:val="en-US"/>
        </w:rPr>
        <w:t xml:space="preserve"> </w:t>
      </w:r>
      <w:r w:rsidR="009B7865">
        <w:rPr>
          <w:b w:val="0"/>
          <w:snapToGrid/>
          <w:color w:val="000000" w:themeColor="text1"/>
          <w:kern w:val="2"/>
          <w:sz w:val="20"/>
          <w:lang w:val="en-US"/>
        </w:rPr>
        <w:t xml:space="preserve"> </w:t>
      </w:r>
      <w:r w:rsidR="002E6A6E">
        <w:rPr>
          <w:b w:val="0"/>
          <w:snapToGrid/>
          <w:color w:val="000000" w:themeColor="text1"/>
          <w:kern w:val="2"/>
          <w:sz w:val="20"/>
          <w:lang w:val="en-US"/>
        </w:rPr>
        <w:t xml:space="preserve"> </w:t>
      </w:r>
      <w:r w:rsidR="001C080B">
        <w:rPr>
          <w:b w:val="0"/>
          <w:snapToGrid/>
          <w:color w:val="000000" w:themeColor="text1"/>
          <w:kern w:val="2"/>
          <w:sz w:val="20"/>
          <w:lang w:val="en-US"/>
        </w:rPr>
        <w:t xml:space="preserve"> </w:t>
      </w:r>
    </w:p>
    <w:p w14:paraId="7D2C760A" w14:textId="77777777" w:rsidR="008D0436" w:rsidRDefault="008D0436" w:rsidP="002A1161">
      <w:pPr>
        <w:pStyle w:val="LGTdoc1"/>
        <w:spacing w:beforeLines="0" w:before="120" w:after="120" w:afterAutospacing="0"/>
        <w:rPr>
          <w:rFonts w:ascii="Arial" w:eastAsia="SimSun" w:hAnsi="Arial" w:cs="Arial"/>
          <w:sz w:val="24"/>
          <w:lang w:val="en-US" w:eastAsia="zh-CN"/>
        </w:rPr>
      </w:pPr>
    </w:p>
    <w:p w14:paraId="7395ADC1" w14:textId="77777777" w:rsidR="00F73CD4" w:rsidRDefault="00F73CD4" w:rsidP="002A1161">
      <w:pPr>
        <w:pStyle w:val="LGTdoc1"/>
        <w:spacing w:beforeLines="0" w:before="120" w:after="120" w:afterAutospacing="0"/>
        <w:rPr>
          <w:b w:val="0"/>
          <w:snapToGrid/>
          <w:color w:val="000000" w:themeColor="text1"/>
          <w:kern w:val="2"/>
          <w:sz w:val="20"/>
          <w:lang w:val="en-US"/>
        </w:rPr>
      </w:pPr>
    </w:p>
    <w:p w14:paraId="70D69C2B" w14:textId="3445F07A" w:rsidR="003E4642" w:rsidRDefault="003F3ADA" w:rsidP="008D0436">
      <w:pPr>
        <w:pStyle w:val="LGTdoc1"/>
        <w:spacing w:beforeLines="0" w:before="120" w:after="120" w:afterAutospacing="0"/>
        <w:jc w:val="center"/>
        <w:rPr>
          <w:b w:val="0"/>
          <w:snapToGrid/>
          <w:color w:val="000000" w:themeColor="text1"/>
          <w:kern w:val="2"/>
          <w:sz w:val="20"/>
          <w:lang w:val="en-US"/>
        </w:rPr>
      </w:pPr>
      <w:r w:rsidRPr="003F3ADA">
        <w:rPr>
          <w:b w:val="0"/>
          <w:noProof/>
          <w:snapToGrid/>
          <w:color w:val="000000" w:themeColor="text1"/>
          <w:kern w:val="2"/>
          <w:sz w:val="20"/>
          <w:lang w:val="en-US"/>
        </w:rPr>
        <w:drawing>
          <wp:inline distT="0" distB="0" distL="0" distR="0" wp14:anchorId="7A274E1C" wp14:editId="4F650403">
            <wp:extent cx="4005072" cy="2724912"/>
            <wp:effectExtent l="0" t="0" r="0" b="0"/>
            <wp:docPr id="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13"/>
                    <a:stretch>
                      <a:fillRect/>
                    </a:stretch>
                  </pic:blipFill>
                  <pic:spPr>
                    <a:xfrm>
                      <a:off x="0" y="0"/>
                      <a:ext cx="4005072" cy="2724912"/>
                    </a:xfrm>
                    <a:prstGeom prst="rect">
                      <a:avLst/>
                    </a:prstGeom>
                  </pic:spPr>
                </pic:pic>
              </a:graphicData>
            </a:graphic>
          </wp:inline>
        </w:drawing>
      </w:r>
    </w:p>
    <w:p w14:paraId="158020D4" w14:textId="4692DA94" w:rsidR="002D00F8" w:rsidRPr="00FC7BBB" w:rsidRDefault="002D00F8" w:rsidP="002D00F8">
      <w:pPr>
        <w:pStyle w:val="LGTdoc1"/>
        <w:spacing w:beforeLines="0" w:before="120" w:after="120" w:afterAutospacing="0"/>
        <w:jc w:val="center"/>
        <w:rPr>
          <w:snapToGrid/>
          <w:kern w:val="2"/>
          <w:sz w:val="20"/>
        </w:rPr>
      </w:pPr>
      <w:r w:rsidRPr="00FC7BBB">
        <w:rPr>
          <w:snapToGrid/>
          <w:kern w:val="2"/>
          <w:sz w:val="20"/>
        </w:rPr>
        <w:t xml:space="preserve">Figure </w:t>
      </w:r>
      <w:r w:rsidR="003B033C">
        <w:rPr>
          <w:snapToGrid/>
          <w:kern w:val="2"/>
          <w:sz w:val="20"/>
        </w:rPr>
        <w:t>2</w:t>
      </w:r>
      <w:r w:rsidRPr="00FC7BBB">
        <w:rPr>
          <w:snapToGrid/>
          <w:kern w:val="2"/>
          <w:sz w:val="20"/>
        </w:rPr>
        <w:t xml:space="preserve">. </w:t>
      </w:r>
      <w:r w:rsidR="000B188E">
        <w:rPr>
          <w:snapToGrid/>
          <w:kern w:val="2"/>
          <w:sz w:val="20"/>
        </w:rPr>
        <w:t>PBCH repetition within CAS</w:t>
      </w:r>
    </w:p>
    <w:p w14:paraId="743223E4" w14:textId="184E6B7A" w:rsidR="003E4642" w:rsidRPr="002D00F8" w:rsidRDefault="003E4642" w:rsidP="002A1161">
      <w:pPr>
        <w:pStyle w:val="LGTdoc1"/>
        <w:spacing w:beforeLines="0" w:before="120" w:after="120" w:afterAutospacing="0"/>
        <w:rPr>
          <w:b w:val="0"/>
          <w:snapToGrid/>
          <w:color w:val="000000" w:themeColor="text1"/>
          <w:kern w:val="2"/>
          <w:sz w:val="20"/>
        </w:rPr>
      </w:pPr>
    </w:p>
    <w:p w14:paraId="45C3A2AD" w14:textId="7FBF3E04" w:rsidR="00E0271E" w:rsidRDefault="00815B34" w:rsidP="00E0271E">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1</w:t>
      </w:r>
      <w:r w:rsidRPr="00FC7BBB">
        <w:rPr>
          <w:snapToGrid/>
          <w:kern w:val="2"/>
          <w:sz w:val="20"/>
          <w:lang w:val="en-US"/>
        </w:rPr>
        <w:t xml:space="preserve">: </w:t>
      </w:r>
      <w:r w:rsidR="00F73CD4">
        <w:rPr>
          <w:snapToGrid/>
          <w:kern w:val="2"/>
          <w:sz w:val="20"/>
          <w:lang w:val="en-US"/>
        </w:rPr>
        <w:t xml:space="preserve">Two times repetition mapping is applied for PBCH in CAS with </w:t>
      </w:r>
      <w:r w:rsidR="00F309B9">
        <w:rPr>
          <w:snapToGrid/>
          <w:kern w:val="2"/>
          <w:sz w:val="20"/>
          <w:lang w:val="en-US"/>
        </w:rPr>
        <w:t>additional symbols #2, #3 in slot 0 and #4, #5 in slot 1</w:t>
      </w:r>
      <w:r>
        <w:rPr>
          <w:snapToGrid/>
          <w:kern w:val="2"/>
          <w:sz w:val="20"/>
          <w:lang w:val="en-US"/>
        </w:rPr>
        <w:t xml:space="preserve">. </w:t>
      </w:r>
    </w:p>
    <w:p w14:paraId="66641757" w14:textId="77777777" w:rsidR="00A11B10" w:rsidRDefault="00A11B10" w:rsidP="00E0271E">
      <w:pPr>
        <w:pStyle w:val="LGTdoc1"/>
        <w:spacing w:beforeLines="0" w:before="240" w:after="240" w:afterAutospacing="0"/>
        <w:rPr>
          <w:snapToGrid/>
          <w:kern w:val="2"/>
          <w:sz w:val="20"/>
          <w:lang w:val="en-US"/>
        </w:rPr>
      </w:pPr>
    </w:p>
    <w:p w14:paraId="22180411" w14:textId="6D520CBA" w:rsidR="00DC4793" w:rsidRPr="00E0271E" w:rsidRDefault="00910F61" w:rsidP="00E0271E">
      <w:pPr>
        <w:pStyle w:val="LGTdoc1"/>
        <w:numPr>
          <w:ilvl w:val="1"/>
          <w:numId w:val="2"/>
        </w:numPr>
        <w:spacing w:beforeLines="0" w:before="360" w:after="120" w:afterAutospacing="0"/>
        <w:rPr>
          <w:rFonts w:ascii="Arial" w:hAnsi="Arial" w:cs="Arial"/>
          <w:sz w:val="24"/>
          <w:lang w:val="en-US"/>
        </w:rPr>
      </w:pPr>
      <w:r>
        <w:rPr>
          <w:rFonts w:ascii="Arial" w:eastAsia="SimSun" w:hAnsi="Arial" w:cs="Arial"/>
          <w:sz w:val="24"/>
          <w:lang w:val="en-US" w:eastAsia="zh-CN"/>
        </w:rPr>
        <w:t>Alternative 2: PBCH symbol extension</w:t>
      </w:r>
      <w:r w:rsidR="00DC4793">
        <w:rPr>
          <w:rFonts w:ascii="Arial" w:eastAsia="SimSun" w:hAnsi="Arial" w:cs="Arial"/>
          <w:sz w:val="24"/>
          <w:lang w:val="en-US" w:eastAsia="zh-CN"/>
        </w:rPr>
        <w:t xml:space="preserve"> </w:t>
      </w:r>
    </w:p>
    <w:p w14:paraId="181333F3" w14:textId="77777777" w:rsidR="00910F61" w:rsidRDefault="00910F61" w:rsidP="00717CEA">
      <w:pPr>
        <w:pStyle w:val="LGTdoc1"/>
        <w:spacing w:beforeLines="0" w:before="120" w:after="120" w:afterAutospacing="0"/>
        <w:rPr>
          <w:b w:val="0"/>
          <w:snapToGrid/>
          <w:color w:val="000000" w:themeColor="text1"/>
          <w:kern w:val="2"/>
          <w:sz w:val="20"/>
          <w:lang w:val="en-US"/>
        </w:rPr>
      </w:pPr>
    </w:p>
    <w:p w14:paraId="00258B76" w14:textId="6FFD5F11" w:rsidR="00910F61" w:rsidRDefault="00910F61" w:rsidP="00910F61">
      <w:pPr>
        <w:pStyle w:val="LGTdoc1"/>
        <w:spacing w:beforeLines="0" w:before="120" w:after="120" w:afterAutospacing="0"/>
        <w:jc w:val="center"/>
        <w:rPr>
          <w:b w:val="0"/>
          <w:snapToGrid/>
          <w:color w:val="000000" w:themeColor="text1"/>
          <w:kern w:val="2"/>
          <w:sz w:val="20"/>
          <w:lang w:val="en-US"/>
        </w:rPr>
      </w:pPr>
      <w:r w:rsidRPr="00910F61">
        <w:rPr>
          <w:b w:val="0"/>
          <w:noProof/>
          <w:snapToGrid/>
          <w:color w:val="000000" w:themeColor="text1"/>
          <w:kern w:val="2"/>
          <w:sz w:val="20"/>
          <w:lang w:val="en-US"/>
        </w:rPr>
        <w:drawing>
          <wp:inline distT="0" distB="0" distL="0" distR="0" wp14:anchorId="6635063C" wp14:editId="0E996298">
            <wp:extent cx="3950208" cy="2670048"/>
            <wp:effectExtent l="0" t="0" r="0"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14"/>
                    <a:stretch>
                      <a:fillRect/>
                    </a:stretch>
                  </pic:blipFill>
                  <pic:spPr>
                    <a:xfrm>
                      <a:off x="0" y="0"/>
                      <a:ext cx="3950208" cy="2670048"/>
                    </a:xfrm>
                    <a:prstGeom prst="rect">
                      <a:avLst/>
                    </a:prstGeom>
                  </pic:spPr>
                </pic:pic>
              </a:graphicData>
            </a:graphic>
          </wp:inline>
        </w:drawing>
      </w:r>
    </w:p>
    <w:p w14:paraId="3B63DAAD" w14:textId="41899AF9" w:rsidR="00910F61" w:rsidRPr="00FC7BBB" w:rsidRDefault="00910F61" w:rsidP="00910F61">
      <w:pPr>
        <w:pStyle w:val="LGTdoc1"/>
        <w:spacing w:beforeLines="0" w:before="120" w:after="120" w:afterAutospacing="0"/>
        <w:jc w:val="center"/>
        <w:rPr>
          <w:snapToGrid/>
          <w:kern w:val="2"/>
          <w:sz w:val="20"/>
        </w:rPr>
      </w:pPr>
      <w:r w:rsidRPr="00FC7BBB">
        <w:rPr>
          <w:snapToGrid/>
          <w:kern w:val="2"/>
          <w:sz w:val="20"/>
        </w:rPr>
        <w:t xml:space="preserve">Figure </w:t>
      </w:r>
      <w:r w:rsidR="00862029">
        <w:rPr>
          <w:snapToGrid/>
          <w:kern w:val="2"/>
          <w:sz w:val="20"/>
        </w:rPr>
        <w:t>3</w:t>
      </w:r>
      <w:r w:rsidRPr="00FC7BBB">
        <w:rPr>
          <w:snapToGrid/>
          <w:kern w:val="2"/>
          <w:sz w:val="20"/>
        </w:rPr>
        <w:t>.</w:t>
      </w:r>
      <w:r w:rsidR="00862029">
        <w:rPr>
          <w:snapToGrid/>
          <w:kern w:val="2"/>
          <w:sz w:val="20"/>
        </w:rPr>
        <w:t xml:space="preserve"> PBCH symbol extension with</w:t>
      </w:r>
      <w:r w:rsidR="00554A4A">
        <w:rPr>
          <w:snapToGrid/>
          <w:kern w:val="2"/>
          <w:sz w:val="20"/>
        </w:rPr>
        <w:t>in</w:t>
      </w:r>
      <w:r w:rsidR="00862029">
        <w:rPr>
          <w:snapToGrid/>
          <w:kern w:val="2"/>
          <w:sz w:val="20"/>
        </w:rPr>
        <w:t xml:space="preserve"> CAS</w:t>
      </w:r>
    </w:p>
    <w:p w14:paraId="28E043FE" w14:textId="77777777" w:rsidR="00A11B10" w:rsidRDefault="0074594E" w:rsidP="00717CEA">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lastRenderedPageBreak/>
        <w:t xml:space="preserve">In the legacy PBCH transmission, after performing </w:t>
      </w:r>
      <w:r w:rsidR="00A144A2">
        <w:rPr>
          <w:b w:val="0"/>
          <w:snapToGrid/>
          <w:color w:val="000000" w:themeColor="text1"/>
          <w:kern w:val="2"/>
          <w:sz w:val="20"/>
          <w:lang w:val="en-US"/>
        </w:rPr>
        <w:t>CRC attachment/channel coding/rate matching, 1728 bits are generated for extended CP</w:t>
      </w:r>
      <w:r w:rsidR="00545C03">
        <w:rPr>
          <w:b w:val="0"/>
          <w:snapToGrid/>
          <w:color w:val="000000" w:themeColor="text1"/>
          <w:kern w:val="2"/>
          <w:sz w:val="20"/>
          <w:lang w:val="en-US"/>
        </w:rPr>
        <w:t>, which is 192 bits smaller than that for normal CP due to less number of REs available for PBCH on the fourth PBCH symbol due to CRS. It is then scrambled/QPSK modulated/layer mapped and precoded and</w:t>
      </w:r>
      <w:r w:rsidR="00B26ABF">
        <w:rPr>
          <w:b w:val="0"/>
          <w:snapToGrid/>
          <w:color w:val="000000" w:themeColor="text1"/>
          <w:kern w:val="2"/>
          <w:sz w:val="20"/>
          <w:lang w:val="en-US"/>
        </w:rPr>
        <w:t>, then,</w:t>
      </w:r>
      <w:r w:rsidR="00545C03">
        <w:rPr>
          <w:b w:val="0"/>
          <w:snapToGrid/>
          <w:color w:val="000000" w:themeColor="text1"/>
          <w:kern w:val="2"/>
          <w:sz w:val="20"/>
          <w:lang w:val="en-US"/>
        </w:rPr>
        <w:t xml:space="preserve"> transmitted over four transmission occasions. </w:t>
      </w:r>
    </w:p>
    <w:p w14:paraId="67F10A6A" w14:textId="746378B3" w:rsidR="001876A5" w:rsidRDefault="00B26ABF" w:rsidP="00717CEA">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With extended PBCH, more bits </w:t>
      </w:r>
      <w:r w:rsidR="00AD59C9">
        <w:rPr>
          <w:b w:val="0"/>
          <w:snapToGrid/>
          <w:color w:val="000000" w:themeColor="text1"/>
          <w:kern w:val="2"/>
          <w:sz w:val="20"/>
          <w:lang w:val="en-US"/>
        </w:rPr>
        <w:t>can be</w:t>
      </w:r>
      <w:r>
        <w:rPr>
          <w:b w:val="0"/>
          <w:snapToGrid/>
          <w:color w:val="000000" w:themeColor="text1"/>
          <w:kern w:val="2"/>
          <w:sz w:val="20"/>
          <w:lang w:val="en-US"/>
        </w:rPr>
        <w:t xml:space="preserve"> generated during the </w:t>
      </w:r>
      <w:r w:rsidR="00554A4A">
        <w:rPr>
          <w:b w:val="0"/>
          <w:snapToGrid/>
          <w:color w:val="000000" w:themeColor="text1"/>
          <w:kern w:val="2"/>
          <w:sz w:val="20"/>
          <w:lang w:val="en-US"/>
        </w:rPr>
        <w:t xml:space="preserve">circular buffer </w:t>
      </w:r>
      <w:r>
        <w:rPr>
          <w:b w:val="0"/>
          <w:snapToGrid/>
          <w:color w:val="000000" w:themeColor="text1"/>
          <w:kern w:val="2"/>
          <w:sz w:val="20"/>
          <w:lang w:val="en-US"/>
        </w:rPr>
        <w:t xml:space="preserve">rate matching process, which lowers the effective code rate. </w:t>
      </w:r>
      <w:r w:rsidR="005F0810">
        <w:rPr>
          <w:b w:val="0"/>
          <w:snapToGrid/>
          <w:color w:val="000000" w:themeColor="text1"/>
          <w:kern w:val="2"/>
          <w:sz w:val="20"/>
          <w:lang w:val="en-US"/>
        </w:rPr>
        <w:t xml:space="preserve">For instance, if PBCH is extended to 5 symbol with the inclusion of symbol 4 in slot 1, </w:t>
      </w:r>
      <w:r w:rsidR="002B42D1">
        <w:rPr>
          <w:b w:val="0"/>
          <w:snapToGrid/>
          <w:color w:val="000000" w:themeColor="text1"/>
          <w:kern w:val="2"/>
          <w:sz w:val="20"/>
          <w:lang w:val="en-US"/>
        </w:rPr>
        <w:t xml:space="preserve">576 more bits can be generated during the rate matching, which results in total 2304 bits. If PBCH is extended to 6 symbols with the inclusion of symbol 4, 5 in slot 1, total 2880 bits can be generated during the rate matching. </w:t>
      </w:r>
      <w:r w:rsidR="00F74689">
        <w:rPr>
          <w:b w:val="0"/>
          <w:snapToGrid/>
          <w:color w:val="000000" w:themeColor="text1"/>
          <w:kern w:val="2"/>
          <w:sz w:val="20"/>
          <w:lang w:val="en-US"/>
        </w:rPr>
        <w:t xml:space="preserve">2880 bits are </w:t>
      </w:r>
      <w:r w:rsidR="00603341">
        <w:rPr>
          <w:b w:val="0"/>
          <w:snapToGrid/>
          <w:color w:val="000000" w:themeColor="text1"/>
          <w:kern w:val="2"/>
          <w:sz w:val="20"/>
          <w:lang w:val="en-US"/>
        </w:rPr>
        <w:t xml:space="preserve">exactly </w:t>
      </w:r>
      <w:r w:rsidR="00F74689">
        <w:rPr>
          <w:b w:val="0"/>
          <w:snapToGrid/>
          <w:color w:val="000000" w:themeColor="text1"/>
          <w:kern w:val="2"/>
          <w:sz w:val="20"/>
          <w:lang w:val="en-US"/>
        </w:rPr>
        <w:t xml:space="preserve">equal to the </w:t>
      </w:r>
      <w:r w:rsidR="00DE4C18">
        <w:rPr>
          <w:b w:val="0"/>
          <w:snapToGrid/>
          <w:color w:val="000000" w:themeColor="text1"/>
          <w:kern w:val="2"/>
          <w:sz w:val="20"/>
          <w:lang w:val="en-US"/>
        </w:rPr>
        <w:t xml:space="preserve">24 times repetition of the 120 bits of </w:t>
      </w:r>
      <w:r w:rsidR="00AD59C9">
        <w:rPr>
          <w:b w:val="0"/>
          <w:snapToGrid/>
          <w:color w:val="000000" w:themeColor="text1"/>
          <w:kern w:val="2"/>
          <w:sz w:val="20"/>
          <w:lang w:val="en-US"/>
        </w:rPr>
        <w:t xml:space="preserve">the </w:t>
      </w:r>
      <w:r w:rsidR="00DE4C18">
        <w:rPr>
          <w:b w:val="0"/>
          <w:snapToGrid/>
          <w:color w:val="000000" w:themeColor="text1"/>
          <w:kern w:val="2"/>
          <w:sz w:val="20"/>
          <w:lang w:val="en-US"/>
        </w:rPr>
        <w:t>TBCC</w:t>
      </w:r>
      <w:r w:rsidR="00AD59C9">
        <w:rPr>
          <w:b w:val="0"/>
          <w:snapToGrid/>
          <w:color w:val="000000" w:themeColor="text1"/>
          <w:kern w:val="2"/>
          <w:sz w:val="20"/>
          <w:lang w:val="en-US"/>
        </w:rPr>
        <w:t xml:space="preserve"> output</w:t>
      </w:r>
      <w:r w:rsidR="00DE4C18">
        <w:rPr>
          <w:b w:val="0"/>
          <w:snapToGrid/>
          <w:color w:val="000000" w:themeColor="text1"/>
          <w:kern w:val="2"/>
          <w:sz w:val="20"/>
          <w:lang w:val="en-US"/>
        </w:rPr>
        <w:t>.</w:t>
      </w:r>
      <w:r w:rsidR="00603341">
        <w:rPr>
          <w:b w:val="0"/>
          <w:snapToGrid/>
          <w:color w:val="000000" w:themeColor="text1"/>
          <w:kern w:val="2"/>
          <w:sz w:val="20"/>
          <w:lang w:val="en-US"/>
        </w:rPr>
        <w:t xml:space="preserve"> When 2880 bits are transmitted over four transmission occasions, each PBCH transmission contains 6 times repetition of the 120 TBCC coded bits. </w:t>
      </w:r>
      <w:r w:rsidR="001324AE">
        <w:rPr>
          <w:b w:val="0"/>
          <w:snapToGrid/>
          <w:color w:val="000000" w:themeColor="text1"/>
          <w:kern w:val="2"/>
          <w:sz w:val="20"/>
          <w:lang w:val="en-US"/>
        </w:rPr>
        <w:t xml:space="preserve">If PBCH is extended to 7 symbols </w:t>
      </w:r>
      <w:r w:rsidR="007E4ACA">
        <w:rPr>
          <w:b w:val="0"/>
          <w:snapToGrid/>
          <w:color w:val="000000" w:themeColor="text1"/>
          <w:kern w:val="2"/>
          <w:sz w:val="20"/>
          <w:lang w:val="en-US"/>
        </w:rPr>
        <w:t xml:space="preserve">with the inclusion of symbol 3 in slot 0 and symbol 4, 5 in slot 1, total </w:t>
      </w:r>
      <w:r w:rsidR="00C43AF6">
        <w:rPr>
          <w:b w:val="0"/>
          <w:snapToGrid/>
          <w:color w:val="000000" w:themeColor="text1"/>
          <w:kern w:val="2"/>
          <w:sz w:val="20"/>
          <w:lang w:val="en-US"/>
        </w:rPr>
        <w:t xml:space="preserve">3264 bits can be generated during the rate matching. </w:t>
      </w:r>
      <w:r w:rsidR="00D115EE">
        <w:rPr>
          <w:b w:val="0"/>
          <w:snapToGrid/>
          <w:color w:val="000000" w:themeColor="text1"/>
          <w:kern w:val="2"/>
          <w:sz w:val="20"/>
          <w:lang w:val="en-US"/>
        </w:rPr>
        <w:t xml:space="preserve">The code rate of the 7 symbol PBCH would be 0.52 with respect to legacy PBCH transmission. </w:t>
      </w:r>
      <w:r w:rsidR="00D83C8E">
        <w:rPr>
          <w:b w:val="0"/>
          <w:snapToGrid/>
          <w:color w:val="000000" w:themeColor="text1"/>
          <w:kern w:val="2"/>
          <w:sz w:val="20"/>
          <w:lang w:val="en-US"/>
        </w:rPr>
        <w:t xml:space="preserve"> </w:t>
      </w:r>
    </w:p>
    <w:p w14:paraId="52E94218" w14:textId="45D1A6BE" w:rsidR="00545C03" w:rsidRDefault="00D83C8E" w:rsidP="00717CEA">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The following Figure 4 shows some</w:t>
      </w:r>
      <w:r w:rsidR="00FC4E2B">
        <w:rPr>
          <w:b w:val="0"/>
          <w:snapToGrid/>
          <w:color w:val="000000" w:themeColor="text1"/>
          <w:kern w:val="2"/>
          <w:sz w:val="20"/>
          <w:lang w:val="en-US"/>
        </w:rPr>
        <w:t xml:space="preserve"> sample</w:t>
      </w:r>
      <w:r>
        <w:rPr>
          <w:b w:val="0"/>
          <w:snapToGrid/>
          <w:color w:val="000000" w:themeColor="text1"/>
          <w:kern w:val="2"/>
          <w:sz w:val="20"/>
          <w:lang w:val="en-US"/>
        </w:rPr>
        <w:t xml:space="preserve"> evaluation results on the proposed PBCH extension scheme.</w:t>
      </w:r>
      <w:r w:rsidR="00FC4E2B">
        <w:rPr>
          <w:b w:val="0"/>
          <w:snapToGrid/>
          <w:color w:val="000000" w:themeColor="text1"/>
          <w:kern w:val="2"/>
          <w:sz w:val="20"/>
          <w:lang w:val="en-US"/>
        </w:rPr>
        <w:t xml:space="preserve"> For 5 symbol PBCH, symbol </w:t>
      </w:r>
      <w:r w:rsidR="00714142">
        <w:rPr>
          <w:b w:val="0"/>
          <w:snapToGrid/>
          <w:color w:val="000000" w:themeColor="text1"/>
          <w:kern w:val="2"/>
          <w:sz w:val="20"/>
          <w:lang w:val="en-US"/>
        </w:rPr>
        <w:t xml:space="preserve">4 in slot 1 is additionally used. For 6 symbol PBCH, symbol 3 in slot 0 and symbol 4 in slot 1 are additionally used. </w:t>
      </w:r>
      <w:r w:rsidR="00B26ABF">
        <w:rPr>
          <w:b w:val="0"/>
          <w:snapToGrid/>
          <w:color w:val="000000" w:themeColor="text1"/>
          <w:kern w:val="2"/>
          <w:sz w:val="20"/>
          <w:lang w:val="en-US"/>
        </w:rPr>
        <w:t>For the evaluation, PBCH is transmitted with 2x2 transmit diversity mode over EPA-5GHz channel.</w:t>
      </w:r>
    </w:p>
    <w:p w14:paraId="198197F1" w14:textId="77777777" w:rsidR="008966A5" w:rsidRDefault="008966A5" w:rsidP="00717CEA">
      <w:pPr>
        <w:pStyle w:val="LGTdoc1"/>
        <w:spacing w:beforeLines="0" w:before="120" w:after="120" w:afterAutospacing="0"/>
        <w:rPr>
          <w:b w:val="0"/>
          <w:snapToGrid/>
          <w:color w:val="000000" w:themeColor="text1"/>
          <w:kern w:val="2"/>
          <w:sz w:val="20"/>
          <w:lang w:val="en-US"/>
        </w:rPr>
      </w:pPr>
    </w:p>
    <w:p w14:paraId="1B7CA701" w14:textId="5DB62C27" w:rsidR="008966A5" w:rsidRDefault="008966A5" w:rsidP="008966A5">
      <w:pPr>
        <w:pStyle w:val="LGTdoc1"/>
        <w:spacing w:beforeLines="0" w:before="120" w:after="120" w:afterAutospacing="0"/>
        <w:jc w:val="center"/>
        <w:rPr>
          <w:b w:val="0"/>
          <w:snapToGrid/>
          <w:color w:val="000000" w:themeColor="text1"/>
          <w:kern w:val="2"/>
          <w:sz w:val="20"/>
          <w:lang w:val="en-US"/>
        </w:rPr>
      </w:pPr>
      <w:r w:rsidRPr="008966A5">
        <w:rPr>
          <w:b w:val="0"/>
          <w:noProof/>
          <w:snapToGrid/>
          <w:color w:val="000000" w:themeColor="text1"/>
          <w:kern w:val="2"/>
          <w:sz w:val="20"/>
          <w:lang w:val="en-US"/>
        </w:rPr>
        <w:drawing>
          <wp:inline distT="0" distB="0" distL="0" distR="0" wp14:anchorId="30C8CC0E" wp14:editId="16795257">
            <wp:extent cx="3675888" cy="273405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5"/>
                    <a:stretch>
                      <a:fillRect/>
                    </a:stretch>
                  </pic:blipFill>
                  <pic:spPr>
                    <a:xfrm>
                      <a:off x="0" y="0"/>
                      <a:ext cx="3675888" cy="2734056"/>
                    </a:xfrm>
                    <a:prstGeom prst="rect">
                      <a:avLst/>
                    </a:prstGeom>
                  </pic:spPr>
                </pic:pic>
              </a:graphicData>
            </a:graphic>
          </wp:inline>
        </w:drawing>
      </w:r>
    </w:p>
    <w:p w14:paraId="181F9613" w14:textId="2D72DE74" w:rsidR="008966A5" w:rsidRPr="00FC7BBB" w:rsidRDefault="008966A5" w:rsidP="008966A5">
      <w:pPr>
        <w:pStyle w:val="LGTdoc1"/>
        <w:spacing w:beforeLines="0" w:before="120" w:after="120" w:afterAutospacing="0"/>
        <w:jc w:val="center"/>
        <w:rPr>
          <w:snapToGrid/>
          <w:kern w:val="2"/>
          <w:sz w:val="20"/>
        </w:rPr>
      </w:pPr>
      <w:r w:rsidRPr="00FC7BBB">
        <w:rPr>
          <w:snapToGrid/>
          <w:kern w:val="2"/>
          <w:sz w:val="20"/>
        </w:rPr>
        <w:t xml:space="preserve">Figure </w:t>
      </w:r>
      <w:r w:rsidR="00D83C8E">
        <w:rPr>
          <w:snapToGrid/>
          <w:kern w:val="2"/>
          <w:sz w:val="20"/>
        </w:rPr>
        <w:t>4</w:t>
      </w:r>
      <w:r w:rsidRPr="00FC7BBB">
        <w:rPr>
          <w:snapToGrid/>
          <w:kern w:val="2"/>
          <w:sz w:val="20"/>
        </w:rPr>
        <w:t>.</w:t>
      </w:r>
      <w:r>
        <w:rPr>
          <w:snapToGrid/>
          <w:kern w:val="2"/>
          <w:sz w:val="20"/>
        </w:rPr>
        <w:t xml:space="preserve"> BLER performance of extended PBCH</w:t>
      </w:r>
    </w:p>
    <w:p w14:paraId="4E04DB12" w14:textId="78EEA217" w:rsidR="006210C5" w:rsidRDefault="006210C5" w:rsidP="006210C5">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  </w:t>
      </w:r>
    </w:p>
    <w:p w14:paraId="1F7D3222" w14:textId="271A5E45" w:rsidR="006210C5" w:rsidRDefault="006210C5" w:rsidP="006210C5">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It is expected that the performance gain of Proposal 1 (two times repetition mapping) would be marginal compar</w:t>
      </w:r>
      <w:r w:rsidR="00BF5475">
        <w:rPr>
          <w:b w:val="0"/>
          <w:snapToGrid/>
          <w:color w:val="000000" w:themeColor="text1"/>
          <w:kern w:val="2"/>
          <w:sz w:val="20"/>
          <w:lang w:val="en-US"/>
        </w:rPr>
        <w:t>ed to the 7 symbol PBCH as it only has the effect of slightly</w:t>
      </w:r>
      <w:r w:rsidR="00AD59C9">
        <w:rPr>
          <w:b w:val="0"/>
          <w:snapToGrid/>
          <w:color w:val="000000" w:themeColor="text1"/>
          <w:kern w:val="2"/>
          <w:sz w:val="20"/>
          <w:lang w:val="en-US"/>
        </w:rPr>
        <w:t xml:space="preserve"> further</w:t>
      </w:r>
      <w:r w:rsidR="00BF5475">
        <w:rPr>
          <w:b w:val="0"/>
          <w:snapToGrid/>
          <w:color w:val="000000" w:themeColor="text1"/>
          <w:kern w:val="2"/>
          <w:sz w:val="20"/>
          <w:lang w:val="en-US"/>
        </w:rPr>
        <w:t xml:space="preserve"> lowering the effective code</w:t>
      </w:r>
      <w:r w:rsidR="00BA5B0F">
        <w:rPr>
          <w:b w:val="0"/>
          <w:snapToGrid/>
          <w:color w:val="000000" w:themeColor="text1"/>
          <w:kern w:val="2"/>
          <w:sz w:val="20"/>
          <w:lang w:val="en-US"/>
        </w:rPr>
        <w:t xml:space="preserve"> rate by using one more symbol.</w:t>
      </w:r>
    </w:p>
    <w:p w14:paraId="5B429AFC" w14:textId="0D328EB5" w:rsidR="00FC4E2B" w:rsidRPr="00BA5B0F" w:rsidRDefault="00BA5B0F" w:rsidP="00BA5B0F">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On the other hand, one benefit of 7 symbol extended PBCH compared to Proposal 1 is that it does not restrict the PDCCH region. </w:t>
      </w:r>
    </w:p>
    <w:p w14:paraId="348E89A0" w14:textId="43AADECF" w:rsidR="00FC4E2B" w:rsidRDefault="00FC4E2B" w:rsidP="00FC4E2B">
      <w:pPr>
        <w:pStyle w:val="LGTdoc1"/>
        <w:spacing w:beforeLines="0" w:before="240" w:after="240" w:afterAutospacing="0"/>
        <w:rPr>
          <w:snapToGrid/>
          <w:kern w:val="2"/>
          <w:sz w:val="20"/>
          <w:lang w:val="en-US"/>
        </w:rPr>
      </w:pPr>
      <w:r>
        <w:rPr>
          <w:snapToGrid/>
          <w:kern w:val="2"/>
          <w:sz w:val="20"/>
          <w:lang w:val="en-US"/>
        </w:rPr>
        <w:t>Proposal 2</w:t>
      </w:r>
      <w:r w:rsidRPr="00FC7BBB">
        <w:rPr>
          <w:snapToGrid/>
          <w:kern w:val="2"/>
          <w:sz w:val="20"/>
          <w:lang w:val="en-US"/>
        </w:rPr>
        <w:t xml:space="preserve">: </w:t>
      </w:r>
      <w:r>
        <w:rPr>
          <w:snapToGrid/>
          <w:kern w:val="2"/>
          <w:sz w:val="20"/>
          <w:lang w:val="en-US"/>
        </w:rPr>
        <w:t xml:space="preserve">PBCH in CAS is extended to </w:t>
      </w:r>
      <w:r w:rsidR="00BA5B0F">
        <w:rPr>
          <w:snapToGrid/>
          <w:kern w:val="2"/>
          <w:sz w:val="20"/>
          <w:lang w:val="en-US"/>
        </w:rPr>
        <w:t>7</w:t>
      </w:r>
      <w:r>
        <w:rPr>
          <w:snapToGrid/>
          <w:kern w:val="2"/>
          <w:sz w:val="20"/>
          <w:lang w:val="en-US"/>
        </w:rPr>
        <w:t xml:space="preserve"> symbol occupying symbol</w:t>
      </w:r>
      <w:r w:rsidR="00BA5B0F">
        <w:rPr>
          <w:snapToGrid/>
          <w:kern w:val="2"/>
          <w:sz w:val="20"/>
          <w:lang w:val="en-US"/>
        </w:rPr>
        <w:t xml:space="preserve"> 3 in slot 0 and symbol</w:t>
      </w:r>
      <w:r>
        <w:rPr>
          <w:snapToGrid/>
          <w:kern w:val="2"/>
          <w:sz w:val="20"/>
          <w:lang w:val="en-US"/>
        </w:rPr>
        <w:t xml:space="preserve"> 0-5 in slot 1. </w:t>
      </w:r>
    </w:p>
    <w:p w14:paraId="15594AB5" w14:textId="21D08E12" w:rsidR="00A9257C" w:rsidRDefault="00A9257C" w:rsidP="00A9257C">
      <w:pPr>
        <w:pStyle w:val="LGTdoc1"/>
        <w:spacing w:beforeLines="0" w:before="240" w:after="240" w:afterAutospacing="0"/>
        <w:rPr>
          <w:b w:val="0"/>
          <w:snapToGrid/>
          <w:kern w:val="2"/>
          <w:sz w:val="20"/>
          <w:lang w:val="en-US"/>
        </w:rPr>
      </w:pPr>
    </w:p>
    <w:p w14:paraId="6799719F" w14:textId="77777777" w:rsidR="00BA5B0F" w:rsidRDefault="00BA5B0F" w:rsidP="00A9257C">
      <w:pPr>
        <w:pStyle w:val="LGTdoc1"/>
        <w:spacing w:beforeLines="0" w:before="240" w:after="240" w:afterAutospacing="0"/>
        <w:rPr>
          <w:b w:val="0"/>
          <w:snapToGrid/>
          <w:kern w:val="2"/>
          <w:sz w:val="20"/>
          <w:lang w:val="en-US"/>
        </w:rPr>
      </w:pPr>
    </w:p>
    <w:p w14:paraId="04A8BFA0" w14:textId="77777777" w:rsidR="00BA5B0F" w:rsidRDefault="00BA5B0F" w:rsidP="00A9257C">
      <w:pPr>
        <w:pStyle w:val="LGTdoc1"/>
        <w:spacing w:beforeLines="0" w:before="240" w:after="240" w:afterAutospacing="0"/>
        <w:rPr>
          <w:b w:val="0"/>
          <w:snapToGrid/>
          <w:kern w:val="2"/>
          <w:sz w:val="20"/>
          <w:lang w:val="en-US"/>
        </w:rPr>
      </w:pPr>
    </w:p>
    <w:p w14:paraId="58CC0EF3" w14:textId="77777777" w:rsidR="00BA5B0F" w:rsidRDefault="00BA5B0F" w:rsidP="00A9257C">
      <w:pPr>
        <w:pStyle w:val="LGTdoc1"/>
        <w:spacing w:beforeLines="0" w:before="240" w:after="240" w:afterAutospacing="0"/>
        <w:rPr>
          <w:b w:val="0"/>
          <w:snapToGrid/>
          <w:kern w:val="2"/>
          <w:sz w:val="20"/>
          <w:lang w:val="en-US"/>
        </w:rPr>
      </w:pPr>
    </w:p>
    <w:p w14:paraId="2D191C9A" w14:textId="77777777" w:rsidR="00EB10CB" w:rsidRPr="00FC7BBB" w:rsidRDefault="00EB10CB" w:rsidP="002001B1">
      <w:pPr>
        <w:pStyle w:val="LGTdoc"/>
        <w:numPr>
          <w:ilvl w:val="0"/>
          <w:numId w:val="2"/>
        </w:numPr>
        <w:spacing w:before="480" w:afterLines="0" w:after="120"/>
        <w:ind w:left="432" w:hanging="432"/>
        <w:rPr>
          <w:rFonts w:ascii="Arial" w:hAnsi="Arial" w:cs="Arial"/>
          <w:b/>
          <w:snapToGrid w:val="0"/>
          <w:kern w:val="0"/>
          <w:sz w:val="28"/>
          <w:szCs w:val="20"/>
          <w:lang w:val="en-US"/>
        </w:rPr>
      </w:pPr>
      <w:r w:rsidRPr="00FC7BBB">
        <w:rPr>
          <w:rFonts w:ascii="Arial" w:hAnsi="Arial" w:cs="Arial"/>
          <w:b/>
          <w:snapToGrid w:val="0"/>
          <w:kern w:val="0"/>
          <w:sz w:val="28"/>
          <w:szCs w:val="20"/>
          <w:lang w:val="en-US"/>
        </w:rPr>
        <w:lastRenderedPageBreak/>
        <w:t>Conclusions</w:t>
      </w:r>
    </w:p>
    <w:p w14:paraId="2BE458EC" w14:textId="7EE8075E" w:rsidR="006266E5" w:rsidRPr="00BA5B0F" w:rsidRDefault="00027345" w:rsidP="00BA5B0F">
      <w:pPr>
        <w:pStyle w:val="LGTdoc"/>
        <w:spacing w:before="120" w:afterLines="0" w:line="240" w:lineRule="auto"/>
        <w:rPr>
          <w:sz w:val="20"/>
          <w:szCs w:val="20"/>
          <w:lang w:val="en-US"/>
        </w:rPr>
      </w:pPr>
      <w:r w:rsidRPr="00FC7BBB">
        <w:rPr>
          <w:sz w:val="20"/>
          <w:szCs w:val="20"/>
          <w:lang w:val="en-US"/>
        </w:rPr>
        <w:t xml:space="preserve">In this contribution, </w:t>
      </w:r>
      <w:r w:rsidR="00BA5B0F">
        <w:rPr>
          <w:sz w:val="20"/>
          <w:szCs w:val="20"/>
          <w:lang w:val="en-US"/>
        </w:rPr>
        <w:t>potential enhancements for the reception of the PBCH in CAS were discussed and the following observations and alternative proposals were made.</w:t>
      </w:r>
      <w:r w:rsidR="00711F0A" w:rsidRPr="00FC7BBB">
        <w:rPr>
          <w:sz w:val="20"/>
          <w:szCs w:val="20"/>
          <w:lang w:val="en-US"/>
        </w:rPr>
        <w:t xml:space="preserve"> </w:t>
      </w:r>
    </w:p>
    <w:p w14:paraId="3210C1E5" w14:textId="26A4BEB0" w:rsidR="00BA5B0F" w:rsidRDefault="00BA5B0F" w:rsidP="00BA5B0F">
      <w:pPr>
        <w:pStyle w:val="LGTdoc1"/>
        <w:spacing w:beforeLines="0" w:before="240" w:after="240" w:afterAutospacing="0"/>
        <w:rPr>
          <w:snapToGrid/>
          <w:kern w:val="2"/>
          <w:sz w:val="20"/>
          <w:lang w:val="en-US"/>
        </w:rPr>
      </w:pPr>
      <w:r>
        <w:rPr>
          <w:snapToGrid/>
          <w:kern w:val="2"/>
          <w:sz w:val="20"/>
          <w:lang w:val="en-US"/>
        </w:rPr>
        <w:t>Observation 1</w:t>
      </w:r>
      <w:r w:rsidRPr="00FC7BBB">
        <w:rPr>
          <w:snapToGrid/>
          <w:kern w:val="2"/>
          <w:sz w:val="20"/>
          <w:lang w:val="en-US"/>
        </w:rPr>
        <w:t xml:space="preserve">: </w:t>
      </w:r>
      <w:r>
        <w:rPr>
          <w:snapToGrid/>
          <w:kern w:val="2"/>
          <w:sz w:val="20"/>
          <w:lang w:val="en-US"/>
        </w:rPr>
        <w:t xml:space="preserve">An enhancement to the PBCH reception in CAS for the case of 100% MBSFN configuration would be necessary. </w:t>
      </w:r>
    </w:p>
    <w:p w14:paraId="42FFE4B3" w14:textId="19341A77" w:rsidR="00BA5B0F" w:rsidRDefault="00BA5B0F" w:rsidP="00BA5B0F">
      <w:pPr>
        <w:pStyle w:val="LGTdoc1"/>
        <w:spacing w:beforeLines="0" w:before="240" w:after="240" w:afterAutospacing="0"/>
        <w:rPr>
          <w:snapToGrid/>
          <w:kern w:val="2"/>
          <w:sz w:val="20"/>
          <w:lang w:val="en-US"/>
        </w:rPr>
      </w:pPr>
      <w:r w:rsidRPr="00FC7BBB">
        <w:rPr>
          <w:snapToGrid/>
          <w:kern w:val="2"/>
          <w:sz w:val="20"/>
          <w:lang w:val="en-US"/>
        </w:rPr>
        <w:t>Proposal</w:t>
      </w:r>
      <w:r>
        <w:rPr>
          <w:snapToGrid/>
          <w:kern w:val="2"/>
          <w:sz w:val="20"/>
          <w:lang w:val="en-US"/>
        </w:rPr>
        <w:t xml:space="preserve"> 1</w:t>
      </w:r>
      <w:r w:rsidRPr="00FC7BBB">
        <w:rPr>
          <w:snapToGrid/>
          <w:kern w:val="2"/>
          <w:sz w:val="20"/>
          <w:lang w:val="en-US"/>
        </w:rPr>
        <w:t xml:space="preserve">: </w:t>
      </w:r>
      <w:r>
        <w:rPr>
          <w:snapToGrid/>
          <w:kern w:val="2"/>
          <w:sz w:val="20"/>
          <w:lang w:val="en-US"/>
        </w:rPr>
        <w:t xml:space="preserve">Two times repetition mapping is applied for PBCH in CAS with additional symbols #2, #3 in slot 0 and #4, #5 in slot 1. </w:t>
      </w:r>
    </w:p>
    <w:p w14:paraId="3D9940BA" w14:textId="77777777" w:rsidR="00BA5B0F" w:rsidRDefault="00BA5B0F" w:rsidP="00BA5B0F">
      <w:pPr>
        <w:pStyle w:val="LGTdoc1"/>
        <w:spacing w:beforeLines="0" w:before="240" w:after="240" w:afterAutospacing="0"/>
        <w:rPr>
          <w:snapToGrid/>
          <w:kern w:val="2"/>
          <w:sz w:val="20"/>
          <w:lang w:val="en-US"/>
        </w:rPr>
      </w:pPr>
      <w:r>
        <w:rPr>
          <w:snapToGrid/>
          <w:kern w:val="2"/>
          <w:sz w:val="20"/>
          <w:lang w:val="en-US"/>
        </w:rPr>
        <w:t>Proposal 2</w:t>
      </w:r>
      <w:r w:rsidRPr="00FC7BBB">
        <w:rPr>
          <w:snapToGrid/>
          <w:kern w:val="2"/>
          <w:sz w:val="20"/>
          <w:lang w:val="en-US"/>
        </w:rPr>
        <w:t xml:space="preserve">: </w:t>
      </w:r>
      <w:r>
        <w:rPr>
          <w:snapToGrid/>
          <w:kern w:val="2"/>
          <w:sz w:val="20"/>
          <w:lang w:val="en-US"/>
        </w:rPr>
        <w:t xml:space="preserve">PBCH in CAS is extended to 7 symbol occupying symbol 3 in slot 0 and symbol 0-5 in slot 1. </w:t>
      </w:r>
    </w:p>
    <w:p w14:paraId="35B91C9E" w14:textId="77777777" w:rsidR="003A4CD3" w:rsidRPr="00FC7BBB" w:rsidRDefault="003A4CD3" w:rsidP="00EB10CB">
      <w:pPr>
        <w:pStyle w:val="LGTdoc1"/>
        <w:spacing w:beforeLines="0" w:after="0" w:afterAutospacing="0"/>
        <w:rPr>
          <w:rFonts w:ascii="Arial" w:hAnsi="Arial" w:cs="Arial"/>
          <w:lang w:val="en-US"/>
        </w:rPr>
      </w:pPr>
    </w:p>
    <w:p w14:paraId="198B9A24" w14:textId="77777777" w:rsidR="00915C3F" w:rsidRPr="00FC7BBB" w:rsidRDefault="00915C3F"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2536BF66" w14:textId="69B36C02" w:rsidR="00970EC2" w:rsidRPr="00FC7BBB" w:rsidRDefault="00970EC2" w:rsidP="00991F9D">
      <w:pPr>
        <w:pStyle w:val="LGTdoc"/>
        <w:spacing w:before="120" w:after="120"/>
        <w:ind w:left="300" w:hangingChars="150" w:hanging="300"/>
        <w:jc w:val="left"/>
        <w:rPr>
          <w:sz w:val="20"/>
        </w:rPr>
      </w:pPr>
      <w:r w:rsidRPr="00FC7BBB">
        <w:rPr>
          <w:sz w:val="20"/>
        </w:rPr>
        <w:t xml:space="preserve">[1] </w:t>
      </w:r>
      <w:r w:rsidR="00991F9D">
        <w:rPr>
          <w:sz w:val="20"/>
        </w:rPr>
        <w:t>RAN1 Chairman’s Note</w:t>
      </w:r>
      <w:r w:rsidR="00991F9D" w:rsidRPr="00EF467A">
        <w:rPr>
          <w:sz w:val="20"/>
        </w:rPr>
        <w:t>, 3GPP TSG RAN WG1 Meeting #8</w:t>
      </w:r>
      <w:r w:rsidR="00AF76CE">
        <w:rPr>
          <w:sz w:val="20"/>
        </w:rPr>
        <w:t>6</w:t>
      </w:r>
      <w:r w:rsidR="006266E5">
        <w:rPr>
          <w:sz w:val="20"/>
        </w:rPr>
        <w:t>bis</w:t>
      </w:r>
      <w:r w:rsidR="00991F9D" w:rsidRPr="00EF467A">
        <w:rPr>
          <w:sz w:val="20"/>
        </w:rPr>
        <w:t xml:space="preserve">, </w:t>
      </w:r>
      <w:r w:rsidR="00AF76CE">
        <w:rPr>
          <w:sz w:val="20"/>
        </w:rPr>
        <w:t>October</w:t>
      </w:r>
      <w:r w:rsidR="00991F9D" w:rsidRPr="00EF467A">
        <w:rPr>
          <w:sz w:val="20"/>
        </w:rPr>
        <w:t>, 2016</w:t>
      </w:r>
    </w:p>
    <w:p w14:paraId="52DB0A21" w14:textId="2D327DDB" w:rsidR="002F0161" w:rsidRPr="00FC7BBB" w:rsidRDefault="002F0161" w:rsidP="002F0161">
      <w:pPr>
        <w:pStyle w:val="LGTdoc"/>
        <w:spacing w:before="120" w:after="120"/>
        <w:ind w:left="300" w:hangingChars="150" w:hanging="300"/>
        <w:jc w:val="left"/>
        <w:rPr>
          <w:sz w:val="20"/>
        </w:rPr>
      </w:pPr>
      <w:r w:rsidRPr="00FC7BBB">
        <w:rPr>
          <w:sz w:val="20"/>
        </w:rPr>
        <w:t>[</w:t>
      </w:r>
      <w:r>
        <w:rPr>
          <w:sz w:val="20"/>
        </w:rPr>
        <w:t>2</w:t>
      </w:r>
      <w:r w:rsidRPr="00FC7BBB">
        <w:rPr>
          <w:sz w:val="20"/>
        </w:rPr>
        <w:t xml:space="preserve">] </w:t>
      </w:r>
      <w:r w:rsidR="00AD59C9">
        <w:rPr>
          <w:sz w:val="20"/>
        </w:rPr>
        <w:t>R1-1611933</w:t>
      </w:r>
      <w:bookmarkStart w:id="4" w:name="_GoBack"/>
      <w:bookmarkEnd w:id="4"/>
      <w:r>
        <w:rPr>
          <w:sz w:val="20"/>
        </w:rPr>
        <w:t>, Potential enhancements for system information transmission on FeMBMS carrier, Intel Corporation</w:t>
      </w:r>
      <w:r w:rsidRPr="00EF467A">
        <w:rPr>
          <w:sz w:val="20"/>
        </w:rPr>
        <w:t>, 3GPP TSG RAN WG1 Meeting #8</w:t>
      </w:r>
      <w:r>
        <w:rPr>
          <w:sz w:val="20"/>
        </w:rPr>
        <w:t>7</w:t>
      </w:r>
      <w:r w:rsidRPr="00EF467A">
        <w:rPr>
          <w:sz w:val="20"/>
        </w:rPr>
        <w:t xml:space="preserve">, </w:t>
      </w:r>
      <w:r>
        <w:rPr>
          <w:sz w:val="20"/>
        </w:rPr>
        <w:t>November</w:t>
      </w:r>
      <w:r w:rsidRPr="00EF467A">
        <w:rPr>
          <w:sz w:val="20"/>
        </w:rPr>
        <w:t>, 2016</w:t>
      </w:r>
    </w:p>
    <w:p w14:paraId="40596FDD" w14:textId="7DF277ED" w:rsidR="006266E5" w:rsidRPr="00915C3F" w:rsidRDefault="006266E5" w:rsidP="006266E5">
      <w:pPr>
        <w:pStyle w:val="LGTdoc"/>
        <w:spacing w:before="120" w:after="120"/>
        <w:jc w:val="left"/>
        <w:rPr>
          <w:sz w:val="20"/>
        </w:rPr>
      </w:pPr>
    </w:p>
    <w:p w14:paraId="422559E3" w14:textId="0FDBCF09" w:rsidR="00385823" w:rsidRPr="00915C3F" w:rsidRDefault="00385823" w:rsidP="00915C3F">
      <w:pPr>
        <w:pStyle w:val="LGTdoc"/>
        <w:spacing w:before="120" w:after="120"/>
        <w:ind w:left="300" w:hangingChars="150" w:hanging="300"/>
        <w:jc w:val="left"/>
        <w:rPr>
          <w:sz w:val="20"/>
        </w:rPr>
      </w:pPr>
    </w:p>
    <w:sectPr w:rsidR="00385823" w:rsidRPr="00915C3F" w:rsidSect="00FC27AE">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4B879" w14:textId="77777777" w:rsidR="00435C02" w:rsidRDefault="00435C02">
      <w:r>
        <w:separator/>
      </w:r>
    </w:p>
  </w:endnote>
  <w:endnote w:type="continuationSeparator" w:id="0">
    <w:p w14:paraId="7158927B" w14:textId="77777777" w:rsidR="00435C02" w:rsidRDefault="00435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9D2B6F" w:rsidRDefault="009D2B6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9D2B6F" w:rsidRDefault="009D2B6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9D2B6F" w:rsidRDefault="009D2B6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D59C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59C9">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6299D" w14:textId="77777777" w:rsidR="00435C02" w:rsidRDefault="00435C02">
      <w:r>
        <w:separator/>
      </w:r>
    </w:p>
  </w:footnote>
  <w:footnote w:type="continuationSeparator" w:id="0">
    <w:p w14:paraId="23F3A91D" w14:textId="77777777" w:rsidR="00435C02" w:rsidRDefault="00435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9D2B6F" w:rsidRDefault="009D2B6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5"/>
  </w:num>
  <w:num w:numId="6">
    <w:abstractNumId w:val="8"/>
  </w:num>
  <w:num w:numId="7">
    <w:abstractNumId w:val="4"/>
  </w:num>
  <w:num w:numId="8">
    <w:abstractNumId w:val="2"/>
  </w:num>
  <w:num w:numId="9">
    <w:abstractNumId w:val="3"/>
  </w:num>
  <w:num w:numId="10">
    <w:abstractNumId w:val="7"/>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6F3"/>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DCE"/>
    <w:rsid w:val="0001729B"/>
    <w:rsid w:val="00017309"/>
    <w:rsid w:val="00017F4B"/>
    <w:rsid w:val="00020331"/>
    <w:rsid w:val="000205C1"/>
    <w:rsid w:val="000208B8"/>
    <w:rsid w:val="00020D61"/>
    <w:rsid w:val="0002130A"/>
    <w:rsid w:val="0002165C"/>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E7A"/>
    <w:rsid w:val="00036FA7"/>
    <w:rsid w:val="0003723C"/>
    <w:rsid w:val="000377E3"/>
    <w:rsid w:val="00037910"/>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109"/>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7579"/>
    <w:rsid w:val="000805B2"/>
    <w:rsid w:val="00080786"/>
    <w:rsid w:val="00080D74"/>
    <w:rsid w:val="0008130A"/>
    <w:rsid w:val="00082152"/>
    <w:rsid w:val="000822B7"/>
    <w:rsid w:val="000826FF"/>
    <w:rsid w:val="00082A49"/>
    <w:rsid w:val="000830B9"/>
    <w:rsid w:val="00083322"/>
    <w:rsid w:val="00083788"/>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88E"/>
    <w:rsid w:val="000B1CD3"/>
    <w:rsid w:val="000B256B"/>
    <w:rsid w:val="000B2B4D"/>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C24"/>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1E2"/>
    <w:rsid w:val="000D23C1"/>
    <w:rsid w:val="000D2AE0"/>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B5E"/>
    <w:rsid w:val="00106CC3"/>
    <w:rsid w:val="00106E7E"/>
    <w:rsid w:val="001074D1"/>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4AE"/>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1D6"/>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6395"/>
    <w:rsid w:val="00186885"/>
    <w:rsid w:val="00186B4D"/>
    <w:rsid w:val="0018767B"/>
    <w:rsid w:val="001876A5"/>
    <w:rsid w:val="00187DA7"/>
    <w:rsid w:val="00190307"/>
    <w:rsid w:val="00190927"/>
    <w:rsid w:val="00190BD5"/>
    <w:rsid w:val="00191011"/>
    <w:rsid w:val="00191033"/>
    <w:rsid w:val="00191727"/>
    <w:rsid w:val="00191A2B"/>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AFE"/>
    <w:rsid w:val="001A6F38"/>
    <w:rsid w:val="001A706D"/>
    <w:rsid w:val="001A7103"/>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C002C"/>
    <w:rsid w:val="001C0085"/>
    <w:rsid w:val="001C04E1"/>
    <w:rsid w:val="001C063F"/>
    <w:rsid w:val="001C080B"/>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4C7"/>
    <w:rsid w:val="001D3C68"/>
    <w:rsid w:val="001D3F18"/>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21E1"/>
    <w:rsid w:val="002222A4"/>
    <w:rsid w:val="0022337A"/>
    <w:rsid w:val="00223833"/>
    <w:rsid w:val="00223ACD"/>
    <w:rsid w:val="00223ADC"/>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086"/>
    <w:rsid w:val="00256F02"/>
    <w:rsid w:val="002571C8"/>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2D1"/>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18F0"/>
    <w:rsid w:val="002D2057"/>
    <w:rsid w:val="002D2B4E"/>
    <w:rsid w:val="002D3968"/>
    <w:rsid w:val="002D425A"/>
    <w:rsid w:val="002D4322"/>
    <w:rsid w:val="002D499A"/>
    <w:rsid w:val="002D4A54"/>
    <w:rsid w:val="002D4E37"/>
    <w:rsid w:val="002D52E0"/>
    <w:rsid w:val="002D5923"/>
    <w:rsid w:val="002D5DEA"/>
    <w:rsid w:val="002D6127"/>
    <w:rsid w:val="002D6240"/>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8E1"/>
    <w:rsid w:val="002E5BDD"/>
    <w:rsid w:val="002E5C56"/>
    <w:rsid w:val="002E679D"/>
    <w:rsid w:val="002E6A6E"/>
    <w:rsid w:val="002E7321"/>
    <w:rsid w:val="002E7894"/>
    <w:rsid w:val="002F0045"/>
    <w:rsid w:val="002F00F0"/>
    <w:rsid w:val="002F0161"/>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0C"/>
    <w:rsid w:val="00316E46"/>
    <w:rsid w:val="00317050"/>
    <w:rsid w:val="00317688"/>
    <w:rsid w:val="00317884"/>
    <w:rsid w:val="003200D5"/>
    <w:rsid w:val="00320B1B"/>
    <w:rsid w:val="00320F85"/>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149D"/>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3CE1"/>
    <w:rsid w:val="00364A63"/>
    <w:rsid w:val="0036692E"/>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804"/>
    <w:rsid w:val="00374F06"/>
    <w:rsid w:val="00374F99"/>
    <w:rsid w:val="00375145"/>
    <w:rsid w:val="00375FFC"/>
    <w:rsid w:val="003764B5"/>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07"/>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33C"/>
    <w:rsid w:val="003B0901"/>
    <w:rsid w:val="003B0B4D"/>
    <w:rsid w:val="003B1046"/>
    <w:rsid w:val="003B14B8"/>
    <w:rsid w:val="003B1575"/>
    <w:rsid w:val="003B188F"/>
    <w:rsid w:val="003B1CC2"/>
    <w:rsid w:val="003B21B1"/>
    <w:rsid w:val="003B2B79"/>
    <w:rsid w:val="003B2F98"/>
    <w:rsid w:val="003B4482"/>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C9D"/>
    <w:rsid w:val="003C3B73"/>
    <w:rsid w:val="003C4250"/>
    <w:rsid w:val="003C4952"/>
    <w:rsid w:val="003C4D16"/>
    <w:rsid w:val="003C4D8C"/>
    <w:rsid w:val="003C4F25"/>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642"/>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ADA"/>
    <w:rsid w:val="003F4405"/>
    <w:rsid w:val="003F45CF"/>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DBD"/>
    <w:rsid w:val="00403F25"/>
    <w:rsid w:val="0040495B"/>
    <w:rsid w:val="00404AE9"/>
    <w:rsid w:val="00405194"/>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A59"/>
    <w:rsid w:val="00434D46"/>
    <w:rsid w:val="00435248"/>
    <w:rsid w:val="004353C1"/>
    <w:rsid w:val="0043542F"/>
    <w:rsid w:val="004355EB"/>
    <w:rsid w:val="00435602"/>
    <w:rsid w:val="004356FA"/>
    <w:rsid w:val="00435C02"/>
    <w:rsid w:val="00435CCF"/>
    <w:rsid w:val="00436A3B"/>
    <w:rsid w:val="00437027"/>
    <w:rsid w:val="004371AB"/>
    <w:rsid w:val="00437580"/>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5F"/>
    <w:rsid w:val="0047410D"/>
    <w:rsid w:val="00474873"/>
    <w:rsid w:val="00474FB4"/>
    <w:rsid w:val="004750A1"/>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4CE"/>
    <w:rsid w:val="00483D11"/>
    <w:rsid w:val="00483D20"/>
    <w:rsid w:val="0048406D"/>
    <w:rsid w:val="0048410E"/>
    <w:rsid w:val="004842A6"/>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1B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C56"/>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71"/>
    <w:rsid w:val="005149A2"/>
    <w:rsid w:val="00514CEE"/>
    <w:rsid w:val="005150E4"/>
    <w:rsid w:val="00515907"/>
    <w:rsid w:val="00515E2B"/>
    <w:rsid w:val="00516B96"/>
    <w:rsid w:val="005173A4"/>
    <w:rsid w:val="0051770E"/>
    <w:rsid w:val="0052001B"/>
    <w:rsid w:val="005205C8"/>
    <w:rsid w:val="005213CC"/>
    <w:rsid w:val="00521718"/>
    <w:rsid w:val="00521D65"/>
    <w:rsid w:val="005221A4"/>
    <w:rsid w:val="00522B6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03"/>
    <w:rsid w:val="00545C3D"/>
    <w:rsid w:val="00545E6A"/>
    <w:rsid w:val="00546310"/>
    <w:rsid w:val="00546738"/>
    <w:rsid w:val="005467D6"/>
    <w:rsid w:val="00546942"/>
    <w:rsid w:val="00547123"/>
    <w:rsid w:val="005504D9"/>
    <w:rsid w:val="00550C80"/>
    <w:rsid w:val="00550D6F"/>
    <w:rsid w:val="00550E94"/>
    <w:rsid w:val="005511B1"/>
    <w:rsid w:val="005513DC"/>
    <w:rsid w:val="00551E1E"/>
    <w:rsid w:val="00551E52"/>
    <w:rsid w:val="00552038"/>
    <w:rsid w:val="0055233E"/>
    <w:rsid w:val="00552569"/>
    <w:rsid w:val="005526F2"/>
    <w:rsid w:val="00552FF4"/>
    <w:rsid w:val="0055410A"/>
    <w:rsid w:val="005547CB"/>
    <w:rsid w:val="00554A4A"/>
    <w:rsid w:val="00554C6F"/>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57F88"/>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C6C"/>
    <w:rsid w:val="00583E78"/>
    <w:rsid w:val="00584496"/>
    <w:rsid w:val="00585932"/>
    <w:rsid w:val="00585C3A"/>
    <w:rsid w:val="00585E25"/>
    <w:rsid w:val="0058628A"/>
    <w:rsid w:val="005863AF"/>
    <w:rsid w:val="00586897"/>
    <w:rsid w:val="00586A51"/>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D69"/>
    <w:rsid w:val="005D6E1C"/>
    <w:rsid w:val="005D7741"/>
    <w:rsid w:val="005D77E3"/>
    <w:rsid w:val="005D7E04"/>
    <w:rsid w:val="005E0082"/>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810"/>
    <w:rsid w:val="005F0B4C"/>
    <w:rsid w:val="005F0B53"/>
    <w:rsid w:val="005F0C46"/>
    <w:rsid w:val="005F1FE4"/>
    <w:rsid w:val="005F327D"/>
    <w:rsid w:val="005F369B"/>
    <w:rsid w:val="005F3F7F"/>
    <w:rsid w:val="005F40E5"/>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3341"/>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267"/>
    <w:rsid w:val="00620564"/>
    <w:rsid w:val="00620686"/>
    <w:rsid w:val="006209E8"/>
    <w:rsid w:val="006210C5"/>
    <w:rsid w:val="00621B6A"/>
    <w:rsid w:val="00621C0B"/>
    <w:rsid w:val="00621C72"/>
    <w:rsid w:val="00621CAD"/>
    <w:rsid w:val="0062286B"/>
    <w:rsid w:val="00623427"/>
    <w:rsid w:val="00623EF3"/>
    <w:rsid w:val="00624AFA"/>
    <w:rsid w:val="00624C6E"/>
    <w:rsid w:val="00624FB3"/>
    <w:rsid w:val="00625B24"/>
    <w:rsid w:val="006261B5"/>
    <w:rsid w:val="0062657C"/>
    <w:rsid w:val="006266E5"/>
    <w:rsid w:val="00626C25"/>
    <w:rsid w:val="00626E64"/>
    <w:rsid w:val="006270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6B6E"/>
    <w:rsid w:val="00677368"/>
    <w:rsid w:val="00677725"/>
    <w:rsid w:val="00677A65"/>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8EA"/>
    <w:rsid w:val="00695E95"/>
    <w:rsid w:val="00696244"/>
    <w:rsid w:val="006969D6"/>
    <w:rsid w:val="0069703E"/>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5718"/>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31AF"/>
    <w:rsid w:val="006D31DD"/>
    <w:rsid w:val="006D492A"/>
    <w:rsid w:val="006D493C"/>
    <w:rsid w:val="006D4F72"/>
    <w:rsid w:val="006D59BF"/>
    <w:rsid w:val="006D5AE7"/>
    <w:rsid w:val="006D5EC2"/>
    <w:rsid w:val="006D5FEF"/>
    <w:rsid w:val="006D615D"/>
    <w:rsid w:val="006D7598"/>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199"/>
    <w:rsid w:val="0070023A"/>
    <w:rsid w:val="007017EA"/>
    <w:rsid w:val="0070181F"/>
    <w:rsid w:val="0070193E"/>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142"/>
    <w:rsid w:val="00714312"/>
    <w:rsid w:val="00714722"/>
    <w:rsid w:val="0071482A"/>
    <w:rsid w:val="00714D6A"/>
    <w:rsid w:val="00715F04"/>
    <w:rsid w:val="00715F49"/>
    <w:rsid w:val="007162F2"/>
    <w:rsid w:val="007163BF"/>
    <w:rsid w:val="0071649C"/>
    <w:rsid w:val="00716DB8"/>
    <w:rsid w:val="00716FC0"/>
    <w:rsid w:val="00717267"/>
    <w:rsid w:val="007178EE"/>
    <w:rsid w:val="00717B0A"/>
    <w:rsid w:val="00717CE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94E"/>
    <w:rsid w:val="00745EBB"/>
    <w:rsid w:val="00746167"/>
    <w:rsid w:val="00746199"/>
    <w:rsid w:val="0074644A"/>
    <w:rsid w:val="00747446"/>
    <w:rsid w:val="00747A0A"/>
    <w:rsid w:val="00747BD8"/>
    <w:rsid w:val="00747E09"/>
    <w:rsid w:val="00747F05"/>
    <w:rsid w:val="0075038A"/>
    <w:rsid w:val="007509F9"/>
    <w:rsid w:val="007515C8"/>
    <w:rsid w:val="007517D1"/>
    <w:rsid w:val="00751C18"/>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D76"/>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6F2"/>
    <w:rsid w:val="007726FD"/>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26B7"/>
    <w:rsid w:val="00792ECC"/>
    <w:rsid w:val="00792EE2"/>
    <w:rsid w:val="007939C7"/>
    <w:rsid w:val="00793F70"/>
    <w:rsid w:val="007947FB"/>
    <w:rsid w:val="00794D80"/>
    <w:rsid w:val="007954AC"/>
    <w:rsid w:val="0079601B"/>
    <w:rsid w:val="007962E1"/>
    <w:rsid w:val="0079663F"/>
    <w:rsid w:val="00796F91"/>
    <w:rsid w:val="00797BF1"/>
    <w:rsid w:val="00797DAA"/>
    <w:rsid w:val="00797F92"/>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4CAC"/>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630D"/>
    <w:rsid w:val="007B697F"/>
    <w:rsid w:val="007B6E6A"/>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081"/>
    <w:rsid w:val="007D020B"/>
    <w:rsid w:val="007D0677"/>
    <w:rsid w:val="007D0779"/>
    <w:rsid w:val="007D096E"/>
    <w:rsid w:val="007D098C"/>
    <w:rsid w:val="007D11B6"/>
    <w:rsid w:val="007D149C"/>
    <w:rsid w:val="007D1558"/>
    <w:rsid w:val="007D1B7C"/>
    <w:rsid w:val="007D214A"/>
    <w:rsid w:val="007D2419"/>
    <w:rsid w:val="007D26C0"/>
    <w:rsid w:val="007D357E"/>
    <w:rsid w:val="007D3889"/>
    <w:rsid w:val="007D39A2"/>
    <w:rsid w:val="007D39D7"/>
    <w:rsid w:val="007D3B96"/>
    <w:rsid w:val="007D3ED3"/>
    <w:rsid w:val="007D4BC3"/>
    <w:rsid w:val="007D4FF2"/>
    <w:rsid w:val="007D512C"/>
    <w:rsid w:val="007D526F"/>
    <w:rsid w:val="007D52B8"/>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ACA"/>
    <w:rsid w:val="007E4F0D"/>
    <w:rsid w:val="007E531F"/>
    <w:rsid w:val="007E5A14"/>
    <w:rsid w:val="007E5D60"/>
    <w:rsid w:val="007E5FFD"/>
    <w:rsid w:val="007E6735"/>
    <w:rsid w:val="007E67F4"/>
    <w:rsid w:val="007E6EF1"/>
    <w:rsid w:val="007E7B2B"/>
    <w:rsid w:val="007E7BC1"/>
    <w:rsid w:val="007E7CBA"/>
    <w:rsid w:val="007F05E0"/>
    <w:rsid w:val="007F0B77"/>
    <w:rsid w:val="007F0DD3"/>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3FA5"/>
    <w:rsid w:val="0081433F"/>
    <w:rsid w:val="008143A0"/>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DF1"/>
    <w:rsid w:val="00821599"/>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6E3"/>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29"/>
    <w:rsid w:val="008620C2"/>
    <w:rsid w:val="00862173"/>
    <w:rsid w:val="00862290"/>
    <w:rsid w:val="008626B0"/>
    <w:rsid w:val="00862988"/>
    <w:rsid w:val="00863479"/>
    <w:rsid w:val="008635F0"/>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4304"/>
    <w:rsid w:val="00895243"/>
    <w:rsid w:val="00895A0C"/>
    <w:rsid w:val="008966A5"/>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9D5"/>
    <w:rsid w:val="008C5B10"/>
    <w:rsid w:val="008C6C7A"/>
    <w:rsid w:val="008C6F4F"/>
    <w:rsid w:val="008C74CC"/>
    <w:rsid w:val="008C7F77"/>
    <w:rsid w:val="008D02CB"/>
    <w:rsid w:val="008D0436"/>
    <w:rsid w:val="008D0459"/>
    <w:rsid w:val="008D05D2"/>
    <w:rsid w:val="008D13DC"/>
    <w:rsid w:val="008D149D"/>
    <w:rsid w:val="008D1760"/>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0F61"/>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610F"/>
    <w:rsid w:val="009161BA"/>
    <w:rsid w:val="00916827"/>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536"/>
    <w:rsid w:val="00933D61"/>
    <w:rsid w:val="00933DE4"/>
    <w:rsid w:val="0093457F"/>
    <w:rsid w:val="009355F0"/>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E3C"/>
    <w:rsid w:val="00964E69"/>
    <w:rsid w:val="0096504D"/>
    <w:rsid w:val="009654F0"/>
    <w:rsid w:val="009659EA"/>
    <w:rsid w:val="0096691D"/>
    <w:rsid w:val="00966EC4"/>
    <w:rsid w:val="0096766C"/>
    <w:rsid w:val="00967851"/>
    <w:rsid w:val="00967B25"/>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7EA"/>
    <w:rsid w:val="009749D4"/>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865"/>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B6F"/>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E11A9"/>
    <w:rsid w:val="009E176B"/>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B26"/>
    <w:rsid w:val="00A03156"/>
    <w:rsid w:val="00A0377B"/>
    <w:rsid w:val="00A03893"/>
    <w:rsid w:val="00A0394B"/>
    <w:rsid w:val="00A04541"/>
    <w:rsid w:val="00A04846"/>
    <w:rsid w:val="00A04A92"/>
    <w:rsid w:val="00A054B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B10"/>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4A2"/>
    <w:rsid w:val="00A145D0"/>
    <w:rsid w:val="00A14743"/>
    <w:rsid w:val="00A14B5D"/>
    <w:rsid w:val="00A155C7"/>
    <w:rsid w:val="00A1562F"/>
    <w:rsid w:val="00A157EC"/>
    <w:rsid w:val="00A16150"/>
    <w:rsid w:val="00A1630A"/>
    <w:rsid w:val="00A1637F"/>
    <w:rsid w:val="00A16A02"/>
    <w:rsid w:val="00A16B03"/>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1C3"/>
    <w:rsid w:val="00A23345"/>
    <w:rsid w:val="00A23921"/>
    <w:rsid w:val="00A24150"/>
    <w:rsid w:val="00A2470A"/>
    <w:rsid w:val="00A2481C"/>
    <w:rsid w:val="00A24CCF"/>
    <w:rsid w:val="00A25A28"/>
    <w:rsid w:val="00A261E4"/>
    <w:rsid w:val="00A26883"/>
    <w:rsid w:val="00A26D60"/>
    <w:rsid w:val="00A26EE0"/>
    <w:rsid w:val="00A27C60"/>
    <w:rsid w:val="00A3030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0F85"/>
    <w:rsid w:val="00A511FB"/>
    <w:rsid w:val="00A514EB"/>
    <w:rsid w:val="00A51561"/>
    <w:rsid w:val="00A51D48"/>
    <w:rsid w:val="00A521E0"/>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141F"/>
    <w:rsid w:val="00A716D6"/>
    <w:rsid w:val="00A71D6B"/>
    <w:rsid w:val="00A7387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72E"/>
    <w:rsid w:val="00AB2857"/>
    <w:rsid w:val="00AB29E8"/>
    <w:rsid w:val="00AB3299"/>
    <w:rsid w:val="00AB33CB"/>
    <w:rsid w:val="00AB3418"/>
    <w:rsid w:val="00AB3491"/>
    <w:rsid w:val="00AB3D94"/>
    <w:rsid w:val="00AB3E16"/>
    <w:rsid w:val="00AB3E3E"/>
    <w:rsid w:val="00AB3F13"/>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574F"/>
    <w:rsid w:val="00AD59C9"/>
    <w:rsid w:val="00AD6C7F"/>
    <w:rsid w:val="00AD70C9"/>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9A2"/>
    <w:rsid w:val="00AF2DED"/>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6CE"/>
    <w:rsid w:val="00AF7F09"/>
    <w:rsid w:val="00B002BA"/>
    <w:rsid w:val="00B00306"/>
    <w:rsid w:val="00B00D62"/>
    <w:rsid w:val="00B010D3"/>
    <w:rsid w:val="00B01A7A"/>
    <w:rsid w:val="00B01CC2"/>
    <w:rsid w:val="00B01F0D"/>
    <w:rsid w:val="00B02014"/>
    <w:rsid w:val="00B0226B"/>
    <w:rsid w:val="00B0226D"/>
    <w:rsid w:val="00B023FC"/>
    <w:rsid w:val="00B025E6"/>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27C"/>
    <w:rsid w:val="00B254EC"/>
    <w:rsid w:val="00B25585"/>
    <w:rsid w:val="00B25A70"/>
    <w:rsid w:val="00B25BD8"/>
    <w:rsid w:val="00B25E1D"/>
    <w:rsid w:val="00B25F9A"/>
    <w:rsid w:val="00B2613A"/>
    <w:rsid w:val="00B269CE"/>
    <w:rsid w:val="00B26ABF"/>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F9"/>
    <w:rsid w:val="00B86557"/>
    <w:rsid w:val="00B86734"/>
    <w:rsid w:val="00B8692C"/>
    <w:rsid w:val="00B86BDC"/>
    <w:rsid w:val="00B874FB"/>
    <w:rsid w:val="00B8769E"/>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D43"/>
    <w:rsid w:val="00BA5346"/>
    <w:rsid w:val="00BA54FB"/>
    <w:rsid w:val="00BA5B0F"/>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1F2"/>
    <w:rsid w:val="00BC07E5"/>
    <w:rsid w:val="00BC16BF"/>
    <w:rsid w:val="00BC1A03"/>
    <w:rsid w:val="00BC1A99"/>
    <w:rsid w:val="00BC201A"/>
    <w:rsid w:val="00BC2BC7"/>
    <w:rsid w:val="00BC2F45"/>
    <w:rsid w:val="00BC321B"/>
    <w:rsid w:val="00BC344E"/>
    <w:rsid w:val="00BC38B8"/>
    <w:rsid w:val="00BC3CF8"/>
    <w:rsid w:val="00BC3FE8"/>
    <w:rsid w:val="00BC499E"/>
    <w:rsid w:val="00BC5865"/>
    <w:rsid w:val="00BC5CE2"/>
    <w:rsid w:val="00BC70D5"/>
    <w:rsid w:val="00BC71C5"/>
    <w:rsid w:val="00BC7659"/>
    <w:rsid w:val="00BC77C9"/>
    <w:rsid w:val="00BC7A42"/>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EA0"/>
    <w:rsid w:val="00BE403F"/>
    <w:rsid w:val="00BE475F"/>
    <w:rsid w:val="00BE5519"/>
    <w:rsid w:val="00BE57B1"/>
    <w:rsid w:val="00BE5813"/>
    <w:rsid w:val="00BE65B3"/>
    <w:rsid w:val="00BE6668"/>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475"/>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84A"/>
    <w:rsid w:val="00C24CA2"/>
    <w:rsid w:val="00C24EE5"/>
    <w:rsid w:val="00C24F74"/>
    <w:rsid w:val="00C250CF"/>
    <w:rsid w:val="00C2544D"/>
    <w:rsid w:val="00C25D3A"/>
    <w:rsid w:val="00C263AE"/>
    <w:rsid w:val="00C26871"/>
    <w:rsid w:val="00C2695A"/>
    <w:rsid w:val="00C272D2"/>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AF6"/>
    <w:rsid w:val="00C43CE7"/>
    <w:rsid w:val="00C44189"/>
    <w:rsid w:val="00C4464F"/>
    <w:rsid w:val="00C447FB"/>
    <w:rsid w:val="00C44ADA"/>
    <w:rsid w:val="00C45658"/>
    <w:rsid w:val="00C45A9C"/>
    <w:rsid w:val="00C463BB"/>
    <w:rsid w:val="00C46978"/>
    <w:rsid w:val="00C46B53"/>
    <w:rsid w:val="00C46FC8"/>
    <w:rsid w:val="00C470AA"/>
    <w:rsid w:val="00C47AE8"/>
    <w:rsid w:val="00C508B7"/>
    <w:rsid w:val="00C51D11"/>
    <w:rsid w:val="00C51FA7"/>
    <w:rsid w:val="00C5257E"/>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5F6E"/>
    <w:rsid w:val="00C76A56"/>
    <w:rsid w:val="00C76A6B"/>
    <w:rsid w:val="00C7731D"/>
    <w:rsid w:val="00C7799E"/>
    <w:rsid w:val="00C77DF7"/>
    <w:rsid w:val="00C80547"/>
    <w:rsid w:val="00C80F87"/>
    <w:rsid w:val="00C815F8"/>
    <w:rsid w:val="00C8198E"/>
    <w:rsid w:val="00C81B30"/>
    <w:rsid w:val="00C82141"/>
    <w:rsid w:val="00C82387"/>
    <w:rsid w:val="00C84D86"/>
    <w:rsid w:val="00C8534D"/>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6F54"/>
    <w:rsid w:val="00CC728B"/>
    <w:rsid w:val="00CC7356"/>
    <w:rsid w:val="00CC74D5"/>
    <w:rsid w:val="00CC7A6D"/>
    <w:rsid w:val="00CC7BD9"/>
    <w:rsid w:val="00CC7DF5"/>
    <w:rsid w:val="00CD04B6"/>
    <w:rsid w:val="00CD04FE"/>
    <w:rsid w:val="00CD0740"/>
    <w:rsid w:val="00CD0768"/>
    <w:rsid w:val="00CD0E17"/>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B1"/>
    <w:rsid w:val="00CD492B"/>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451C"/>
    <w:rsid w:val="00CE4D13"/>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5EE"/>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379"/>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DC3"/>
    <w:rsid w:val="00D23EAA"/>
    <w:rsid w:val="00D261FB"/>
    <w:rsid w:val="00D26283"/>
    <w:rsid w:val="00D263B5"/>
    <w:rsid w:val="00D26586"/>
    <w:rsid w:val="00D267FE"/>
    <w:rsid w:val="00D26DBE"/>
    <w:rsid w:val="00D27F01"/>
    <w:rsid w:val="00D30C46"/>
    <w:rsid w:val="00D30FC7"/>
    <w:rsid w:val="00D31B9F"/>
    <w:rsid w:val="00D31BEA"/>
    <w:rsid w:val="00D32B6E"/>
    <w:rsid w:val="00D33313"/>
    <w:rsid w:val="00D33410"/>
    <w:rsid w:val="00D33AB3"/>
    <w:rsid w:val="00D33AFC"/>
    <w:rsid w:val="00D33B7C"/>
    <w:rsid w:val="00D33CAF"/>
    <w:rsid w:val="00D3410B"/>
    <w:rsid w:val="00D344C9"/>
    <w:rsid w:val="00D34F88"/>
    <w:rsid w:val="00D353FF"/>
    <w:rsid w:val="00D3609F"/>
    <w:rsid w:val="00D3610A"/>
    <w:rsid w:val="00D36241"/>
    <w:rsid w:val="00D3646C"/>
    <w:rsid w:val="00D3668C"/>
    <w:rsid w:val="00D369EA"/>
    <w:rsid w:val="00D36C8E"/>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5FAE"/>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89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C7A"/>
    <w:rsid w:val="00D66DAA"/>
    <w:rsid w:val="00D6707D"/>
    <w:rsid w:val="00D7010A"/>
    <w:rsid w:val="00D7040B"/>
    <w:rsid w:val="00D70A45"/>
    <w:rsid w:val="00D70F5E"/>
    <w:rsid w:val="00D70F87"/>
    <w:rsid w:val="00D7123A"/>
    <w:rsid w:val="00D73315"/>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77D76"/>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C8E"/>
    <w:rsid w:val="00D84268"/>
    <w:rsid w:val="00D846C5"/>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38"/>
    <w:rsid w:val="00D92CBC"/>
    <w:rsid w:val="00D92FD3"/>
    <w:rsid w:val="00D931F2"/>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452"/>
    <w:rsid w:val="00DB35C7"/>
    <w:rsid w:val="00DB3885"/>
    <w:rsid w:val="00DB39DE"/>
    <w:rsid w:val="00DB3D52"/>
    <w:rsid w:val="00DB42C3"/>
    <w:rsid w:val="00DB4322"/>
    <w:rsid w:val="00DB4F9D"/>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C18"/>
    <w:rsid w:val="00DE4D74"/>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097"/>
    <w:rsid w:val="00DF7226"/>
    <w:rsid w:val="00E004D1"/>
    <w:rsid w:val="00E00A07"/>
    <w:rsid w:val="00E00EFF"/>
    <w:rsid w:val="00E019EA"/>
    <w:rsid w:val="00E0271E"/>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78E"/>
    <w:rsid w:val="00E42FF3"/>
    <w:rsid w:val="00E432AE"/>
    <w:rsid w:val="00E4356E"/>
    <w:rsid w:val="00E43F1E"/>
    <w:rsid w:val="00E43FBE"/>
    <w:rsid w:val="00E4402C"/>
    <w:rsid w:val="00E452D0"/>
    <w:rsid w:val="00E45A9D"/>
    <w:rsid w:val="00E460A1"/>
    <w:rsid w:val="00E46809"/>
    <w:rsid w:val="00E46814"/>
    <w:rsid w:val="00E46CC9"/>
    <w:rsid w:val="00E47878"/>
    <w:rsid w:val="00E47B8B"/>
    <w:rsid w:val="00E47D5F"/>
    <w:rsid w:val="00E47D96"/>
    <w:rsid w:val="00E51548"/>
    <w:rsid w:val="00E515A3"/>
    <w:rsid w:val="00E51E23"/>
    <w:rsid w:val="00E51FAC"/>
    <w:rsid w:val="00E52CCE"/>
    <w:rsid w:val="00E52F76"/>
    <w:rsid w:val="00E53098"/>
    <w:rsid w:val="00E5315C"/>
    <w:rsid w:val="00E538E0"/>
    <w:rsid w:val="00E54391"/>
    <w:rsid w:val="00E54D33"/>
    <w:rsid w:val="00E56D42"/>
    <w:rsid w:val="00E5711F"/>
    <w:rsid w:val="00E5738B"/>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CB"/>
    <w:rsid w:val="00E92E29"/>
    <w:rsid w:val="00E92F0A"/>
    <w:rsid w:val="00E930C9"/>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B4A"/>
    <w:rsid w:val="00EA1C6F"/>
    <w:rsid w:val="00EA2271"/>
    <w:rsid w:val="00EA2730"/>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5D2"/>
    <w:rsid w:val="00EB57E7"/>
    <w:rsid w:val="00EB5B49"/>
    <w:rsid w:val="00EB5CC3"/>
    <w:rsid w:val="00EB63E2"/>
    <w:rsid w:val="00EB6440"/>
    <w:rsid w:val="00EB6698"/>
    <w:rsid w:val="00EB6C27"/>
    <w:rsid w:val="00EB6C53"/>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D48"/>
    <w:rsid w:val="00EE0E09"/>
    <w:rsid w:val="00EE12DA"/>
    <w:rsid w:val="00EE15CA"/>
    <w:rsid w:val="00EE18BB"/>
    <w:rsid w:val="00EE1CDA"/>
    <w:rsid w:val="00EE24B7"/>
    <w:rsid w:val="00EE2AAB"/>
    <w:rsid w:val="00EE2E05"/>
    <w:rsid w:val="00EE3203"/>
    <w:rsid w:val="00EE33A6"/>
    <w:rsid w:val="00EE3DCB"/>
    <w:rsid w:val="00EE4D2F"/>
    <w:rsid w:val="00EE5112"/>
    <w:rsid w:val="00EE62B4"/>
    <w:rsid w:val="00EE636D"/>
    <w:rsid w:val="00EE66B1"/>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2"/>
    <w:rsid w:val="00F05EED"/>
    <w:rsid w:val="00F06F02"/>
    <w:rsid w:val="00F07468"/>
    <w:rsid w:val="00F10437"/>
    <w:rsid w:val="00F10465"/>
    <w:rsid w:val="00F10864"/>
    <w:rsid w:val="00F108F5"/>
    <w:rsid w:val="00F1165E"/>
    <w:rsid w:val="00F11CF5"/>
    <w:rsid w:val="00F124CB"/>
    <w:rsid w:val="00F12B3D"/>
    <w:rsid w:val="00F12D63"/>
    <w:rsid w:val="00F132DC"/>
    <w:rsid w:val="00F1403E"/>
    <w:rsid w:val="00F1415B"/>
    <w:rsid w:val="00F1476B"/>
    <w:rsid w:val="00F149F8"/>
    <w:rsid w:val="00F15860"/>
    <w:rsid w:val="00F159FD"/>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9B9"/>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01"/>
    <w:rsid w:val="00F42910"/>
    <w:rsid w:val="00F42C2B"/>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8C8"/>
    <w:rsid w:val="00F554F7"/>
    <w:rsid w:val="00F55AC5"/>
    <w:rsid w:val="00F568FF"/>
    <w:rsid w:val="00F56918"/>
    <w:rsid w:val="00F56B25"/>
    <w:rsid w:val="00F56FE4"/>
    <w:rsid w:val="00F5765A"/>
    <w:rsid w:val="00F57704"/>
    <w:rsid w:val="00F577F9"/>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CD4"/>
    <w:rsid w:val="00F73D87"/>
    <w:rsid w:val="00F73F43"/>
    <w:rsid w:val="00F74609"/>
    <w:rsid w:val="00F74664"/>
    <w:rsid w:val="00F74689"/>
    <w:rsid w:val="00F74791"/>
    <w:rsid w:val="00F74A7A"/>
    <w:rsid w:val="00F7540D"/>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59D"/>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482"/>
    <w:rsid w:val="00FB57A7"/>
    <w:rsid w:val="00FB5A6F"/>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E2B"/>
    <w:rsid w:val="00FC545C"/>
    <w:rsid w:val="00FC553E"/>
    <w:rsid w:val="00FC65A0"/>
    <w:rsid w:val="00FC6B41"/>
    <w:rsid w:val="00FC7308"/>
    <w:rsid w:val="00FC7BBB"/>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9FCB581-8FB2-47F4-9779-61BDB49E76C8}">
  <ds:schemaRefs>
    <ds:schemaRef ds:uri="http://schemas.openxmlformats.org/officeDocument/2006/bibliography"/>
  </ds:schemaRefs>
</ds:datastoreItem>
</file>

<file path=customXml/itemProps5.xml><?xml version="1.0" encoding="utf-8"?>
<ds:datastoreItem xmlns:ds="http://schemas.openxmlformats.org/officeDocument/2006/customXml" ds:itemID="{AF0D4C39-C268-4DC4-B6F9-CCB667374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1269</TotalTime>
  <Pages>5</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9259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36</cp:revision>
  <cp:lastPrinted>2016-05-14T03:13:00Z</cp:lastPrinted>
  <dcterms:created xsi:type="dcterms:W3CDTF">2016-05-14T01:33:00Z</dcterms:created>
  <dcterms:modified xsi:type="dcterms:W3CDTF">2016-11-05T01:30:00Z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d7a769e2-b7a0-46a4-a385-8052892fca13</vt:lpwstr>
  </property>
  <property fmtid="{D5CDD505-2E9C-101B-9397-08002B2CF9AE}" pid="4" name="CTP_TimeStamp">
    <vt:lpwstr>2016-11-04 01:36:35Z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