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24050" w14:textId="77777777"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>3GPP TSG RAN WG1 Meeting #8</w:t>
      </w:r>
      <w:r w:rsidR="00C34D31">
        <w:rPr>
          <w:rFonts w:ascii="Arial" w:hAnsi="Arial" w:cs="Arial"/>
          <w:b/>
          <w:bCs/>
          <w:sz w:val="28"/>
        </w:rPr>
        <w:t>7</w:t>
      </w:r>
      <w:r w:rsidR="00337874">
        <w:rPr>
          <w:rFonts w:ascii="Arial" w:hAnsi="Arial" w:cs="Arial"/>
          <w:b/>
          <w:bCs/>
          <w:sz w:val="28"/>
        </w:rPr>
        <w:t xml:space="preserve">      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="00C34D31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16</w:t>
      </w:r>
      <w:r w:rsidR="00291C48">
        <w:rPr>
          <w:rFonts w:ascii="Arial" w:hAnsi="Arial" w:cs="Arial"/>
          <w:b/>
          <w:bCs/>
          <w:sz w:val="28"/>
        </w:rPr>
        <w:t>11820</w:t>
      </w:r>
    </w:p>
    <w:p w14:paraId="22BA1DB9" w14:textId="77777777" w:rsidR="004A7E5B" w:rsidRPr="006738D8" w:rsidRDefault="00C34D31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Reno</w:t>
      </w:r>
      <w:r w:rsidR="006738D8" w:rsidRPr="006738D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6738D8" w:rsidRPr="006738D8">
        <w:rPr>
          <w:rFonts w:ascii="Arial" w:hAnsi="Arial" w:cs="Arial"/>
          <w:b/>
          <w:bCs/>
          <w:sz w:val="28"/>
        </w:rPr>
        <w:t xml:space="preserve"> </w:t>
      </w:r>
      <w:r w:rsidR="0033787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4</w:t>
      </w:r>
      <w:r w:rsidR="00337874">
        <w:rPr>
          <w:rFonts w:ascii="Arial" w:hAnsi="Arial" w:cs="Arial"/>
          <w:b/>
          <w:bCs/>
          <w:sz w:val="28"/>
        </w:rPr>
        <w:t>th</w:t>
      </w:r>
      <w:r w:rsidR="006738D8" w:rsidRPr="006738D8">
        <w:rPr>
          <w:rFonts w:ascii="Arial" w:hAnsi="Arial" w:cs="Arial"/>
          <w:b/>
          <w:bCs/>
          <w:sz w:val="28"/>
        </w:rPr>
        <w:t xml:space="preserve"> - </w:t>
      </w:r>
      <w:r w:rsidR="0033787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8</w:t>
      </w:r>
      <w:r w:rsidR="006738D8"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Novem</w:t>
      </w:r>
      <w:r w:rsidR="00337874">
        <w:rPr>
          <w:rFonts w:ascii="Arial" w:hAnsi="Arial" w:cs="Arial"/>
          <w:b/>
          <w:bCs/>
          <w:sz w:val="28"/>
        </w:rPr>
        <w:t>ber</w:t>
      </w:r>
      <w:r w:rsidR="006738D8" w:rsidRPr="006738D8">
        <w:rPr>
          <w:rFonts w:ascii="Arial" w:hAnsi="Arial" w:cs="Arial"/>
          <w:b/>
          <w:bCs/>
          <w:sz w:val="28"/>
        </w:rPr>
        <w:t xml:space="preserve"> 2016</w:t>
      </w:r>
    </w:p>
    <w:p w14:paraId="591301D2" w14:textId="77777777" w:rsidR="000D41C4" w:rsidRPr="000A1501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4939B74C" w14:textId="77777777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C34D31">
        <w:rPr>
          <w:rFonts w:ascii="Arial" w:eastAsia="맑은 고딕" w:hAnsi="Arial"/>
          <w:sz w:val="24"/>
          <w:lang w:val="en-US" w:eastAsia="ko-KR"/>
        </w:rPr>
        <w:t>7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291C48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291C48">
        <w:rPr>
          <w:rFonts w:ascii="Arial" w:eastAsia="맑은 고딕" w:hAnsi="Arial"/>
          <w:sz w:val="24"/>
          <w:lang w:val="en-US" w:eastAsia="ko-KR"/>
        </w:rPr>
        <w:t>3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291C48">
        <w:rPr>
          <w:rFonts w:ascii="Arial" w:eastAsia="맑은 고딕" w:hAnsi="Arial"/>
          <w:sz w:val="24"/>
          <w:lang w:val="en-US" w:eastAsia="ko-KR"/>
        </w:rPr>
        <w:t>3</w:t>
      </w:r>
    </w:p>
    <w:p w14:paraId="4639A890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2D0480DE" w14:textId="77777777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DC60C0" w:rsidRPr="00DC60C0">
        <w:rPr>
          <w:rFonts w:ascii="Arial" w:hAnsi="Arial"/>
          <w:sz w:val="24"/>
        </w:rPr>
        <w:t>On beam relationship between control channel and data channel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20D09559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7CFE42DB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4157CF5C" w14:textId="77777777" w:rsidR="008939EB" w:rsidRDefault="0076072B" w:rsidP="005D5D4E">
      <w:pPr>
        <w:ind w:left="0" w:firstLineChars="71" w:firstLine="142"/>
        <w:rPr>
          <w:rFonts w:eastAsia="Arial Unicode MS"/>
          <w:lang w:eastAsia="ko-KR"/>
        </w:rPr>
      </w:pPr>
      <w:r w:rsidRPr="00714178">
        <w:rPr>
          <w:rFonts w:eastAsia="Arial Unicode MS"/>
          <w:lang w:eastAsia="ko-KR"/>
        </w:rPr>
        <w:t xml:space="preserve">In the RAN1 </w:t>
      </w:r>
      <w:r w:rsidR="00E113C0" w:rsidRPr="00714178">
        <w:rPr>
          <w:rFonts w:eastAsia="Arial Unicode MS"/>
          <w:lang w:eastAsia="ko-KR"/>
        </w:rPr>
        <w:t xml:space="preserve">meeting </w:t>
      </w:r>
      <w:r w:rsidRPr="00714178">
        <w:rPr>
          <w:rFonts w:eastAsia="Arial Unicode MS"/>
          <w:lang w:eastAsia="ko-KR"/>
        </w:rPr>
        <w:t>#8</w:t>
      </w:r>
      <w:r w:rsidR="00440721">
        <w:rPr>
          <w:rFonts w:eastAsia="Arial Unicode MS"/>
          <w:lang w:eastAsia="ko-KR"/>
        </w:rPr>
        <w:t>6</w:t>
      </w:r>
      <w:r w:rsidR="00467BC3">
        <w:rPr>
          <w:rFonts w:eastAsia="Arial Unicode MS"/>
          <w:lang w:eastAsia="ko-KR"/>
        </w:rPr>
        <w:t>bis</w:t>
      </w:r>
      <w:r w:rsidRPr="00714178">
        <w:rPr>
          <w:rFonts w:eastAsia="Arial Unicode MS"/>
          <w:lang w:eastAsia="ko-KR"/>
        </w:rPr>
        <w:t>, several agreement</w:t>
      </w:r>
      <w:r w:rsidR="00D70A1E" w:rsidRPr="00714178">
        <w:rPr>
          <w:rFonts w:eastAsia="Arial Unicode MS"/>
          <w:lang w:eastAsia="ko-KR"/>
        </w:rPr>
        <w:t>s</w:t>
      </w:r>
      <w:r w:rsidRPr="00714178">
        <w:rPr>
          <w:rFonts w:eastAsia="Arial Unicode MS"/>
          <w:lang w:eastAsia="ko-KR"/>
        </w:rPr>
        <w:t xml:space="preserve"> </w:t>
      </w:r>
      <w:r w:rsidR="001F0C3C" w:rsidRPr="00714178">
        <w:rPr>
          <w:rFonts w:eastAsia="Arial Unicode MS"/>
          <w:lang w:eastAsia="ko-KR"/>
        </w:rPr>
        <w:t xml:space="preserve">regarding </w:t>
      </w:r>
      <w:r w:rsidR="00467BC3">
        <w:rPr>
          <w:rFonts w:eastAsia="Arial Unicode MS"/>
          <w:lang w:eastAsia="ko-KR"/>
        </w:rPr>
        <w:t>beam management</w:t>
      </w:r>
      <w:r w:rsidR="00337874">
        <w:rPr>
          <w:rFonts w:eastAsia="Arial Unicode MS"/>
          <w:lang w:eastAsia="ko-KR"/>
        </w:rPr>
        <w:t xml:space="preserve"> </w:t>
      </w:r>
      <w:r w:rsidRPr="00714178">
        <w:rPr>
          <w:rFonts w:eastAsia="Arial Unicode MS"/>
          <w:lang w:eastAsia="ko-KR"/>
        </w:rPr>
        <w:t>were made as followings:</w:t>
      </w:r>
    </w:p>
    <w:p w14:paraId="60BAC361" w14:textId="77777777" w:rsidR="005D5D4E" w:rsidRPr="003D4847" w:rsidRDefault="005D5D4E" w:rsidP="005D5D4E">
      <w:pPr>
        <w:ind w:left="284"/>
        <w:rPr>
          <w:lang w:val="en-US" w:eastAsia="ja-JP"/>
        </w:rPr>
      </w:pPr>
      <w:r w:rsidRPr="003D4847">
        <w:rPr>
          <w:highlight w:val="green"/>
          <w:lang w:val="en-US" w:eastAsia="ja-JP"/>
        </w:rPr>
        <w:t>Agreements:</w:t>
      </w:r>
    </w:p>
    <w:p w14:paraId="77E63A99" w14:textId="77777777" w:rsidR="005D5D4E" w:rsidRPr="003D4847" w:rsidRDefault="005D5D4E" w:rsidP="005D5D4E">
      <w:pPr>
        <w:numPr>
          <w:ilvl w:val="0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3D4847">
        <w:rPr>
          <w:lang w:val="en-US" w:eastAsia="ja-JP"/>
        </w:rPr>
        <w:t>Support using same or different beams on control channel and the corresponding data channel transmissions</w:t>
      </w:r>
    </w:p>
    <w:p w14:paraId="56630208" w14:textId="77777777" w:rsidR="005D5D4E" w:rsidRPr="003D4847" w:rsidRDefault="005D5D4E" w:rsidP="005D5D4E">
      <w:pPr>
        <w:numPr>
          <w:ilvl w:val="1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3D4847">
        <w:rPr>
          <w:lang w:val="en-US" w:eastAsia="ja-JP"/>
        </w:rPr>
        <w:t>FFS the antenna ports for control channel and the corresponding data channel (e.g., sharing some ports or not)</w:t>
      </w:r>
    </w:p>
    <w:p w14:paraId="2F51CFE3" w14:textId="77777777" w:rsidR="00433070" w:rsidRPr="00433070" w:rsidRDefault="005D5D4E" w:rsidP="00433070">
      <w:pPr>
        <w:numPr>
          <w:ilvl w:val="0"/>
          <w:numId w:val="34"/>
        </w:numPr>
        <w:spacing w:before="0" w:after="0" w:line="240" w:lineRule="auto"/>
        <w:jc w:val="left"/>
        <w:rPr>
          <w:lang w:val="en-US" w:eastAsia="ja-JP"/>
        </w:rPr>
      </w:pPr>
      <w:r w:rsidRPr="003D4847">
        <w:rPr>
          <w:lang w:val="en-US" w:eastAsia="ja-JP"/>
        </w:rPr>
        <w:t>Study detailed aspects related to beams/beam pairs indication/reporting involving usage of control and data channels and involving one or more TRPs</w:t>
      </w:r>
    </w:p>
    <w:p w14:paraId="70A10F47" w14:textId="5A3F5346" w:rsidR="00433070" w:rsidRDefault="00433070" w:rsidP="0043307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Beamforming at both </w:t>
      </w:r>
      <w:r w:rsidR="00DE3631">
        <w:rPr>
          <w:rFonts w:eastAsia="Arial Unicode MS"/>
          <w:lang w:val="en-US" w:eastAsia="ko-KR"/>
        </w:rPr>
        <w:t>TRP(s)</w:t>
      </w:r>
      <w:r>
        <w:rPr>
          <w:rFonts w:eastAsia="Arial Unicode MS"/>
          <w:lang w:val="en-US" w:eastAsia="ko-KR"/>
        </w:rPr>
        <w:t xml:space="preserve"> and UE </w:t>
      </w:r>
      <w:r w:rsidR="00820478">
        <w:rPr>
          <w:rFonts w:eastAsia="Arial Unicode MS"/>
          <w:lang w:val="en-US" w:eastAsia="ko-KR"/>
        </w:rPr>
        <w:t>would be</w:t>
      </w:r>
      <w:r w:rsidR="004755C8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 xml:space="preserve">essential to reach coverage requirement </w:t>
      </w:r>
      <w:r w:rsidR="009A6215">
        <w:rPr>
          <w:rFonts w:eastAsia="Arial Unicode MS"/>
          <w:lang w:val="en-US" w:eastAsia="ko-KR"/>
        </w:rPr>
        <w:t xml:space="preserve">for </w:t>
      </w:r>
      <w:r>
        <w:rPr>
          <w:rFonts w:eastAsia="Arial Unicode MS"/>
          <w:lang w:val="en-US" w:eastAsia="ko-KR"/>
        </w:rPr>
        <w:t>over 6 GHz NR. Then, it is natural that UE beamforming can be applied for NR physical downlink control channel (NR-PDCCH)</w:t>
      </w:r>
      <w:r w:rsidR="00DF1153">
        <w:rPr>
          <w:rFonts w:eastAsia="Arial Unicode MS"/>
          <w:lang w:val="en-US" w:eastAsia="ko-KR"/>
        </w:rPr>
        <w:t xml:space="preserve"> or/and physical downlink shared channel (NR-PDSCH) </w:t>
      </w:r>
      <w:r>
        <w:rPr>
          <w:rFonts w:eastAsia="Arial Unicode MS"/>
          <w:lang w:val="en-US" w:eastAsia="ko-KR"/>
        </w:rPr>
        <w:t>reception</w:t>
      </w:r>
      <w:r w:rsidR="004755C8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>. In this contribution, we address the beam relationship between control</w:t>
      </w:r>
      <w:r w:rsidR="002718C5">
        <w:rPr>
          <w:rFonts w:eastAsia="Arial Unicode MS"/>
          <w:lang w:val="en-US" w:eastAsia="ko-KR"/>
        </w:rPr>
        <w:t xml:space="preserve"> channel</w:t>
      </w:r>
      <w:r>
        <w:rPr>
          <w:rFonts w:eastAsia="Arial Unicode MS"/>
          <w:lang w:val="en-US" w:eastAsia="ko-KR"/>
        </w:rPr>
        <w:t xml:space="preserve"> and data channel</w:t>
      </w:r>
      <w:r w:rsidR="004755C8">
        <w:rPr>
          <w:rFonts w:eastAsia="Arial Unicode MS"/>
          <w:lang w:val="en-US" w:eastAsia="ko-KR"/>
        </w:rPr>
        <w:t>.</w:t>
      </w:r>
    </w:p>
    <w:p w14:paraId="6DD4127F" w14:textId="77777777" w:rsidR="00433070" w:rsidRPr="004755C8" w:rsidRDefault="00433070" w:rsidP="00433070">
      <w:pPr>
        <w:ind w:left="0" w:firstLineChars="50" w:firstLine="100"/>
        <w:rPr>
          <w:rFonts w:eastAsia="Arial Unicode MS"/>
          <w:lang w:val="en-US" w:eastAsia="ko-KR"/>
        </w:rPr>
      </w:pPr>
    </w:p>
    <w:p w14:paraId="7BD68E24" w14:textId="77777777" w:rsidR="00345A88" w:rsidRPr="00714178" w:rsidRDefault="006268A5" w:rsidP="006268A5">
      <w:pPr>
        <w:pStyle w:val="1"/>
        <w:rPr>
          <w:rFonts w:ascii="Times New Roman" w:eastAsiaTheme="minorEastAsia" w:hAnsi="Times New Roman"/>
          <w:b/>
          <w:lang w:val="en-US" w:eastAsia="ko-KR"/>
        </w:rPr>
      </w:pPr>
      <w:r w:rsidRPr="006268A5">
        <w:rPr>
          <w:rFonts w:ascii="Times New Roman" w:eastAsiaTheme="minorEastAsia" w:hAnsi="Times New Roman"/>
          <w:b/>
          <w:lang w:val="en-US" w:eastAsia="ko-KR"/>
        </w:rPr>
        <w:t>Beam relationship between control and data channels</w:t>
      </w:r>
    </w:p>
    <w:p w14:paraId="7117EC98" w14:textId="6B8E95DB" w:rsidR="005F2242" w:rsidRDefault="00433070" w:rsidP="00596059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 xml:space="preserve">For NR over 6 GHz, it is well known that beamforming techniques shall be adopted at both TRP(s) and UE side. </w:t>
      </w:r>
      <w:r>
        <w:rPr>
          <w:rFonts w:eastAsia="Arial Unicode MS"/>
          <w:lang w:val="en-US" w:eastAsia="ko-KR"/>
        </w:rPr>
        <w:t xml:space="preserve">In fact, Rx beamforming at </w:t>
      </w:r>
      <w:r w:rsidR="00806964">
        <w:rPr>
          <w:rFonts w:eastAsia="Arial Unicode MS"/>
          <w:lang w:val="en-US" w:eastAsia="ko-KR"/>
        </w:rPr>
        <w:t xml:space="preserve">the </w:t>
      </w:r>
      <w:r>
        <w:rPr>
          <w:rFonts w:eastAsia="Arial Unicode MS"/>
          <w:lang w:val="en-US" w:eastAsia="ko-KR"/>
        </w:rPr>
        <w:t>UE side can improve</w:t>
      </w:r>
      <w:r w:rsidR="00806964">
        <w:rPr>
          <w:rFonts w:eastAsia="Arial Unicode MS"/>
          <w:lang w:val="en-US" w:eastAsia="ko-KR"/>
        </w:rPr>
        <w:t xml:space="preserve"> the </w:t>
      </w:r>
      <w:r>
        <w:rPr>
          <w:rFonts w:eastAsia="Arial Unicode MS"/>
          <w:lang w:val="en-US" w:eastAsia="ko-KR"/>
        </w:rPr>
        <w:t>link budget</w:t>
      </w:r>
      <w:r w:rsidR="00806964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 of </w:t>
      </w:r>
      <w:r w:rsidR="004755C8">
        <w:rPr>
          <w:rFonts w:eastAsia="Arial Unicode MS"/>
          <w:lang w:val="en-US" w:eastAsia="ko-KR"/>
        </w:rPr>
        <w:t xml:space="preserve">DL </w:t>
      </w:r>
      <w:r>
        <w:rPr>
          <w:rFonts w:eastAsia="Arial Unicode MS"/>
          <w:lang w:val="en-US" w:eastAsia="ko-KR"/>
        </w:rPr>
        <w:t>control</w:t>
      </w:r>
      <w:r w:rsidR="00820478">
        <w:rPr>
          <w:rFonts w:eastAsia="Arial Unicode MS"/>
          <w:lang w:val="en-US" w:eastAsia="ko-KR"/>
        </w:rPr>
        <w:t xml:space="preserve"> channel and </w:t>
      </w:r>
      <w:r w:rsidR="00E35B7E">
        <w:rPr>
          <w:rFonts w:eastAsia="Arial Unicode MS"/>
          <w:lang w:val="en-US" w:eastAsia="ko-KR"/>
        </w:rPr>
        <w:t xml:space="preserve">data </w:t>
      </w:r>
      <w:r w:rsidR="00820478">
        <w:rPr>
          <w:rFonts w:eastAsia="Arial Unicode MS"/>
          <w:lang w:val="en-US" w:eastAsia="ko-KR"/>
        </w:rPr>
        <w:t>channel</w:t>
      </w:r>
      <w:r>
        <w:rPr>
          <w:rFonts w:eastAsia="Arial Unicode MS"/>
          <w:lang w:val="en-US" w:eastAsia="ko-KR"/>
        </w:rPr>
        <w:t xml:space="preserve">. Also, the </w:t>
      </w:r>
      <w:r w:rsidR="00806964">
        <w:rPr>
          <w:rFonts w:eastAsia="Arial Unicode MS"/>
          <w:lang w:val="en-US" w:eastAsia="ko-KR"/>
        </w:rPr>
        <w:t xml:space="preserve">UE </w:t>
      </w:r>
      <w:r>
        <w:rPr>
          <w:rFonts w:eastAsia="Arial Unicode MS"/>
          <w:lang w:val="en-US" w:eastAsia="ko-KR"/>
        </w:rPr>
        <w:t>beamforming for data channel can improve the UE data rate</w:t>
      </w:r>
      <w:r w:rsidR="00806964">
        <w:rPr>
          <w:rFonts w:eastAsia="Arial Unicode MS"/>
          <w:lang w:val="en-US" w:eastAsia="ko-KR"/>
        </w:rPr>
        <w:t xml:space="preserve"> and overall system performance. Likewise, the enhanced received</w:t>
      </w:r>
      <w:r w:rsidR="004755C8">
        <w:rPr>
          <w:rFonts w:eastAsia="Arial Unicode MS"/>
          <w:lang w:val="en-US" w:eastAsia="ko-KR"/>
        </w:rPr>
        <w:t xml:space="preserve"> SNR of</w:t>
      </w:r>
      <w:r w:rsidR="00806964">
        <w:rPr>
          <w:rFonts w:eastAsia="Arial Unicode MS"/>
          <w:lang w:val="en-US" w:eastAsia="ko-KR"/>
        </w:rPr>
        <w:t xml:space="preserve"> control channel results from the UE beamforming can re</w:t>
      </w:r>
      <w:r w:rsidR="009A6215">
        <w:rPr>
          <w:rFonts w:eastAsia="Arial Unicode MS"/>
          <w:lang w:val="en-US" w:eastAsia="ko-KR"/>
        </w:rPr>
        <w:t>lax</w:t>
      </w:r>
      <w:r w:rsidR="00806964">
        <w:rPr>
          <w:rFonts w:eastAsia="Arial Unicode MS"/>
          <w:lang w:val="en-US" w:eastAsia="ko-KR"/>
        </w:rPr>
        <w:t xml:space="preserve"> the </w:t>
      </w:r>
      <w:r w:rsidR="009A6215">
        <w:rPr>
          <w:rFonts w:eastAsia="Arial Unicode MS"/>
          <w:lang w:val="en-US" w:eastAsia="ko-KR"/>
        </w:rPr>
        <w:t>necessity of other means to enhance coverage such as repetition of signals or power boosting</w:t>
      </w:r>
      <w:r w:rsidR="00806964">
        <w:rPr>
          <w:rFonts w:eastAsia="Arial Unicode MS"/>
          <w:lang w:val="en-US" w:eastAsia="ko-KR"/>
        </w:rPr>
        <w:t xml:space="preserve">. </w:t>
      </w:r>
    </w:p>
    <w:p w14:paraId="3DDC6440" w14:textId="2FA2D692" w:rsidR="00416070" w:rsidRDefault="005F2242" w:rsidP="00596059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In case of employing narrow Rx beams at the UE, the UE should know beforehand which UE beam(s) should be </w:t>
      </w:r>
      <w:r w:rsidR="00142A9F">
        <w:rPr>
          <w:rFonts w:eastAsia="Arial Unicode MS"/>
          <w:lang w:val="en-US" w:eastAsia="ko-KR"/>
        </w:rPr>
        <w:t xml:space="preserve">applied </w:t>
      </w:r>
      <w:r>
        <w:rPr>
          <w:rFonts w:eastAsia="Arial Unicode MS"/>
          <w:lang w:val="en-US" w:eastAsia="ko-KR"/>
        </w:rPr>
        <w:t>to receive the NR-PDCCH</w:t>
      </w:r>
      <w:r w:rsidR="00416070">
        <w:rPr>
          <w:rFonts w:eastAsia="Arial Unicode MS"/>
          <w:lang w:val="en-US" w:eastAsia="ko-KR"/>
        </w:rPr>
        <w:t xml:space="preserve"> for higher link robustness</w:t>
      </w:r>
      <w:r>
        <w:rPr>
          <w:rFonts w:eastAsia="Arial Unicode MS"/>
          <w:lang w:val="en-US" w:eastAsia="ko-KR"/>
        </w:rPr>
        <w:t>. Then, TRP(s) Tx beams and UE</w:t>
      </w:r>
      <w:r w:rsidR="00416070">
        <w:rPr>
          <w:rFonts w:eastAsia="Arial Unicode MS"/>
          <w:lang w:val="en-US" w:eastAsia="ko-KR"/>
        </w:rPr>
        <w:t xml:space="preserve"> Rx</w:t>
      </w:r>
      <w:r>
        <w:rPr>
          <w:rFonts w:eastAsia="Arial Unicode MS"/>
          <w:lang w:val="en-US" w:eastAsia="ko-KR"/>
        </w:rPr>
        <w:t xml:space="preserve"> beams</w:t>
      </w:r>
      <w:r w:rsidR="00FB03B7">
        <w:rPr>
          <w:rFonts w:eastAsia="Arial Unicode MS"/>
          <w:lang w:val="en-US" w:eastAsia="ko-KR"/>
        </w:rPr>
        <w:t xml:space="preserve"> for the downlink control channel</w:t>
      </w:r>
      <w:r>
        <w:rPr>
          <w:rFonts w:eastAsia="Arial Unicode MS"/>
          <w:lang w:val="en-US" w:eastAsia="ko-KR"/>
        </w:rPr>
        <w:t xml:space="preserve"> should be as</w:t>
      </w:r>
      <w:r w:rsidR="006E027E">
        <w:rPr>
          <w:rFonts w:eastAsia="Arial Unicode MS"/>
          <w:lang w:val="en-US" w:eastAsia="ko-KR"/>
        </w:rPr>
        <w:t>sociated.</w:t>
      </w:r>
      <w:r w:rsidR="00416070">
        <w:rPr>
          <w:rFonts w:eastAsia="Arial Unicode MS"/>
          <w:lang w:val="en-US" w:eastAsia="ko-KR"/>
        </w:rPr>
        <w:t xml:space="preserve"> </w:t>
      </w:r>
      <w:r w:rsidR="006D10AE">
        <w:rPr>
          <w:rFonts w:eastAsia="Arial Unicode MS"/>
          <w:lang w:val="en-US" w:eastAsia="ko-KR"/>
        </w:rPr>
        <w:t>To this end</w:t>
      </w:r>
      <w:r w:rsidR="00416070">
        <w:rPr>
          <w:rFonts w:eastAsia="Arial Unicode MS"/>
          <w:lang w:val="en-US" w:eastAsia="ko-KR"/>
        </w:rPr>
        <w:t xml:space="preserve">, </w:t>
      </w:r>
      <w:r w:rsidR="006D10AE">
        <w:rPr>
          <w:rFonts w:eastAsia="Arial Unicode MS"/>
          <w:lang w:val="en-US" w:eastAsia="ko-KR"/>
        </w:rPr>
        <w:t>there needs to be</w:t>
      </w:r>
      <w:r w:rsidR="00416070">
        <w:rPr>
          <w:rFonts w:eastAsia="Arial Unicode MS"/>
          <w:lang w:val="en-US" w:eastAsia="ko-KR"/>
        </w:rPr>
        <w:t xml:space="preserve"> some </w:t>
      </w:r>
      <w:r w:rsidR="00FB03B7">
        <w:rPr>
          <w:rFonts w:eastAsia="Arial Unicode MS"/>
          <w:lang w:val="en-US" w:eastAsia="ko-KR"/>
        </w:rPr>
        <w:t>rules</w:t>
      </w:r>
      <w:r w:rsidR="00416070">
        <w:rPr>
          <w:rFonts w:eastAsia="Arial Unicode MS"/>
          <w:lang w:val="en-US" w:eastAsia="ko-KR"/>
        </w:rPr>
        <w:t xml:space="preserve"> and/or configuration about time</w:t>
      </w:r>
      <w:r w:rsidR="00142A9F">
        <w:rPr>
          <w:rFonts w:eastAsia="Arial Unicode MS"/>
          <w:lang w:val="en-US" w:eastAsia="ko-KR"/>
        </w:rPr>
        <w:t>/frequency</w:t>
      </w:r>
      <w:r w:rsidR="00416070">
        <w:rPr>
          <w:rFonts w:eastAsia="Arial Unicode MS"/>
          <w:lang w:val="en-US" w:eastAsia="ko-KR"/>
        </w:rPr>
        <w:t xml:space="preserve"> domain pattern which of the </w:t>
      </w:r>
      <w:r w:rsidR="00142A9F">
        <w:rPr>
          <w:rFonts w:eastAsia="Arial Unicode MS"/>
          <w:lang w:val="en-US" w:eastAsia="ko-KR"/>
        </w:rPr>
        <w:t xml:space="preserve">UE </w:t>
      </w:r>
      <w:r w:rsidR="00416070">
        <w:rPr>
          <w:rFonts w:eastAsia="Arial Unicode MS"/>
          <w:lang w:val="en-US" w:eastAsia="ko-KR"/>
        </w:rPr>
        <w:t xml:space="preserve">Rx beams </w:t>
      </w:r>
      <w:r w:rsidR="00142A9F">
        <w:rPr>
          <w:rFonts w:eastAsia="Arial Unicode MS"/>
          <w:lang w:val="en-US" w:eastAsia="ko-KR"/>
        </w:rPr>
        <w:t xml:space="preserve">should </w:t>
      </w:r>
      <w:r w:rsidR="00416070">
        <w:rPr>
          <w:rFonts w:eastAsia="Arial Unicode MS"/>
          <w:lang w:val="en-US" w:eastAsia="ko-KR"/>
        </w:rPr>
        <w:t>be used for NR-PDCCH reception in a given symbol/subframe or NR-PDCCH time</w:t>
      </w:r>
      <w:r w:rsidR="00142A9F">
        <w:rPr>
          <w:rFonts w:eastAsia="Arial Unicode MS"/>
          <w:lang w:val="en-US" w:eastAsia="ko-KR"/>
        </w:rPr>
        <w:t>/frequency</w:t>
      </w:r>
      <w:r w:rsidR="00416070">
        <w:rPr>
          <w:rFonts w:eastAsia="Arial Unicode MS"/>
          <w:lang w:val="en-US" w:eastAsia="ko-KR"/>
        </w:rPr>
        <w:t xml:space="preserve"> domain resource. </w:t>
      </w:r>
      <w:r w:rsidR="0073152D">
        <w:rPr>
          <w:rFonts w:eastAsia="Arial Unicode MS" w:hint="eastAsia"/>
          <w:lang w:val="en-US" w:eastAsia="ko-KR"/>
        </w:rPr>
        <w:t xml:space="preserve">To avoid scheduling restriction from above approach, </w:t>
      </w:r>
      <w:r w:rsidR="0073152D">
        <w:rPr>
          <w:rFonts w:eastAsia="Arial Unicode MS"/>
          <w:lang w:val="en-US" w:eastAsia="ko-KR"/>
        </w:rPr>
        <w:t>alternatively</w:t>
      </w:r>
      <w:r w:rsidR="006D10AE">
        <w:rPr>
          <w:rFonts w:eastAsia="Arial Unicode MS"/>
          <w:lang w:val="en-US" w:eastAsia="ko-KR"/>
        </w:rPr>
        <w:t xml:space="preserve">, </w:t>
      </w:r>
      <w:r w:rsidR="0073152D">
        <w:rPr>
          <w:rFonts w:eastAsia="Arial Unicode MS"/>
          <w:lang w:val="en-US" w:eastAsia="ko-KR"/>
        </w:rPr>
        <w:t>dynamic indication of PDCCH beam can also be considered where the control beam information should be transmitted before the PDCCH transmission</w:t>
      </w:r>
      <w:r w:rsidR="006D10AE">
        <w:rPr>
          <w:rFonts w:eastAsia="Arial Unicode MS"/>
          <w:lang w:val="en-US" w:eastAsia="ko-KR"/>
        </w:rPr>
        <w:t xml:space="preserve">. </w:t>
      </w:r>
      <w:r w:rsidR="0073152D">
        <w:rPr>
          <w:rFonts w:eastAsia="Arial Unicode MS"/>
          <w:lang w:val="en-US" w:eastAsia="ko-KR"/>
        </w:rPr>
        <w:t xml:space="preserve">One approach can be transferring the beam information </w:t>
      </w:r>
      <w:r w:rsidR="00622363">
        <w:rPr>
          <w:rFonts w:eastAsia="Arial Unicode MS"/>
          <w:lang w:val="en-US" w:eastAsia="ko-KR"/>
        </w:rPr>
        <w:t xml:space="preserve">utilizing </w:t>
      </w:r>
      <w:r w:rsidR="0073152D">
        <w:rPr>
          <w:rFonts w:eastAsia="Arial Unicode MS"/>
          <w:lang w:val="en-US" w:eastAsia="ko-KR"/>
        </w:rPr>
        <w:t xml:space="preserve">a beam management related </w:t>
      </w:r>
      <w:r w:rsidR="00622363">
        <w:rPr>
          <w:rFonts w:eastAsia="Arial Unicode MS"/>
          <w:lang w:val="en-US" w:eastAsia="ko-KR"/>
        </w:rPr>
        <w:t>reference signal</w:t>
      </w:r>
      <w:r w:rsidR="0073152D">
        <w:rPr>
          <w:rFonts w:eastAsia="Arial Unicode MS"/>
          <w:lang w:val="en-US" w:eastAsia="ko-KR"/>
        </w:rPr>
        <w:t xml:space="preserve"> as a form of signature similarly to cell ID transferring using synchronization signal(s)</w:t>
      </w:r>
      <w:r w:rsidR="00622363">
        <w:rPr>
          <w:rFonts w:eastAsia="Arial Unicode MS"/>
          <w:lang w:val="en-US" w:eastAsia="ko-KR"/>
        </w:rPr>
        <w:t xml:space="preserve">. </w:t>
      </w:r>
    </w:p>
    <w:p w14:paraId="4AFECDC8" w14:textId="2AC3EE8A" w:rsidR="0073152D" w:rsidRDefault="0073152D" w:rsidP="00622363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lastRenderedPageBreak/>
        <w:t>Proposal</w:t>
      </w:r>
      <w:r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622363" w:rsidRPr="00C46B3F">
        <w:rPr>
          <w:rFonts w:eastAsia="맑은 고딕"/>
          <w:b/>
          <w:i/>
          <w:sz w:val="22"/>
          <w:szCs w:val="22"/>
          <w:lang w:val="en-US" w:eastAsia="ko-KR"/>
        </w:rPr>
        <w:t>#1</w:t>
      </w:r>
      <w:r w:rsidR="00622363"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To assist</w:t>
      </w:r>
      <w:r w:rsidRPr="0062236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UE Rx beam setting for </w:t>
      </w:r>
      <w:r w:rsidR="00622363" w:rsidRPr="00622363">
        <w:rPr>
          <w:rFonts w:eastAsia="맑은 고딕"/>
          <w:b/>
          <w:sz w:val="22"/>
          <w:szCs w:val="22"/>
          <w:lang w:val="en-US" w:eastAsia="ko-KR"/>
        </w:rPr>
        <w:t xml:space="preserve">NR-PDCCH </w:t>
      </w:r>
      <w:r w:rsidR="00622363">
        <w:rPr>
          <w:rFonts w:eastAsia="맑은 고딕"/>
          <w:b/>
          <w:sz w:val="22"/>
          <w:szCs w:val="22"/>
          <w:lang w:val="en-US" w:eastAsia="ko-KR"/>
        </w:rPr>
        <w:t>monitoring</w:t>
      </w:r>
      <w:r w:rsidR="00622363" w:rsidRPr="00622363">
        <w:rPr>
          <w:rFonts w:eastAsia="맑은 고딕"/>
          <w:b/>
          <w:sz w:val="22"/>
          <w:szCs w:val="22"/>
          <w:lang w:val="en-US" w:eastAsia="ko-KR"/>
        </w:rPr>
        <w:t xml:space="preserve">, </w:t>
      </w:r>
      <w:r>
        <w:rPr>
          <w:rFonts w:eastAsia="맑은 고딕"/>
          <w:b/>
          <w:sz w:val="22"/>
          <w:szCs w:val="22"/>
          <w:lang w:val="en-US" w:eastAsia="ko-KR"/>
        </w:rPr>
        <w:t>consider following two alternatives.</w:t>
      </w:r>
    </w:p>
    <w:p w14:paraId="2C294607" w14:textId="54E273C7" w:rsidR="00622363" w:rsidRPr="00E35B7E" w:rsidRDefault="0073152D" w:rsidP="00E35B7E">
      <w:pPr>
        <w:pStyle w:val="ad"/>
        <w:numPr>
          <w:ilvl w:val="0"/>
          <w:numId w:val="36"/>
        </w:numPr>
        <w:ind w:leftChars="0"/>
        <w:rPr>
          <w:rFonts w:eastAsia="맑은 고딕"/>
          <w:b/>
          <w:i/>
          <w:sz w:val="22"/>
          <w:szCs w:val="22"/>
        </w:rPr>
      </w:pPr>
      <w:r w:rsidRPr="00E35B7E">
        <w:rPr>
          <w:rFonts w:ascii="Times New Roman" w:eastAsia="맑은 고딕" w:hAnsi="Times New Roman" w:cs="Times New Roman"/>
          <w:b/>
          <w:i/>
          <w:sz w:val="22"/>
          <w:szCs w:val="22"/>
        </w:rPr>
        <w:t xml:space="preserve">Alt1. </w:t>
      </w:r>
      <w:r w:rsidR="008974E3">
        <w:rPr>
          <w:rFonts w:ascii="Times New Roman" w:eastAsia="맑은 고딕" w:hAnsi="Times New Roman" w:cs="Times New Roman"/>
          <w:b/>
          <w:i/>
          <w:sz w:val="22"/>
          <w:szCs w:val="22"/>
        </w:rPr>
        <w:t>NR-PDCCH monitoring resource is associated to serving TRP Tx beam(s).</w:t>
      </w:r>
    </w:p>
    <w:p w14:paraId="5BAA6492" w14:textId="40BE3785" w:rsidR="008974E3" w:rsidRPr="00A25729" w:rsidRDefault="0073152D" w:rsidP="00A25729">
      <w:pPr>
        <w:pStyle w:val="ad"/>
        <w:numPr>
          <w:ilvl w:val="0"/>
          <w:numId w:val="36"/>
        </w:numPr>
        <w:ind w:leftChars="0"/>
        <w:rPr>
          <w:rFonts w:eastAsia="맑은 고딕"/>
          <w:b/>
          <w:i/>
          <w:sz w:val="22"/>
          <w:szCs w:val="22"/>
        </w:rPr>
      </w:pPr>
      <w:r w:rsidRPr="00E35B7E">
        <w:rPr>
          <w:rFonts w:ascii="Times New Roman" w:eastAsia="맑은 고딕" w:hAnsi="Times New Roman" w:cs="Times New Roman"/>
          <w:b/>
          <w:i/>
          <w:sz w:val="22"/>
          <w:szCs w:val="22"/>
        </w:rPr>
        <w:t xml:space="preserve">Alt2. </w:t>
      </w:r>
      <w:r w:rsidR="008974E3">
        <w:rPr>
          <w:rFonts w:ascii="Times New Roman" w:eastAsia="맑은 고딕" w:hAnsi="Times New Roman" w:cs="Times New Roman"/>
          <w:b/>
          <w:i/>
          <w:sz w:val="22"/>
          <w:szCs w:val="22"/>
        </w:rPr>
        <w:t>NR-PDCCH beam is dynamically indicated before NR-PDCCH transmission.</w:t>
      </w:r>
    </w:p>
    <w:p w14:paraId="2F7D740F" w14:textId="77777777" w:rsidR="00A25729" w:rsidRPr="00A25729" w:rsidRDefault="00A25729" w:rsidP="00A25729">
      <w:pPr>
        <w:ind w:left="0" w:firstLine="0"/>
        <w:rPr>
          <w:rFonts w:eastAsia="맑은 고딕"/>
          <w:b/>
          <w:i/>
          <w:sz w:val="22"/>
          <w:szCs w:val="22"/>
        </w:rPr>
      </w:pPr>
    </w:p>
    <w:p w14:paraId="32E10E48" w14:textId="3A0F25AE" w:rsidR="00DC553E" w:rsidRPr="00DC553E" w:rsidRDefault="000410FF" w:rsidP="00E35B7E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Now, we discuss beam relationship between control and data channels. First, </w:t>
      </w:r>
      <w:r w:rsidR="007B581E">
        <w:rPr>
          <w:rFonts w:eastAsia="Arial Unicode MS"/>
          <w:lang w:val="en-US" w:eastAsia="ko-KR"/>
        </w:rPr>
        <w:t xml:space="preserve">we can consider that </w:t>
      </w:r>
      <w:r>
        <w:rPr>
          <w:rFonts w:eastAsia="Arial Unicode MS"/>
          <w:lang w:val="en-US" w:eastAsia="ko-KR"/>
        </w:rPr>
        <w:t xml:space="preserve">Tx/Rx beams for DL data channel </w:t>
      </w:r>
      <w:r w:rsidR="007B581E">
        <w:rPr>
          <w:rFonts w:eastAsia="Arial Unicode MS"/>
          <w:lang w:val="en-US" w:eastAsia="ko-KR"/>
        </w:rPr>
        <w:t>is</w:t>
      </w:r>
      <w:r>
        <w:rPr>
          <w:rFonts w:eastAsia="Arial Unicode MS"/>
          <w:lang w:val="en-US" w:eastAsia="ko-KR"/>
        </w:rPr>
        <w:t xml:space="preserve"> </w:t>
      </w:r>
      <w:r w:rsidR="008974E3">
        <w:rPr>
          <w:rFonts w:eastAsia="Arial Unicode MS"/>
          <w:lang w:val="en-US" w:eastAsia="ko-KR"/>
        </w:rPr>
        <w:t xml:space="preserve">the </w:t>
      </w:r>
      <w:r>
        <w:rPr>
          <w:rFonts w:eastAsia="Arial Unicode MS"/>
          <w:lang w:val="en-US" w:eastAsia="ko-KR"/>
        </w:rPr>
        <w:t xml:space="preserve">same as that for DL control channel. In case of using the same beams </w:t>
      </w:r>
      <w:r w:rsidRPr="003D4847">
        <w:rPr>
          <w:lang w:val="en-US" w:eastAsia="ja-JP"/>
        </w:rPr>
        <w:t>on control channel and the corresponding data channel transmissions</w:t>
      </w:r>
      <w:r>
        <w:rPr>
          <w:rFonts w:eastAsia="Arial Unicode MS"/>
          <w:lang w:val="en-US" w:eastAsia="ko-KR"/>
        </w:rPr>
        <w:t xml:space="preserve">, it </w:t>
      </w:r>
      <w:r w:rsidR="008974E3">
        <w:rPr>
          <w:rFonts w:eastAsia="Arial Unicode MS"/>
          <w:lang w:val="en-US" w:eastAsia="ko-KR"/>
        </w:rPr>
        <w:t xml:space="preserve">allows to </w:t>
      </w:r>
      <w:r>
        <w:rPr>
          <w:rFonts w:eastAsia="Arial Unicode MS"/>
          <w:lang w:val="en-US" w:eastAsia="ko-KR"/>
        </w:rPr>
        <w:t xml:space="preserve">share DMRS </w:t>
      </w:r>
      <w:r w:rsidR="008974E3">
        <w:rPr>
          <w:rFonts w:eastAsia="Arial Unicode MS"/>
          <w:lang w:val="en-US" w:eastAsia="ko-KR"/>
        </w:rPr>
        <w:t>for control channel and data channel demodulation so that DM</w:t>
      </w:r>
      <w:r w:rsidR="007B581E">
        <w:rPr>
          <w:rFonts w:eastAsia="Arial Unicode MS"/>
          <w:lang w:val="en-US" w:eastAsia="ko-KR"/>
        </w:rPr>
        <w:t>RS overhead</w:t>
      </w:r>
      <w:r w:rsidR="008974E3">
        <w:rPr>
          <w:rFonts w:eastAsia="Arial Unicode MS"/>
          <w:lang w:val="en-US" w:eastAsia="ko-KR"/>
        </w:rPr>
        <w:t xml:space="preserve"> can be reduced</w:t>
      </w:r>
      <w:r w:rsidR="007B581E">
        <w:rPr>
          <w:rFonts w:eastAsia="Arial Unicode MS"/>
          <w:lang w:val="en-US" w:eastAsia="ko-KR"/>
        </w:rPr>
        <w:t xml:space="preserve">. Also, there is no need to indicate additional beam information for NR-PDSCH which can reduce the signaling overhead. </w:t>
      </w:r>
    </w:p>
    <w:p w14:paraId="7EEDA071" w14:textId="77777777" w:rsidR="00C04D52" w:rsidRDefault="00FB03B7" w:rsidP="004755C8">
      <w:pPr>
        <w:ind w:left="0" w:firstLineChars="50" w:firstLine="100"/>
        <w:jc w:val="center"/>
      </w:pPr>
      <w:r>
        <w:object w:dxaOrig="9541" w:dyaOrig="5723" w14:anchorId="353B871A">
          <v:shape id="_x0000_i1025" type="#_x0000_t75" style="width:342.45pt;height:205.7pt" o:ole="">
            <v:imagedata r:id="rId8" o:title=""/>
          </v:shape>
          <o:OLEObject Type="Embed" ProgID="Visio.Drawing.11" ShapeID="_x0000_i1025" DrawAspect="Content" ObjectID="_1539778392" r:id="rId9"/>
        </w:object>
      </w:r>
    </w:p>
    <w:p w14:paraId="7D310968" w14:textId="77777777" w:rsidR="004755C8" w:rsidRDefault="004755C8" w:rsidP="004755C8">
      <w:pPr>
        <w:ind w:left="0" w:firstLineChars="50" w:firstLine="100"/>
        <w:jc w:val="center"/>
        <w:rPr>
          <w:rFonts w:eastAsia="Arial Unicode MS"/>
          <w:lang w:val="en-US" w:eastAsia="ko-KR"/>
        </w:rPr>
      </w:pPr>
      <w:r>
        <w:t>Figure 1. Example of u</w:t>
      </w:r>
      <w:r w:rsidRPr="004755C8">
        <w:t>sing the different beams on control channel and the corresponding data channel transmissions</w:t>
      </w:r>
    </w:p>
    <w:p w14:paraId="5D42CC72" w14:textId="103BBE66" w:rsidR="006C5352" w:rsidRDefault="007E4A58" w:rsidP="00DA1C57">
      <w:pPr>
        <w:ind w:left="0" w:firstLineChars="50" w:firstLine="100"/>
        <w:rPr>
          <w:lang w:val="en-US" w:eastAsia="ja-JP"/>
        </w:rPr>
      </w:pPr>
      <w:r>
        <w:rPr>
          <w:rFonts w:eastAsia="Arial Unicode MS"/>
          <w:lang w:val="en-US" w:eastAsia="ko-KR"/>
        </w:rPr>
        <w:t>On the other hand</w:t>
      </w:r>
      <w:r w:rsidR="007B581E">
        <w:rPr>
          <w:rFonts w:eastAsia="Arial Unicode MS"/>
          <w:lang w:val="en-US" w:eastAsia="ko-KR"/>
        </w:rPr>
        <w:t xml:space="preserve">, </w:t>
      </w:r>
      <w:r w:rsidR="00425E5B">
        <w:rPr>
          <w:rFonts w:eastAsia="Arial Unicode MS"/>
          <w:lang w:val="en-US" w:eastAsia="ko-KR"/>
        </w:rPr>
        <w:t>allowing decoupling beams for control and data can give more freedom to optimize data beam(s).</w:t>
      </w:r>
      <w:r>
        <w:rPr>
          <w:rFonts w:eastAsia="Arial Unicode MS"/>
          <w:lang w:val="en-US" w:eastAsia="ko-KR"/>
        </w:rPr>
        <w:t xml:space="preserve"> For example, the serving Tx beam(s) for NR-PDSCH could be more sharpen than that for NR-PDCCH to improve the data throughput. Also, NR-PDSCH can be </w:t>
      </w:r>
      <w:r w:rsidR="00425E5B">
        <w:rPr>
          <w:rFonts w:eastAsia="Arial Unicode MS"/>
          <w:lang w:val="en-US" w:eastAsia="ko-KR"/>
        </w:rPr>
        <w:t xml:space="preserve">allowed to be </w:t>
      </w:r>
      <w:r>
        <w:rPr>
          <w:rFonts w:eastAsia="Arial Unicode MS"/>
          <w:lang w:val="en-US" w:eastAsia="ko-KR"/>
        </w:rPr>
        <w:t>transmitted from multi</w:t>
      </w:r>
      <w:r w:rsidR="00307E0B">
        <w:rPr>
          <w:rFonts w:eastAsia="Arial Unicode MS"/>
          <w:lang w:val="en-US" w:eastAsia="ko-KR"/>
        </w:rPr>
        <w:t>ple</w:t>
      </w:r>
      <w:r>
        <w:rPr>
          <w:rFonts w:eastAsia="Arial Unicode MS"/>
          <w:lang w:val="en-US" w:eastAsia="ko-KR"/>
        </w:rPr>
        <w:t xml:space="preserve"> TRPs</w:t>
      </w:r>
      <w:r w:rsidR="00485C87">
        <w:rPr>
          <w:rFonts w:eastAsia="Arial Unicode MS"/>
          <w:lang w:val="en-US" w:eastAsia="ko-KR"/>
        </w:rPr>
        <w:t xml:space="preserve"> as shown in Figure 1</w:t>
      </w:r>
      <w:r>
        <w:rPr>
          <w:rFonts w:eastAsia="Arial Unicode MS"/>
          <w:lang w:val="en-US" w:eastAsia="ko-KR"/>
        </w:rPr>
        <w:t xml:space="preserve">. </w:t>
      </w:r>
      <w:r w:rsidR="00307E0B">
        <w:rPr>
          <w:rFonts w:eastAsia="Arial Unicode MS"/>
          <w:lang w:val="en-US" w:eastAsia="ko-KR"/>
        </w:rPr>
        <w:t>In order to operate flexible DL data transmissions</w:t>
      </w:r>
      <w:r>
        <w:rPr>
          <w:rFonts w:eastAsia="Arial Unicode MS"/>
          <w:lang w:val="en-US" w:eastAsia="ko-KR"/>
        </w:rPr>
        <w:t xml:space="preserve">, </w:t>
      </w:r>
      <w:r w:rsidR="00425E5B">
        <w:rPr>
          <w:rFonts w:eastAsia="Arial Unicode MS"/>
          <w:lang w:val="en-US" w:eastAsia="ko-KR"/>
        </w:rPr>
        <w:t xml:space="preserve">NR-PDSCH beam information </w:t>
      </w:r>
      <w:r>
        <w:rPr>
          <w:rFonts w:eastAsia="Arial Unicode MS"/>
          <w:lang w:val="en-US" w:eastAsia="ko-KR"/>
        </w:rPr>
        <w:t xml:space="preserve">can be </w:t>
      </w:r>
      <w:r w:rsidR="00FE0C3B">
        <w:rPr>
          <w:rFonts w:eastAsia="Arial Unicode MS"/>
          <w:lang w:val="en-US" w:eastAsia="ko-KR"/>
        </w:rPr>
        <w:t xml:space="preserve">dynamically </w:t>
      </w:r>
      <w:r w:rsidR="00425E5B">
        <w:rPr>
          <w:rFonts w:eastAsia="Arial Unicode MS"/>
          <w:lang w:val="en-US" w:eastAsia="ko-KR"/>
        </w:rPr>
        <w:t xml:space="preserve">signalled </w:t>
      </w:r>
      <w:r>
        <w:rPr>
          <w:rFonts w:eastAsia="Arial Unicode MS"/>
          <w:lang w:val="en-US" w:eastAsia="ko-KR"/>
        </w:rPr>
        <w:t>via corresponding NR-PDCCH</w:t>
      </w:r>
      <w:r w:rsidR="00307E0B">
        <w:rPr>
          <w:rFonts w:eastAsia="Arial Unicode MS"/>
          <w:lang w:val="en-US" w:eastAsia="ko-KR"/>
        </w:rPr>
        <w:t xml:space="preserve">. In this case, there might </w:t>
      </w:r>
      <w:r w:rsidR="0014292F">
        <w:rPr>
          <w:rFonts w:eastAsia="Arial Unicode MS"/>
          <w:lang w:val="en-US" w:eastAsia="ko-KR"/>
        </w:rPr>
        <w:t xml:space="preserve">need a </w:t>
      </w:r>
      <w:r w:rsidR="00307E0B">
        <w:rPr>
          <w:rFonts w:eastAsia="Arial Unicode MS"/>
          <w:lang w:val="en-US" w:eastAsia="ko-KR"/>
        </w:rPr>
        <w:t xml:space="preserve">time gap between control channel and data channel due to control channel decoding </w:t>
      </w:r>
      <w:r w:rsidR="00FE0C3B">
        <w:rPr>
          <w:rFonts w:eastAsia="Arial Unicode MS"/>
          <w:lang w:val="en-US" w:eastAsia="ko-KR"/>
        </w:rPr>
        <w:t xml:space="preserve">latency </w:t>
      </w:r>
      <w:r w:rsidR="00307E0B">
        <w:rPr>
          <w:rFonts w:eastAsia="Arial Unicode MS"/>
          <w:lang w:val="en-US" w:eastAsia="ko-KR"/>
        </w:rPr>
        <w:t xml:space="preserve">and beam switching delay. </w:t>
      </w:r>
      <w:r w:rsidR="0014292F">
        <w:rPr>
          <w:rFonts w:eastAsia="Arial Unicode MS"/>
          <w:lang w:val="en-US" w:eastAsia="ko-KR"/>
        </w:rPr>
        <w:t xml:space="preserve">Considering the delay, </w:t>
      </w:r>
      <w:r w:rsidR="00FE0C3B">
        <w:rPr>
          <w:rFonts w:eastAsia="Arial Unicode MS"/>
          <w:lang w:val="en-US" w:eastAsia="ko-KR"/>
        </w:rPr>
        <w:t xml:space="preserve">it is also possible to </w:t>
      </w:r>
      <w:r w:rsidR="0014292F">
        <w:rPr>
          <w:rFonts w:eastAsia="Arial Unicode MS"/>
          <w:lang w:val="en-US" w:eastAsia="ko-KR"/>
        </w:rPr>
        <w:t xml:space="preserve">indicate the information of Tx and/or Rx beams for NR-PDSCH </w:t>
      </w:r>
      <w:r w:rsidR="00FE0C3B">
        <w:rPr>
          <w:rFonts w:eastAsia="Arial Unicode MS"/>
          <w:lang w:val="en-US" w:eastAsia="ko-KR"/>
        </w:rPr>
        <w:t>in later</w:t>
      </w:r>
      <w:r w:rsidR="0014292F">
        <w:rPr>
          <w:rFonts w:eastAsia="Arial Unicode MS"/>
          <w:lang w:val="en-US" w:eastAsia="ko-KR"/>
        </w:rPr>
        <w:t xml:space="preserve"> subframe. In addition, if we use the different beams </w:t>
      </w:r>
      <w:r w:rsidR="0014292F" w:rsidRPr="003D4847">
        <w:rPr>
          <w:lang w:val="en-US" w:eastAsia="ja-JP"/>
        </w:rPr>
        <w:t>on control channel and the corresponding data channel transmissions</w:t>
      </w:r>
      <w:r w:rsidR="0014292F">
        <w:rPr>
          <w:lang w:val="en-US" w:eastAsia="ja-JP"/>
        </w:rPr>
        <w:t xml:space="preserve">, </w:t>
      </w:r>
      <w:r w:rsidR="00FE0C3B">
        <w:rPr>
          <w:lang w:val="en-US" w:eastAsia="ja-JP"/>
        </w:rPr>
        <w:t>PDSCH DMRS and PDCCH DMRS may need to be separated</w:t>
      </w:r>
      <w:r w:rsidR="0014292F">
        <w:rPr>
          <w:lang w:val="en-US" w:eastAsia="ja-JP"/>
        </w:rPr>
        <w:t xml:space="preserve">. </w:t>
      </w:r>
    </w:p>
    <w:p w14:paraId="66AA2061" w14:textId="7C30B22F" w:rsidR="00DA1C57" w:rsidRDefault="00DA1C57" w:rsidP="00DA1C57">
      <w:pPr>
        <w:ind w:left="0" w:firstLineChars="50" w:firstLine="100"/>
        <w:rPr>
          <w:lang w:val="en-US" w:eastAsia="ja-JP"/>
        </w:rPr>
      </w:pPr>
      <w:r>
        <w:rPr>
          <w:lang w:val="en-US" w:eastAsia="ja-JP"/>
        </w:rPr>
        <w:t xml:space="preserve">For UL control channel and data channel transmissions, the UE can apply the DL Rx beam(s) to UL Tx beam(s) </w:t>
      </w:r>
      <w:r w:rsidR="008355D7">
        <w:rPr>
          <w:lang w:val="en-US" w:eastAsia="ja-JP"/>
        </w:rPr>
        <w:t xml:space="preserve">as </w:t>
      </w:r>
      <w:r w:rsidR="00FE0C3B">
        <w:rPr>
          <w:lang w:val="en-US" w:eastAsia="ja-JP"/>
        </w:rPr>
        <w:t xml:space="preserve">discussed </w:t>
      </w:r>
      <w:r w:rsidR="008355D7">
        <w:rPr>
          <w:lang w:val="en-US" w:eastAsia="ja-JP"/>
        </w:rPr>
        <w:t xml:space="preserve">in </w:t>
      </w:r>
      <w:r w:rsidR="00FE0C3B">
        <w:rPr>
          <w:lang w:val="en-US" w:eastAsia="ja-JP"/>
        </w:rPr>
        <w:t xml:space="preserve">a </w:t>
      </w:r>
      <w:r w:rsidR="008355D7">
        <w:rPr>
          <w:lang w:val="en-US" w:eastAsia="ja-JP"/>
        </w:rPr>
        <w:t>companion contribution [1] when</w:t>
      </w:r>
      <w:r>
        <w:rPr>
          <w:lang w:val="en-US" w:eastAsia="ja-JP"/>
        </w:rPr>
        <w:t xml:space="preserve"> Tx/Rx beam correspondence holds. If the UE has non/partial Tx/Rx beam correspondence, it would </w:t>
      </w:r>
      <w:r w:rsidR="008C6369">
        <w:rPr>
          <w:lang w:val="en-US" w:eastAsia="ja-JP"/>
        </w:rPr>
        <w:t xml:space="preserve">need prior information for </w:t>
      </w:r>
      <w:r>
        <w:rPr>
          <w:lang w:val="en-US" w:eastAsia="ja-JP"/>
        </w:rPr>
        <w:t>UL Tx beams(s) for control channel and data channel</w:t>
      </w:r>
      <w:r w:rsidR="008C6369">
        <w:rPr>
          <w:lang w:val="en-US" w:eastAsia="ja-JP"/>
        </w:rPr>
        <w:t xml:space="preserve"> in a similar way to the case of DL.</w:t>
      </w:r>
      <w:bookmarkStart w:id="3" w:name="_GoBack"/>
      <w:bookmarkEnd w:id="3"/>
    </w:p>
    <w:p w14:paraId="27A929D1" w14:textId="0D7E2087" w:rsidR="00E7642A" w:rsidRPr="00A85031" w:rsidRDefault="00E7642A" w:rsidP="00E7642A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lastRenderedPageBreak/>
        <w:t>Proposal #</w:t>
      </w:r>
      <w:r w:rsidR="008974E3"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 case of </w:t>
      </w:r>
      <w:r w:rsidR="00DC553E">
        <w:rPr>
          <w:rFonts w:eastAsia="맑은 고딕"/>
          <w:b/>
          <w:sz w:val="22"/>
          <w:szCs w:val="22"/>
          <w:lang w:val="en-US" w:eastAsia="ko-KR"/>
        </w:rPr>
        <w:t xml:space="preserve">using </w:t>
      </w:r>
      <w:r w:rsidRPr="00E7642A">
        <w:rPr>
          <w:rFonts w:eastAsia="맑은 고딕"/>
          <w:b/>
          <w:sz w:val="22"/>
          <w:szCs w:val="22"/>
          <w:lang w:val="en-US" w:eastAsia="ko-KR"/>
        </w:rPr>
        <w:t>the different beams on control channel and the corresponding data channel transmissions</w:t>
      </w:r>
      <w:r>
        <w:rPr>
          <w:rFonts w:eastAsia="맑은 고딕"/>
          <w:b/>
          <w:sz w:val="22"/>
          <w:szCs w:val="22"/>
          <w:lang w:val="en-US" w:eastAsia="ko-KR"/>
        </w:rPr>
        <w:t xml:space="preserve">, the beam information for NR-PDSCH </w:t>
      </w:r>
      <w:r w:rsidR="00FE0C3B">
        <w:rPr>
          <w:rFonts w:eastAsia="맑은 고딕"/>
          <w:b/>
          <w:sz w:val="22"/>
          <w:szCs w:val="22"/>
          <w:lang w:val="en-US" w:eastAsia="ko-KR"/>
        </w:rPr>
        <w:t xml:space="preserve">needs to </w:t>
      </w:r>
      <w:r>
        <w:rPr>
          <w:rFonts w:eastAsia="맑은 고딕"/>
          <w:b/>
          <w:sz w:val="22"/>
          <w:szCs w:val="22"/>
          <w:lang w:val="en-US" w:eastAsia="ko-KR"/>
        </w:rPr>
        <w:t xml:space="preserve">be </w:t>
      </w:r>
      <w:r w:rsidR="00FE0C3B">
        <w:rPr>
          <w:rFonts w:eastAsia="맑은 고딕"/>
          <w:b/>
          <w:sz w:val="22"/>
          <w:szCs w:val="22"/>
          <w:lang w:val="en-US" w:eastAsia="ko-KR"/>
        </w:rPr>
        <w:t xml:space="preserve">dynamically </w:t>
      </w:r>
      <w:r>
        <w:rPr>
          <w:rFonts w:eastAsia="맑은 고딕"/>
          <w:b/>
          <w:sz w:val="22"/>
          <w:szCs w:val="22"/>
          <w:lang w:val="en-US" w:eastAsia="ko-KR"/>
        </w:rPr>
        <w:t>indicated by NR-PDCCH.</w:t>
      </w:r>
    </w:p>
    <w:p w14:paraId="1FB60514" w14:textId="77777777" w:rsidR="00632DC7" w:rsidRPr="00FE0C3B" w:rsidRDefault="00632DC7" w:rsidP="00632DC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24ED950D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497BE3D2" w14:textId="7777777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studied the </w:t>
      </w:r>
      <w:r w:rsidR="00485C87">
        <w:rPr>
          <w:rFonts w:eastAsia="맑은 고딕"/>
          <w:lang w:val="en-US" w:eastAsia="ko-KR"/>
        </w:rPr>
        <w:t>beam relationship between control and data channels</w:t>
      </w:r>
      <w:r w:rsidR="00FB672B">
        <w:rPr>
          <w:rFonts w:eastAsia="맑은 고딕"/>
          <w:lang w:val="en-US" w:eastAsia="ko-KR"/>
        </w:rPr>
        <w:t xml:space="preserve">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021E0E4F" w14:textId="77777777" w:rsidR="00E35B7E" w:rsidRDefault="00E35B7E" w:rsidP="00E35B7E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C46B3F">
        <w:rPr>
          <w:rFonts w:eastAsia="맑은 고딕"/>
          <w:b/>
          <w:i/>
          <w:sz w:val="22"/>
          <w:szCs w:val="22"/>
          <w:lang w:val="en-US" w:eastAsia="ko-KR"/>
        </w:rPr>
        <w:t xml:space="preserve"> #1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To assist</w:t>
      </w:r>
      <w:r w:rsidRPr="00622363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UE Rx beam setting for </w:t>
      </w:r>
      <w:r w:rsidRPr="00622363">
        <w:rPr>
          <w:rFonts w:eastAsia="맑은 고딕"/>
          <w:b/>
          <w:sz w:val="22"/>
          <w:szCs w:val="22"/>
          <w:lang w:val="en-US" w:eastAsia="ko-KR"/>
        </w:rPr>
        <w:t xml:space="preserve">NR-PDCCH </w:t>
      </w:r>
      <w:r>
        <w:rPr>
          <w:rFonts w:eastAsia="맑은 고딕"/>
          <w:b/>
          <w:sz w:val="22"/>
          <w:szCs w:val="22"/>
          <w:lang w:val="en-US" w:eastAsia="ko-KR"/>
        </w:rPr>
        <w:t>monitoring</w:t>
      </w:r>
      <w:r w:rsidRPr="00622363">
        <w:rPr>
          <w:rFonts w:eastAsia="맑은 고딕"/>
          <w:b/>
          <w:sz w:val="22"/>
          <w:szCs w:val="22"/>
          <w:lang w:val="en-US" w:eastAsia="ko-KR"/>
        </w:rPr>
        <w:t xml:space="preserve">, </w:t>
      </w:r>
      <w:r>
        <w:rPr>
          <w:rFonts w:eastAsia="맑은 고딕"/>
          <w:b/>
          <w:sz w:val="22"/>
          <w:szCs w:val="22"/>
          <w:lang w:val="en-US" w:eastAsia="ko-KR"/>
        </w:rPr>
        <w:t>consider following two alternatives.</w:t>
      </w:r>
    </w:p>
    <w:p w14:paraId="5617A4D2" w14:textId="77777777" w:rsidR="00E35B7E" w:rsidRPr="00E35B7E" w:rsidRDefault="00E35B7E" w:rsidP="00E35B7E">
      <w:pPr>
        <w:pStyle w:val="ad"/>
        <w:numPr>
          <w:ilvl w:val="0"/>
          <w:numId w:val="36"/>
        </w:numPr>
        <w:ind w:leftChars="0"/>
        <w:rPr>
          <w:rFonts w:eastAsia="맑은 고딕"/>
          <w:b/>
          <w:i/>
          <w:sz w:val="22"/>
          <w:szCs w:val="22"/>
        </w:rPr>
      </w:pPr>
      <w:r w:rsidRPr="00E35B7E">
        <w:rPr>
          <w:rFonts w:ascii="Times New Roman" w:eastAsia="맑은 고딕" w:hAnsi="Times New Roman" w:cs="Times New Roman"/>
          <w:b/>
          <w:i/>
          <w:sz w:val="22"/>
          <w:szCs w:val="22"/>
        </w:rPr>
        <w:t xml:space="preserve">Alt1. </w:t>
      </w:r>
      <w:r>
        <w:rPr>
          <w:rFonts w:ascii="Times New Roman" w:eastAsia="맑은 고딕" w:hAnsi="Times New Roman" w:cs="Times New Roman"/>
          <w:b/>
          <w:i/>
          <w:sz w:val="22"/>
          <w:szCs w:val="22"/>
        </w:rPr>
        <w:t>NR-PDCCH monitoring resource is associated to serving TRP Tx beam(s).</w:t>
      </w:r>
    </w:p>
    <w:p w14:paraId="641AE800" w14:textId="77777777" w:rsidR="00E35B7E" w:rsidRPr="00E35B7E" w:rsidRDefault="00E35B7E" w:rsidP="00E35B7E">
      <w:pPr>
        <w:pStyle w:val="ad"/>
        <w:numPr>
          <w:ilvl w:val="0"/>
          <w:numId w:val="36"/>
        </w:numPr>
        <w:ind w:leftChars="0"/>
        <w:rPr>
          <w:rFonts w:eastAsia="맑은 고딕"/>
          <w:b/>
          <w:i/>
          <w:sz w:val="22"/>
          <w:szCs w:val="22"/>
        </w:rPr>
      </w:pPr>
      <w:r w:rsidRPr="00E35B7E">
        <w:rPr>
          <w:rFonts w:ascii="Times New Roman" w:eastAsia="맑은 고딕" w:hAnsi="Times New Roman" w:cs="Times New Roman"/>
          <w:b/>
          <w:i/>
          <w:sz w:val="22"/>
          <w:szCs w:val="22"/>
        </w:rPr>
        <w:t xml:space="preserve">Alt2. </w:t>
      </w:r>
      <w:r>
        <w:rPr>
          <w:rFonts w:ascii="Times New Roman" w:eastAsia="맑은 고딕" w:hAnsi="Times New Roman" w:cs="Times New Roman"/>
          <w:b/>
          <w:i/>
          <w:sz w:val="22"/>
          <w:szCs w:val="22"/>
        </w:rPr>
        <w:t>NR-PDCCH beam is dynamically indicated before NR-PDCCH transmission.</w:t>
      </w:r>
    </w:p>
    <w:p w14:paraId="26002956" w14:textId="77777777" w:rsidR="00E35B7E" w:rsidRPr="00A85031" w:rsidRDefault="00E35B7E" w:rsidP="00E35B7E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 case of using </w:t>
      </w:r>
      <w:r w:rsidRPr="00E7642A">
        <w:rPr>
          <w:rFonts w:eastAsia="맑은 고딕"/>
          <w:b/>
          <w:sz w:val="22"/>
          <w:szCs w:val="22"/>
          <w:lang w:val="en-US" w:eastAsia="ko-KR"/>
        </w:rPr>
        <w:t>the different beams on control channel and the corresponding data channel transmissions</w:t>
      </w:r>
      <w:r>
        <w:rPr>
          <w:rFonts w:eastAsia="맑은 고딕"/>
          <w:b/>
          <w:sz w:val="22"/>
          <w:szCs w:val="22"/>
          <w:lang w:val="en-US" w:eastAsia="ko-KR"/>
        </w:rPr>
        <w:t>, the beam information for NR-PDSCH needs to be dynamically indicated by NR-PDCCH.</w:t>
      </w:r>
    </w:p>
    <w:p w14:paraId="7820A50D" w14:textId="77777777" w:rsidR="00FB672B" w:rsidRPr="004006E6" w:rsidRDefault="00FB672B" w:rsidP="00FB672B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1768D34B" w14:textId="77777777" w:rsidR="00ED6E4A" w:rsidRPr="00714178" w:rsidRDefault="00ED6E4A" w:rsidP="00ED6E4A">
      <w:pPr>
        <w:pStyle w:val="1"/>
        <w:numPr>
          <w:ilvl w:val="0"/>
          <w:numId w:val="2"/>
        </w:numPr>
        <w:spacing w:before="180"/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Reference</w:t>
      </w:r>
    </w:p>
    <w:p w14:paraId="2B7EA98E" w14:textId="77777777" w:rsidR="00E96C09" w:rsidRPr="00714178" w:rsidRDefault="00C15059" w:rsidP="00E96C09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R1-</w:t>
      </w:r>
      <w:r w:rsidR="008355D7">
        <w:rPr>
          <w:rFonts w:eastAsia="맑은 고딕"/>
          <w:szCs w:val="22"/>
          <w:lang w:eastAsia="ko-KR"/>
        </w:rPr>
        <w:t>11818</w:t>
      </w:r>
      <w:r>
        <w:rPr>
          <w:rFonts w:eastAsia="맑은 고딕"/>
          <w:szCs w:val="22"/>
          <w:lang w:eastAsia="ko-KR"/>
        </w:rPr>
        <w:t xml:space="preserve">, </w:t>
      </w:r>
      <w:r w:rsidR="008355D7">
        <w:rPr>
          <w:rFonts w:eastAsia="맑은 고딕"/>
          <w:szCs w:val="22"/>
          <w:lang w:eastAsia="ko-KR"/>
        </w:rPr>
        <w:t>“Discussion on UL beam management” LG Electronics</w:t>
      </w:r>
    </w:p>
    <w:sectPr w:rsidR="00E96C09" w:rsidRPr="0071417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D9CFC" w14:textId="77777777" w:rsidR="005409A0" w:rsidRDefault="005409A0" w:rsidP="00CB15B0">
      <w:pPr>
        <w:spacing w:before="0" w:after="0" w:line="240" w:lineRule="auto"/>
      </w:pPr>
      <w:r>
        <w:separator/>
      </w:r>
    </w:p>
  </w:endnote>
  <w:endnote w:type="continuationSeparator" w:id="0">
    <w:p w14:paraId="6F2E47A6" w14:textId="77777777" w:rsidR="005409A0" w:rsidRDefault="005409A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23EA2" w14:textId="77777777" w:rsidR="005409A0" w:rsidRDefault="005409A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2159073" w14:textId="77777777" w:rsidR="005409A0" w:rsidRDefault="005409A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pt;height:9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75792"/>
    <w:multiLevelType w:val="hybridMultilevel"/>
    <w:tmpl w:val="AF0CDFBC"/>
    <w:lvl w:ilvl="0" w:tplc="BF8E2B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1D45171F"/>
    <w:multiLevelType w:val="hybridMultilevel"/>
    <w:tmpl w:val="A792FB74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2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BA5192E"/>
    <w:multiLevelType w:val="hybridMultilevel"/>
    <w:tmpl w:val="2A78AE94"/>
    <w:lvl w:ilvl="0" w:tplc="BF8E2B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</w:num>
  <w:num w:numId="3">
    <w:abstractNumId w:val="0"/>
  </w:num>
  <w:num w:numId="4">
    <w:abstractNumId w:val="15"/>
  </w:num>
  <w:num w:numId="5">
    <w:abstractNumId w:val="9"/>
  </w:num>
  <w:num w:numId="6">
    <w:abstractNumId w:val="33"/>
  </w:num>
  <w:num w:numId="7">
    <w:abstractNumId w:val="23"/>
  </w:num>
  <w:num w:numId="8">
    <w:abstractNumId w:val="26"/>
  </w:num>
  <w:num w:numId="9">
    <w:abstractNumId w:val="18"/>
  </w:num>
  <w:num w:numId="10">
    <w:abstractNumId w:val="4"/>
  </w:num>
  <w:num w:numId="11">
    <w:abstractNumId w:val="16"/>
  </w:num>
  <w:num w:numId="12">
    <w:abstractNumId w:val="27"/>
  </w:num>
  <w:num w:numId="13">
    <w:abstractNumId w:val="1"/>
  </w:num>
  <w:num w:numId="14">
    <w:abstractNumId w:val="17"/>
  </w:num>
  <w:num w:numId="15">
    <w:abstractNumId w:val="30"/>
  </w:num>
  <w:num w:numId="16">
    <w:abstractNumId w:val="24"/>
  </w:num>
  <w:num w:numId="17">
    <w:abstractNumId w:val="13"/>
  </w:num>
  <w:num w:numId="18">
    <w:abstractNumId w:val="21"/>
  </w:num>
  <w:num w:numId="19">
    <w:abstractNumId w:val="31"/>
  </w:num>
  <w:num w:numId="20">
    <w:abstractNumId w:val="34"/>
  </w:num>
  <w:num w:numId="21">
    <w:abstractNumId w:val="28"/>
  </w:num>
  <w:num w:numId="22">
    <w:abstractNumId w:val="6"/>
  </w:num>
  <w:num w:numId="23">
    <w:abstractNumId w:val="10"/>
  </w:num>
  <w:num w:numId="24">
    <w:abstractNumId w:val="8"/>
  </w:num>
  <w:num w:numId="25">
    <w:abstractNumId w:val="12"/>
  </w:num>
  <w:num w:numId="26">
    <w:abstractNumId w:val="19"/>
  </w:num>
  <w:num w:numId="27">
    <w:abstractNumId w:val="14"/>
  </w:num>
  <w:num w:numId="28">
    <w:abstractNumId w:val="29"/>
  </w:num>
  <w:num w:numId="29">
    <w:abstractNumId w:val="22"/>
  </w:num>
  <w:num w:numId="30">
    <w:abstractNumId w:val="3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25"/>
  </w:num>
  <w:num w:numId="3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0FF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92F"/>
    <w:rsid w:val="00142A9F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B3E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8C5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1C48"/>
    <w:rsid w:val="00292461"/>
    <w:rsid w:val="0029319A"/>
    <w:rsid w:val="0029359B"/>
    <w:rsid w:val="00293F1A"/>
    <w:rsid w:val="00293F44"/>
    <w:rsid w:val="00294382"/>
    <w:rsid w:val="00294797"/>
    <w:rsid w:val="002A0EF0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07E0B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26AA"/>
    <w:rsid w:val="003342BB"/>
    <w:rsid w:val="00334BCC"/>
    <w:rsid w:val="00334C49"/>
    <w:rsid w:val="00335033"/>
    <w:rsid w:val="00335C2C"/>
    <w:rsid w:val="00335E84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6E6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070"/>
    <w:rsid w:val="00416B7C"/>
    <w:rsid w:val="00417065"/>
    <w:rsid w:val="0041723A"/>
    <w:rsid w:val="004178E1"/>
    <w:rsid w:val="004179C1"/>
    <w:rsid w:val="004200DC"/>
    <w:rsid w:val="00420410"/>
    <w:rsid w:val="004208C0"/>
    <w:rsid w:val="00421253"/>
    <w:rsid w:val="00421EAF"/>
    <w:rsid w:val="00421F30"/>
    <w:rsid w:val="004224B2"/>
    <w:rsid w:val="0042290D"/>
    <w:rsid w:val="00423565"/>
    <w:rsid w:val="00423F0B"/>
    <w:rsid w:val="004256F3"/>
    <w:rsid w:val="004259C3"/>
    <w:rsid w:val="00425E5B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070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55C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5C87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443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9A0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5D4E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242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A84"/>
    <w:rsid w:val="00622363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68A5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B5D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28F0"/>
    <w:rsid w:val="006C3822"/>
    <w:rsid w:val="006C388B"/>
    <w:rsid w:val="006C3DCE"/>
    <w:rsid w:val="006C3E8F"/>
    <w:rsid w:val="006C41CD"/>
    <w:rsid w:val="006C43EA"/>
    <w:rsid w:val="006C5352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0AE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27E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152D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748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81E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A58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6964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AD1"/>
    <w:rsid w:val="00813D35"/>
    <w:rsid w:val="00813FB0"/>
    <w:rsid w:val="00814B7A"/>
    <w:rsid w:val="0081511C"/>
    <w:rsid w:val="008155B5"/>
    <w:rsid w:val="00816A58"/>
    <w:rsid w:val="00817B0F"/>
    <w:rsid w:val="00820478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5D7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51E5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BAD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4E3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369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2B1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4F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215"/>
    <w:rsid w:val="009A683E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729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2B2B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38C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D52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374CD"/>
    <w:rsid w:val="00C4065A"/>
    <w:rsid w:val="00C40F36"/>
    <w:rsid w:val="00C42033"/>
    <w:rsid w:val="00C424C7"/>
    <w:rsid w:val="00C42B94"/>
    <w:rsid w:val="00C42E48"/>
    <w:rsid w:val="00C4343E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D77C9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6937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1D9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C57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553E"/>
    <w:rsid w:val="00DC60C0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631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53"/>
    <w:rsid w:val="00DF1197"/>
    <w:rsid w:val="00DF11BA"/>
    <w:rsid w:val="00DF230D"/>
    <w:rsid w:val="00DF23B9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B7E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42A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5E1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0AD2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59C0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3B7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0C3B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7360A9"/>
  <w15:docId w15:val="{5A04429C-110C-4461-ACAD-A917D37C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4F3CB-DDFF-4895-B703-1FFEA7E3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안민기/선임연구원/차세대표준(연)ACS팀(minki.ahn@lge.com)</cp:lastModifiedBy>
  <cp:revision>5</cp:revision>
  <cp:lastPrinted>2010-11-09T05:20:00Z</cp:lastPrinted>
  <dcterms:created xsi:type="dcterms:W3CDTF">2016-11-04T05:00:00Z</dcterms:created>
  <dcterms:modified xsi:type="dcterms:W3CDTF">2016-11-04T06:26:00Z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