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60176DED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4C0F81">
        <w:rPr>
          <w:rFonts w:ascii="Arial" w:hAnsi="Arial" w:cs="Arial"/>
          <w:b/>
          <w:bCs/>
          <w:sz w:val="22"/>
          <w:szCs w:val="22"/>
          <w:lang w:val="en-AU"/>
        </w:rPr>
        <w:t>7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>
        <w:rPr>
          <w:rFonts w:ascii="Arial" w:hAnsi="Arial" w:cs="Arial"/>
          <w:b/>
          <w:bCs/>
          <w:sz w:val="22"/>
          <w:szCs w:val="22"/>
          <w:lang w:val="en-AU"/>
        </w:rPr>
        <w:t>R1-16</w:t>
      </w:r>
      <w:r w:rsidR="00901198" w:rsidRPr="00901198">
        <w:rPr>
          <w:rFonts w:ascii="Arial" w:hAnsi="Arial" w:cs="Arial"/>
          <w:b/>
          <w:bCs/>
          <w:sz w:val="22"/>
          <w:szCs w:val="22"/>
          <w:lang w:val="en-AU"/>
        </w:rPr>
        <w:t>11725</w:t>
      </w:r>
    </w:p>
    <w:p w14:paraId="47832D48" w14:textId="4A890AA6" w:rsidR="00AA147A" w:rsidRPr="000F158A" w:rsidRDefault="004C0F81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4C0F81">
        <w:rPr>
          <w:rFonts w:ascii="Arial" w:hAnsi="Arial" w:cs="Arial"/>
          <w:b/>
          <w:bCs/>
          <w:sz w:val="22"/>
          <w:szCs w:val="22"/>
          <w:lang w:val="en-AU"/>
        </w:rPr>
        <w:t xml:space="preserve">Reno, USA 14th - 18th November </w:t>
      </w:r>
      <w:r w:rsidR="00316A59" w:rsidRPr="00316A59">
        <w:rPr>
          <w:rFonts w:ascii="Arial" w:hAnsi="Arial" w:cs="Arial"/>
          <w:b/>
          <w:bCs/>
          <w:sz w:val="22"/>
          <w:szCs w:val="22"/>
          <w:lang w:val="en-AU"/>
        </w:rPr>
        <w:t>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5C53D258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4C0F81">
        <w:rPr>
          <w:rFonts w:ascii="Arial" w:hAnsi="Arial" w:cs="Arial"/>
          <w:b/>
          <w:bCs/>
          <w:lang w:val="en-AU"/>
        </w:rPr>
        <w:t>7</w:t>
      </w:r>
      <w:r w:rsidR="0023600E" w:rsidRPr="0023600E">
        <w:rPr>
          <w:rFonts w:ascii="Arial" w:hAnsi="Arial" w:cs="Arial"/>
          <w:b/>
          <w:bCs/>
          <w:lang w:val="en-AU"/>
        </w:rPr>
        <w:t>.1.</w:t>
      </w:r>
      <w:r w:rsidR="00612CE5">
        <w:rPr>
          <w:rFonts w:ascii="Arial" w:hAnsi="Arial" w:cs="Arial"/>
          <w:b/>
          <w:bCs/>
          <w:lang w:val="en-AU"/>
        </w:rPr>
        <w:t>2.</w:t>
      </w:r>
      <w:r w:rsidR="004C0F81">
        <w:rPr>
          <w:rFonts w:ascii="Arial" w:hAnsi="Arial" w:cs="Arial"/>
          <w:b/>
          <w:bCs/>
          <w:lang w:val="en-AU"/>
        </w:rPr>
        <w:t>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31E5F22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4C0F81" w:rsidRPr="004C0F81">
        <w:rPr>
          <w:rFonts w:ascii="Arial" w:hAnsi="Arial" w:cs="Arial"/>
          <w:b/>
          <w:bCs/>
          <w:lang w:val="en-AU"/>
        </w:rPr>
        <w:t>Mapping of synchroni</w:t>
      </w:r>
      <w:r w:rsidR="004C0F81">
        <w:rPr>
          <w:rFonts w:ascii="Arial" w:hAnsi="Arial" w:cs="Arial"/>
          <w:b/>
          <w:bCs/>
          <w:lang w:val="en-AU"/>
        </w:rPr>
        <w:t>za</w:t>
      </w:r>
      <w:r w:rsidR="004C0F81" w:rsidRPr="004C0F81">
        <w:rPr>
          <w:rFonts w:ascii="Arial" w:hAnsi="Arial" w:cs="Arial"/>
          <w:b/>
          <w:bCs/>
          <w:lang w:val="en-AU"/>
        </w:rPr>
        <w:t>tion signal</w:t>
      </w:r>
      <w:r w:rsidR="004C0F81">
        <w:rPr>
          <w:rFonts w:ascii="Arial" w:hAnsi="Arial" w:cs="Arial"/>
          <w:b/>
          <w:bCs/>
          <w:lang w:val="en-AU"/>
        </w:rPr>
        <w:t>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055E6C5C" w:rsidR="007A1CF5" w:rsidRPr="007A1CF5" w:rsidRDefault="000B5E42" w:rsidP="007A1CF5">
      <w:pPr>
        <w:jc w:val="both"/>
        <w:rPr>
          <w:bCs/>
          <w:sz w:val="22"/>
          <w:szCs w:val="22"/>
          <w:lang w:val="en-AU" w:eastAsia="en-AU"/>
        </w:rPr>
      </w:pPr>
      <w:r w:rsidRPr="007A1CF5">
        <w:rPr>
          <w:bCs/>
          <w:sz w:val="22"/>
          <w:szCs w:val="22"/>
          <w:lang w:val="en-AU" w:eastAsia="en-AU"/>
        </w:rPr>
        <w:t>In RAN1#8</w:t>
      </w:r>
      <w:r w:rsidR="004C0F81">
        <w:rPr>
          <w:bCs/>
          <w:sz w:val="22"/>
          <w:szCs w:val="22"/>
          <w:lang w:val="en-AU" w:eastAsia="en-AU"/>
        </w:rPr>
        <w:t>6bis</w:t>
      </w:r>
      <w:r w:rsidRPr="007A1CF5">
        <w:rPr>
          <w:bCs/>
          <w:sz w:val="22"/>
          <w:szCs w:val="22"/>
          <w:lang w:val="en-AU" w:eastAsia="en-AU"/>
        </w:rPr>
        <w:t xml:space="preserve">, </w:t>
      </w:r>
      <w:r w:rsidR="00256399">
        <w:rPr>
          <w:bCs/>
          <w:sz w:val="22"/>
          <w:szCs w:val="22"/>
          <w:lang w:val="en-AU" w:eastAsia="en-AU"/>
        </w:rPr>
        <w:t xml:space="preserve">the </w:t>
      </w:r>
      <w:r w:rsidR="007A1CF5" w:rsidRPr="007A1CF5">
        <w:rPr>
          <w:bCs/>
          <w:sz w:val="22"/>
          <w:szCs w:val="22"/>
          <w:lang w:val="en-AU" w:eastAsia="en-AU"/>
        </w:rPr>
        <w:t xml:space="preserve">following </w:t>
      </w:r>
      <w:r w:rsidR="009B31D4">
        <w:rPr>
          <w:bCs/>
          <w:sz w:val="22"/>
          <w:szCs w:val="22"/>
          <w:lang w:val="en-AU" w:eastAsia="en-AU"/>
        </w:rPr>
        <w:t>agreements</w:t>
      </w:r>
      <w:r w:rsidR="00CB22EF">
        <w:rPr>
          <w:bCs/>
          <w:sz w:val="22"/>
          <w:szCs w:val="22"/>
          <w:lang w:val="en-AU" w:eastAsia="en-AU"/>
        </w:rPr>
        <w:t xml:space="preserve"> </w:t>
      </w:r>
      <w:r w:rsidR="007A1CF5" w:rsidRPr="007A1CF5">
        <w:rPr>
          <w:bCs/>
          <w:sz w:val="22"/>
          <w:szCs w:val="22"/>
          <w:lang w:val="en-AU" w:eastAsia="en-AU"/>
        </w:rPr>
        <w:t>were made</w:t>
      </w:r>
      <w:r w:rsidR="008F1BF3">
        <w:rPr>
          <w:bCs/>
          <w:sz w:val="22"/>
          <w:szCs w:val="22"/>
          <w:lang w:val="en-AU" w:eastAsia="en-AU"/>
        </w:rPr>
        <w:t xml:space="preserve"> </w:t>
      </w:r>
      <w:r w:rsidR="008F1BF3">
        <w:rPr>
          <w:bCs/>
          <w:sz w:val="22"/>
          <w:szCs w:val="22"/>
          <w:lang w:val="en-AU" w:eastAsia="en-AU"/>
        </w:rPr>
        <w:fldChar w:fldCharType="begin"/>
      </w:r>
      <w:r w:rsidR="008F1BF3">
        <w:rPr>
          <w:bCs/>
          <w:sz w:val="22"/>
          <w:szCs w:val="22"/>
          <w:lang w:val="en-AU" w:eastAsia="en-AU"/>
        </w:rPr>
        <w:instrText xml:space="preserve"> REF _Ref462331248 \r \h </w:instrText>
      </w:r>
      <w:r w:rsidR="008F1BF3">
        <w:rPr>
          <w:bCs/>
          <w:sz w:val="22"/>
          <w:szCs w:val="22"/>
          <w:lang w:val="en-AU" w:eastAsia="en-AU"/>
        </w:rPr>
      </w:r>
      <w:r w:rsidR="008F1BF3">
        <w:rPr>
          <w:bCs/>
          <w:sz w:val="22"/>
          <w:szCs w:val="22"/>
          <w:lang w:val="en-AU" w:eastAsia="en-AU"/>
        </w:rPr>
        <w:fldChar w:fldCharType="separate"/>
      </w:r>
      <w:r w:rsidR="008F1BF3">
        <w:rPr>
          <w:bCs/>
          <w:sz w:val="22"/>
          <w:szCs w:val="22"/>
          <w:lang w:val="en-AU" w:eastAsia="en-AU"/>
        </w:rPr>
        <w:t>[1]</w:t>
      </w:r>
      <w:r w:rsidR="008F1BF3">
        <w:rPr>
          <w:bCs/>
          <w:sz w:val="22"/>
          <w:szCs w:val="22"/>
          <w:lang w:val="en-AU" w:eastAsia="en-AU"/>
        </w:rPr>
        <w:fldChar w:fldCharType="end"/>
      </w:r>
      <w:r w:rsidR="007A1CF5" w:rsidRPr="007A1CF5">
        <w:rPr>
          <w:bCs/>
          <w:sz w:val="22"/>
          <w:szCs w:val="22"/>
          <w:lang w:val="en-AU" w:eastAsia="en-AU"/>
        </w:rPr>
        <w:t>:</w:t>
      </w:r>
    </w:p>
    <w:p w14:paraId="7CE6F746" w14:textId="2D272DDB" w:rsidR="00681A4C" w:rsidRDefault="00A71EB5" w:rsidP="00256399">
      <w:pPr>
        <w:jc w:val="both"/>
        <w:rPr>
          <w:bCs/>
          <w:sz w:val="22"/>
          <w:szCs w:val="22"/>
          <w:lang w:val="en-AU" w:eastAsia="en-AU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DFA142" wp14:editId="1589AE13">
                <wp:simplePos x="0" y="0"/>
                <wp:positionH relativeFrom="column">
                  <wp:posOffset>52754</wp:posOffset>
                </wp:positionH>
                <wp:positionV relativeFrom="paragraph">
                  <wp:posOffset>132324</wp:posOffset>
                </wp:positionV>
                <wp:extent cx="5676900" cy="1705708"/>
                <wp:effectExtent l="0" t="0" r="19050" b="279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705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EE5C9F" w14:textId="77777777" w:rsidR="00170E62" w:rsidRPr="00170E62" w:rsidRDefault="00170E62" w:rsidP="00170E62">
                            <w:pPr>
                              <w:ind w:left="1440" w:hanging="1440"/>
                              <w:rPr>
                                <w:rFonts w:ascii="Times" w:eastAsia="MS Mincho" w:hAnsi="Times"/>
                                <w:b/>
                                <w:sz w:val="20"/>
                                <w:u w:val="single"/>
                                <w:lang w:val="en-GB" w:eastAsia="ja-JP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b/>
                                <w:sz w:val="20"/>
                                <w:highlight w:val="green"/>
                                <w:u w:val="single"/>
                                <w:lang w:val="en-GB" w:eastAsia="ja-JP"/>
                              </w:rPr>
                              <w:t>Agreements:</w:t>
                            </w:r>
                          </w:p>
                          <w:p w14:paraId="7A6413AE" w14:textId="77777777" w:rsidR="00170E62" w:rsidRPr="00170E62" w:rsidRDefault="00170E62" w:rsidP="00170E62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At least one s</w:t>
                            </w: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ubcarrier spacing</w:t>
                            </w: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for each synchronization signal </w:t>
                            </w: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(e.g. NR PSS,SSS</w:t>
                            </w: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, PBCH</w:t>
                            </w: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) is predefined in the specification for a given frequency range</w:t>
                            </w:r>
                          </w:p>
                          <w:p w14:paraId="6C53E4D5" w14:textId="77777777" w:rsidR="00170E62" w:rsidRPr="00170E62" w:rsidRDefault="00170E62" w:rsidP="00170E62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FFS: Subcarrier </w:t>
                            </w:r>
                            <w:proofErr w:type="spellStart"/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spacings</w:t>
                            </w:r>
                            <w:proofErr w:type="spellEnd"/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for NR PSS, SSS and PBCH can be same or different.</w:t>
                            </w:r>
                          </w:p>
                          <w:p w14:paraId="697EAB80" w14:textId="77777777" w:rsidR="00170E62" w:rsidRPr="00170E62" w:rsidRDefault="00170E62" w:rsidP="00170E62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Note that there are more than one frequency ranges</w:t>
                            </w:r>
                          </w:p>
                          <w:p w14:paraId="3B862B89" w14:textId="77777777" w:rsidR="00170E62" w:rsidRPr="00170E62" w:rsidRDefault="00170E62" w:rsidP="00170E62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FFS: for the case when the frequency ranges are overlapped.</w:t>
                            </w:r>
                          </w:p>
                          <w:p w14:paraId="2540FF09" w14:textId="77777777" w:rsidR="00170E62" w:rsidRPr="00170E62" w:rsidRDefault="00170E62" w:rsidP="00170E62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FFS: whether or not to define a single numerology or multiple numerology for frequency range</w:t>
                            </w:r>
                          </w:p>
                          <w:p w14:paraId="4984D50F" w14:textId="77777777" w:rsidR="00170E62" w:rsidRPr="00170E62" w:rsidRDefault="00170E62" w:rsidP="00170E62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RAN1 </w:t>
                            </w: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should</w:t>
                            </w: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study the number of </w:t>
                            </w:r>
                            <w:r w:rsidRPr="00170E62">
                              <w:rPr>
                                <w:rFonts w:ascii="Times" w:eastAsia="MS Mincho" w:hAnsi="Times"/>
                                <w:sz w:val="20"/>
                                <w:szCs w:val="20"/>
                                <w:lang w:val="en-GB" w:eastAsia="en-US"/>
                              </w:rPr>
                              <w:t>subcarrier</w:t>
                            </w:r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proofErr w:type="spellStart"/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spacings</w:t>
                            </w:r>
                            <w:proofErr w:type="spellEnd"/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in a given frequency range and strive for minimizing the number of subcarrier </w:t>
                            </w:r>
                            <w:proofErr w:type="spellStart"/>
                            <w:r w:rsidRPr="00170E62">
                              <w:rPr>
                                <w:rFonts w:ascii="Times" w:eastAsia="MS Mincho" w:hAnsi="Times" w:hint="eastAsia"/>
                                <w:sz w:val="20"/>
                                <w:szCs w:val="20"/>
                                <w:lang w:val="en-GB" w:eastAsia="en-US"/>
                              </w:rPr>
                              <w:t>spacings</w:t>
                            </w:r>
                            <w:proofErr w:type="spellEnd"/>
                          </w:p>
                          <w:p w14:paraId="53AAB781" w14:textId="77777777" w:rsidR="00A71EB5" w:rsidRDefault="00A71EB5" w:rsidP="00A71E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DFA1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15pt;margin-top:10.4pt;width:447pt;height:134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" fillcolor="white [3201]" strokeweight=".5pt">
                <v:textbox>
                  <w:txbxContent>
                    <w:p w14:paraId="53EE5C9F" w14:textId="77777777" w:rsidR="00170E62" w:rsidRPr="00170E62" w:rsidRDefault="00170E62" w:rsidP="00170E62">
                      <w:pPr>
                        <w:ind w:left="1440" w:hanging="1440"/>
                        <w:rPr>
                          <w:rFonts w:ascii="Times" w:eastAsia="MS Mincho" w:hAnsi="Times"/>
                          <w:b/>
                          <w:sz w:val="20"/>
                          <w:u w:val="single"/>
                          <w:lang w:val="en-GB" w:eastAsia="ja-JP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b/>
                          <w:sz w:val="20"/>
                          <w:highlight w:val="green"/>
                          <w:u w:val="single"/>
                          <w:lang w:val="en-GB" w:eastAsia="ja-JP"/>
                        </w:rPr>
                        <w:t>Agreements:</w:t>
                      </w:r>
                    </w:p>
                    <w:p w14:paraId="7A6413AE" w14:textId="77777777" w:rsidR="00170E62" w:rsidRPr="00170E62" w:rsidRDefault="00170E62" w:rsidP="00170E62">
                      <w:pPr>
                        <w:numPr>
                          <w:ilvl w:val="0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At least one s</w:t>
                      </w: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ubcarrier spacing</w:t>
                      </w: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 for each synchronization signal </w:t>
                      </w: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(e.g. NR PSS,SSS</w:t>
                      </w: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, PBCH</w:t>
                      </w: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) is predefined in the specification for a given frequency range</w:t>
                      </w:r>
                    </w:p>
                    <w:p w14:paraId="6C53E4D5" w14:textId="77777777" w:rsidR="00170E62" w:rsidRPr="00170E62" w:rsidRDefault="00170E62" w:rsidP="00170E62">
                      <w:pPr>
                        <w:numPr>
                          <w:ilvl w:val="1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FFS: Subcarrier </w:t>
                      </w:r>
                      <w:proofErr w:type="spellStart"/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spacings</w:t>
                      </w:r>
                      <w:proofErr w:type="spellEnd"/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 for NR PSS, SSS and PBCH can be same or different.</w:t>
                      </w:r>
                    </w:p>
                    <w:p w14:paraId="697EAB80" w14:textId="77777777" w:rsidR="00170E62" w:rsidRPr="00170E62" w:rsidRDefault="00170E62" w:rsidP="00170E62">
                      <w:pPr>
                        <w:numPr>
                          <w:ilvl w:val="1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Note that there are more than one frequency ranges</w:t>
                      </w:r>
                    </w:p>
                    <w:p w14:paraId="3B862B89" w14:textId="77777777" w:rsidR="00170E62" w:rsidRPr="00170E62" w:rsidRDefault="00170E62" w:rsidP="00170E62">
                      <w:pPr>
                        <w:numPr>
                          <w:ilvl w:val="1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FFS: for the case when the frequency ranges are overlapped.</w:t>
                      </w:r>
                    </w:p>
                    <w:p w14:paraId="2540FF09" w14:textId="77777777" w:rsidR="00170E62" w:rsidRPr="00170E62" w:rsidRDefault="00170E62" w:rsidP="00170E62">
                      <w:pPr>
                        <w:numPr>
                          <w:ilvl w:val="1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FFS: whether or not to define a single numerology or multiple numerology for frequency range</w:t>
                      </w:r>
                    </w:p>
                    <w:p w14:paraId="4984D50F" w14:textId="77777777" w:rsidR="00170E62" w:rsidRPr="00170E62" w:rsidRDefault="00170E62" w:rsidP="00170E62">
                      <w:pPr>
                        <w:numPr>
                          <w:ilvl w:val="1"/>
                          <w:numId w:val="37"/>
                        </w:numPr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</w:pP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RAN1 </w:t>
                      </w: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should</w:t>
                      </w: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 study the number of </w:t>
                      </w:r>
                      <w:r w:rsidRPr="00170E62">
                        <w:rPr>
                          <w:rFonts w:ascii="Times" w:eastAsia="MS Mincho" w:hAnsi="Times"/>
                          <w:sz w:val="20"/>
                          <w:szCs w:val="20"/>
                          <w:lang w:val="en-GB" w:eastAsia="en-US"/>
                        </w:rPr>
                        <w:t>subcarrier</w:t>
                      </w:r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proofErr w:type="spellStart"/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spacings</w:t>
                      </w:r>
                      <w:proofErr w:type="spellEnd"/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 xml:space="preserve"> in a given frequency range and strive for minimizing the number of subcarrier </w:t>
                      </w:r>
                      <w:proofErr w:type="spellStart"/>
                      <w:r w:rsidRPr="00170E62">
                        <w:rPr>
                          <w:rFonts w:ascii="Times" w:eastAsia="MS Mincho" w:hAnsi="Times" w:hint="eastAsia"/>
                          <w:sz w:val="20"/>
                          <w:szCs w:val="20"/>
                          <w:lang w:val="en-GB" w:eastAsia="en-US"/>
                        </w:rPr>
                        <w:t>spacings</w:t>
                      </w:r>
                      <w:proofErr w:type="spellEnd"/>
                    </w:p>
                    <w:p w14:paraId="53AAB781" w14:textId="77777777" w:rsidR="00A71EB5" w:rsidRDefault="00A71EB5" w:rsidP="00A71EB5"/>
                  </w:txbxContent>
                </v:textbox>
              </v:shape>
            </w:pict>
          </mc:Fallback>
        </mc:AlternateContent>
      </w:r>
    </w:p>
    <w:p w14:paraId="4F2DB79E" w14:textId="057D25FE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7EA151F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390F3E" w14:textId="624B9381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5A0A9437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62E4E1E3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1BAAE7D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71C4AFE6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19CF721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1DC17F0A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2333522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02E2E8B4" w14:textId="77777777" w:rsidR="00A71EB5" w:rsidRDefault="00A71EB5" w:rsidP="00256399">
      <w:pPr>
        <w:jc w:val="both"/>
        <w:rPr>
          <w:bCs/>
          <w:sz w:val="22"/>
          <w:szCs w:val="22"/>
          <w:lang w:val="en-AU" w:eastAsia="en-AU"/>
        </w:rPr>
      </w:pPr>
    </w:p>
    <w:p w14:paraId="43A93F13" w14:textId="75EFF54B" w:rsidR="00681A4C" w:rsidRDefault="00170E62" w:rsidP="00BF2826">
      <w:pPr>
        <w:pStyle w:val="paratdoc"/>
      </w:pPr>
      <w:r>
        <w:t xml:space="preserve">According to above agreements, </w:t>
      </w:r>
      <w:r w:rsidRPr="00170E62">
        <w:t xml:space="preserve">at least one subcarrier spacing for each synchronization signal (e.g. NR PSS,SSS, PBCH) is predefined in the specification for a given frequency range. When more than one subcarrier spacing is predefined for a given frequency range, the NR BS may adaptively select the </w:t>
      </w:r>
      <w:r>
        <w:t xml:space="preserve">subcarrier spacing (SCS) </w:t>
      </w:r>
      <w:r w:rsidRPr="00170E62">
        <w:t xml:space="preserve">matching current </w:t>
      </w:r>
      <w:r>
        <w:t xml:space="preserve">preferred </w:t>
      </w:r>
      <w:r w:rsidRPr="00170E62">
        <w:t xml:space="preserve">service. This contribution discusses synchronisation signal mapping for adaptive selection of numerology of </w:t>
      </w:r>
      <w:r>
        <w:t>synchronization signal</w:t>
      </w:r>
      <w:r w:rsidRPr="00170E62">
        <w:t>.</w:t>
      </w:r>
      <w:r w:rsidR="00681A4C">
        <w:t xml:space="preserve">  </w:t>
      </w:r>
    </w:p>
    <w:p w14:paraId="0D415ED3" w14:textId="11A22F77" w:rsidR="00B95DA9" w:rsidRPr="00692F08" w:rsidRDefault="003B3E2E" w:rsidP="00170E62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rFonts w:cs="Times"/>
          <w:sz w:val="22"/>
          <w:szCs w:val="22"/>
        </w:rPr>
        <w:t xml:space="preserve"> </w:t>
      </w: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5CE8F144" w14:textId="616BB009" w:rsidR="00EB4417" w:rsidRDefault="00EB4417" w:rsidP="004465CF">
      <w:pPr>
        <w:pStyle w:val="paratdoc"/>
      </w:pPr>
      <w:r>
        <w:t>NR must support wider range of frequencies from 700MHz to 70GHz with minimum carrier bandwidth of 80MHz</w:t>
      </w:r>
      <w:r w:rsidR="00756DA0">
        <w:t xml:space="preserve"> </w:t>
      </w:r>
      <w:r>
        <w:fldChar w:fldCharType="begin"/>
      </w:r>
      <w:r>
        <w:instrText xml:space="preserve"> REF _Ref465851109 \r \h </w:instrText>
      </w:r>
      <w:r w:rsidR="004465CF">
        <w:instrText xml:space="preserve"> \* MERGEFORMAT </w:instrText>
      </w:r>
      <w:r>
        <w:fldChar w:fldCharType="separate"/>
      </w:r>
      <w:r w:rsidR="008F1BF3">
        <w:t>[2]</w:t>
      </w:r>
      <w:r>
        <w:fldChar w:fldCharType="end"/>
      </w:r>
      <w:r w:rsidR="005F1D3A">
        <w:t>. Fixing system subband bandwidth</w:t>
      </w:r>
      <w:r w:rsidR="005F1D3A" w:rsidRPr="00CA74A0">
        <w:t xml:space="preserve"> </w:t>
      </w:r>
      <w:r w:rsidR="005F1D3A">
        <w:t xml:space="preserve">for </w:t>
      </w:r>
      <w:r w:rsidRPr="00CA74A0">
        <w:t>synch</w:t>
      </w:r>
      <w:r>
        <w:t>ronization signal</w:t>
      </w:r>
      <w:r w:rsidRPr="00CA74A0">
        <w:t xml:space="preserve"> and system information</w:t>
      </w:r>
      <w:r w:rsidR="005F1D3A">
        <w:t xml:space="preserve"> </w:t>
      </w:r>
      <w:r>
        <w:t xml:space="preserve">may lead to overdesign in some frequency bands. Therefore, it is preferable to specify </w:t>
      </w:r>
      <w:r w:rsidR="0035427F" w:rsidRPr="0035427F">
        <w:t>system subband bandwidth</w:t>
      </w:r>
      <w:r>
        <w:t xml:space="preserve"> </w:t>
      </w:r>
      <w:r w:rsidRPr="00C92F55">
        <w:t>differently according to the frequency range</w:t>
      </w:r>
      <w:r>
        <w:t xml:space="preserve">/band. </w:t>
      </w:r>
    </w:p>
    <w:p w14:paraId="6F7C9298" w14:textId="394FA002" w:rsidR="00EB4417" w:rsidRDefault="007E26BC" w:rsidP="004465CF">
      <w:pPr>
        <w:pStyle w:val="paratdoc"/>
        <w:rPr>
          <w:b/>
          <w:i/>
        </w:rPr>
      </w:pPr>
      <w:r>
        <w:rPr>
          <w:b/>
          <w:i/>
        </w:rPr>
        <w:t xml:space="preserve">Proposal 1: </w:t>
      </w:r>
      <w:r w:rsidR="00EB4417">
        <w:rPr>
          <w:b/>
          <w:i/>
        </w:rPr>
        <w:t xml:space="preserve">To specify </w:t>
      </w:r>
      <w:r w:rsidR="005F1D3A" w:rsidRPr="005F1D3A">
        <w:rPr>
          <w:b/>
          <w:i/>
        </w:rPr>
        <w:t xml:space="preserve">system subband bandwidth </w:t>
      </w:r>
      <w:r w:rsidR="00EB4417" w:rsidRPr="008A41A8">
        <w:rPr>
          <w:b/>
          <w:i/>
        </w:rPr>
        <w:t xml:space="preserve">differently </w:t>
      </w:r>
      <w:r w:rsidR="005F1D3A">
        <w:rPr>
          <w:b/>
          <w:i/>
        </w:rPr>
        <w:t>according to the frequency band</w:t>
      </w:r>
      <w:r w:rsidR="00B566C4">
        <w:rPr>
          <w:b/>
          <w:i/>
        </w:rPr>
        <w:t>,</w:t>
      </w:r>
      <w:r w:rsidR="00B566C4" w:rsidRPr="00B566C4">
        <w:t xml:space="preserve"> </w:t>
      </w:r>
      <w:r w:rsidR="00B566C4" w:rsidRPr="00B566C4">
        <w:rPr>
          <w:b/>
          <w:i/>
        </w:rPr>
        <w:t>i.e. band specific fixed system subband bandwidth</w:t>
      </w:r>
      <w:r w:rsidR="00EB4417">
        <w:rPr>
          <w:b/>
          <w:i/>
        </w:rPr>
        <w:t>.</w:t>
      </w:r>
    </w:p>
    <w:p w14:paraId="45DD6023" w14:textId="1680A50A" w:rsidR="00791A14" w:rsidRDefault="00EB4417" w:rsidP="004465CF">
      <w:pPr>
        <w:pStyle w:val="paratdoc"/>
      </w:pPr>
      <w:r>
        <w:t>For a given frequency band, v</w:t>
      </w:r>
      <w:r w:rsidR="008C038D">
        <w:t xml:space="preserve">ariable </w:t>
      </w:r>
      <w:r w:rsidR="00617132">
        <w:t xml:space="preserve">RF </w:t>
      </w:r>
      <w:r w:rsidR="008C038D">
        <w:t xml:space="preserve">system subband bandwidth is not conducive </w:t>
      </w:r>
      <w:r w:rsidR="0031251D">
        <w:t xml:space="preserve">for </w:t>
      </w:r>
      <w:r w:rsidR="008C038D">
        <w:t xml:space="preserve">efficient initial access. Therefore </w:t>
      </w:r>
      <w:r w:rsidR="00791A14">
        <w:t xml:space="preserve">band specific predefined </w:t>
      </w:r>
      <w:r w:rsidR="008C038D">
        <w:t xml:space="preserve">fixed bandwidth system subband is preferable.  </w:t>
      </w:r>
    </w:p>
    <w:p w14:paraId="2ECD850C" w14:textId="286E4166" w:rsidR="004465CF" w:rsidRDefault="007E26BC" w:rsidP="004465CF">
      <w:pPr>
        <w:pStyle w:val="paratdoc"/>
      </w:pPr>
      <w:r>
        <w:rPr>
          <w:b/>
          <w:i/>
        </w:rPr>
        <w:t xml:space="preserve">Proposal 2: </w:t>
      </w:r>
      <w:r w:rsidR="00B566C4" w:rsidRPr="00B566C4">
        <w:rPr>
          <w:b/>
          <w:i/>
        </w:rPr>
        <w:t xml:space="preserve">Fixed system subband bandwidth is predefined </w:t>
      </w:r>
      <w:r w:rsidR="00EB4417" w:rsidRPr="00D4395A">
        <w:rPr>
          <w:b/>
          <w:i/>
        </w:rPr>
        <w:t xml:space="preserve">for a frequency band regardless of </w:t>
      </w:r>
      <w:r w:rsidR="005F1D3A">
        <w:rPr>
          <w:b/>
          <w:i/>
        </w:rPr>
        <w:t xml:space="preserve">the </w:t>
      </w:r>
      <w:r w:rsidR="00EB4417">
        <w:rPr>
          <w:b/>
          <w:i/>
        </w:rPr>
        <w:t>numerology used.</w:t>
      </w:r>
    </w:p>
    <w:p w14:paraId="3E3F3B40" w14:textId="221263AB" w:rsidR="00135EEF" w:rsidRDefault="00135EEF" w:rsidP="004465CF">
      <w:pPr>
        <w:pStyle w:val="paratdoc"/>
      </w:pPr>
      <w:r>
        <w:t>Further analysis and simulation is necessary to determine the size of the system subband bandwidth for a given frequency band.</w:t>
      </w:r>
    </w:p>
    <w:p w14:paraId="1D75DC14" w14:textId="51227CEE" w:rsidR="004465CF" w:rsidRDefault="00135EEF" w:rsidP="004465CF">
      <w:pPr>
        <w:pStyle w:val="paratdoc"/>
      </w:pPr>
      <w:r>
        <w:rPr>
          <w:b/>
          <w:i/>
        </w:rPr>
        <w:t>Proposal</w:t>
      </w:r>
      <w:r w:rsidRPr="005E603F">
        <w:rPr>
          <w:b/>
          <w:i/>
        </w:rPr>
        <w:t xml:space="preserve"> </w:t>
      </w:r>
      <w:r w:rsidR="004465CF">
        <w:rPr>
          <w:b/>
          <w:i/>
        </w:rPr>
        <w:t>3</w:t>
      </w:r>
      <w:r w:rsidR="007E26BC">
        <w:rPr>
          <w:b/>
          <w:i/>
        </w:rPr>
        <w:t xml:space="preserve">: </w:t>
      </w:r>
      <w:r>
        <w:rPr>
          <w:b/>
          <w:i/>
        </w:rPr>
        <w:t xml:space="preserve">FFS- </w:t>
      </w:r>
      <w:r w:rsidRPr="00135EEF">
        <w:rPr>
          <w:b/>
          <w:i/>
        </w:rPr>
        <w:t>the size of the system subband bandwidth</w:t>
      </w:r>
      <w:r>
        <w:rPr>
          <w:b/>
          <w:i/>
        </w:rPr>
        <w:t xml:space="preserve"> for a given frequency band.</w:t>
      </w:r>
    </w:p>
    <w:p w14:paraId="5E4024FA" w14:textId="23C5AB29" w:rsidR="004465CF" w:rsidRDefault="004465CF" w:rsidP="004465CF">
      <w:pPr>
        <w:pStyle w:val="paratdoc"/>
      </w:pPr>
      <w:r>
        <w:t xml:space="preserve">The reference SCS uses a fixed </w:t>
      </w:r>
      <w:r w:rsidRPr="002142FB">
        <w:t xml:space="preserve">sequence of </w:t>
      </w:r>
      <w:r>
        <w:t>l</w:t>
      </w:r>
      <w:r w:rsidRPr="002142FB">
        <w:t xml:space="preserve">ength </w:t>
      </w:r>
      <w:r>
        <w:t>M</w:t>
      </w:r>
      <w:r w:rsidRPr="002142FB">
        <w:t xml:space="preserve"> elements </w:t>
      </w:r>
      <w:r>
        <w:t>which is mapped on the sub</w:t>
      </w:r>
      <w:r w:rsidRPr="002142FB">
        <w:t xml:space="preserve">carriers within the band-specific fixed </w:t>
      </w:r>
      <w:r>
        <w:t>system subband bandwidth</w:t>
      </w:r>
      <w:r w:rsidR="00995E13">
        <w:t>.</w:t>
      </w:r>
      <w:r>
        <w:t xml:space="preserve"> For example, below 3GHz, LTE design can be reused. </w:t>
      </w:r>
      <w:r w:rsidR="00995E13">
        <w:t xml:space="preserve">It is observed that different SCS may be required at different carrier frequencies as the impact of frequency offset will be different at different carrier frequencies </w:t>
      </w:r>
      <w:r w:rsidR="00995E13">
        <w:fldChar w:fldCharType="begin"/>
      </w:r>
      <w:r w:rsidR="00995E13">
        <w:instrText xml:space="preserve"> REF _Ref465345374 \r \h  \* MERGEFORMAT </w:instrText>
      </w:r>
      <w:r w:rsidR="00995E13">
        <w:fldChar w:fldCharType="separate"/>
      </w:r>
      <w:r w:rsidR="008F1BF3">
        <w:t>[3]</w:t>
      </w:r>
      <w:r w:rsidR="00995E13">
        <w:fldChar w:fldCharType="end"/>
      </w:r>
      <w:r w:rsidR="00995E13">
        <w:t xml:space="preserve">.  </w:t>
      </w:r>
    </w:p>
    <w:p w14:paraId="0F94D8E6" w14:textId="2272931E" w:rsidR="00995E13" w:rsidRDefault="00995E13" w:rsidP="00995E13">
      <w:pPr>
        <w:pStyle w:val="paratdoc"/>
      </w:pPr>
      <w:r>
        <w:rPr>
          <w:b/>
          <w:i/>
        </w:rPr>
        <w:t>Proposal</w:t>
      </w:r>
      <w:r w:rsidRPr="005E603F">
        <w:rPr>
          <w:b/>
          <w:i/>
        </w:rPr>
        <w:t xml:space="preserve"> </w:t>
      </w:r>
      <w:r>
        <w:rPr>
          <w:b/>
          <w:i/>
        </w:rPr>
        <w:t>4</w:t>
      </w:r>
      <w:r w:rsidR="007E26BC">
        <w:rPr>
          <w:b/>
          <w:i/>
        </w:rPr>
        <w:t xml:space="preserve">:  </w:t>
      </w:r>
      <w:r>
        <w:rPr>
          <w:b/>
          <w:i/>
        </w:rPr>
        <w:t>A</w:t>
      </w:r>
      <w:r w:rsidRPr="00995E13">
        <w:rPr>
          <w:b/>
          <w:i/>
        </w:rPr>
        <w:t xml:space="preserve"> fixed sequence of length M elements </w:t>
      </w:r>
      <w:r>
        <w:rPr>
          <w:b/>
          <w:i/>
        </w:rPr>
        <w:t xml:space="preserve">is used for the reference SCS at a given frequency band. FFS- </w:t>
      </w:r>
      <w:r w:rsidRPr="00135EEF">
        <w:rPr>
          <w:b/>
          <w:i/>
        </w:rPr>
        <w:t xml:space="preserve">the </w:t>
      </w:r>
      <w:r>
        <w:rPr>
          <w:b/>
          <w:i/>
        </w:rPr>
        <w:t>value of M.</w:t>
      </w:r>
    </w:p>
    <w:p w14:paraId="38E04A72" w14:textId="77777777" w:rsidR="00995E13" w:rsidRDefault="00995E13" w:rsidP="004465CF">
      <w:pPr>
        <w:pStyle w:val="paratdoc"/>
      </w:pPr>
    </w:p>
    <w:p w14:paraId="1F024594" w14:textId="3503A199" w:rsidR="007B08EF" w:rsidRDefault="00EB4417" w:rsidP="00D66A93">
      <w:pPr>
        <w:pStyle w:val="paratdoc"/>
        <w:rPr>
          <w:bCs w:val="0"/>
        </w:rPr>
      </w:pPr>
      <w:r>
        <w:t xml:space="preserve">In addition, </w:t>
      </w:r>
      <w:r w:rsidR="00995E13">
        <w:t xml:space="preserve">if a different numerology compared to the reference numerology is required </w:t>
      </w:r>
      <w:r w:rsidR="005F1D3A">
        <w:t>for s</w:t>
      </w:r>
      <w:r w:rsidR="00995E13">
        <w:t>upport</w:t>
      </w:r>
      <w:r w:rsidR="005F1D3A">
        <w:t>ing</w:t>
      </w:r>
      <w:r w:rsidR="00995E13">
        <w:t xml:space="preserve"> </w:t>
      </w:r>
      <w:r w:rsidR="005F1D3A">
        <w:t xml:space="preserve">a </w:t>
      </w:r>
      <w:r w:rsidR="00103DC8">
        <w:t xml:space="preserve">preferred </w:t>
      </w:r>
      <w:r w:rsidR="00995E13">
        <w:t>service or</w:t>
      </w:r>
      <w:r w:rsidR="002142FB" w:rsidRPr="002142FB">
        <w:t xml:space="preserve"> </w:t>
      </w:r>
      <w:r w:rsidR="0012581A">
        <w:t>deployment scenario</w:t>
      </w:r>
      <w:r w:rsidR="00995E13">
        <w:t>, then NR BS may repeat</w:t>
      </w:r>
      <w:r w:rsidR="00103DC8">
        <w:t xml:space="preserve"> the reference sequence</w:t>
      </w:r>
      <w:r w:rsidR="00995E13">
        <w:t>. For example, i</w:t>
      </w:r>
      <w:r w:rsidR="00103DC8">
        <w:t xml:space="preserve">f the </w:t>
      </w:r>
      <w:r w:rsidR="0012581A">
        <w:t xml:space="preserve">preferred </w:t>
      </w:r>
      <w:r w:rsidR="00103DC8">
        <w:t xml:space="preserve">SCS is smaller than reference SCS, then the fixed sequence is </w:t>
      </w:r>
      <w:r w:rsidR="00103DC8" w:rsidRPr="00CC6F98">
        <w:rPr>
          <w:rStyle w:val="paratdocChar"/>
        </w:rPr>
        <w:t>repeated 2</w:t>
      </w:r>
      <w:r w:rsidR="00103DC8" w:rsidRPr="0012581A">
        <w:rPr>
          <w:rStyle w:val="paratdocChar"/>
          <w:vertAlign w:val="superscript"/>
        </w:rPr>
        <w:t>k</w:t>
      </w:r>
      <w:r w:rsidR="00103DC8" w:rsidRPr="00CC6F98">
        <w:rPr>
          <w:rStyle w:val="paratdocChar"/>
        </w:rPr>
        <w:t xml:space="preserve"> times where k</w:t>
      </w:r>
      <w:r w:rsidR="00E737D8">
        <w:rPr>
          <w:rStyle w:val="paratdocChar"/>
        </w:rPr>
        <w:t xml:space="preserve"> </w:t>
      </w:r>
      <w:r w:rsidR="00103DC8" w:rsidRPr="00CC6F98">
        <w:rPr>
          <w:rStyle w:val="paratdocChar"/>
        </w:rPr>
        <w:t>=</w:t>
      </w:r>
      <w:r w:rsidR="00E737D8">
        <w:rPr>
          <w:rStyle w:val="paratdocChar"/>
        </w:rPr>
        <w:t xml:space="preserve"> </w:t>
      </w:r>
      <w:r w:rsidR="00103DC8" w:rsidRPr="00CC6F98">
        <w:rPr>
          <w:rStyle w:val="paratdocChar"/>
        </w:rPr>
        <w:t>{1</w:t>
      </w:r>
      <w:proofErr w:type="gramStart"/>
      <w:r w:rsidR="00103DC8" w:rsidRPr="00CC6F98">
        <w:rPr>
          <w:rStyle w:val="paratdocChar"/>
        </w:rPr>
        <w:t>,2,3</w:t>
      </w:r>
      <w:proofErr w:type="gramEnd"/>
      <w:r w:rsidR="00103DC8" w:rsidRPr="00CC6F98">
        <w:rPr>
          <w:rStyle w:val="paratdocChar"/>
        </w:rPr>
        <w:t>,…}</w:t>
      </w:r>
      <w:r w:rsidR="00CC6F98" w:rsidRPr="00CC6F98">
        <w:rPr>
          <w:rStyle w:val="paratdocChar"/>
        </w:rPr>
        <w:t xml:space="preserve"> </w:t>
      </w:r>
      <w:r w:rsidR="0012581A">
        <w:rPr>
          <w:rStyle w:val="paratdocChar"/>
        </w:rPr>
        <w:t>and mapped within one OFDM symbol.</w:t>
      </w:r>
    </w:p>
    <w:p w14:paraId="1A1C9571" w14:textId="141379C4" w:rsidR="00D66A93" w:rsidRDefault="00D66A93" w:rsidP="00D66A93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Proposal 5</w:t>
      </w:r>
      <w:r w:rsidR="007E26BC">
        <w:rPr>
          <w:b/>
          <w:i/>
          <w:sz w:val="22"/>
          <w:szCs w:val="22"/>
          <w:lang w:val="en-AU"/>
        </w:rPr>
        <w:t xml:space="preserve">: </w:t>
      </w:r>
      <w:r>
        <w:rPr>
          <w:b/>
          <w:i/>
          <w:sz w:val="22"/>
          <w:szCs w:val="22"/>
          <w:lang w:val="en-AU"/>
        </w:rPr>
        <w:t>A</w:t>
      </w:r>
      <w:r w:rsidRPr="003B7C3E">
        <w:rPr>
          <w:b/>
          <w:i/>
          <w:sz w:val="22"/>
          <w:szCs w:val="22"/>
          <w:lang w:val="en-AU"/>
        </w:rPr>
        <w:t xml:space="preserve"> sequence for synchronization signal matching with the preferred </w:t>
      </w:r>
      <w:r>
        <w:rPr>
          <w:b/>
          <w:i/>
          <w:sz w:val="22"/>
          <w:szCs w:val="22"/>
          <w:lang w:val="en-AU"/>
        </w:rPr>
        <w:t>service or</w:t>
      </w:r>
      <w:r w:rsidRPr="003B7C3E">
        <w:rPr>
          <w:b/>
          <w:i/>
          <w:sz w:val="22"/>
          <w:szCs w:val="22"/>
          <w:lang w:val="en-AU"/>
        </w:rPr>
        <w:t xml:space="preserve"> deployment scenario</w:t>
      </w:r>
      <w:r>
        <w:rPr>
          <w:b/>
          <w:i/>
          <w:sz w:val="22"/>
          <w:szCs w:val="22"/>
          <w:lang w:val="en-AU"/>
        </w:rPr>
        <w:t xml:space="preserve"> can be generated </w:t>
      </w:r>
      <w:r w:rsidRPr="003B7C3E">
        <w:rPr>
          <w:b/>
          <w:i/>
          <w:sz w:val="22"/>
          <w:szCs w:val="22"/>
          <w:lang w:val="en-AU"/>
        </w:rPr>
        <w:t>by repeating the reference sequence</w:t>
      </w:r>
      <w:r>
        <w:rPr>
          <w:b/>
          <w:i/>
          <w:sz w:val="22"/>
          <w:szCs w:val="22"/>
          <w:lang w:val="en-AU"/>
        </w:rPr>
        <w:t>.</w:t>
      </w:r>
    </w:p>
    <w:p w14:paraId="6C4C9891" w14:textId="08806D86" w:rsidR="00FB0884" w:rsidRPr="001270DF" w:rsidRDefault="00BB69AB" w:rsidP="007E3CD2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 </w:t>
      </w:r>
      <w:r w:rsidR="001270DF">
        <w:rPr>
          <w:b/>
          <w:i/>
          <w:sz w:val="22"/>
          <w:lang w:val="en-AU"/>
        </w:rPr>
        <w:t xml:space="preserve"> 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3307C93C" w:rsidR="008773C7" w:rsidRDefault="009F4D2E" w:rsidP="00BF2826">
      <w:pPr>
        <w:pStyle w:val="paratdoc"/>
      </w:pPr>
      <w:r>
        <w:t xml:space="preserve">In summary, we considered </w:t>
      </w:r>
      <w:r w:rsidR="003B7C3E">
        <w:t xml:space="preserve">synchronization signal sequence generation and mapping. We </w:t>
      </w:r>
      <w:r>
        <w:t>propose the following:</w:t>
      </w:r>
    </w:p>
    <w:p w14:paraId="61377B29" w14:textId="0740B39C" w:rsidR="005F1D3A" w:rsidRDefault="00B566C4" w:rsidP="005F1D3A">
      <w:pPr>
        <w:pStyle w:val="paratdoc"/>
        <w:rPr>
          <w:b/>
          <w:i/>
        </w:rPr>
      </w:pPr>
      <w:r>
        <w:rPr>
          <w:b/>
          <w:i/>
        </w:rPr>
        <w:t xml:space="preserve">Proposal 1: To specify </w:t>
      </w:r>
      <w:r w:rsidRPr="005F1D3A">
        <w:rPr>
          <w:b/>
          <w:i/>
        </w:rPr>
        <w:t xml:space="preserve">system subband bandwidth </w:t>
      </w:r>
      <w:r w:rsidRPr="008A41A8">
        <w:rPr>
          <w:b/>
          <w:i/>
        </w:rPr>
        <w:t xml:space="preserve">differently </w:t>
      </w:r>
      <w:r>
        <w:rPr>
          <w:b/>
          <w:i/>
        </w:rPr>
        <w:t>according to the frequency band,</w:t>
      </w:r>
      <w:r w:rsidRPr="00B566C4">
        <w:t xml:space="preserve"> </w:t>
      </w:r>
      <w:r w:rsidRPr="00B566C4">
        <w:rPr>
          <w:b/>
          <w:i/>
        </w:rPr>
        <w:t>i.e. band specific fixed system subband bandwidth</w:t>
      </w:r>
      <w:r>
        <w:rPr>
          <w:b/>
          <w:i/>
        </w:rPr>
        <w:t>.</w:t>
      </w:r>
    </w:p>
    <w:p w14:paraId="422C2F8A" w14:textId="3BF995DB" w:rsidR="005F1D3A" w:rsidRDefault="00B566C4" w:rsidP="005F1D3A">
      <w:pPr>
        <w:pStyle w:val="paratdoc"/>
      </w:pPr>
      <w:r>
        <w:rPr>
          <w:b/>
          <w:i/>
        </w:rPr>
        <w:t xml:space="preserve">Proposal 2: </w:t>
      </w:r>
      <w:r w:rsidRPr="00B566C4">
        <w:rPr>
          <w:b/>
          <w:i/>
        </w:rPr>
        <w:t xml:space="preserve">Fixed system subband bandwidth is predefined </w:t>
      </w:r>
      <w:r w:rsidRPr="00D4395A">
        <w:rPr>
          <w:b/>
          <w:i/>
        </w:rPr>
        <w:t xml:space="preserve">for a frequency band regardless of </w:t>
      </w:r>
      <w:r>
        <w:rPr>
          <w:b/>
          <w:i/>
        </w:rPr>
        <w:t>the numerology used.</w:t>
      </w:r>
      <w:bookmarkStart w:id="0" w:name="_GoBack"/>
      <w:bookmarkEnd w:id="0"/>
    </w:p>
    <w:p w14:paraId="03042F0A" w14:textId="51BC7825" w:rsidR="00D66A93" w:rsidRDefault="00D66A93" w:rsidP="00D66A93">
      <w:pPr>
        <w:pStyle w:val="paratdoc"/>
      </w:pPr>
      <w:r>
        <w:rPr>
          <w:b/>
          <w:i/>
        </w:rPr>
        <w:t>Proposal</w:t>
      </w:r>
      <w:r w:rsidRPr="005E603F">
        <w:rPr>
          <w:b/>
          <w:i/>
        </w:rPr>
        <w:t xml:space="preserve"> </w:t>
      </w:r>
      <w:r>
        <w:rPr>
          <w:b/>
          <w:i/>
        </w:rPr>
        <w:t>3</w:t>
      </w:r>
      <w:r w:rsidR="007E26BC">
        <w:rPr>
          <w:b/>
          <w:i/>
        </w:rPr>
        <w:t xml:space="preserve">: </w:t>
      </w:r>
      <w:r>
        <w:rPr>
          <w:b/>
          <w:i/>
        </w:rPr>
        <w:t xml:space="preserve">FFS- </w:t>
      </w:r>
      <w:r w:rsidRPr="00135EEF">
        <w:rPr>
          <w:b/>
          <w:i/>
        </w:rPr>
        <w:t>the size of the system subband bandwidth</w:t>
      </w:r>
      <w:r>
        <w:rPr>
          <w:b/>
          <w:i/>
        </w:rPr>
        <w:t xml:space="preserve"> for a given frequency band.</w:t>
      </w:r>
    </w:p>
    <w:p w14:paraId="0F0FA5A3" w14:textId="67033FE7" w:rsidR="00D66A93" w:rsidRDefault="00D66A93" w:rsidP="00D66A93">
      <w:pPr>
        <w:pStyle w:val="paratdoc"/>
      </w:pPr>
      <w:r>
        <w:rPr>
          <w:b/>
          <w:i/>
        </w:rPr>
        <w:t>Proposal</w:t>
      </w:r>
      <w:r w:rsidRPr="005E603F">
        <w:rPr>
          <w:b/>
          <w:i/>
        </w:rPr>
        <w:t xml:space="preserve"> </w:t>
      </w:r>
      <w:r>
        <w:rPr>
          <w:b/>
          <w:i/>
        </w:rPr>
        <w:t>4</w:t>
      </w:r>
      <w:r w:rsidR="007E26BC">
        <w:rPr>
          <w:b/>
          <w:i/>
        </w:rPr>
        <w:t xml:space="preserve">:  </w:t>
      </w:r>
      <w:r>
        <w:rPr>
          <w:b/>
          <w:i/>
        </w:rPr>
        <w:t>A</w:t>
      </w:r>
      <w:r w:rsidRPr="00995E13">
        <w:rPr>
          <w:b/>
          <w:i/>
        </w:rPr>
        <w:t xml:space="preserve"> fixed sequence of length M elements </w:t>
      </w:r>
      <w:r>
        <w:rPr>
          <w:b/>
          <w:i/>
        </w:rPr>
        <w:t xml:space="preserve">is used for the reference SCS at a given frequency band. FFS- </w:t>
      </w:r>
      <w:r w:rsidRPr="00135EEF">
        <w:rPr>
          <w:b/>
          <w:i/>
        </w:rPr>
        <w:t xml:space="preserve">the </w:t>
      </w:r>
      <w:r>
        <w:rPr>
          <w:b/>
          <w:i/>
        </w:rPr>
        <w:t>value of M.</w:t>
      </w:r>
    </w:p>
    <w:p w14:paraId="75A0036B" w14:textId="2A51EC0D" w:rsidR="00D66A93" w:rsidRDefault="00D66A93" w:rsidP="00D66A93">
      <w:pPr>
        <w:jc w:val="both"/>
        <w:rPr>
          <w:b/>
          <w:i/>
          <w:sz w:val="22"/>
          <w:szCs w:val="22"/>
          <w:lang w:val="en-AU"/>
        </w:rPr>
      </w:pPr>
      <w:r>
        <w:rPr>
          <w:b/>
          <w:i/>
          <w:sz w:val="22"/>
          <w:szCs w:val="22"/>
          <w:lang w:val="en-AU"/>
        </w:rPr>
        <w:t>Proposal 5</w:t>
      </w:r>
      <w:r w:rsidR="007E26BC">
        <w:rPr>
          <w:b/>
          <w:i/>
          <w:sz w:val="22"/>
          <w:szCs w:val="22"/>
          <w:lang w:val="en-AU"/>
        </w:rPr>
        <w:t xml:space="preserve">: </w:t>
      </w:r>
      <w:r>
        <w:rPr>
          <w:b/>
          <w:i/>
          <w:sz w:val="22"/>
          <w:szCs w:val="22"/>
          <w:lang w:val="en-AU"/>
        </w:rPr>
        <w:t>A</w:t>
      </w:r>
      <w:r w:rsidRPr="003B7C3E">
        <w:rPr>
          <w:b/>
          <w:i/>
          <w:sz w:val="22"/>
          <w:szCs w:val="22"/>
          <w:lang w:val="en-AU"/>
        </w:rPr>
        <w:t xml:space="preserve"> sequence for synchronization signal matching with the preferred </w:t>
      </w:r>
      <w:r>
        <w:rPr>
          <w:b/>
          <w:i/>
          <w:sz w:val="22"/>
          <w:szCs w:val="22"/>
          <w:lang w:val="en-AU"/>
        </w:rPr>
        <w:t>service or</w:t>
      </w:r>
      <w:r w:rsidRPr="003B7C3E">
        <w:rPr>
          <w:b/>
          <w:i/>
          <w:sz w:val="22"/>
          <w:szCs w:val="22"/>
          <w:lang w:val="en-AU"/>
        </w:rPr>
        <w:t xml:space="preserve"> deployment scenario</w:t>
      </w:r>
      <w:r>
        <w:rPr>
          <w:b/>
          <w:i/>
          <w:sz w:val="22"/>
          <w:szCs w:val="22"/>
          <w:lang w:val="en-AU"/>
        </w:rPr>
        <w:t xml:space="preserve"> can be generated </w:t>
      </w:r>
      <w:r w:rsidRPr="003B7C3E">
        <w:rPr>
          <w:b/>
          <w:i/>
          <w:sz w:val="22"/>
          <w:szCs w:val="22"/>
          <w:lang w:val="en-AU"/>
        </w:rPr>
        <w:t>by repeating the reference sequence</w:t>
      </w:r>
      <w:r>
        <w:rPr>
          <w:b/>
          <w:i/>
          <w:sz w:val="22"/>
          <w:szCs w:val="22"/>
          <w:lang w:val="en-AU"/>
        </w:rPr>
        <w:t>.</w:t>
      </w:r>
    </w:p>
    <w:p w14:paraId="2132042F" w14:textId="3AFDD08D" w:rsidR="00587632" w:rsidRPr="001270DF" w:rsidRDefault="00587632" w:rsidP="003B7C3E">
      <w:pPr>
        <w:jc w:val="both"/>
        <w:rPr>
          <w:b/>
          <w:i/>
          <w:sz w:val="22"/>
          <w:lang w:val="en-AU"/>
        </w:rPr>
      </w:pPr>
    </w:p>
    <w:p w14:paraId="624783FE" w14:textId="77777777" w:rsidR="00BB69AB" w:rsidRDefault="00BB69AB" w:rsidP="000A6CBB">
      <w:pPr>
        <w:spacing w:after="360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D5A8253" w14:textId="0EBBAB77" w:rsidR="00697725" w:rsidRDefault="00697725" w:rsidP="00BF742E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62331248"/>
      <w:r w:rsidRPr="00697725">
        <w:rPr>
          <w:rFonts w:ascii="Times New Roman" w:hAnsi="Times New Roman"/>
        </w:rPr>
        <w:t>RAN1#8</w:t>
      </w:r>
      <w:r>
        <w:rPr>
          <w:rFonts w:ascii="Times New Roman" w:hAnsi="Times New Roman"/>
        </w:rPr>
        <w:t>6</w:t>
      </w:r>
      <w:r w:rsidR="004C0F81">
        <w:rPr>
          <w:rFonts w:ascii="Times New Roman" w:hAnsi="Times New Roman"/>
        </w:rPr>
        <w:t>bis</w:t>
      </w:r>
      <w:r w:rsidRPr="00697725">
        <w:rPr>
          <w:rFonts w:ascii="Times New Roman" w:hAnsi="Times New Roman"/>
        </w:rPr>
        <w:t xml:space="preserve"> Chairman’s Notes (final), </w:t>
      </w:r>
      <w:r w:rsidR="004C0F81">
        <w:rPr>
          <w:rFonts w:ascii="Times New Roman" w:hAnsi="Times New Roman"/>
        </w:rPr>
        <w:t>Lisbon, Portugal, 10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>-14</w:t>
      </w:r>
      <w:r w:rsidR="004C0F81" w:rsidRPr="004C0F81">
        <w:rPr>
          <w:rFonts w:ascii="Times New Roman" w:hAnsi="Times New Roman"/>
          <w:vertAlign w:val="superscript"/>
        </w:rPr>
        <w:t>th</w:t>
      </w:r>
      <w:r w:rsidR="004C0F81">
        <w:rPr>
          <w:rFonts w:ascii="Times New Roman" w:hAnsi="Times New Roman"/>
        </w:rPr>
        <w:t xml:space="preserve"> October</w:t>
      </w:r>
      <w:r w:rsidRPr="00697725">
        <w:rPr>
          <w:rFonts w:ascii="Times New Roman" w:hAnsi="Times New Roman"/>
        </w:rPr>
        <w:t xml:space="preserve"> 2016</w:t>
      </w:r>
      <w:bookmarkEnd w:id="1"/>
    </w:p>
    <w:p w14:paraId="3416DB3A" w14:textId="67D797CC" w:rsidR="00EB4417" w:rsidRPr="00EB4417" w:rsidRDefault="00EB4417" w:rsidP="00E46150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</w:rPr>
      </w:pPr>
      <w:bookmarkStart w:id="2" w:name="_Ref465851109"/>
      <w:r w:rsidRPr="00EB4417">
        <w:rPr>
          <w:rFonts w:ascii="Times New Roman" w:hAnsi="Times New Roman"/>
        </w:rPr>
        <w:t>RAN1#84bis Chairman’s Notes (final), Busan, South Korea, 11 – 15 April 2016</w:t>
      </w:r>
      <w:bookmarkEnd w:id="2"/>
    </w:p>
    <w:p w14:paraId="6F1FF19B" w14:textId="5837ADAD" w:rsidR="0081481F" w:rsidRDefault="0081481F" w:rsidP="0081481F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3" w:name="_Ref465345374"/>
      <w:r w:rsidRPr="0081481F">
        <w:rPr>
          <w:rFonts w:ascii="Times New Roman" w:hAnsi="Times New Roman"/>
        </w:rPr>
        <w:t>R1-1609112</w:t>
      </w:r>
      <w:r>
        <w:rPr>
          <w:rFonts w:ascii="Times New Roman" w:hAnsi="Times New Roman"/>
        </w:rPr>
        <w:t xml:space="preserve">, </w:t>
      </w:r>
      <w:r w:rsidRPr="0081481F">
        <w:rPr>
          <w:rFonts w:ascii="Times New Roman" w:hAnsi="Times New Roman"/>
        </w:rPr>
        <w:t>Numerology for NR synchronization signal</w:t>
      </w:r>
      <w:r>
        <w:rPr>
          <w:rFonts w:ascii="Times New Roman" w:hAnsi="Times New Roman"/>
        </w:rPr>
        <w:t>, Samsung</w:t>
      </w:r>
      <w:bookmarkEnd w:id="3"/>
    </w:p>
    <w:sectPr w:rsidR="0081481F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65C3D" w14:textId="77777777" w:rsidR="00B06F98" w:rsidRDefault="00B06F98" w:rsidP="00537E71">
      <w:r>
        <w:separator/>
      </w:r>
    </w:p>
  </w:endnote>
  <w:endnote w:type="continuationSeparator" w:id="0">
    <w:p w14:paraId="10D2E08D" w14:textId="77777777" w:rsidR="00B06F98" w:rsidRDefault="00B06F98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4A21A0C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B566C4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F43CA" w14:textId="77777777" w:rsidR="00B06F98" w:rsidRDefault="00B06F98" w:rsidP="00537E71">
      <w:r>
        <w:separator/>
      </w:r>
    </w:p>
  </w:footnote>
  <w:footnote w:type="continuationSeparator" w:id="0">
    <w:p w14:paraId="438CA647" w14:textId="77777777" w:rsidR="00B06F98" w:rsidRDefault="00B06F98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41BED"/>
    <w:multiLevelType w:val="hybridMultilevel"/>
    <w:tmpl w:val="8B7CB5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B220C"/>
    <w:multiLevelType w:val="hybridMultilevel"/>
    <w:tmpl w:val="990250EC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8206E2"/>
    <w:multiLevelType w:val="hybridMultilevel"/>
    <w:tmpl w:val="9832578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8966C0B"/>
    <w:multiLevelType w:val="hybridMultilevel"/>
    <w:tmpl w:val="7EF283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24F14"/>
    <w:multiLevelType w:val="hybridMultilevel"/>
    <w:tmpl w:val="13EED1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047B6"/>
    <w:multiLevelType w:val="hybridMultilevel"/>
    <w:tmpl w:val="A3B61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6E5C6B"/>
    <w:multiLevelType w:val="hybridMultilevel"/>
    <w:tmpl w:val="27D0C1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15"/>
  </w:num>
  <w:num w:numId="5">
    <w:abstractNumId w:val="23"/>
  </w:num>
  <w:num w:numId="6">
    <w:abstractNumId w:val="9"/>
  </w:num>
  <w:num w:numId="7">
    <w:abstractNumId w:val="36"/>
  </w:num>
  <w:num w:numId="8">
    <w:abstractNumId w:val="1"/>
  </w:num>
  <w:num w:numId="9">
    <w:abstractNumId w:val="12"/>
  </w:num>
  <w:num w:numId="10">
    <w:abstractNumId w:val="21"/>
  </w:num>
  <w:num w:numId="11">
    <w:abstractNumId w:val="30"/>
  </w:num>
  <w:num w:numId="12">
    <w:abstractNumId w:val="5"/>
  </w:num>
  <w:num w:numId="13">
    <w:abstractNumId w:val="39"/>
  </w:num>
  <w:num w:numId="14">
    <w:abstractNumId w:val="33"/>
  </w:num>
  <w:num w:numId="15">
    <w:abstractNumId w:val="26"/>
  </w:num>
  <w:num w:numId="16">
    <w:abstractNumId w:val="3"/>
  </w:num>
  <w:num w:numId="17">
    <w:abstractNumId w:val="25"/>
  </w:num>
  <w:num w:numId="18">
    <w:abstractNumId w:val="16"/>
  </w:num>
  <w:num w:numId="19">
    <w:abstractNumId w:val="22"/>
  </w:num>
  <w:num w:numId="20">
    <w:abstractNumId w:val="11"/>
  </w:num>
  <w:num w:numId="21">
    <w:abstractNumId w:val="20"/>
  </w:num>
  <w:num w:numId="22">
    <w:abstractNumId w:val="17"/>
  </w:num>
  <w:num w:numId="23">
    <w:abstractNumId w:val="0"/>
  </w:num>
  <w:num w:numId="24">
    <w:abstractNumId w:val="7"/>
  </w:num>
  <w:num w:numId="25">
    <w:abstractNumId w:val="29"/>
  </w:num>
  <w:num w:numId="26">
    <w:abstractNumId w:val="35"/>
  </w:num>
  <w:num w:numId="27">
    <w:abstractNumId w:val="38"/>
  </w:num>
  <w:num w:numId="28">
    <w:abstractNumId w:val="31"/>
  </w:num>
  <w:num w:numId="29">
    <w:abstractNumId w:val="13"/>
  </w:num>
  <w:num w:numId="30">
    <w:abstractNumId w:val="28"/>
  </w:num>
  <w:num w:numId="31">
    <w:abstractNumId w:val="14"/>
  </w:num>
  <w:num w:numId="32">
    <w:abstractNumId w:val="8"/>
  </w:num>
  <w:num w:numId="33">
    <w:abstractNumId w:val="4"/>
  </w:num>
  <w:num w:numId="34">
    <w:abstractNumId w:val="37"/>
  </w:num>
  <w:num w:numId="35">
    <w:abstractNumId w:val="32"/>
  </w:num>
  <w:num w:numId="36">
    <w:abstractNumId w:val="34"/>
  </w:num>
  <w:num w:numId="37">
    <w:abstractNumId w:val="18"/>
  </w:num>
  <w:num w:numId="38">
    <w:abstractNumId w:val="27"/>
  </w:num>
  <w:num w:numId="39">
    <w:abstractNumId w:val="24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2286"/>
    <w:rsid w:val="00020745"/>
    <w:rsid w:val="00022D7B"/>
    <w:rsid w:val="000241B6"/>
    <w:rsid w:val="000252C7"/>
    <w:rsid w:val="00040C03"/>
    <w:rsid w:val="000413E6"/>
    <w:rsid w:val="00043263"/>
    <w:rsid w:val="000479BC"/>
    <w:rsid w:val="00056F51"/>
    <w:rsid w:val="000572A3"/>
    <w:rsid w:val="00063CBD"/>
    <w:rsid w:val="00066736"/>
    <w:rsid w:val="00071AC4"/>
    <w:rsid w:val="00073367"/>
    <w:rsid w:val="00074D94"/>
    <w:rsid w:val="00077429"/>
    <w:rsid w:val="00084820"/>
    <w:rsid w:val="00090B2B"/>
    <w:rsid w:val="000965DC"/>
    <w:rsid w:val="00096B99"/>
    <w:rsid w:val="00096EC1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6695"/>
    <w:rsid w:val="00100732"/>
    <w:rsid w:val="00103DC8"/>
    <w:rsid w:val="00106FED"/>
    <w:rsid w:val="0012284E"/>
    <w:rsid w:val="0012581A"/>
    <w:rsid w:val="001270DF"/>
    <w:rsid w:val="00134258"/>
    <w:rsid w:val="00135EEF"/>
    <w:rsid w:val="00136892"/>
    <w:rsid w:val="00136991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E6D90"/>
    <w:rsid w:val="001F1DFA"/>
    <w:rsid w:val="001F429A"/>
    <w:rsid w:val="001F6BEC"/>
    <w:rsid w:val="002017E8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466"/>
    <w:rsid w:val="00245F41"/>
    <w:rsid w:val="002542E3"/>
    <w:rsid w:val="00255203"/>
    <w:rsid w:val="00256399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C2981"/>
    <w:rsid w:val="002C5BEE"/>
    <w:rsid w:val="002D315A"/>
    <w:rsid w:val="002E4B09"/>
    <w:rsid w:val="002F1AD9"/>
    <w:rsid w:val="002F419F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35778"/>
    <w:rsid w:val="003405A4"/>
    <w:rsid w:val="00343CBB"/>
    <w:rsid w:val="003475F9"/>
    <w:rsid w:val="00347D08"/>
    <w:rsid w:val="003527C8"/>
    <w:rsid w:val="0035427F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B12CD"/>
    <w:rsid w:val="003B3E2E"/>
    <w:rsid w:val="003B6D6D"/>
    <w:rsid w:val="003B7C3E"/>
    <w:rsid w:val="003C0FE0"/>
    <w:rsid w:val="003C538C"/>
    <w:rsid w:val="003D010A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65CF"/>
    <w:rsid w:val="0046112B"/>
    <w:rsid w:val="0047170C"/>
    <w:rsid w:val="00471FA6"/>
    <w:rsid w:val="00473DF7"/>
    <w:rsid w:val="0048169B"/>
    <w:rsid w:val="00495CC7"/>
    <w:rsid w:val="004A5493"/>
    <w:rsid w:val="004A6506"/>
    <w:rsid w:val="004A6EE2"/>
    <w:rsid w:val="004B17E5"/>
    <w:rsid w:val="004C0F81"/>
    <w:rsid w:val="004D1F37"/>
    <w:rsid w:val="004D4785"/>
    <w:rsid w:val="004D52E8"/>
    <w:rsid w:val="004D6B52"/>
    <w:rsid w:val="004E297D"/>
    <w:rsid w:val="004E5423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87632"/>
    <w:rsid w:val="005903BF"/>
    <w:rsid w:val="005A222E"/>
    <w:rsid w:val="005A3645"/>
    <w:rsid w:val="005B0DEC"/>
    <w:rsid w:val="005B41D7"/>
    <w:rsid w:val="005B6CA7"/>
    <w:rsid w:val="005C62C8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F0590"/>
    <w:rsid w:val="005F1D3A"/>
    <w:rsid w:val="005F4DF4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8ED"/>
    <w:rsid w:val="006A6221"/>
    <w:rsid w:val="006A713E"/>
    <w:rsid w:val="006B5ECA"/>
    <w:rsid w:val="006C1108"/>
    <w:rsid w:val="006C3F1F"/>
    <w:rsid w:val="006D19C9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277C"/>
    <w:rsid w:val="007237E2"/>
    <w:rsid w:val="0072662E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56DA0"/>
    <w:rsid w:val="00763E34"/>
    <w:rsid w:val="007702C9"/>
    <w:rsid w:val="0077483C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38D"/>
    <w:rsid w:val="008C0E1E"/>
    <w:rsid w:val="008C1FD4"/>
    <w:rsid w:val="008C5288"/>
    <w:rsid w:val="008C7026"/>
    <w:rsid w:val="008D4D3D"/>
    <w:rsid w:val="008D4F22"/>
    <w:rsid w:val="008D6519"/>
    <w:rsid w:val="008F1BF3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2304"/>
    <w:rsid w:val="00956352"/>
    <w:rsid w:val="0096234D"/>
    <w:rsid w:val="009668DF"/>
    <w:rsid w:val="0096755B"/>
    <w:rsid w:val="00971CD8"/>
    <w:rsid w:val="00971CF9"/>
    <w:rsid w:val="00976EBF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A00472"/>
    <w:rsid w:val="00A052B7"/>
    <w:rsid w:val="00A0605B"/>
    <w:rsid w:val="00A21568"/>
    <w:rsid w:val="00A225A5"/>
    <w:rsid w:val="00A24B09"/>
    <w:rsid w:val="00A25C5C"/>
    <w:rsid w:val="00A27B9D"/>
    <w:rsid w:val="00A36F9A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53D7"/>
    <w:rsid w:val="00AE5E0E"/>
    <w:rsid w:val="00AE6DF0"/>
    <w:rsid w:val="00AF126C"/>
    <w:rsid w:val="00AF346B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66C4"/>
    <w:rsid w:val="00B648D7"/>
    <w:rsid w:val="00B665B8"/>
    <w:rsid w:val="00B74323"/>
    <w:rsid w:val="00B74687"/>
    <w:rsid w:val="00B770E4"/>
    <w:rsid w:val="00B77B28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364B"/>
    <w:rsid w:val="00BE68A2"/>
    <w:rsid w:val="00BE7B1A"/>
    <w:rsid w:val="00BF2826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2151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60CC"/>
    <w:rsid w:val="00D5053D"/>
    <w:rsid w:val="00D50851"/>
    <w:rsid w:val="00D524FD"/>
    <w:rsid w:val="00D52B60"/>
    <w:rsid w:val="00D537C9"/>
    <w:rsid w:val="00D64BF0"/>
    <w:rsid w:val="00D66A93"/>
    <w:rsid w:val="00D82A50"/>
    <w:rsid w:val="00DA1493"/>
    <w:rsid w:val="00DA5423"/>
    <w:rsid w:val="00DB1C87"/>
    <w:rsid w:val="00DB6140"/>
    <w:rsid w:val="00DC4253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077C6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29D5"/>
    <w:rsid w:val="00E53A3A"/>
    <w:rsid w:val="00E60AA9"/>
    <w:rsid w:val="00E62D55"/>
    <w:rsid w:val="00E64D21"/>
    <w:rsid w:val="00E664E8"/>
    <w:rsid w:val="00E70FBD"/>
    <w:rsid w:val="00E732D8"/>
    <w:rsid w:val="00E737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13A79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9E204-C294-4F96-8843-3685E0F4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14</cp:revision>
  <cp:lastPrinted>2016-11-03T22:29:00Z</cp:lastPrinted>
  <dcterms:created xsi:type="dcterms:W3CDTF">2016-11-02T00:41:00Z</dcterms:created>
  <dcterms:modified xsi:type="dcterms:W3CDTF">2016-11-04T00:53:00Z</dcterms:modified>
</cp:coreProperties>
</file>