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06A" w:rsidRPr="004E525E" w:rsidRDefault="00542DC0" w:rsidP="00291CCF">
      <w:pPr>
        <w:pStyle w:val="CRCoverPage"/>
        <w:tabs>
          <w:tab w:val="right" w:pos="9639"/>
        </w:tabs>
        <w:spacing w:after="0"/>
        <w:jc w:val="both"/>
        <w:rPr>
          <w:rFonts w:eastAsiaTheme="minorEastAsia"/>
          <w:b/>
          <w:sz w:val="22"/>
          <w:szCs w:val="22"/>
          <w:lang w:eastAsia="zh-CN"/>
        </w:rPr>
      </w:pPr>
      <w:bookmarkStart w:id="0" w:name="OLE_LINK3"/>
      <w:r w:rsidRPr="006E2006">
        <w:rPr>
          <w:b/>
          <w:sz w:val="22"/>
          <w:szCs w:val="22"/>
        </w:rPr>
        <w:t>3GPP TSG RAN WG1 Meeting #</w:t>
      </w:r>
      <w:r w:rsidR="00390244" w:rsidRPr="006E2006">
        <w:rPr>
          <w:b/>
          <w:sz w:val="22"/>
          <w:szCs w:val="22"/>
        </w:rPr>
        <w:t>8</w:t>
      </w:r>
      <w:r w:rsidR="00393E71">
        <w:rPr>
          <w:rFonts w:eastAsiaTheme="minorEastAsia" w:hint="eastAsia"/>
          <w:b/>
          <w:sz w:val="22"/>
          <w:szCs w:val="22"/>
          <w:lang w:eastAsia="zh-CN"/>
        </w:rPr>
        <w:t>7</w:t>
      </w:r>
      <w:r w:rsidRPr="006E2006">
        <w:rPr>
          <w:b/>
          <w:sz w:val="22"/>
          <w:szCs w:val="22"/>
        </w:rPr>
        <w:tab/>
      </w:r>
      <w:r w:rsidR="00937874" w:rsidRPr="006E2006">
        <w:rPr>
          <w:rFonts w:eastAsia="SimSun"/>
          <w:b/>
          <w:sz w:val="22"/>
          <w:szCs w:val="22"/>
          <w:lang w:eastAsia="zh-CN"/>
        </w:rPr>
        <w:t xml:space="preserve"> </w:t>
      </w:r>
      <w:r w:rsidR="00242C09" w:rsidRPr="00242C09">
        <w:rPr>
          <w:rFonts w:eastAsia="SimSun"/>
          <w:b/>
          <w:sz w:val="22"/>
          <w:szCs w:val="22"/>
          <w:lang w:eastAsia="zh-CN"/>
        </w:rPr>
        <w:t>R1-</w:t>
      </w:r>
      <w:r w:rsidR="004E525E" w:rsidRPr="00242C09">
        <w:rPr>
          <w:rFonts w:eastAsia="SimSun"/>
          <w:b/>
          <w:sz w:val="22"/>
          <w:szCs w:val="22"/>
          <w:lang w:eastAsia="zh-CN"/>
        </w:rPr>
        <w:t>16</w:t>
      </w:r>
      <w:r w:rsidR="004C6916">
        <w:rPr>
          <w:rFonts w:eastAsiaTheme="minorEastAsia"/>
          <w:b/>
          <w:sz w:val="22"/>
          <w:szCs w:val="22"/>
          <w:lang w:eastAsia="zh-CN"/>
        </w:rPr>
        <w:t>11285</w:t>
      </w:r>
    </w:p>
    <w:p w:rsidR="00291CCF" w:rsidRPr="006E2006" w:rsidRDefault="00393E71" w:rsidP="00291CCF">
      <w:pPr>
        <w:pStyle w:val="CRCoverPage"/>
        <w:tabs>
          <w:tab w:val="right" w:pos="9639"/>
        </w:tabs>
        <w:spacing w:after="0"/>
        <w:jc w:val="both"/>
        <w:rPr>
          <w:b/>
          <w:sz w:val="22"/>
          <w:szCs w:val="22"/>
        </w:rPr>
      </w:pPr>
      <w:r w:rsidRPr="00393E71">
        <w:rPr>
          <w:rFonts w:hint="eastAsia"/>
          <w:b/>
          <w:sz w:val="22"/>
          <w:szCs w:val="22"/>
        </w:rPr>
        <w:t>Reno</w:t>
      </w:r>
      <w:r w:rsidRPr="00393E71">
        <w:rPr>
          <w:b/>
          <w:sz w:val="22"/>
          <w:szCs w:val="22"/>
        </w:rPr>
        <w:t xml:space="preserve">, </w:t>
      </w:r>
      <w:r w:rsidRPr="00393E71">
        <w:rPr>
          <w:rFonts w:hint="eastAsia"/>
          <w:b/>
          <w:sz w:val="22"/>
          <w:szCs w:val="22"/>
        </w:rPr>
        <w:t>USA</w:t>
      </w:r>
      <w:r w:rsidRPr="00393E71">
        <w:rPr>
          <w:b/>
          <w:sz w:val="22"/>
          <w:szCs w:val="22"/>
        </w:rPr>
        <w:t xml:space="preserve"> </w:t>
      </w:r>
      <w:r w:rsidRPr="00393E71">
        <w:rPr>
          <w:rFonts w:hint="eastAsia"/>
          <w:b/>
          <w:sz w:val="22"/>
          <w:szCs w:val="22"/>
        </w:rPr>
        <w:t>14</w:t>
      </w:r>
      <w:r w:rsidRPr="00393E71">
        <w:rPr>
          <w:rFonts w:hint="eastAsia"/>
          <w:b/>
          <w:sz w:val="24"/>
          <w:szCs w:val="24"/>
          <w:vertAlign w:val="superscript"/>
        </w:rPr>
        <w:t>th</w:t>
      </w:r>
      <w:r w:rsidRPr="00393E71">
        <w:rPr>
          <w:rFonts w:hint="eastAsia"/>
          <w:b/>
          <w:sz w:val="24"/>
          <w:szCs w:val="24"/>
        </w:rPr>
        <w:t xml:space="preserve"> </w:t>
      </w:r>
      <w:r w:rsidRPr="00393E71">
        <w:rPr>
          <w:b/>
          <w:sz w:val="22"/>
          <w:szCs w:val="22"/>
        </w:rPr>
        <w:t xml:space="preserve">- </w:t>
      </w:r>
      <w:r w:rsidRPr="00393E71">
        <w:rPr>
          <w:rFonts w:hint="eastAsia"/>
          <w:b/>
          <w:sz w:val="22"/>
          <w:szCs w:val="22"/>
        </w:rPr>
        <w:t>18</w:t>
      </w:r>
      <w:r w:rsidRPr="00393E71">
        <w:rPr>
          <w:b/>
          <w:sz w:val="24"/>
          <w:szCs w:val="24"/>
          <w:vertAlign w:val="superscript"/>
        </w:rPr>
        <w:t>th</w:t>
      </w:r>
      <w:r w:rsidRPr="00393E71">
        <w:rPr>
          <w:b/>
          <w:sz w:val="22"/>
          <w:szCs w:val="22"/>
        </w:rPr>
        <w:t xml:space="preserve"> </w:t>
      </w:r>
      <w:r w:rsidRPr="00393E71">
        <w:rPr>
          <w:rFonts w:hint="eastAsia"/>
          <w:b/>
          <w:sz w:val="22"/>
          <w:szCs w:val="22"/>
        </w:rPr>
        <w:t>November</w:t>
      </w:r>
      <w:r w:rsidRPr="00393E71">
        <w:rPr>
          <w:b/>
          <w:sz w:val="22"/>
          <w:szCs w:val="22"/>
        </w:rPr>
        <w:t xml:space="preserve"> 2016</w:t>
      </w:r>
      <w:r w:rsidR="00A303AF" w:rsidRPr="00A303AF">
        <w:rPr>
          <w:b/>
          <w:sz w:val="22"/>
          <w:szCs w:val="22"/>
        </w:rPr>
        <w:t xml:space="preserve"> </w:t>
      </w:r>
    </w:p>
    <w:p w:rsidR="006F2623" w:rsidRPr="006E2006" w:rsidRDefault="006F2623" w:rsidP="006F2623">
      <w:pPr>
        <w:pStyle w:val="CRCoverPage"/>
        <w:spacing w:after="0"/>
        <w:ind w:left="1656" w:hangingChars="750" w:hanging="1656"/>
        <w:jc w:val="both"/>
        <w:rPr>
          <w:rFonts w:eastAsia="SimSun"/>
          <w:b/>
          <w:sz w:val="22"/>
          <w:szCs w:val="22"/>
          <w:lang w:eastAsia="zh-CN"/>
        </w:rPr>
      </w:pPr>
    </w:p>
    <w:p w:rsidR="006F2623" w:rsidRPr="00BA59EF" w:rsidRDefault="006F2623" w:rsidP="005F16A1">
      <w:pPr>
        <w:pStyle w:val="CRCoverPage"/>
        <w:spacing w:after="0"/>
        <w:ind w:left="1619" w:hangingChars="750" w:hanging="1619"/>
        <w:jc w:val="both"/>
        <w:rPr>
          <w:rFonts w:eastAsiaTheme="minorEastAsia"/>
          <w:b/>
          <w:sz w:val="22"/>
          <w:szCs w:val="22"/>
          <w:lang w:eastAsia="zh-CN"/>
        </w:rPr>
      </w:pPr>
      <w:r w:rsidRPr="006E2006">
        <w:rPr>
          <w:b/>
          <w:sz w:val="22"/>
          <w:szCs w:val="22"/>
        </w:rPr>
        <w:t>Agenda Item:</w:t>
      </w:r>
      <w:r w:rsidRPr="006E2006">
        <w:rPr>
          <w:b/>
          <w:sz w:val="22"/>
          <w:szCs w:val="22"/>
        </w:rPr>
        <w:tab/>
      </w:r>
      <w:r w:rsidR="00EF5721" w:rsidRPr="006E2006">
        <w:rPr>
          <w:rFonts w:eastAsia="SimSun"/>
          <w:b/>
          <w:sz w:val="22"/>
          <w:szCs w:val="22"/>
          <w:lang w:eastAsia="zh-CN"/>
        </w:rPr>
        <w:t xml:space="preserve"> </w:t>
      </w:r>
      <w:r w:rsidR="00F61433">
        <w:rPr>
          <w:rFonts w:eastAsiaTheme="minorEastAsia" w:hint="eastAsia"/>
          <w:b/>
          <w:sz w:val="22"/>
          <w:szCs w:val="22"/>
          <w:lang w:eastAsia="zh-CN"/>
        </w:rPr>
        <w:t>7</w:t>
      </w:r>
      <w:r w:rsidR="008B11DA" w:rsidRPr="006E2006">
        <w:rPr>
          <w:rFonts w:eastAsia="SimSun"/>
          <w:b/>
          <w:sz w:val="22"/>
          <w:szCs w:val="22"/>
          <w:lang w:eastAsia="zh-CN"/>
        </w:rPr>
        <w:t>.1.</w:t>
      </w:r>
      <w:r w:rsidR="004C6916">
        <w:rPr>
          <w:rFonts w:eastAsiaTheme="minorEastAsia"/>
          <w:b/>
          <w:sz w:val="22"/>
          <w:szCs w:val="22"/>
          <w:lang w:eastAsia="zh-CN"/>
        </w:rPr>
        <w:t>1</w:t>
      </w:r>
    </w:p>
    <w:p w:rsidR="00416950" w:rsidRPr="006E2006" w:rsidRDefault="007B5991">
      <w:pPr>
        <w:pStyle w:val="CRCoverPage"/>
        <w:spacing w:after="0"/>
        <w:jc w:val="both"/>
        <w:rPr>
          <w:sz w:val="22"/>
          <w:szCs w:val="22"/>
        </w:rPr>
      </w:pPr>
      <w:r w:rsidRPr="006E2006">
        <w:rPr>
          <w:b/>
          <w:sz w:val="22"/>
          <w:szCs w:val="22"/>
        </w:rPr>
        <w:t xml:space="preserve">Source: </w:t>
      </w:r>
      <w:r w:rsidRPr="006E2006">
        <w:rPr>
          <w:b/>
          <w:sz w:val="22"/>
          <w:szCs w:val="22"/>
        </w:rPr>
        <w:tab/>
      </w:r>
      <w:r w:rsidR="006F2623" w:rsidRPr="006E2006">
        <w:rPr>
          <w:rFonts w:eastAsia="SimSun"/>
          <w:b/>
          <w:sz w:val="22"/>
          <w:szCs w:val="22"/>
          <w:lang w:eastAsia="zh-CN"/>
        </w:rPr>
        <w:t xml:space="preserve">           </w:t>
      </w:r>
      <w:r w:rsidR="00EF5721" w:rsidRPr="006E2006">
        <w:rPr>
          <w:rFonts w:eastAsia="SimSun"/>
          <w:b/>
          <w:sz w:val="22"/>
          <w:szCs w:val="22"/>
          <w:lang w:eastAsia="zh-CN"/>
        </w:rPr>
        <w:t xml:space="preserve"> </w:t>
      </w:r>
      <w:r w:rsidR="000472D2" w:rsidRPr="00DC6C5D">
        <w:rPr>
          <w:rFonts w:eastAsia="SimSun"/>
          <w:b/>
          <w:noProof/>
          <w:sz w:val="22"/>
          <w:szCs w:val="22"/>
          <w:lang w:eastAsia="zh-CN"/>
        </w:rPr>
        <w:t>ZTE</w:t>
      </w:r>
      <w:r w:rsidR="004C6916">
        <w:rPr>
          <w:rFonts w:eastAsia="SimSun"/>
          <w:b/>
          <w:noProof/>
          <w:sz w:val="22"/>
          <w:szCs w:val="22"/>
          <w:lang w:eastAsia="zh-CN"/>
        </w:rPr>
        <w:t>, ZTE Microelectronics</w:t>
      </w:r>
    </w:p>
    <w:p w:rsidR="008B11DA" w:rsidRPr="006E2006" w:rsidRDefault="007B5991" w:rsidP="008B11DA">
      <w:pPr>
        <w:pStyle w:val="CRCoverPage"/>
        <w:spacing w:after="0"/>
        <w:jc w:val="both"/>
        <w:rPr>
          <w:b/>
          <w:sz w:val="22"/>
          <w:szCs w:val="22"/>
        </w:rPr>
      </w:pPr>
      <w:r w:rsidRPr="006E2006">
        <w:rPr>
          <w:b/>
          <w:sz w:val="22"/>
          <w:szCs w:val="22"/>
        </w:rPr>
        <w:t>Title:</w:t>
      </w:r>
      <w:r w:rsidRPr="006E2006">
        <w:rPr>
          <w:b/>
          <w:sz w:val="22"/>
          <w:szCs w:val="22"/>
        </w:rPr>
        <w:tab/>
      </w:r>
      <w:r w:rsidR="00EF5721" w:rsidRPr="006E2006">
        <w:rPr>
          <w:b/>
          <w:sz w:val="22"/>
          <w:szCs w:val="22"/>
        </w:rPr>
        <w:t xml:space="preserve"> </w:t>
      </w:r>
      <w:r w:rsidR="005E4866" w:rsidRPr="006E2006">
        <w:rPr>
          <w:b/>
          <w:sz w:val="22"/>
          <w:szCs w:val="22"/>
        </w:rPr>
        <w:t xml:space="preserve">           </w:t>
      </w:r>
      <w:r w:rsidR="004C6916">
        <w:rPr>
          <w:b/>
          <w:sz w:val="22"/>
          <w:szCs w:val="22"/>
        </w:rPr>
        <w:t>About INI and fractional PRB</w:t>
      </w:r>
      <w:r w:rsidR="005E4866" w:rsidRPr="006E2006">
        <w:rPr>
          <w:b/>
          <w:sz w:val="22"/>
          <w:szCs w:val="22"/>
        </w:rPr>
        <w:t xml:space="preserve"> </w:t>
      </w:r>
    </w:p>
    <w:p w:rsidR="000403BA" w:rsidRPr="006E2006" w:rsidRDefault="005E4866">
      <w:pPr>
        <w:rPr>
          <w:b/>
          <w:sz w:val="22"/>
          <w:szCs w:val="22"/>
        </w:rPr>
      </w:pPr>
      <w:r w:rsidRPr="006E2006">
        <w:rPr>
          <w:rFonts w:ascii="Arial" w:eastAsia="Batang" w:hAnsi="Arial"/>
          <w:b/>
          <w:sz w:val="22"/>
          <w:szCs w:val="22"/>
          <w:lang w:eastAsia="en-US"/>
        </w:rPr>
        <w:t>Document for:   Discussion and Decision</w:t>
      </w:r>
      <w:bookmarkEnd w:id="0"/>
    </w:p>
    <w:p w:rsidR="00844530" w:rsidRPr="006E2006" w:rsidRDefault="00844530" w:rsidP="00844530">
      <w:pPr>
        <w:pStyle w:val="Heading1"/>
        <w:keepLines/>
        <w:pBdr>
          <w:top w:val="single" w:sz="12" w:space="3" w:color="auto"/>
        </w:pBdr>
        <w:tabs>
          <w:tab w:val="clear" w:pos="0"/>
        </w:tabs>
        <w:spacing w:after="180" w:afterAutospacing="0"/>
        <w:jc w:val="both"/>
        <w:rPr>
          <w:rFonts w:cs="Arial"/>
          <w:b/>
          <w:szCs w:val="28"/>
          <w:lang w:eastAsia="zh-CN"/>
        </w:rPr>
      </w:pPr>
      <w:r w:rsidRPr="006E2006">
        <w:rPr>
          <w:rFonts w:cs="Arial"/>
          <w:b/>
          <w:szCs w:val="28"/>
          <w:lang w:eastAsia="zh-CN"/>
        </w:rPr>
        <w:t>Introduction</w:t>
      </w:r>
    </w:p>
    <w:p w:rsidR="00BE6C26" w:rsidRDefault="00A303AF" w:rsidP="004C6916">
      <w:pPr>
        <w:overflowPunct w:val="0"/>
        <w:autoSpaceDE w:val="0"/>
        <w:autoSpaceDN w:val="0"/>
        <w:adjustRightInd w:val="0"/>
        <w:spacing w:after="120" w:afterAutospacing="0" w:line="264" w:lineRule="auto"/>
        <w:jc w:val="both"/>
        <w:textAlignment w:val="baseline"/>
        <w:rPr>
          <w:rFonts w:eastAsiaTheme="minorEastAsia"/>
          <w:sz w:val="20"/>
          <w:lang w:eastAsia="zh-CN"/>
        </w:rPr>
      </w:pPr>
      <w:r w:rsidRPr="00A303AF">
        <w:rPr>
          <w:rFonts w:eastAsiaTheme="minorEastAsia"/>
          <w:sz w:val="20"/>
          <w:lang w:eastAsia="zh-CN"/>
        </w:rPr>
        <w:t xml:space="preserve">In </w:t>
      </w:r>
      <w:r w:rsidR="000A2611">
        <w:rPr>
          <w:rFonts w:eastAsiaTheme="minorEastAsia"/>
          <w:sz w:val="20"/>
          <w:lang w:eastAsia="zh-CN"/>
        </w:rPr>
        <w:t xml:space="preserve">the </w:t>
      </w:r>
      <w:r w:rsidRPr="00A303AF">
        <w:rPr>
          <w:rFonts w:eastAsiaTheme="minorEastAsia"/>
          <w:sz w:val="20"/>
          <w:lang w:eastAsia="zh-CN"/>
        </w:rPr>
        <w:t>RAN</w:t>
      </w:r>
      <w:r w:rsidR="007D3437">
        <w:rPr>
          <w:rFonts w:eastAsiaTheme="minorEastAsia" w:hint="eastAsia"/>
          <w:sz w:val="20"/>
          <w:lang w:eastAsia="zh-CN"/>
        </w:rPr>
        <w:t>1</w:t>
      </w:r>
      <w:r w:rsidRPr="00A303AF">
        <w:rPr>
          <w:rFonts w:eastAsiaTheme="minorEastAsia"/>
          <w:sz w:val="20"/>
          <w:lang w:eastAsia="zh-CN"/>
        </w:rPr>
        <w:t>#</w:t>
      </w:r>
      <w:r w:rsidR="007D3437">
        <w:rPr>
          <w:rFonts w:eastAsiaTheme="minorEastAsia" w:hint="eastAsia"/>
          <w:sz w:val="20"/>
          <w:lang w:eastAsia="zh-CN"/>
        </w:rPr>
        <w:t>8</w:t>
      </w:r>
      <w:r w:rsidR="00890FB3">
        <w:rPr>
          <w:rFonts w:eastAsiaTheme="minorEastAsia" w:hint="eastAsia"/>
          <w:sz w:val="20"/>
          <w:lang w:eastAsia="zh-CN"/>
        </w:rPr>
        <w:t>6b</w:t>
      </w:r>
      <w:r w:rsidRPr="00A303AF">
        <w:rPr>
          <w:rFonts w:eastAsiaTheme="minorEastAsia"/>
          <w:sz w:val="20"/>
          <w:lang w:eastAsia="zh-CN"/>
        </w:rPr>
        <w:t xml:space="preserve"> meeting</w:t>
      </w:r>
      <w:r w:rsidR="007D3437">
        <w:rPr>
          <w:rFonts w:eastAsiaTheme="minorEastAsia" w:hint="eastAsia"/>
          <w:sz w:val="20"/>
          <w:lang w:eastAsia="zh-CN"/>
        </w:rPr>
        <w:t xml:space="preserve"> </w:t>
      </w:r>
      <w:r w:rsidR="004C6916">
        <w:rPr>
          <w:rFonts w:eastAsiaTheme="minorEastAsia"/>
          <w:sz w:val="20"/>
          <w:lang w:eastAsia="zh-CN"/>
        </w:rPr>
        <w:t xml:space="preserve">[1], </w:t>
      </w:r>
      <w:r w:rsidR="000A2611">
        <w:rPr>
          <w:rFonts w:eastAsiaTheme="minorEastAsia"/>
          <w:sz w:val="20"/>
          <w:lang w:eastAsia="zh-CN"/>
        </w:rPr>
        <w:t>the nested RB grid for FDM has been selected as Working Assumption. This st</w:t>
      </w:r>
      <w:r w:rsidR="006B0F35">
        <w:rPr>
          <w:rFonts w:eastAsiaTheme="minorEastAsia"/>
          <w:sz w:val="20"/>
          <w:lang w:eastAsia="zh-CN"/>
        </w:rPr>
        <w:t>ructure gives</w:t>
      </w:r>
      <w:r w:rsidR="000A2611">
        <w:rPr>
          <w:rFonts w:eastAsiaTheme="minorEastAsia"/>
          <w:sz w:val="20"/>
          <w:lang w:eastAsia="zh-CN"/>
        </w:rPr>
        <w:t xml:space="preserve"> the possibility to allocate PRBs with different subcarrier-spacings directly adjacent to each other.</w:t>
      </w:r>
      <w:r w:rsidR="006B0F35">
        <w:rPr>
          <w:rFonts w:eastAsiaTheme="minorEastAsia"/>
          <w:sz w:val="20"/>
          <w:lang w:eastAsia="zh-CN"/>
        </w:rPr>
        <w:t xml:space="preserve"> D</w:t>
      </w:r>
      <w:r w:rsidR="000A2611">
        <w:rPr>
          <w:rFonts w:eastAsiaTheme="minorEastAsia"/>
          <w:sz w:val="20"/>
          <w:lang w:eastAsia="zh-CN"/>
        </w:rPr>
        <w:t xml:space="preserve">ifferent numerologies </w:t>
      </w:r>
      <w:r w:rsidR="006B0F35">
        <w:rPr>
          <w:rFonts w:eastAsiaTheme="minorEastAsia"/>
          <w:sz w:val="20"/>
          <w:lang w:eastAsia="zh-CN"/>
        </w:rPr>
        <w:t>are non-</w:t>
      </w:r>
      <w:r w:rsidR="000A2611">
        <w:rPr>
          <w:rFonts w:eastAsiaTheme="minorEastAsia"/>
          <w:sz w:val="20"/>
          <w:lang w:eastAsia="zh-CN"/>
        </w:rPr>
        <w:t xml:space="preserve">orthogonal to each other and </w:t>
      </w:r>
      <w:r w:rsidR="006B0F35">
        <w:rPr>
          <w:rFonts w:eastAsiaTheme="minorEastAsia"/>
          <w:sz w:val="20"/>
          <w:lang w:eastAsia="zh-CN"/>
        </w:rPr>
        <w:t>inter-numerology-interference (</w:t>
      </w:r>
      <w:r w:rsidR="000A2611">
        <w:rPr>
          <w:rFonts w:eastAsiaTheme="minorEastAsia"/>
          <w:sz w:val="20"/>
          <w:lang w:eastAsia="zh-CN"/>
        </w:rPr>
        <w:t>IN</w:t>
      </w:r>
      <w:r w:rsidR="006B0F35">
        <w:rPr>
          <w:rFonts w:eastAsiaTheme="minorEastAsia"/>
          <w:sz w:val="20"/>
          <w:lang w:eastAsia="zh-CN"/>
        </w:rPr>
        <w:t xml:space="preserve">I) </w:t>
      </w:r>
      <w:r w:rsidR="000A2611">
        <w:rPr>
          <w:rFonts w:eastAsiaTheme="minorEastAsia"/>
          <w:sz w:val="20"/>
          <w:lang w:eastAsia="zh-CN"/>
        </w:rPr>
        <w:t>occur</w:t>
      </w:r>
      <w:r w:rsidR="006B0F35">
        <w:rPr>
          <w:rFonts w:eastAsiaTheme="minorEastAsia"/>
          <w:sz w:val="20"/>
          <w:lang w:eastAsia="zh-CN"/>
        </w:rPr>
        <w:t>s between them</w:t>
      </w:r>
      <w:r w:rsidR="000A2611">
        <w:rPr>
          <w:rFonts w:eastAsiaTheme="minorEastAsia"/>
          <w:sz w:val="20"/>
          <w:lang w:eastAsia="zh-CN"/>
        </w:rPr>
        <w:t>.</w:t>
      </w:r>
      <w:r w:rsidR="006B0F35">
        <w:rPr>
          <w:rFonts w:eastAsiaTheme="minorEastAsia"/>
          <w:sz w:val="20"/>
          <w:lang w:eastAsia="zh-CN"/>
        </w:rPr>
        <w:t xml:space="preserve"> </w:t>
      </w:r>
      <w:r w:rsidR="000A2611">
        <w:rPr>
          <w:rFonts w:eastAsiaTheme="minorEastAsia"/>
          <w:sz w:val="20"/>
          <w:lang w:eastAsia="zh-CN"/>
        </w:rPr>
        <w:t xml:space="preserve">There are different ways to handle the performance impact of INI. </w:t>
      </w:r>
      <w:r w:rsidR="006B0F35">
        <w:rPr>
          <w:rFonts w:eastAsiaTheme="minorEastAsia"/>
          <w:sz w:val="20"/>
          <w:lang w:eastAsia="zh-CN"/>
        </w:rPr>
        <w:t xml:space="preserve">One way simple method is to schedule the different numerologies </w:t>
      </w:r>
      <w:r w:rsidR="00BE6C26">
        <w:rPr>
          <w:rFonts w:eastAsiaTheme="minorEastAsia"/>
          <w:sz w:val="20"/>
          <w:lang w:eastAsia="zh-CN"/>
        </w:rPr>
        <w:t>such that</w:t>
      </w:r>
      <w:r w:rsidR="006B0F35">
        <w:rPr>
          <w:rFonts w:eastAsiaTheme="minorEastAsia"/>
          <w:sz w:val="20"/>
          <w:lang w:eastAsia="zh-CN"/>
        </w:rPr>
        <w:t xml:space="preserve"> an integer number of PRBs </w:t>
      </w:r>
      <w:r w:rsidR="00BE6C26">
        <w:rPr>
          <w:rFonts w:eastAsiaTheme="minorEastAsia"/>
          <w:sz w:val="20"/>
          <w:lang w:eastAsia="zh-CN"/>
        </w:rPr>
        <w:t xml:space="preserve">are </w:t>
      </w:r>
      <w:r w:rsidR="006B0F35">
        <w:rPr>
          <w:rFonts w:eastAsiaTheme="minorEastAsia"/>
          <w:sz w:val="20"/>
          <w:lang w:eastAsia="zh-CN"/>
        </w:rPr>
        <w:t>l</w:t>
      </w:r>
      <w:r w:rsidR="00BE6C26">
        <w:rPr>
          <w:rFonts w:eastAsiaTheme="minorEastAsia"/>
          <w:sz w:val="20"/>
          <w:lang w:eastAsia="zh-CN"/>
        </w:rPr>
        <w:t>eft unused</w:t>
      </w:r>
      <w:r w:rsidR="006B0F35">
        <w:rPr>
          <w:rFonts w:eastAsiaTheme="minorEastAsia"/>
          <w:sz w:val="20"/>
          <w:lang w:eastAsia="zh-CN"/>
        </w:rPr>
        <w:t xml:space="preserve"> between them. However, that method could result in an inefficient resource-utilization, especially when several numerologies are multiplexed</w:t>
      </w:r>
      <w:r w:rsidR="00BE6C26">
        <w:rPr>
          <w:rFonts w:eastAsiaTheme="minorEastAsia"/>
          <w:sz w:val="20"/>
          <w:lang w:eastAsia="zh-CN"/>
        </w:rPr>
        <w:t xml:space="preserve"> or when large PRB sizes are involved</w:t>
      </w:r>
      <w:r w:rsidR="006B0F35">
        <w:rPr>
          <w:rFonts w:eastAsiaTheme="minorEastAsia"/>
          <w:sz w:val="20"/>
          <w:lang w:eastAsia="zh-CN"/>
        </w:rPr>
        <w:t xml:space="preserve">. </w:t>
      </w:r>
      <w:r w:rsidR="00BE6C26">
        <w:rPr>
          <w:rFonts w:eastAsiaTheme="minorEastAsia"/>
          <w:sz w:val="20"/>
          <w:lang w:eastAsia="zh-CN"/>
        </w:rPr>
        <w:t xml:space="preserve">Another option is to utilize </w:t>
      </w:r>
      <w:r w:rsidR="000A2611">
        <w:rPr>
          <w:rFonts w:eastAsiaTheme="minorEastAsia"/>
          <w:sz w:val="20"/>
          <w:lang w:eastAsia="zh-CN"/>
        </w:rPr>
        <w:t xml:space="preserve">a fractional RB </w:t>
      </w:r>
      <w:r w:rsidR="00BE6C26">
        <w:rPr>
          <w:rFonts w:eastAsiaTheme="minorEastAsia"/>
          <w:sz w:val="20"/>
          <w:lang w:eastAsia="zh-CN"/>
        </w:rPr>
        <w:t>and leave some sub-carriers free as a guard band. This was pres</w:t>
      </w:r>
      <w:r w:rsidR="000A2611">
        <w:rPr>
          <w:rFonts w:eastAsiaTheme="minorEastAsia"/>
          <w:sz w:val="20"/>
          <w:lang w:eastAsia="zh-CN"/>
        </w:rPr>
        <w:t>e</w:t>
      </w:r>
      <w:r w:rsidR="00BE6C26">
        <w:rPr>
          <w:rFonts w:eastAsiaTheme="minorEastAsia"/>
          <w:sz w:val="20"/>
          <w:lang w:eastAsia="zh-CN"/>
        </w:rPr>
        <w:t>n</w:t>
      </w:r>
      <w:r w:rsidR="000A2611">
        <w:rPr>
          <w:rFonts w:eastAsiaTheme="minorEastAsia"/>
          <w:sz w:val="20"/>
          <w:lang w:eastAsia="zh-CN"/>
        </w:rPr>
        <w:t>t</w:t>
      </w:r>
      <w:r w:rsidR="00BE6C26">
        <w:rPr>
          <w:rFonts w:eastAsiaTheme="minorEastAsia"/>
          <w:sz w:val="20"/>
          <w:lang w:eastAsia="zh-CN"/>
        </w:rPr>
        <w:t>e</w:t>
      </w:r>
      <w:r w:rsidR="000A2611">
        <w:rPr>
          <w:rFonts w:eastAsiaTheme="minorEastAsia"/>
          <w:sz w:val="20"/>
          <w:lang w:eastAsia="zh-CN"/>
        </w:rPr>
        <w:t xml:space="preserve">d in </w:t>
      </w:r>
      <w:r w:rsidR="00BE6C26">
        <w:rPr>
          <w:rFonts w:eastAsiaTheme="minorEastAsia"/>
          <w:sz w:val="20"/>
          <w:lang w:eastAsia="zh-CN"/>
        </w:rPr>
        <w:t xml:space="preserve">a WF </w:t>
      </w:r>
      <w:r w:rsidR="000A2611">
        <w:rPr>
          <w:rFonts w:eastAsiaTheme="minorEastAsia"/>
          <w:sz w:val="20"/>
          <w:lang w:eastAsia="zh-CN"/>
        </w:rPr>
        <w:t>[2</w:t>
      </w:r>
      <w:r w:rsidR="005D64B3">
        <w:rPr>
          <w:rFonts w:eastAsiaTheme="minorEastAsia"/>
          <w:sz w:val="20"/>
          <w:lang w:eastAsia="zh-CN"/>
        </w:rPr>
        <w:t>]</w:t>
      </w:r>
      <w:r w:rsidR="00BE6C26">
        <w:rPr>
          <w:rFonts w:eastAsiaTheme="minorEastAsia"/>
          <w:sz w:val="20"/>
          <w:lang w:eastAsia="zh-CN"/>
        </w:rPr>
        <w:t xml:space="preserve"> during RAN1#86b and following possible agreements were captured in the Chairman’</w:t>
      </w:r>
      <w:r w:rsidR="005D64B3">
        <w:rPr>
          <w:rFonts w:eastAsiaTheme="minorEastAsia"/>
          <w:sz w:val="20"/>
          <w:lang w:eastAsia="zh-CN"/>
        </w:rPr>
        <w:t>s notes [1]:</w:t>
      </w:r>
    </w:p>
    <w:p w:rsidR="005D64B3" w:rsidRDefault="005D64B3" w:rsidP="004C6916">
      <w:pPr>
        <w:overflowPunct w:val="0"/>
        <w:autoSpaceDE w:val="0"/>
        <w:autoSpaceDN w:val="0"/>
        <w:adjustRightInd w:val="0"/>
        <w:spacing w:after="120" w:afterAutospacing="0" w:line="264" w:lineRule="auto"/>
        <w:jc w:val="both"/>
        <w:textAlignment w:val="baseline"/>
        <w:rPr>
          <w:rFonts w:eastAsiaTheme="minorEastAsia"/>
          <w:sz w:val="20"/>
          <w:lang w:eastAsia="zh-CN"/>
        </w:rPr>
      </w:pPr>
    </w:p>
    <w:tbl>
      <w:tblPr>
        <w:tblStyle w:val="TableGrid"/>
        <w:tblW w:w="0" w:type="auto"/>
        <w:tblLook w:val="04A0"/>
      </w:tblPr>
      <w:tblGrid>
        <w:gridCol w:w="10112"/>
      </w:tblGrid>
      <w:tr w:rsidR="00BE6C26" w:rsidTr="00BE6C26">
        <w:trPr>
          <w:trHeight w:val="2972"/>
        </w:trPr>
        <w:tc>
          <w:tcPr>
            <w:tcW w:w="10112" w:type="dxa"/>
          </w:tcPr>
          <w:p w:rsidR="00BE6C26" w:rsidRPr="00BE6C26" w:rsidRDefault="00BE6C26" w:rsidP="00BE6C26">
            <w:pPr>
              <w:widowControl w:val="0"/>
              <w:jc w:val="both"/>
              <w:rPr>
                <w:b/>
                <w:u w:val="single"/>
              </w:rPr>
            </w:pPr>
            <w:r w:rsidRPr="00BE6C26">
              <w:rPr>
                <w:rFonts w:eastAsia="MS Mincho" w:hint="eastAsia"/>
                <w:b/>
                <w:u w:val="single"/>
              </w:rPr>
              <w:t>Possible agreements:</w:t>
            </w:r>
          </w:p>
          <w:p w:rsidR="00BE6C26" w:rsidRPr="00BE6C26" w:rsidRDefault="00BE6C26" w:rsidP="00BE6C26">
            <w:pPr>
              <w:widowControl w:val="0"/>
              <w:numPr>
                <w:ilvl w:val="0"/>
                <w:numId w:val="30"/>
              </w:numPr>
              <w:spacing w:after="0" w:afterAutospacing="0"/>
              <w:jc w:val="both"/>
            </w:pPr>
            <w:r w:rsidRPr="00BE6C26">
              <w:t>Study the need for specification support to utilize x &lt; 12 SCs in one PRB, which is enabled by puncturing or rate-matching for 12 - x SCs</w:t>
            </w:r>
          </w:p>
          <w:p w:rsidR="00BE6C26" w:rsidRPr="00BE6C26" w:rsidRDefault="00BE6C26" w:rsidP="00BE6C26">
            <w:pPr>
              <w:widowControl w:val="0"/>
              <w:numPr>
                <w:ilvl w:val="0"/>
                <w:numId w:val="30"/>
              </w:numPr>
              <w:spacing w:after="0" w:afterAutospacing="0"/>
              <w:jc w:val="both"/>
            </w:pPr>
            <w:r w:rsidRPr="00BE6C26">
              <w:rPr>
                <w:rFonts w:hint="eastAsia"/>
              </w:rPr>
              <w:t>E.g.:</w:t>
            </w:r>
          </w:p>
          <w:p w:rsidR="00BE6C26" w:rsidRPr="00BE6C26" w:rsidRDefault="00BE6C26" w:rsidP="00BE6C26">
            <w:pPr>
              <w:widowControl w:val="0"/>
              <w:numPr>
                <w:ilvl w:val="1"/>
                <w:numId w:val="30"/>
              </w:numPr>
              <w:spacing w:after="0" w:afterAutospacing="0"/>
              <w:jc w:val="both"/>
            </w:pPr>
            <w:r w:rsidRPr="00BE6C26">
              <w:rPr>
                <w:lang w:val="sv-SE"/>
              </w:rPr>
              <w:t>Guard-band between different numerologies</w:t>
            </w:r>
          </w:p>
          <w:p w:rsidR="00BE6C26" w:rsidRPr="00BE6C26" w:rsidRDefault="00BE6C26" w:rsidP="00BE6C26">
            <w:pPr>
              <w:widowControl w:val="0"/>
              <w:numPr>
                <w:ilvl w:val="1"/>
                <w:numId w:val="30"/>
              </w:numPr>
              <w:spacing w:after="0" w:afterAutospacing="0"/>
              <w:jc w:val="both"/>
            </w:pPr>
            <w:r w:rsidRPr="00BE6C26">
              <w:t>Edge of the system bandwidth</w:t>
            </w:r>
          </w:p>
          <w:p w:rsidR="00BE6C26" w:rsidRPr="00BE6C26" w:rsidRDefault="00BE6C26" w:rsidP="00BE6C26">
            <w:pPr>
              <w:widowControl w:val="0"/>
              <w:numPr>
                <w:ilvl w:val="1"/>
                <w:numId w:val="30"/>
              </w:numPr>
              <w:spacing w:after="0" w:afterAutospacing="0"/>
              <w:jc w:val="both"/>
            </w:pPr>
            <w:r w:rsidRPr="00BE6C26">
              <w:t>Co-existence with LTE</w:t>
            </w:r>
          </w:p>
          <w:p w:rsidR="00BE6C26" w:rsidRPr="00BE6C26" w:rsidRDefault="00BE6C26" w:rsidP="00BE6C26">
            <w:pPr>
              <w:widowControl w:val="0"/>
              <w:numPr>
                <w:ilvl w:val="0"/>
                <w:numId w:val="30"/>
              </w:numPr>
              <w:spacing w:after="0" w:afterAutospacing="0"/>
              <w:jc w:val="both"/>
            </w:pPr>
            <w:r w:rsidRPr="00BE6C26">
              <w:t xml:space="preserve">Consider following aspects: </w:t>
            </w:r>
          </w:p>
          <w:p w:rsidR="00BE6C26" w:rsidRPr="00BE6C26" w:rsidRDefault="00BE6C26" w:rsidP="00BE6C26">
            <w:pPr>
              <w:widowControl w:val="0"/>
              <w:numPr>
                <w:ilvl w:val="1"/>
                <w:numId w:val="30"/>
              </w:numPr>
              <w:spacing w:after="0" w:afterAutospacing="0"/>
              <w:jc w:val="both"/>
            </w:pPr>
            <w:r w:rsidRPr="00BE6C26">
              <w:t>Impact on spectral efficiency</w:t>
            </w:r>
          </w:p>
          <w:p w:rsidR="00BE6C26" w:rsidRPr="00BE6C26" w:rsidRDefault="00BE6C26" w:rsidP="00BE6C26">
            <w:pPr>
              <w:widowControl w:val="0"/>
              <w:numPr>
                <w:ilvl w:val="1"/>
                <w:numId w:val="30"/>
              </w:numPr>
              <w:spacing w:after="0" w:afterAutospacing="0"/>
              <w:jc w:val="both"/>
            </w:pPr>
            <w:r w:rsidRPr="00BE6C26">
              <w:t>Impact on scheduling</w:t>
            </w:r>
          </w:p>
          <w:p w:rsidR="00BE6C26" w:rsidRPr="00BE6C26" w:rsidRDefault="00BE6C26" w:rsidP="00BE6C26">
            <w:pPr>
              <w:widowControl w:val="0"/>
              <w:numPr>
                <w:ilvl w:val="1"/>
                <w:numId w:val="30"/>
              </w:numPr>
              <w:spacing w:after="0" w:afterAutospacing="0"/>
              <w:jc w:val="both"/>
            </w:pPr>
            <w:r w:rsidRPr="00BE6C26">
              <w:t>Signaling overhead</w:t>
            </w:r>
          </w:p>
          <w:p w:rsidR="00BE6C26" w:rsidRPr="00BE6C26" w:rsidRDefault="00BE6C26" w:rsidP="00BE6C26">
            <w:pPr>
              <w:widowControl w:val="0"/>
              <w:numPr>
                <w:ilvl w:val="1"/>
                <w:numId w:val="30"/>
              </w:numPr>
              <w:spacing w:after="0" w:afterAutospacing="0"/>
              <w:jc w:val="both"/>
            </w:pPr>
            <w:r w:rsidRPr="00BE6C26">
              <w:t>Impact on other channels / signals</w:t>
            </w:r>
          </w:p>
          <w:p w:rsidR="00BE6C26" w:rsidRPr="00BE6C26" w:rsidRDefault="00BE6C26" w:rsidP="00BE6C26">
            <w:pPr>
              <w:widowControl w:val="0"/>
              <w:numPr>
                <w:ilvl w:val="1"/>
                <w:numId w:val="30"/>
              </w:numPr>
              <w:spacing w:after="0" w:afterAutospacing="0"/>
              <w:jc w:val="both"/>
            </w:pPr>
            <w:r w:rsidRPr="00BE6C26">
              <w:t>Impact on LTE performance</w:t>
            </w:r>
          </w:p>
          <w:p w:rsidR="00BE6C26" w:rsidRPr="00BE6C26" w:rsidRDefault="00BE6C26" w:rsidP="00BE6C26">
            <w:pPr>
              <w:widowControl w:val="0"/>
              <w:numPr>
                <w:ilvl w:val="0"/>
                <w:numId w:val="30"/>
              </w:numPr>
              <w:spacing w:after="0" w:afterAutospacing="0"/>
              <w:jc w:val="both"/>
            </w:pPr>
            <w:r w:rsidRPr="00BE6C26">
              <w:t>Other aspects are not precluded</w:t>
            </w:r>
          </w:p>
        </w:tc>
      </w:tr>
    </w:tbl>
    <w:p w:rsidR="004C6916" w:rsidRPr="004C6916" w:rsidRDefault="004C6916" w:rsidP="004C6916">
      <w:pPr>
        <w:overflowPunct w:val="0"/>
        <w:autoSpaceDE w:val="0"/>
        <w:autoSpaceDN w:val="0"/>
        <w:adjustRightInd w:val="0"/>
        <w:spacing w:after="120" w:afterAutospacing="0" w:line="264" w:lineRule="auto"/>
        <w:jc w:val="both"/>
        <w:textAlignment w:val="baseline"/>
        <w:rPr>
          <w:rFonts w:eastAsiaTheme="minorEastAsia"/>
          <w:sz w:val="20"/>
          <w:lang w:eastAsia="zh-CN"/>
        </w:rPr>
      </w:pPr>
    </w:p>
    <w:p w:rsidR="00BF348A" w:rsidRDefault="00BE6C26" w:rsidP="004C6916">
      <w:pPr>
        <w:overflowPunct w:val="0"/>
        <w:autoSpaceDE w:val="0"/>
        <w:autoSpaceDN w:val="0"/>
        <w:adjustRightInd w:val="0"/>
        <w:spacing w:after="120" w:afterAutospacing="0" w:line="264" w:lineRule="auto"/>
        <w:jc w:val="both"/>
        <w:textAlignment w:val="baseline"/>
        <w:rPr>
          <w:rFonts w:eastAsiaTheme="minorEastAsia"/>
          <w:sz w:val="20"/>
          <w:lang w:eastAsia="zh-CN"/>
        </w:rPr>
      </w:pPr>
      <w:r>
        <w:rPr>
          <w:rFonts w:eastAsiaTheme="minorEastAsia"/>
          <w:sz w:val="20"/>
          <w:lang w:eastAsia="zh-CN"/>
        </w:rPr>
        <w:t>In this contribution, the utilization of a fractional PRB</w:t>
      </w:r>
      <w:r w:rsidR="006D3536">
        <w:rPr>
          <w:rFonts w:eastAsiaTheme="minorEastAsia"/>
          <w:sz w:val="20"/>
          <w:lang w:eastAsia="zh-CN"/>
        </w:rPr>
        <w:t xml:space="preserve"> </w:t>
      </w:r>
      <w:r w:rsidR="00BF348A">
        <w:rPr>
          <w:rFonts w:eastAsiaTheme="minorEastAsia"/>
          <w:sz w:val="20"/>
          <w:lang w:eastAsia="zh-CN"/>
        </w:rPr>
        <w:t>is discussed for three use cases:</w:t>
      </w:r>
    </w:p>
    <w:p w:rsidR="00BF348A" w:rsidRDefault="00BF348A" w:rsidP="00BF348A">
      <w:pPr>
        <w:pStyle w:val="ListParagraph"/>
        <w:numPr>
          <w:ilvl w:val="0"/>
          <w:numId w:val="38"/>
        </w:numPr>
        <w:overflowPunct w:val="0"/>
        <w:autoSpaceDE w:val="0"/>
        <w:autoSpaceDN w:val="0"/>
        <w:adjustRightInd w:val="0"/>
        <w:spacing w:after="120" w:afterAutospacing="0" w:line="264" w:lineRule="auto"/>
        <w:ind w:firstLineChars="0"/>
        <w:jc w:val="both"/>
        <w:textAlignment w:val="baseline"/>
        <w:rPr>
          <w:rFonts w:eastAsiaTheme="minorEastAsia"/>
          <w:lang w:eastAsia="zh-CN"/>
        </w:rPr>
      </w:pPr>
      <w:r>
        <w:rPr>
          <w:rFonts w:eastAsiaTheme="minorEastAsia"/>
          <w:lang w:eastAsia="zh-CN"/>
        </w:rPr>
        <w:t xml:space="preserve">Spectrum efficient </w:t>
      </w:r>
      <w:r w:rsidR="006D3536" w:rsidRPr="00BF348A">
        <w:rPr>
          <w:rFonts w:eastAsiaTheme="minorEastAsia"/>
          <w:lang w:eastAsia="zh-CN"/>
        </w:rPr>
        <w:t>guard between different numerologies</w:t>
      </w:r>
      <w:r>
        <w:rPr>
          <w:rFonts w:eastAsiaTheme="minorEastAsia"/>
          <w:lang w:eastAsia="zh-CN"/>
        </w:rPr>
        <w:t xml:space="preserve"> within NR </w:t>
      </w:r>
    </w:p>
    <w:p w:rsidR="00BF348A" w:rsidRDefault="00BF348A" w:rsidP="00BF348A">
      <w:pPr>
        <w:pStyle w:val="ListParagraph"/>
        <w:numPr>
          <w:ilvl w:val="0"/>
          <w:numId w:val="38"/>
        </w:numPr>
        <w:overflowPunct w:val="0"/>
        <w:autoSpaceDE w:val="0"/>
        <w:autoSpaceDN w:val="0"/>
        <w:adjustRightInd w:val="0"/>
        <w:spacing w:after="120" w:afterAutospacing="0" w:line="264" w:lineRule="auto"/>
        <w:ind w:firstLineChars="0"/>
        <w:jc w:val="both"/>
        <w:textAlignment w:val="baseline"/>
        <w:rPr>
          <w:rFonts w:eastAsiaTheme="minorEastAsia"/>
          <w:lang w:eastAsia="zh-CN"/>
        </w:rPr>
      </w:pPr>
      <w:r>
        <w:rPr>
          <w:rFonts w:eastAsiaTheme="minorEastAsia"/>
          <w:lang w:eastAsia="zh-CN"/>
        </w:rPr>
        <w:t xml:space="preserve">Guard between NR and LTE to not degrade the performance throughput of LTE below the agreed minimum </w:t>
      </w:r>
      <w:r w:rsidR="00F02B66" w:rsidRPr="00BF348A">
        <w:rPr>
          <w:rFonts w:eastAsiaTheme="minorEastAsia"/>
          <w:lang w:eastAsia="zh-CN"/>
        </w:rPr>
        <w:t>,</w:t>
      </w:r>
      <w:r w:rsidR="006D3536" w:rsidRPr="00BF348A">
        <w:rPr>
          <w:rFonts w:eastAsiaTheme="minorEastAsia"/>
          <w:lang w:eastAsia="zh-CN"/>
        </w:rPr>
        <w:t xml:space="preserve"> </w:t>
      </w:r>
    </w:p>
    <w:p w:rsidR="004C6916" w:rsidRPr="00BF348A" w:rsidRDefault="00BF348A" w:rsidP="00BF348A">
      <w:pPr>
        <w:pStyle w:val="ListParagraph"/>
        <w:numPr>
          <w:ilvl w:val="0"/>
          <w:numId w:val="38"/>
        </w:numPr>
        <w:overflowPunct w:val="0"/>
        <w:autoSpaceDE w:val="0"/>
        <w:autoSpaceDN w:val="0"/>
        <w:adjustRightInd w:val="0"/>
        <w:spacing w:after="120" w:afterAutospacing="0" w:line="264" w:lineRule="auto"/>
        <w:ind w:firstLineChars="0"/>
        <w:jc w:val="both"/>
        <w:textAlignment w:val="baseline"/>
        <w:rPr>
          <w:rFonts w:eastAsiaTheme="minorEastAsia"/>
          <w:lang w:eastAsia="zh-CN"/>
        </w:rPr>
      </w:pPr>
      <w:r>
        <w:rPr>
          <w:rFonts w:eastAsiaTheme="minorEastAsia"/>
          <w:lang w:eastAsia="zh-CN"/>
        </w:rPr>
        <w:t>To achieve better spectrum utilization at the band edges</w:t>
      </w:r>
      <w:r w:rsidR="006D3536" w:rsidRPr="00BF348A">
        <w:rPr>
          <w:rFonts w:eastAsiaTheme="minorEastAsia"/>
          <w:lang w:eastAsia="zh-CN"/>
        </w:rPr>
        <w:t>.</w:t>
      </w:r>
      <w:r w:rsidR="00BE6C26" w:rsidRPr="00BF348A">
        <w:rPr>
          <w:rFonts w:eastAsiaTheme="minorEastAsia"/>
          <w:lang w:eastAsia="zh-CN"/>
        </w:rPr>
        <w:t xml:space="preserve"> </w:t>
      </w:r>
    </w:p>
    <w:p w:rsidR="004C6916" w:rsidRPr="00C74400" w:rsidRDefault="004C6916" w:rsidP="004C6916">
      <w:pPr>
        <w:overflowPunct w:val="0"/>
        <w:autoSpaceDE w:val="0"/>
        <w:autoSpaceDN w:val="0"/>
        <w:adjustRightInd w:val="0"/>
        <w:spacing w:after="120" w:afterAutospacing="0" w:line="264" w:lineRule="auto"/>
        <w:jc w:val="both"/>
        <w:textAlignment w:val="baseline"/>
        <w:rPr>
          <w:rFonts w:eastAsia="MS Mincho"/>
        </w:rPr>
      </w:pPr>
    </w:p>
    <w:p w:rsidR="001A507C" w:rsidRPr="006D71A6" w:rsidRDefault="005D64B3" w:rsidP="00A86443">
      <w:pPr>
        <w:pStyle w:val="Heading1"/>
        <w:keepLines/>
        <w:pBdr>
          <w:top w:val="single" w:sz="12" w:space="3" w:color="auto"/>
        </w:pBdr>
        <w:tabs>
          <w:tab w:val="clear" w:pos="0"/>
        </w:tabs>
        <w:spacing w:after="180" w:afterAutospacing="0"/>
        <w:jc w:val="both"/>
        <w:rPr>
          <w:rFonts w:cs="Arial"/>
          <w:b/>
          <w:szCs w:val="28"/>
          <w:lang w:eastAsia="zh-CN"/>
        </w:rPr>
      </w:pPr>
      <w:r>
        <w:rPr>
          <w:rFonts w:cs="Arial"/>
          <w:b/>
          <w:szCs w:val="28"/>
          <w:lang w:eastAsia="zh-CN"/>
        </w:rPr>
        <w:lastRenderedPageBreak/>
        <w:t>Discussion</w:t>
      </w:r>
    </w:p>
    <w:p w:rsidR="006D3536" w:rsidRPr="006D3536" w:rsidRDefault="006D3536" w:rsidP="006D3536">
      <w:pPr>
        <w:pStyle w:val="Heading2"/>
        <w:rPr>
          <w:b/>
          <w:sz w:val="24"/>
          <w:szCs w:val="24"/>
          <w:lang w:eastAsia="zh-CN"/>
        </w:rPr>
      </w:pPr>
      <w:r w:rsidRPr="006D3536">
        <w:rPr>
          <w:b/>
          <w:sz w:val="24"/>
          <w:szCs w:val="24"/>
          <w:lang w:eastAsia="zh-CN"/>
        </w:rPr>
        <w:t>INI in LTE revis</w:t>
      </w:r>
      <w:r>
        <w:rPr>
          <w:b/>
          <w:sz w:val="24"/>
          <w:szCs w:val="24"/>
          <w:lang w:eastAsia="zh-CN"/>
        </w:rPr>
        <w:t>i</w:t>
      </w:r>
      <w:r w:rsidRPr="006D3536">
        <w:rPr>
          <w:b/>
          <w:sz w:val="24"/>
          <w:szCs w:val="24"/>
          <w:lang w:eastAsia="zh-CN"/>
        </w:rPr>
        <w:t>ted</w:t>
      </w:r>
    </w:p>
    <w:p w:rsidR="006D3536" w:rsidRPr="006D3536" w:rsidRDefault="006D3536" w:rsidP="00EF4971">
      <w:pPr>
        <w:spacing w:beforeLines="100" w:line="264" w:lineRule="auto"/>
        <w:rPr>
          <w:rFonts w:eastAsiaTheme="minorEastAsia"/>
          <w:sz w:val="20"/>
          <w:lang w:eastAsia="zh-CN"/>
        </w:rPr>
      </w:pPr>
      <w:r>
        <w:rPr>
          <w:rFonts w:eastAsiaTheme="minorEastAsia"/>
          <w:sz w:val="20"/>
          <w:lang w:eastAsia="zh-CN"/>
        </w:rPr>
        <w:t xml:space="preserve">In </w:t>
      </w:r>
      <w:r w:rsidRPr="006D3536">
        <w:rPr>
          <w:rFonts w:eastAsiaTheme="minorEastAsia"/>
          <w:sz w:val="20"/>
          <w:lang w:eastAsia="zh-CN"/>
        </w:rPr>
        <w:t xml:space="preserve">previous </w:t>
      </w:r>
      <w:r w:rsidRPr="006D3536">
        <w:rPr>
          <w:rFonts w:eastAsiaTheme="minorEastAsia" w:hint="eastAsia"/>
          <w:sz w:val="20"/>
          <w:lang w:eastAsia="zh-CN"/>
        </w:rPr>
        <w:t xml:space="preserve">LTE/LTE-A </w:t>
      </w:r>
      <w:r w:rsidRPr="006D3536">
        <w:rPr>
          <w:rFonts w:eastAsiaTheme="minorEastAsia"/>
          <w:sz w:val="20"/>
          <w:lang w:eastAsia="zh-CN"/>
        </w:rPr>
        <w:t>versions</w:t>
      </w:r>
      <w:r w:rsidRPr="006D3536">
        <w:rPr>
          <w:rFonts w:eastAsiaTheme="minorEastAsia" w:hint="eastAsia"/>
          <w:sz w:val="20"/>
          <w:lang w:eastAsia="zh-CN"/>
        </w:rPr>
        <w:t xml:space="preserve">, </w:t>
      </w:r>
      <w:r>
        <w:rPr>
          <w:rFonts w:eastAsiaTheme="minorEastAsia"/>
          <w:sz w:val="20"/>
          <w:lang w:eastAsia="zh-CN"/>
        </w:rPr>
        <w:t xml:space="preserve">is has been discussed if a guard band between </w:t>
      </w:r>
      <w:r w:rsidR="00FF51BC">
        <w:rPr>
          <w:rFonts w:eastAsiaTheme="minorEastAsia" w:hint="eastAsia"/>
          <w:sz w:val="20"/>
          <w:lang w:eastAsia="zh-CN"/>
        </w:rPr>
        <w:t>PRACH</w:t>
      </w:r>
      <w:r w:rsidR="00FF51BC">
        <w:rPr>
          <w:rFonts w:eastAsiaTheme="minorEastAsia"/>
          <w:sz w:val="20"/>
          <w:lang w:eastAsia="zh-CN"/>
        </w:rPr>
        <w:t>/</w:t>
      </w:r>
      <w:r w:rsidR="00FF51BC">
        <w:rPr>
          <w:rFonts w:eastAsiaTheme="minorEastAsia" w:hint="eastAsia"/>
          <w:sz w:val="20"/>
          <w:lang w:eastAsia="zh-CN"/>
        </w:rPr>
        <w:t>PUSCH,</w:t>
      </w:r>
      <w:r w:rsidR="00FF51BC">
        <w:rPr>
          <w:rFonts w:eastAsiaTheme="minorEastAsia"/>
          <w:sz w:val="20"/>
          <w:lang w:eastAsia="zh-CN"/>
        </w:rPr>
        <w:t xml:space="preserve"> and also between </w:t>
      </w:r>
      <w:r w:rsidR="00FF51BC">
        <w:rPr>
          <w:rFonts w:eastAsiaTheme="minorEastAsia" w:hint="eastAsia"/>
          <w:sz w:val="20"/>
          <w:lang w:eastAsia="zh-CN"/>
        </w:rPr>
        <w:t xml:space="preserve">NB-IoT </w:t>
      </w:r>
      <w:r w:rsidR="00FF51BC">
        <w:rPr>
          <w:rFonts w:eastAsiaTheme="minorEastAsia"/>
          <w:sz w:val="20"/>
          <w:lang w:eastAsia="zh-CN"/>
        </w:rPr>
        <w:t>/</w:t>
      </w:r>
      <w:r w:rsidR="0009427A">
        <w:rPr>
          <w:rFonts w:eastAsiaTheme="minorEastAsia" w:hint="eastAsia"/>
          <w:sz w:val="20"/>
          <w:lang w:eastAsia="zh-CN"/>
        </w:rPr>
        <w:t>LTE</w:t>
      </w:r>
      <w:r w:rsidR="0009427A">
        <w:rPr>
          <w:rFonts w:eastAsiaTheme="minorEastAsia"/>
          <w:sz w:val="20"/>
          <w:lang w:eastAsia="zh-CN"/>
        </w:rPr>
        <w:t xml:space="preserve"> is needed</w:t>
      </w:r>
      <w:r w:rsidRPr="006D3536">
        <w:rPr>
          <w:rFonts w:eastAsiaTheme="minorEastAsia" w:hint="eastAsia"/>
          <w:sz w:val="20"/>
          <w:lang w:eastAsia="zh-CN"/>
        </w:rPr>
        <w:t xml:space="preserve"> due to different SCS </w:t>
      </w:r>
      <w:r w:rsidR="0009427A">
        <w:rPr>
          <w:rFonts w:eastAsiaTheme="minorEastAsia"/>
          <w:sz w:val="20"/>
          <w:lang w:eastAsia="zh-CN"/>
        </w:rPr>
        <w:t>that are used.</w:t>
      </w:r>
    </w:p>
    <w:p w:rsidR="0009427A" w:rsidRDefault="0009427A" w:rsidP="00EF4971">
      <w:pPr>
        <w:spacing w:beforeLines="100" w:line="264" w:lineRule="auto"/>
        <w:rPr>
          <w:rFonts w:eastAsiaTheme="minorEastAsia"/>
          <w:sz w:val="20"/>
          <w:lang w:eastAsia="zh-CN"/>
        </w:rPr>
      </w:pPr>
      <w:r>
        <w:rPr>
          <w:rFonts w:eastAsiaTheme="minorEastAsia"/>
          <w:sz w:val="20"/>
          <w:lang w:eastAsia="zh-CN"/>
        </w:rPr>
        <w:t xml:space="preserve">For PRACH </w:t>
      </w:r>
      <w:r w:rsidR="006D3536" w:rsidRPr="006D3536">
        <w:rPr>
          <w:rFonts w:eastAsiaTheme="minorEastAsia" w:hint="eastAsia"/>
          <w:sz w:val="20"/>
          <w:lang w:eastAsia="zh-CN"/>
        </w:rPr>
        <w:t>p</w:t>
      </w:r>
      <w:r w:rsidR="006D3536" w:rsidRPr="006D3536">
        <w:rPr>
          <w:rFonts w:eastAsiaTheme="minorEastAsia"/>
          <w:sz w:val="20"/>
          <w:lang w:eastAsia="zh-CN"/>
        </w:rPr>
        <w:t xml:space="preserve">reamble </w:t>
      </w:r>
      <w:r w:rsidR="006D3536" w:rsidRPr="006D3536">
        <w:rPr>
          <w:rFonts w:eastAsiaTheme="minorEastAsia" w:hint="eastAsia"/>
          <w:sz w:val="20"/>
          <w:lang w:eastAsia="zh-CN"/>
        </w:rPr>
        <w:t xml:space="preserve">format 0-3, there are </w:t>
      </w:r>
      <w:r>
        <w:rPr>
          <w:rFonts w:eastAsiaTheme="minorEastAsia" w:hint="eastAsia"/>
          <w:sz w:val="20"/>
          <w:lang w:eastAsia="zh-CN"/>
        </w:rPr>
        <w:t xml:space="preserve">25 </w:t>
      </w:r>
      <w:r>
        <w:rPr>
          <w:rFonts w:eastAsiaTheme="minorEastAsia"/>
          <w:sz w:val="20"/>
          <w:lang w:eastAsia="zh-CN"/>
        </w:rPr>
        <w:t xml:space="preserve">PRACH </w:t>
      </w:r>
      <w:r w:rsidR="006D3536" w:rsidRPr="006D3536">
        <w:rPr>
          <w:rFonts w:eastAsiaTheme="minorEastAsia" w:hint="eastAsia"/>
          <w:sz w:val="20"/>
          <w:lang w:eastAsia="zh-CN"/>
        </w:rPr>
        <w:t>subcarriers with 1.25 kHz as GB o</w:t>
      </w:r>
      <w:r w:rsidR="006D3536" w:rsidRPr="006D3536">
        <w:rPr>
          <w:rFonts w:eastAsiaTheme="minorEastAsia"/>
          <w:sz w:val="20"/>
          <w:lang w:eastAsia="zh-CN"/>
        </w:rPr>
        <w:t xml:space="preserve">n </w:t>
      </w:r>
      <w:r w:rsidR="006D3536" w:rsidRPr="006D3536">
        <w:rPr>
          <w:rFonts w:eastAsiaTheme="minorEastAsia" w:hint="eastAsia"/>
          <w:sz w:val="20"/>
          <w:lang w:eastAsia="zh-CN"/>
        </w:rPr>
        <w:t>the</w:t>
      </w:r>
      <w:r w:rsidR="006D3536" w:rsidRPr="006D3536">
        <w:rPr>
          <w:rFonts w:eastAsiaTheme="minorEastAsia"/>
          <w:sz w:val="20"/>
          <w:lang w:eastAsia="zh-CN"/>
        </w:rPr>
        <w:t xml:space="preserve"> left and right sides</w:t>
      </w:r>
      <w:r>
        <w:rPr>
          <w:rFonts w:eastAsiaTheme="minorEastAsia"/>
          <w:sz w:val="20"/>
          <w:lang w:eastAsia="zh-CN"/>
        </w:rPr>
        <w:t xml:space="preserve">. For </w:t>
      </w:r>
      <w:r w:rsidR="00BF348A">
        <w:rPr>
          <w:rFonts w:eastAsiaTheme="minorEastAsia"/>
          <w:sz w:val="20"/>
          <w:lang w:eastAsia="zh-CN"/>
        </w:rPr>
        <w:t xml:space="preserve">the </w:t>
      </w:r>
      <w:r w:rsidR="00BF348A" w:rsidRPr="006D3536">
        <w:rPr>
          <w:rFonts w:eastAsiaTheme="minorEastAsia"/>
          <w:sz w:val="20"/>
          <w:lang w:eastAsia="zh-CN"/>
        </w:rPr>
        <w:t>same</w:t>
      </w:r>
      <w:r w:rsidR="006D3536" w:rsidRPr="006D3536">
        <w:rPr>
          <w:rFonts w:eastAsiaTheme="minorEastAsia" w:hint="eastAsia"/>
          <w:sz w:val="20"/>
          <w:lang w:eastAsia="zh-CN"/>
        </w:rPr>
        <w:t xml:space="preserve"> reason, for p</w:t>
      </w:r>
      <w:r w:rsidR="006D3536" w:rsidRPr="006D3536">
        <w:rPr>
          <w:rFonts w:eastAsiaTheme="minorEastAsia"/>
          <w:sz w:val="20"/>
          <w:lang w:eastAsia="zh-CN"/>
        </w:rPr>
        <w:t xml:space="preserve">reamble </w:t>
      </w:r>
      <w:r w:rsidR="006D3536" w:rsidRPr="006D3536">
        <w:rPr>
          <w:rFonts w:eastAsiaTheme="minorEastAsia" w:hint="eastAsia"/>
          <w:sz w:val="20"/>
          <w:lang w:eastAsia="zh-CN"/>
        </w:rPr>
        <w:t xml:space="preserve">format 4, there are 5 PRACH subcarriers with 7.5 kHz as GB on the </w:t>
      </w:r>
      <w:r w:rsidR="006D3536" w:rsidRPr="006D3536">
        <w:rPr>
          <w:rFonts w:eastAsiaTheme="minorEastAsia"/>
          <w:sz w:val="20"/>
          <w:lang w:eastAsia="zh-CN"/>
        </w:rPr>
        <w:t>left and right sides</w:t>
      </w:r>
      <w:r>
        <w:rPr>
          <w:rFonts w:eastAsiaTheme="minorEastAsia"/>
          <w:sz w:val="20"/>
          <w:lang w:eastAsia="zh-CN"/>
        </w:rPr>
        <w:t>.</w:t>
      </w:r>
      <w:r w:rsidR="006D3536" w:rsidRPr="006D3536">
        <w:rPr>
          <w:rFonts w:eastAsiaTheme="minorEastAsia" w:hint="eastAsia"/>
          <w:sz w:val="20"/>
          <w:lang w:eastAsia="zh-CN"/>
        </w:rPr>
        <w:t xml:space="preserve"> </w:t>
      </w:r>
      <w:r w:rsidR="00BF348A">
        <w:rPr>
          <w:rFonts w:eastAsiaTheme="minorEastAsia"/>
          <w:sz w:val="20"/>
          <w:lang w:eastAsia="zh-CN"/>
        </w:rPr>
        <w:t>These</w:t>
      </w:r>
      <w:r>
        <w:rPr>
          <w:rFonts w:eastAsiaTheme="minorEastAsia"/>
          <w:sz w:val="20"/>
          <w:lang w:eastAsia="zh-CN"/>
        </w:rPr>
        <w:t xml:space="preserve"> guard band</w:t>
      </w:r>
      <w:r w:rsidR="00BF348A">
        <w:rPr>
          <w:rFonts w:eastAsiaTheme="minorEastAsia"/>
          <w:sz w:val="20"/>
          <w:lang w:eastAsia="zh-CN"/>
        </w:rPr>
        <w:t>s</w:t>
      </w:r>
      <w:r>
        <w:rPr>
          <w:rFonts w:eastAsiaTheme="minorEastAsia"/>
          <w:sz w:val="20"/>
          <w:lang w:eastAsia="zh-CN"/>
        </w:rPr>
        <w:t xml:space="preserve"> are used </w:t>
      </w:r>
      <w:r w:rsidR="006D3536" w:rsidRPr="006D3536">
        <w:rPr>
          <w:rFonts w:eastAsiaTheme="minorEastAsia" w:hint="eastAsia"/>
          <w:sz w:val="20"/>
          <w:lang w:eastAsia="zh-CN"/>
        </w:rPr>
        <w:t>to avoid INI between PRACH with 1.25/7.5 kHz and PUSCH with 15 kHz.</w:t>
      </w:r>
    </w:p>
    <w:p w:rsidR="003A0FA8" w:rsidRDefault="0009427A" w:rsidP="00EF4971">
      <w:pPr>
        <w:spacing w:beforeLines="100" w:line="264" w:lineRule="auto"/>
        <w:rPr>
          <w:rFonts w:eastAsiaTheme="minorEastAsia"/>
          <w:sz w:val="20"/>
          <w:lang w:eastAsia="zh-CN"/>
        </w:rPr>
      </w:pPr>
      <w:r>
        <w:rPr>
          <w:rFonts w:eastAsiaTheme="minorEastAsia"/>
          <w:sz w:val="20"/>
          <w:lang w:eastAsia="zh-CN"/>
        </w:rPr>
        <w:t>When NB-IoT was introduced,</w:t>
      </w:r>
      <w:r w:rsidR="006D3536" w:rsidRPr="006D3536">
        <w:rPr>
          <w:rFonts w:eastAsiaTheme="minorEastAsia" w:hint="eastAsia"/>
          <w:sz w:val="20"/>
          <w:lang w:eastAsia="zh-CN"/>
        </w:rPr>
        <w:t xml:space="preserve"> (single tone with </w:t>
      </w:r>
      <w:r>
        <w:rPr>
          <w:rFonts w:eastAsiaTheme="minorEastAsia"/>
          <w:sz w:val="20"/>
          <w:lang w:eastAsia="zh-CN"/>
        </w:rPr>
        <w:t xml:space="preserve">SCS </w:t>
      </w:r>
      <w:r w:rsidR="006D3536" w:rsidRPr="006D3536">
        <w:rPr>
          <w:rFonts w:eastAsiaTheme="minorEastAsia" w:hint="eastAsia"/>
          <w:sz w:val="20"/>
          <w:lang w:eastAsia="zh-CN"/>
        </w:rPr>
        <w:t xml:space="preserve">3.75 kHz, single/multi tone with </w:t>
      </w:r>
      <w:r>
        <w:rPr>
          <w:rFonts w:eastAsiaTheme="minorEastAsia"/>
          <w:sz w:val="20"/>
          <w:lang w:eastAsia="zh-CN"/>
        </w:rPr>
        <w:t xml:space="preserve">SCS </w:t>
      </w:r>
      <w:r w:rsidR="006D3536" w:rsidRPr="006D3536">
        <w:rPr>
          <w:rFonts w:eastAsiaTheme="minorEastAsia" w:hint="eastAsia"/>
          <w:sz w:val="20"/>
          <w:lang w:eastAsia="zh-CN"/>
        </w:rPr>
        <w:t>15 kHz), some discussions and evalu</w:t>
      </w:r>
      <w:r>
        <w:rPr>
          <w:rFonts w:eastAsiaTheme="minorEastAsia" w:hint="eastAsia"/>
          <w:sz w:val="20"/>
          <w:lang w:eastAsia="zh-CN"/>
        </w:rPr>
        <w:t xml:space="preserve">ations on INI </w:t>
      </w:r>
      <w:r>
        <w:rPr>
          <w:rFonts w:eastAsiaTheme="minorEastAsia"/>
          <w:sz w:val="20"/>
          <w:lang w:eastAsia="zh-CN"/>
        </w:rPr>
        <w:t>with</w:t>
      </w:r>
      <w:r w:rsidR="006D3536" w:rsidRPr="006D3536">
        <w:rPr>
          <w:rFonts w:eastAsiaTheme="minorEastAsia" w:hint="eastAsia"/>
          <w:sz w:val="20"/>
          <w:lang w:eastAsia="zh-CN"/>
        </w:rPr>
        <w:t xml:space="preserve"> LTE were c</w:t>
      </w:r>
      <w:r w:rsidR="006D3536" w:rsidRPr="006D3536">
        <w:rPr>
          <w:rFonts w:eastAsiaTheme="minorEastAsia"/>
          <w:sz w:val="20"/>
          <w:lang w:eastAsia="zh-CN"/>
        </w:rPr>
        <w:t>onduct</w:t>
      </w:r>
      <w:r w:rsidR="006D3536" w:rsidRPr="006D3536">
        <w:rPr>
          <w:rFonts w:eastAsiaTheme="minorEastAsia" w:hint="eastAsia"/>
          <w:sz w:val="20"/>
          <w:lang w:eastAsia="zh-CN"/>
        </w:rPr>
        <w:t xml:space="preserve">ed. </w:t>
      </w:r>
      <w:r w:rsidR="003A0FA8">
        <w:rPr>
          <w:rFonts w:eastAsiaTheme="minorEastAsia"/>
          <w:sz w:val="20"/>
          <w:lang w:eastAsia="zh-CN"/>
        </w:rPr>
        <w:t>In</w:t>
      </w:r>
      <w:r>
        <w:rPr>
          <w:rFonts w:eastAsiaTheme="minorEastAsia"/>
          <w:sz w:val="20"/>
          <w:lang w:eastAsia="zh-CN"/>
        </w:rPr>
        <w:t xml:space="preserve"> this case,</w:t>
      </w:r>
      <w:r w:rsidR="003A0FA8">
        <w:rPr>
          <w:rFonts w:eastAsiaTheme="minorEastAsia"/>
          <w:sz w:val="20"/>
          <w:lang w:eastAsia="zh-CN"/>
        </w:rPr>
        <w:t xml:space="preserve"> no significant impact of INI on the performance was observed, since the INI could be overcome be scheduling and also because of the very low modulation level that is employed for NB-IoT. For NR, on the other hand, especially for eMBB applications, much more sensitive MCS will be used and the INI problem needs to be studied again.   </w:t>
      </w:r>
      <w:bookmarkStart w:id="1" w:name="OLE_LINK120"/>
      <w:bookmarkStart w:id="2" w:name="OLE_LINK121"/>
    </w:p>
    <w:p w:rsidR="003A0FA8" w:rsidRPr="00746CE8" w:rsidRDefault="003A0FA8" w:rsidP="00EF4971">
      <w:pPr>
        <w:spacing w:beforeLines="100" w:line="264" w:lineRule="auto"/>
        <w:rPr>
          <w:rFonts w:eastAsiaTheme="minorEastAsia"/>
          <w:i/>
          <w:sz w:val="20"/>
          <w:lang w:eastAsia="zh-CN"/>
        </w:rPr>
      </w:pPr>
      <w:r w:rsidRPr="00746CE8">
        <w:rPr>
          <w:rFonts w:eastAsiaTheme="minorEastAsia"/>
          <w:b/>
          <w:i/>
          <w:sz w:val="20"/>
          <w:u w:val="single"/>
          <w:lang w:eastAsia="zh-CN"/>
        </w:rPr>
        <w:t>Observation 1:</w:t>
      </w:r>
      <w:r w:rsidRPr="00746CE8">
        <w:rPr>
          <w:rFonts w:eastAsiaTheme="minorEastAsia"/>
          <w:i/>
          <w:sz w:val="20"/>
          <w:lang w:eastAsia="zh-CN"/>
        </w:rPr>
        <w:t xml:space="preserve"> </w:t>
      </w:r>
      <w:r w:rsidR="005D64B3">
        <w:rPr>
          <w:rFonts w:eastAsiaTheme="minorEastAsia"/>
          <w:i/>
          <w:sz w:val="20"/>
          <w:lang w:eastAsia="zh-CN"/>
        </w:rPr>
        <w:t>For</w:t>
      </w:r>
      <w:r w:rsidRPr="00746CE8">
        <w:rPr>
          <w:rFonts w:eastAsiaTheme="minorEastAsia"/>
          <w:i/>
          <w:sz w:val="20"/>
          <w:lang w:eastAsia="zh-CN"/>
        </w:rPr>
        <w:t xml:space="preserve"> LTE</w:t>
      </w:r>
      <w:r w:rsidR="005D64B3">
        <w:rPr>
          <w:rFonts w:eastAsiaTheme="minorEastAsia"/>
          <w:i/>
          <w:sz w:val="20"/>
          <w:lang w:eastAsia="zh-CN"/>
        </w:rPr>
        <w:t>,</w:t>
      </w:r>
      <w:r w:rsidR="00746CE8" w:rsidRPr="00746CE8">
        <w:rPr>
          <w:rFonts w:eastAsiaTheme="minorEastAsia"/>
          <w:i/>
          <w:sz w:val="20"/>
          <w:lang w:eastAsia="zh-CN"/>
        </w:rPr>
        <w:t xml:space="preserve"> a guard band is needed due to the different SCS employed for PRACH and PUSCH</w:t>
      </w:r>
    </w:p>
    <w:p w:rsidR="00C72AE6" w:rsidRPr="005D64B3" w:rsidRDefault="00746CE8" w:rsidP="00EF4971">
      <w:pPr>
        <w:spacing w:beforeLines="100" w:line="264" w:lineRule="auto"/>
        <w:rPr>
          <w:rFonts w:eastAsiaTheme="minorEastAsia"/>
          <w:i/>
          <w:sz w:val="20"/>
          <w:lang w:eastAsia="zh-CN"/>
        </w:rPr>
      </w:pPr>
      <w:r w:rsidRPr="00746CE8">
        <w:rPr>
          <w:rFonts w:eastAsiaTheme="minorEastAsia"/>
          <w:b/>
          <w:i/>
          <w:sz w:val="20"/>
          <w:u w:val="single"/>
          <w:lang w:eastAsia="zh-CN"/>
        </w:rPr>
        <w:t>Observation 2:</w:t>
      </w:r>
      <w:r w:rsidRPr="00746CE8">
        <w:rPr>
          <w:rFonts w:eastAsiaTheme="minorEastAsia"/>
          <w:i/>
          <w:sz w:val="20"/>
          <w:lang w:eastAsia="zh-CN"/>
        </w:rPr>
        <w:t xml:space="preserve"> For low MCS, such as used in NB-IoT, the performance impact of INI is rather small. </w:t>
      </w:r>
      <w:r w:rsidR="005D64B3">
        <w:rPr>
          <w:rFonts w:eastAsiaTheme="minorEastAsia"/>
          <w:i/>
          <w:sz w:val="20"/>
          <w:lang w:eastAsia="zh-CN"/>
        </w:rPr>
        <w:t>However, this</w:t>
      </w:r>
      <w:r w:rsidRPr="00746CE8">
        <w:rPr>
          <w:rFonts w:eastAsiaTheme="minorEastAsia"/>
          <w:i/>
          <w:sz w:val="20"/>
          <w:lang w:eastAsia="zh-CN"/>
        </w:rPr>
        <w:t xml:space="preserve"> concl</w:t>
      </w:r>
      <w:r w:rsidR="005D64B3">
        <w:rPr>
          <w:rFonts w:eastAsiaTheme="minorEastAsia"/>
          <w:i/>
          <w:sz w:val="20"/>
          <w:lang w:eastAsia="zh-CN"/>
        </w:rPr>
        <w:t>usion</w:t>
      </w:r>
      <w:r w:rsidRPr="00746CE8">
        <w:rPr>
          <w:rFonts w:eastAsiaTheme="minorEastAsia"/>
          <w:i/>
          <w:sz w:val="20"/>
          <w:lang w:eastAsia="zh-CN"/>
        </w:rPr>
        <w:t xml:space="preserve"> cannot be transferred </w:t>
      </w:r>
      <w:r w:rsidR="005D64B3">
        <w:rPr>
          <w:rFonts w:eastAsiaTheme="minorEastAsia"/>
          <w:i/>
          <w:sz w:val="20"/>
          <w:lang w:eastAsia="zh-CN"/>
        </w:rPr>
        <w:t>directly to NR, since</w:t>
      </w:r>
      <w:r w:rsidRPr="00746CE8">
        <w:rPr>
          <w:rFonts w:eastAsiaTheme="minorEastAsia"/>
          <w:i/>
          <w:sz w:val="20"/>
          <w:lang w:eastAsia="zh-CN"/>
        </w:rPr>
        <w:t xml:space="preserve"> more sensitive modulation and coding levels will be employed.  </w:t>
      </w:r>
    </w:p>
    <w:p w:rsidR="00746CE8" w:rsidRPr="006D3536" w:rsidRDefault="00CD228A" w:rsidP="00746CE8">
      <w:pPr>
        <w:pStyle w:val="Heading2"/>
        <w:rPr>
          <w:b/>
          <w:sz w:val="24"/>
          <w:szCs w:val="24"/>
          <w:lang w:eastAsia="zh-CN"/>
        </w:rPr>
      </w:pPr>
      <w:r>
        <w:rPr>
          <w:b/>
          <w:sz w:val="24"/>
          <w:szCs w:val="24"/>
          <w:lang w:eastAsia="zh-CN"/>
        </w:rPr>
        <w:t>Mechanisms to handle INI in NR</w:t>
      </w:r>
    </w:p>
    <w:p w:rsidR="00211145" w:rsidRDefault="00E2527E" w:rsidP="00EF4971">
      <w:pPr>
        <w:spacing w:beforeLines="100" w:line="264" w:lineRule="auto"/>
        <w:rPr>
          <w:rFonts w:eastAsiaTheme="minorEastAsia"/>
          <w:sz w:val="20"/>
          <w:lang w:eastAsia="zh-CN"/>
        </w:rPr>
      </w:pPr>
      <w:r>
        <w:rPr>
          <w:rFonts w:eastAsiaTheme="minorEastAsia"/>
          <w:sz w:val="20"/>
          <w:lang w:eastAsia="zh-CN"/>
        </w:rPr>
        <w:t xml:space="preserve">The different service types in NR, such as eMBB, URLLC, eMTC and eMBMS differ in their applied MCS levels. Especially for eMBB significant higher schemes will be used. Therefore the impact </w:t>
      </w:r>
      <w:r w:rsidR="005D64B3">
        <w:rPr>
          <w:rFonts w:eastAsiaTheme="minorEastAsia"/>
          <w:sz w:val="20"/>
          <w:lang w:eastAsia="zh-CN"/>
        </w:rPr>
        <w:t>of INI in NR depends</w:t>
      </w:r>
      <w:r w:rsidR="00BF348A">
        <w:rPr>
          <w:rFonts w:eastAsiaTheme="minorEastAsia"/>
          <w:sz w:val="20"/>
          <w:lang w:eastAsia="zh-CN"/>
        </w:rPr>
        <w:t xml:space="preserve"> on the applied </w:t>
      </w:r>
      <w:r>
        <w:rPr>
          <w:rFonts w:eastAsiaTheme="minorEastAsia"/>
          <w:sz w:val="20"/>
          <w:lang w:eastAsia="zh-CN"/>
        </w:rPr>
        <w:t>services. A flexible method to maximize the spectrum efficiency and reliability</w:t>
      </w:r>
      <w:r w:rsidR="00211145">
        <w:rPr>
          <w:rFonts w:eastAsiaTheme="minorEastAsia"/>
          <w:sz w:val="20"/>
          <w:lang w:eastAsia="zh-CN"/>
        </w:rPr>
        <w:t xml:space="preserve">, </w:t>
      </w:r>
      <w:r w:rsidR="005D64B3">
        <w:rPr>
          <w:rFonts w:eastAsiaTheme="minorEastAsia"/>
          <w:sz w:val="20"/>
          <w:lang w:eastAsia="zh-CN"/>
        </w:rPr>
        <w:t xml:space="preserve">i.e. </w:t>
      </w:r>
      <w:r w:rsidR="00211145">
        <w:rPr>
          <w:rFonts w:eastAsiaTheme="minorEastAsia"/>
          <w:sz w:val="20"/>
          <w:lang w:eastAsia="zh-CN"/>
        </w:rPr>
        <w:t>a metho</w:t>
      </w:r>
      <w:r>
        <w:rPr>
          <w:rFonts w:eastAsiaTheme="minorEastAsia"/>
          <w:sz w:val="20"/>
          <w:lang w:eastAsia="zh-CN"/>
        </w:rPr>
        <w:t xml:space="preserve">d that </w:t>
      </w:r>
      <w:r w:rsidR="005D64B3">
        <w:rPr>
          <w:rFonts w:eastAsiaTheme="minorEastAsia"/>
          <w:sz w:val="20"/>
          <w:lang w:eastAsia="zh-CN"/>
        </w:rPr>
        <w:t>adapts</w:t>
      </w:r>
      <w:r>
        <w:rPr>
          <w:rFonts w:eastAsiaTheme="minorEastAsia"/>
          <w:sz w:val="20"/>
          <w:lang w:eastAsia="zh-CN"/>
        </w:rPr>
        <w:t xml:space="preserve"> to the instantaneous conditions</w:t>
      </w:r>
      <w:r w:rsidR="005D64B3">
        <w:rPr>
          <w:rFonts w:eastAsiaTheme="minorEastAsia"/>
          <w:sz w:val="20"/>
          <w:lang w:eastAsia="zh-CN"/>
        </w:rPr>
        <w:t>,</w:t>
      </w:r>
      <w:r w:rsidR="00211145">
        <w:rPr>
          <w:rFonts w:eastAsiaTheme="minorEastAsia"/>
          <w:sz w:val="20"/>
          <w:lang w:eastAsia="zh-CN"/>
        </w:rPr>
        <w:t xml:space="preserve"> would be the preferred solutions.</w:t>
      </w:r>
      <w:r w:rsidR="001E2EC7">
        <w:rPr>
          <w:rFonts w:eastAsiaTheme="minorEastAsia"/>
          <w:sz w:val="20"/>
          <w:lang w:eastAsia="zh-CN"/>
        </w:rPr>
        <w:t xml:space="preserve"> </w:t>
      </w:r>
      <w:r w:rsidR="005D64B3">
        <w:rPr>
          <w:rFonts w:eastAsiaTheme="minorEastAsia"/>
          <w:sz w:val="20"/>
          <w:lang w:eastAsia="zh-CN"/>
        </w:rPr>
        <w:t xml:space="preserve">In the following, different candidate schemes that </w:t>
      </w:r>
      <w:r w:rsidR="00211145">
        <w:rPr>
          <w:rFonts w:eastAsiaTheme="minorEastAsia"/>
          <w:sz w:val="20"/>
          <w:lang w:eastAsia="zh-CN"/>
        </w:rPr>
        <w:t>cou</w:t>
      </w:r>
      <w:r w:rsidR="005D64B3">
        <w:rPr>
          <w:rFonts w:eastAsiaTheme="minorEastAsia"/>
          <w:sz w:val="20"/>
          <w:lang w:eastAsia="zh-CN"/>
        </w:rPr>
        <w:t>ld be</w:t>
      </w:r>
      <w:r w:rsidR="00211145">
        <w:rPr>
          <w:rFonts w:eastAsiaTheme="minorEastAsia"/>
          <w:sz w:val="20"/>
          <w:lang w:eastAsia="zh-CN"/>
        </w:rPr>
        <w:t xml:space="preserve"> employed </w:t>
      </w:r>
      <w:r w:rsidR="005D64B3">
        <w:rPr>
          <w:rFonts w:eastAsiaTheme="minorEastAsia"/>
          <w:sz w:val="20"/>
          <w:lang w:eastAsia="zh-CN"/>
        </w:rPr>
        <w:t xml:space="preserve">either </w:t>
      </w:r>
      <w:r w:rsidR="00211145">
        <w:rPr>
          <w:rFonts w:eastAsiaTheme="minorEastAsia"/>
          <w:sz w:val="20"/>
          <w:lang w:eastAsia="zh-CN"/>
        </w:rPr>
        <w:t>solely or in combination which each other</w:t>
      </w:r>
      <w:r w:rsidR="005D64B3">
        <w:rPr>
          <w:rFonts w:eastAsiaTheme="minorEastAsia"/>
          <w:sz w:val="20"/>
          <w:lang w:eastAsia="zh-CN"/>
        </w:rPr>
        <w:t xml:space="preserve"> are discussed:</w:t>
      </w:r>
      <w:r>
        <w:rPr>
          <w:rFonts w:eastAsiaTheme="minorEastAsia"/>
          <w:sz w:val="20"/>
          <w:lang w:eastAsia="zh-CN"/>
        </w:rPr>
        <w:t xml:space="preserve"> </w:t>
      </w:r>
    </w:p>
    <w:p w:rsidR="00E2527E" w:rsidRDefault="00211145" w:rsidP="00211145">
      <w:pPr>
        <w:pStyle w:val="ListParagraph"/>
        <w:numPr>
          <w:ilvl w:val="0"/>
          <w:numId w:val="32"/>
        </w:numPr>
        <w:spacing w:line="264" w:lineRule="auto"/>
        <w:ind w:firstLineChars="0" w:hanging="357"/>
        <w:rPr>
          <w:rFonts w:eastAsiaTheme="minorEastAsia"/>
          <w:lang w:eastAsia="zh-CN"/>
        </w:rPr>
      </w:pPr>
      <w:r>
        <w:rPr>
          <w:rFonts w:eastAsiaTheme="minorEastAsia"/>
          <w:lang w:eastAsia="zh-CN"/>
        </w:rPr>
        <w:t>A) Lowering the MCS</w:t>
      </w:r>
    </w:p>
    <w:p w:rsidR="00211145" w:rsidRDefault="00211145" w:rsidP="00211145">
      <w:pPr>
        <w:pStyle w:val="ListParagraph"/>
        <w:numPr>
          <w:ilvl w:val="1"/>
          <w:numId w:val="32"/>
        </w:numPr>
        <w:spacing w:line="264" w:lineRule="auto"/>
        <w:ind w:firstLineChars="0" w:hanging="357"/>
        <w:rPr>
          <w:rFonts w:eastAsiaTheme="minorEastAsia"/>
          <w:lang w:eastAsia="zh-CN"/>
        </w:rPr>
      </w:pPr>
      <w:r>
        <w:rPr>
          <w:rFonts w:eastAsiaTheme="minorEastAsia"/>
          <w:lang w:eastAsia="zh-CN"/>
        </w:rPr>
        <w:t>A1) for all RBs</w:t>
      </w:r>
    </w:p>
    <w:p w:rsidR="00211145" w:rsidRDefault="00211145" w:rsidP="00211145">
      <w:pPr>
        <w:pStyle w:val="ListParagraph"/>
        <w:numPr>
          <w:ilvl w:val="1"/>
          <w:numId w:val="32"/>
        </w:numPr>
        <w:spacing w:line="264" w:lineRule="auto"/>
        <w:ind w:firstLineChars="0" w:hanging="357"/>
        <w:rPr>
          <w:rFonts w:eastAsiaTheme="minorEastAsia"/>
          <w:lang w:eastAsia="zh-CN"/>
        </w:rPr>
      </w:pPr>
      <w:r>
        <w:rPr>
          <w:rFonts w:eastAsiaTheme="minorEastAsia"/>
          <w:lang w:eastAsia="zh-CN"/>
        </w:rPr>
        <w:t>A2) only for the RBs that are affected by the INI</w:t>
      </w:r>
    </w:p>
    <w:p w:rsidR="00211145" w:rsidRDefault="00211145" w:rsidP="00211145">
      <w:pPr>
        <w:pStyle w:val="ListParagraph"/>
        <w:numPr>
          <w:ilvl w:val="1"/>
          <w:numId w:val="32"/>
        </w:numPr>
        <w:spacing w:line="264" w:lineRule="auto"/>
        <w:ind w:firstLineChars="0" w:hanging="357"/>
        <w:rPr>
          <w:rFonts w:eastAsiaTheme="minorEastAsia"/>
          <w:lang w:eastAsia="zh-CN"/>
        </w:rPr>
      </w:pPr>
      <w:r>
        <w:rPr>
          <w:rFonts w:eastAsiaTheme="minorEastAsia"/>
          <w:lang w:eastAsia="zh-CN"/>
        </w:rPr>
        <w:t>A3) only for the REs that are affected by the INI</w:t>
      </w:r>
    </w:p>
    <w:p w:rsidR="00211145" w:rsidRDefault="00211145" w:rsidP="00211145">
      <w:pPr>
        <w:pStyle w:val="ListParagraph"/>
        <w:numPr>
          <w:ilvl w:val="0"/>
          <w:numId w:val="32"/>
        </w:numPr>
        <w:spacing w:line="264" w:lineRule="auto"/>
        <w:ind w:firstLineChars="0"/>
        <w:rPr>
          <w:rFonts w:eastAsiaTheme="minorEastAsia"/>
          <w:lang w:eastAsia="zh-CN"/>
        </w:rPr>
      </w:pPr>
      <w:r>
        <w:rPr>
          <w:rFonts w:eastAsiaTheme="minorEastAsia"/>
          <w:lang w:eastAsia="zh-CN"/>
        </w:rPr>
        <w:t>B) Introduce a Guard Band</w:t>
      </w:r>
    </w:p>
    <w:p w:rsidR="00211145" w:rsidRDefault="00211145" w:rsidP="00211145">
      <w:pPr>
        <w:pStyle w:val="ListParagraph"/>
        <w:numPr>
          <w:ilvl w:val="1"/>
          <w:numId w:val="32"/>
        </w:numPr>
        <w:spacing w:line="264" w:lineRule="auto"/>
        <w:ind w:firstLineChars="0"/>
        <w:rPr>
          <w:rFonts w:eastAsiaTheme="minorEastAsia"/>
          <w:lang w:eastAsia="zh-CN"/>
        </w:rPr>
      </w:pPr>
      <w:r>
        <w:rPr>
          <w:rFonts w:eastAsiaTheme="minorEastAsia"/>
          <w:lang w:eastAsia="zh-CN"/>
        </w:rPr>
        <w:t>B1) in integer number of RBs</w:t>
      </w:r>
    </w:p>
    <w:p w:rsidR="00211145" w:rsidRDefault="00211145" w:rsidP="00211145">
      <w:pPr>
        <w:pStyle w:val="ListParagraph"/>
        <w:numPr>
          <w:ilvl w:val="1"/>
          <w:numId w:val="32"/>
        </w:numPr>
        <w:spacing w:line="264" w:lineRule="auto"/>
        <w:ind w:firstLineChars="0"/>
        <w:rPr>
          <w:rFonts w:eastAsiaTheme="minorEastAsia"/>
          <w:lang w:eastAsia="zh-CN"/>
        </w:rPr>
      </w:pPr>
      <w:r>
        <w:rPr>
          <w:rFonts w:eastAsiaTheme="minorEastAsia"/>
          <w:lang w:eastAsia="zh-CN"/>
        </w:rPr>
        <w:t xml:space="preserve">B2) with a fractional RBs </w:t>
      </w:r>
    </w:p>
    <w:p w:rsidR="001F1D9B" w:rsidRPr="00CD228A" w:rsidRDefault="001F1D9B" w:rsidP="00CD228A">
      <w:pPr>
        <w:spacing w:after="0" w:afterAutospacing="0" w:line="264" w:lineRule="auto"/>
        <w:rPr>
          <w:rFonts w:eastAsiaTheme="minorEastAsia"/>
          <w:sz w:val="20"/>
          <w:u w:val="single"/>
          <w:lang w:eastAsia="zh-CN"/>
        </w:rPr>
      </w:pPr>
      <w:r w:rsidRPr="00CD228A">
        <w:rPr>
          <w:rFonts w:eastAsiaTheme="minorEastAsia"/>
          <w:sz w:val="20"/>
          <w:u w:val="single"/>
          <w:lang w:eastAsia="zh-CN"/>
        </w:rPr>
        <w:lastRenderedPageBreak/>
        <w:t>A1) Lower</w:t>
      </w:r>
      <w:r w:rsidR="00CD228A" w:rsidRPr="00CD228A">
        <w:rPr>
          <w:rFonts w:eastAsiaTheme="minorEastAsia"/>
          <w:sz w:val="20"/>
          <w:u w:val="single"/>
          <w:lang w:eastAsia="zh-CN"/>
        </w:rPr>
        <w:t>ing</w:t>
      </w:r>
      <w:r w:rsidRPr="00CD228A">
        <w:rPr>
          <w:rFonts w:eastAsiaTheme="minorEastAsia"/>
          <w:sz w:val="20"/>
          <w:u w:val="single"/>
          <w:lang w:eastAsia="zh-CN"/>
        </w:rPr>
        <w:t xml:space="preserve"> the MCS for all RBs</w:t>
      </w:r>
    </w:p>
    <w:p w:rsidR="001F1D9B" w:rsidRPr="0065742D" w:rsidRDefault="0065742D" w:rsidP="00CD228A">
      <w:pPr>
        <w:spacing w:line="264" w:lineRule="auto"/>
        <w:rPr>
          <w:rFonts w:eastAsiaTheme="minorEastAsia"/>
          <w:sz w:val="20"/>
          <w:lang w:eastAsia="zh-CN"/>
        </w:rPr>
      </w:pPr>
      <w:r>
        <w:rPr>
          <w:rFonts w:eastAsiaTheme="minorEastAsia"/>
          <w:sz w:val="20"/>
          <w:lang w:eastAsia="zh-CN"/>
        </w:rPr>
        <w:t>When the MCS is</w:t>
      </w:r>
      <w:r w:rsidR="001F1D9B" w:rsidRPr="0065742D">
        <w:rPr>
          <w:rFonts w:eastAsiaTheme="minorEastAsia"/>
          <w:sz w:val="20"/>
          <w:lang w:eastAsia="zh-CN"/>
        </w:rPr>
        <w:t xml:space="preserve"> reduced for all</w:t>
      </w:r>
      <w:r w:rsidR="001F1D9B" w:rsidRPr="0065742D">
        <w:rPr>
          <w:rFonts w:eastAsiaTheme="minorEastAsia" w:hint="eastAsia"/>
          <w:sz w:val="20"/>
          <w:lang w:eastAsia="zh-CN"/>
        </w:rPr>
        <w:t xml:space="preserve"> resource</w:t>
      </w:r>
      <w:r w:rsidR="001F1D9B" w:rsidRPr="0065742D">
        <w:rPr>
          <w:rFonts w:eastAsiaTheme="minorEastAsia"/>
          <w:sz w:val="20"/>
          <w:lang w:eastAsia="zh-CN"/>
        </w:rPr>
        <w:t xml:space="preserve">s, </w:t>
      </w:r>
      <w:r>
        <w:rPr>
          <w:rFonts w:eastAsiaTheme="minorEastAsia"/>
          <w:sz w:val="20"/>
          <w:lang w:eastAsia="zh-CN"/>
        </w:rPr>
        <w:t xml:space="preserve">the RBs that are not affected by the INI will use an unnecessarily low MCS leading to significant </w:t>
      </w:r>
      <w:r w:rsidR="001F1D9B" w:rsidRPr="0065742D">
        <w:rPr>
          <w:rFonts w:eastAsiaTheme="minorEastAsia"/>
          <w:sz w:val="20"/>
          <w:lang w:eastAsia="zh-CN"/>
        </w:rPr>
        <w:t>decrease</w:t>
      </w:r>
      <w:r w:rsidR="001F1D9B" w:rsidRPr="0065742D">
        <w:rPr>
          <w:rFonts w:eastAsiaTheme="minorEastAsia" w:hint="eastAsia"/>
          <w:sz w:val="20"/>
          <w:lang w:eastAsia="zh-CN"/>
        </w:rPr>
        <w:t xml:space="preserve"> </w:t>
      </w:r>
      <w:r>
        <w:rPr>
          <w:rFonts w:eastAsiaTheme="minorEastAsia"/>
          <w:sz w:val="20"/>
          <w:lang w:eastAsia="zh-CN"/>
        </w:rPr>
        <w:t xml:space="preserve">of the </w:t>
      </w:r>
      <w:r w:rsidR="00CD228A">
        <w:rPr>
          <w:rFonts w:eastAsiaTheme="minorEastAsia"/>
          <w:sz w:val="20"/>
          <w:lang w:eastAsia="zh-CN"/>
        </w:rPr>
        <w:t xml:space="preserve">possible spectral </w:t>
      </w:r>
      <w:r w:rsidR="005D64B3">
        <w:rPr>
          <w:rFonts w:eastAsiaTheme="minorEastAsia"/>
          <w:sz w:val="20"/>
          <w:lang w:eastAsia="zh-CN"/>
        </w:rPr>
        <w:t>efficiency</w:t>
      </w:r>
      <w:r>
        <w:rPr>
          <w:rFonts w:eastAsiaTheme="minorEastAsia"/>
          <w:sz w:val="20"/>
          <w:lang w:eastAsia="zh-CN"/>
        </w:rPr>
        <w:t>.</w:t>
      </w:r>
      <w:r w:rsidR="00CD228A">
        <w:rPr>
          <w:rFonts w:eastAsiaTheme="minorEastAsia"/>
          <w:sz w:val="20"/>
          <w:lang w:eastAsia="zh-CN"/>
        </w:rPr>
        <w:t xml:space="preserve"> This is illustrated in Figure 1 below. </w:t>
      </w:r>
      <w:r w:rsidR="005D64B3">
        <w:rPr>
          <w:rFonts w:eastAsiaTheme="minorEastAsia"/>
          <w:sz w:val="20"/>
          <w:lang w:eastAsia="zh-CN"/>
        </w:rPr>
        <w:t>In (</w:t>
      </w:r>
      <w:r w:rsidR="00CD228A">
        <w:rPr>
          <w:rFonts w:eastAsiaTheme="minorEastAsia"/>
          <w:sz w:val="20"/>
          <w:lang w:eastAsia="zh-CN"/>
        </w:rPr>
        <w:t>F1a</w:t>
      </w:r>
      <w:r w:rsidR="005D64B3">
        <w:rPr>
          <w:rFonts w:eastAsiaTheme="minorEastAsia"/>
          <w:sz w:val="20"/>
          <w:lang w:eastAsia="zh-CN"/>
        </w:rPr>
        <w:t>)</w:t>
      </w:r>
      <w:r w:rsidR="00CD228A">
        <w:rPr>
          <w:rFonts w:eastAsiaTheme="minorEastAsia"/>
          <w:sz w:val="20"/>
          <w:lang w:eastAsia="zh-CN"/>
        </w:rPr>
        <w:t xml:space="preserve"> two numerologies are allocated adjacently to each other. </w:t>
      </w:r>
      <w:r w:rsidR="005D64B3">
        <w:rPr>
          <w:rFonts w:eastAsiaTheme="minorEastAsia"/>
          <w:sz w:val="20"/>
          <w:lang w:eastAsia="zh-CN"/>
        </w:rPr>
        <w:t>Due to INI, the MCS must be reduced. Therefore, more</w:t>
      </w:r>
      <w:r w:rsidR="00CD228A">
        <w:rPr>
          <w:rFonts w:eastAsiaTheme="minorEastAsia"/>
          <w:sz w:val="20"/>
          <w:lang w:eastAsia="zh-CN"/>
        </w:rPr>
        <w:t xml:space="preserve"> PRBs are needed for transmission </w:t>
      </w:r>
      <w:r w:rsidR="005D64B3">
        <w:rPr>
          <w:rFonts w:eastAsiaTheme="minorEastAsia"/>
          <w:sz w:val="20"/>
          <w:lang w:eastAsia="zh-CN"/>
        </w:rPr>
        <w:t>to achieve the desired throughput (</w:t>
      </w:r>
      <w:r w:rsidR="00CD228A">
        <w:rPr>
          <w:rFonts w:eastAsiaTheme="minorEastAsia"/>
          <w:sz w:val="20"/>
          <w:lang w:eastAsia="zh-CN"/>
        </w:rPr>
        <w:t>shown in</w:t>
      </w:r>
      <w:r w:rsidR="005D64B3">
        <w:rPr>
          <w:rFonts w:eastAsiaTheme="minorEastAsia"/>
          <w:sz w:val="20"/>
          <w:lang w:eastAsia="zh-CN"/>
        </w:rPr>
        <w:t xml:space="preserve"> (</w:t>
      </w:r>
      <w:r w:rsidR="00CD228A">
        <w:rPr>
          <w:rFonts w:eastAsiaTheme="minorEastAsia"/>
          <w:sz w:val="20"/>
          <w:lang w:eastAsia="zh-CN"/>
        </w:rPr>
        <w:t>F1b</w:t>
      </w:r>
      <w:r w:rsidR="005D64B3">
        <w:rPr>
          <w:rFonts w:eastAsiaTheme="minorEastAsia"/>
          <w:sz w:val="20"/>
          <w:lang w:eastAsia="zh-CN"/>
        </w:rPr>
        <w:t>))</w:t>
      </w:r>
      <w:r w:rsidR="00CD228A">
        <w:rPr>
          <w:rFonts w:eastAsiaTheme="minorEastAsia"/>
          <w:sz w:val="20"/>
          <w:lang w:eastAsia="zh-CN"/>
        </w:rPr>
        <w:t xml:space="preserve">. In that example, a third PRB must be used. If no extra PRB is available, </w:t>
      </w:r>
      <w:r w:rsidR="005D64B3">
        <w:rPr>
          <w:rFonts w:eastAsiaTheme="minorEastAsia"/>
          <w:sz w:val="20"/>
          <w:lang w:eastAsia="zh-CN"/>
        </w:rPr>
        <w:t xml:space="preserve">then </w:t>
      </w:r>
      <w:r w:rsidR="00CD228A">
        <w:rPr>
          <w:rFonts w:eastAsiaTheme="minorEastAsia"/>
          <w:sz w:val="20"/>
          <w:lang w:eastAsia="zh-CN"/>
        </w:rPr>
        <w:t>the transmission of the 3</w:t>
      </w:r>
      <w:r w:rsidR="00CD228A" w:rsidRPr="00CD228A">
        <w:rPr>
          <w:rFonts w:eastAsiaTheme="minorEastAsia"/>
          <w:sz w:val="20"/>
          <w:vertAlign w:val="superscript"/>
          <w:lang w:eastAsia="zh-CN"/>
        </w:rPr>
        <w:t>rd</w:t>
      </w:r>
      <w:r w:rsidR="00CD228A">
        <w:rPr>
          <w:rFonts w:eastAsiaTheme="minorEastAsia"/>
          <w:sz w:val="20"/>
          <w:lang w:eastAsia="zh-CN"/>
        </w:rPr>
        <w:t xml:space="preserve"> PRB has to wait until the next symbol, which even increases the latency</w:t>
      </w:r>
      <w:r w:rsidR="005D64B3">
        <w:rPr>
          <w:rFonts w:eastAsiaTheme="minorEastAsia"/>
          <w:sz w:val="20"/>
          <w:lang w:eastAsia="zh-CN"/>
        </w:rPr>
        <w:t xml:space="preserve"> (shown in (F1c))</w:t>
      </w:r>
      <w:r w:rsidR="00CD228A">
        <w:rPr>
          <w:rFonts w:eastAsiaTheme="minorEastAsia"/>
          <w:sz w:val="20"/>
          <w:lang w:eastAsia="zh-CN"/>
        </w:rPr>
        <w:t xml:space="preserve">.   </w:t>
      </w:r>
    </w:p>
    <w:p w:rsidR="001F1D9B" w:rsidRDefault="001F1D9B" w:rsidP="00EF4971">
      <w:pPr>
        <w:spacing w:beforeLines="100"/>
        <w:jc w:val="center"/>
      </w:pPr>
      <w:r>
        <w:object w:dxaOrig="9693" w:dyaOrig="62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04.3pt" o:ole="">
            <v:imagedata r:id="rId8" o:title=""/>
          </v:shape>
          <o:OLEObject Type="Embed" ProgID="Visio.Drawing.11" ShapeID="_x0000_i1025" DrawAspect="Content" ObjectID="_1539696241" r:id="rId9"/>
        </w:object>
      </w:r>
    </w:p>
    <w:p w:rsidR="001F1D9B" w:rsidRPr="003D4B61" w:rsidRDefault="0065742D" w:rsidP="003D4B61">
      <w:pPr>
        <w:pStyle w:val="Caption"/>
        <w:jc w:val="center"/>
        <w:rPr>
          <w:rFonts w:ascii="Arial" w:hAnsi="Arial" w:cs="Arial"/>
        </w:rPr>
      </w:pPr>
      <w:r>
        <w:t xml:space="preserve">Figure </w:t>
      </w:r>
      <w:fldSimple w:instr=" SEQ Figure \* ARABIC ">
        <w:r w:rsidR="005F0EFA">
          <w:rPr>
            <w:noProof/>
          </w:rPr>
          <w:t>1</w:t>
        </w:r>
      </w:fldSimple>
      <w:r>
        <w:t xml:space="preserve"> </w:t>
      </w:r>
      <w:r w:rsidR="00CD228A">
        <w:t>–</w:t>
      </w:r>
      <w:r>
        <w:t xml:space="preserve"> </w:t>
      </w:r>
      <w:r w:rsidR="00CD228A">
        <w:t>Lowering the MCS for all PRBs leading to lower spectral efficiency and possibly increased latency</w:t>
      </w:r>
    </w:p>
    <w:p w:rsidR="00CD228A" w:rsidRPr="00CD228A" w:rsidRDefault="00CD228A" w:rsidP="00CD228A">
      <w:pPr>
        <w:spacing w:after="0" w:afterAutospacing="0" w:line="264" w:lineRule="auto"/>
        <w:rPr>
          <w:rFonts w:eastAsiaTheme="minorEastAsia"/>
          <w:sz w:val="20"/>
          <w:u w:val="single"/>
          <w:lang w:eastAsia="zh-CN"/>
        </w:rPr>
      </w:pPr>
      <w:r>
        <w:rPr>
          <w:rFonts w:eastAsiaTheme="minorEastAsia"/>
          <w:sz w:val="20"/>
          <w:u w:val="single"/>
          <w:lang w:eastAsia="zh-CN"/>
        </w:rPr>
        <w:t>A2</w:t>
      </w:r>
      <w:r w:rsidRPr="00CD228A">
        <w:rPr>
          <w:rFonts w:eastAsiaTheme="minorEastAsia"/>
          <w:sz w:val="20"/>
          <w:u w:val="single"/>
          <w:lang w:eastAsia="zh-CN"/>
        </w:rPr>
        <w:t>) Lowering</w:t>
      </w:r>
      <w:r>
        <w:rPr>
          <w:rFonts w:eastAsiaTheme="minorEastAsia"/>
          <w:sz w:val="20"/>
          <w:u w:val="single"/>
          <w:lang w:eastAsia="zh-CN"/>
        </w:rPr>
        <w:t xml:space="preserve"> the MCS only for the affected PRBs</w:t>
      </w:r>
    </w:p>
    <w:p w:rsidR="00726DBC" w:rsidRPr="00895914" w:rsidRDefault="00895914" w:rsidP="00895914">
      <w:pPr>
        <w:spacing w:line="264" w:lineRule="auto"/>
        <w:rPr>
          <w:rFonts w:eastAsiaTheme="minorEastAsia"/>
          <w:sz w:val="20"/>
          <w:lang w:eastAsia="zh-CN"/>
        </w:rPr>
      </w:pPr>
      <w:r>
        <w:rPr>
          <w:rFonts w:eastAsiaTheme="minorEastAsia"/>
          <w:sz w:val="20"/>
          <w:lang w:eastAsia="zh-CN"/>
        </w:rPr>
        <w:t xml:space="preserve">If the MCS would </w:t>
      </w:r>
      <w:r w:rsidR="00726DBC" w:rsidRPr="00895914">
        <w:rPr>
          <w:rFonts w:eastAsiaTheme="minorEastAsia"/>
          <w:sz w:val="20"/>
          <w:lang w:eastAsia="zh-CN"/>
        </w:rPr>
        <w:t xml:space="preserve">be reduced </w:t>
      </w:r>
      <w:r w:rsidR="00726DBC" w:rsidRPr="00895914">
        <w:rPr>
          <w:rFonts w:eastAsiaTheme="minorEastAsia" w:hint="eastAsia"/>
          <w:sz w:val="20"/>
          <w:lang w:eastAsia="zh-CN"/>
        </w:rPr>
        <w:t xml:space="preserve">only </w:t>
      </w:r>
      <w:r w:rsidR="00726DBC" w:rsidRPr="00895914">
        <w:rPr>
          <w:rFonts w:eastAsiaTheme="minorEastAsia"/>
          <w:sz w:val="20"/>
          <w:lang w:eastAsia="zh-CN"/>
        </w:rPr>
        <w:t xml:space="preserve">for the </w:t>
      </w:r>
      <w:r>
        <w:rPr>
          <w:rFonts w:eastAsiaTheme="minorEastAsia"/>
          <w:sz w:val="20"/>
          <w:lang w:eastAsia="zh-CN"/>
        </w:rPr>
        <w:t>P</w:t>
      </w:r>
      <w:r w:rsidR="00726DBC" w:rsidRPr="00895914">
        <w:rPr>
          <w:rFonts w:eastAsiaTheme="minorEastAsia"/>
          <w:sz w:val="20"/>
          <w:lang w:eastAsia="zh-CN"/>
        </w:rPr>
        <w:t>RBs that are affected by INI, the</w:t>
      </w:r>
      <w:r w:rsidR="003D4B61">
        <w:rPr>
          <w:rFonts w:eastAsiaTheme="minorEastAsia"/>
          <w:sz w:val="20"/>
          <w:lang w:eastAsia="zh-CN"/>
        </w:rPr>
        <w:t xml:space="preserve"> </w:t>
      </w:r>
      <w:r w:rsidR="00726DBC" w:rsidRPr="00895914">
        <w:rPr>
          <w:rFonts w:eastAsiaTheme="minorEastAsia"/>
          <w:sz w:val="20"/>
          <w:lang w:eastAsia="zh-CN"/>
        </w:rPr>
        <w:t xml:space="preserve">spectral </w:t>
      </w:r>
      <w:r>
        <w:rPr>
          <w:rFonts w:eastAsiaTheme="minorEastAsia" w:hint="eastAsia"/>
          <w:sz w:val="20"/>
          <w:lang w:eastAsia="zh-CN"/>
        </w:rPr>
        <w:t>efficiency</w:t>
      </w:r>
      <w:r>
        <w:rPr>
          <w:rFonts w:eastAsiaTheme="minorEastAsia"/>
          <w:sz w:val="20"/>
          <w:lang w:eastAsia="zh-CN"/>
        </w:rPr>
        <w:t xml:space="preserve"> </w:t>
      </w:r>
      <w:r w:rsidR="003D4B61">
        <w:rPr>
          <w:rFonts w:eastAsiaTheme="minorEastAsia"/>
          <w:sz w:val="20"/>
          <w:lang w:eastAsia="zh-CN"/>
        </w:rPr>
        <w:t xml:space="preserve">would not decrease as much </w:t>
      </w:r>
      <w:r w:rsidR="003D4B61">
        <w:rPr>
          <w:rFonts w:eastAsiaTheme="minorEastAsia" w:hint="eastAsia"/>
          <w:sz w:val="20"/>
          <w:lang w:eastAsia="zh-CN"/>
        </w:rPr>
        <w:t>a</w:t>
      </w:r>
      <w:r w:rsidR="003D4B61">
        <w:rPr>
          <w:rFonts w:eastAsiaTheme="minorEastAsia"/>
          <w:sz w:val="20"/>
          <w:lang w:eastAsia="zh-CN"/>
        </w:rPr>
        <w:t>s in</w:t>
      </w:r>
      <w:r w:rsidR="00726DBC" w:rsidRPr="00895914">
        <w:rPr>
          <w:rFonts w:eastAsiaTheme="minorEastAsia" w:hint="eastAsia"/>
          <w:sz w:val="20"/>
          <w:lang w:eastAsia="zh-CN"/>
        </w:rPr>
        <w:t xml:space="preserve"> A1</w:t>
      </w:r>
      <w:r>
        <w:rPr>
          <w:rFonts w:eastAsiaTheme="minorEastAsia"/>
          <w:sz w:val="20"/>
          <w:lang w:eastAsia="zh-CN"/>
        </w:rPr>
        <w:t>.</w:t>
      </w:r>
      <w:r>
        <w:rPr>
          <w:rFonts w:eastAsiaTheme="minorEastAsia" w:hint="eastAsia"/>
          <w:sz w:val="20"/>
          <w:lang w:eastAsia="zh-CN"/>
        </w:rPr>
        <w:t xml:space="preserve"> </w:t>
      </w:r>
      <w:r>
        <w:rPr>
          <w:rFonts w:eastAsiaTheme="minorEastAsia"/>
          <w:sz w:val="20"/>
          <w:lang w:eastAsia="zh-CN"/>
        </w:rPr>
        <w:t xml:space="preserve">The drawback of this method is that </w:t>
      </w:r>
      <w:r w:rsidR="00726DBC" w:rsidRPr="00895914">
        <w:rPr>
          <w:rFonts w:eastAsiaTheme="minorEastAsia" w:hint="eastAsia"/>
          <w:sz w:val="20"/>
          <w:lang w:eastAsia="zh-CN"/>
        </w:rPr>
        <w:t xml:space="preserve">two </w:t>
      </w:r>
      <w:r>
        <w:rPr>
          <w:rFonts w:eastAsiaTheme="minorEastAsia"/>
          <w:sz w:val="20"/>
          <w:lang w:eastAsia="zh-CN"/>
        </w:rPr>
        <w:t xml:space="preserve">different </w:t>
      </w:r>
      <w:r w:rsidR="00726DBC" w:rsidRPr="00895914">
        <w:rPr>
          <w:rFonts w:eastAsiaTheme="minorEastAsia" w:hint="eastAsia"/>
          <w:sz w:val="20"/>
          <w:lang w:eastAsia="zh-CN"/>
        </w:rPr>
        <w:t xml:space="preserve">TBs </w:t>
      </w:r>
      <w:r>
        <w:rPr>
          <w:rFonts w:eastAsiaTheme="minorEastAsia"/>
          <w:sz w:val="20"/>
          <w:lang w:eastAsia="zh-CN"/>
        </w:rPr>
        <w:t>with different MCS need to be processed by the UE during one transmission.  The method A2) i</w:t>
      </w:r>
      <w:r>
        <w:rPr>
          <w:rFonts w:eastAsiaTheme="minorEastAsia" w:hint="eastAsia"/>
          <w:sz w:val="20"/>
          <w:lang w:eastAsia="zh-CN"/>
        </w:rPr>
        <w:t xml:space="preserve">s </w:t>
      </w:r>
      <w:r>
        <w:rPr>
          <w:rFonts w:eastAsiaTheme="minorEastAsia"/>
          <w:sz w:val="20"/>
          <w:lang w:eastAsia="zh-CN"/>
        </w:rPr>
        <w:t xml:space="preserve">illustrated </w:t>
      </w:r>
      <w:r w:rsidR="00726DBC" w:rsidRPr="00895914">
        <w:rPr>
          <w:rFonts w:eastAsiaTheme="minorEastAsia" w:hint="eastAsia"/>
          <w:sz w:val="20"/>
          <w:lang w:eastAsia="zh-CN"/>
        </w:rPr>
        <w:t>in</w:t>
      </w:r>
      <w:r>
        <w:rPr>
          <w:rFonts w:eastAsiaTheme="minorEastAsia" w:hint="eastAsia"/>
          <w:sz w:val="20"/>
          <w:lang w:eastAsia="zh-CN"/>
        </w:rPr>
        <w:t xml:space="preserve"> the </w:t>
      </w:r>
      <w:r>
        <w:rPr>
          <w:rFonts w:eastAsiaTheme="minorEastAsia"/>
          <w:sz w:val="20"/>
          <w:lang w:eastAsia="zh-CN"/>
        </w:rPr>
        <w:t>F</w:t>
      </w:r>
      <w:r w:rsidR="00726DBC" w:rsidRPr="00895914">
        <w:rPr>
          <w:rFonts w:eastAsiaTheme="minorEastAsia" w:hint="eastAsia"/>
          <w:sz w:val="20"/>
          <w:lang w:eastAsia="zh-CN"/>
        </w:rPr>
        <w:t>igure</w:t>
      </w:r>
      <w:r>
        <w:rPr>
          <w:rFonts w:eastAsiaTheme="minorEastAsia"/>
          <w:sz w:val="20"/>
          <w:lang w:eastAsia="zh-CN"/>
        </w:rPr>
        <w:t xml:space="preserve"> 2 below</w:t>
      </w:r>
      <w:r w:rsidR="00203960">
        <w:rPr>
          <w:rFonts w:eastAsiaTheme="minorEastAsia"/>
          <w:sz w:val="20"/>
          <w:lang w:eastAsia="zh-CN"/>
        </w:rPr>
        <w:t>, o</w:t>
      </w:r>
      <w:r w:rsidR="003D4B61">
        <w:rPr>
          <w:rFonts w:eastAsiaTheme="minorEastAsia"/>
          <w:sz w:val="20"/>
          <w:lang w:eastAsia="zh-CN"/>
        </w:rPr>
        <w:t>nly PRB1uses a reduced MCS.</w:t>
      </w:r>
    </w:p>
    <w:p w:rsidR="00CD228A" w:rsidRPr="0065742D" w:rsidRDefault="00726DBC" w:rsidP="00726DBC">
      <w:pPr>
        <w:spacing w:line="264" w:lineRule="auto"/>
        <w:rPr>
          <w:rFonts w:eastAsiaTheme="minorEastAsia"/>
          <w:sz w:val="20"/>
          <w:lang w:eastAsia="zh-CN"/>
        </w:rPr>
      </w:pPr>
      <w:r>
        <w:object w:dxaOrig="9693" w:dyaOrig="4023">
          <v:shape id="_x0000_i1026" type="#_x0000_t75" style="width:468pt;height:194.95pt" o:ole="">
            <v:imagedata r:id="rId10" o:title=""/>
          </v:shape>
          <o:OLEObject Type="Embed" ProgID="Visio.Drawing.11" ShapeID="_x0000_i1026" DrawAspect="Content" ObjectID="_1539696242" r:id="rId11"/>
        </w:object>
      </w:r>
    </w:p>
    <w:p w:rsidR="00E2527E" w:rsidRDefault="00895914" w:rsidP="00895914">
      <w:pPr>
        <w:pStyle w:val="Caption"/>
        <w:jc w:val="center"/>
        <w:rPr>
          <w:rFonts w:eastAsiaTheme="minorEastAsia"/>
          <w:sz w:val="20"/>
          <w:lang w:eastAsia="zh-CN"/>
        </w:rPr>
      </w:pPr>
      <w:r>
        <w:t xml:space="preserve">Figure </w:t>
      </w:r>
      <w:fldSimple w:instr=" SEQ Figure \* ARABIC ">
        <w:r w:rsidR="005F0EFA">
          <w:rPr>
            <w:noProof/>
          </w:rPr>
          <w:t>2</w:t>
        </w:r>
      </w:fldSimple>
      <w:r>
        <w:t xml:space="preserve"> – Lowering the MCS on for the PRB(s) that are affected by INI. Different TBs dur to different NCS need to be handled by the UE</w:t>
      </w:r>
    </w:p>
    <w:p w:rsidR="006A2D3D" w:rsidRPr="00CD228A" w:rsidRDefault="006A2D3D" w:rsidP="006A2D3D">
      <w:pPr>
        <w:spacing w:after="0" w:afterAutospacing="0" w:line="264" w:lineRule="auto"/>
        <w:rPr>
          <w:rFonts w:eastAsiaTheme="minorEastAsia"/>
          <w:sz w:val="20"/>
          <w:u w:val="single"/>
          <w:lang w:eastAsia="zh-CN"/>
        </w:rPr>
      </w:pPr>
      <w:r>
        <w:rPr>
          <w:rFonts w:eastAsiaTheme="minorEastAsia"/>
          <w:sz w:val="20"/>
          <w:u w:val="single"/>
          <w:lang w:eastAsia="zh-CN"/>
        </w:rPr>
        <w:t>A3</w:t>
      </w:r>
      <w:r w:rsidRPr="00CD228A">
        <w:rPr>
          <w:rFonts w:eastAsiaTheme="minorEastAsia"/>
          <w:sz w:val="20"/>
          <w:u w:val="single"/>
          <w:lang w:eastAsia="zh-CN"/>
        </w:rPr>
        <w:t>) Lowering</w:t>
      </w:r>
      <w:r>
        <w:rPr>
          <w:rFonts w:eastAsiaTheme="minorEastAsia"/>
          <w:sz w:val="20"/>
          <w:u w:val="single"/>
          <w:lang w:eastAsia="zh-CN"/>
        </w:rPr>
        <w:t xml:space="preserve"> the MCS </w:t>
      </w:r>
      <w:r w:rsidR="003D4B61">
        <w:rPr>
          <w:rFonts w:eastAsiaTheme="minorEastAsia"/>
          <w:sz w:val="20"/>
          <w:u w:val="single"/>
          <w:lang w:eastAsia="zh-CN"/>
        </w:rPr>
        <w:t>only for the affected RE</w:t>
      </w:r>
      <w:r>
        <w:rPr>
          <w:rFonts w:eastAsiaTheme="minorEastAsia"/>
          <w:sz w:val="20"/>
          <w:u w:val="single"/>
          <w:lang w:eastAsia="zh-CN"/>
        </w:rPr>
        <w:t>s</w:t>
      </w:r>
    </w:p>
    <w:p w:rsidR="006A2D3D" w:rsidRDefault="006A2D3D" w:rsidP="006A2D3D">
      <w:pPr>
        <w:spacing w:line="264" w:lineRule="auto"/>
        <w:rPr>
          <w:rFonts w:eastAsiaTheme="minorEastAsia"/>
          <w:sz w:val="20"/>
          <w:lang w:eastAsia="zh-CN"/>
        </w:rPr>
      </w:pPr>
      <w:r>
        <w:rPr>
          <w:rFonts w:eastAsiaTheme="minorEastAsia"/>
          <w:sz w:val="20"/>
          <w:lang w:eastAsia="zh-CN"/>
        </w:rPr>
        <w:t xml:space="preserve">If the MCS would </w:t>
      </w:r>
      <w:r w:rsidRPr="00895914">
        <w:rPr>
          <w:rFonts w:eastAsiaTheme="minorEastAsia"/>
          <w:sz w:val="20"/>
          <w:lang w:eastAsia="zh-CN"/>
        </w:rPr>
        <w:t xml:space="preserve">be reduced </w:t>
      </w:r>
      <w:r w:rsidRPr="00895914">
        <w:rPr>
          <w:rFonts w:eastAsiaTheme="minorEastAsia" w:hint="eastAsia"/>
          <w:sz w:val="20"/>
          <w:lang w:eastAsia="zh-CN"/>
        </w:rPr>
        <w:t xml:space="preserve">only </w:t>
      </w:r>
      <w:r w:rsidRPr="00895914">
        <w:rPr>
          <w:rFonts w:eastAsiaTheme="minorEastAsia"/>
          <w:sz w:val="20"/>
          <w:lang w:eastAsia="zh-CN"/>
        </w:rPr>
        <w:t xml:space="preserve">for the </w:t>
      </w:r>
      <w:r>
        <w:rPr>
          <w:rFonts w:eastAsiaTheme="minorEastAsia"/>
          <w:sz w:val="20"/>
          <w:lang w:eastAsia="zh-CN"/>
        </w:rPr>
        <w:t xml:space="preserve">affected REs, the spectral efficiency decrease due to INI would be lowered </w:t>
      </w:r>
      <w:r w:rsidR="003D4B61">
        <w:rPr>
          <w:rFonts w:eastAsiaTheme="minorEastAsia"/>
          <w:sz w:val="20"/>
          <w:lang w:eastAsia="zh-CN"/>
        </w:rPr>
        <w:t xml:space="preserve">even </w:t>
      </w:r>
      <w:r>
        <w:rPr>
          <w:rFonts w:eastAsiaTheme="minorEastAsia"/>
          <w:sz w:val="20"/>
          <w:lang w:eastAsia="zh-CN"/>
        </w:rPr>
        <w:t xml:space="preserve">further, but also the standardization impact would increase. </w:t>
      </w:r>
      <w:r w:rsidR="003D4B61">
        <w:rPr>
          <w:rFonts w:eastAsiaTheme="minorEastAsia"/>
          <w:sz w:val="20"/>
          <w:lang w:eastAsia="zh-CN"/>
        </w:rPr>
        <w:t>This is illustrated in Figure 3</w:t>
      </w:r>
      <w:r>
        <w:rPr>
          <w:rFonts w:eastAsiaTheme="minorEastAsia"/>
          <w:sz w:val="20"/>
          <w:lang w:eastAsia="zh-CN"/>
        </w:rPr>
        <w:t xml:space="preserve"> below,</w:t>
      </w:r>
      <w:r w:rsidR="003D4B61">
        <w:rPr>
          <w:rFonts w:eastAsiaTheme="minorEastAsia"/>
          <w:sz w:val="20"/>
          <w:lang w:eastAsia="zh-CN"/>
        </w:rPr>
        <w:t xml:space="preserve"> where only one part of PRB1 uses a reduced MCS.</w:t>
      </w:r>
    </w:p>
    <w:p w:rsidR="006A2D3D" w:rsidRDefault="006A2D3D" w:rsidP="00EF4971">
      <w:pPr>
        <w:spacing w:beforeLines="100"/>
        <w:jc w:val="center"/>
      </w:pPr>
      <w:r>
        <w:object w:dxaOrig="9693" w:dyaOrig="4023">
          <v:shape id="_x0000_i1027" type="#_x0000_t75" style="width:468pt;height:194.95pt" o:ole="">
            <v:imagedata r:id="rId12" o:title=""/>
          </v:shape>
          <o:OLEObject Type="Embed" ProgID="Visio.Drawing.11" ShapeID="_x0000_i1027" DrawAspect="Content" ObjectID="_1539696243" r:id="rId13"/>
        </w:object>
      </w:r>
    </w:p>
    <w:p w:rsidR="006A2D3D" w:rsidRDefault="006A2D3D" w:rsidP="006A2D3D">
      <w:pPr>
        <w:pStyle w:val="Caption"/>
        <w:jc w:val="center"/>
        <w:rPr>
          <w:rStyle w:val="ordinary-span-edit2"/>
          <w:rFonts w:ascii="Arial" w:hAnsi="Arial" w:cs="Arial"/>
        </w:rPr>
      </w:pPr>
      <w:r>
        <w:t xml:space="preserve">Figure </w:t>
      </w:r>
      <w:fldSimple w:instr=" SEQ Figure \* ARABIC ">
        <w:r w:rsidR="005F0EFA">
          <w:rPr>
            <w:noProof/>
          </w:rPr>
          <w:t>3</w:t>
        </w:r>
      </w:fldSimple>
      <w:r>
        <w:t xml:space="preserve"> – Only lowering the MCS for effected REs</w:t>
      </w:r>
    </w:p>
    <w:p w:rsidR="00440D5D" w:rsidRPr="00CD228A" w:rsidRDefault="00440D5D" w:rsidP="00440D5D">
      <w:pPr>
        <w:spacing w:after="0" w:afterAutospacing="0" w:line="264" w:lineRule="auto"/>
        <w:rPr>
          <w:rFonts w:eastAsiaTheme="minorEastAsia"/>
          <w:sz w:val="20"/>
          <w:u w:val="single"/>
          <w:lang w:eastAsia="zh-CN"/>
        </w:rPr>
      </w:pPr>
      <w:r>
        <w:rPr>
          <w:rFonts w:eastAsiaTheme="minorEastAsia"/>
          <w:sz w:val="20"/>
          <w:u w:val="single"/>
          <w:lang w:eastAsia="zh-CN"/>
        </w:rPr>
        <w:t>B1) Guard band in integer number of PRBs</w:t>
      </w:r>
    </w:p>
    <w:p w:rsidR="005D64B3" w:rsidRDefault="00C72AE6" w:rsidP="00440D5D">
      <w:pPr>
        <w:rPr>
          <w:rFonts w:eastAsiaTheme="minorEastAsia"/>
          <w:sz w:val="20"/>
          <w:lang w:eastAsia="zh-CN"/>
        </w:rPr>
      </w:pPr>
      <w:r>
        <w:rPr>
          <w:rFonts w:eastAsiaTheme="minorEastAsia"/>
          <w:sz w:val="20"/>
          <w:lang w:eastAsia="zh-CN"/>
        </w:rPr>
        <w:t xml:space="preserve">Instead of reducing the </w:t>
      </w:r>
      <w:r w:rsidR="005D64B3">
        <w:rPr>
          <w:rFonts w:eastAsiaTheme="minorEastAsia"/>
          <w:sz w:val="20"/>
          <w:lang w:eastAsia="zh-CN"/>
        </w:rPr>
        <w:t>MCS, a guard band can</w:t>
      </w:r>
      <w:r>
        <w:rPr>
          <w:rFonts w:eastAsiaTheme="minorEastAsia"/>
          <w:sz w:val="20"/>
          <w:lang w:eastAsia="zh-CN"/>
        </w:rPr>
        <w:t xml:space="preserve"> be configured between the two numerologies. </w:t>
      </w:r>
      <w:r w:rsidR="005D64B3">
        <w:rPr>
          <w:rFonts w:eastAsiaTheme="minorEastAsia"/>
          <w:sz w:val="20"/>
          <w:lang w:eastAsia="zh-CN"/>
        </w:rPr>
        <w:t>A simple way is</w:t>
      </w:r>
      <w:r>
        <w:rPr>
          <w:rFonts w:eastAsiaTheme="minorEastAsia"/>
          <w:sz w:val="20"/>
          <w:lang w:eastAsia="zh-CN"/>
        </w:rPr>
        <w:t xml:space="preserve"> </w:t>
      </w:r>
      <w:r w:rsidR="005D64B3">
        <w:rPr>
          <w:rFonts w:eastAsiaTheme="minorEastAsia"/>
          <w:sz w:val="20"/>
          <w:lang w:eastAsia="zh-CN"/>
        </w:rPr>
        <w:t xml:space="preserve">to leave </w:t>
      </w:r>
      <w:r>
        <w:rPr>
          <w:rFonts w:eastAsiaTheme="minorEastAsia"/>
          <w:sz w:val="20"/>
          <w:lang w:eastAsia="zh-CN"/>
        </w:rPr>
        <w:t>an integer number of PRBs</w:t>
      </w:r>
      <w:r w:rsidR="005D64B3">
        <w:rPr>
          <w:rFonts w:eastAsiaTheme="minorEastAsia"/>
          <w:sz w:val="20"/>
          <w:lang w:eastAsia="zh-CN"/>
        </w:rPr>
        <w:t xml:space="preserve"> unused between two numerologies. This can be realized by the scheduler. However, a drawback of this concept is a potential resource waste, especially when high SCSs are employed and/or several numerologies are </w:t>
      </w:r>
      <w:r w:rsidR="005D64B3">
        <w:rPr>
          <w:rFonts w:eastAsiaTheme="minorEastAsia"/>
          <w:sz w:val="20"/>
          <w:lang w:eastAsia="zh-CN"/>
        </w:rPr>
        <w:lastRenderedPageBreak/>
        <w:t>multiplexed. This illustrated in Figure 4 below, where 15 kHz, 30 kHz and 60 kHz are multiplexed.  Two guard bands, one 15 kHz PRB and one 30 kHz PRB are used to mitigate the INI.</w:t>
      </w:r>
    </w:p>
    <w:p w:rsidR="00440D5D" w:rsidRDefault="005D64B3" w:rsidP="00440D5D">
      <w:pPr>
        <w:rPr>
          <w:rStyle w:val="ordinary-span-edit2"/>
          <w:rFonts w:ascii="Arial" w:hAnsi="Arial" w:cs="Arial"/>
        </w:rPr>
      </w:pPr>
      <w:r>
        <w:rPr>
          <w:rFonts w:eastAsiaTheme="minorEastAsia"/>
          <w:sz w:val="20"/>
          <w:lang w:eastAsia="zh-CN"/>
        </w:rPr>
        <w:t xml:space="preserve">Since the Guard only can be selected in integer PRBs more guard than what really is needed could be allocated, leading a resource waste.     </w:t>
      </w:r>
    </w:p>
    <w:p w:rsidR="00440D5D" w:rsidRDefault="005D64B3" w:rsidP="00EF4971">
      <w:pPr>
        <w:spacing w:beforeLines="100"/>
        <w:jc w:val="center"/>
      </w:pPr>
      <w:r w:rsidRPr="005D64B3">
        <w:rPr>
          <w:noProof/>
          <w:lang w:val="sv-SE" w:eastAsia="sv-SE"/>
        </w:rPr>
        <w:drawing>
          <wp:inline distT="0" distB="0" distL="0" distR="0">
            <wp:extent cx="6332220" cy="513491"/>
            <wp:effectExtent l="1905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srcRect/>
                    <a:stretch>
                      <a:fillRect/>
                    </a:stretch>
                  </pic:blipFill>
                  <pic:spPr bwMode="auto">
                    <a:xfrm>
                      <a:off x="0" y="0"/>
                      <a:ext cx="6332220" cy="513491"/>
                    </a:xfrm>
                    <a:prstGeom prst="rect">
                      <a:avLst/>
                    </a:prstGeom>
                    <a:noFill/>
                    <a:ln w="9525">
                      <a:noFill/>
                      <a:miter lim="800000"/>
                      <a:headEnd/>
                      <a:tailEnd/>
                    </a:ln>
                  </pic:spPr>
                </pic:pic>
              </a:graphicData>
            </a:graphic>
          </wp:inline>
        </w:drawing>
      </w:r>
    </w:p>
    <w:p w:rsidR="005D64B3" w:rsidRDefault="005D64B3" w:rsidP="005D64B3">
      <w:pPr>
        <w:pStyle w:val="Caption"/>
        <w:jc w:val="center"/>
        <w:rPr>
          <w:rStyle w:val="ordinary-span-edit2"/>
          <w:rFonts w:ascii="Arial" w:hAnsi="Arial" w:cs="Arial"/>
        </w:rPr>
      </w:pPr>
      <w:r>
        <w:t xml:space="preserve">Figure </w:t>
      </w:r>
      <w:fldSimple w:instr=" SEQ Figure \* ARABIC ">
        <w:r w:rsidR="005F0EFA">
          <w:rPr>
            <w:noProof/>
          </w:rPr>
          <w:t>4</w:t>
        </w:r>
      </w:fldSimple>
      <w:r>
        <w:t xml:space="preserve"> – Guard Band in integer number of PRBs</w:t>
      </w:r>
    </w:p>
    <w:p w:rsidR="00440D5D" w:rsidRPr="00C07187" w:rsidRDefault="00440D5D" w:rsidP="00EF4971">
      <w:pPr>
        <w:spacing w:beforeLines="100"/>
        <w:jc w:val="center"/>
        <w:rPr>
          <w:rStyle w:val="ordinary-span-edit2"/>
          <w:rFonts w:ascii="Arial" w:hAnsi="Arial" w:cs="Arial"/>
        </w:rPr>
      </w:pPr>
      <w:r w:rsidRPr="00102EE7">
        <w:rPr>
          <w:rStyle w:val="ordinary-span-edit2"/>
          <w:rFonts w:ascii="Arial" w:hAnsi="Arial" w:cs="Arial" w:hint="eastAsia"/>
        </w:rPr>
        <w:t>Figure4. B1 approach</w:t>
      </w:r>
    </w:p>
    <w:p w:rsidR="005D64B3" w:rsidRDefault="005D64B3" w:rsidP="005D64B3">
      <w:pPr>
        <w:spacing w:after="0" w:afterAutospacing="0" w:line="264" w:lineRule="auto"/>
        <w:rPr>
          <w:rFonts w:eastAsiaTheme="minorEastAsia"/>
          <w:sz w:val="20"/>
          <w:u w:val="single"/>
          <w:lang w:eastAsia="zh-CN"/>
        </w:rPr>
      </w:pPr>
      <w:r>
        <w:rPr>
          <w:rFonts w:eastAsiaTheme="minorEastAsia"/>
          <w:sz w:val="20"/>
          <w:u w:val="single"/>
          <w:lang w:eastAsia="zh-CN"/>
        </w:rPr>
        <w:t>B1) Guard band in number of sub-carriers</w:t>
      </w:r>
    </w:p>
    <w:p w:rsidR="00440D5D" w:rsidRPr="005D64B3" w:rsidRDefault="005D64B3" w:rsidP="005D64B3">
      <w:pPr>
        <w:spacing w:after="0" w:afterAutospacing="0" w:line="264" w:lineRule="auto"/>
        <w:rPr>
          <w:rStyle w:val="ordinary-span-edit2"/>
          <w:rFonts w:eastAsiaTheme="minorEastAsia"/>
          <w:sz w:val="20"/>
          <w:u w:val="single"/>
          <w:lang w:eastAsia="zh-CN"/>
        </w:rPr>
      </w:pPr>
      <w:r>
        <w:rPr>
          <w:rFonts w:eastAsiaTheme="minorEastAsia"/>
          <w:sz w:val="20"/>
          <w:lang w:eastAsia="zh-CN"/>
        </w:rPr>
        <w:t xml:space="preserve">The available frequency resources will better utilized if the guard band can be defined with a higher granularity in SC level. This is illustrated in Figure 5 below, where only the really required sub-carriers are left unused.  </w:t>
      </w:r>
    </w:p>
    <w:p w:rsidR="005D64B3" w:rsidRDefault="005D64B3" w:rsidP="006A2D3D">
      <w:pPr>
        <w:spacing w:line="264" w:lineRule="auto"/>
        <w:rPr>
          <w:rFonts w:eastAsiaTheme="minorEastAsia"/>
          <w:sz w:val="20"/>
          <w:lang w:eastAsia="zh-CN"/>
        </w:rPr>
      </w:pPr>
      <w:r w:rsidRPr="005D64B3">
        <w:rPr>
          <w:noProof/>
          <w:lang w:val="sv-SE" w:eastAsia="sv-SE"/>
        </w:rPr>
        <w:drawing>
          <wp:inline distT="0" distB="0" distL="0" distR="0">
            <wp:extent cx="6332220" cy="561363"/>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srcRect/>
                    <a:stretch>
                      <a:fillRect/>
                    </a:stretch>
                  </pic:blipFill>
                  <pic:spPr bwMode="auto">
                    <a:xfrm>
                      <a:off x="0" y="0"/>
                      <a:ext cx="6332220" cy="561363"/>
                    </a:xfrm>
                    <a:prstGeom prst="rect">
                      <a:avLst/>
                    </a:prstGeom>
                    <a:noFill/>
                    <a:ln w="9525">
                      <a:noFill/>
                      <a:miter lim="800000"/>
                      <a:headEnd/>
                      <a:tailEnd/>
                    </a:ln>
                  </pic:spPr>
                </pic:pic>
              </a:graphicData>
            </a:graphic>
          </wp:inline>
        </w:drawing>
      </w:r>
    </w:p>
    <w:p w:rsidR="005D64B3" w:rsidRDefault="005D64B3" w:rsidP="005D64B3">
      <w:pPr>
        <w:pStyle w:val="Caption"/>
        <w:jc w:val="center"/>
        <w:rPr>
          <w:rFonts w:eastAsiaTheme="minorEastAsia"/>
          <w:sz w:val="20"/>
          <w:lang w:eastAsia="zh-CN"/>
        </w:rPr>
      </w:pPr>
      <w:r>
        <w:t xml:space="preserve">Figure </w:t>
      </w:r>
      <w:fldSimple w:instr=" SEQ Figure \* ARABIC ">
        <w:r w:rsidR="005F0EFA">
          <w:rPr>
            <w:noProof/>
          </w:rPr>
          <w:t>5</w:t>
        </w:r>
      </w:fldSimple>
      <w:r>
        <w:t xml:space="preserve"> – Guard Band in sub-carriers (fractional PRB)</w:t>
      </w:r>
    </w:p>
    <w:p w:rsidR="00203960" w:rsidRDefault="00203960" w:rsidP="00EF4971">
      <w:pPr>
        <w:spacing w:beforeLines="100" w:afterLines="100"/>
        <w:jc w:val="both"/>
        <w:rPr>
          <w:sz w:val="20"/>
        </w:rPr>
      </w:pPr>
      <w:r>
        <w:rPr>
          <w:sz w:val="20"/>
        </w:rPr>
        <w:t>T</w:t>
      </w:r>
      <w:r>
        <w:rPr>
          <w:rFonts w:hint="eastAsia"/>
          <w:sz w:val="20"/>
        </w:rPr>
        <w:t xml:space="preserve">he GB can be configured dynamically, semi-statically or by </w:t>
      </w:r>
      <w:r>
        <w:rPr>
          <w:sz w:val="20"/>
        </w:rPr>
        <w:t>scheduling</w:t>
      </w:r>
      <w:r>
        <w:rPr>
          <w:rFonts w:hint="eastAsia"/>
          <w:sz w:val="20"/>
        </w:rPr>
        <w:t xml:space="preserve">. </w:t>
      </w:r>
      <w:r>
        <w:rPr>
          <w:sz w:val="20"/>
        </w:rPr>
        <w:t>The</w:t>
      </w:r>
      <w:r>
        <w:rPr>
          <w:rFonts w:hint="eastAsia"/>
          <w:sz w:val="20"/>
        </w:rPr>
        <w:t xml:space="preserve"> scheduling approach is suitable </w:t>
      </w:r>
      <w:r>
        <w:rPr>
          <w:sz w:val="20"/>
        </w:rPr>
        <w:t>when</w:t>
      </w:r>
      <w:r>
        <w:rPr>
          <w:rFonts w:hint="eastAsia"/>
          <w:sz w:val="20"/>
        </w:rPr>
        <w:t xml:space="preserve"> the</w:t>
      </w:r>
      <w:r>
        <w:rPr>
          <w:sz w:val="20"/>
        </w:rPr>
        <w:t xml:space="preserve"> </w:t>
      </w:r>
      <w:r>
        <w:rPr>
          <w:rFonts w:hint="eastAsia"/>
          <w:sz w:val="20"/>
        </w:rPr>
        <w:t>GB consist</w:t>
      </w:r>
      <w:r>
        <w:rPr>
          <w:sz w:val="20"/>
        </w:rPr>
        <w:t>s</w:t>
      </w:r>
      <w:r>
        <w:rPr>
          <w:rFonts w:hint="eastAsia"/>
          <w:sz w:val="20"/>
        </w:rPr>
        <w:t xml:space="preserve"> of </w:t>
      </w:r>
      <w:r>
        <w:rPr>
          <w:sz w:val="20"/>
        </w:rPr>
        <w:t xml:space="preserve">an integer number of </w:t>
      </w:r>
      <w:r>
        <w:rPr>
          <w:rFonts w:hint="eastAsia"/>
          <w:sz w:val="20"/>
        </w:rPr>
        <w:t>RB</w:t>
      </w:r>
      <w:r>
        <w:rPr>
          <w:sz w:val="20"/>
        </w:rPr>
        <w:t>s</w:t>
      </w:r>
      <w:r>
        <w:rPr>
          <w:rFonts w:hint="eastAsia"/>
          <w:sz w:val="20"/>
        </w:rPr>
        <w:t xml:space="preserve">. </w:t>
      </w:r>
      <w:r>
        <w:rPr>
          <w:sz w:val="20"/>
        </w:rPr>
        <w:t>T</w:t>
      </w:r>
      <w:r>
        <w:rPr>
          <w:rFonts w:hint="eastAsia"/>
          <w:sz w:val="20"/>
        </w:rPr>
        <w:t>he configuration approach</w:t>
      </w:r>
      <w:r>
        <w:rPr>
          <w:sz w:val="20"/>
        </w:rPr>
        <w:t xml:space="preserve">, on the other hand </w:t>
      </w:r>
      <w:r>
        <w:rPr>
          <w:rFonts w:hint="eastAsia"/>
          <w:sz w:val="20"/>
        </w:rPr>
        <w:t xml:space="preserve">is suitable for GB </w:t>
      </w:r>
      <w:r>
        <w:rPr>
          <w:sz w:val="20"/>
        </w:rPr>
        <w:t xml:space="preserve">having the size of a fractional </w:t>
      </w:r>
      <w:r>
        <w:rPr>
          <w:rFonts w:hint="eastAsia"/>
          <w:sz w:val="20"/>
        </w:rPr>
        <w:t xml:space="preserve">RB. </w:t>
      </w:r>
      <w:r>
        <w:rPr>
          <w:sz w:val="20"/>
        </w:rPr>
        <w:t>A</w:t>
      </w:r>
      <w:r>
        <w:rPr>
          <w:rFonts w:hint="eastAsia"/>
          <w:sz w:val="20"/>
        </w:rPr>
        <w:t xml:space="preserve"> combination of </w:t>
      </w:r>
      <w:r>
        <w:rPr>
          <w:sz w:val="20"/>
        </w:rPr>
        <w:t xml:space="preserve">the </w:t>
      </w:r>
      <w:r>
        <w:rPr>
          <w:rFonts w:hint="eastAsia"/>
          <w:sz w:val="20"/>
        </w:rPr>
        <w:t xml:space="preserve">two approaches is a good choice </w:t>
      </w:r>
      <w:r>
        <w:rPr>
          <w:sz w:val="20"/>
        </w:rPr>
        <w:t>when</w:t>
      </w:r>
      <w:r>
        <w:rPr>
          <w:rFonts w:hint="eastAsia"/>
          <w:sz w:val="20"/>
        </w:rPr>
        <w:t xml:space="preserve"> the </w:t>
      </w:r>
      <w:r>
        <w:rPr>
          <w:sz w:val="20"/>
        </w:rPr>
        <w:t xml:space="preserve">required </w:t>
      </w:r>
      <w:r>
        <w:rPr>
          <w:rFonts w:hint="eastAsia"/>
          <w:sz w:val="20"/>
        </w:rPr>
        <w:t>GB consists of both integ</w:t>
      </w:r>
      <w:r>
        <w:rPr>
          <w:sz w:val="20"/>
        </w:rPr>
        <w:t>er</w:t>
      </w:r>
      <w:r>
        <w:rPr>
          <w:rFonts w:hint="eastAsia"/>
          <w:sz w:val="20"/>
        </w:rPr>
        <w:t xml:space="preserve"> and fractional RB</w:t>
      </w:r>
      <w:r>
        <w:rPr>
          <w:sz w:val="20"/>
        </w:rPr>
        <w:t>s</w:t>
      </w:r>
      <w:r>
        <w:rPr>
          <w:rFonts w:hint="eastAsia"/>
          <w:sz w:val="20"/>
        </w:rPr>
        <w:t xml:space="preserve">. </w:t>
      </w:r>
      <w:r w:rsidRPr="00D26D91">
        <w:rPr>
          <w:sz w:val="20"/>
        </w:rPr>
        <w:t xml:space="preserve">Generally speaking, </w:t>
      </w:r>
      <w:r>
        <w:rPr>
          <w:rFonts w:hint="eastAsia"/>
          <w:sz w:val="20"/>
        </w:rPr>
        <w:t xml:space="preserve">if the numerologies are </w:t>
      </w:r>
      <w:r>
        <w:rPr>
          <w:sz w:val="20"/>
        </w:rPr>
        <w:t>multiplexed in a s</w:t>
      </w:r>
      <w:r>
        <w:rPr>
          <w:rFonts w:hint="eastAsia"/>
          <w:sz w:val="20"/>
        </w:rPr>
        <w:t>tatic or semi-static</w:t>
      </w:r>
      <w:r>
        <w:rPr>
          <w:sz w:val="20"/>
        </w:rPr>
        <w:t xml:space="preserve"> fashion</w:t>
      </w:r>
      <w:r>
        <w:rPr>
          <w:rFonts w:hint="eastAsia"/>
          <w:sz w:val="20"/>
        </w:rPr>
        <w:t xml:space="preserve">, </w:t>
      </w:r>
      <w:r>
        <w:rPr>
          <w:sz w:val="20"/>
        </w:rPr>
        <w:t xml:space="preserve">then </w:t>
      </w:r>
      <w:r>
        <w:rPr>
          <w:rFonts w:hint="eastAsia"/>
          <w:sz w:val="20"/>
        </w:rPr>
        <w:t xml:space="preserve">the configuration of </w:t>
      </w:r>
      <w:r>
        <w:rPr>
          <w:sz w:val="20"/>
        </w:rPr>
        <w:t xml:space="preserve">the </w:t>
      </w:r>
      <w:r>
        <w:rPr>
          <w:rFonts w:hint="eastAsia"/>
          <w:sz w:val="20"/>
        </w:rPr>
        <w:t xml:space="preserve">GB should also be semi-static. </w:t>
      </w:r>
      <w:r>
        <w:rPr>
          <w:sz w:val="20"/>
        </w:rPr>
        <w:t>I</w:t>
      </w:r>
      <w:r>
        <w:rPr>
          <w:rFonts w:hint="eastAsia"/>
          <w:sz w:val="20"/>
        </w:rPr>
        <w:t xml:space="preserve">f the numerologies are </w:t>
      </w:r>
      <w:r>
        <w:rPr>
          <w:sz w:val="20"/>
        </w:rPr>
        <w:t xml:space="preserve">multiplexed </w:t>
      </w:r>
      <w:r>
        <w:rPr>
          <w:rFonts w:hint="eastAsia"/>
          <w:sz w:val="20"/>
        </w:rPr>
        <w:t>dynamic</w:t>
      </w:r>
      <w:r>
        <w:rPr>
          <w:sz w:val="20"/>
        </w:rPr>
        <w:t>ally</w:t>
      </w:r>
      <w:r>
        <w:rPr>
          <w:rFonts w:hint="eastAsia"/>
          <w:sz w:val="20"/>
        </w:rPr>
        <w:t xml:space="preserve">, </w:t>
      </w:r>
      <w:r>
        <w:rPr>
          <w:sz w:val="20"/>
        </w:rPr>
        <w:t>then also a</w:t>
      </w:r>
      <w:r>
        <w:rPr>
          <w:rFonts w:hint="eastAsia"/>
          <w:sz w:val="20"/>
        </w:rPr>
        <w:t xml:space="preserve"> dynamic configuration of </w:t>
      </w:r>
      <w:r>
        <w:rPr>
          <w:sz w:val="20"/>
        </w:rPr>
        <w:t xml:space="preserve">the </w:t>
      </w:r>
      <w:r>
        <w:rPr>
          <w:rFonts w:hint="eastAsia"/>
          <w:sz w:val="20"/>
        </w:rPr>
        <w:t>GB is more suitable.</w:t>
      </w:r>
    </w:p>
    <w:p w:rsidR="00203960" w:rsidRDefault="00203960" w:rsidP="00EF4971">
      <w:pPr>
        <w:spacing w:beforeLines="100" w:afterLines="100"/>
        <w:jc w:val="both"/>
        <w:rPr>
          <w:sz w:val="20"/>
        </w:rPr>
      </w:pPr>
      <w:r>
        <w:rPr>
          <w:sz w:val="20"/>
        </w:rPr>
        <w:t>Puncturing</w:t>
      </w:r>
      <w:r>
        <w:rPr>
          <w:rFonts w:hint="eastAsia"/>
          <w:sz w:val="20"/>
        </w:rPr>
        <w:t xml:space="preserve"> </w:t>
      </w:r>
      <w:r>
        <w:rPr>
          <w:sz w:val="20"/>
        </w:rPr>
        <w:t xml:space="preserve">resources to introduce a </w:t>
      </w:r>
      <w:r>
        <w:rPr>
          <w:rFonts w:hint="eastAsia"/>
          <w:sz w:val="20"/>
        </w:rPr>
        <w:t xml:space="preserve">GB </w:t>
      </w:r>
      <w:r>
        <w:rPr>
          <w:sz w:val="20"/>
        </w:rPr>
        <w:t>gives an</w:t>
      </w:r>
      <w:r>
        <w:rPr>
          <w:rFonts w:hint="eastAsia"/>
          <w:sz w:val="20"/>
        </w:rPr>
        <w:t xml:space="preserve"> impact on </w:t>
      </w:r>
      <w:r>
        <w:rPr>
          <w:sz w:val="20"/>
        </w:rPr>
        <w:t xml:space="preserve">the </w:t>
      </w:r>
      <w:r>
        <w:rPr>
          <w:rFonts w:hint="eastAsia"/>
          <w:sz w:val="20"/>
        </w:rPr>
        <w:t xml:space="preserve">channel </w:t>
      </w:r>
      <w:r>
        <w:rPr>
          <w:sz w:val="20"/>
        </w:rPr>
        <w:t>and/or</w:t>
      </w:r>
      <w:r>
        <w:rPr>
          <w:rFonts w:hint="eastAsia"/>
          <w:sz w:val="20"/>
        </w:rPr>
        <w:t xml:space="preserve"> </w:t>
      </w:r>
      <w:r>
        <w:rPr>
          <w:sz w:val="20"/>
        </w:rPr>
        <w:t xml:space="preserve">the </w:t>
      </w:r>
      <w:r>
        <w:rPr>
          <w:rFonts w:hint="eastAsia"/>
          <w:sz w:val="20"/>
        </w:rPr>
        <w:t xml:space="preserve">signal. </w:t>
      </w:r>
      <w:r>
        <w:rPr>
          <w:sz w:val="20"/>
        </w:rPr>
        <w:t>I</w:t>
      </w:r>
      <w:r>
        <w:rPr>
          <w:rFonts w:hint="eastAsia"/>
          <w:sz w:val="20"/>
        </w:rPr>
        <w:t>n LTE, the RS sequence generation is based on the number of RB</w:t>
      </w:r>
      <w:r>
        <w:rPr>
          <w:sz w:val="20"/>
        </w:rPr>
        <w:t>s</w:t>
      </w:r>
      <w:r>
        <w:rPr>
          <w:rFonts w:hint="eastAsia"/>
          <w:sz w:val="20"/>
        </w:rPr>
        <w:t xml:space="preserve"> </w:t>
      </w:r>
      <w:r>
        <w:rPr>
          <w:sz w:val="20"/>
        </w:rPr>
        <w:t>and</w:t>
      </w:r>
      <w:r>
        <w:rPr>
          <w:rFonts w:hint="eastAsia"/>
          <w:sz w:val="20"/>
        </w:rPr>
        <w:t xml:space="preserve"> </w:t>
      </w:r>
      <w:r>
        <w:rPr>
          <w:sz w:val="20"/>
        </w:rPr>
        <w:t>a</w:t>
      </w:r>
      <w:r>
        <w:rPr>
          <w:rFonts w:hint="eastAsia"/>
          <w:sz w:val="20"/>
        </w:rPr>
        <w:t xml:space="preserve"> fractional RB can</w:t>
      </w:r>
      <w:r>
        <w:rPr>
          <w:sz w:val="20"/>
        </w:rPr>
        <w:t>not</w:t>
      </w:r>
      <w:r>
        <w:rPr>
          <w:rFonts w:hint="eastAsia"/>
          <w:sz w:val="20"/>
        </w:rPr>
        <w:t xml:space="preserve"> appear. However, the introduction of </w:t>
      </w:r>
      <w:r>
        <w:rPr>
          <w:sz w:val="20"/>
        </w:rPr>
        <w:t xml:space="preserve">a </w:t>
      </w:r>
      <w:r>
        <w:rPr>
          <w:rFonts w:hint="eastAsia"/>
          <w:sz w:val="20"/>
        </w:rPr>
        <w:t xml:space="preserve">GB with fractional RB </w:t>
      </w:r>
      <w:r>
        <w:rPr>
          <w:sz w:val="20"/>
        </w:rPr>
        <w:t>destroy</w:t>
      </w:r>
      <w:r>
        <w:rPr>
          <w:rFonts w:hint="eastAsia"/>
          <w:sz w:val="20"/>
        </w:rPr>
        <w:t xml:space="preserve">s the integrity of </w:t>
      </w:r>
      <w:r>
        <w:rPr>
          <w:sz w:val="20"/>
        </w:rPr>
        <w:t xml:space="preserve">an </w:t>
      </w:r>
      <w:r>
        <w:rPr>
          <w:rFonts w:hint="eastAsia"/>
          <w:sz w:val="20"/>
        </w:rPr>
        <w:t xml:space="preserve">RB used for data transmission. </w:t>
      </w:r>
      <w:r>
        <w:rPr>
          <w:sz w:val="20"/>
        </w:rPr>
        <w:t>T</w:t>
      </w:r>
      <w:r>
        <w:rPr>
          <w:rFonts w:hint="eastAsia"/>
          <w:sz w:val="20"/>
        </w:rPr>
        <w:t>o keep the simplicity and commonality of</w:t>
      </w:r>
      <w:r>
        <w:rPr>
          <w:sz w:val="20"/>
        </w:rPr>
        <w:t xml:space="preserve"> the </w:t>
      </w:r>
      <w:r>
        <w:rPr>
          <w:rFonts w:hint="eastAsia"/>
          <w:sz w:val="20"/>
        </w:rPr>
        <w:t xml:space="preserve">RS design, the RS sequence generation </w:t>
      </w:r>
      <w:r>
        <w:rPr>
          <w:sz w:val="20"/>
        </w:rPr>
        <w:t xml:space="preserve">and allocation </w:t>
      </w:r>
      <w:r>
        <w:rPr>
          <w:rFonts w:hint="eastAsia"/>
          <w:sz w:val="20"/>
        </w:rPr>
        <w:t xml:space="preserve">should remain </w:t>
      </w:r>
      <w:r>
        <w:rPr>
          <w:sz w:val="20"/>
        </w:rPr>
        <w:t>unchanged</w:t>
      </w:r>
      <w:r>
        <w:rPr>
          <w:rFonts w:hint="eastAsia"/>
          <w:sz w:val="20"/>
        </w:rPr>
        <w:t xml:space="preserve"> whether the GB exists or not.  </w:t>
      </w:r>
    </w:p>
    <w:p w:rsidR="00203960" w:rsidRDefault="00203960" w:rsidP="00EF4971">
      <w:pPr>
        <w:spacing w:beforeLines="100" w:afterLines="100"/>
        <w:jc w:val="both"/>
        <w:rPr>
          <w:sz w:val="20"/>
        </w:rPr>
      </w:pPr>
      <w:r>
        <w:rPr>
          <w:sz w:val="20"/>
        </w:rPr>
        <w:t>F</w:t>
      </w:r>
      <w:r>
        <w:rPr>
          <w:rFonts w:hint="eastAsia"/>
          <w:sz w:val="20"/>
        </w:rPr>
        <w:t xml:space="preserve">or </w:t>
      </w:r>
      <w:r>
        <w:rPr>
          <w:sz w:val="20"/>
        </w:rPr>
        <w:t xml:space="preserve">the </w:t>
      </w:r>
      <w:r>
        <w:rPr>
          <w:rFonts w:hint="eastAsia"/>
          <w:sz w:val="20"/>
        </w:rPr>
        <w:t xml:space="preserve">frequency range used </w:t>
      </w:r>
      <w:r>
        <w:rPr>
          <w:sz w:val="20"/>
        </w:rPr>
        <w:t>for</w:t>
      </w:r>
      <w:r>
        <w:rPr>
          <w:rFonts w:hint="eastAsia"/>
          <w:sz w:val="20"/>
        </w:rPr>
        <w:t xml:space="preserve"> DL control, the numerology and GB should be configured semi-statically or/and by scheduling due to the blind detection of DL control at the receiver. </w:t>
      </w:r>
      <w:r>
        <w:rPr>
          <w:sz w:val="20"/>
        </w:rPr>
        <w:t>F</w:t>
      </w:r>
      <w:r>
        <w:rPr>
          <w:rFonts w:hint="eastAsia"/>
          <w:sz w:val="20"/>
        </w:rPr>
        <w:t xml:space="preserve">or the frequency range used </w:t>
      </w:r>
      <w:r>
        <w:rPr>
          <w:sz w:val="20"/>
        </w:rPr>
        <w:t>for</w:t>
      </w:r>
      <w:r>
        <w:rPr>
          <w:rFonts w:hint="eastAsia"/>
          <w:sz w:val="20"/>
        </w:rPr>
        <w:t xml:space="preserve"> DL data</w:t>
      </w:r>
      <w:r>
        <w:rPr>
          <w:sz w:val="20"/>
        </w:rPr>
        <w:t xml:space="preserve"> transmission</w:t>
      </w:r>
      <w:r>
        <w:rPr>
          <w:rFonts w:hint="eastAsia"/>
          <w:sz w:val="20"/>
        </w:rPr>
        <w:t xml:space="preserve">, the numerology and GB can be </w:t>
      </w:r>
      <w:r>
        <w:rPr>
          <w:sz w:val="20"/>
        </w:rPr>
        <w:t>configured</w:t>
      </w:r>
      <w:r>
        <w:rPr>
          <w:rFonts w:hint="eastAsia"/>
          <w:sz w:val="20"/>
        </w:rPr>
        <w:t xml:space="preserve"> semi-statically or dynamically or/and by scheduling. </w:t>
      </w:r>
      <w:r>
        <w:rPr>
          <w:sz w:val="20"/>
        </w:rPr>
        <w:t>I</w:t>
      </w:r>
      <w:r>
        <w:rPr>
          <w:rFonts w:hint="eastAsia"/>
          <w:sz w:val="20"/>
        </w:rPr>
        <w:t xml:space="preserve">f the control and data share the same numerology and GB, </w:t>
      </w:r>
      <w:r>
        <w:rPr>
          <w:sz w:val="20"/>
        </w:rPr>
        <w:t xml:space="preserve">then </w:t>
      </w:r>
      <w:r>
        <w:rPr>
          <w:rFonts w:hint="eastAsia"/>
          <w:sz w:val="20"/>
        </w:rPr>
        <w:t xml:space="preserve">the </w:t>
      </w:r>
      <w:r>
        <w:rPr>
          <w:sz w:val="20"/>
        </w:rPr>
        <w:t>configuration</w:t>
      </w:r>
      <w:r>
        <w:rPr>
          <w:rFonts w:hint="eastAsia"/>
          <w:sz w:val="20"/>
        </w:rPr>
        <w:t xml:space="preserve"> should be</w:t>
      </w:r>
      <w:r>
        <w:rPr>
          <w:sz w:val="20"/>
        </w:rPr>
        <w:t xml:space="preserve"> performed</w:t>
      </w:r>
      <w:r>
        <w:rPr>
          <w:rFonts w:hint="eastAsia"/>
          <w:sz w:val="20"/>
        </w:rPr>
        <w:t xml:space="preserve"> semi-</w:t>
      </w:r>
      <w:r>
        <w:rPr>
          <w:sz w:val="20"/>
        </w:rPr>
        <w:t>statically</w:t>
      </w:r>
      <w:r>
        <w:rPr>
          <w:rFonts w:hint="eastAsia"/>
          <w:sz w:val="20"/>
        </w:rPr>
        <w:t xml:space="preserve"> or/and </w:t>
      </w:r>
      <w:r>
        <w:rPr>
          <w:sz w:val="20"/>
        </w:rPr>
        <w:t xml:space="preserve">by </w:t>
      </w:r>
      <w:r>
        <w:rPr>
          <w:rFonts w:hint="eastAsia"/>
          <w:sz w:val="20"/>
        </w:rPr>
        <w:t xml:space="preserve">scheduling. </w:t>
      </w:r>
      <w:r>
        <w:rPr>
          <w:sz w:val="20"/>
        </w:rPr>
        <w:t>I</w:t>
      </w:r>
      <w:r>
        <w:rPr>
          <w:rFonts w:hint="eastAsia"/>
          <w:sz w:val="20"/>
        </w:rPr>
        <w:t>n this case,</w:t>
      </w:r>
      <w:r>
        <w:rPr>
          <w:sz w:val="20"/>
        </w:rPr>
        <w:t xml:space="preserve"> </w:t>
      </w:r>
      <w:r>
        <w:rPr>
          <w:rFonts w:hint="eastAsia"/>
          <w:sz w:val="20"/>
        </w:rPr>
        <w:t>two l</w:t>
      </w:r>
      <w:r>
        <w:rPr>
          <w:sz w:val="20"/>
        </w:rPr>
        <w:t>ayers</w:t>
      </w:r>
      <w:r>
        <w:rPr>
          <w:rFonts w:hint="eastAsia"/>
          <w:sz w:val="20"/>
        </w:rPr>
        <w:t xml:space="preserve"> </w:t>
      </w:r>
      <w:r>
        <w:rPr>
          <w:sz w:val="20"/>
        </w:rPr>
        <w:t xml:space="preserve">of </w:t>
      </w:r>
      <w:r>
        <w:rPr>
          <w:rFonts w:hint="eastAsia"/>
          <w:sz w:val="20"/>
        </w:rPr>
        <w:t>control may be considered</w:t>
      </w:r>
      <w:r>
        <w:rPr>
          <w:sz w:val="20"/>
        </w:rPr>
        <w:t>. This approach</w:t>
      </w:r>
      <w:r>
        <w:rPr>
          <w:rFonts w:hint="eastAsia"/>
          <w:sz w:val="20"/>
        </w:rPr>
        <w:t xml:space="preserve"> </w:t>
      </w:r>
      <w:r>
        <w:rPr>
          <w:sz w:val="20"/>
        </w:rPr>
        <w:t>could</w:t>
      </w:r>
      <w:r>
        <w:rPr>
          <w:rFonts w:hint="eastAsia"/>
          <w:sz w:val="20"/>
        </w:rPr>
        <w:t xml:space="preserve"> reduce the latency which is </w:t>
      </w:r>
      <w:r>
        <w:rPr>
          <w:sz w:val="20"/>
        </w:rPr>
        <w:t>useful</w:t>
      </w:r>
      <w:r>
        <w:rPr>
          <w:rFonts w:hint="eastAsia"/>
          <w:sz w:val="20"/>
        </w:rPr>
        <w:t xml:space="preserve"> </w:t>
      </w:r>
      <w:r>
        <w:rPr>
          <w:sz w:val="20"/>
        </w:rPr>
        <w:t xml:space="preserve">for services </w:t>
      </w:r>
      <w:r>
        <w:rPr>
          <w:rFonts w:hint="eastAsia"/>
          <w:sz w:val="20"/>
        </w:rPr>
        <w:t xml:space="preserve">with </w:t>
      </w:r>
      <w:r>
        <w:rPr>
          <w:sz w:val="20"/>
        </w:rPr>
        <w:t>a low</w:t>
      </w:r>
      <w:r>
        <w:rPr>
          <w:rFonts w:hint="eastAsia"/>
          <w:sz w:val="20"/>
        </w:rPr>
        <w:t xml:space="preserve"> latency requirement but </w:t>
      </w:r>
      <w:r>
        <w:rPr>
          <w:sz w:val="20"/>
        </w:rPr>
        <w:t xml:space="preserve">it can </w:t>
      </w:r>
      <w:r>
        <w:rPr>
          <w:rFonts w:hint="eastAsia"/>
          <w:sz w:val="20"/>
        </w:rPr>
        <w:t xml:space="preserve">also configure </w:t>
      </w:r>
      <w:r>
        <w:rPr>
          <w:sz w:val="20"/>
        </w:rPr>
        <w:t>the guard band</w:t>
      </w:r>
      <w:r>
        <w:rPr>
          <w:rFonts w:hint="eastAsia"/>
          <w:sz w:val="20"/>
        </w:rPr>
        <w:t xml:space="preserve">. For example, the first level control </w:t>
      </w:r>
      <w:r>
        <w:rPr>
          <w:sz w:val="20"/>
        </w:rPr>
        <w:t xml:space="preserve">could </w:t>
      </w:r>
      <w:r>
        <w:rPr>
          <w:rFonts w:hint="eastAsia"/>
          <w:sz w:val="20"/>
        </w:rPr>
        <w:t xml:space="preserve">use the default numerology </w:t>
      </w:r>
      <w:r>
        <w:rPr>
          <w:sz w:val="20"/>
        </w:rPr>
        <w:t>regardless if a GB is configured</w:t>
      </w:r>
      <w:r>
        <w:rPr>
          <w:rFonts w:hint="eastAsia"/>
          <w:sz w:val="20"/>
        </w:rPr>
        <w:t xml:space="preserve">. </w:t>
      </w:r>
      <w:r>
        <w:rPr>
          <w:sz w:val="20"/>
        </w:rPr>
        <w:t>T</w:t>
      </w:r>
      <w:r>
        <w:rPr>
          <w:rFonts w:hint="eastAsia"/>
          <w:sz w:val="20"/>
        </w:rPr>
        <w:t xml:space="preserve">he second </w:t>
      </w:r>
      <w:r>
        <w:rPr>
          <w:sz w:val="20"/>
        </w:rPr>
        <w:t>level</w:t>
      </w:r>
      <w:r>
        <w:rPr>
          <w:rFonts w:hint="eastAsia"/>
          <w:sz w:val="20"/>
        </w:rPr>
        <w:t xml:space="preserve"> </w:t>
      </w:r>
      <w:r>
        <w:rPr>
          <w:sz w:val="20"/>
        </w:rPr>
        <w:t xml:space="preserve">of </w:t>
      </w:r>
      <w:r>
        <w:rPr>
          <w:rFonts w:hint="eastAsia"/>
          <w:sz w:val="20"/>
        </w:rPr>
        <w:t xml:space="preserve">control </w:t>
      </w:r>
      <w:r>
        <w:rPr>
          <w:sz w:val="20"/>
        </w:rPr>
        <w:t>and</w:t>
      </w:r>
      <w:r>
        <w:rPr>
          <w:rFonts w:hint="eastAsia"/>
          <w:sz w:val="20"/>
        </w:rPr>
        <w:t xml:space="preserve"> data share the same numerology and GB, and the corresponding </w:t>
      </w:r>
      <w:r>
        <w:rPr>
          <w:sz w:val="20"/>
        </w:rPr>
        <w:t>configuration</w:t>
      </w:r>
      <w:r>
        <w:rPr>
          <w:rFonts w:hint="eastAsia"/>
          <w:sz w:val="20"/>
        </w:rPr>
        <w:t xml:space="preserve"> can be indicated </w:t>
      </w:r>
      <w:r>
        <w:rPr>
          <w:sz w:val="20"/>
        </w:rPr>
        <w:t xml:space="preserve">by </w:t>
      </w:r>
      <w:r>
        <w:rPr>
          <w:rFonts w:hint="eastAsia"/>
          <w:sz w:val="20"/>
        </w:rPr>
        <w:t xml:space="preserve">the first level control. </w:t>
      </w:r>
    </w:p>
    <w:p w:rsidR="00203960" w:rsidRDefault="00203960" w:rsidP="00EF4971">
      <w:pPr>
        <w:spacing w:beforeLines="100" w:afterLines="100"/>
        <w:jc w:val="both"/>
        <w:rPr>
          <w:sz w:val="20"/>
        </w:rPr>
      </w:pPr>
      <w:r>
        <w:rPr>
          <w:sz w:val="20"/>
        </w:rPr>
        <w:lastRenderedPageBreak/>
        <w:t>In the table below, the different options to handle the INI are compared with respect to load/latency, impact on required signalling and impact on the control channel.</w:t>
      </w:r>
    </w:p>
    <w:tbl>
      <w:tblPr>
        <w:tblW w:w="9747" w:type="dxa"/>
        <w:tblLayout w:type="fixed"/>
        <w:tblLook w:val="00BF"/>
      </w:tblPr>
      <w:tblGrid>
        <w:gridCol w:w="1101"/>
        <w:gridCol w:w="2126"/>
        <w:gridCol w:w="2311"/>
        <w:gridCol w:w="1847"/>
        <w:gridCol w:w="2362"/>
      </w:tblGrid>
      <w:tr w:rsidR="00203960" w:rsidTr="00203960">
        <w:trPr>
          <w:trHeight w:val="695"/>
        </w:trPr>
        <w:tc>
          <w:tcPr>
            <w:tcW w:w="1101" w:type="dxa"/>
            <w:tcBorders>
              <w:top w:val="single" w:sz="12" w:space="0" w:color="000000"/>
              <w:left w:val="single" w:sz="12" w:space="0" w:color="000000"/>
              <w:bottom w:val="single" w:sz="12" w:space="0" w:color="000000"/>
              <w:right w:val="single" w:sz="2" w:space="0" w:color="000000"/>
            </w:tcBorders>
          </w:tcPr>
          <w:p w:rsidR="00203960" w:rsidRDefault="00203960" w:rsidP="00920D76">
            <w:pPr>
              <w:autoSpaceDE w:val="0"/>
              <w:autoSpaceDN w:val="0"/>
              <w:adjustRightInd w:val="0"/>
              <w:spacing w:after="0"/>
              <w:jc w:val="center"/>
              <w:rPr>
                <w:color w:val="000000"/>
                <w:sz w:val="20"/>
                <w:lang w:val="sv-SE" w:eastAsia="sv-SE"/>
              </w:rPr>
            </w:pPr>
            <w:r>
              <w:rPr>
                <w:color w:val="000000"/>
                <w:sz w:val="20"/>
                <w:lang w:val="sv-SE" w:eastAsia="sv-SE"/>
              </w:rPr>
              <w:t>Option</w:t>
            </w:r>
          </w:p>
        </w:tc>
        <w:tc>
          <w:tcPr>
            <w:tcW w:w="2126" w:type="dxa"/>
            <w:tcBorders>
              <w:top w:val="single" w:sz="12" w:space="0" w:color="000000"/>
              <w:left w:val="single" w:sz="2" w:space="0" w:color="000000"/>
              <w:bottom w:val="single" w:sz="12" w:space="0" w:color="000000"/>
              <w:right w:val="single" w:sz="2" w:space="0" w:color="000000"/>
            </w:tcBorders>
          </w:tcPr>
          <w:p w:rsidR="00203960" w:rsidRDefault="00203960" w:rsidP="00920D76">
            <w:pPr>
              <w:autoSpaceDE w:val="0"/>
              <w:autoSpaceDN w:val="0"/>
              <w:adjustRightInd w:val="0"/>
              <w:spacing w:after="0"/>
              <w:jc w:val="center"/>
              <w:rPr>
                <w:color w:val="000000"/>
                <w:sz w:val="20"/>
                <w:lang w:val="sv-SE" w:eastAsia="sv-SE"/>
              </w:rPr>
            </w:pPr>
            <w:r>
              <w:rPr>
                <w:color w:val="000000"/>
                <w:sz w:val="20"/>
                <w:lang w:val="sv-SE" w:eastAsia="sv-SE"/>
              </w:rPr>
              <w:t>Sub- option</w:t>
            </w:r>
          </w:p>
        </w:tc>
        <w:tc>
          <w:tcPr>
            <w:tcW w:w="2311" w:type="dxa"/>
            <w:tcBorders>
              <w:top w:val="single" w:sz="12" w:space="0" w:color="000000"/>
              <w:left w:val="single" w:sz="2" w:space="0" w:color="000000"/>
              <w:bottom w:val="single" w:sz="12" w:space="0" w:color="000000"/>
              <w:right w:val="single" w:sz="2" w:space="0" w:color="000000"/>
            </w:tcBorders>
          </w:tcPr>
          <w:p w:rsidR="00203960" w:rsidRDefault="00203960" w:rsidP="00920D76">
            <w:pPr>
              <w:autoSpaceDE w:val="0"/>
              <w:autoSpaceDN w:val="0"/>
              <w:adjustRightInd w:val="0"/>
              <w:spacing w:after="0"/>
              <w:jc w:val="center"/>
              <w:rPr>
                <w:color w:val="000000"/>
                <w:sz w:val="20"/>
                <w:lang w:val="sv-SE" w:eastAsia="sv-SE"/>
              </w:rPr>
            </w:pPr>
            <w:r>
              <w:rPr>
                <w:color w:val="000000"/>
                <w:sz w:val="20"/>
                <w:lang w:val="sv-SE" w:eastAsia="sv-SE"/>
              </w:rPr>
              <w:t>Impact on load/latency</w:t>
            </w:r>
          </w:p>
        </w:tc>
        <w:tc>
          <w:tcPr>
            <w:tcW w:w="1847" w:type="dxa"/>
            <w:tcBorders>
              <w:top w:val="single" w:sz="12" w:space="0" w:color="000000"/>
              <w:left w:val="single" w:sz="2" w:space="0" w:color="000000"/>
              <w:bottom w:val="single" w:sz="12" w:space="0" w:color="000000"/>
              <w:right w:val="single" w:sz="2" w:space="0" w:color="000000"/>
            </w:tcBorders>
          </w:tcPr>
          <w:p w:rsidR="00203960" w:rsidRDefault="00203960" w:rsidP="00920D76">
            <w:pPr>
              <w:autoSpaceDE w:val="0"/>
              <w:autoSpaceDN w:val="0"/>
              <w:adjustRightInd w:val="0"/>
              <w:spacing w:after="0"/>
              <w:jc w:val="center"/>
              <w:rPr>
                <w:color w:val="000000"/>
                <w:sz w:val="20"/>
                <w:lang w:val="sv-SE" w:eastAsia="sv-SE"/>
              </w:rPr>
            </w:pPr>
            <w:r>
              <w:rPr>
                <w:color w:val="000000"/>
                <w:sz w:val="20"/>
                <w:lang w:val="sv-SE" w:eastAsia="sv-SE"/>
              </w:rPr>
              <w:t>Impact on signaling overhead</w:t>
            </w:r>
          </w:p>
        </w:tc>
        <w:tc>
          <w:tcPr>
            <w:tcW w:w="2362" w:type="dxa"/>
            <w:tcBorders>
              <w:top w:val="single" w:sz="12" w:space="0" w:color="000000"/>
              <w:left w:val="single" w:sz="2" w:space="0" w:color="000000"/>
              <w:bottom w:val="single" w:sz="12" w:space="0" w:color="000000"/>
              <w:right w:val="single" w:sz="12" w:space="0" w:color="000000"/>
            </w:tcBorders>
          </w:tcPr>
          <w:p w:rsidR="00203960" w:rsidRDefault="00203960" w:rsidP="00920D76">
            <w:pPr>
              <w:autoSpaceDE w:val="0"/>
              <w:autoSpaceDN w:val="0"/>
              <w:adjustRightInd w:val="0"/>
              <w:spacing w:after="0"/>
              <w:jc w:val="center"/>
              <w:rPr>
                <w:color w:val="000000"/>
                <w:sz w:val="20"/>
                <w:lang w:val="sv-SE" w:eastAsia="sv-SE"/>
              </w:rPr>
            </w:pPr>
            <w:r>
              <w:rPr>
                <w:color w:val="000000"/>
                <w:sz w:val="20"/>
                <w:lang w:val="sv-SE" w:eastAsia="sv-SE"/>
              </w:rPr>
              <w:t>Impact on control channel</w:t>
            </w:r>
          </w:p>
        </w:tc>
      </w:tr>
      <w:tr w:rsidR="00203960" w:rsidRPr="00426670" w:rsidTr="00203960">
        <w:trPr>
          <w:trHeight w:val="3259"/>
        </w:trPr>
        <w:tc>
          <w:tcPr>
            <w:tcW w:w="1101" w:type="dxa"/>
            <w:vMerge w:val="restart"/>
            <w:tcBorders>
              <w:top w:val="single" w:sz="12" w:space="0" w:color="000000"/>
              <w:left w:val="single" w:sz="12" w:space="0" w:color="000000"/>
              <w:bottom w:val="single" w:sz="6" w:space="0" w:color="000000"/>
              <w:right w:val="single" w:sz="6" w:space="0" w:color="000000"/>
            </w:tcBorders>
          </w:tcPr>
          <w:p w:rsidR="00203960" w:rsidRDefault="00203960" w:rsidP="00920D76">
            <w:pPr>
              <w:autoSpaceDE w:val="0"/>
              <w:autoSpaceDN w:val="0"/>
              <w:adjustRightInd w:val="0"/>
              <w:spacing w:after="0"/>
              <w:jc w:val="both"/>
              <w:rPr>
                <w:color w:val="000000"/>
                <w:sz w:val="20"/>
                <w:lang w:val="sv-SE" w:eastAsia="sv-SE"/>
              </w:rPr>
            </w:pPr>
            <w:r>
              <w:rPr>
                <w:color w:val="000000"/>
                <w:sz w:val="20"/>
                <w:lang w:val="sv-SE" w:eastAsia="sv-SE"/>
              </w:rPr>
              <w:t>A:lower the MCS</w:t>
            </w:r>
          </w:p>
        </w:tc>
        <w:tc>
          <w:tcPr>
            <w:tcW w:w="2126" w:type="dxa"/>
            <w:tcBorders>
              <w:top w:val="single" w:sz="12" w:space="0" w:color="000000"/>
              <w:left w:val="single" w:sz="6" w:space="0" w:color="000000"/>
              <w:bottom w:val="single" w:sz="6" w:space="0" w:color="000000"/>
              <w:right w:val="single" w:sz="6" w:space="0" w:color="000000"/>
            </w:tcBorders>
          </w:tcPr>
          <w:p w:rsidR="00203960" w:rsidRPr="00426670" w:rsidRDefault="00203960" w:rsidP="00920D76">
            <w:pPr>
              <w:autoSpaceDE w:val="0"/>
              <w:autoSpaceDN w:val="0"/>
              <w:adjustRightInd w:val="0"/>
              <w:spacing w:after="0"/>
              <w:jc w:val="both"/>
              <w:rPr>
                <w:color w:val="000000"/>
                <w:sz w:val="20"/>
                <w:lang w:eastAsia="sv-SE"/>
              </w:rPr>
            </w:pPr>
            <w:r w:rsidRPr="00426670">
              <w:rPr>
                <w:color w:val="000000"/>
                <w:sz w:val="20"/>
                <w:lang w:eastAsia="sv-SE"/>
              </w:rPr>
              <w:t>A1:lower the MCS for all RBs</w:t>
            </w:r>
          </w:p>
        </w:tc>
        <w:tc>
          <w:tcPr>
            <w:tcW w:w="2311" w:type="dxa"/>
            <w:tcBorders>
              <w:top w:val="single" w:sz="12" w:space="0" w:color="000000"/>
              <w:left w:val="single" w:sz="6" w:space="0" w:color="000000"/>
              <w:bottom w:val="single" w:sz="6" w:space="0" w:color="000000"/>
              <w:right w:val="single" w:sz="6" w:space="0" w:color="000000"/>
            </w:tcBorders>
          </w:tcPr>
          <w:p w:rsidR="00203960" w:rsidRPr="00426670" w:rsidRDefault="00203960" w:rsidP="00920D76">
            <w:pPr>
              <w:autoSpaceDE w:val="0"/>
              <w:autoSpaceDN w:val="0"/>
              <w:adjustRightInd w:val="0"/>
              <w:spacing w:after="0"/>
              <w:jc w:val="both"/>
              <w:rPr>
                <w:color w:val="000000"/>
                <w:sz w:val="20"/>
                <w:lang w:eastAsia="sv-SE"/>
              </w:rPr>
            </w:pPr>
            <w:r w:rsidRPr="00426670">
              <w:rPr>
                <w:color w:val="000000"/>
                <w:sz w:val="20"/>
                <w:lang w:eastAsia="sv-SE"/>
              </w:rPr>
              <w:t>If TB size remain</w:t>
            </w:r>
            <w:r>
              <w:rPr>
                <w:color w:val="000000"/>
                <w:sz w:val="20"/>
                <w:lang w:eastAsia="sv-SE"/>
              </w:rPr>
              <w:t>s</w:t>
            </w:r>
            <w:r w:rsidRPr="00426670">
              <w:rPr>
                <w:color w:val="000000"/>
                <w:sz w:val="20"/>
                <w:lang w:eastAsia="sv-SE"/>
              </w:rPr>
              <w:t xml:space="preserve"> unchanged, serious impact on scheduling due to</w:t>
            </w:r>
            <w:r>
              <w:rPr>
                <w:color w:val="000000"/>
                <w:sz w:val="20"/>
                <w:lang w:eastAsia="sv-SE"/>
              </w:rPr>
              <w:t xml:space="preserve"> the need for</w:t>
            </w:r>
            <w:r w:rsidRPr="00426670">
              <w:rPr>
                <w:color w:val="000000"/>
                <w:sz w:val="20"/>
                <w:lang w:eastAsia="sv-SE"/>
              </w:rPr>
              <w:t xml:space="preserve"> more RBs</w:t>
            </w:r>
            <w:r>
              <w:rPr>
                <w:color w:val="000000"/>
                <w:sz w:val="20"/>
                <w:lang w:eastAsia="sv-SE"/>
              </w:rPr>
              <w:t xml:space="preserve"> to get same throughput</w:t>
            </w:r>
            <w:r w:rsidRPr="00426670">
              <w:rPr>
                <w:color w:val="000000"/>
                <w:sz w:val="20"/>
                <w:lang w:eastAsia="sv-SE"/>
              </w:rPr>
              <w:t>.</w:t>
            </w:r>
          </w:p>
          <w:p w:rsidR="00203960" w:rsidRPr="00426670" w:rsidRDefault="00203960" w:rsidP="00920D76">
            <w:pPr>
              <w:autoSpaceDE w:val="0"/>
              <w:autoSpaceDN w:val="0"/>
              <w:adjustRightInd w:val="0"/>
              <w:spacing w:after="0"/>
              <w:jc w:val="both"/>
              <w:rPr>
                <w:color w:val="000000"/>
                <w:sz w:val="20"/>
                <w:lang w:eastAsia="sv-SE"/>
              </w:rPr>
            </w:pPr>
            <w:r w:rsidRPr="00426670">
              <w:rPr>
                <w:color w:val="000000"/>
                <w:sz w:val="20"/>
                <w:lang w:eastAsia="sv-SE"/>
              </w:rPr>
              <w:t>If number of RBs size remain</w:t>
            </w:r>
            <w:r>
              <w:rPr>
                <w:color w:val="000000"/>
                <w:sz w:val="20"/>
                <w:lang w:eastAsia="sv-SE"/>
              </w:rPr>
              <w:t>s</w:t>
            </w:r>
            <w:r w:rsidRPr="00426670">
              <w:rPr>
                <w:color w:val="000000"/>
                <w:sz w:val="20"/>
                <w:lang w:eastAsia="sv-SE"/>
              </w:rPr>
              <w:t xml:space="preserve"> unchanged, impact on latency due to very small TB size transmission.</w:t>
            </w:r>
          </w:p>
        </w:tc>
        <w:tc>
          <w:tcPr>
            <w:tcW w:w="1847" w:type="dxa"/>
            <w:tcBorders>
              <w:top w:val="single" w:sz="12" w:space="0" w:color="000000"/>
              <w:left w:val="single" w:sz="6" w:space="0" w:color="000000"/>
              <w:bottom w:val="single" w:sz="6" w:space="0" w:color="000000"/>
              <w:right w:val="single" w:sz="6" w:space="0" w:color="000000"/>
            </w:tcBorders>
          </w:tcPr>
          <w:p w:rsidR="00203960" w:rsidRPr="00426670" w:rsidRDefault="00203960" w:rsidP="00920D76">
            <w:pPr>
              <w:autoSpaceDE w:val="0"/>
              <w:autoSpaceDN w:val="0"/>
              <w:adjustRightInd w:val="0"/>
              <w:spacing w:after="0"/>
              <w:jc w:val="both"/>
              <w:rPr>
                <w:color w:val="000000"/>
                <w:sz w:val="20"/>
                <w:lang w:eastAsia="sv-SE"/>
              </w:rPr>
            </w:pPr>
            <w:r w:rsidRPr="00426670">
              <w:rPr>
                <w:color w:val="000000"/>
                <w:sz w:val="20"/>
                <w:lang w:eastAsia="sv-SE"/>
              </w:rPr>
              <w:t>No additional signal</w:t>
            </w:r>
            <w:r>
              <w:rPr>
                <w:color w:val="000000"/>
                <w:sz w:val="20"/>
                <w:lang w:eastAsia="sv-SE"/>
              </w:rPr>
              <w:t>l</w:t>
            </w:r>
            <w:r w:rsidRPr="00426670">
              <w:rPr>
                <w:color w:val="000000"/>
                <w:sz w:val="20"/>
                <w:lang w:eastAsia="sv-SE"/>
              </w:rPr>
              <w:t xml:space="preserve">ing, this </w:t>
            </w:r>
            <w:r>
              <w:rPr>
                <w:color w:val="000000"/>
                <w:sz w:val="20"/>
                <w:lang w:eastAsia="sv-SE"/>
              </w:rPr>
              <w:t xml:space="preserve">method </w:t>
            </w:r>
            <w:r w:rsidRPr="00426670">
              <w:rPr>
                <w:color w:val="000000"/>
                <w:sz w:val="20"/>
                <w:lang w:eastAsia="sv-SE"/>
              </w:rPr>
              <w:t>is</w:t>
            </w:r>
            <w:r>
              <w:rPr>
                <w:color w:val="000000"/>
                <w:sz w:val="20"/>
                <w:lang w:eastAsia="sv-SE"/>
              </w:rPr>
              <w:t xml:space="preserve"> an</w:t>
            </w:r>
            <w:r w:rsidRPr="00426670">
              <w:rPr>
                <w:color w:val="000000"/>
                <w:sz w:val="20"/>
                <w:lang w:eastAsia="sv-SE"/>
              </w:rPr>
              <w:t xml:space="preserve"> implementation issue.</w:t>
            </w:r>
          </w:p>
        </w:tc>
        <w:tc>
          <w:tcPr>
            <w:tcW w:w="2362" w:type="dxa"/>
            <w:tcBorders>
              <w:top w:val="single" w:sz="12" w:space="0" w:color="000000"/>
              <w:left w:val="single" w:sz="6" w:space="0" w:color="000000"/>
              <w:bottom w:val="single" w:sz="6" w:space="0" w:color="000000"/>
              <w:right w:val="single" w:sz="12" w:space="0" w:color="000000"/>
            </w:tcBorders>
          </w:tcPr>
          <w:p w:rsidR="00203960" w:rsidRPr="00426670" w:rsidRDefault="00203960" w:rsidP="00920D76">
            <w:pPr>
              <w:autoSpaceDE w:val="0"/>
              <w:autoSpaceDN w:val="0"/>
              <w:adjustRightInd w:val="0"/>
              <w:spacing w:after="0"/>
              <w:jc w:val="both"/>
              <w:rPr>
                <w:color w:val="000000"/>
                <w:sz w:val="20"/>
                <w:lang w:eastAsia="sv-SE"/>
              </w:rPr>
            </w:pPr>
            <w:r w:rsidRPr="00426670">
              <w:rPr>
                <w:color w:val="000000"/>
                <w:sz w:val="20"/>
                <w:lang w:eastAsia="sv-SE"/>
              </w:rPr>
              <w:t>This option does not significantly improve INI of the control channel because the original modulation of control channel already is very low.</w:t>
            </w:r>
          </w:p>
        </w:tc>
      </w:tr>
      <w:tr w:rsidR="00203960" w:rsidRPr="00426670" w:rsidTr="00203960">
        <w:trPr>
          <w:trHeight w:val="146"/>
        </w:trPr>
        <w:tc>
          <w:tcPr>
            <w:tcW w:w="1101" w:type="dxa"/>
            <w:vMerge/>
            <w:tcBorders>
              <w:top w:val="single" w:sz="6" w:space="0" w:color="000000"/>
              <w:left w:val="single" w:sz="12" w:space="0" w:color="000000"/>
              <w:bottom w:val="single" w:sz="6" w:space="0" w:color="000000"/>
              <w:right w:val="single" w:sz="6" w:space="0" w:color="000000"/>
            </w:tcBorders>
          </w:tcPr>
          <w:p w:rsidR="00203960" w:rsidRPr="00426670" w:rsidRDefault="00203960" w:rsidP="00920D76">
            <w:pPr>
              <w:autoSpaceDE w:val="0"/>
              <w:autoSpaceDN w:val="0"/>
              <w:adjustRightInd w:val="0"/>
              <w:spacing w:after="0"/>
              <w:rPr>
                <w:color w:val="000000"/>
                <w:sz w:val="20"/>
                <w:lang w:eastAsia="sv-SE"/>
              </w:rPr>
            </w:pPr>
          </w:p>
        </w:tc>
        <w:tc>
          <w:tcPr>
            <w:tcW w:w="2126" w:type="dxa"/>
            <w:tcBorders>
              <w:top w:val="single" w:sz="6" w:space="0" w:color="000000"/>
              <w:left w:val="single" w:sz="6" w:space="0" w:color="000000"/>
              <w:bottom w:val="single" w:sz="6" w:space="0" w:color="000000"/>
              <w:right w:val="single" w:sz="6" w:space="0" w:color="000000"/>
            </w:tcBorders>
          </w:tcPr>
          <w:p w:rsidR="00203960" w:rsidRPr="00426670" w:rsidRDefault="00203960" w:rsidP="00920D76">
            <w:pPr>
              <w:autoSpaceDE w:val="0"/>
              <w:autoSpaceDN w:val="0"/>
              <w:adjustRightInd w:val="0"/>
              <w:spacing w:after="0"/>
              <w:jc w:val="both"/>
              <w:rPr>
                <w:color w:val="000000"/>
                <w:sz w:val="20"/>
                <w:lang w:eastAsia="sv-SE"/>
              </w:rPr>
            </w:pPr>
            <w:r w:rsidRPr="00426670">
              <w:rPr>
                <w:color w:val="000000"/>
                <w:sz w:val="20"/>
                <w:lang w:eastAsia="sv-SE"/>
              </w:rPr>
              <w:t>A2:lower the MCS only for the RBs that are affected by INI</w:t>
            </w:r>
          </w:p>
        </w:tc>
        <w:tc>
          <w:tcPr>
            <w:tcW w:w="2311" w:type="dxa"/>
            <w:tcBorders>
              <w:top w:val="single" w:sz="6" w:space="0" w:color="000000"/>
              <w:left w:val="single" w:sz="6" w:space="0" w:color="000000"/>
              <w:bottom w:val="single" w:sz="6" w:space="0" w:color="000000"/>
              <w:right w:val="single" w:sz="6" w:space="0" w:color="000000"/>
            </w:tcBorders>
          </w:tcPr>
          <w:p w:rsidR="00203960" w:rsidRPr="00426670" w:rsidRDefault="00203960" w:rsidP="00920D76">
            <w:pPr>
              <w:autoSpaceDE w:val="0"/>
              <w:autoSpaceDN w:val="0"/>
              <w:adjustRightInd w:val="0"/>
              <w:spacing w:after="0"/>
              <w:jc w:val="both"/>
              <w:rPr>
                <w:color w:val="000000"/>
                <w:sz w:val="20"/>
                <w:lang w:eastAsia="sv-SE"/>
              </w:rPr>
            </w:pPr>
            <w:r>
              <w:rPr>
                <w:color w:val="000000"/>
                <w:sz w:val="20"/>
                <w:lang w:eastAsia="sv-SE"/>
              </w:rPr>
              <w:t>Compared to</w:t>
            </w:r>
            <w:r w:rsidRPr="00426670">
              <w:rPr>
                <w:color w:val="000000"/>
                <w:sz w:val="20"/>
                <w:lang w:eastAsia="sv-SE"/>
              </w:rPr>
              <w:t xml:space="preserve"> A1, it is moderate.</w:t>
            </w:r>
          </w:p>
        </w:tc>
        <w:tc>
          <w:tcPr>
            <w:tcW w:w="1847" w:type="dxa"/>
            <w:tcBorders>
              <w:top w:val="single" w:sz="6" w:space="0" w:color="000000"/>
              <w:left w:val="single" w:sz="6" w:space="0" w:color="000000"/>
              <w:bottom w:val="single" w:sz="6" w:space="0" w:color="000000"/>
              <w:right w:val="single" w:sz="6" w:space="0" w:color="000000"/>
            </w:tcBorders>
          </w:tcPr>
          <w:p w:rsidR="00203960" w:rsidRPr="00426670" w:rsidRDefault="00203960" w:rsidP="00920D76">
            <w:pPr>
              <w:autoSpaceDE w:val="0"/>
              <w:autoSpaceDN w:val="0"/>
              <w:adjustRightInd w:val="0"/>
              <w:spacing w:after="0"/>
              <w:jc w:val="both"/>
              <w:rPr>
                <w:color w:val="000000"/>
                <w:sz w:val="20"/>
                <w:lang w:eastAsia="sv-SE"/>
              </w:rPr>
            </w:pPr>
            <w:r w:rsidRPr="00426670">
              <w:rPr>
                <w:color w:val="000000"/>
                <w:sz w:val="20"/>
                <w:lang w:eastAsia="sv-SE"/>
              </w:rPr>
              <w:t xml:space="preserve">Additional 5 bits </w:t>
            </w:r>
            <w:r>
              <w:rPr>
                <w:color w:val="000000"/>
                <w:sz w:val="20"/>
                <w:lang w:eastAsia="sv-SE"/>
              </w:rPr>
              <w:t xml:space="preserve">for </w:t>
            </w:r>
            <w:r w:rsidRPr="00426670">
              <w:rPr>
                <w:color w:val="000000"/>
                <w:sz w:val="20"/>
                <w:lang w:eastAsia="sv-SE"/>
              </w:rPr>
              <w:t>signaling</w:t>
            </w:r>
            <w:r>
              <w:rPr>
                <w:color w:val="000000"/>
                <w:sz w:val="20"/>
                <w:lang w:eastAsia="sv-SE"/>
              </w:rPr>
              <w:t xml:space="preserve"> needed</w:t>
            </w:r>
            <w:r w:rsidRPr="00426670">
              <w:rPr>
                <w:color w:val="000000"/>
                <w:sz w:val="20"/>
                <w:lang w:eastAsia="sv-SE"/>
              </w:rPr>
              <w:t xml:space="preserve"> in the same DCI, this means two</w:t>
            </w:r>
            <w:r>
              <w:rPr>
                <w:color w:val="000000"/>
                <w:sz w:val="20"/>
                <w:lang w:eastAsia="sv-SE"/>
              </w:rPr>
              <w:t xml:space="preserve"> TBs are transmitted in one </w:t>
            </w:r>
            <w:r w:rsidRPr="00426670">
              <w:rPr>
                <w:color w:val="000000"/>
                <w:sz w:val="20"/>
                <w:lang w:eastAsia="sv-SE"/>
              </w:rPr>
              <w:t>transmission, too much change to the current system.</w:t>
            </w:r>
          </w:p>
        </w:tc>
        <w:tc>
          <w:tcPr>
            <w:tcW w:w="2362" w:type="dxa"/>
            <w:tcBorders>
              <w:top w:val="single" w:sz="6" w:space="0" w:color="000000"/>
              <w:left w:val="single" w:sz="6" w:space="0" w:color="000000"/>
              <w:bottom w:val="single" w:sz="6" w:space="0" w:color="000000"/>
              <w:right w:val="single" w:sz="12" w:space="0" w:color="000000"/>
            </w:tcBorders>
          </w:tcPr>
          <w:p w:rsidR="00203960" w:rsidRPr="00426670" w:rsidRDefault="00203960" w:rsidP="00920D76">
            <w:pPr>
              <w:autoSpaceDE w:val="0"/>
              <w:autoSpaceDN w:val="0"/>
              <w:adjustRightInd w:val="0"/>
              <w:spacing w:after="0"/>
              <w:jc w:val="both"/>
              <w:rPr>
                <w:color w:val="000000"/>
                <w:sz w:val="20"/>
                <w:lang w:eastAsia="sv-SE"/>
              </w:rPr>
            </w:pPr>
            <w:r w:rsidRPr="00426670">
              <w:rPr>
                <w:color w:val="000000"/>
                <w:sz w:val="20"/>
                <w:lang w:eastAsia="sv-SE"/>
              </w:rPr>
              <w:t>This option does not significantly improve INI of the control channel because the original modulation of control channel already is very low.</w:t>
            </w:r>
          </w:p>
        </w:tc>
      </w:tr>
      <w:tr w:rsidR="00203960" w:rsidRPr="00426670" w:rsidTr="00203960">
        <w:trPr>
          <w:trHeight w:val="146"/>
        </w:trPr>
        <w:tc>
          <w:tcPr>
            <w:tcW w:w="1101" w:type="dxa"/>
            <w:vMerge/>
            <w:tcBorders>
              <w:top w:val="single" w:sz="6" w:space="0" w:color="000000"/>
              <w:left w:val="single" w:sz="12" w:space="0" w:color="000000"/>
              <w:bottom w:val="single" w:sz="12" w:space="0" w:color="000000"/>
              <w:right w:val="single" w:sz="6" w:space="0" w:color="000000"/>
            </w:tcBorders>
          </w:tcPr>
          <w:p w:rsidR="00203960" w:rsidRPr="00426670" w:rsidRDefault="00203960" w:rsidP="00920D76">
            <w:pPr>
              <w:autoSpaceDE w:val="0"/>
              <w:autoSpaceDN w:val="0"/>
              <w:adjustRightInd w:val="0"/>
              <w:spacing w:after="0"/>
              <w:rPr>
                <w:color w:val="000000"/>
                <w:sz w:val="20"/>
                <w:lang w:eastAsia="sv-SE"/>
              </w:rPr>
            </w:pPr>
          </w:p>
        </w:tc>
        <w:tc>
          <w:tcPr>
            <w:tcW w:w="2126" w:type="dxa"/>
            <w:tcBorders>
              <w:top w:val="single" w:sz="6" w:space="0" w:color="000000"/>
              <w:left w:val="single" w:sz="6" w:space="0" w:color="000000"/>
              <w:bottom w:val="single" w:sz="12" w:space="0" w:color="000000"/>
              <w:right w:val="single" w:sz="6" w:space="0" w:color="000000"/>
            </w:tcBorders>
          </w:tcPr>
          <w:p w:rsidR="00203960" w:rsidRPr="00426670" w:rsidRDefault="00203960" w:rsidP="00920D76">
            <w:pPr>
              <w:autoSpaceDE w:val="0"/>
              <w:autoSpaceDN w:val="0"/>
              <w:adjustRightInd w:val="0"/>
              <w:spacing w:after="0"/>
              <w:jc w:val="both"/>
              <w:rPr>
                <w:color w:val="000000"/>
                <w:sz w:val="20"/>
                <w:lang w:eastAsia="sv-SE"/>
              </w:rPr>
            </w:pPr>
            <w:r w:rsidRPr="00426670">
              <w:rPr>
                <w:color w:val="000000"/>
                <w:sz w:val="20"/>
                <w:lang w:eastAsia="sv-SE"/>
              </w:rPr>
              <w:t>A3:lower the modulation mode only for the REs that are affected by INI</w:t>
            </w:r>
          </w:p>
        </w:tc>
        <w:tc>
          <w:tcPr>
            <w:tcW w:w="2311" w:type="dxa"/>
            <w:tcBorders>
              <w:top w:val="single" w:sz="6" w:space="0" w:color="000000"/>
              <w:left w:val="single" w:sz="6" w:space="0" w:color="000000"/>
              <w:bottom w:val="single" w:sz="12" w:space="0" w:color="000000"/>
              <w:right w:val="single" w:sz="6" w:space="0" w:color="000000"/>
            </w:tcBorders>
          </w:tcPr>
          <w:p w:rsidR="00203960" w:rsidRPr="00426670" w:rsidRDefault="00203960" w:rsidP="00920D76">
            <w:pPr>
              <w:autoSpaceDE w:val="0"/>
              <w:autoSpaceDN w:val="0"/>
              <w:adjustRightInd w:val="0"/>
              <w:spacing w:after="0"/>
              <w:jc w:val="both"/>
              <w:rPr>
                <w:color w:val="000000"/>
                <w:sz w:val="20"/>
                <w:lang w:eastAsia="sv-SE"/>
              </w:rPr>
            </w:pPr>
            <w:r>
              <w:rPr>
                <w:color w:val="000000"/>
                <w:sz w:val="20"/>
                <w:lang w:eastAsia="sv-SE"/>
              </w:rPr>
              <w:t>Compared to</w:t>
            </w:r>
            <w:r w:rsidRPr="00426670">
              <w:rPr>
                <w:color w:val="000000"/>
                <w:sz w:val="20"/>
                <w:lang w:eastAsia="sv-SE"/>
              </w:rPr>
              <w:t xml:space="preserve"> A1, it is moderate.</w:t>
            </w:r>
          </w:p>
        </w:tc>
        <w:tc>
          <w:tcPr>
            <w:tcW w:w="1847" w:type="dxa"/>
            <w:tcBorders>
              <w:top w:val="single" w:sz="6" w:space="0" w:color="000000"/>
              <w:left w:val="single" w:sz="6" w:space="0" w:color="000000"/>
              <w:bottom w:val="single" w:sz="12" w:space="0" w:color="000000"/>
              <w:right w:val="single" w:sz="6" w:space="0" w:color="000000"/>
            </w:tcBorders>
          </w:tcPr>
          <w:p w:rsidR="00203960" w:rsidRPr="00426670" w:rsidRDefault="00203960" w:rsidP="00920D76">
            <w:pPr>
              <w:autoSpaceDE w:val="0"/>
              <w:autoSpaceDN w:val="0"/>
              <w:adjustRightInd w:val="0"/>
              <w:spacing w:after="0"/>
              <w:jc w:val="both"/>
              <w:rPr>
                <w:color w:val="000000"/>
                <w:sz w:val="20"/>
                <w:lang w:eastAsia="sv-SE"/>
              </w:rPr>
            </w:pPr>
            <w:r w:rsidRPr="00426670">
              <w:rPr>
                <w:color w:val="000000"/>
                <w:sz w:val="20"/>
                <w:lang w:eastAsia="sv-SE"/>
              </w:rPr>
              <w:t xml:space="preserve">Additional bits signaling to notify size of REs affected, and additional bits </w:t>
            </w:r>
            <w:r>
              <w:rPr>
                <w:color w:val="000000"/>
                <w:sz w:val="20"/>
                <w:lang w:eastAsia="sv-SE"/>
              </w:rPr>
              <w:t xml:space="preserve">for </w:t>
            </w:r>
            <w:r w:rsidRPr="00426670">
              <w:rPr>
                <w:color w:val="000000"/>
                <w:sz w:val="20"/>
                <w:lang w:eastAsia="sv-SE"/>
              </w:rPr>
              <w:t xml:space="preserve">signaling </w:t>
            </w:r>
            <w:r>
              <w:rPr>
                <w:color w:val="000000"/>
                <w:sz w:val="20"/>
                <w:lang w:eastAsia="sv-SE"/>
              </w:rPr>
              <w:t xml:space="preserve">needed </w:t>
            </w:r>
            <w:r w:rsidRPr="00426670">
              <w:rPr>
                <w:color w:val="000000"/>
                <w:sz w:val="20"/>
                <w:lang w:eastAsia="sv-SE"/>
              </w:rPr>
              <w:t xml:space="preserve">to notify </w:t>
            </w:r>
            <w:r>
              <w:rPr>
                <w:color w:val="000000"/>
                <w:sz w:val="20"/>
                <w:lang w:eastAsia="sv-SE"/>
              </w:rPr>
              <w:t xml:space="preserve">the </w:t>
            </w:r>
            <w:r w:rsidRPr="00426670">
              <w:rPr>
                <w:color w:val="000000"/>
                <w:sz w:val="20"/>
                <w:lang w:eastAsia="sv-SE"/>
              </w:rPr>
              <w:t>modulation mode.</w:t>
            </w:r>
          </w:p>
        </w:tc>
        <w:tc>
          <w:tcPr>
            <w:tcW w:w="2362" w:type="dxa"/>
            <w:tcBorders>
              <w:top w:val="single" w:sz="6" w:space="0" w:color="000000"/>
              <w:left w:val="single" w:sz="6" w:space="0" w:color="000000"/>
              <w:bottom w:val="single" w:sz="12" w:space="0" w:color="000000"/>
              <w:right w:val="single" w:sz="12" w:space="0" w:color="000000"/>
            </w:tcBorders>
          </w:tcPr>
          <w:p w:rsidR="00203960" w:rsidRPr="00426670" w:rsidRDefault="00203960" w:rsidP="00920D76">
            <w:pPr>
              <w:autoSpaceDE w:val="0"/>
              <w:autoSpaceDN w:val="0"/>
              <w:adjustRightInd w:val="0"/>
              <w:spacing w:after="0"/>
              <w:jc w:val="both"/>
              <w:rPr>
                <w:color w:val="000000"/>
                <w:sz w:val="20"/>
                <w:lang w:eastAsia="sv-SE"/>
              </w:rPr>
            </w:pPr>
            <w:r w:rsidRPr="00426670">
              <w:rPr>
                <w:color w:val="000000"/>
                <w:sz w:val="20"/>
                <w:lang w:eastAsia="sv-SE"/>
              </w:rPr>
              <w:t>This option does not significantly improve INI of the control channel because the original modulation of control channel already is very low.</w:t>
            </w:r>
          </w:p>
        </w:tc>
      </w:tr>
      <w:tr w:rsidR="00203960" w:rsidRPr="00DB0396" w:rsidTr="00203960">
        <w:trPr>
          <w:trHeight w:val="936"/>
        </w:trPr>
        <w:tc>
          <w:tcPr>
            <w:tcW w:w="1101" w:type="dxa"/>
            <w:vMerge w:val="restart"/>
            <w:tcBorders>
              <w:top w:val="single" w:sz="12" w:space="0" w:color="000000"/>
              <w:left w:val="single" w:sz="12" w:space="0" w:color="000000"/>
              <w:right w:val="single" w:sz="6" w:space="0" w:color="000000"/>
            </w:tcBorders>
          </w:tcPr>
          <w:p w:rsidR="00203960" w:rsidRDefault="00203960" w:rsidP="00920D76">
            <w:pPr>
              <w:autoSpaceDE w:val="0"/>
              <w:autoSpaceDN w:val="0"/>
              <w:adjustRightInd w:val="0"/>
              <w:spacing w:after="0"/>
              <w:jc w:val="both"/>
              <w:rPr>
                <w:color w:val="000000"/>
                <w:sz w:val="20"/>
                <w:lang w:val="sv-SE" w:eastAsia="sv-SE"/>
              </w:rPr>
            </w:pPr>
            <w:r>
              <w:rPr>
                <w:color w:val="000000"/>
                <w:sz w:val="20"/>
                <w:lang w:val="sv-SE" w:eastAsia="sv-SE"/>
              </w:rPr>
              <w:t>B:guard band</w:t>
            </w:r>
          </w:p>
        </w:tc>
        <w:tc>
          <w:tcPr>
            <w:tcW w:w="2126" w:type="dxa"/>
            <w:tcBorders>
              <w:top w:val="single" w:sz="12" w:space="0" w:color="000000"/>
              <w:left w:val="single" w:sz="6" w:space="0" w:color="000000"/>
              <w:bottom w:val="single" w:sz="6" w:space="0" w:color="000000"/>
              <w:right w:val="single" w:sz="6" w:space="0" w:color="000000"/>
            </w:tcBorders>
          </w:tcPr>
          <w:p w:rsidR="00203960" w:rsidRPr="00426670" w:rsidRDefault="00203960" w:rsidP="00920D76">
            <w:pPr>
              <w:autoSpaceDE w:val="0"/>
              <w:autoSpaceDN w:val="0"/>
              <w:adjustRightInd w:val="0"/>
              <w:spacing w:after="0"/>
              <w:jc w:val="both"/>
              <w:rPr>
                <w:color w:val="000000"/>
                <w:sz w:val="20"/>
                <w:lang w:eastAsia="sv-SE"/>
              </w:rPr>
            </w:pPr>
            <w:r w:rsidRPr="00426670">
              <w:rPr>
                <w:color w:val="000000"/>
                <w:sz w:val="20"/>
                <w:lang w:eastAsia="sv-SE"/>
              </w:rPr>
              <w:t>B1:integer number of RBs</w:t>
            </w:r>
          </w:p>
        </w:tc>
        <w:tc>
          <w:tcPr>
            <w:tcW w:w="2311" w:type="dxa"/>
            <w:tcBorders>
              <w:top w:val="single" w:sz="12" w:space="0" w:color="000000"/>
              <w:left w:val="single" w:sz="6" w:space="0" w:color="000000"/>
              <w:bottom w:val="single" w:sz="6" w:space="0" w:color="000000"/>
              <w:right w:val="single" w:sz="6" w:space="0" w:color="000000"/>
            </w:tcBorders>
          </w:tcPr>
          <w:p w:rsidR="00203960" w:rsidRPr="00426670" w:rsidRDefault="00203960" w:rsidP="00920D76">
            <w:pPr>
              <w:autoSpaceDE w:val="0"/>
              <w:autoSpaceDN w:val="0"/>
              <w:adjustRightInd w:val="0"/>
              <w:spacing w:after="0"/>
              <w:jc w:val="both"/>
              <w:rPr>
                <w:color w:val="000000"/>
                <w:sz w:val="20"/>
                <w:lang w:eastAsia="sv-SE"/>
              </w:rPr>
            </w:pPr>
            <w:r>
              <w:rPr>
                <w:color w:val="000000"/>
                <w:sz w:val="20"/>
                <w:lang w:eastAsia="sv-SE"/>
              </w:rPr>
              <w:t>Compared to</w:t>
            </w:r>
            <w:r w:rsidRPr="00426670">
              <w:rPr>
                <w:color w:val="000000"/>
                <w:sz w:val="20"/>
                <w:lang w:eastAsia="sv-SE"/>
              </w:rPr>
              <w:t xml:space="preserve"> A1, it is moderate.</w:t>
            </w:r>
          </w:p>
        </w:tc>
        <w:tc>
          <w:tcPr>
            <w:tcW w:w="1847" w:type="dxa"/>
            <w:tcBorders>
              <w:top w:val="single" w:sz="12" w:space="0" w:color="000000"/>
              <w:left w:val="single" w:sz="6" w:space="0" w:color="000000"/>
              <w:bottom w:val="single" w:sz="6" w:space="0" w:color="000000"/>
              <w:right w:val="single" w:sz="6" w:space="0" w:color="000000"/>
            </w:tcBorders>
          </w:tcPr>
          <w:p w:rsidR="00203960" w:rsidRPr="00426670" w:rsidRDefault="00203960" w:rsidP="00920D76">
            <w:pPr>
              <w:autoSpaceDE w:val="0"/>
              <w:autoSpaceDN w:val="0"/>
              <w:adjustRightInd w:val="0"/>
              <w:spacing w:after="0"/>
              <w:jc w:val="both"/>
              <w:rPr>
                <w:color w:val="000000"/>
                <w:sz w:val="20"/>
                <w:lang w:eastAsia="sv-SE"/>
              </w:rPr>
            </w:pPr>
            <w:r w:rsidRPr="00426670">
              <w:rPr>
                <w:color w:val="000000"/>
                <w:sz w:val="20"/>
                <w:lang w:eastAsia="sv-SE"/>
              </w:rPr>
              <w:t>No additional signaling, this is implementation issue.</w:t>
            </w:r>
          </w:p>
        </w:tc>
        <w:tc>
          <w:tcPr>
            <w:tcW w:w="2362" w:type="dxa"/>
            <w:tcBorders>
              <w:top w:val="single" w:sz="12" w:space="0" w:color="000000"/>
              <w:left w:val="single" w:sz="6" w:space="0" w:color="000000"/>
              <w:bottom w:val="single" w:sz="6" w:space="0" w:color="000000"/>
              <w:right w:val="single" w:sz="12" w:space="0" w:color="000000"/>
            </w:tcBorders>
          </w:tcPr>
          <w:p w:rsidR="00203960" w:rsidRPr="00DB0396" w:rsidRDefault="00203960" w:rsidP="00920D76">
            <w:pPr>
              <w:autoSpaceDE w:val="0"/>
              <w:autoSpaceDN w:val="0"/>
              <w:adjustRightInd w:val="0"/>
              <w:spacing w:after="0"/>
              <w:jc w:val="both"/>
              <w:rPr>
                <w:color w:val="000000"/>
                <w:sz w:val="20"/>
                <w:lang w:eastAsia="sv-SE"/>
              </w:rPr>
            </w:pPr>
            <w:r w:rsidRPr="00DB0396">
              <w:rPr>
                <w:color w:val="000000"/>
                <w:sz w:val="20"/>
                <w:lang w:eastAsia="sv-SE"/>
              </w:rPr>
              <w:t>This is an implementation issue.</w:t>
            </w:r>
          </w:p>
        </w:tc>
      </w:tr>
      <w:tr w:rsidR="00203960" w:rsidRPr="00426670" w:rsidTr="00203960">
        <w:trPr>
          <w:trHeight w:val="146"/>
        </w:trPr>
        <w:tc>
          <w:tcPr>
            <w:tcW w:w="1101" w:type="dxa"/>
            <w:vMerge/>
            <w:tcBorders>
              <w:top w:val="single" w:sz="6" w:space="0" w:color="000000"/>
              <w:left w:val="single" w:sz="12" w:space="0" w:color="000000"/>
              <w:bottom w:val="single" w:sz="12" w:space="0" w:color="000000"/>
              <w:right w:val="single" w:sz="6" w:space="0" w:color="000000"/>
            </w:tcBorders>
          </w:tcPr>
          <w:p w:rsidR="00203960" w:rsidRPr="00DB0396" w:rsidRDefault="00203960" w:rsidP="00920D76">
            <w:pPr>
              <w:autoSpaceDE w:val="0"/>
              <w:autoSpaceDN w:val="0"/>
              <w:adjustRightInd w:val="0"/>
              <w:spacing w:after="0"/>
              <w:rPr>
                <w:color w:val="000000"/>
                <w:sz w:val="20"/>
                <w:lang w:eastAsia="sv-SE"/>
              </w:rPr>
            </w:pPr>
          </w:p>
        </w:tc>
        <w:tc>
          <w:tcPr>
            <w:tcW w:w="2126" w:type="dxa"/>
            <w:tcBorders>
              <w:top w:val="single" w:sz="6" w:space="0" w:color="000000"/>
              <w:left w:val="single" w:sz="6" w:space="0" w:color="000000"/>
              <w:bottom w:val="single" w:sz="12" w:space="0" w:color="000000"/>
              <w:right w:val="single" w:sz="6" w:space="0" w:color="000000"/>
            </w:tcBorders>
          </w:tcPr>
          <w:p w:rsidR="00203960" w:rsidRDefault="00203960" w:rsidP="00920D76">
            <w:pPr>
              <w:autoSpaceDE w:val="0"/>
              <w:autoSpaceDN w:val="0"/>
              <w:adjustRightInd w:val="0"/>
              <w:spacing w:after="0"/>
              <w:jc w:val="both"/>
              <w:rPr>
                <w:color w:val="000000"/>
                <w:sz w:val="20"/>
                <w:lang w:val="sv-SE" w:eastAsia="sv-SE"/>
              </w:rPr>
            </w:pPr>
            <w:r>
              <w:rPr>
                <w:color w:val="000000"/>
                <w:sz w:val="20"/>
                <w:lang w:val="sv-SE" w:eastAsia="sv-SE"/>
              </w:rPr>
              <w:t>B2:fractional RB (subcarrier)</w:t>
            </w:r>
          </w:p>
        </w:tc>
        <w:tc>
          <w:tcPr>
            <w:tcW w:w="2311" w:type="dxa"/>
            <w:tcBorders>
              <w:top w:val="single" w:sz="6" w:space="0" w:color="000000"/>
              <w:left w:val="single" w:sz="6" w:space="0" w:color="000000"/>
              <w:bottom w:val="single" w:sz="12" w:space="0" w:color="000000"/>
              <w:right w:val="single" w:sz="6" w:space="0" w:color="000000"/>
            </w:tcBorders>
          </w:tcPr>
          <w:p w:rsidR="00203960" w:rsidRPr="00426670" w:rsidRDefault="00203960" w:rsidP="00920D76">
            <w:pPr>
              <w:autoSpaceDE w:val="0"/>
              <w:autoSpaceDN w:val="0"/>
              <w:adjustRightInd w:val="0"/>
              <w:spacing w:after="0"/>
              <w:jc w:val="both"/>
              <w:rPr>
                <w:color w:val="000000"/>
                <w:sz w:val="20"/>
                <w:lang w:eastAsia="sv-SE"/>
              </w:rPr>
            </w:pPr>
            <w:r>
              <w:rPr>
                <w:color w:val="000000"/>
                <w:sz w:val="20"/>
                <w:lang w:eastAsia="sv-SE"/>
              </w:rPr>
              <w:t>Compared to</w:t>
            </w:r>
            <w:r w:rsidRPr="00426670">
              <w:rPr>
                <w:color w:val="000000"/>
                <w:sz w:val="20"/>
                <w:lang w:eastAsia="sv-SE"/>
              </w:rPr>
              <w:t xml:space="preserve"> A1, it is moderate.</w:t>
            </w:r>
          </w:p>
        </w:tc>
        <w:tc>
          <w:tcPr>
            <w:tcW w:w="1847" w:type="dxa"/>
            <w:tcBorders>
              <w:top w:val="single" w:sz="6" w:space="0" w:color="000000"/>
              <w:left w:val="single" w:sz="6" w:space="0" w:color="000000"/>
              <w:bottom w:val="single" w:sz="12" w:space="0" w:color="000000"/>
              <w:right w:val="single" w:sz="6" w:space="0" w:color="000000"/>
            </w:tcBorders>
          </w:tcPr>
          <w:p w:rsidR="00203960" w:rsidRPr="00426670" w:rsidRDefault="00203960" w:rsidP="00920D76">
            <w:pPr>
              <w:autoSpaceDE w:val="0"/>
              <w:autoSpaceDN w:val="0"/>
              <w:adjustRightInd w:val="0"/>
              <w:spacing w:after="0"/>
              <w:jc w:val="both"/>
              <w:rPr>
                <w:color w:val="000000"/>
                <w:sz w:val="20"/>
                <w:lang w:eastAsia="sv-SE"/>
              </w:rPr>
            </w:pPr>
            <w:r w:rsidRPr="00426670">
              <w:rPr>
                <w:color w:val="000000"/>
                <w:sz w:val="20"/>
                <w:lang w:eastAsia="sv-SE"/>
              </w:rPr>
              <w:t xml:space="preserve">Additional bits </w:t>
            </w:r>
            <w:r>
              <w:rPr>
                <w:color w:val="000000"/>
                <w:sz w:val="20"/>
                <w:lang w:eastAsia="sv-SE"/>
              </w:rPr>
              <w:t xml:space="preserve">for </w:t>
            </w:r>
            <w:r w:rsidRPr="00426670">
              <w:rPr>
                <w:color w:val="000000"/>
                <w:sz w:val="20"/>
                <w:lang w:eastAsia="sv-SE"/>
              </w:rPr>
              <w:t xml:space="preserve">signaling </w:t>
            </w:r>
            <w:r>
              <w:rPr>
                <w:color w:val="000000"/>
                <w:sz w:val="20"/>
                <w:lang w:eastAsia="sv-SE"/>
              </w:rPr>
              <w:t xml:space="preserve">needed </w:t>
            </w:r>
            <w:r w:rsidRPr="00426670">
              <w:rPr>
                <w:color w:val="000000"/>
                <w:sz w:val="20"/>
                <w:lang w:eastAsia="sv-SE"/>
              </w:rPr>
              <w:t xml:space="preserve">to notify </w:t>
            </w:r>
            <w:r>
              <w:rPr>
                <w:color w:val="000000"/>
                <w:sz w:val="20"/>
                <w:lang w:eastAsia="sv-SE"/>
              </w:rPr>
              <w:t xml:space="preserve">the size of the </w:t>
            </w:r>
            <w:r w:rsidRPr="00426670">
              <w:rPr>
                <w:color w:val="000000"/>
                <w:sz w:val="20"/>
                <w:lang w:eastAsia="sv-SE"/>
              </w:rPr>
              <w:t>affected</w:t>
            </w:r>
            <w:r>
              <w:rPr>
                <w:color w:val="000000"/>
                <w:sz w:val="20"/>
                <w:lang w:eastAsia="sv-SE"/>
              </w:rPr>
              <w:t xml:space="preserve"> REs</w:t>
            </w:r>
            <w:r w:rsidRPr="00426670">
              <w:rPr>
                <w:color w:val="000000"/>
                <w:sz w:val="20"/>
                <w:lang w:eastAsia="sv-SE"/>
              </w:rPr>
              <w:t>.</w:t>
            </w:r>
          </w:p>
        </w:tc>
        <w:tc>
          <w:tcPr>
            <w:tcW w:w="2362" w:type="dxa"/>
            <w:tcBorders>
              <w:top w:val="single" w:sz="6" w:space="0" w:color="000000"/>
              <w:left w:val="single" w:sz="6" w:space="0" w:color="000000"/>
              <w:bottom w:val="single" w:sz="12" w:space="0" w:color="000000"/>
              <w:right w:val="single" w:sz="12" w:space="0" w:color="000000"/>
            </w:tcBorders>
          </w:tcPr>
          <w:p w:rsidR="00203960" w:rsidRPr="00426670" w:rsidRDefault="00203960" w:rsidP="00920D76">
            <w:pPr>
              <w:autoSpaceDE w:val="0"/>
              <w:autoSpaceDN w:val="0"/>
              <w:adjustRightInd w:val="0"/>
              <w:spacing w:after="0"/>
              <w:jc w:val="both"/>
              <w:rPr>
                <w:color w:val="000000"/>
                <w:sz w:val="20"/>
                <w:lang w:eastAsia="sv-SE"/>
              </w:rPr>
            </w:pPr>
            <w:r w:rsidRPr="00426670">
              <w:rPr>
                <w:color w:val="000000"/>
                <w:sz w:val="20"/>
                <w:lang w:eastAsia="sv-SE"/>
              </w:rPr>
              <w:t>The same processing may be applied with data RE.</w:t>
            </w:r>
          </w:p>
        </w:tc>
      </w:tr>
    </w:tbl>
    <w:p w:rsidR="00203960" w:rsidRDefault="00203960" w:rsidP="00203960">
      <w:pPr>
        <w:pStyle w:val="Caption"/>
        <w:jc w:val="center"/>
        <w:rPr>
          <w:b w:val="0"/>
        </w:rPr>
      </w:pPr>
      <w:r>
        <w:t xml:space="preserve">Table </w:t>
      </w:r>
      <w:fldSimple w:instr=" SEQ Table \* ARABIC ">
        <w:r w:rsidR="00920D76">
          <w:rPr>
            <w:noProof/>
          </w:rPr>
          <w:t>1</w:t>
        </w:r>
      </w:fldSimple>
      <w:r>
        <w:t xml:space="preserve"> – Overview about different methods to deal with INI</w:t>
      </w:r>
    </w:p>
    <w:p w:rsidR="00203960" w:rsidRDefault="00203960" w:rsidP="00EF4971">
      <w:pPr>
        <w:spacing w:beforeLines="100" w:afterLines="100"/>
        <w:jc w:val="both"/>
        <w:rPr>
          <w:sz w:val="20"/>
        </w:rPr>
      </w:pPr>
    </w:p>
    <w:p w:rsidR="00203960" w:rsidRDefault="00203960" w:rsidP="00EF4971">
      <w:pPr>
        <w:spacing w:beforeLines="100" w:afterLines="100"/>
        <w:jc w:val="both"/>
        <w:rPr>
          <w:sz w:val="20"/>
        </w:rPr>
      </w:pPr>
    </w:p>
    <w:p w:rsidR="005D64B3" w:rsidRDefault="005D64B3" w:rsidP="005D64B3">
      <w:pPr>
        <w:pStyle w:val="Heading2"/>
        <w:rPr>
          <w:b/>
          <w:sz w:val="24"/>
          <w:szCs w:val="24"/>
          <w:lang w:eastAsia="zh-CN"/>
        </w:rPr>
      </w:pPr>
      <w:r>
        <w:rPr>
          <w:b/>
          <w:sz w:val="24"/>
          <w:szCs w:val="24"/>
          <w:lang w:eastAsia="zh-CN"/>
        </w:rPr>
        <w:lastRenderedPageBreak/>
        <w:t>Evaluating INI</w:t>
      </w:r>
    </w:p>
    <w:p w:rsidR="005D64B3" w:rsidRDefault="005D64B3" w:rsidP="005D64B3">
      <w:pPr>
        <w:rPr>
          <w:lang w:eastAsia="zh-CN"/>
        </w:rPr>
      </w:pPr>
      <w:r>
        <w:rPr>
          <w:lang w:eastAsia="zh-CN"/>
        </w:rPr>
        <w:t>As part of this study, the PSD and BLER/SE have been evaluated for different constellations of sub-carrier spacings and MCS levels. The simulation assumptions and results are summarized in the Appendix.</w:t>
      </w:r>
    </w:p>
    <w:p w:rsidR="005D64B3" w:rsidRDefault="00BF348A" w:rsidP="005D64B3">
      <w:pPr>
        <w:rPr>
          <w:lang w:eastAsia="zh-CN"/>
        </w:rPr>
      </w:pPr>
      <w:r>
        <w:rPr>
          <w:lang w:eastAsia="zh-CN"/>
        </w:rPr>
        <w:t>Following observation is</w:t>
      </w:r>
      <w:r w:rsidR="005D64B3">
        <w:rPr>
          <w:lang w:eastAsia="zh-CN"/>
        </w:rPr>
        <w:t xml:space="preserve"> made:</w:t>
      </w:r>
    </w:p>
    <w:p w:rsidR="005D64B3" w:rsidRDefault="005D64B3" w:rsidP="00EF4971">
      <w:pPr>
        <w:spacing w:beforeLines="100" w:line="264" w:lineRule="auto"/>
        <w:rPr>
          <w:rFonts w:eastAsiaTheme="minorEastAsia"/>
          <w:i/>
          <w:sz w:val="20"/>
          <w:lang w:eastAsia="zh-CN"/>
        </w:rPr>
      </w:pPr>
      <w:r>
        <w:rPr>
          <w:rFonts w:eastAsiaTheme="minorEastAsia"/>
          <w:b/>
          <w:i/>
          <w:sz w:val="20"/>
          <w:u w:val="single"/>
          <w:lang w:eastAsia="zh-CN"/>
        </w:rPr>
        <w:t>Observation 3</w:t>
      </w:r>
      <w:r w:rsidRPr="00746CE8">
        <w:rPr>
          <w:rFonts w:eastAsiaTheme="minorEastAsia"/>
          <w:b/>
          <w:i/>
          <w:sz w:val="20"/>
          <w:u w:val="single"/>
          <w:lang w:eastAsia="zh-CN"/>
        </w:rPr>
        <w:t>:</w:t>
      </w:r>
      <w:r w:rsidRPr="00746CE8">
        <w:rPr>
          <w:rFonts w:eastAsiaTheme="minorEastAsia"/>
          <w:i/>
          <w:sz w:val="20"/>
          <w:lang w:eastAsia="zh-CN"/>
        </w:rPr>
        <w:t xml:space="preserve"> </w:t>
      </w:r>
      <w:r>
        <w:rPr>
          <w:rFonts w:eastAsiaTheme="minorEastAsia"/>
          <w:i/>
          <w:sz w:val="20"/>
          <w:lang w:eastAsia="zh-CN"/>
        </w:rPr>
        <w:t>The impact of INI</w:t>
      </w:r>
    </w:p>
    <w:p w:rsidR="005D64B3" w:rsidRPr="001E3BAB" w:rsidRDefault="005D64B3" w:rsidP="00EF4971">
      <w:pPr>
        <w:pStyle w:val="ListParagraph"/>
        <w:numPr>
          <w:ilvl w:val="0"/>
          <w:numId w:val="34"/>
        </w:numPr>
        <w:spacing w:beforeLines="100" w:line="264" w:lineRule="auto"/>
        <w:ind w:left="714" w:firstLineChars="0" w:hanging="357"/>
        <w:rPr>
          <w:rFonts w:eastAsiaTheme="minorEastAsia"/>
          <w:i/>
          <w:lang w:eastAsia="zh-CN"/>
        </w:rPr>
      </w:pPr>
      <w:r w:rsidRPr="001E3BAB">
        <w:rPr>
          <w:rFonts w:eastAsiaTheme="minorEastAsia"/>
          <w:i/>
          <w:lang w:eastAsia="zh-CN"/>
        </w:rPr>
        <w:t>For low M</w:t>
      </w:r>
      <w:r w:rsidRPr="001E3BAB">
        <w:rPr>
          <w:rFonts w:eastAsiaTheme="minorEastAsia"/>
          <w:i/>
          <w:sz w:val="22"/>
          <w:lang w:eastAsia="zh-CN"/>
        </w:rPr>
        <w:t xml:space="preserve">CS, the impact of INI is </w:t>
      </w:r>
      <w:r>
        <w:rPr>
          <w:rFonts w:eastAsiaTheme="minorEastAsia"/>
          <w:i/>
          <w:sz w:val="22"/>
          <w:lang w:eastAsia="zh-CN"/>
        </w:rPr>
        <w:t>small</w:t>
      </w:r>
    </w:p>
    <w:p w:rsidR="005D64B3" w:rsidRPr="001E3BAB" w:rsidRDefault="005D64B3" w:rsidP="00EF4971">
      <w:pPr>
        <w:pStyle w:val="ListParagraph"/>
        <w:numPr>
          <w:ilvl w:val="0"/>
          <w:numId w:val="34"/>
        </w:numPr>
        <w:spacing w:beforeLines="100" w:line="264" w:lineRule="auto"/>
        <w:ind w:left="714" w:firstLineChars="0" w:hanging="357"/>
        <w:rPr>
          <w:rFonts w:eastAsiaTheme="minorEastAsia"/>
          <w:i/>
          <w:lang w:eastAsia="zh-CN"/>
        </w:rPr>
      </w:pPr>
      <w:r>
        <w:rPr>
          <w:rFonts w:eastAsiaTheme="minorEastAsia"/>
          <w:i/>
          <w:lang w:eastAsia="zh-CN"/>
        </w:rPr>
        <w:t xml:space="preserve">For high MCS, a guard </w:t>
      </w:r>
      <w:r>
        <w:rPr>
          <w:rFonts w:eastAsiaTheme="minorEastAsia"/>
          <w:i/>
          <w:sz w:val="22"/>
          <w:lang w:eastAsia="zh-CN"/>
        </w:rPr>
        <w:t>band with a few tones can increase the spectral efficiency significantly</w:t>
      </w:r>
    </w:p>
    <w:p w:rsidR="005D64B3" w:rsidRPr="001E3BAB" w:rsidRDefault="005D64B3" w:rsidP="00EF4971">
      <w:pPr>
        <w:pStyle w:val="ListParagraph"/>
        <w:numPr>
          <w:ilvl w:val="0"/>
          <w:numId w:val="34"/>
        </w:numPr>
        <w:spacing w:beforeLines="100" w:line="264" w:lineRule="auto"/>
        <w:ind w:left="714" w:firstLineChars="0" w:hanging="357"/>
        <w:rPr>
          <w:rFonts w:eastAsiaTheme="minorEastAsia"/>
          <w:i/>
          <w:lang w:eastAsia="zh-CN"/>
        </w:rPr>
      </w:pPr>
      <w:r>
        <w:rPr>
          <w:rFonts w:eastAsiaTheme="minorEastAsia"/>
          <w:i/>
          <w:lang w:eastAsia="zh-CN"/>
        </w:rPr>
        <w:t xml:space="preserve">The SE does not only depend on the guard band and chosen modulation level but is also influenced by the SNR </w:t>
      </w:r>
    </w:p>
    <w:p w:rsidR="00203960" w:rsidRDefault="00203960" w:rsidP="00203960">
      <w:pPr>
        <w:pStyle w:val="Heading2"/>
        <w:rPr>
          <w:b/>
          <w:sz w:val="24"/>
          <w:szCs w:val="24"/>
          <w:lang w:eastAsia="zh-CN"/>
        </w:rPr>
      </w:pPr>
      <w:r>
        <w:rPr>
          <w:b/>
          <w:sz w:val="24"/>
          <w:szCs w:val="24"/>
          <w:lang w:eastAsia="zh-CN"/>
        </w:rPr>
        <w:t>Proposal for INI handling</w:t>
      </w:r>
    </w:p>
    <w:p w:rsidR="00203960" w:rsidRPr="00203960" w:rsidRDefault="00203960" w:rsidP="00203960">
      <w:pPr>
        <w:rPr>
          <w:lang w:eastAsia="zh-CN"/>
        </w:rPr>
      </w:pPr>
      <w:r>
        <w:rPr>
          <w:lang w:eastAsia="zh-CN"/>
        </w:rPr>
        <w:t>Evaluating the discussions form section 2.2 and the simulation results from section 2.3, following proposal is made:</w:t>
      </w:r>
    </w:p>
    <w:p w:rsidR="005D64B3" w:rsidRPr="00746CE8" w:rsidRDefault="005D64B3" w:rsidP="00EF4971">
      <w:pPr>
        <w:spacing w:beforeLines="100" w:line="264" w:lineRule="auto"/>
        <w:rPr>
          <w:rFonts w:eastAsiaTheme="minorEastAsia"/>
          <w:i/>
          <w:sz w:val="20"/>
          <w:lang w:eastAsia="zh-CN"/>
        </w:rPr>
      </w:pPr>
      <w:r>
        <w:rPr>
          <w:rFonts w:eastAsiaTheme="minorEastAsia"/>
          <w:b/>
          <w:i/>
          <w:sz w:val="20"/>
          <w:u w:val="single"/>
          <w:lang w:val="en-US" w:eastAsia="zh-CN"/>
        </w:rPr>
        <w:t>Proposal</w:t>
      </w:r>
      <w:r>
        <w:rPr>
          <w:rFonts w:eastAsiaTheme="minorEastAsia"/>
          <w:b/>
          <w:i/>
          <w:sz w:val="20"/>
          <w:u w:val="single"/>
          <w:lang w:eastAsia="zh-CN"/>
        </w:rPr>
        <w:t xml:space="preserve"> 1</w:t>
      </w:r>
      <w:r w:rsidRPr="00746CE8">
        <w:rPr>
          <w:rFonts w:eastAsiaTheme="minorEastAsia"/>
          <w:b/>
          <w:i/>
          <w:sz w:val="20"/>
          <w:u w:val="single"/>
          <w:lang w:eastAsia="zh-CN"/>
        </w:rPr>
        <w:t>:</w:t>
      </w:r>
      <w:r w:rsidRPr="00746CE8">
        <w:rPr>
          <w:rFonts w:eastAsiaTheme="minorEastAsia"/>
          <w:i/>
          <w:sz w:val="20"/>
          <w:lang w:eastAsia="zh-CN"/>
        </w:rPr>
        <w:t xml:space="preserve"> </w:t>
      </w:r>
      <w:r>
        <w:rPr>
          <w:rFonts w:eastAsiaTheme="minorEastAsia"/>
          <w:i/>
          <w:sz w:val="20"/>
          <w:lang w:eastAsia="zh-CN"/>
        </w:rPr>
        <w:t>A flexible guard band from 0 to multiple PRBs with sub-PRB granularity shall be supported</w:t>
      </w:r>
    </w:p>
    <w:p w:rsidR="00203960" w:rsidRPr="00203960" w:rsidRDefault="00203960" w:rsidP="00EF4971">
      <w:pPr>
        <w:spacing w:beforeLines="100" w:afterLines="100"/>
        <w:jc w:val="both"/>
        <w:rPr>
          <w:b/>
          <w:i/>
          <w:sz w:val="20"/>
        </w:rPr>
      </w:pPr>
      <w:r w:rsidRPr="00636612">
        <w:rPr>
          <w:b/>
          <w:i/>
          <w:sz w:val="20"/>
          <w:u w:val="single"/>
        </w:rPr>
        <w:t>P</w:t>
      </w:r>
      <w:r w:rsidRPr="00636612">
        <w:rPr>
          <w:rFonts w:hint="eastAsia"/>
          <w:b/>
          <w:i/>
          <w:sz w:val="20"/>
          <w:u w:val="single"/>
        </w:rPr>
        <w:t>roposal</w:t>
      </w:r>
      <w:r>
        <w:rPr>
          <w:b/>
          <w:i/>
          <w:sz w:val="20"/>
          <w:u w:val="single"/>
        </w:rPr>
        <w:t xml:space="preserve"> 2</w:t>
      </w:r>
      <w:r w:rsidRPr="00636612">
        <w:rPr>
          <w:rFonts w:hint="eastAsia"/>
          <w:b/>
          <w:i/>
          <w:sz w:val="20"/>
          <w:u w:val="single"/>
        </w:rPr>
        <w:t>:</w:t>
      </w:r>
      <w:r w:rsidRPr="00A30B1B">
        <w:rPr>
          <w:rFonts w:hint="eastAsia"/>
          <w:b/>
          <w:i/>
          <w:sz w:val="20"/>
        </w:rPr>
        <w:t xml:space="preserve"> </w:t>
      </w:r>
      <w:r w:rsidRPr="00636612">
        <w:rPr>
          <w:rFonts w:hint="eastAsia"/>
          <w:i/>
          <w:sz w:val="20"/>
        </w:rPr>
        <w:t xml:space="preserve">GB configuration </w:t>
      </w:r>
      <w:r>
        <w:rPr>
          <w:i/>
          <w:sz w:val="20"/>
        </w:rPr>
        <w:t>mechanisms</w:t>
      </w:r>
      <w:r w:rsidRPr="00636612">
        <w:rPr>
          <w:rFonts w:hint="eastAsia"/>
          <w:i/>
          <w:sz w:val="20"/>
        </w:rPr>
        <w:t xml:space="preserve"> should be considered, </w:t>
      </w:r>
      <w:r w:rsidRPr="00636612">
        <w:rPr>
          <w:i/>
          <w:sz w:val="20"/>
        </w:rPr>
        <w:t>a</w:t>
      </w:r>
      <w:r>
        <w:rPr>
          <w:i/>
          <w:sz w:val="20"/>
        </w:rPr>
        <w:t xml:space="preserve"> </w:t>
      </w:r>
      <w:r w:rsidRPr="00636612">
        <w:rPr>
          <w:rFonts w:hint="eastAsia"/>
          <w:i/>
          <w:sz w:val="20"/>
        </w:rPr>
        <w:t>)semi-static; b)</w:t>
      </w:r>
      <w:r>
        <w:rPr>
          <w:i/>
          <w:sz w:val="20"/>
        </w:rPr>
        <w:t xml:space="preserve"> </w:t>
      </w:r>
      <w:r w:rsidRPr="00636612">
        <w:rPr>
          <w:rFonts w:hint="eastAsia"/>
          <w:i/>
          <w:sz w:val="20"/>
        </w:rPr>
        <w:t>dynamic; c</w:t>
      </w:r>
      <w:r>
        <w:rPr>
          <w:i/>
          <w:sz w:val="20"/>
        </w:rPr>
        <w:t xml:space="preserve"> </w:t>
      </w:r>
      <w:r w:rsidRPr="00636612">
        <w:rPr>
          <w:rFonts w:hint="eastAsia"/>
          <w:i/>
          <w:sz w:val="20"/>
        </w:rPr>
        <w:t>)</w:t>
      </w:r>
      <w:r w:rsidRPr="00636612">
        <w:rPr>
          <w:i/>
          <w:sz w:val="20"/>
        </w:rPr>
        <w:t>scheduling</w:t>
      </w:r>
      <w:r w:rsidRPr="00636612">
        <w:rPr>
          <w:rFonts w:hint="eastAsia"/>
          <w:i/>
          <w:sz w:val="20"/>
        </w:rPr>
        <w:t>; or some combination of above approaches.</w:t>
      </w:r>
    </w:p>
    <w:p w:rsidR="00F02B66" w:rsidRDefault="00F02B66" w:rsidP="00203960">
      <w:pPr>
        <w:pStyle w:val="Heading2"/>
        <w:rPr>
          <w:b/>
          <w:sz w:val="24"/>
          <w:szCs w:val="24"/>
          <w:lang w:eastAsia="zh-CN"/>
        </w:rPr>
      </w:pPr>
      <w:r>
        <w:rPr>
          <w:b/>
          <w:sz w:val="24"/>
          <w:szCs w:val="24"/>
          <w:lang w:eastAsia="zh-CN"/>
        </w:rPr>
        <w:t>Co-existence with LTE</w:t>
      </w:r>
    </w:p>
    <w:p w:rsidR="00F02B66" w:rsidRPr="00F02B66" w:rsidRDefault="00F02B66" w:rsidP="00F02B66">
      <w:pPr>
        <w:rPr>
          <w:lang w:eastAsia="zh-CN"/>
        </w:rPr>
      </w:pPr>
      <w:r w:rsidRPr="00F02B66">
        <w:rPr>
          <w:lang w:eastAsia="zh-CN"/>
        </w:rPr>
        <w:t xml:space="preserve">In </w:t>
      </w:r>
      <w:r>
        <w:rPr>
          <w:lang w:eastAsia="zh-CN"/>
        </w:rPr>
        <w:t xml:space="preserve">TR </w:t>
      </w:r>
      <w:r w:rsidRPr="00F02B66">
        <w:rPr>
          <w:lang w:eastAsia="zh-CN"/>
        </w:rPr>
        <w:t>38.913 it has been stated "The New RAT shall be able to co-exist with LTE on adjacent spectrum in the same band in the same geographical area, including collocated deployments of the same or different operators; where the ability to coexist is based upon an agreed maximum degradation of throughput that is found acceptable on LTE."</w:t>
      </w:r>
    </w:p>
    <w:p w:rsidR="00F02B66" w:rsidRDefault="00F02B66" w:rsidP="00F02B66">
      <w:pPr>
        <w:autoSpaceDE w:val="0"/>
        <w:autoSpaceDN w:val="0"/>
        <w:adjustRightInd w:val="0"/>
        <w:spacing w:after="0" w:afterAutospacing="0"/>
        <w:rPr>
          <w:lang w:eastAsia="zh-CN"/>
        </w:rPr>
      </w:pPr>
      <w:r w:rsidRPr="00F02B66">
        <w:rPr>
          <w:lang w:eastAsia="zh-CN"/>
        </w:rPr>
        <w:t>Also, it has already been agreed that NR with SCS = 60 kHz can be employed in the same band as LTE.</w:t>
      </w:r>
    </w:p>
    <w:p w:rsidR="00F02B66" w:rsidRDefault="00F02B66" w:rsidP="00F02B66">
      <w:pPr>
        <w:autoSpaceDE w:val="0"/>
        <w:autoSpaceDN w:val="0"/>
        <w:adjustRightInd w:val="0"/>
        <w:spacing w:after="0" w:afterAutospacing="0"/>
        <w:rPr>
          <w:lang w:eastAsia="zh-CN"/>
        </w:rPr>
      </w:pPr>
    </w:p>
    <w:tbl>
      <w:tblPr>
        <w:tblStyle w:val="TableGrid"/>
        <w:tblW w:w="0" w:type="auto"/>
        <w:tblLook w:val="04A0"/>
      </w:tblPr>
      <w:tblGrid>
        <w:gridCol w:w="10112"/>
      </w:tblGrid>
      <w:tr w:rsidR="00F02B66" w:rsidTr="00F02B66">
        <w:tc>
          <w:tcPr>
            <w:tcW w:w="10112" w:type="dxa"/>
          </w:tcPr>
          <w:p w:rsidR="00F02B66" w:rsidRPr="00F02B66" w:rsidRDefault="00F02B66" w:rsidP="00F02B66">
            <w:pPr>
              <w:spacing w:after="0" w:afterAutospacing="0"/>
              <w:rPr>
                <w:b/>
                <w:u w:val="single"/>
                <w:lang w:eastAsia="zh-CN"/>
              </w:rPr>
            </w:pPr>
            <w:r w:rsidRPr="00F02B66">
              <w:rPr>
                <w:b/>
                <w:u w:val="single"/>
                <w:lang w:eastAsia="zh-CN"/>
              </w:rPr>
              <w:t>Agreements:</w:t>
            </w:r>
          </w:p>
          <w:p w:rsidR="00F02B66" w:rsidRPr="00F02B66" w:rsidRDefault="00F02B66" w:rsidP="00F02B66">
            <w:pPr>
              <w:spacing w:after="0" w:afterAutospacing="0"/>
              <w:rPr>
                <w:lang w:eastAsia="zh-CN"/>
              </w:rPr>
            </w:pPr>
            <w:r w:rsidRPr="00F02B66">
              <w:rPr>
                <w:lang w:eastAsia="zh-CN"/>
              </w:rPr>
              <w:t>•      It should be possible to deploy NR with 60 kHz subcarrier spacing in the channel that have the same delay spread that LTE can handle with the normal CP length as one use case</w:t>
            </w:r>
          </w:p>
          <w:p w:rsidR="00F02B66" w:rsidRPr="00F02B66" w:rsidRDefault="00F02B66" w:rsidP="00F02B66">
            <w:pPr>
              <w:spacing w:after="0" w:afterAutospacing="0"/>
              <w:rPr>
                <w:lang w:val="en-US" w:eastAsia="zh-CN"/>
              </w:rPr>
            </w:pPr>
          </w:p>
        </w:tc>
      </w:tr>
    </w:tbl>
    <w:p w:rsidR="00F02B66" w:rsidRPr="00F02B66" w:rsidRDefault="00F02B66" w:rsidP="00F02B66">
      <w:pPr>
        <w:autoSpaceDE w:val="0"/>
        <w:autoSpaceDN w:val="0"/>
        <w:adjustRightInd w:val="0"/>
        <w:spacing w:after="0" w:afterAutospacing="0"/>
        <w:rPr>
          <w:lang w:eastAsia="zh-CN"/>
        </w:rPr>
      </w:pPr>
    </w:p>
    <w:p w:rsidR="00F02B66" w:rsidRPr="00F02B66" w:rsidRDefault="00F02B66" w:rsidP="00F02B66">
      <w:pPr>
        <w:autoSpaceDE w:val="0"/>
        <w:autoSpaceDN w:val="0"/>
        <w:adjustRightInd w:val="0"/>
        <w:spacing w:after="0" w:afterAutospacing="0"/>
        <w:rPr>
          <w:lang w:eastAsia="zh-CN"/>
        </w:rPr>
      </w:pPr>
      <w:r w:rsidRPr="00F02B66">
        <w:rPr>
          <w:lang w:eastAsia="zh-CN"/>
        </w:rPr>
        <w:t xml:space="preserve">Therefore, it is possible that LTE and NR with 60 kHz will be deployed on adjacent spectrum. </w:t>
      </w:r>
    </w:p>
    <w:p w:rsidR="00F02B66" w:rsidRDefault="00F02B66" w:rsidP="00F02B66">
      <w:pPr>
        <w:autoSpaceDE w:val="0"/>
        <w:autoSpaceDN w:val="0"/>
        <w:adjustRightInd w:val="0"/>
        <w:spacing w:after="0" w:afterAutospacing="0"/>
        <w:rPr>
          <w:lang w:eastAsia="zh-CN"/>
        </w:rPr>
      </w:pPr>
    </w:p>
    <w:p w:rsidR="005F0EFA" w:rsidRDefault="00F02B66" w:rsidP="00F02B66">
      <w:pPr>
        <w:autoSpaceDE w:val="0"/>
        <w:autoSpaceDN w:val="0"/>
        <w:adjustRightInd w:val="0"/>
        <w:spacing w:after="0" w:afterAutospacing="0"/>
        <w:rPr>
          <w:lang w:eastAsia="zh-CN"/>
        </w:rPr>
      </w:pPr>
      <w:r>
        <w:rPr>
          <w:lang w:eastAsia="zh-CN"/>
        </w:rPr>
        <w:t xml:space="preserve">It has been seen by simulations that 60 kHz SCS can have </w:t>
      </w:r>
      <w:r w:rsidRPr="00F02B66">
        <w:rPr>
          <w:lang w:eastAsia="zh-CN"/>
        </w:rPr>
        <w:t xml:space="preserve">significant performance impact on 15 kHz SCS. Thus, the performance degradation on LTE can be quite significant, especially when it is using high MCS. A guard band </w:t>
      </w:r>
      <w:r w:rsidRPr="00F02B66">
        <w:rPr>
          <w:lang w:eastAsia="zh-CN"/>
        </w:rPr>
        <w:lastRenderedPageBreak/>
        <w:t>through scheduling LTE resources (leaving LTE PRBs unused) could degrade the throughput below the acceptable limit or may not even possible (at least for the case different operators). Therefore, the guard band would be needed to be implemented on the NR side. Here, w</w:t>
      </w:r>
      <w:r w:rsidR="005F0EFA">
        <w:rPr>
          <w:lang w:eastAsia="zh-CN"/>
        </w:rPr>
        <w:t>e have a PRB with 720 kHz width</w:t>
      </w:r>
      <w:r w:rsidRPr="00F02B66">
        <w:rPr>
          <w:lang w:eastAsia="zh-CN"/>
        </w:rPr>
        <w:t>. This could be quite a resource waste and a fractional PRB would help</w:t>
      </w:r>
      <w:r>
        <w:rPr>
          <w:lang w:eastAsia="zh-CN"/>
        </w:rPr>
        <w:t xml:space="preserve"> to overcome this prob</w:t>
      </w:r>
      <w:r w:rsidR="005F0EFA">
        <w:rPr>
          <w:lang w:eastAsia="zh-CN"/>
        </w:rPr>
        <w:t>l</w:t>
      </w:r>
      <w:r>
        <w:rPr>
          <w:lang w:eastAsia="zh-CN"/>
        </w:rPr>
        <w:t>em</w:t>
      </w:r>
      <w:r w:rsidRPr="00F02B66">
        <w:rPr>
          <w:lang w:eastAsia="zh-CN"/>
        </w:rPr>
        <w:t>.</w:t>
      </w:r>
      <w:r w:rsidR="005F0EFA">
        <w:rPr>
          <w:lang w:eastAsia="zh-CN"/>
        </w:rPr>
        <w:t xml:space="preserve"> That is illustrated in Figure 6 below. In the upper drawing, an integer PRB must be used as a guard, which results in a significant resource waste. In the bottom drawing, only a few sub-carriers are used as guard and the frequency resources are utilized more efficiently.</w:t>
      </w:r>
    </w:p>
    <w:p w:rsidR="00F02B66" w:rsidRDefault="005F0EFA" w:rsidP="00F02B66">
      <w:pPr>
        <w:autoSpaceDE w:val="0"/>
        <w:autoSpaceDN w:val="0"/>
        <w:adjustRightInd w:val="0"/>
        <w:spacing w:after="0" w:afterAutospacing="0"/>
        <w:rPr>
          <w:lang w:eastAsia="zh-CN"/>
        </w:rPr>
      </w:pPr>
      <w:r>
        <w:rPr>
          <w:lang w:eastAsia="zh-CN"/>
        </w:rPr>
        <w:t xml:space="preserve"> </w:t>
      </w:r>
    </w:p>
    <w:p w:rsidR="005F0EFA" w:rsidRDefault="005F0EFA" w:rsidP="00F02B66">
      <w:pPr>
        <w:autoSpaceDE w:val="0"/>
        <w:autoSpaceDN w:val="0"/>
        <w:adjustRightInd w:val="0"/>
        <w:spacing w:after="0" w:afterAutospacing="0"/>
        <w:rPr>
          <w:lang w:eastAsia="zh-CN"/>
        </w:rPr>
      </w:pPr>
      <w:r w:rsidRPr="005F0EFA">
        <w:rPr>
          <w:noProof/>
          <w:lang w:val="sv-SE" w:eastAsia="sv-SE"/>
        </w:rPr>
        <w:drawing>
          <wp:inline distT="0" distB="0" distL="0" distR="0">
            <wp:extent cx="5943600" cy="194945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5943600" cy="1949450"/>
                    </a:xfrm>
                    <a:prstGeom prst="rect">
                      <a:avLst/>
                    </a:prstGeom>
                    <a:noFill/>
                    <a:ln w="9525">
                      <a:noFill/>
                      <a:miter lim="800000"/>
                      <a:headEnd/>
                      <a:tailEnd/>
                    </a:ln>
                  </pic:spPr>
                </pic:pic>
              </a:graphicData>
            </a:graphic>
          </wp:inline>
        </w:drawing>
      </w:r>
    </w:p>
    <w:p w:rsidR="005F0EFA" w:rsidRPr="00F02B66" w:rsidRDefault="005F0EFA" w:rsidP="005F0EFA">
      <w:pPr>
        <w:pStyle w:val="Caption"/>
        <w:jc w:val="center"/>
        <w:rPr>
          <w:lang w:eastAsia="zh-CN"/>
        </w:rPr>
      </w:pPr>
      <w:r>
        <w:t xml:space="preserve">Figure </w:t>
      </w:r>
      <w:fldSimple w:instr=" SEQ Figure \* ARABIC ">
        <w:r>
          <w:rPr>
            <w:noProof/>
          </w:rPr>
          <w:t>6</w:t>
        </w:r>
      </w:fldSimple>
      <w:r>
        <w:t xml:space="preserve"> – Fractional PRB increases the resource utilization for LTE co-existence</w:t>
      </w:r>
    </w:p>
    <w:p w:rsidR="00F02B66" w:rsidRPr="005F0EFA" w:rsidRDefault="005F0EFA" w:rsidP="00EF4971">
      <w:pPr>
        <w:spacing w:beforeLines="100" w:line="264" w:lineRule="auto"/>
        <w:rPr>
          <w:rFonts w:eastAsiaTheme="minorEastAsia"/>
          <w:i/>
          <w:sz w:val="20"/>
          <w:lang w:eastAsia="zh-CN"/>
        </w:rPr>
      </w:pPr>
      <w:r>
        <w:rPr>
          <w:rFonts w:eastAsiaTheme="minorEastAsia"/>
          <w:b/>
          <w:i/>
          <w:sz w:val="20"/>
          <w:u w:val="single"/>
          <w:lang w:eastAsia="zh-CN"/>
        </w:rPr>
        <w:t>Observation 4</w:t>
      </w:r>
      <w:r w:rsidRPr="00746CE8">
        <w:rPr>
          <w:rFonts w:eastAsiaTheme="minorEastAsia"/>
          <w:b/>
          <w:i/>
          <w:sz w:val="20"/>
          <w:u w:val="single"/>
          <w:lang w:eastAsia="zh-CN"/>
        </w:rPr>
        <w:t>:</w:t>
      </w:r>
      <w:r w:rsidRPr="00746CE8">
        <w:rPr>
          <w:rFonts w:eastAsiaTheme="minorEastAsia"/>
          <w:i/>
          <w:sz w:val="20"/>
          <w:lang w:eastAsia="zh-CN"/>
        </w:rPr>
        <w:t xml:space="preserve"> </w:t>
      </w:r>
      <w:r>
        <w:rPr>
          <w:rFonts w:eastAsiaTheme="minorEastAsia"/>
          <w:i/>
          <w:sz w:val="20"/>
          <w:lang w:eastAsia="zh-CN"/>
        </w:rPr>
        <w:t>When NR is allacted on adjacent spectrum with LTE, the guard would be needed to be implemented on the NR side. An integer number of PRBs as guard will result in a resource waste.</w:t>
      </w:r>
    </w:p>
    <w:p w:rsidR="00203960" w:rsidRDefault="00203960" w:rsidP="00203960">
      <w:pPr>
        <w:pStyle w:val="Heading2"/>
        <w:rPr>
          <w:b/>
          <w:sz w:val="24"/>
          <w:szCs w:val="24"/>
          <w:lang w:eastAsia="zh-CN"/>
        </w:rPr>
      </w:pPr>
      <w:r>
        <w:rPr>
          <w:b/>
          <w:sz w:val="24"/>
          <w:szCs w:val="24"/>
          <w:lang w:eastAsia="zh-CN"/>
        </w:rPr>
        <w:t>Band edge considerations</w:t>
      </w:r>
    </w:p>
    <w:p w:rsidR="00920D76" w:rsidRDefault="00920D76" w:rsidP="00920D76">
      <w:pPr>
        <w:rPr>
          <w:lang w:eastAsia="zh-CN"/>
        </w:rPr>
      </w:pPr>
      <w:r>
        <w:rPr>
          <w:lang w:eastAsia="zh-CN"/>
        </w:rPr>
        <w:t>Following agreements have been done in RAN1 and RAN4 that have impact on the edge utilization.</w:t>
      </w:r>
    </w:p>
    <w:p w:rsidR="00920D76" w:rsidRDefault="00920D76" w:rsidP="00920D76">
      <w:pPr>
        <w:pStyle w:val="ListParagraph"/>
        <w:numPr>
          <w:ilvl w:val="0"/>
          <w:numId w:val="36"/>
        </w:numPr>
        <w:ind w:firstLineChars="0"/>
        <w:rPr>
          <w:lang w:eastAsia="zh-CN"/>
        </w:rPr>
      </w:pPr>
      <w:r>
        <w:rPr>
          <w:lang w:eastAsia="zh-CN"/>
        </w:rPr>
        <w:t>In RAN1#86 it has been agreed that SCS at least from 15 to 480 kHz is supported,</w:t>
      </w:r>
    </w:p>
    <w:p w:rsidR="00920D76" w:rsidRDefault="00920D76" w:rsidP="00920D76">
      <w:pPr>
        <w:pStyle w:val="ListParagraph"/>
        <w:numPr>
          <w:ilvl w:val="0"/>
          <w:numId w:val="36"/>
        </w:numPr>
        <w:ind w:firstLineChars="0"/>
        <w:rPr>
          <w:lang w:eastAsia="zh-CN"/>
        </w:rPr>
      </w:pPr>
      <w:r>
        <w:rPr>
          <w:lang w:eastAsia="zh-CN"/>
        </w:rPr>
        <w:t>In RAN1 #86b it has been agreed that the number of SCs per PRB is 12, regardless of the SCS.</w:t>
      </w:r>
    </w:p>
    <w:p w:rsidR="00920D76" w:rsidRDefault="00920D76" w:rsidP="00920D76">
      <w:pPr>
        <w:pStyle w:val="ListParagraph"/>
        <w:numPr>
          <w:ilvl w:val="0"/>
          <w:numId w:val="36"/>
        </w:numPr>
        <w:ind w:firstLineChars="0"/>
        <w:rPr>
          <w:lang w:eastAsia="zh-CN"/>
        </w:rPr>
      </w:pPr>
      <w:r>
        <w:rPr>
          <w:lang w:eastAsia="zh-CN"/>
        </w:rPr>
        <w:t>In RAN4 #80b it has been agreed that the spectrum utilization of Y&gt;90% shall be supported for NR</w:t>
      </w:r>
    </w:p>
    <w:p w:rsidR="00920D76" w:rsidRDefault="00920D76" w:rsidP="00920D76">
      <w:pPr>
        <w:rPr>
          <w:lang w:eastAsia="zh-CN"/>
        </w:rPr>
      </w:pPr>
      <w:r>
        <w:rPr>
          <w:lang w:eastAsia="zh-CN"/>
        </w:rPr>
        <w:t>The table below shows the maximum possible utilization for different combinations of bandwidth and SCS when integer number of PRBs are used. The red numbers indicate utilizations under the required 90%.</w:t>
      </w:r>
    </w:p>
    <w:p w:rsidR="001E2EC7" w:rsidRDefault="001E2EC7" w:rsidP="00920D76">
      <w:pPr>
        <w:rPr>
          <w:lang w:eastAsia="zh-CN"/>
        </w:rPr>
      </w:pPr>
    </w:p>
    <w:p w:rsidR="00920D76" w:rsidRDefault="00920D76" w:rsidP="00920D76">
      <w:pPr>
        <w:jc w:val="center"/>
        <w:rPr>
          <w:lang w:eastAsia="zh-CN"/>
        </w:rPr>
      </w:pPr>
      <w:r>
        <w:rPr>
          <w:lang w:eastAsia="zh-CN"/>
        </w:rPr>
        <w:object w:dxaOrig="8455" w:dyaOrig="2400">
          <v:shape id="_x0000_i1028" type="#_x0000_t75" style="width:422.5pt;height:120.25pt" o:ole="">
            <v:imagedata r:id="rId17" o:title=""/>
          </v:shape>
          <o:OLEObject Type="Embed" ProgID="Excel.Sheet.12" ShapeID="_x0000_i1028" DrawAspect="Content" ObjectID="_1539696244" r:id="rId18"/>
        </w:object>
      </w:r>
    </w:p>
    <w:p w:rsidR="00920D76" w:rsidRDefault="00920D76" w:rsidP="00920D76">
      <w:pPr>
        <w:pStyle w:val="Caption"/>
        <w:jc w:val="center"/>
        <w:rPr>
          <w:lang w:eastAsia="zh-CN"/>
        </w:rPr>
      </w:pPr>
      <w:r>
        <w:t xml:space="preserve">Table </w:t>
      </w:r>
      <w:fldSimple w:instr=" SEQ Table \* ARABIC ">
        <w:r>
          <w:rPr>
            <w:noProof/>
          </w:rPr>
          <w:t>2</w:t>
        </w:r>
      </w:fldSimple>
      <w:r>
        <w:t xml:space="preserve"> – Frequency utilization for combinations of different bandwidth and SCS</w:t>
      </w:r>
    </w:p>
    <w:p w:rsidR="00920D76" w:rsidRDefault="005F0EFA" w:rsidP="00EF4971">
      <w:pPr>
        <w:spacing w:beforeLines="100" w:line="264" w:lineRule="auto"/>
        <w:rPr>
          <w:rFonts w:eastAsiaTheme="minorEastAsia"/>
          <w:i/>
          <w:sz w:val="20"/>
          <w:lang w:eastAsia="zh-CN"/>
        </w:rPr>
      </w:pPr>
      <w:r>
        <w:rPr>
          <w:rFonts w:eastAsiaTheme="minorEastAsia"/>
          <w:b/>
          <w:i/>
          <w:sz w:val="20"/>
          <w:u w:val="single"/>
          <w:lang w:eastAsia="zh-CN"/>
        </w:rPr>
        <w:t>Observation 5</w:t>
      </w:r>
      <w:r w:rsidR="00920D76" w:rsidRPr="00746CE8">
        <w:rPr>
          <w:rFonts w:eastAsiaTheme="minorEastAsia"/>
          <w:b/>
          <w:i/>
          <w:sz w:val="20"/>
          <w:u w:val="single"/>
          <w:lang w:eastAsia="zh-CN"/>
        </w:rPr>
        <w:t>:</w:t>
      </w:r>
      <w:r w:rsidR="00920D76" w:rsidRPr="00746CE8">
        <w:rPr>
          <w:rFonts w:eastAsiaTheme="minorEastAsia"/>
          <w:i/>
          <w:sz w:val="20"/>
          <w:lang w:eastAsia="zh-CN"/>
        </w:rPr>
        <w:t xml:space="preserve"> </w:t>
      </w:r>
      <w:r w:rsidR="00920D76">
        <w:rPr>
          <w:rFonts w:eastAsiaTheme="minorEastAsia"/>
          <w:i/>
          <w:sz w:val="20"/>
          <w:lang w:eastAsia="zh-CN"/>
        </w:rPr>
        <w:t>The spectrum utilization requirements of Y&gt;90% cannot be fulfilled for many combinations of bandwidth and SCS when only integer number of RBs are considered</w:t>
      </w:r>
    </w:p>
    <w:p w:rsidR="00746CE8" w:rsidRPr="00920D76" w:rsidRDefault="00920D76" w:rsidP="00EF4971">
      <w:pPr>
        <w:spacing w:beforeLines="100" w:afterLines="100"/>
        <w:jc w:val="both"/>
        <w:rPr>
          <w:b/>
          <w:i/>
          <w:sz w:val="20"/>
        </w:rPr>
      </w:pPr>
      <w:r w:rsidRPr="00636612">
        <w:rPr>
          <w:b/>
          <w:i/>
          <w:sz w:val="20"/>
          <w:u w:val="single"/>
        </w:rPr>
        <w:t>P</w:t>
      </w:r>
      <w:r w:rsidRPr="00636612">
        <w:rPr>
          <w:rFonts w:hint="eastAsia"/>
          <w:b/>
          <w:i/>
          <w:sz w:val="20"/>
          <w:u w:val="single"/>
        </w:rPr>
        <w:t>roposal</w:t>
      </w:r>
      <w:r>
        <w:rPr>
          <w:b/>
          <w:i/>
          <w:sz w:val="20"/>
          <w:u w:val="single"/>
        </w:rPr>
        <w:t xml:space="preserve"> 3</w:t>
      </w:r>
      <w:r w:rsidRPr="00636612">
        <w:rPr>
          <w:rFonts w:hint="eastAsia"/>
          <w:b/>
          <w:i/>
          <w:sz w:val="20"/>
          <w:u w:val="single"/>
        </w:rPr>
        <w:t>:</w:t>
      </w:r>
      <w:r w:rsidRPr="00A30B1B">
        <w:rPr>
          <w:rFonts w:hint="eastAsia"/>
          <w:b/>
          <w:i/>
          <w:sz w:val="20"/>
        </w:rPr>
        <w:t xml:space="preserve"> </w:t>
      </w:r>
      <w:r>
        <w:rPr>
          <w:i/>
          <w:sz w:val="20"/>
        </w:rPr>
        <w:t>In order to achieve a frequency utilization of Y&gt;90%, it shall be possible to support the utilization of a fractional RB at the band edges.</w:t>
      </w:r>
    </w:p>
    <w:bookmarkEnd w:id="1"/>
    <w:bookmarkEnd w:id="2"/>
    <w:p w:rsidR="001C6F25" w:rsidRDefault="001C6F25" w:rsidP="001C6F25">
      <w:pPr>
        <w:pStyle w:val="Heading1"/>
        <w:keepLines/>
        <w:pBdr>
          <w:top w:val="single" w:sz="12" w:space="3" w:color="auto"/>
        </w:pBdr>
        <w:tabs>
          <w:tab w:val="clear" w:pos="0"/>
        </w:tabs>
        <w:spacing w:after="180" w:afterAutospacing="0"/>
        <w:jc w:val="both"/>
        <w:rPr>
          <w:rFonts w:cs="Arial"/>
          <w:b/>
          <w:szCs w:val="28"/>
          <w:lang w:eastAsia="zh-CN"/>
        </w:rPr>
      </w:pPr>
      <w:r w:rsidRPr="001C6F25">
        <w:rPr>
          <w:rFonts w:cs="Arial"/>
          <w:b/>
          <w:szCs w:val="28"/>
          <w:lang w:eastAsia="zh-CN"/>
        </w:rPr>
        <w:t>Conclusion</w:t>
      </w:r>
    </w:p>
    <w:p w:rsidR="00DA1164" w:rsidRDefault="00DA1164" w:rsidP="00F06854">
      <w:pPr>
        <w:spacing w:before="48" w:after="48" w:afterAutospacing="0"/>
        <w:jc w:val="both"/>
        <w:rPr>
          <w:sz w:val="20"/>
          <w:lang w:eastAsia="zh-CN"/>
        </w:rPr>
      </w:pPr>
      <w:r>
        <w:rPr>
          <w:sz w:val="20"/>
          <w:lang w:eastAsia="zh-CN"/>
        </w:rPr>
        <w:t xml:space="preserve">The following </w:t>
      </w:r>
      <w:r w:rsidR="000B50F5" w:rsidRPr="000B50F5">
        <w:rPr>
          <w:rFonts w:hint="eastAsia"/>
          <w:sz w:val="20"/>
          <w:lang w:eastAsia="zh-CN"/>
        </w:rPr>
        <w:t>observation</w:t>
      </w:r>
      <w:r w:rsidR="00920D76">
        <w:rPr>
          <w:sz w:val="20"/>
          <w:lang w:eastAsia="zh-CN"/>
        </w:rPr>
        <w:t>s</w:t>
      </w:r>
      <w:r w:rsidR="000B50F5" w:rsidRPr="000B50F5">
        <w:rPr>
          <w:rFonts w:hint="eastAsia"/>
          <w:sz w:val="20"/>
          <w:lang w:eastAsia="zh-CN"/>
        </w:rPr>
        <w:t xml:space="preserve"> and </w:t>
      </w:r>
      <w:r>
        <w:rPr>
          <w:sz w:val="20"/>
          <w:lang w:eastAsia="zh-CN"/>
        </w:rPr>
        <w:t xml:space="preserve">proposal </w:t>
      </w:r>
      <w:r w:rsidR="006A2CD4">
        <w:rPr>
          <w:rFonts w:hint="eastAsia"/>
          <w:sz w:val="20"/>
          <w:lang w:eastAsia="zh-CN"/>
        </w:rPr>
        <w:t>have</w:t>
      </w:r>
      <w:r>
        <w:rPr>
          <w:sz w:val="20"/>
          <w:lang w:eastAsia="zh-CN"/>
        </w:rPr>
        <w:t xml:space="preserve"> been made:</w:t>
      </w:r>
    </w:p>
    <w:p w:rsidR="00920D76" w:rsidRPr="00746CE8" w:rsidRDefault="00920D76" w:rsidP="00EF4971">
      <w:pPr>
        <w:spacing w:beforeLines="100" w:line="264" w:lineRule="auto"/>
        <w:rPr>
          <w:rFonts w:eastAsiaTheme="minorEastAsia"/>
          <w:i/>
          <w:sz w:val="20"/>
          <w:lang w:eastAsia="zh-CN"/>
        </w:rPr>
      </w:pPr>
      <w:r w:rsidRPr="00746CE8">
        <w:rPr>
          <w:rFonts w:eastAsiaTheme="minorEastAsia"/>
          <w:b/>
          <w:i/>
          <w:sz w:val="20"/>
          <w:u w:val="single"/>
          <w:lang w:eastAsia="zh-CN"/>
        </w:rPr>
        <w:t>Observation 1:</w:t>
      </w:r>
      <w:r w:rsidRPr="00746CE8">
        <w:rPr>
          <w:rFonts w:eastAsiaTheme="minorEastAsia"/>
          <w:i/>
          <w:sz w:val="20"/>
          <w:lang w:eastAsia="zh-CN"/>
        </w:rPr>
        <w:t xml:space="preserve"> </w:t>
      </w:r>
      <w:r>
        <w:rPr>
          <w:rFonts w:eastAsiaTheme="minorEastAsia"/>
          <w:i/>
          <w:sz w:val="20"/>
          <w:lang w:eastAsia="zh-CN"/>
        </w:rPr>
        <w:t>For</w:t>
      </w:r>
      <w:r w:rsidRPr="00746CE8">
        <w:rPr>
          <w:rFonts w:eastAsiaTheme="minorEastAsia"/>
          <w:i/>
          <w:sz w:val="20"/>
          <w:lang w:eastAsia="zh-CN"/>
        </w:rPr>
        <w:t xml:space="preserve"> LTE</w:t>
      </w:r>
      <w:r>
        <w:rPr>
          <w:rFonts w:eastAsiaTheme="minorEastAsia"/>
          <w:i/>
          <w:sz w:val="20"/>
          <w:lang w:eastAsia="zh-CN"/>
        </w:rPr>
        <w:t>,</w:t>
      </w:r>
      <w:r w:rsidRPr="00746CE8">
        <w:rPr>
          <w:rFonts w:eastAsiaTheme="minorEastAsia"/>
          <w:i/>
          <w:sz w:val="20"/>
          <w:lang w:eastAsia="zh-CN"/>
        </w:rPr>
        <w:t xml:space="preserve"> a guard band is needed due to the different SCS employed for PRACH and PUSCH</w:t>
      </w:r>
    </w:p>
    <w:p w:rsidR="00920D76" w:rsidRPr="005D64B3" w:rsidRDefault="00920D76" w:rsidP="00EF4971">
      <w:pPr>
        <w:spacing w:beforeLines="100" w:line="264" w:lineRule="auto"/>
        <w:rPr>
          <w:rFonts w:eastAsiaTheme="minorEastAsia"/>
          <w:i/>
          <w:sz w:val="20"/>
          <w:lang w:eastAsia="zh-CN"/>
        </w:rPr>
      </w:pPr>
      <w:r w:rsidRPr="00746CE8">
        <w:rPr>
          <w:rFonts w:eastAsiaTheme="minorEastAsia"/>
          <w:b/>
          <w:i/>
          <w:sz w:val="20"/>
          <w:u w:val="single"/>
          <w:lang w:eastAsia="zh-CN"/>
        </w:rPr>
        <w:t>Observation 2:</w:t>
      </w:r>
      <w:r w:rsidRPr="00746CE8">
        <w:rPr>
          <w:rFonts w:eastAsiaTheme="minorEastAsia"/>
          <w:i/>
          <w:sz w:val="20"/>
          <w:lang w:eastAsia="zh-CN"/>
        </w:rPr>
        <w:t xml:space="preserve"> For low MCS, such as used in NB-IoT, the performance impact of INI is rather small. </w:t>
      </w:r>
      <w:r>
        <w:rPr>
          <w:rFonts w:eastAsiaTheme="minorEastAsia"/>
          <w:i/>
          <w:sz w:val="20"/>
          <w:lang w:eastAsia="zh-CN"/>
        </w:rPr>
        <w:t>However, this</w:t>
      </w:r>
      <w:r w:rsidRPr="00746CE8">
        <w:rPr>
          <w:rFonts w:eastAsiaTheme="minorEastAsia"/>
          <w:i/>
          <w:sz w:val="20"/>
          <w:lang w:eastAsia="zh-CN"/>
        </w:rPr>
        <w:t xml:space="preserve"> concl</w:t>
      </w:r>
      <w:r>
        <w:rPr>
          <w:rFonts w:eastAsiaTheme="minorEastAsia"/>
          <w:i/>
          <w:sz w:val="20"/>
          <w:lang w:eastAsia="zh-CN"/>
        </w:rPr>
        <w:t>usion</w:t>
      </w:r>
      <w:r w:rsidRPr="00746CE8">
        <w:rPr>
          <w:rFonts w:eastAsiaTheme="minorEastAsia"/>
          <w:i/>
          <w:sz w:val="20"/>
          <w:lang w:eastAsia="zh-CN"/>
        </w:rPr>
        <w:t xml:space="preserve"> cannot be transferred </w:t>
      </w:r>
      <w:r>
        <w:rPr>
          <w:rFonts w:eastAsiaTheme="minorEastAsia"/>
          <w:i/>
          <w:sz w:val="20"/>
          <w:lang w:eastAsia="zh-CN"/>
        </w:rPr>
        <w:t>directly to NR, since</w:t>
      </w:r>
      <w:r w:rsidRPr="00746CE8">
        <w:rPr>
          <w:rFonts w:eastAsiaTheme="minorEastAsia"/>
          <w:i/>
          <w:sz w:val="20"/>
          <w:lang w:eastAsia="zh-CN"/>
        </w:rPr>
        <w:t xml:space="preserve"> more sensitive modulation and coding levels will be employed.  </w:t>
      </w:r>
    </w:p>
    <w:p w:rsidR="00920D76" w:rsidRDefault="00920D76" w:rsidP="00EF4971">
      <w:pPr>
        <w:spacing w:beforeLines="100" w:line="264" w:lineRule="auto"/>
        <w:rPr>
          <w:rFonts w:eastAsiaTheme="minorEastAsia"/>
          <w:i/>
          <w:sz w:val="20"/>
          <w:lang w:eastAsia="zh-CN"/>
        </w:rPr>
      </w:pPr>
      <w:r>
        <w:rPr>
          <w:rFonts w:eastAsiaTheme="minorEastAsia"/>
          <w:b/>
          <w:i/>
          <w:sz w:val="20"/>
          <w:u w:val="single"/>
          <w:lang w:eastAsia="zh-CN"/>
        </w:rPr>
        <w:t>Observation 3</w:t>
      </w:r>
      <w:r w:rsidRPr="00746CE8">
        <w:rPr>
          <w:rFonts w:eastAsiaTheme="minorEastAsia"/>
          <w:b/>
          <w:i/>
          <w:sz w:val="20"/>
          <w:u w:val="single"/>
          <w:lang w:eastAsia="zh-CN"/>
        </w:rPr>
        <w:t>:</w:t>
      </w:r>
      <w:r w:rsidRPr="00746CE8">
        <w:rPr>
          <w:rFonts w:eastAsiaTheme="minorEastAsia"/>
          <w:i/>
          <w:sz w:val="20"/>
          <w:lang w:eastAsia="zh-CN"/>
        </w:rPr>
        <w:t xml:space="preserve"> </w:t>
      </w:r>
      <w:r>
        <w:rPr>
          <w:rFonts w:eastAsiaTheme="minorEastAsia"/>
          <w:i/>
          <w:sz w:val="20"/>
          <w:lang w:eastAsia="zh-CN"/>
        </w:rPr>
        <w:t>The impact of INI</w:t>
      </w:r>
    </w:p>
    <w:p w:rsidR="00920D76" w:rsidRPr="001E3BAB" w:rsidRDefault="00920D76" w:rsidP="00EF4971">
      <w:pPr>
        <w:pStyle w:val="ListParagraph"/>
        <w:numPr>
          <w:ilvl w:val="0"/>
          <w:numId w:val="34"/>
        </w:numPr>
        <w:spacing w:beforeLines="100" w:line="140" w:lineRule="exact"/>
        <w:ind w:left="714" w:firstLineChars="0" w:hanging="357"/>
        <w:rPr>
          <w:rFonts w:eastAsiaTheme="minorEastAsia"/>
          <w:i/>
          <w:lang w:eastAsia="zh-CN"/>
        </w:rPr>
      </w:pPr>
      <w:r w:rsidRPr="001E3BAB">
        <w:rPr>
          <w:rFonts w:eastAsiaTheme="minorEastAsia"/>
          <w:i/>
          <w:lang w:eastAsia="zh-CN"/>
        </w:rPr>
        <w:t>For low M</w:t>
      </w:r>
      <w:r w:rsidRPr="001E3BAB">
        <w:rPr>
          <w:rFonts w:eastAsiaTheme="minorEastAsia"/>
          <w:i/>
          <w:sz w:val="22"/>
          <w:lang w:eastAsia="zh-CN"/>
        </w:rPr>
        <w:t xml:space="preserve">CS, the impact of INI is </w:t>
      </w:r>
      <w:r>
        <w:rPr>
          <w:rFonts w:eastAsiaTheme="minorEastAsia"/>
          <w:i/>
          <w:sz w:val="22"/>
          <w:lang w:eastAsia="zh-CN"/>
        </w:rPr>
        <w:t>small</w:t>
      </w:r>
    </w:p>
    <w:p w:rsidR="00920D76" w:rsidRPr="001E3BAB" w:rsidRDefault="00920D76" w:rsidP="00EF4971">
      <w:pPr>
        <w:pStyle w:val="ListParagraph"/>
        <w:numPr>
          <w:ilvl w:val="0"/>
          <w:numId w:val="34"/>
        </w:numPr>
        <w:spacing w:beforeLines="100" w:line="140" w:lineRule="exact"/>
        <w:ind w:left="714" w:firstLineChars="0" w:hanging="357"/>
        <w:rPr>
          <w:rFonts w:eastAsiaTheme="minorEastAsia"/>
          <w:i/>
          <w:lang w:eastAsia="zh-CN"/>
        </w:rPr>
      </w:pPr>
      <w:r>
        <w:rPr>
          <w:rFonts w:eastAsiaTheme="minorEastAsia"/>
          <w:i/>
          <w:lang w:eastAsia="zh-CN"/>
        </w:rPr>
        <w:t xml:space="preserve">For high MCS, a guard </w:t>
      </w:r>
      <w:r>
        <w:rPr>
          <w:rFonts w:eastAsiaTheme="minorEastAsia"/>
          <w:i/>
          <w:sz w:val="22"/>
          <w:lang w:eastAsia="zh-CN"/>
        </w:rPr>
        <w:t>band with a few tones can increase the spectral efficiency significantly</w:t>
      </w:r>
    </w:p>
    <w:p w:rsidR="00920D76" w:rsidRPr="001E3BAB" w:rsidRDefault="00920D76" w:rsidP="00EF4971">
      <w:pPr>
        <w:pStyle w:val="ListParagraph"/>
        <w:numPr>
          <w:ilvl w:val="0"/>
          <w:numId w:val="34"/>
        </w:numPr>
        <w:spacing w:beforeLines="100" w:line="140" w:lineRule="exact"/>
        <w:ind w:left="714" w:firstLineChars="0" w:hanging="357"/>
        <w:rPr>
          <w:rFonts w:eastAsiaTheme="minorEastAsia"/>
          <w:i/>
          <w:lang w:eastAsia="zh-CN"/>
        </w:rPr>
      </w:pPr>
      <w:r>
        <w:rPr>
          <w:rFonts w:eastAsiaTheme="minorEastAsia"/>
          <w:i/>
          <w:lang w:eastAsia="zh-CN"/>
        </w:rPr>
        <w:t xml:space="preserve">The SE does not only depend on the guard band and chosen modulation level but is also influenced by the SNR </w:t>
      </w:r>
    </w:p>
    <w:p w:rsidR="005F0EFA" w:rsidRPr="005F0EFA" w:rsidRDefault="005F0EFA" w:rsidP="00EF4971">
      <w:pPr>
        <w:spacing w:beforeLines="100" w:line="264" w:lineRule="auto"/>
        <w:rPr>
          <w:rFonts w:eastAsiaTheme="minorEastAsia"/>
          <w:i/>
          <w:sz w:val="20"/>
          <w:lang w:eastAsia="zh-CN"/>
        </w:rPr>
      </w:pPr>
      <w:r>
        <w:rPr>
          <w:rFonts w:eastAsiaTheme="minorEastAsia"/>
          <w:b/>
          <w:i/>
          <w:sz w:val="20"/>
          <w:u w:val="single"/>
          <w:lang w:eastAsia="zh-CN"/>
        </w:rPr>
        <w:t>Observation 4</w:t>
      </w:r>
      <w:r w:rsidRPr="00746CE8">
        <w:rPr>
          <w:rFonts w:eastAsiaTheme="minorEastAsia"/>
          <w:b/>
          <w:i/>
          <w:sz w:val="20"/>
          <w:u w:val="single"/>
          <w:lang w:eastAsia="zh-CN"/>
        </w:rPr>
        <w:t>:</w:t>
      </w:r>
      <w:r w:rsidRPr="00746CE8">
        <w:rPr>
          <w:rFonts w:eastAsiaTheme="minorEastAsia"/>
          <w:i/>
          <w:sz w:val="20"/>
          <w:lang w:eastAsia="zh-CN"/>
        </w:rPr>
        <w:t xml:space="preserve"> </w:t>
      </w:r>
      <w:r w:rsidR="009A250F">
        <w:rPr>
          <w:rFonts w:eastAsiaTheme="minorEastAsia"/>
          <w:i/>
          <w:sz w:val="20"/>
          <w:lang w:eastAsia="zh-CN"/>
        </w:rPr>
        <w:t>When NR is allo</w:t>
      </w:r>
      <w:r>
        <w:rPr>
          <w:rFonts w:eastAsiaTheme="minorEastAsia"/>
          <w:i/>
          <w:sz w:val="20"/>
          <w:lang w:eastAsia="zh-CN"/>
        </w:rPr>
        <w:t>c</w:t>
      </w:r>
      <w:r w:rsidR="009A250F">
        <w:rPr>
          <w:rFonts w:eastAsiaTheme="minorEastAsia"/>
          <w:i/>
          <w:sz w:val="20"/>
          <w:lang w:eastAsia="zh-CN"/>
        </w:rPr>
        <w:t>a</w:t>
      </w:r>
      <w:r>
        <w:rPr>
          <w:rFonts w:eastAsiaTheme="minorEastAsia"/>
          <w:i/>
          <w:sz w:val="20"/>
          <w:lang w:eastAsia="zh-CN"/>
        </w:rPr>
        <w:t>ted on adjacent spectrum with LTE, the guard would be needed to be implemented on the NR side. An integer number of PRBs as guard will result in a resource waste.</w:t>
      </w:r>
    </w:p>
    <w:p w:rsidR="00920D76" w:rsidRDefault="005F0EFA" w:rsidP="00EF4971">
      <w:pPr>
        <w:spacing w:beforeLines="100" w:line="264" w:lineRule="auto"/>
        <w:rPr>
          <w:rFonts w:eastAsiaTheme="minorEastAsia"/>
          <w:i/>
          <w:lang w:eastAsia="zh-CN"/>
        </w:rPr>
      </w:pPr>
      <w:r>
        <w:rPr>
          <w:rFonts w:eastAsiaTheme="minorEastAsia"/>
          <w:b/>
          <w:i/>
          <w:u w:val="single"/>
          <w:lang w:eastAsia="zh-CN"/>
        </w:rPr>
        <w:t>Observation 5</w:t>
      </w:r>
      <w:r w:rsidR="00920D76" w:rsidRPr="00920D76">
        <w:rPr>
          <w:rFonts w:eastAsiaTheme="minorEastAsia"/>
          <w:b/>
          <w:i/>
          <w:u w:val="single"/>
          <w:lang w:eastAsia="zh-CN"/>
        </w:rPr>
        <w:t>:</w:t>
      </w:r>
      <w:r w:rsidR="00920D76" w:rsidRPr="00920D76">
        <w:rPr>
          <w:rFonts w:eastAsiaTheme="minorEastAsia"/>
          <w:i/>
          <w:lang w:eastAsia="zh-CN"/>
        </w:rPr>
        <w:t xml:space="preserve"> The spectrum utilization requirements of Y&gt;90% cannot be fulfilled for many combinations of bandwidth and SCS when only integer number of RBs are considered</w:t>
      </w:r>
    </w:p>
    <w:p w:rsidR="00920D76" w:rsidRPr="00746CE8" w:rsidRDefault="00920D76" w:rsidP="00EF4971">
      <w:pPr>
        <w:spacing w:beforeLines="100" w:line="264" w:lineRule="auto"/>
        <w:rPr>
          <w:rFonts w:eastAsiaTheme="minorEastAsia"/>
          <w:i/>
          <w:sz w:val="20"/>
          <w:lang w:eastAsia="zh-CN"/>
        </w:rPr>
      </w:pPr>
      <w:r>
        <w:rPr>
          <w:rFonts w:eastAsiaTheme="minorEastAsia"/>
          <w:b/>
          <w:i/>
          <w:sz w:val="20"/>
          <w:u w:val="single"/>
          <w:lang w:val="en-US" w:eastAsia="zh-CN"/>
        </w:rPr>
        <w:t>Proposal</w:t>
      </w:r>
      <w:r>
        <w:rPr>
          <w:rFonts w:eastAsiaTheme="minorEastAsia"/>
          <w:b/>
          <w:i/>
          <w:sz w:val="20"/>
          <w:u w:val="single"/>
          <w:lang w:eastAsia="zh-CN"/>
        </w:rPr>
        <w:t xml:space="preserve"> 1</w:t>
      </w:r>
      <w:r w:rsidRPr="00746CE8">
        <w:rPr>
          <w:rFonts w:eastAsiaTheme="minorEastAsia"/>
          <w:b/>
          <w:i/>
          <w:sz w:val="20"/>
          <w:u w:val="single"/>
          <w:lang w:eastAsia="zh-CN"/>
        </w:rPr>
        <w:t>:</w:t>
      </w:r>
      <w:r w:rsidRPr="00746CE8">
        <w:rPr>
          <w:rFonts w:eastAsiaTheme="minorEastAsia"/>
          <w:i/>
          <w:sz w:val="20"/>
          <w:lang w:eastAsia="zh-CN"/>
        </w:rPr>
        <w:t xml:space="preserve"> </w:t>
      </w:r>
      <w:r>
        <w:rPr>
          <w:rFonts w:eastAsiaTheme="minorEastAsia"/>
          <w:i/>
          <w:sz w:val="20"/>
          <w:lang w:eastAsia="zh-CN"/>
        </w:rPr>
        <w:t>A flexible guard band from 0 to multiple PRBs with sub-PRB granularity shall be supported</w:t>
      </w:r>
    </w:p>
    <w:p w:rsidR="00920D76" w:rsidRPr="00203960" w:rsidRDefault="00920D76" w:rsidP="00EF4971">
      <w:pPr>
        <w:spacing w:beforeLines="100" w:afterLines="100"/>
        <w:jc w:val="both"/>
        <w:rPr>
          <w:b/>
          <w:i/>
          <w:sz w:val="20"/>
        </w:rPr>
      </w:pPr>
      <w:r w:rsidRPr="00636612">
        <w:rPr>
          <w:b/>
          <w:i/>
          <w:sz w:val="20"/>
          <w:u w:val="single"/>
        </w:rPr>
        <w:lastRenderedPageBreak/>
        <w:t>P</w:t>
      </w:r>
      <w:r w:rsidRPr="00636612">
        <w:rPr>
          <w:rFonts w:hint="eastAsia"/>
          <w:b/>
          <w:i/>
          <w:sz w:val="20"/>
          <w:u w:val="single"/>
        </w:rPr>
        <w:t>roposal</w:t>
      </w:r>
      <w:r>
        <w:rPr>
          <w:b/>
          <w:i/>
          <w:sz w:val="20"/>
          <w:u w:val="single"/>
        </w:rPr>
        <w:t xml:space="preserve"> 2</w:t>
      </w:r>
      <w:r w:rsidRPr="00636612">
        <w:rPr>
          <w:rFonts w:hint="eastAsia"/>
          <w:b/>
          <w:i/>
          <w:sz w:val="20"/>
          <w:u w:val="single"/>
        </w:rPr>
        <w:t>:</w:t>
      </w:r>
      <w:r w:rsidRPr="00A30B1B">
        <w:rPr>
          <w:rFonts w:hint="eastAsia"/>
          <w:b/>
          <w:i/>
          <w:sz w:val="20"/>
        </w:rPr>
        <w:t xml:space="preserve"> </w:t>
      </w:r>
      <w:r w:rsidRPr="00636612">
        <w:rPr>
          <w:rFonts w:hint="eastAsia"/>
          <w:i/>
          <w:sz w:val="20"/>
        </w:rPr>
        <w:t xml:space="preserve">GB configuration </w:t>
      </w:r>
      <w:r>
        <w:rPr>
          <w:i/>
          <w:sz w:val="20"/>
        </w:rPr>
        <w:t>mechanisms</w:t>
      </w:r>
      <w:r w:rsidRPr="00636612">
        <w:rPr>
          <w:rFonts w:hint="eastAsia"/>
          <w:i/>
          <w:sz w:val="20"/>
        </w:rPr>
        <w:t xml:space="preserve"> should be considered, </w:t>
      </w:r>
      <w:r w:rsidRPr="00636612">
        <w:rPr>
          <w:i/>
          <w:sz w:val="20"/>
        </w:rPr>
        <w:t>a</w:t>
      </w:r>
      <w:r>
        <w:rPr>
          <w:i/>
          <w:sz w:val="20"/>
        </w:rPr>
        <w:t xml:space="preserve"> </w:t>
      </w:r>
      <w:r w:rsidRPr="00636612">
        <w:rPr>
          <w:rFonts w:hint="eastAsia"/>
          <w:i/>
          <w:sz w:val="20"/>
        </w:rPr>
        <w:t>)semi-static; b)</w:t>
      </w:r>
      <w:r>
        <w:rPr>
          <w:i/>
          <w:sz w:val="20"/>
        </w:rPr>
        <w:t xml:space="preserve"> </w:t>
      </w:r>
      <w:r w:rsidRPr="00636612">
        <w:rPr>
          <w:rFonts w:hint="eastAsia"/>
          <w:i/>
          <w:sz w:val="20"/>
        </w:rPr>
        <w:t>dynamic; c</w:t>
      </w:r>
      <w:r>
        <w:rPr>
          <w:i/>
          <w:sz w:val="20"/>
        </w:rPr>
        <w:t xml:space="preserve"> </w:t>
      </w:r>
      <w:r w:rsidRPr="00636612">
        <w:rPr>
          <w:rFonts w:hint="eastAsia"/>
          <w:i/>
          <w:sz w:val="20"/>
        </w:rPr>
        <w:t>)</w:t>
      </w:r>
      <w:r w:rsidRPr="00636612">
        <w:rPr>
          <w:i/>
          <w:sz w:val="20"/>
        </w:rPr>
        <w:t>scheduling</w:t>
      </w:r>
      <w:r w:rsidRPr="00636612">
        <w:rPr>
          <w:rFonts w:hint="eastAsia"/>
          <w:i/>
          <w:sz w:val="20"/>
        </w:rPr>
        <w:t>; or some combination of above approaches.</w:t>
      </w:r>
    </w:p>
    <w:p w:rsidR="00920D76" w:rsidRPr="00920D76" w:rsidRDefault="00920D76" w:rsidP="00EF4971">
      <w:pPr>
        <w:spacing w:beforeLines="100" w:afterLines="100"/>
        <w:jc w:val="both"/>
        <w:rPr>
          <w:b/>
          <w:i/>
          <w:sz w:val="20"/>
        </w:rPr>
      </w:pPr>
      <w:r w:rsidRPr="00636612">
        <w:rPr>
          <w:b/>
          <w:i/>
          <w:sz w:val="20"/>
          <w:u w:val="single"/>
        </w:rPr>
        <w:t>P</w:t>
      </w:r>
      <w:r w:rsidRPr="00636612">
        <w:rPr>
          <w:rFonts w:hint="eastAsia"/>
          <w:b/>
          <w:i/>
          <w:sz w:val="20"/>
          <w:u w:val="single"/>
        </w:rPr>
        <w:t>roposal</w:t>
      </w:r>
      <w:r>
        <w:rPr>
          <w:b/>
          <w:i/>
          <w:sz w:val="20"/>
          <w:u w:val="single"/>
        </w:rPr>
        <w:t xml:space="preserve"> 3</w:t>
      </w:r>
      <w:r w:rsidRPr="00636612">
        <w:rPr>
          <w:rFonts w:hint="eastAsia"/>
          <w:b/>
          <w:i/>
          <w:sz w:val="20"/>
          <w:u w:val="single"/>
        </w:rPr>
        <w:t>:</w:t>
      </w:r>
      <w:r w:rsidRPr="00A30B1B">
        <w:rPr>
          <w:rFonts w:hint="eastAsia"/>
          <w:b/>
          <w:i/>
          <w:sz w:val="20"/>
        </w:rPr>
        <w:t xml:space="preserve"> </w:t>
      </w:r>
      <w:r>
        <w:rPr>
          <w:i/>
          <w:sz w:val="20"/>
        </w:rPr>
        <w:t>In order to achieve a frequency utilization of Y&gt;90%, it shall be possible to support the utilization of a fractional RB at the band edges.</w:t>
      </w:r>
    </w:p>
    <w:p w:rsidR="00416950" w:rsidRPr="006E2006" w:rsidRDefault="007B5991" w:rsidP="001F0D8F">
      <w:pPr>
        <w:pStyle w:val="Heading1"/>
        <w:keepLines/>
        <w:numPr>
          <w:ilvl w:val="0"/>
          <w:numId w:val="0"/>
        </w:numPr>
        <w:pBdr>
          <w:top w:val="single" w:sz="12" w:space="3" w:color="auto"/>
        </w:pBdr>
        <w:tabs>
          <w:tab w:val="clear" w:pos="0"/>
        </w:tabs>
        <w:spacing w:after="180" w:afterAutospacing="0"/>
        <w:ind w:left="450" w:hanging="450"/>
        <w:jc w:val="both"/>
        <w:rPr>
          <w:rFonts w:cs="Arial"/>
          <w:b/>
          <w:szCs w:val="28"/>
          <w:lang w:eastAsia="zh-CN"/>
        </w:rPr>
      </w:pPr>
      <w:bookmarkStart w:id="3" w:name="_GoBack"/>
      <w:bookmarkEnd w:id="3"/>
      <w:r w:rsidRPr="006E2006">
        <w:rPr>
          <w:rFonts w:cs="Arial"/>
          <w:b/>
          <w:szCs w:val="28"/>
          <w:lang w:eastAsia="zh-CN"/>
        </w:rPr>
        <w:t>References</w:t>
      </w:r>
    </w:p>
    <w:p w:rsidR="006E2006" w:rsidRDefault="001F0D8F" w:rsidP="007B20F4">
      <w:pPr>
        <w:spacing w:after="0" w:afterAutospacing="0"/>
        <w:jc w:val="both"/>
      </w:pPr>
      <w:bookmarkStart w:id="4" w:name="_Ref426471819"/>
      <w:bookmarkStart w:id="5" w:name="_Ref410219761"/>
      <w:r w:rsidRPr="006E2006">
        <w:rPr>
          <w:sz w:val="20"/>
          <w:lang w:eastAsia="zh-CN"/>
        </w:rPr>
        <w:t>[</w:t>
      </w:r>
      <w:r w:rsidR="00192D40">
        <w:rPr>
          <w:rFonts w:hint="eastAsia"/>
          <w:sz w:val="20"/>
          <w:lang w:eastAsia="zh-CN"/>
        </w:rPr>
        <w:t>1</w:t>
      </w:r>
      <w:r w:rsidRPr="006E2006">
        <w:rPr>
          <w:sz w:val="20"/>
          <w:lang w:eastAsia="zh-CN"/>
        </w:rPr>
        <w:t xml:space="preserve">] </w:t>
      </w:r>
      <w:r w:rsidR="000A2611">
        <w:rPr>
          <w:sz w:val="20"/>
          <w:lang w:eastAsia="zh-CN"/>
        </w:rPr>
        <w:tab/>
      </w:r>
      <w:r w:rsidR="00901ACF">
        <w:rPr>
          <w:sz w:val="20"/>
          <w:lang w:eastAsia="zh-CN"/>
        </w:rPr>
        <w:t>3GPP C</w:t>
      </w:r>
      <w:r w:rsidR="004B383F" w:rsidRPr="004B383F">
        <w:rPr>
          <w:sz w:val="20"/>
          <w:lang w:eastAsia="zh-CN"/>
        </w:rPr>
        <w:t>hairman's Notes RAN1_</w:t>
      </w:r>
      <w:r w:rsidR="000B3330" w:rsidRPr="004B383F">
        <w:rPr>
          <w:sz w:val="20"/>
          <w:lang w:eastAsia="zh-CN"/>
        </w:rPr>
        <w:t>8</w:t>
      </w:r>
      <w:r w:rsidR="00C74400">
        <w:rPr>
          <w:rFonts w:eastAsiaTheme="minorEastAsia" w:hint="eastAsia"/>
          <w:sz w:val="20"/>
          <w:lang w:eastAsia="zh-CN"/>
        </w:rPr>
        <w:t>6bis</w:t>
      </w:r>
      <w:r w:rsidR="000B3330" w:rsidRPr="004B383F">
        <w:rPr>
          <w:sz w:val="20"/>
          <w:lang w:eastAsia="zh-CN"/>
        </w:rPr>
        <w:t xml:space="preserve"> </w:t>
      </w:r>
      <w:r w:rsidR="009E2399">
        <w:rPr>
          <w:sz w:val="20"/>
          <w:lang w:eastAsia="zh-CN"/>
        </w:rPr>
        <w:t>–</w:t>
      </w:r>
      <w:r w:rsidR="004B383F" w:rsidRPr="004B383F">
        <w:rPr>
          <w:sz w:val="20"/>
          <w:lang w:eastAsia="zh-CN"/>
        </w:rPr>
        <w:t xml:space="preserve"> final</w:t>
      </w:r>
      <w:r w:rsidR="00C74400" w:rsidRPr="00C74400">
        <w:t xml:space="preserve"> </w:t>
      </w:r>
    </w:p>
    <w:p w:rsidR="000A2611" w:rsidRDefault="000A2611" w:rsidP="000A2611">
      <w:pPr>
        <w:spacing w:after="0" w:afterAutospacing="0"/>
        <w:ind w:left="480" w:hanging="480"/>
        <w:jc w:val="both"/>
        <w:rPr>
          <w:rFonts w:eastAsiaTheme="minorEastAsia"/>
          <w:sz w:val="20"/>
          <w:lang w:eastAsia="zh-CN"/>
        </w:rPr>
      </w:pPr>
      <w:r>
        <w:rPr>
          <w:rFonts w:eastAsiaTheme="minorEastAsia"/>
          <w:sz w:val="20"/>
          <w:lang w:eastAsia="zh-CN"/>
        </w:rPr>
        <w:t xml:space="preserve">[2] </w:t>
      </w:r>
      <w:r>
        <w:rPr>
          <w:rFonts w:eastAsiaTheme="minorEastAsia"/>
          <w:sz w:val="20"/>
          <w:lang w:eastAsia="zh-CN"/>
        </w:rPr>
        <w:tab/>
        <w:t xml:space="preserve">R1-1610791, Lisbon 2016, “Way Forward on the Fractional RB usage”, </w:t>
      </w:r>
      <w:r w:rsidRPr="00D03403">
        <w:rPr>
          <w:rFonts w:eastAsia="MS Mincho"/>
          <w:lang w:val="en-US"/>
        </w:rPr>
        <w:t>Samsung, ZTE, ZTE Microelectronics, Panasonic, KDDI, II</w:t>
      </w:r>
      <w:r>
        <w:rPr>
          <w:rFonts w:eastAsia="MS Mincho"/>
          <w:lang w:val="en-US"/>
        </w:rPr>
        <w:t>TH, IITM, Tejas Networks, CEWiT and</w:t>
      </w:r>
      <w:r w:rsidRPr="00D03403">
        <w:rPr>
          <w:rFonts w:eastAsia="MS Mincho"/>
          <w:lang w:val="en-US"/>
        </w:rPr>
        <w:t xml:space="preserve"> Nokia</w:t>
      </w:r>
      <w:r>
        <w:rPr>
          <w:rFonts w:eastAsia="MS Mincho"/>
          <w:lang w:val="en-US"/>
        </w:rPr>
        <w:t>)</w:t>
      </w:r>
      <w:r>
        <w:rPr>
          <w:rFonts w:eastAsiaTheme="minorEastAsia"/>
          <w:sz w:val="20"/>
          <w:lang w:eastAsia="zh-CN"/>
        </w:rPr>
        <w:t xml:space="preserve">. </w:t>
      </w:r>
    </w:p>
    <w:p w:rsidR="00C72AE6" w:rsidRPr="00C72AE6" w:rsidRDefault="00C72AE6" w:rsidP="001E2EC7">
      <w:pPr>
        <w:pageBreakBefore/>
        <w:spacing w:after="0" w:afterAutospacing="0"/>
        <w:ind w:left="482" w:hanging="482"/>
        <w:rPr>
          <w:rFonts w:ascii="Arial" w:eastAsiaTheme="minorEastAsia" w:hAnsi="Arial" w:cs="Arial"/>
          <w:b/>
          <w:sz w:val="36"/>
          <w:szCs w:val="36"/>
          <w:lang w:eastAsia="zh-CN"/>
        </w:rPr>
      </w:pPr>
      <w:r w:rsidRPr="00C72AE6">
        <w:rPr>
          <w:rFonts w:ascii="Arial" w:eastAsiaTheme="minorEastAsia" w:hAnsi="Arial" w:cs="Arial"/>
          <w:b/>
          <w:sz w:val="36"/>
          <w:szCs w:val="36"/>
          <w:lang w:eastAsia="zh-CN"/>
        </w:rPr>
        <w:lastRenderedPageBreak/>
        <w:t>Appendix</w:t>
      </w:r>
    </w:p>
    <w:p w:rsidR="00920D76" w:rsidRDefault="00920D76" w:rsidP="00EF4971">
      <w:pPr>
        <w:spacing w:beforeLines="100"/>
        <w:rPr>
          <w:sz w:val="20"/>
          <w:lang w:eastAsia="zh-CN"/>
        </w:rPr>
      </w:pPr>
      <w:r>
        <w:rPr>
          <w:sz w:val="20"/>
          <w:lang w:eastAsia="zh-CN"/>
        </w:rPr>
        <w:t>Evaluations have been carried out to study the impact the impact of INI</w:t>
      </w:r>
      <w:r w:rsidR="00C72AE6" w:rsidRPr="00920D76">
        <w:rPr>
          <w:rFonts w:hint="eastAsia"/>
          <w:sz w:val="20"/>
          <w:lang w:eastAsia="zh-CN"/>
        </w:rPr>
        <w:t>.</w:t>
      </w:r>
      <w:r>
        <w:rPr>
          <w:sz w:val="20"/>
          <w:lang w:eastAsia="zh-CN"/>
        </w:rPr>
        <w:t xml:space="preserve"> Two metrics are considered:</w:t>
      </w:r>
    </w:p>
    <w:p w:rsidR="00920D76" w:rsidRDefault="00920D76" w:rsidP="00920D76">
      <w:pPr>
        <w:pStyle w:val="ListParagraph"/>
        <w:numPr>
          <w:ilvl w:val="0"/>
          <w:numId w:val="37"/>
        </w:numPr>
        <w:ind w:left="714" w:firstLineChars="0" w:hanging="357"/>
        <w:rPr>
          <w:lang w:eastAsia="zh-CN"/>
        </w:rPr>
      </w:pPr>
      <w:r>
        <w:rPr>
          <w:lang w:eastAsia="zh-CN"/>
        </w:rPr>
        <w:t>PSD when multiplexing different numerologies</w:t>
      </w:r>
    </w:p>
    <w:p w:rsidR="00920D76" w:rsidRPr="00920D76" w:rsidRDefault="00920D76" w:rsidP="00920D76">
      <w:pPr>
        <w:pStyle w:val="ListParagraph"/>
        <w:numPr>
          <w:ilvl w:val="0"/>
          <w:numId w:val="37"/>
        </w:numPr>
        <w:ind w:left="714" w:firstLineChars="0" w:hanging="357"/>
        <w:rPr>
          <w:lang w:eastAsia="zh-CN"/>
        </w:rPr>
      </w:pPr>
      <w:r>
        <w:rPr>
          <w:lang w:eastAsia="zh-CN"/>
        </w:rPr>
        <w:t>BLER/SE when multiplexing different numerologies</w:t>
      </w:r>
    </w:p>
    <w:p w:rsidR="00C72AE6" w:rsidRPr="00920D76" w:rsidRDefault="00C72AE6" w:rsidP="00920D76">
      <w:pPr>
        <w:pStyle w:val="Heading2"/>
        <w:numPr>
          <w:ilvl w:val="0"/>
          <w:numId w:val="0"/>
        </w:numPr>
        <w:rPr>
          <w:rStyle w:val="ordinary-span-edit2"/>
          <w:rFonts w:cs="Arial"/>
          <w:b/>
          <w:sz w:val="28"/>
          <w:szCs w:val="28"/>
          <w:u w:val="single"/>
        </w:rPr>
      </w:pPr>
      <w:r w:rsidRPr="00920D76">
        <w:rPr>
          <w:rStyle w:val="ordinary-span-edit2"/>
          <w:rFonts w:cs="Arial" w:hint="eastAsia"/>
          <w:b/>
          <w:sz w:val="28"/>
          <w:szCs w:val="28"/>
          <w:u w:val="single"/>
        </w:rPr>
        <w:t>PSD Evaluation</w:t>
      </w:r>
    </w:p>
    <w:p w:rsidR="00C72AE6" w:rsidRPr="00920D76" w:rsidRDefault="00C72AE6" w:rsidP="00EF4971">
      <w:pPr>
        <w:spacing w:beforeLines="100"/>
        <w:rPr>
          <w:sz w:val="20"/>
          <w:lang w:eastAsia="zh-CN"/>
        </w:rPr>
      </w:pPr>
      <w:r w:rsidRPr="00920D76">
        <w:rPr>
          <w:sz w:val="20"/>
          <w:lang w:eastAsia="zh-CN"/>
        </w:rPr>
        <w:t xml:space="preserve">As shown in </w:t>
      </w:r>
      <w:r w:rsidR="00920D76">
        <w:rPr>
          <w:rFonts w:hint="eastAsia"/>
          <w:sz w:val="20"/>
          <w:lang w:eastAsia="zh-CN"/>
        </w:rPr>
        <w:t xml:space="preserve">the </w:t>
      </w:r>
      <w:r w:rsidR="00920D76">
        <w:rPr>
          <w:sz w:val="20"/>
          <w:lang w:eastAsia="zh-CN"/>
        </w:rPr>
        <w:t>F</w:t>
      </w:r>
      <w:r w:rsidRPr="00920D76">
        <w:rPr>
          <w:sz w:val="20"/>
          <w:lang w:eastAsia="zh-CN"/>
        </w:rPr>
        <w:t>igure</w:t>
      </w:r>
      <w:r w:rsidR="00920D76">
        <w:rPr>
          <w:sz w:val="20"/>
          <w:lang w:eastAsia="zh-CN"/>
        </w:rPr>
        <w:t xml:space="preserve"> </w:t>
      </w:r>
      <w:r w:rsidRPr="00920D76">
        <w:rPr>
          <w:rFonts w:hint="eastAsia"/>
          <w:sz w:val="20"/>
          <w:lang w:eastAsia="zh-CN"/>
        </w:rPr>
        <w:t>6</w:t>
      </w:r>
      <w:r w:rsidR="00920D76">
        <w:rPr>
          <w:sz w:val="20"/>
          <w:lang w:eastAsia="zh-CN"/>
        </w:rPr>
        <w:t xml:space="preserve"> (left-hand)</w:t>
      </w:r>
      <w:r w:rsidR="00920D76">
        <w:rPr>
          <w:rFonts w:hint="eastAsia"/>
          <w:sz w:val="20"/>
          <w:lang w:eastAsia="zh-CN"/>
        </w:rPr>
        <w:t xml:space="preserve">, </w:t>
      </w:r>
      <w:r w:rsidR="00920D76">
        <w:rPr>
          <w:sz w:val="20"/>
          <w:lang w:eastAsia="zh-CN"/>
        </w:rPr>
        <w:t xml:space="preserve">when </w:t>
      </w:r>
      <w:r w:rsidR="00920D76">
        <w:rPr>
          <w:rFonts w:hint="eastAsia"/>
          <w:sz w:val="20"/>
          <w:lang w:eastAsia="zh-CN"/>
        </w:rPr>
        <w:t xml:space="preserve">the SCS </w:t>
      </w:r>
      <w:r w:rsidR="00920D76">
        <w:rPr>
          <w:sz w:val="20"/>
          <w:lang w:eastAsia="zh-CN"/>
        </w:rPr>
        <w:t>in both</w:t>
      </w:r>
      <w:r w:rsidRPr="00920D76">
        <w:rPr>
          <w:rFonts w:hint="eastAsia"/>
          <w:sz w:val="20"/>
          <w:lang w:eastAsia="zh-CN"/>
        </w:rPr>
        <w:t xml:space="preserve"> sub-bands is 3.75 kHz, </w:t>
      </w:r>
      <w:r w:rsidR="00920D76">
        <w:rPr>
          <w:sz w:val="20"/>
          <w:lang w:eastAsia="zh-CN"/>
        </w:rPr>
        <w:t xml:space="preserve">then </w:t>
      </w:r>
      <w:r w:rsidRPr="00920D76">
        <w:rPr>
          <w:sz w:val="20"/>
          <w:lang w:eastAsia="zh-CN"/>
        </w:rPr>
        <w:t>no interference</w:t>
      </w:r>
      <w:r w:rsidR="00920D76">
        <w:rPr>
          <w:sz w:val="20"/>
          <w:lang w:eastAsia="zh-CN"/>
        </w:rPr>
        <w:t xml:space="preserve"> is seen.</w:t>
      </w:r>
      <w:r w:rsidR="00920D76">
        <w:rPr>
          <w:rFonts w:hint="eastAsia"/>
          <w:sz w:val="20"/>
          <w:lang w:eastAsia="zh-CN"/>
        </w:rPr>
        <w:t xml:space="preserve"> </w:t>
      </w:r>
      <w:r w:rsidR="00920D76">
        <w:rPr>
          <w:sz w:val="20"/>
          <w:lang w:eastAsia="zh-CN"/>
        </w:rPr>
        <w:t>H</w:t>
      </w:r>
      <w:r w:rsidRPr="00920D76">
        <w:rPr>
          <w:rFonts w:hint="eastAsia"/>
          <w:sz w:val="20"/>
          <w:lang w:eastAsia="zh-CN"/>
        </w:rPr>
        <w:t>owever, in</w:t>
      </w:r>
      <w:r w:rsidR="00920D76">
        <w:rPr>
          <w:sz w:val="20"/>
          <w:lang w:eastAsia="zh-CN"/>
        </w:rPr>
        <w:t xml:space="preserve"> the right-hand side, where SCS </w:t>
      </w:r>
      <w:r w:rsidRPr="00920D76">
        <w:rPr>
          <w:rFonts w:hint="eastAsia"/>
          <w:sz w:val="20"/>
          <w:lang w:eastAsia="zh-CN"/>
        </w:rPr>
        <w:t>15 kHz</w:t>
      </w:r>
      <w:r w:rsidR="00920D76">
        <w:rPr>
          <w:sz w:val="20"/>
          <w:lang w:eastAsia="zh-CN"/>
        </w:rPr>
        <w:t xml:space="preserve"> and SCS = 3.75 kHz are multiplexed</w:t>
      </w:r>
      <w:r w:rsidRPr="00920D76">
        <w:rPr>
          <w:rFonts w:hint="eastAsia"/>
          <w:sz w:val="20"/>
          <w:lang w:eastAsia="zh-CN"/>
        </w:rPr>
        <w:t xml:space="preserve">, </w:t>
      </w:r>
      <w:r w:rsidR="00920D76">
        <w:rPr>
          <w:sz w:val="20"/>
          <w:lang w:eastAsia="zh-CN"/>
        </w:rPr>
        <w:t xml:space="preserve">the right edge of the 3.75 kHz sub-carrier </w:t>
      </w:r>
      <w:r w:rsidRPr="00920D76">
        <w:rPr>
          <w:rFonts w:hint="eastAsia"/>
          <w:sz w:val="20"/>
          <w:lang w:eastAsia="zh-CN"/>
        </w:rPr>
        <w:t xml:space="preserve">is </w:t>
      </w:r>
      <w:r w:rsidRPr="00920D76">
        <w:rPr>
          <w:sz w:val="20"/>
          <w:lang w:eastAsia="zh-CN"/>
        </w:rPr>
        <w:t>interfere</w:t>
      </w:r>
      <w:r w:rsidR="00920D76">
        <w:rPr>
          <w:rFonts w:hint="eastAsia"/>
          <w:sz w:val="20"/>
          <w:lang w:eastAsia="zh-CN"/>
        </w:rPr>
        <w:t xml:space="preserve">d </w:t>
      </w:r>
      <w:r w:rsidR="00920D76">
        <w:rPr>
          <w:sz w:val="20"/>
          <w:lang w:eastAsia="zh-CN"/>
        </w:rPr>
        <w:t>by</w:t>
      </w:r>
      <w:r w:rsidRPr="00920D76">
        <w:rPr>
          <w:rFonts w:hint="eastAsia"/>
          <w:sz w:val="20"/>
          <w:lang w:eastAsia="zh-CN"/>
        </w:rPr>
        <w:t xml:space="preserve"> </w:t>
      </w:r>
      <w:r w:rsidRPr="00920D76">
        <w:rPr>
          <w:sz w:val="20"/>
          <w:lang w:eastAsia="zh-CN"/>
        </w:rPr>
        <w:t>leakage</w:t>
      </w:r>
      <w:r w:rsidR="00920D76">
        <w:rPr>
          <w:sz w:val="20"/>
          <w:lang w:eastAsia="zh-CN"/>
        </w:rPr>
        <w:t xml:space="preserve"> from the </w:t>
      </w:r>
      <w:r w:rsidRPr="00920D76">
        <w:rPr>
          <w:rFonts w:hint="eastAsia"/>
          <w:sz w:val="20"/>
          <w:lang w:eastAsia="zh-CN"/>
        </w:rPr>
        <w:t>15 kHz</w:t>
      </w:r>
      <w:r w:rsidR="00920D76">
        <w:rPr>
          <w:sz w:val="20"/>
          <w:lang w:eastAsia="zh-CN"/>
        </w:rPr>
        <w:t xml:space="preserve"> sub-band</w:t>
      </w:r>
      <w:r w:rsidRPr="00920D76">
        <w:rPr>
          <w:rFonts w:hint="eastAsia"/>
          <w:sz w:val="20"/>
          <w:lang w:eastAsia="zh-CN"/>
        </w:rPr>
        <w:t>.</w:t>
      </w:r>
    </w:p>
    <w:tbl>
      <w:tblPr>
        <w:tblStyle w:val="TableGrid"/>
        <w:tblW w:w="0" w:type="auto"/>
        <w:tblLook w:val="04A0"/>
      </w:tblPr>
      <w:tblGrid>
        <w:gridCol w:w="5056"/>
        <w:gridCol w:w="5056"/>
      </w:tblGrid>
      <w:tr w:rsidR="00920D76" w:rsidTr="00920D76">
        <w:tc>
          <w:tcPr>
            <w:tcW w:w="5056" w:type="dxa"/>
          </w:tcPr>
          <w:p w:rsidR="00920D76" w:rsidRDefault="00920D76" w:rsidP="00EF4971">
            <w:pPr>
              <w:spacing w:beforeLines="100"/>
              <w:rPr>
                <w:rStyle w:val="ordinary-span-edit2"/>
                <w:rFonts w:ascii="Arial" w:hAnsi="Arial" w:cs="Arial"/>
              </w:rPr>
            </w:pPr>
            <w:r w:rsidRPr="00920D76">
              <w:rPr>
                <w:rStyle w:val="ordinary-span-edit2"/>
                <w:rFonts w:ascii="Arial" w:hAnsi="Arial" w:cs="Arial"/>
                <w:noProof/>
                <w:lang w:val="sv-SE" w:eastAsia="sv-SE"/>
              </w:rPr>
              <w:drawing>
                <wp:inline distT="0" distB="0" distL="0" distR="0">
                  <wp:extent cx="2997540" cy="1546740"/>
                  <wp:effectExtent l="0" t="0" r="0" b="0"/>
                  <wp:docPr id="2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srcRect/>
                          <a:stretch>
                            <a:fillRect/>
                          </a:stretch>
                        </pic:blipFill>
                        <pic:spPr bwMode="auto">
                          <a:xfrm>
                            <a:off x="0" y="0"/>
                            <a:ext cx="2997540" cy="1546740"/>
                          </a:xfrm>
                          <a:prstGeom prst="rect">
                            <a:avLst/>
                          </a:prstGeom>
                          <a:noFill/>
                          <a:ln w="9525">
                            <a:noFill/>
                            <a:miter lim="800000"/>
                            <a:headEnd/>
                            <a:tailEnd/>
                          </a:ln>
                        </pic:spPr>
                      </pic:pic>
                    </a:graphicData>
                  </a:graphic>
                </wp:inline>
              </w:drawing>
            </w:r>
          </w:p>
          <w:p w:rsidR="00920D76" w:rsidRDefault="00920D76" w:rsidP="00EF4971">
            <w:pPr>
              <w:spacing w:beforeLines="100"/>
              <w:rPr>
                <w:rStyle w:val="ordinary-span-edit2"/>
                <w:rFonts w:ascii="Arial" w:hAnsi="Arial" w:cs="Arial"/>
              </w:rPr>
            </w:pPr>
          </w:p>
        </w:tc>
        <w:tc>
          <w:tcPr>
            <w:tcW w:w="5056" w:type="dxa"/>
          </w:tcPr>
          <w:p w:rsidR="00920D76" w:rsidRDefault="00920D76" w:rsidP="00EF4971">
            <w:pPr>
              <w:keepNext/>
              <w:spacing w:beforeLines="100"/>
              <w:rPr>
                <w:rStyle w:val="ordinary-span-edit2"/>
                <w:rFonts w:ascii="Arial" w:hAnsi="Arial" w:cs="Arial"/>
              </w:rPr>
            </w:pPr>
            <w:r w:rsidRPr="00920D76">
              <w:rPr>
                <w:rStyle w:val="ordinary-span-edit2"/>
                <w:rFonts w:ascii="Arial" w:hAnsi="Arial" w:cs="Arial"/>
                <w:noProof/>
                <w:lang w:val="sv-SE" w:eastAsia="sv-SE"/>
              </w:rPr>
              <w:drawing>
                <wp:inline distT="0" distB="0" distL="0" distR="0">
                  <wp:extent cx="2997540" cy="1546740"/>
                  <wp:effectExtent l="0" t="0" r="0"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srcRect/>
                          <a:stretch>
                            <a:fillRect/>
                          </a:stretch>
                        </pic:blipFill>
                        <pic:spPr bwMode="auto">
                          <a:xfrm>
                            <a:off x="0" y="0"/>
                            <a:ext cx="2997540" cy="1546740"/>
                          </a:xfrm>
                          <a:prstGeom prst="rect">
                            <a:avLst/>
                          </a:prstGeom>
                          <a:noFill/>
                          <a:ln w="9525">
                            <a:noFill/>
                            <a:miter lim="800000"/>
                            <a:headEnd/>
                            <a:tailEnd/>
                          </a:ln>
                        </pic:spPr>
                      </pic:pic>
                    </a:graphicData>
                  </a:graphic>
                </wp:inline>
              </w:drawing>
            </w:r>
          </w:p>
        </w:tc>
      </w:tr>
    </w:tbl>
    <w:p w:rsidR="00920D76" w:rsidRDefault="00920D76" w:rsidP="00920D76">
      <w:pPr>
        <w:pStyle w:val="Caption"/>
        <w:jc w:val="center"/>
      </w:pPr>
      <w:r>
        <w:t xml:space="preserve">Figure </w:t>
      </w:r>
      <w:fldSimple w:instr=" SEQ Figure \* ARABIC ">
        <w:r w:rsidR="005F0EFA">
          <w:rPr>
            <w:noProof/>
          </w:rPr>
          <w:t>7</w:t>
        </w:r>
      </w:fldSimple>
      <w:r>
        <w:t xml:space="preserve"> – Left: QPSK, 3.75 kHz vs 3.75 kHz – no interference; Right: QPSK, 3.75 kHz vs 15 kHz, the impact of ISI is seen</w:t>
      </w:r>
    </w:p>
    <w:p w:rsidR="0035366E" w:rsidRDefault="00920D76" w:rsidP="00EF4971">
      <w:pPr>
        <w:spacing w:beforeLines="100"/>
        <w:rPr>
          <w:rStyle w:val="ordinary-span-edit2"/>
          <w:rFonts w:ascii="Arial" w:hAnsi="Arial" w:cs="Arial"/>
        </w:rPr>
      </w:pPr>
      <w:r w:rsidRPr="00920D76">
        <w:rPr>
          <w:sz w:val="20"/>
          <w:lang w:eastAsia="zh-CN"/>
        </w:rPr>
        <w:t xml:space="preserve">As shown in </w:t>
      </w:r>
      <w:r w:rsidR="0035366E">
        <w:rPr>
          <w:sz w:val="20"/>
          <w:lang w:eastAsia="zh-CN"/>
        </w:rPr>
        <w:t>F</w:t>
      </w:r>
      <w:r w:rsidRPr="00920D76">
        <w:rPr>
          <w:sz w:val="20"/>
          <w:lang w:eastAsia="zh-CN"/>
        </w:rPr>
        <w:t>igure</w:t>
      </w:r>
      <w:r w:rsidR="0035366E">
        <w:rPr>
          <w:sz w:val="20"/>
          <w:lang w:eastAsia="zh-CN"/>
        </w:rPr>
        <w:t xml:space="preserve"> 7 and Figure 8</w:t>
      </w:r>
      <w:r w:rsidRPr="00920D76">
        <w:rPr>
          <w:rFonts w:hint="eastAsia"/>
          <w:sz w:val="20"/>
          <w:lang w:eastAsia="zh-CN"/>
        </w:rPr>
        <w:t xml:space="preserve"> </w:t>
      </w:r>
      <w:r w:rsidR="0035366E">
        <w:rPr>
          <w:sz w:val="20"/>
          <w:lang w:eastAsia="zh-CN"/>
        </w:rPr>
        <w:t>below</w:t>
      </w:r>
      <w:r w:rsidRPr="00920D76">
        <w:rPr>
          <w:rFonts w:hint="eastAsia"/>
          <w:sz w:val="20"/>
          <w:lang w:eastAsia="zh-CN"/>
        </w:rPr>
        <w:t xml:space="preserve">, when the SCS of two sub-bands </w:t>
      </w:r>
      <w:r w:rsidR="0035366E">
        <w:rPr>
          <w:sz w:val="20"/>
          <w:lang w:eastAsia="zh-CN"/>
        </w:rPr>
        <w:t>becomes</w:t>
      </w:r>
      <w:r w:rsidRPr="00920D76">
        <w:rPr>
          <w:rFonts w:hint="eastAsia"/>
          <w:sz w:val="20"/>
          <w:lang w:eastAsia="zh-CN"/>
        </w:rPr>
        <w:t xml:space="preserve"> larger, more subca</w:t>
      </w:r>
      <w:r w:rsidR="0035366E">
        <w:rPr>
          <w:rFonts w:hint="eastAsia"/>
          <w:sz w:val="20"/>
          <w:lang w:eastAsia="zh-CN"/>
        </w:rPr>
        <w:t>rriers o</w:t>
      </w:r>
      <w:r w:rsidR="0035366E">
        <w:rPr>
          <w:sz w:val="20"/>
          <w:lang w:eastAsia="zh-CN"/>
        </w:rPr>
        <w:t xml:space="preserve">f the </w:t>
      </w:r>
      <w:r w:rsidRPr="00920D76">
        <w:rPr>
          <w:rFonts w:hint="eastAsia"/>
          <w:sz w:val="20"/>
          <w:lang w:eastAsia="zh-CN"/>
        </w:rPr>
        <w:t>r</w:t>
      </w:r>
      <w:r w:rsidRPr="00920D76">
        <w:rPr>
          <w:sz w:val="20"/>
          <w:lang w:eastAsia="zh-CN"/>
        </w:rPr>
        <w:t>elatively small</w:t>
      </w:r>
      <w:r w:rsidRPr="00920D76">
        <w:rPr>
          <w:rFonts w:hint="eastAsia"/>
          <w:sz w:val="20"/>
          <w:lang w:eastAsia="zh-CN"/>
        </w:rPr>
        <w:t>er</w:t>
      </w:r>
      <w:r w:rsidRPr="00920D76">
        <w:rPr>
          <w:sz w:val="20"/>
          <w:lang w:eastAsia="zh-CN"/>
        </w:rPr>
        <w:t xml:space="preserve"> </w:t>
      </w:r>
      <w:r w:rsidR="0035366E">
        <w:rPr>
          <w:rFonts w:hint="eastAsia"/>
          <w:sz w:val="20"/>
          <w:lang w:eastAsia="zh-CN"/>
        </w:rPr>
        <w:t xml:space="preserve">SCS are interfered. </w:t>
      </w:r>
      <w:r w:rsidR="0035366E">
        <w:rPr>
          <w:sz w:val="20"/>
          <w:lang w:eastAsia="zh-CN"/>
        </w:rPr>
        <w:t xml:space="preserve">From the PSD evaluation it can be concluded that the INI issue cannot be ignored and must be investigated further. </w:t>
      </w:r>
    </w:p>
    <w:tbl>
      <w:tblPr>
        <w:tblStyle w:val="TableGrid"/>
        <w:tblW w:w="0" w:type="auto"/>
        <w:tblLook w:val="04A0"/>
      </w:tblPr>
      <w:tblGrid>
        <w:gridCol w:w="5056"/>
        <w:gridCol w:w="5056"/>
      </w:tblGrid>
      <w:tr w:rsidR="0035366E" w:rsidTr="0035366E">
        <w:tc>
          <w:tcPr>
            <w:tcW w:w="5056" w:type="dxa"/>
          </w:tcPr>
          <w:p w:rsidR="0035366E" w:rsidRDefault="0035366E" w:rsidP="00EF4971">
            <w:pPr>
              <w:spacing w:beforeLines="100"/>
              <w:rPr>
                <w:rStyle w:val="ordinary-span-edit2"/>
                <w:rFonts w:ascii="Arial" w:hAnsi="Arial" w:cs="Arial"/>
              </w:rPr>
            </w:pPr>
            <w:r w:rsidRPr="0035366E">
              <w:rPr>
                <w:rStyle w:val="ordinary-span-edit2"/>
                <w:rFonts w:ascii="Arial" w:hAnsi="Arial" w:cs="Arial" w:hint="eastAsia"/>
                <w:noProof/>
                <w:lang w:val="sv-SE" w:eastAsia="sv-SE"/>
              </w:rPr>
              <w:drawing>
                <wp:inline distT="0" distB="0" distL="0" distR="0">
                  <wp:extent cx="2997540" cy="1546740"/>
                  <wp:effectExtent l="0" t="0" r="0" b="0"/>
                  <wp:docPr id="2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srcRect/>
                          <a:stretch>
                            <a:fillRect/>
                          </a:stretch>
                        </pic:blipFill>
                        <pic:spPr bwMode="auto">
                          <a:xfrm>
                            <a:off x="0" y="0"/>
                            <a:ext cx="2997540" cy="1546740"/>
                          </a:xfrm>
                          <a:prstGeom prst="rect">
                            <a:avLst/>
                          </a:prstGeom>
                          <a:noFill/>
                          <a:ln w="9525">
                            <a:noFill/>
                            <a:miter lim="800000"/>
                            <a:headEnd/>
                            <a:tailEnd/>
                          </a:ln>
                        </pic:spPr>
                      </pic:pic>
                    </a:graphicData>
                  </a:graphic>
                </wp:inline>
              </w:drawing>
            </w:r>
          </w:p>
        </w:tc>
        <w:tc>
          <w:tcPr>
            <w:tcW w:w="5056" w:type="dxa"/>
          </w:tcPr>
          <w:p w:rsidR="0035366E" w:rsidRDefault="0035366E" w:rsidP="00EF4971">
            <w:pPr>
              <w:spacing w:beforeLines="100"/>
              <w:rPr>
                <w:rStyle w:val="ordinary-span-edit2"/>
                <w:rFonts w:ascii="Arial" w:hAnsi="Arial" w:cs="Arial"/>
              </w:rPr>
            </w:pPr>
            <w:r w:rsidRPr="0035366E">
              <w:rPr>
                <w:rStyle w:val="ordinary-span-edit2"/>
                <w:rFonts w:ascii="Arial" w:hAnsi="Arial" w:cs="Arial"/>
                <w:noProof/>
                <w:lang w:val="sv-SE" w:eastAsia="sv-SE"/>
              </w:rPr>
              <w:drawing>
                <wp:inline distT="0" distB="0" distL="0" distR="0">
                  <wp:extent cx="2997540" cy="1546740"/>
                  <wp:effectExtent l="0" t="0" r="0" b="0"/>
                  <wp:docPr id="2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srcRect/>
                          <a:stretch>
                            <a:fillRect/>
                          </a:stretch>
                        </pic:blipFill>
                        <pic:spPr bwMode="auto">
                          <a:xfrm>
                            <a:off x="0" y="0"/>
                            <a:ext cx="2997540" cy="1546740"/>
                          </a:xfrm>
                          <a:prstGeom prst="rect">
                            <a:avLst/>
                          </a:prstGeom>
                          <a:noFill/>
                          <a:ln w="9525">
                            <a:noFill/>
                            <a:miter lim="800000"/>
                            <a:headEnd/>
                            <a:tailEnd/>
                          </a:ln>
                        </pic:spPr>
                      </pic:pic>
                    </a:graphicData>
                  </a:graphic>
                </wp:inline>
              </w:drawing>
            </w:r>
          </w:p>
        </w:tc>
      </w:tr>
    </w:tbl>
    <w:p w:rsidR="00C72AE6" w:rsidRDefault="0035366E" w:rsidP="0035366E">
      <w:pPr>
        <w:pStyle w:val="Caption"/>
        <w:jc w:val="center"/>
      </w:pPr>
      <w:r>
        <w:t xml:space="preserve">Figure </w:t>
      </w:r>
      <w:fldSimple w:instr=" SEQ Figure \* ARABIC ">
        <w:r w:rsidR="005F0EFA">
          <w:rPr>
            <w:noProof/>
          </w:rPr>
          <w:t>8</w:t>
        </w:r>
      </w:fldSimple>
      <w:r>
        <w:t xml:space="preserve"> – Left: QPSK, 15 kHz vs 60 kHz, Right: QPSK, 15 kHz vs 480 kHz</w:t>
      </w:r>
    </w:p>
    <w:tbl>
      <w:tblPr>
        <w:tblStyle w:val="TableGrid"/>
        <w:tblW w:w="0" w:type="auto"/>
        <w:tblLook w:val="04A0"/>
      </w:tblPr>
      <w:tblGrid>
        <w:gridCol w:w="10112"/>
      </w:tblGrid>
      <w:tr w:rsidR="0035366E" w:rsidTr="0035366E">
        <w:tc>
          <w:tcPr>
            <w:tcW w:w="10112" w:type="dxa"/>
          </w:tcPr>
          <w:p w:rsidR="0035366E" w:rsidRDefault="0035366E" w:rsidP="0035366E">
            <w:pPr>
              <w:jc w:val="center"/>
            </w:pPr>
            <w:r w:rsidRPr="0035366E">
              <w:rPr>
                <w:noProof/>
                <w:lang w:val="sv-SE" w:eastAsia="sv-SE"/>
              </w:rPr>
              <w:lastRenderedPageBreak/>
              <w:drawing>
                <wp:inline distT="0" distB="0" distL="0" distR="0">
                  <wp:extent cx="2997540" cy="1546740"/>
                  <wp:effectExtent l="0" t="0" r="0" b="0"/>
                  <wp:docPr id="2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2997540" cy="1546740"/>
                          </a:xfrm>
                          <a:prstGeom prst="rect">
                            <a:avLst/>
                          </a:prstGeom>
                          <a:noFill/>
                          <a:ln w="9525">
                            <a:noFill/>
                            <a:miter lim="800000"/>
                            <a:headEnd/>
                            <a:tailEnd/>
                          </a:ln>
                        </pic:spPr>
                      </pic:pic>
                    </a:graphicData>
                  </a:graphic>
                </wp:inline>
              </w:drawing>
            </w:r>
          </w:p>
        </w:tc>
      </w:tr>
    </w:tbl>
    <w:p w:rsidR="0035366E" w:rsidRPr="0035366E" w:rsidRDefault="0035366E" w:rsidP="0035366E">
      <w:pPr>
        <w:pStyle w:val="Caption"/>
        <w:jc w:val="center"/>
      </w:pPr>
      <w:r>
        <w:t xml:space="preserve">Figure </w:t>
      </w:r>
      <w:fldSimple w:instr=" SEQ Figure \* ARABIC ">
        <w:r w:rsidR="005F0EFA">
          <w:rPr>
            <w:noProof/>
          </w:rPr>
          <w:t>9</w:t>
        </w:r>
      </w:fldSimple>
      <w:r>
        <w:t xml:space="preserve"> – 64 QAM, 15 kHz vs 480 kHz</w:t>
      </w:r>
    </w:p>
    <w:p w:rsidR="00A26364" w:rsidRDefault="00C72AE6" w:rsidP="00A26364">
      <w:pPr>
        <w:pStyle w:val="Heading2"/>
        <w:numPr>
          <w:ilvl w:val="0"/>
          <w:numId w:val="0"/>
        </w:numPr>
        <w:ind w:left="720" w:hanging="720"/>
        <w:rPr>
          <w:rStyle w:val="ordinary-span-edit2"/>
          <w:rFonts w:cs="Arial"/>
          <w:b/>
          <w:sz w:val="28"/>
          <w:szCs w:val="28"/>
          <w:u w:val="single"/>
        </w:rPr>
      </w:pPr>
      <w:r w:rsidRPr="0035366E">
        <w:rPr>
          <w:rStyle w:val="ordinary-span-edit2"/>
          <w:rFonts w:cs="Arial" w:hint="eastAsia"/>
          <w:b/>
          <w:sz w:val="28"/>
          <w:szCs w:val="28"/>
          <w:u w:val="single"/>
        </w:rPr>
        <w:t>BLER/SE Evaluation</w:t>
      </w:r>
    </w:p>
    <w:p w:rsidR="00A26364" w:rsidRDefault="00A26364" w:rsidP="00EF4971">
      <w:pPr>
        <w:spacing w:beforeLines="100" w:line="264" w:lineRule="auto"/>
        <w:rPr>
          <w:sz w:val="20"/>
          <w:lang w:eastAsia="zh-CN"/>
        </w:rPr>
      </w:pPr>
      <w:r>
        <w:rPr>
          <w:sz w:val="20"/>
          <w:lang w:eastAsia="zh-CN"/>
        </w:rPr>
        <w:t xml:space="preserve">It is assumed that 2 UEs are multiplexed. The SCS of UE 1 is 15 kHz and the SCS of UE 2 is 60 kHz. In order to evaluate the INI, the BLER/SE for </w:t>
      </w:r>
      <w:r w:rsidR="004E0E63">
        <w:rPr>
          <w:sz w:val="20"/>
          <w:lang w:eastAsia="zh-CN"/>
        </w:rPr>
        <w:t>UE1 and UE2 are simulated.</w:t>
      </w:r>
    </w:p>
    <w:p w:rsidR="001E2EC7" w:rsidRPr="001E2EC7" w:rsidRDefault="001E2EC7" w:rsidP="00EF4971">
      <w:pPr>
        <w:spacing w:beforeLines="100"/>
        <w:rPr>
          <w:rStyle w:val="ordinary-span-edit2"/>
          <w:sz w:val="20"/>
        </w:rPr>
      </w:pPr>
      <w:r w:rsidRPr="001E2EC7">
        <w:rPr>
          <w:rStyle w:val="ordinary-span-edit2"/>
          <w:sz w:val="20"/>
        </w:rPr>
        <w:t>Be</w:t>
      </w:r>
      <w:r>
        <w:rPr>
          <w:rStyle w:val="ordinary-span-edit2"/>
          <w:sz w:val="20"/>
        </w:rPr>
        <w:t>low, the simulation parameters are summarized</w:t>
      </w:r>
    </w:p>
    <w:tbl>
      <w:tblPr>
        <w:tblW w:w="0" w:type="auto"/>
        <w:tblInd w:w="96" w:type="dxa"/>
        <w:tblLook w:val="04A0"/>
      </w:tblPr>
      <w:tblGrid>
        <w:gridCol w:w="2352"/>
        <w:gridCol w:w="2315"/>
        <w:gridCol w:w="2632"/>
        <w:gridCol w:w="2793"/>
      </w:tblGrid>
      <w:tr w:rsidR="001E2EC7" w:rsidRPr="0042507C" w:rsidTr="008A7929">
        <w:trPr>
          <w:trHeight w:val="27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C7" w:rsidRDefault="001E2EC7" w:rsidP="008A7929">
            <w:pPr>
              <w:spacing w:after="0"/>
              <w:rPr>
                <w:rStyle w:val="ordinary-span-edit2"/>
                <w:rFonts w:ascii="Arial" w:hAnsi="Arial" w:cs="Arial"/>
              </w:rPr>
            </w:pPr>
            <w:r w:rsidRPr="0042507C">
              <w:rPr>
                <w:rStyle w:val="ordinary-span-edit2"/>
                <w:rFonts w:ascii="Arial" w:hAnsi="Arial" w:cs="Arial" w:hint="eastAsia"/>
              </w:rPr>
              <w:t xml:space="preserve">　</w:t>
            </w:r>
            <w:r>
              <w:rPr>
                <w:rStyle w:val="ordinary-span-edit2"/>
                <w:rFonts w:ascii="Arial" w:hAnsi="Arial" w:cs="Arial" w:hint="eastAsia"/>
              </w:rPr>
              <w:t>m=2 or 3;</w:t>
            </w:r>
          </w:p>
          <w:p w:rsidR="001E2EC7" w:rsidRPr="0042507C" w:rsidRDefault="001E2EC7" w:rsidP="008A7929">
            <w:pPr>
              <w:spacing w:after="0"/>
              <w:rPr>
                <w:rStyle w:val="ordinary-span-edit2"/>
                <w:rFonts w:ascii="Arial" w:hAnsi="Arial" w:cs="Arial"/>
              </w:rPr>
            </w:pPr>
            <w:r>
              <w:rPr>
                <w:rStyle w:val="ordinary-span-edit2"/>
                <w:rFonts w:ascii="Arial" w:hAnsi="Arial" w:cs="Arial" w:hint="eastAsia"/>
              </w:rPr>
              <w:t>M=2.^m=4 or 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E2EC7" w:rsidRPr="0042507C" w:rsidRDefault="001E2EC7" w:rsidP="008A7929">
            <w:pPr>
              <w:spacing w:after="0"/>
              <w:rPr>
                <w:rStyle w:val="ordinary-span-edit2"/>
                <w:rFonts w:ascii="Arial" w:hAnsi="Arial" w:cs="Arial"/>
              </w:rPr>
            </w:pPr>
            <w:r w:rsidRPr="0042507C">
              <w:rPr>
                <w:rStyle w:val="ordinary-span-edit2"/>
                <w:rFonts w:ascii="Arial" w:hAnsi="Arial" w:cs="Arial" w:hint="eastAsia"/>
              </w:rPr>
              <w:t>option1(15kHz only)</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E2EC7" w:rsidRPr="0042507C" w:rsidRDefault="001E2EC7" w:rsidP="008A7929">
            <w:pPr>
              <w:spacing w:after="0"/>
              <w:rPr>
                <w:rStyle w:val="ordinary-span-edit2"/>
                <w:rFonts w:ascii="Arial" w:hAnsi="Arial" w:cs="Arial"/>
              </w:rPr>
            </w:pPr>
            <w:r w:rsidRPr="0042507C">
              <w:rPr>
                <w:rStyle w:val="ordinary-span-edit2"/>
                <w:rFonts w:ascii="Arial" w:hAnsi="Arial" w:cs="Arial" w:hint="eastAsia"/>
              </w:rPr>
              <w:t>option2(</w:t>
            </w:r>
            <w:r>
              <w:rPr>
                <w:rStyle w:val="ordinary-span-edit2"/>
                <w:rFonts w:ascii="Arial" w:hAnsi="Arial" w:cs="Arial" w:hint="eastAsia"/>
              </w:rPr>
              <w:t>M*15</w:t>
            </w:r>
            <w:r w:rsidRPr="0042507C">
              <w:rPr>
                <w:rStyle w:val="ordinary-span-edit2"/>
                <w:rFonts w:ascii="Arial" w:hAnsi="Arial" w:cs="Arial" w:hint="eastAsia"/>
              </w:rPr>
              <w:t>kHz only)</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E2EC7" w:rsidRPr="0042507C" w:rsidRDefault="001E2EC7" w:rsidP="008A7929">
            <w:pPr>
              <w:spacing w:after="0"/>
              <w:rPr>
                <w:rStyle w:val="ordinary-span-edit2"/>
                <w:rFonts w:ascii="Arial" w:hAnsi="Arial" w:cs="Arial"/>
              </w:rPr>
            </w:pPr>
            <w:r w:rsidRPr="0042507C">
              <w:rPr>
                <w:rStyle w:val="ordinary-span-edit2"/>
                <w:rFonts w:ascii="Arial" w:hAnsi="Arial" w:cs="Arial" w:hint="eastAsia"/>
              </w:rPr>
              <w:t xml:space="preserve">option3(both 15kHz and </w:t>
            </w:r>
            <w:r>
              <w:rPr>
                <w:rStyle w:val="ordinary-span-edit2"/>
                <w:rFonts w:ascii="Arial" w:hAnsi="Arial" w:cs="Arial" w:hint="eastAsia"/>
              </w:rPr>
              <w:t>M*15</w:t>
            </w:r>
            <w:r w:rsidRPr="0042507C">
              <w:rPr>
                <w:rStyle w:val="ordinary-span-edit2"/>
                <w:rFonts w:ascii="Arial" w:hAnsi="Arial" w:cs="Arial" w:hint="eastAsia"/>
              </w:rPr>
              <w:t>kHz)</w:t>
            </w:r>
          </w:p>
        </w:tc>
      </w:tr>
      <w:tr w:rsidR="001E2EC7" w:rsidRPr="0042507C" w:rsidTr="008A7929">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E2EC7" w:rsidRPr="0042507C" w:rsidRDefault="001E2EC7" w:rsidP="008A7929">
            <w:pPr>
              <w:spacing w:after="0"/>
              <w:rPr>
                <w:rStyle w:val="ordinary-span-edit2"/>
                <w:rFonts w:ascii="Arial" w:hAnsi="Arial" w:cs="Arial"/>
              </w:rPr>
            </w:pPr>
            <w:r w:rsidRPr="0042507C">
              <w:rPr>
                <w:rStyle w:val="ordinary-span-edit2"/>
                <w:rFonts w:ascii="Arial" w:hAnsi="Arial" w:cs="Arial" w:hint="eastAsia"/>
              </w:rPr>
              <w:t>Coding, modulation, etc</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rsidR="001E2EC7" w:rsidRPr="0042507C" w:rsidRDefault="001E2EC7" w:rsidP="008A7929">
            <w:pPr>
              <w:spacing w:after="0"/>
              <w:jc w:val="center"/>
              <w:rPr>
                <w:rStyle w:val="ordinary-span-edit2"/>
                <w:rFonts w:ascii="Arial" w:hAnsi="Arial" w:cs="Arial"/>
              </w:rPr>
            </w:pPr>
            <w:r w:rsidRPr="0042507C">
              <w:rPr>
                <w:rStyle w:val="ordinary-span-edit2"/>
                <w:rFonts w:ascii="Arial" w:hAnsi="Arial" w:cs="Arial" w:hint="eastAsia"/>
              </w:rPr>
              <w:t xml:space="preserve">LTE PDSCH </w:t>
            </w:r>
          </w:p>
        </w:tc>
      </w:tr>
      <w:tr w:rsidR="001E2EC7" w:rsidRPr="0042507C" w:rsidTr="008A7929">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E2EC7" w:rsidRPr="0042507C" w:rsidRDefault="001E2EC7" w:rsidP="008A7929">
            <w:pPr>
              <w:spacing w:after="0"/>
              <w:rPr>
                <w:rStyle w:val="ordinary-span-edit2"/>
                <w:rFonts w:ascii="Arial" w:hAnsi="Arial" w:cs="Arial"/>
              </w:rPr>
            </w:pPr>
            <w:r w:rsidRPr="0042507C">
              <w:rPr>
                <w:rStyle w:val="ordinary-span-edit2"/>
                <w:rFonts w:ascii="Arial" w:hAnsi="Arial" w:cs="Arial" w:hint="eastAsia"/>
              </w:rPr>
              <w:t>Sampling rate (MHz)</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rsidR="001E2EC7" w:rsidRPr="0042507C" w:rsidRDefault="001E2EC7" w:rsidP="008A7929">
            <w:pPr>
              <w:spacing w:after="0"/>
              <w:jc w:val="center"/>
              <w:rPr>
                <w:rStyle w:val="ordinary-span-edit2"/>
                <w:rFonts w:ascii="Arial" w:hAnsi="Arial" w:cs="Arial"/>
              </w:rPr>
            </w:pPr>
            <w:r>
              <w:rPr>
                <w:rStyle w:val="ordinary-span-edit2"/>
                <w:rFonts w:ascii="Arial" w:hAnsi="Arial" w:cs="Arial" w:hint="eastAsia"/>
              </w:rPr>
              <w:t>7.68/15.36</w:t>
            </w:r>
          </w:p>
        </w:tc>
      </w:tr>
      <w:tr w:rsidR="001E2EC7" w:rsidRPr="0042507C" w:rsidTr="008A7929">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E2EC7" w:rsidRPr="0042507C" w:rsidRDefault="001E2EC7" w:rsidP="008A7929">
            <w:pPr>
              <w:spacing w:after="0"/>
              <w:rPr>
                <w:rStyle w:val="ordinary-span-edit2"/>
                <w:rFonts w:ascii="Arial" w:hAnsi="Arial" w:cs="Arial"/>
              </w:rPr>
            </w:pPr>
            <w:r w:rsidRPr="0042507C">
              <w:rPr>
                <w:rStyle w:val="ordinary-span-edit2"/>
                <w:rFonts w:ascii="Arial" w:hAnsi="Arial" w:cs="Arial" w:hint="eastAsia"/>
              </w:rPr>
              <w:t>System DFT size</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rsidR="001E2EC7" w:rsidRPr="0042507C" w:rsidRDefault="001E2EC7" w:rsidP="008A7929">
            <w:pPr>
              <w:spacing w:after="0"/>
              <w:jc w:val="center"/>
              <w:rPr>
                <w:rStyle w:val="ordinary-span-edit2"/>
                <w:rFonts w:ascii="Arial" w:hAnsi="Arial" w:cs="Arial"/>
              </w:rPr>
            </w:pPr>
            <w:r>
              <w:rPr>
                <w:rStyle w:val="ordinary-span-edit2"/>
                <w:rFonts w:ascii="Arial" w:hAnsi="Arial" w:cs="Arial" w:hint="eastAsia"/>
              </w:rPr>
              <w:t>512/1024</w:t>
            </w:r>
          </w:p>
        </w:tc>
      </w:tr>
      <w:tr w:rsidR="001E2EC7" w:rsidRPr="0042507C" w:rsidTr="008A7929">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E2EC7" w:rsidRPr="0042507C" w:rsidRDefault="001E2EC7" w:rsidP="008A7929">
            <w:pPr>
              <w:spacing w:after="0"/>
              <w:rPr>
                <w:rStyle w:val="ordinary-span-edit2"/>
                <w:rFonts w:ascii="Arial" w:hAnsi="Arial" w:cs="Arial"/>
              </w:rPr>
            </w:pPr>
            <w:r w:rsidRPr="0042507C">
              <w:rPr>
                <w:rStyle w:val="ordinary-span-edit2"/>
                <w:rFonts w:ascii="Arial" w:hAnsi="Arial" w:cs="Arial" w:hint="eastAsia"/>
              </w:rPr>
              <w:t>CP duration (us)</w:t>
            </w:r>
          </w:p>
        </w:tc>
        <w:tc>
          <w:tcPr>
            <w:tcW w:w="0" w:type="auto"/>
            <w:tcBorders>
              <w:top w:val="nil"/>
              <w:left w:val="nil"/>
              <w:bottom w:val="single" w:sz="4" w:space="0" w:color="auto"/>
              <w:right w:val="single" w:sz="4" w:space="0" w:color="auto"/>
            </w:tcBorders>
            <w:shd w:val="clear" w:color="auto" w:fill="auto"/>
            <w:noWrap/>
            <w:vAlign w:val="center"/>
            <w:hideMark/>
          </w:tcPr>
          <w:p w:rsidR="001E2EC7" w:rsidRPr="0042507C" w:rsidRDefault="001E2EC7" w:rsidP="008A7929">
            <w:pPr>
              <w:spacing w:after="0"/>
              <w:rPr>
                <w:rStyle w:val="ordinary-span-edit2"/>
                <w:rFonts w:ascii="Arial" w:hAnsi="Arial" w:cs="Arial"/>
              </w:rPr>
            </w:pPr>
            <w:r w:rsidRPr="0042507C">
              <w:rPr>
                <w:rStyle w:val="ordinary-span-edit2"/>
                <w:rFonts w:ascii="Arial" w:hAnsi="Arial" w:cs="Arial" w:hint="eastAsia"/>
              </w:rPr>
              <w:t>5.208,4.688</w:t>
            </w:r>
          </w:p>
        </w:tc>
        <w:tc>
          <w:tcPr>
            <w:tcW w:w="0" w:type="auto"/>
            <w:tcBorders>
              <w:top w:val="nil"/>
              <w:left w:val="nil"/>
              <w:bottom w:val="single" w:sz="4" w:space="0" w:color="auto"/>
              <w:right w:val="single" w:sz="4" w:space="0" w:color="auto"/>
            </w:tcBorders>
            <w:shd w:val="clear" w:color="auto" w:fill="auto"/>
            <w:noWrap/>
            <w:vAlign w:val="center"/>
            <w:hideMark/>
          </w:tcPr>
          <w:p w:rsidR="001E2EC7" w:rsidRPr="0042507C" w:rsidRDefault="001E2EC7" w:rsidP="008A7929">
            <w:pPr>
              <w:spacing w:after="0"/>
              <w:rPr>
                <w:rStyle w:val="ordinary-span-edit2"/>
                <w:rFonts w:ascii="Arial" w:hAnsi="Arial" w:cs="Arial"/>
              </w:rPr>
            </w:pPr>
            <w:r>
              <w:rPr>
                <w:rStyle w:val="ordinary-span-edit2"/>
                <w:rFonts w:ascii="Arial" w:hAnsi="Arial" w:cs="Arial" w:hint="eastAsia"/>
              </w:rPr>
              <w:t>5.208/M</w:t>
            </w:r>
            <w:r w:rsidRPr="0042507C">
              <w:rPr>
                <w:rStyle w:val="ordinary-span-edit2"/>
                <w:rFonts w:ascii="Arial" w:hAnsi="Arial" w:cs="Arial" w:hint="eastAsia"/>
              </w:rPr>
              <w:t>,4.688/</w:t>
            </w:r>
            <w:r>
              <w:rPr>
                <w:rStyle w:val="ordinary-span-edit2"/>
                <w:rFonts w:ascii="Arial" w:hAnsi="Arial" w:cs="Arial" w:hint="eastAsia"/>
              </w:rPr>
              <w:t>M</w:t>
            </w:r>
          </w:p>
        </w:tc>
        <w:tc>
          <w:tcPr>
            <w:tcW w:w="0" w:type="auto"/>
            <w:tcBorders>
              <w:top w:val="nil"/>
              <w:left w:val="nil"/>
              <w:bottom w:val="single" w:sz="4" w:space="0" w:color="auto"/>
              <w:right w:val="single" w:sz="4" w:space="0" w:color="auto"/>
            </w:tcBorders>
            <w:shd w:val="clear" w:color="auto" w:fill="auto"/>
            <w:noWrap/>
            <w:vAlign w:val="center"/>
            <w:hideMark/>
          </w:tcPr>
          <w:p w:rsidR="001E2EC7" w:rsidRPr="0042507C" w:rsidRDefault="001E2EC7" w:rsidP="008A7929">
            <w:pPr>
              <w:spacing w:after="0"/>
              <w:rPr>
                <w:rStyle w:val="ordinary-span-edit2"/>
                <w:rFonts w:ascii="Arial" w:hAnsi="Arial" w:cs="Arial"/>
              </w:rPr>
            </w:pPr>
            <w:r w:rsidRPr="0042507C">
              <w:rPr>
                <w:rStyle w:val="ordinary-span-edit2"/>
                <w:rFonts w:ascii="Arial" w:hAnsi="Arial" w:cs="Arial" w:hint="eastAsia"/>
              </w:rPr>
              <w:t>-</w:t>
            </w:r>
          </w:p>
        </w:tc>
      </w:tr>
      <w:tr w:rsidR="001E2EC7" w:rsidRPr="0042507C" w:rsidTr="008A7929">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E2EC7" w:rsidRPr="0042507C" w:rsidRDefault="001E2EC7" w:rsidP="008A7929">
            <w:pPr>
              <w:spacing w:after="0"/>
              <w:rPr>
                <w:rStyle w:val="ordinary-span-edit2"/>
                <w:rFonts w:ascii="Arial" w:hAnsi="Arial" w:cs="Arial"/>
              </w:rPr>
            </w:pPr>
            <w:r w:rsidRPr="0042507C">
              <w:rPr>
                <w:rStyle w:val="ordinary-span-edit2"/>
                <w:rFonts w:ascii="Arial" w:hAnsi="Arial" w:cs="Arial" w:hint="eastAsia"/>
              </w:rPr>
              <w:t>Symbols per 1 ms</w:t>
            </w:r>
          </w:p>
        </w:tc>
        <w:tc>
          <w:tcPr>
            <w:tcW w:w="0" w:type="auto"/>
            <w:tcBorders>
              <w:top w:val="nil"/>
              <w:left w:val="nil"/>
              <w:bottom w:val="single" w:sz="4" w:space="0" w:color="auto"/>
              <w:right w:val="single" w:sz="4" w:space="0" w:color="auto"/>
            </w:tcBorders>
            <w:shd w:val="clear" w:color="auto" w:fill="auto"/>
            <w:noWrap/>
            <w:vAlign w:val="center"/>
            <w:hideMark/>
          </w:tcPr>
          <w:p w:rsidR="001E2EC7" w:rsidRPr="0042507C" w:rsidRDefault="001E2EC7" w:rsidP="008A7929">
            <w:pPr>
              <w:spacing w:after="0"/>
              <w:rPr>
                <w:rStyle w:val="ordinary-span-edit2"/>
                <w:rFonts w:ascii="Arial" w:hAnsi="Arial" w:cs="Arial"/>
              </w:rPr>
            </w:pPr>
            <w:r w:rsidRPr="0042507C">
              <w:rPr>
                <w:rStyle w:val="ordinary-span-edit2"/>
                <w:rFonts w:ascii="Arial" w:hAnsi="Arial" w:cs="Arial" w:hint="eastAsia"/>
              </w:rPr>
              <w:t>14</w:t>
            </w:r>
          </w:p>
        </w:tc>
        <w:tc>
          <w:tcPr>
            <w:tcW w:w="0" w:type="auto"/>
            <w:tcBorders>
              <w:top w:val="nil"/>
              <w:left w:val="nil"/>
              <w:bottom w:val="single" w:sz="4" w:space="0" w:color="auto"/>
              <w:right w:val="single" w:sz="4" w:space="0" w:color="auto"/>
            </w:tcBorders>
            <w:shd w:val="clear" w:color="auto" w:fill="auto"/>
            <w:noWrap/>
            <w:vAlign w:val="center"/>
            <w:hideMark/>
          </w:tcPr>
          <w:p w:rsidR="001E2EC7" w:rsidRPr="0042507C" w:rsidRDefault="001E2EC7" w:rsidP="008A7929">
            <w:pPr>
              <w:spacing w:after="0"/>
              <w:rPr>
                <w:rStyle w:val="ordinary-span-edit2"/>
                <w:rFonts w:ascii="Arial" w:hAnsi="Arial" w:cs="Arial"/>
              </w:rPr>
            </w:pPr>
            <w:r w:rsidRPr="0042507C">
              <w:rPr>
                <w:rStyle w:val="ordinary-span-edit2"/>
                <w:rFonts w:ascii="Arial" w:hAnsi="Arial" w:cs="Arial" w:hint="eastAsia"/>
              </w:rPr>
              <w:t>14*</w:t>
            </w:r>
            <w:r>
              <w:rPr>
                <w:rStyle w:val="ordinary-span-edit2"/>
                <w:rFonts w:ascii="Arial" w:hAnsi="Arial" w:cs="Arial" w:hint="eastAsia"/>
              </w:rPr>
              <w:t>M</w:t>
            </w:r>
          </w:p>
        </w:tc>
        <w:tc>
          <w:tcPr>
            <w:tcW w:w="0" w:type="auto"/>
            <w:tcBorders>
              <w:top w:val="nil"/>
              <w:left w:val="nil"/>
              <w:bottom w:val="single" w:sz="4" w:space="0" w:color="auto"/>
              <w:right w:val="single" w:sz="4" w:space="0" w:color="auto"/>
            </w:tcBorders>
            <w:shd w:val="clear" w:color="auto" w:fill="auto"/>
            <w:noWrap/>
            <w:vAlign w:val="center"/>
            <w:hideMark/>
          </w:tcPr>
          <w:p w:rsidR="001E2EC7" w:rsidRPr="0042507C" w:rsidRDefault="001E2EC7" w:rsidP="008A7929">
            <w:pPr>
              <w:spacing w:after="0"/>
              <w:rPr>
                <w:rStyle w:val="ordinary-span-edit2"/>
                <w:rFonts w:ascii="Arial" w:hAnsi="Arial" w:cs="Arial"/>
              </w:rPr>
            </w:pPr>
            <w:r w:rsidRPr="0042507C">
              <w:rPr>
                <w:rStyle w:val="ordinary-span-edit2"/>
                <w:rFonts w:ascii="Arial" w:hAnsi="Arial" w:cs="Arial" w:hint="eastAsia"/>
              </w:rPr>
              <w:t>14*</w:t>
            </w:r>
            <w:r>
              <w:rPr>
                <w:rStyle w:val="ordinary-span-edit2"/>
                <w:rFonts w:ascii="Arial" w:hAnsi="Arial" w:cs="Arial" w:hint="eastAsia"/>
              </w:rPr>
              <w:t>M</w:t>
            </w:r>
          </w:p>
        </w:tc>
      </w:tr>
      <w:tr w:rsidR="001E2EC7" w:rsidRPr="0042507C" w:rsidTr="008A7929">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E2EC7" w:rsidRPr="0042507C" w:rsidRDefault="001E2EC7" w:rsidP="008A7929">
            <w:pPr>
              <w:spacing w:after="0"/>
              <w:rPr>
                <w:rStyle w:val="ordinary-span-edit2"/>
                <w:rFonts w:ascii="Arial" w:hAnsi="Arial" w:cs="Arial"/>
              </w:rPr>
            </w:pPr>
            <w:r w:rsidRPr="0042507C">
              <w:rPr>
                <w:rStyle w:val="ordinary-span-edit2"/>
                <w:rFonts w:ascii="Arial" w:hAnsi="Arial" w:cs="Arial" w:hint="eastAsia"/>
              </w:rPr>
              <w:t>Waveform</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rsidR="001E2EC7" w:rsidRPr="0042507C" w:rsidRDefault="001E2EC7" w:rsidP="008A7929">
            <w:pPr>
              <w:spacing w:after="0"/>
              <w:jc w:val="center"/>
              <w:rPr>
                <w:rStyle w:val="ordinary-span-edit2"/>
                <w:rFonts w:ascii="Arial" w:hAnsi="Arial" w:cs="Arial"/>
              </w:rPr>
            </w:pPr>
            <w:r w:rsidRPr="0042507C">
              <w:rPr>
                <w:rStyle w:val="ordinary-span-edit2"/>
                <w:rFonts w:ascii="Arial" w:hAnsi="Arial" w:cs="Arial" w:hint="eastAsia"/>
              </w:rPr>
              <w:t xml:space="preserve">CP-OFDM </w:t>
            </w:r>
          </w:p>
        </w:tc>
      </w:tr>
      <w:tr w:rsidR="001E2EC7" w:rsidRPr="0042507C" w:rsidTr="008A7929">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E2EC7" w:rsidRPr="0042507C" w:rsidRDefault="001E2EC7" w:rsidP="008A7929">
            <w:pPr>
              <w:spacing w:after="0"/>
              <w:rPr>
                <w:rStyle w:val="ordinary-span-edit2"/>
                <w:rFonts w:ascii="Arial" w:hAnsi="Arial" w:cs="Arial"/>
              </w:rPr>
            </w:pPr>
            <w:r w:rsidRPr="0042507C">
              <w:rPr>
                <w:rStyle w:val="ordinary-span-edit2"/>
                <w:rFonts w:ascii="Arial" w:hAnsi="Arial" w:cs="Arial" w:hint="eastAsia"/>
              </w:rPr>
              <w:t xml:space="preserve">Tx/Rx antennas </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rsidR="001E2EC7" w:rsidRPr="0042507C" w:rsidRDefault="001E2EC7" w:rsidP="008A7929">
            <w:pPr>
              <w:spacing w:after="0"/>
              <w:jc w:val="center"/>
              <w:rPr>
                <w:rStyle w:val="ordinary-span-edit2"/>
                <w:rFonts w:ascii="Arial" w:hAnsi="Arial" w:cs="Arial"/>
              </w:rPr>
            </w:pPr>
            <w:r w:rsidRPr="0042507C">
              <w:rPr>
                <w:rStyle w:val="ordinary-span-edit2"/>
                <w:rFonts w:ascii="Arial" w:hAnsi="Arial" w:cs="Arial" w:hint="eastAsia"/>
              </w:rPr>
              <w:t>1 Tx / 2 Rx antennas</w:t>
            </w:r>
          </w:p>
        </w:tc>
      </w:tr>
      <w:tr w:rsidR="001E2EC7" w:rsidRPr="0042507C" w:rsidTr="008A7929">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E2EC7" w:rsidRPr="0042507C" w:rsidRDefault="001E2EC7" w:rsidP="008A7929">
            <w:pPr>
              <w:spacing w:after="0"/>
              <w:rPr>
                <w:rStyle w:val="ordinary-span-edit2"/>
                <w:rFonts w:ascii="Arial" w:hAnsi="Arial" w:cs="Arial"/>
              </w:rPr>
            </w:pPr>
            <w:r w:rsidRPr="0042507C">
              <w:rPr>
                <w:rStyle w:val="ordinary-span-edit2"/>
                <w:rFonts w:ascii="Arial" w:hAnsi="Arial" w:cs="Arial" w:hint="eastAsia"/>
              </w:rPr>
              <w:t xml:space="preserve">Channel estimation </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rsidR="001E2EC7" w:rsidRPr="0042507C" w:rsidRDefault="001E2EC7" w:rsidP="008A7929">
            <w:pPr>
              <w:spacing w:after="0"/>
              <w:jc w:val="center"/>
              <w:rPr>
                <w:rStyle w:val="ordinary-span-edit2"/>
                <w:rFonts w:ascii="Arial" w:hAnsi="Arial" w:cs="Arial"/>
              </w:rPr>
            </w:pPr>
            <w:r w:rsidRPr="0042507C">
              <w:rPr>
                <w:rStyle w:val="ordinary-span-edit2"/>
                <w:rFonts w:ascii="Arial" w:hAnsi="Arial" w:cs="Arial" w:hint="eastAsia"/>
              </w:rPr>
              <w:t>Genie-based</w:t>
            </w:r>
          </w:p>
        </w:tc>
      </w:tr>
      <w:tr w:rsidR="001E2EC7" w:rsidRPr="0042507C" w:rsidTr="008A7929">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E2EC7" w:rsidRPr="0042507C" w:rsidRDefault="001E2EC7" w:rsidP="008A7929">
            <w:pPr>
              <w:spacing w:after="0"/>
              <w:rPr>
                <w:rStyle w:val="ordinary-span-edit2"/>
                <w:rFonts w:ascii="Arial" w:hAnsi="Arial" w:cs="Arial"/>
              </w:rPr>
            </w:pPr>
            <w:r w:rsidRPr="0042507C">
              <w:rPr>
                <w:rStyle w:val="ordinary-span-edit2"/>
                <w:rFonts w:ascii="Arial" w:hAnsi="Arial" w:cs="Arial" w:hint="eastAsia"/>
              </w:rPr>
              <w:t xml:space="preserve"># of used PRBs in frequency </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rsidR="001E2EC7" w:rsidRPr="0042507C" w:rsidRDefault="001E2EC7" w:rsidP="008A7929">
            <w:pPr>
              <w:spacing w:after="0"/>
              <w:jc w:val="center"/>
              <w:rPr>
                <w:rStyle w:val="ordinary-span-edit2"/>
                <w:rFonts w:ascii="Arial" w:hAnsi="Arial" w:cs="Arial"/>
              </w:rPr>
            </w:pPr>
            <w:r w:rsidRPr="0042507C">
              <w:rPr>
                <w:rStyle w:val="ordinary-span-edit2"/>
                <w:rFonts w:ascii="Arial" w:hAnsi="Arial" w:cs="Arial" w:hint="eastAsia"/>
              </w:rPr>
              <w:t>8</w:t>
            </w:r>
          </w:p>
        </w:tc>
      </w:tr>
      <w:tr w:rsidR="001E2EC7" w:rsidRPr="0042507C" w:rsidTr="008A7929">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E2EC7" w:rsidRPr="0042507C" w:rsidRDefault="001E2EC7" w:rsidP="008A7929">
            <w:pPr>
              <w:spacing w:after="0"/>
              <w:rPr>
                <w:rStyle w:val="ordinary-span-edit2"/>
                <w:rFonts w:ascii="Arial" w:hAnsi="Arial" w:cs="Arial"/>
              </w:rPr>
            </w:pPr>
            <w:r w:rsidRPr="0042507C">
              <w:rPr>
                <w:rStyle w:val="ordinary-span-edit2"/>
                <w:rFonts w:ascii="Arial" w:hAnsi="Arial" w:cs="Arial" w:hint="eastAsia"/>
              </w:rPr>
              <w:t>PRB pair</w:t>
            </w:r>
          </w:p>
        </w:tc>
        <w:tc>
          <w:tcPr>
            <w:tcW w:w="0" w:type="auto"/>
            <w:tcBorders>
              <w:top w:val="nil"/>
              <w:left w:val="nil"/>
              <w:bottom w:val="single" w:sz="4" w:space="0" w:color="auto"/>
              <w:right w:val="single" w:sz="4" w:space="0" w:color="auto"/>
            </w:tcBorders>
            <w:shd w:val="clear" w:color="auto" w:fill="auto"/>
            <w:noWrap/>
            <w:vAlign w:val="center"/>
            <w:hideMark/>
          </w:tcPr>
          <w:p w:rsidR="001E2EC7" w:rsidRPr="0042507C" w:rsidRDefault="001E2EC7" w:rsidP="008A7929">
            <w:pPr>
              <w:spacing w:after="0"/>
              <w:rPr>
                <w:rStyle w:val="ordinary-span-edit2"/>
                <w:rFonts w:ascii="Arial" w:hAnsi="Arial" w:cs="Arial"/>
              </w:rPr>
            </w:pPr>
            <w:r w:rsidRPr="0042507C">
              <w:rPr>
                <w:rStyle w:val="ordinary-span-edit2"/>
                <w:rFonts w:ascii="Arial" w:hAnsi="Arial" w:cs="Arial" w:hint="eastAsia"/>
              </w:rPr>
              <w:t xml:space="preserve">12 subcarriers x 14 symbols </w:t>
            </w:r>
          </w:p>
        </w:tc>
        <w:tc>
          <w:tcPr>
            <w:tcW w:w="0" w:type="auto"/>
            <w:tcBorders>
              <w:top w:val="nil"/>
              <w:left w:val="nil"/>
              <w:bottom w:val="single" w:sz="4" w:space="0" w:color="auto"/>
              <w:right w:val="single" w:sz="4" w:space="0" w:color="auto"/>
            </w:tcBorders>
            <w:shd w:val="clear" w:color="auto" w:fill="auto"/>
            <w:noWrap/>
            <w:vAlign w:val="center"/>
            <w:hideMark/>
          </w:tcPr>
          <w:p w:rsidR="001E2EC7" w:rsidRPr="0042507C" w:rsidRDefault="001E2EC7" w:rsidP="008A7929">
            <w:pPr>
              <w:spacing w:after="0"/>
              <w:rPr>
                <w:rStyle w:val="ordinary-span-edit2"/>
                <w:rFonts w:ascii="Arial" w:hAnsi="Arial" w:cs="Arial"/>
              </w:rPr>
            </w:pPr>
            <w:r>
              <w:rPr>
                <w:rStyle w:val="ordinary-span-edit2"/>
                <w:rFonts w:ascii="Arial" w:hAnsi="Arial" w:cs="Arial" w:hint="eastAsia"/>
              </w:rPr>
              <w:t>12 subcarriers x 14</w:t>
            </w:r>
            <w:r w:rsidRPr="0042507C">
              <w:rPr>
                <w:rStyle w:val="ordinary-span-edit2"/>
                <w:rFonts w:ascii="Arial" w:hAnsi="Arial" w:cs="Arial" w:hint="eastAsia"/>
              </w:rPr>
              <w:t xml:space="preserve"> x </w:t>
            </w:r>
            <w:r>
              <w:rPr>
                <w:rStyle w:val="ordinary-span-edit2"/>
                <w:rFonts w:ascii="Arial" w:hAnsi="Arial" w:cs="Arial" w:hint="eastAsia"/>
              </w:rPr>
              <w:t xml:space="preserve">M </w:t>
            </w:r>
            <w:r w:rsidRPr="0042507C">
              <w:rPr>
                <w:rStyle w:val="ordinary-span-edit2"/>
                <w:rFonts w:ascii="Arial" w:hAnsi="Arial" w:cs="Arial" w:hint="eastAsia"/>
              </w:rPr>
              <w:t xml:space="preserve">symbols </w:t>
            </w:r>
          </w:p>
        </w:tc>
        <w:tc>
          <w:tcPr>
            <w:tcW w:w="0" w:type="auto"/>
            <w:tcBorders>
              <w:top w:val="nil"/>
              <w:left w:val="nil"/>
              <w:bottom w:val="single" w:sz="4" w:space="0" w:color="auto"/>
              <w:right w:val="single" w:sz="4" w:space="0" w:color="auto"/>
            </w:tcBorders>
            <w:shd w:val="clear" w:color="auto" w:fill="auto"/>
            <w:noWrap/>
            <w:vAlign w:val="center"/>
            <w:hideMark/>
          </w:tcPr>
          <w:p w:rsidR="001E2EC7" w:rsidRPr="0042507C" w:rsidRDefault="001E2EC7" w:rsidP="008A7929">
            <w:pPr>
              <w:spacing w:after="0"/>
              <w:rPr>
                <w:rStyle w:val="ordinary-span-edit2"/>
                <w:rFonts w:ascii="Arial" w:hAnsi="Arial" w:cs="Arial"/>
              </w:rPr>
            </w:pPr>
            <w:r w:rsidRPr="0042507C">
              <w:rPr>
                <w:rStyle w:val="ordinary-span-edit2"/>
                <w:rFonts w:ascii="Arial" w:hAnsi="Arial" w:cs="Arial" w:hint="eastAsia"/>
              </w:rPr>
              <w:t>-</w:t>
            </w:r>
          </w:p>
        </w:tc>
      </w:tr>
      <w:tr w:rsidR="001E2EC7" w:rsidRPr="0042507C" w:rsidTr="008A7929">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E2EC7" w:rsidRPr="0042507C" w:rsidRDefault="001E2EC7" w:rsidP="008A7929">
            <w:pPr>
              <w:spacing w:after="0"/>
              <w:rPr>
                <w:rStyle w:val="ordinary-span-edit2"/>
                <w:rFonts w:ascii="Arial" w:hAnsi="Arial" w:cs="Arial"/>
              </w:rPr>
            </w:pPr>
            <w:r w:rsidRPr="0042507C">
              <w:rPr>
                <w:rStyle w:val="ordinary-span-edit2"/>
                <w:rFonts w:ascii="Arial" w:hAnsi="Arial" w:cs="Arial" w:hint="eastAsia"/>
              </w:rPr>
              <w:t xml:space="preserve">Control channel REs per TTI </w:t>
            </w:r>
          </w:p>
        </w:tc>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C7" w:rsidRPr="0042507C" w:rsidRDefault="001E2EC7" w:rsidP="008A7929">
            <w:pPr>
              <w:spacing w:after="0"/>
              <w:jc w:val="center"/>
              <w:rPr>
                <w:rStyle w:val="ordinary-span-edit2"/>
                <w:rFonts w:ascii="Arial" w:hAnsi="Arial" w:cs="Arial"/>
              </w:rPr>
            </w:pPr>
            <w:r w:rsidRPr="0042507C">
              <w:rPr>
                <w:rStyle w:val="ordinary-span-edit2"/>
                <w:rFonts w:ascii="Arial" w:hAnsi="Arial" w:cs="Arial" w:hint="eastAsia"/>
              </w:rPr>
              <w:t>0</w:t>
            </w:r>
          </w:p>
        </w:tc>
      </w:tr>
      <w:tr w:rsidR="001E2EC7" w:rsidRPr="0042507C" w:rsidTr="008A7929">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E2EC7" w:rsidRPr="0042507C" w:rsidRDefault="001E2EC7" w:rsidP="008A7929">
            <w:pPr>
              <w:spacing w:after="0"/>
              <w:rPr>
                <w:rStyle w:val="ordinary-span-edit2"/>
                <w:rFonts w:ascii="Arial" w:hAnsi="Arial" w:cs="Arial"/>
              </w:rPr>
            </w:pPr>
            <w:r w:rsidRPr="0042507C">
              <w:rPr>
                <w:rStyle w:val="ordinary-span-edit2"/>
                <w:rFonts w:ascii="Arial" w:hAnsi="Arial" w:cs="Arial" w:hint="eastAsia"/>
              </w:rPr>
              <w:t xml:space="preserve">RS per TTI </w:t>
            </w:r>
          </w:p>
        </w:tc>
        <w:tc>
          <w:tcPr>
            <w:tcW w:w="0" w:type="auto"/>
            <w:gridSpan w:val="3"/>
            <w:vMerge/>
            <w:tcBorders>
              <w:top w:val="nil"/>
              <w:left w:val="single" w:sz="4" w:space="0" w:color="auto"/>
              <w:bottom w:val="single" w:sz="4" w:space="0" w:color="auto"/>
              <w:right w:val="single" w:sz="4" w:space="0" w:color="auto"/>
            </w:tcBorders>
            <w:vAlign w:val="center"/>
            <w:hideMark/>
          </w:tcPr>
          <w:p w:rsidR="001E2EC7" w:rsidRPr="0042507C" w:rsidRDefault="001E2EC7" w:rsidP="008A7929">
            <w:pPr>
              <w:spacing w:after="0"/>
              <w:rPr>
                <w:rStyle w:val="ordinary-span-edit2"/>
                <w:rFonts w:ascii="Arial" w:hAnsi="Arial" w:cs="Arial"/>
              </w:rPr>
            </w:pPr>
          </w:p>
        </w:tc>
      </w:tr>
      <w:tr w:rsidR="001E2EC7" w:rsidRPr="0042507C" w:rsidTr="008A7929">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E2EC7" w:rsidRPr="0042507C" w:rsidRDefault="001E2EC7" w:rsidP="008A7929">
            <w:pPr>
              <w:spacing w:after="0"/>
              <w:rPr>
                <w:rStyle w:val="ordinary-span-edit2"/>
                <w:rFonts w:ascii="Arial" w:hAnsi="Arial" w:cs="Arial"/>
              </w:rPr>
            </w:pPr>
            <w:r w:rsidRPr="0042507C">
              <w:rPr>
                <w:rStyle w:val="ordinary-span-edit2"/>
                <w:rFonts w:ascii="Arial" w:hAnsi="Arial" w:cs="Arial" w:hint="eastAsia"/>
              </w:rPr>
              <w:t>Carrier Frequency (GHz)</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rsidR="001E2EC7" w:rsidRPr="0042507C" w:rsidRDefault="001E2EC7" w:rsidP="008A7929">
            <w:pPr>
              <w:spacing w:after="0"/>
              <w:jc w:val="center"/>
              <w:rPr>
                <w:rStyle w:val="ordinary-span-edit2"/>
                <w:rFonts w:ascii="Arial" w:hAnsi="Arial" w:cs="Arial"/>
              </w:rPr>
            </w:pPr>
            <w:r w:rsidRPr="0042507C">
              <w:rPr>
                <w:rStyle w:val="ordinary-span-edit2"/>
                <w:rFonts w:ascii="Arial" w:hAnsi="Arial" w:cs="Arial" w:hint="eastAsia"/>
              </w:rPr>
              <w:t>4GHz</w:t>
            </w:r>
          </w:p>
        </w:tc>
      </w:tr>
      <w:tr w:rsidR="001E2EC7" w:rsidRPr="0042507C" w:rsidTr="008A7929">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E2EC7" w:rsidRPr="0042507C" w:rsidRDefault="001E2EC7" w:rsidP="008A7929">
            <w:pPr>
              <w:spacing w:after="0"/>
              <w:rPr>
                <w:rStyle w:val="ordinary-span-edit2"/>
                <w:rFonts w:ascii="Arial" w:hAnsi="Arial" w:cs="Arial"/>
              </w:rPr>
            </w:pPr>
            <w:r w:rsidRPr="0042507C">
              <w:rPr>
                <w:rStyle w:val="ordinary-span-edit2"/>
                <w:rFonts w:ascii="Arial" w:hAnsi="Arial" w:cs="Arial" w:hint="eastAsia"/>
              </w:rPr>
              <w:t xml:space="preserve">Channel model </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rsidR="001E2EC7" w:rsidRPr="0042507C" w:rsidRDefault="001E2EC7" w:rsidP="008A7929">
            <w:pPr>
              <w:spacing w:after="0"/>
              <w:jc w:val="center"/>
              <w:rPr>
                <w:rStyle w:val="ordinary-span-edit2"/>
                <w:rFonts w:ascii="Arial" w:hAnsi="Arial" w:cs="Arial"/>
              </w:rPr>
            </w:pPr>
            <w:r w:rsidRPr="0042507C">
              <w:rPr>
                <w:rStyle w:val="ordinary-span-edit2"/>
                <w:rFonts w:ascii="Arial" w:hAnsi="Arial" w:cs="Arial" w:hint="eastAsia"/>
              </w:rPr>
              <w:t xml:space="preserve">TDL A with DS = {30},Speed: 30 km/h </w:t>
            </w:r>
          </w:p>
        </w:tc>
      </w:tr>
      <w:tr w:rsidR="001E2EC7" w:rsidRPr="0042507C" w:rsidTr="008A7929">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E2EC7" w:rsidRPr="0042507C" w:rsidRDefault="001E2EC7" w:rsidP="008A7929">
            <w:pPr>
              <w:spacing w:after="0"/>
              <w:rPr>
                <w:rStyle w:val="ordinary-span-edit2"/>
                <w:rFonts w:ascii="Arial" w:hAnsi="Arial" w:cs="Arial"/>
              </w:rPr>
            </w:pPr>
            <w:r w:rsidRPr="0042507C">
              <w:rPr>
                <w:rStyle w:val="ordinary-span-edit2"/>
                <w:rFonts w:ascii="Arial" w:hAnsi="Arial" w:cs="Arial" w:hint="eastAsia"/>
              </w:rPr>
              <w:t xml:space="preserve">Link adaptation </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rsidR="001E2EC7" w:rsidRPr="0042507C" w:rsidRDefault="001E2EC7" w:rsidP="008A7929">
            <w:pPr>
              <w:spacing w:after="0"/>
              <w:jc w:val="center"/>
              <w:rPr>
                <w:rStyle w:val="ordinary-span-edit2"/>
                <w:rFonts w:ascii="Arial" w:hAnsi="Arial" w:cs="Arial"/>
              </w:rPr>
            </w:pPr>
            <w:r w:rsidRPr="0042507C">
              <w:rPr>
                <w:rStyle w:val="ordinary-span-edit2"/>
                <w:rFonts w:ascii="Arial" w:hAnsi="Arial" w:cs="Arial" w:hint="eastAsia"/>
              </w:rPr>
              <w:t>Fixed resource allocaiton with fix MCS . OLLA enabled</w:t>
            </w:r>
          </w:p>
        </w:tc>
      </w:tr>
      <w:tr w:rsidR="001E2EC7" w:rsidRPr="0042507C" w:rsidTr="008A7929">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E2EC7" w:rsidRPr="0042507C" w:rsidRDefault="001E2EC7" w:rsidP="008A7929">
            <w:pPr>
              <w:spacing w:after="0"/>
              <w:rPr>
                <w:rStyle w:val="ordinary-span-edit2"/>
                <w:rFonts w:ascii="Arial" w:hAnsi="Arial" w:cs="Arial"/>
              </w:rPr>
            </w:pPr>
            <w:r w:rsidRPr="0042507C">
              <w:rPr>
                <w:rStyle w:val="ordinary-span-edit2"/>
                <w:rFonts w:ascii="Arial" w:hAnsi="Arial" w:cs="Arial" w:hint="eastAsia"/>
              </w:rPr>
              <w:t xml:space="preserve">Performance metric </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rsidR="001E2EC7" w:rsidRPr="0042507C" w:rsidRDefault="001E2EC7" w:rsidP="008A7929">
            <w:pPr>
              <w:spacing w:after="0"/>
              <w:jc w:val="center"/>
              <w:rPr>
                <w:rStyle w:val="ordinary-span-edit2"/>
                <w:rFonts w:ascii="Arial" w:hAnsi="Arial" w:cs="Arial"/>
              </w:rPr>
            </w:pPr>
            <w:r w:rsidRPr="0042507C">
              <w:rPr>
                <w:rStyle w:val="ordinary-span-edit2"/>
                <w:rFonts w:ascii="Arial" w:hAnsi="Arial" w:cs="Arial" w:hint="eastAsia"/>
              </w:rPr>
              <w:t>Spectral efficiency = Throughput/BWu , where BWu is the bandwidth for data transmission</w:t>
            </w:r>
          </w:p>
        </w:tc>
      </w:tr>
    </w:tbl>
    <w:p w:rsidR="001E2EC7" w:rsidRDefault="001E2EC7" w:rsidP="00EF4971">
      <w:pPr>
        <w:spacing w:beforeLines="100" w:line="264" w:lineRule="auto"/>
        <w:rPr>
          <w:sz w:val="20"/>
          <w:lang w:eastAsia="zh-CN"/>
        </w:rPr>
      </w:pPr>
    </w:p>
    <w:p w:rsidR="00C72AE6" w:rsidRPr="0035366E" w:rsidRDefault="004E0E63" w:rsidP="00EF4971">
      <w:pPr>
        <w:spacing w:beforeLines="100" w:line="264" w:lineRule="auto"/>
        <w:rPr>
          <w:sz w:val="20"/>
          <w:lang w:eastAsia="zh-CN"/>
        </w:rPr>
      </w:pPr>
      <w:r>
        <w:rPr>
          <w:sz w:val="20"/>
          <w:lang w:eastAsia="zh-CN"/>
        </w:rPr>
        <w:lastRenderedPageBreak/>
        <w:t xml:space="preserve">For very low SCS with QPSK and CR=1/3 in Figure 9. </w:t>
      </w:r>
      <w:r w:rsidR="00A26364">
        <w:rPr>
          <w:sz w:val="20"/>
          <w:lang w:eastAsia="zh-CN"/>
        </w:rPr>
        <w:t>t is</w:t>
      </w:r>
      <w:r w:rsidR="00C72AE6" w:rsidRPr="0035366E">
        <w:rPr>
          <w:rFonts w:hint="eastAsia"/>
          <w:sz w:val="20"/>
          <w:lang w:eastAsia="zh-CN"/>
        </w:rPr>
        <w:t xml:space="preserve"> see</w:t>
      </w:r>
      <w:r w:rsidR="00A26364">
        <w:rPr>
          <w:sz w:val="20"/>
          <w:lang w:eastAsia="zh-CN"/>
        </w:rPr>
        <w:t>n that</w:t>
      </w:r>
      <w:r w:rsidR="00C72AE6" w:rsidRPr="0035366E">
        <w:rPr>
          <w:rFonts w:hint="eastAsia"/>
          <w:sz w:val="20"/>
          <w:lang w:eastAsia="zh-CN"/>
        </w:rPr>
        <w:t xml:space="preserve"> UE1 has </w:t>
      </w:r>
      <w:r>
        <w:rPr>
          <w:sz w:val="20"/>
          <w:lang w:eastAsia="zh-CN"/>
        </w:rPr>
        <w:t xml:space="preserve">an </w:t>
      </w:r>
      <w:r w:rsidR="00C72AE6" w:rsidRPr="0035366E">
        <w:rPr>
          <w:rFonts w:hint="eastAsia"/>
          <w:sz w:val="20"/>
          <w:lang w:eastAsia="zh-CN"/>
        </w:rPr>
        <w:t>i</w:t>
      </w:r>
      <w:r w:rsidR="00C72AE6" w:rsidRPr="0035366E">
        <w:rPr>
          <w:sz w:val="20"/>
          <w:lang w:eastAsia="zh-CN"/>
        </w:rPr>
        <w:t>nsignificant</w:t>
      </w:r>
      <w:r w:rsidR="00C72AE6" w:rsidRPr="0035366E">
        <w:rPr>
          <w:rFonts w:hint="eastAsia"/>
          <w:sz w:val="20"/>
          <w:lang w:eastAsia="zh-CN"/>
        </w:rPr>
        <w:t xml:space="preserve"> performa</w:t>
      </w:r>
      <w:r>
        <w:rPr>
          <w:rFonts w:hint="eastAsia"/>
          <w:sz w:val="20"/>
          <w:lang w:eastAsia="zh-CN"/>
        </w:rPr>
        <w:t>nce loss for lower SNR</w:t>
      </w:r>
      <w:r>
        <w:rPr>
          <w:sz w:val="20"/>
          <w:lang w:eastAsia="zh-CN"/>
        </w:rPr>
        <w:t xml:space="preserve">. A guard band in this region </w:t>
      </w:r>
      <w:r w:rsidR="00C72AE6" w:rsidRPr="0035366E">
        <w:rPr>
          <w:sz w:val="20"/>
          <w:lang w:eastAsia="zh-CN"/>
        </w:rPr>
        <w:t>is not necessary</w:t>
      </w:r>
      <w:r>
        <w:rPr>
          <w:sz w:val="20"/>
          <w:lang w:eastAsia="zh-CN"/>
        </w:rPr>
        <w:t xml:space="preserve">. For higher SNR, not having a guard band results in larger SE and would be preferred. On </w:t>
      </w:r>
      <w:r>
        <w:rPr>
          <w:rFonts w:hint="eastAsia"/>
          <w:sz w:val="20"/>
          <w:lang w:eastAsia="zh-CN"/>
        </w:rPr>
        <w:t>UE2</w:t>
      </w:r>
      <w:r>
        <w:rPr>
          <w:sz w:val="20"/>
          <w:lang w:eastAsia="zh-CN"/>
        </w:rPr>
        <w:t xml:space="preserve">, </w:t>
      </w:r>
      <w:r>
        <w:rPr>
          <w:rFonts w:hint="eastAsia"/>
          <w:sz w:val="20"/>
          <w:lang w:eastAsia="zh-CN"/>
        </w:rPr>
        <w:t xml:space="preserve">no performance loss </w:t>
      </w:r>
      <w:r>
        <w:rPr>
          <w:sz w:val="20"/>
          <w:lang w:eastAsia="zh-CN"/>
        </w:rPr>
        <w:t xml:space="preserve">is observed. </w:t>
      </w:r>
    </w:p>
    <w:tbl>
      <w:tblPr>
        <w:tblStyle w:val="TableGrid"/>
        <w:tblW w:w="0" w:type="auto"/>
        <w:tblLook w:val="04A0"/>
      </w:tblPr>
      <w:tblGrid>
        <w:gridCol w:w="5056"/>
        <w:gridCol w:w="5056"/>
      </w:tblGrid>
      <w:tr w:rsidR="00A26364" w:rsidTr="00A26364">
        <w:tc>
          <w:tcPr>
            <w:tcW w:w="5056" w:type="dxa"/>
          </w:tcPr>
          <w:p w:rsidR="00A26364" w:rsidRDefault="00A26364" w:rsidP="00EF4971">
            <w:pPr>
              <w:spacing w:beforeLines="100"/>
              <w:jc w:val="center"/>
              <w:rPr>
                <w:sz w:val="20"/>
                <w:lang w:eastAsia="zh-CN"/>
              </w:rPr>
            </w:pPr>
            <w:r>
              <w:rPr>
                <w:noProof/>
                <w:sz w:val="20"/>
                <w:lang w:val="sv-SE" w:eastAsia="sv-SE"/>
              </w:rPr>
              <w:drawing>
                <wp:inline distT="0" distB="0" distL="0" distR="0">
                  <wp:extent cx="2494192" cy="1516118"/>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4" cstate="print"/>
                          <a:srcRect/>
                          <a:stretch>
                            <a:fillRect/>
                          </a:stretch>
                        </pic:blipFill>
                        <pic:spPr bwMode="auto">
                          <a:xfrm>
                            <a:off x="0" y="0"/>
                            <a:ext cx="2494192" cy="1516118"/>
                          </a:xfrm>
                          <a:prstGeom prst="rect">
                            <a:avLst/>
                          </a:prstGeom>
                          <a:noFill/>
                          <a:ln w="9525">
                            <a:noFill/>
                            <a:miter lim="800000"/>
                            <a:headEnd/>
                            <a:tailEnd/>
                          </a:ln>
                        </pic:spPr>
                      </pic:pic>
                    </a:graphicData>
                  </a:graphic>
                </wp:inline>
              </w:drawing>
            </w:r>
          </w:p>
        </w:tc>
        <w:tc>
          <w:tcPr>
            <w:tcW w:w="5056" w:type="dxa"/>
          </w:tcPr>
          <w:p w:rsidR="00A26364" w:rsidRDefault="00A26364" w:rsidP="00EF4971">
            <w:pPr>
              <w:spacing w:beforeLines="100"/>
              <w:jc w:val="center"/>
              <w:rPr>
                <w:sz w:val="20"/>
                <w:lang w:eastAsia="zh-CN"/>
              </w:rPr>
            </w:pPr>
            <w:r>
              <w:rPr>
                <w:noProof/>
                <w:sz w:val="20"/>
                <w:lang w:val="sv-SE" w:eastAsia="sv-SE"/>
              </w:rPr>
              <w:drawing>
                <wp:inline distT="0" distB="0" distL="0" distR="0">
                  <wp:extent cx="2689814" cy="1622824"/>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5" cstate="print"/>
                          <a:srcRect/>
                          <a:stretch>
                            <a:fillRect/>
                          </a:stretch>
                        </pic:blipFill>
                        <pic:spPr bwMode="auto">
                          <a:xfrm>
                            <a:off x="0" y="0"/>
                            <a:ext cx="2689814" cy="1622824"/>
                          </a:xfrm>
                          <a:prstGeom prst="rect">
                            <a:avLst/>
                          </a:prstGeom>
                          <a:noFill/>
                          <a:ln w="9525">
                            <a:noFill/>
                            <a:miter lim="800000"/>
                            <a:headEnd/>
                            <a:tailEnd/>
                          </a:ln>
                        </pic:spPr>
                      </pic:pic>
                    </a:graphicData>
                  </a:graphic>
                </wp:inline>
              </w:drawing>
            </w:r>
          </w:p>
        </w:tc>
      </w:tr>
    </w:tbl>
    <w:p w:rsidR="00A26364" w:rsidRPr="0035366E" w:rsidRDefault="00A26364" w:rsidP="00331786">
      <w:pPr>
        <w:pStyle w:val="Caption"/>
        <w:jc w:val="center"/>
        <w:rPr>
          <w:sz w:val="20"/>
          <w:lang w:eastAsia="zh-CN"/>
        </w:rPr>
      </w:pPr>
      <w:r>
        <w:t xml:space="preserve">Figure </w:t>
      </w:r>
      <w:fldSimple w:instr=" SEQ Figure \* ARABIC ">
        <w:r w:rsidR="005F0EFA">
          <w:rPr>
            <w:noProof/>
          </w:rPr>
          <w:t>10</w:t>
        </w:r>
      </w:fldSimple>
      <w:r>
        <w:t xml:space="preserve"> – Left</w:t>
      </w:r>
      <w:r w:rsidR="00331786">
        <w:t>-hand</w:t>
      </w:r>
      <w:r>
        <w:t xml:space="preserve"> </w:t>
      </w:r>
      <w:r w:rsidR="00331786">
        <w:t xml:space="preserve">UE1 </w:t>
      </w:r>
      <w:r>
        <w:t>QPSK, Right</w:t>
      </w:r>
      <w:r w:rsidR="00331786">
        <w:t>-hand</w:t>
      </w:r>
      <w:r>
        <w:t>:</w:t>
      </w:r>
      <w:r w:rsidR="00331786">
        <w:t xml:space="preserve"> UE QPSK</w:t>
      </w:r>
    </w:p>
    <w:p w:rsidR="00C72AE6" w:rsidRPr="001E2EC7" w:rsidRDefault="004E0E63" w:rsidP="00EF4971">
      <w:pPr>
        <w:spacing w:beforeLines="100" w:line="264" w:lineRule="auto"/>
        <w:rPr>
          <w:rStyle w:val="ordinary-span-edit2"/>
          <w:sz w:val="20"/>
          <w:lang w:eastAsia="zh-CN"/>
        </w:rPr>
      </w:pPr>
      <w:r>
        <w:rPr>
          <w:sz w:val="20"/>
          <w:lang w:eastAsia="zh-CN"/>
        </w:rPr>
        <w:t>W</w:t>
      </w:r>
      <w:r>
        <w:rPr>
          <w:rFonts w:hint="eastAsia"/>
          <w:sz w:val="20"/>
          <w:lang w:eastAsia="zh-CN"/>
        </w:rPr>
        <w:t xml:space="preserve">hen 16QAM is adopted </w:t>
      </w:r>
      <w:r w:rsidR="001E2EC7">
        <w:rPr>
          <w:sz w:val="20"/>
          <w:lang w:eastAsia="zh-CN"/>
        </w:rPr>
        <w:t xml:space="preserve">as shown </w:t>
      </w:r>
      <w:r>
        <w:rPr>
          <w:rFonts w:hint="eastAsia"/>
          <w:sz w:val="20"/>
          <w:lang w:eastAsia="zh-CN"/>
        </w:rPr>
        <w:t xml:space="preserve">in the </w:t>
      </w:r>
      <w:r>
        <w:rPr>
          <w:sz w:val="20"/>
          <w:lang w:eastAsia="zh-CN"/>
        </w:rPr>
        <w:t>F</w:t>
      </w:r>
      <w:r w:rsidRPr="0035366E">
        <w:rPr>
          <w:rFonts w:hint="eastAsia"/>
          <w:sz w:val="20"/>
          <w:lang w:eastAsia="zh-CN"/>
        </w:rPr>
        <w:t>igure</w:t>
      </w:r>
      <w:r>
        <w:rPr>
          <w:sz w:val="20"/>
          <w:lang w:eastAsia="zh-CN"/>
        </w:rPr>
        <w:t xml:space="preserve"> </w:t>
      </w:r>
      <w:r>
        <w:rPr>
          <w:rFonts w:hint="eastAsia"/>
          <w:sz w:val="20"/>
          <w:lang w:eastAsia="zh-CN"/>
        </w:rPr>
        <w:t>1</w:t>
      </w:r>
      <w:r>
        <w:rPr>
          <w:sz w:val="20"/>
          <w:lang w:eastAsia="zh-CN"/>
        </w:rPr>
        <w:t>0 below</w:t>
      </w:r>
      <w:r w:rsidR="001E2EC7">
        <w:rPr>
          <w:rFonts w:hint="eastAsia"/>
          <w:sz w:val="20"/>
          <w:lang w:eastAsia="zh-CN"/>
        </w:rPr>
        <w:t xml:space="preserve">, UE1 </w:t>
      </w:r>
      <w:r w:rsidR="001E2EC7">
        <w:rPr>
          <w:sz w:val="20"/>
          <w:lang w:eastAsia="zh-CN"/>
        </w:rPr>
        <w:t xml:space="preserve">has a significant </w:t>
      </w:r>
      <w:r w:rsidRPr="0035366E">
        <w:rPr>
          <w:rFonts w:hint="eastAsia"/>
          <w:sz w:val="20"/>
          <w:lang w:eastAsia="zh-CN"/>
        </w:rPr>
        <w:t>performance loss, e</w:t>
      </w:r>
      <w:r w:rsidRPr="0035366E">
        <w:rPr>
          <w:sz w:val="20"/>
          <w:lang w:eastAsia="zh-CN"/>
        </w:rPr>
        <w:t>specially</w:t>
      </w:r>
      <w:r w:rsidR="001E2EC7">
        <w:rPr>
          <w:sz w:val="20"/>
          <w:lang w:eastAsia="zh-CN"/>
        </w:rPr>
        <w:t xml:space="preserve"> for</w:t>
      </w:r>
      <w:r w:rsidRPr="0035366E">
        <w:rPr>
          <w:rFonts w:hint="eastAsia"/>
          <w:sz w:val="20"/>
          <w:lang w:eastAsia="zh-CN"/>
        </w:rPr>
        <w:t xml:space="preserve"> lower SNR. </w:t>
      </w:r>
      <w:r w:rsidR="001E2EC7">
        <w:rPr>
          <w:sz w:val="20"/>
          <w:lang w:eastAsia="zh-CN"/>
        </w:rPr>
        <w:t xml:space="preserve">The performance loss is visible both for not having a GB or having a GB. A slightly better performance with 3 SCs guard can be observed. </w:t>
      </w:r>
      <w:r w:rsidRPr="0035366E">
        <w:rPr>
          <w:sz w:val="20"/>
          <w:lang w:eastAsia="zh-CN"/>
        </w:rPr>
        <w:t>With the increase of SNR</w:t>
      </w:r>
      <w:r w:rsidRPr="0035366E">
        <w:rPr>
          <w:rFonts w:hint="eastAsia"/>
          <w:sz w:val="20"/>
          <w:lang w:eastAsia="zh-CN"/>
        </w:rPr>
        <w:t xml:space="preserve">, </w:t>
      </w:r>
      <w:r w:rsidR="001E2EC7">
        <w:rPr>
          <w:sz w:val="20"/>
          <w:lang w:eastAsia="zh-CN"/>
        </w:rPr>
        <w:t xml:space="preserve">the </w:t>
      </w:r>
      <w:r w:rsidRPr="0035366E">
        <w:rPr>
          <w:rFonts w:hint="eastAsia"/>
          <w:sz w:val="20"/>
          <w:lang w:eastAsia="zh-CN"/>
        </w:rPr>
        <w:t>number of subcarrier</w:t>
      </w:r>
      <w:r w:rsidR="001E2EC7">
        <w:rPr>
          <w:sz w:val="20"/>
          <w:lang w:eastAsia="zh-CN"/>
        </w:rPr>
        <w:t>s</w:t>
      </w:r>
      <w:r w:rsidRPr="0035366E">
        <w:rPr>
          <w:rFonts w:hint="eastAsia"/>
          <w:sz w:val="20"/>
          <w:lang w:eastAsia="zh-CN"/>
        </w:rPr>
        <w:t xml:space="preserve"> as GB might be reduced. UE2 </w:t>
      </w:r>
      <w:r w:rsidR="001E2EC7">
        <w:rPr>
          <w:sz w:val="20"/>
          <w:lang w:eastAsia="zh-CN"/>
        </w:rPr>
        <w:t xml:space="preserve">only shows </w:t>
      </w:r>
      <w:r w:rsidRPr="0035366E">
        <w:rPr>
          <w:rFonts w:hint="eastAsia"/>
          <w:sz w:val="20"/>
          <w:lang w:eastAsia="zh-CN"/>
        </w:rPr>
        <w:t xml:space="preserve">a little performance </w:t>
      </w:r>
      <w:r w:rsidR="001E2EC7">
        <w:rPr>
          <w:rFonts w:hint="eastAsia"/>
          <w:sz w:val="20"/>
          <w:lang w:eastAsia="zh-CN"/>
        </w:rPr>
        <w:t>loss</w:t>
      </w:r>
      <w:r w:rsidRPr="0035366E">
        <w:rPr>
          <w:rFonts w:hint="eastAsia"/>
          <w:sz w:val="20"/>
          <w:lang w:eastAsia="zh-CN"/>
        </w:rPr>
        <w:t>.</w:t>
      </w:r>
    </w:p>
    <w:tbl>
      <w:tblPr>
        <w:tblStyle w:val="TableGrid"/>
        <w:tblW w:w="0" w:type="auto"/>
        <w:tblLook w:val="04A0"/>
      </w:tblPr>
      <w:tblGrid>
        <w:gridCol w:w="5056"/>
        <w:gridCol w:w="5056"/>
      </w:tblGrid>
      <w:tr w:rsidR="00331786" w:rsidTr="00331786">
        <w:tc>
          <w:tcPr>
            <w:tcW w:w="5056" w:type="dxa"/>
          </w:tcPr>
          <w:p w:rsidR="00331786" w:rsidRDefault="00331786" w:rsidP="00EF4971">
            <w:pPr>
              <w:spacing w:beforeLines="100"/>
              <w:jc w:val="center"/>
              <w:rPr>
                <w:rStyle w:val="ordinary-span-edit2"/>
                <w:rFonts w:ascii="Arial" w:hAnsi="Arial" w:cs="Arial"/>
              </w:rPr>
            </w:pPr>
            <w:r>
              <w:rPr>
                <w:rFonts w:ascii="Arial" w:hAnsi="Arial" w:cs="Arial"/>
                <w:noProof/>
                <w:lang w:val="sv-SE" w:eastAsia="sv-SE"/>
              </w:rPr>
              <w:drawing>
                <wp:inline distT="0" distB="0" distL="0" distR="0">
                  <wp:extent cx="2689814" cy="1622824"/>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6" cstate="print"/>
                          <a:srcRect/>
                          <a:stretch>
                            <a:fillRect/>
                          </a:stretch>
                        </pic:blipFill>
                        <pic:spPr bwMode="auto">
                          <a:xfrm>
                            <a:off x="0" y="0"/>
                            <a:ext cx="2689814" cy="1622824"/>
                          </a:xfrm>
                          <a:prstGeom prst="rect">
                            <a:avLst/>
                          </a:prstGeom>
                          <a:noFill/>
                          <a:ln w="9525">
                            <a:noFill/>
                            <a:miter lim="800000"/>
                            <a:headEnd/>
                            <a:tailEnd/>
                          </a:ln>
                        </pic:spPr>
                      </pic:pic>
                    </a:graphicData>
                  </a:graphic>
                </wp:inline>
              </w:drawing>
            </w:r>
          </w:p>
        </w:tc>
        <w:tc>
          <w:tcPr>
            <w:tcW w:w="5056" w:type="dxa"/>
          </w:tcPr>
          <w:p w:rsidR="00331786" w:rsidRDefault="00331786" w:rsidP="00EF4971">
            <w:pPr>
              <w:spacing w:beforeLines="100"/>
              <w:jc w:val="center"/>
              <w:rPr>
                <w:rStyle w:val="ordinary-span-edit2"/>
                <w:rFonts w:ascii="Arial" w:hAnsi="Arial" w:cs="Arial"/>
              </w:rPr>
            </w:pPr>
            <w:r>
              <w:rPr>
                <w:rFonts w:ascii="Arial" w:hAnsi="Arial" w:cs="Arial"/>
                <w:noProof/>
                <w:lang w:val="sv-SE" w:eastAsia="sv-SE"/>
              </w:rPr>
              <w:drawing>
                <wp:inline distT="0" distB="0" distL="0" distR="0">
                  <wp:extent cx="2689814" cy="1622824"/>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7" cstate="print"/>
                          <a:srcRect/>
                          <a:stretch>
                            <a:fillRect/>
                          </a:stretch>
                        </pic:blipFill>
                        <pic:spPr bwMode="auto">
                          <a:xfrm>
                            <a:off x="0" y="0"/>
                            <a:ext cx="2689814" cy="1622824"/>
                          </a:xfrm>
                          <a:prstGeom prst="rect">
                            <a:avLst/>
                          </a:prstGeom>
                          <a:noFill/>
                          <a:ln w="9525">
                            <a:noFill/>
                            <a:miter lim="800000"/>
                            <a:headEnd/>
                            <a:tailEnd/>
                          </a:ln>
                        </pic:spPr>
                      </pic:pic>
                    </a:graphicData>
                  </a:graphic>
                </wp:inline>
              </w:drawing>
            </w:r>
          </w:p>
        </w:tc>
      </w:tr>
    </w:tbl>
    <w:p w:rsidR="00331786" w:rsidRDefault="00331786" w:rsidP="00331786">
      <w:pPr>
        <w:pStyle w:val="Caption"/>
        <w:jc w:val="center"/>
      </w:pPr>
      <w:r>
        <w:t xml:space="preserve">Figure </w:t>
      </w:r>
      <w:fldSimple w:instr=" SEQ Figure \* ARABIC ">
        <w:r w:rsidR="005F0EFA">
          <w:rPr>
            <w:noProof/>
          </w:rPr>
          <w:t>11</w:t>
        </w:r>
      </w:fldSimple>
      <w:r>
        <w:t xml:space="preserve"> – Left-hand: UE1, 16 QAM, Right-hand: UE2, 16 QAM</w:t>
      </w:r>
    </w:p>
    <w:p w:rsidR="001E2EC7" w:rsidRPr="001E2EC7" w:rsidRDefault="001E2EC7" w:rsidP="00EF4971">
      <w:pPr>
        <w:spacing w:beforeLines="100"/>
        <w:rPr>
          <w:sz w:val="20"/>
          <w:lang w:eastAsia="zh-CN"/>
        </w:rPr>
      </w:pPr>
      <w:r>
        <w:rPr>
          <w:sz w:val="20"/>
          <w:lang w:eastAsia="zh-CN"/>
        </w:rPr>
        <w:t>W</w:t>
      </w:r>
      <w:r w:rsidRPr="0035366E">
        <w:rPr>
          <w:rFonts w:hint="eastAsia"/>
          <w:sz w:val="20"/>
          <w:lang w:eastAsia="zh-CN"/>
        </w:rPr>
        <w:t xml:space="preserve">hen 64QAM is adopted </w:t>
      </w:r>
      <w:r>
        <w:rPr>
          <w:sz w:val="20"/>
          <w:lang w:eastAsia="zh-CN"/>
        </w:rPr>
        <w:t xml:space="preserve">as illustrated </w:t>
      </w:r>
      <w:r>
        <w:rPr>
          <w:rFonts w:hint="eastAsia"/>
          <w:sz w:val="20"/>
          <w:lang w:eastAsia="zh-CN"/>
        </w:rPr>
        <w:t xml:space="preserve">in the </w:t>
      </w:r>
      <w:r>
        <w:rPr>
          <w:sz w:val="20"/>
          <w:lang w:eastAsia="zh-CN"/>
        </w:rPr>
        <w:t>F</w:t>
      </w:r>
      <w:r>
        <w:rPr>
          <w:rFonts w:hint="eastAsia"/>
          <w:sz w:val="20"/>
          <w:lang w:eastAsia="zh-CN"/>
        </w:rPr>
        <w:t>igure1</w:t>
      </w:r>
      <w:r>
        <w:rPr>
          <w:sz w:val="20"/>
          <w:lang w:eastAsia="zh-CN"/>
        </w:rPr>
        <w:t xml:space="preserve">1 below, </w:t>
      </w:r>
      <w:r w:rsidRPr="0035366E">
        <w:rPr>
          <w:rFonts w:hint="eastAsia"/>
          <w:sz w:val="20"/>
          <w:lang w:eastAsia="zh-CN"/>
        </w:rPr>
        <w:t>UE1</w:t>
      </w:r>
      <w:r>
        <w:rPr>
          <w:sz w:val="20"/>
          <w:lang w:eastAsia="zh-CN"/>
        </w:rPr>
        <w:t xml:space="preserve"> shows a high performance loss, especially for low SNR. For 64 QAM the improvement in spectral efficiency due to using a GB with 3 sub-carriers becomes significant. Also</w:t>
      </w:r>
      <w:r w:rsidRPr="0035366E">
        <w:rPr>
          <w:rFonts w:hint="eastAsia"/>
          <w:sz w:val="20"/>
          <w:lang w:eastAsia="zh-CN"/>
        </w:rPr>
        <w:t xml:space="preserve"> UE2</w:t>
      </w:r>
      <w:r>
        <w:rPr>
          <w:sz w:val="20"/>
          <w:lang w:eastAsia="zh-CN"/>
        </w:rPr>
        <w:t xml:space="preserve"> starts to show a performance loss</w:t>
      </w:r>
    </w:p>
    <w:tbl>
      <w:tblPr>
        <w:tblStyle w:val="TableGrid"/>
        <w:tblW w:w="0" w:type="auto"/>
        <w:tblLook w:val="04A0"/>
      </w:tblPr>
      <w:tblGrid>
        <w:gridCol w:w="5056"/>
        <w:gridCol w:w="5056"/>
      </w:tblGrid>
      <w:tr w:rsidR="00331786" w:rsidTr="00331786">
        <w:tc>
          <w:tcPr>
            <w:tcW w:w="5056" w:type="dxa"/>
          </w:tcPr>
          <w:p w:rsidR="00331786" w:rsidRDefault="004E0E63" w:rsidP="004E0E63">
            <w:pPr>
              <w:jc w:val="center"/>
            </w:pPr>
            <w:r>
              <w:rPr>
                <w:noProof/>
                <w:lang w:val="sv-SE" w:eastAsia="sv-SE"/>
              </w:rPr>
              <w:lastRenderedPageBreak/>
              <w:drawing>
                <wp:inline distT="0" distB="0" distL="0" distR="0">
                  <wp:extent cx="2689814" cy="1622824"/>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8" cstate="print"/>
                          <a:srcRect/>
                          <a:stretch>
                            <a:fillRect/>
                          </a:stretch>
                        </pic:blipFill>
                        <pic:spPr bwMode="auto">
                          <a:xfrm>
                            <a:off x="0" y="0"/>
                            <a:ext cx="2689814" cy="1622824"/>
                          </a:xfrm>
                          <a:prstGeom prst="rect">
                            <a:avLst/>
                          </a:prstGeom>
                          <a:noFill/>
                          <a:ln w="9525">
                            <a:noFill/>
                            <a:miter lim="800000"/>
                            <a:headEnd/>
                            <a:tailEnd/>
                          </a:ln>
                        </pic:spPr>
                      </pic:pic>
                    </a:graphicData>
                  </a:graphic>
                </wp:inline>
              </w:drawing>
            </w:r>
          </w:p>
        </w:tc>
        <w:tc>
          <w:tcPr>
            <w:tcW w:w="5056" w:type="dxa"/>
          </w:tcPr>
          <w:p w:rsidR="00331786" w:rsidRDefault="004E0E63" w:rsidP="004E0E63">
            <w:pPr>
              <w:jc w:val="center"/>
            </w:pPr>
            <w:r>
              <w:rPr>
                <w:noProof/>
                <w:lang w:val="sv-SE" w:eastAsia="sv-SE"/>
              </w:rPr>
              <w:drawing>
                <wp:inline distT="0" distB="0" distL="0" distR="0">
                  <wp:extent cx="2689814" cy="1622824"/>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9" cstate="print"/>
                          <a:srcRect/>
                          <a:stretch>
                            <a:fillRect/>
                          </a:stretch>
                        </pic:blipFill>
                        <pic:spPr bwMode="auto">
                          <a:xfrm>
                            <a:off x="0" y="0"/>
                            <a:ext cx="2689814" cy="1622824"/>
                          </a:xfrm>
                          <a:prstGeom prst="rect">
                            <a:avLst/>
                          </a:prstGeom>
                          <a:noFill/>
                          <a:ln w="9525">
                            <a:noFill/>
                            <a:miter lim="800000"/>
                            <a:headEnd/>
                            <a:tailEnd/>
                          </a:ln>
                        </pic:spPr>
                      </pic:pic>
                    </a:graphicData>
                  </a:graphic>
                </wp:inline>
              </w:drawing>
            </w:r>
          </w:p>
        </w:tc>
      </w:tr>
    </w:tbl>
    <w:p w:rsidR="00331786" w:rsidRPr="00331786" w:rsidRDefault="004E0E63" w:rsidP="004E0E63">
      <w:pPr>
        <w:pStyle w:val="Caption"/>
        <w:jc w:val="center"/>
      </w:pPr>
      <w:r>
        <w:t xml:space="preserve">Figure </w:t>
      </w:r>
      <w:fldSimple w:instr=" SEQ Figure \* ARABIC ">
        <w:r w:rsidR="005F0EFA">
          <w:rPr>
            <w:noProof/>
          </w:rPr>
          <w:t>12</w:t>
        </w:r>
      </w:fldSimple>
      <w:r>
        <w:t xml:space="preserve"> – Left-hand: UE1, 64QAM, Right-hand: UE2, 64 QAM</w:t>
      </w:r>
    </w:p>
    <w:p w:rsidR="00C72AE6" w:rsidRPr="0042507C" w:rsidRDefault="00C72AE6" w:rsidP="00EF4971">
      <w:pPr>
        <w:spacing w:beforeLines="100"/>
        <w:rPr>
          <w:rStyle w:val="ordinary-span-edit2"/>
          <w:rFonts w:ascii="Arial" w:hAnsi="Arial" w:cs="Arial"/>
        </w:rPr>
      </w:pPr>
    </w:p>
    <w:p w:rsidR="00C72AE6" w:rsidRDefault="00C72AE6" w:rsidP="00C72AE6">
      <w:pPr>
        <w:spacing w:after="0" w:afterAutospacing="0"/>
        <w:ind w:left="482" w:hanging="482"/>
        <w:jc w:val="both"/>
        <w:rPr>
          <w:sz w:val="20"/>
          <w:lang w:eastAsia="zh-CN"/>
        </w:rPr>
      </w:pPr>
    </w:p>
    <w:p w:rsidR="009E2399" w:rsidRPr="00FA29C3" w:rsidRDefault="009E2399" w:rsidP="009E2399">
      <w:pPr>
        <w:spacing w:after="0" w:afterAutospacing="0"/>
        <w:jc w:val="both"/>
        <w:rPr>
          <w:rFonts w:eastAsiaTheme="minorEastAsia"/>
          <w:sz w:val="20"/>
          <w:lang w:eastAsia="zh-CN"/>
        </w:rPr>
      </w:pPr>
    </w:p>
    <w:p w:rsidR="009E2399" w:rsidRPr="006E2006" w:rsidRDefault="009E2399" w:rsidP="007B20F4">
      <w:pPr>
        <w:spacing w:after="0" w:afterAutospacing="0"/>
        <w:jc w:val="both"/>
        <w:rPr>
          <w:sz w:val="20"/>
          <w:lang w:eastAsia="zh-CN"/>
        </w:rPr>
      </w:pPr>
    </w:p>
    <w:bookmarkEnd w:id="4"/>
    <w:bookmarkEnd w:id="5"/>
    <w:p w:rsidR="006E2006" w:rsidRPr="001875B7" w:rsidRDefault="006E2006" w:rsidP="001875B7">
      <w:pPr>
        <w:spacing w:after="0" w:afterAutospacing="0"/>
        <w:jc w:val="both"/>
        <w:rPr>
          <w:sz w:val="20"/>
          <w:lang w:eastAsia="zh-CN"/>
        </w:rPr>
      </w:pPr>
    </w:p>
    <w:sectPr w:rsidR="006E2006" w:rsidRPr="001875B7" w:rsidSect="00913145">
      <w:footerReference w:type="default" r:id="rId30"/>
      <w:type w:val="continuous"/>
      <w:pgSz w:w="12240" w:h="15840" w:code="1"/>
      <w:pgMar w:top="851" w:right="1134" w:bottom="567"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169A" w:rsidRDefault="00C2169A">
      <w:r>
        <w:separator/>
      </w:r>
    </w:p>
  </w:endnote>
  <w:endnote w:type="continuationSeparator" w:id="0">
    <w:p w:rsidR="00C2169A" w:rsidRDefault="00C216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ricsson Capital TT">
    <w:altName w:val="Corbel"/>
    <w:charset w:val="00"/>
    <w:family w:val="auto"/>
    <w:pitch w:val="variable"/>
    <w:sig w:usb0="0000028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D76" w:rsidRPr="001A0415" w:rsidRDefault="00643EC2">
    <w:pPr>
      <w:pStyle w:val="Footer"/>
      <w:jc w:val="center"/>
      <w:rPr>
        <w:lang w:eastAsia="zh-CN"/>
      </w:rPr>
    </w:pPr>
    <w:fldSimple w:instr=" PAGE   \* MERGEFORMAT ">
      <w:r w:rsidR="009A250F">
        <w:rPr>
          <w:noProof/>
        </w:rPr>
        <w:t>10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169A" w:rsidRDefault="00C2169A">
      <w:r>
        <w:separator/>
      </w:r>
    </w:p>
  </w:footnote>
  <w:footnote w:type="continuationSeparator" w:id="0">
    <w:p w:rsidR="00C2169A" w:rsidRDefault="00C216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2094A65"/>
    <w:multiLevelType w:val="hybridMultilevel"/>
    <w:tmpl w:val="732CDF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4">
    <w:nsid w:val="0D9C4862"/>
    <w:multiLevelType w:val="multilevel"/>
    <w:tmpl w:val="D4927FC2"/>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5">
    <w:nsid w:val="0EE40337"/>
    <w:multiLevelType w:val="hybridMultilevel"/>
    <w:tmpl w:val="ECA870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1703A4F"/>
    <w:multiLevelType w:val="hybridMultilevel"/>
    <w:tmpl w:val="4ED0EE9E"/>
    <w:lvl w:ilvl="0" w:tplc="E8ACA3CA">
      <w:start w:val="1"/>
      <w:numFmt w:val="bullet"/>
      <w:lvlText w:val="•"/>
      <w:lvlJc w:val="left"/>
      <w:pPr>
        <w:tabs>
          <w:tab w:val="num" w:pos="720"/>
        </w:tabs>
        <w:ind w:left="720" w:hanging="360"/>
      </w:pPr>
      <w:rPr>
        <w:rFonts w:ascii="Arial" w:hAnsi="Arial" w:hint="default"/>
      </w:rPr>
    </w:lvl>
    <w:lvl w:ilvl="1" w:tplc="FFB21750">
      <w:start w:val="588"/>
      <w:numFmt w:val="bullet"/>
      <w:lvlText w:val="–"/>
      <w:lvlJc w:val="left"/>
      <w:pPr>
        <w:tabs>
          <w:tab w:val="num" w:pos="1440"/>
        </w:tabs>
        <w:ind w:left="1440" w:hanging="360"/>
      </w:pPr>
      <w:rPr>
        <w:rFonts w:ascii="Arial" w:hAnsi="Arial" w:hint="default"/>
      </w:rPr>
    </w:lvl>
    <w:lvl w:ilvl="2" w:tplc="CD9A1130">
      <w:start w:val="588"/>
      <w:numFmt w:val="bullet"/>
      <w:lvlText w:val="•"/>
      <w:lvlJc w:val="left"/>
      <w:pPr>
        <w:tabs>
          <w:tab w:val="num" w:pos="2160"/>
        </w:tabs>
        <w:ind w:left="2160" w:hanging="360"/>
      </w:pPr>
      <w:rPr>
        <w:rFonts w:ascii="Arial" w:hAnsi="Arial" w:hint="default"/>
      </w:rPr>
    </w:lvl>
    <w:lvl w:ilvl="3" w:tplc="CFD6EDD0">
      <w:start w:val="1"/>
      <w:numFmt w:val="bullet"/>
      <w:lvlText w:val="•"/>
      <w:lvlJc w:val="left"/>
      <w:pPr>
        <w:tabs>
          <w:tab w:val="num" w:pos="2880"/>
        </w:tabs>
        <w:ind w:left="2880" w:hanging="360"/>
      </w:pPr>
      <w:rPr>
        <w:rFonts w:ascii="Arial" w:hAnsi="Arial" w:hint="default"/>
      </w:rPr>
    </w:lvl>
    <w:lvl w:ilvl="4" w:tplc="EB96920C" w:tentative="1">
      <w:start w:val="1"/>
      <w:numFmt w:val="bullet"/>
      <w:lvlText w:val="•"/>
      <w:lvlJc w:val="left"/>
      <w:pPr>
        <w:tabs>
          <w:tab w:val="num" w:pos="3600"/>
        </w:tabs>
        <w:ind w:left="3600" w:hanging="360"/>
      </w:pPr>
      <w:rPr>
        <w:rFonts w:ascii="Arial" w:hAnsi="Arial" w:hint="default"/>
      </w:rPr>
    </w:lvl>
    <w:lvl w:ilvl="5" w:tplc="3DBA7EBC" w:tentative="1">
      <w:start w:val="1"/>
      <w:numFmt w:val="bullet"/>
      <w:lvlText w:val="•"/>
      <w:lvlJc w:val="left"/>
      <w:pPr>
        <w:tabs>
          <w:tab w:val="num" w:pos="4320"/>
        </w:tabs>
        <w:ind w:left="4320" w:hanging="360"/>
      </w:pPr>
      <w:rPr>
        <w:rFonts w:ascii="Arial" w:hAnsi="Arial" w:hint="default"/>
      </w:rPr>
    </w:lvl>
    <w:lvl w:ilvl="6" w:tplc="523AE1E6" w:tentative="1">
      <w:start w:val="1"/>
      <w:numFmt w:val="bullet"/>
      <w:lvlText w:val="•"/>
      <w:lvlJc w:val="left"/>
      <w:pPr>
        <w:tabs>
          <w:tab w:val="num" w:pos="5040"/>
        </w:tabs>
        <w:ind w:left="5040" w:hanging="360"/>
      </w:pPr>
      <w:rPr>
        <w:rFonts w:ascii="Arial" w:hAnsi="Arial" w:hint="default"/>
      </w:rPr>
    </w:lvl>
    <w:lvl w:ilvl="7" w:tplc="F3CC784E" w:tentative="1">
      <w:start w:val="1"/>
      <w:numFmt w:val="bullet"/>
      <w:lvlText w:val="•"/>
      <w:lvlJc w:val="left"/>
      <w:pPr>
        <w:tabs>
          <w:tab w:val="num" w:pos="5760"/>
        </w:tabs>
        <w:ind w:left="5760" w:hanging="360"/>
      </w:pPr>
      <w:rPr>
        <w:rFonts w:ascii="Arial" w:hAnsi="Arial" w:hint="default"/>
      </w:rPr>
    </w:lvl>
    <w:lvl w:ilvl="8" w:tplc="D4E85128" w:tentative="1">
      <w:start w:val="1"/>
      <w:numFmt w:val="bullet"/>
      <w:lvlText w:val="•"/>
      <w:lvlJc w:val="left"/>
      <w:pPr>
        <w:tabs>
          <w:tab w:val="num" w:pos="6480"/>
        </w:tabs>
        <w:ind w:left="6480" w:hanging="360"/>
      </w:pPr>
      <w:rPr>
        <w:rFonts w:ascii="Arial" w:hAnsi="Arial" w:hint="default"/>
      </w:rPr>
    </w:lvl>
  </w:abstractNum>
  <w:abstractNum w:abstractNumId="7">
    <w:nsid w:val="1AC828C6"/>
    <w:multiLevelType w:val="hybridMultilevel"/>
    <w:tmpl w:val="BEEC1F0A"/>
    <w:lvl w:ilvl="0" w:tplc="041D0001">
      <w:start w:val="1"/>
      <w:numFmt w:val="bullet"/>
      <w:lvlText w:val=""/>
      <w:lvlJc w:val="left"/>
      <w:pPr>
        <w:ind w:left="761" w:hanging="360"/>
      </w:pPr>
      <w:rPr>
        <w:rFonts w:ascii="Symbol" w:hAnsi="Symbol" w:hint="default"/>
      </w:rPr>
    </w:lvl>
    <w:lvl w:ilvl="1" w:tplc="041D0003" w:tentative="1">
      <w:start w:val="1"/>
      <w:numFmt w:val="bullet"/>
      <w:lvlText w:val="o"/>
      <w:lvlJc w:val="left"/>
      <w:pPr>
        <w:ind w:left="1481" w:hanging="360"/>
      </w:pPr>
      <w:rPr>
        <w:rFonts w:ascii="Courier New" w:hAnsi="Courier New" w:cs="Courier New" w:hint="default"/>
      </w:rPr>
    </w:lvl>
    <w:lvl w:ilvl="2" w:tplc="041D0005" w:tentative="1">
      <w:start w:val="1"/>
      <w:numFmt w:val="bullet"/>
      <w:lvlText w:val=""/>
      <w:lvlJc w:val="left"/>
      <w:pPr>
        <w:ind w:left="2201" w:hanging="360"/>
      </w:pPr>
      <w:rPr>
        <w:rFonts w:ascii="Wingdings" w:hAnsi="Wingdings" w:hint="default"/>
      </w:rPr>
    </w:lvl>
    <w:lvl w:ilvl="3" w:tplc="041D0001" w:tentative="1">
      <w:start w:val="1"/>
      <w:numFmt w:val="bullet"/>
      <w:lvlText w:val=""/>
      <w:lvlJc w:val="left"/>
      <w:pPr>
        <w:ind w:left="2921" w:hanging="360"/>
      </w:pPr>
      <w:rPr>
        <w:rFonts w:ascii="Symbol" w:hAnsi="Symbol" w:hint="default"/>
      </w:rPr>
    </w:lvl>
    <w:lvl w:ilvl="4" w:tplc="041D0003" w:tentative="1">
      <w:start w:val="1"/>
      <w:numFmt w:val="bullet"/>
      <w:lvlText w:val="o"/>
      <w:lvlJc w:val="left"/>
      <w:pPr>
        <w:ind w:left="3641" w:hanging="360"/>
      </w:pPr>
      <w:rPr>
        <w:rFonts w:ascii="Courier New" w:hAnsi="Courier New" w:cs="Courier New" w:hint="default"/>
      </w:rPr>
    </w:lvl>
    <w:lvl w:ilvl="5" w:tplc="041D0005" w:tentative="1">
      <w:start w:val="1"/>
      <w:numFmt w:val="bullet"/>
      <w:lvlText w:val=""/>
      <w:lvlJc w:val="left"/>
      <w:pPr>
        <w:ind w:left="4361" w:hanging="360"/>
      </w:pPr>
      <w:rPr>
        <w:rFonts w:ascii="Wingdings" w:hAnsi="Wingdings" w:hint="default"/>
      </w:rPr>
    </w:lvl>
    <w:lvl w:ilvl="6" w:tplc="041D0001" w:tentative="1">
      <w:start w:val="1"/>
      <w:numFmt w:val="bullet"/>
      <w:lvlText w:val=""/>
      <w:lvlJc w:val="left"/>
      <w:pPr>
        <w:ind w:left="5081" w:hanging="360"/>
      </w:pPr>
      <w:rPr>
        <w:rFonts w:ascii="Symbol" w:hAnsi="Symbol" w:hint="default"/>
      </w:rPr>
    </w:lvl>
    <w:lvl w:ilvl="7" w:tplc="041D0003" w:tentative="1">
      <w:start w:val="1"/>
      <w:numFmt w:val="bullet"/>
      <w:lvlText w:val="o"/>
      <w:lvlJc w:val="left"/>
      <w:pPr>
        <w:ind w:left="5801" w:hanging="360"/>
      </w:pPr>
      <w:rPr>
        <w:rFonts w:ascii="Courier New" w:hAnsi="Courier New" w:cs="Courier New" w:hint="default"/>
      </w:rPr>
    </w:lvl>
    <w:lvl w:ilvl="8" w:tplc="041D0005" w:tentative="1">
      <w:start w:val="1"/>
      <w:numFmt w:val="bullet"/>
      <w:lvlText w:val=""/>
      <w:lvlJc w:val="left"/>
      <w:pPr>
        <w:ind w:left="6521" w:hanging="360"/>
      </w:pPr>
      <w:rPr>
        <w:rFonts w:ascii="Wingdings" w:hAnsi="Wingdings" w:hint="default"/>
      </w:rPr>
    </w:lvl>
  </w:abstractNum>
  <w:abstractNum w:abstractNumId="8">
    <w:nsid w:val="1B1E7D8D"/>
    <w:multiLevelType w:val="hybridMultilevel"/>
    <w:tmpl w:val="13CE066E"/>
    <w:lvl w:ilvl="0" w:tplc="4E5CA9E4">
      <w:numFmt w:val="bullet"/>
      <w:lvlText w:val="-"/>
      <w:lvlJc w:val="left"/>
      <w:pPr>
        <w:ind w:left="900" w:hanging="420"/>
      </w:pPr>
      <w:rPr>
        <w:rFonts w:ascii="Times New Roman" w:eastAsia="MS Mincho" w:hAnsi="Times New Roman" w:cs="Times New Roman"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nsid w:val="1C5D4C9B"/>
    <w:multiLevelType w:val="hybridMultilevel"/>
    <w:tmpl w:val="11843B6A"/>
    <w:lvl w:ilvl="0" w:tplc="04090003">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AD7AFC"/>
    <w:multiLevelType w:val="hybridMultilevel"/>
    <w:tmpl w:val="D0F01B0A"/>
    <w:lvl w:ilvl="0" w:tplc="2B5A7252">
      <w:start w:val="402"/>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1332E66"/>
    <w:multiLevelType w:val="hybridMultilevel"/>
    <w:tmpl w:val="92E61C90"/>
    <w:lvl w:ilvl="0" w:tplc="04090001">
      <w:start w:val="1"/>
      <w:numFmt w:val="bullet"/>
      <w:lvlText w:val=""/>
      <w:lvlJc w:val="left"/>
      <w:pPr>
        <w:ind w:left="777" w:hanging="420"/>
      </w:pPr>
      <w:rPr>
        <w:rFonts w:ascii="Wingdings" w:hAnsi="Wingding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2">
    <w:nsid w:val="321A46D9"/>
    <w:multiLevelType w:val="hybridMultilevel"/>
    <w:tmpl w:val="82B6E7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3976ED6"/>
    <w:multiLevelType w:val="hybridMultilevel"/>
    <w:tmpl w:val="95C66420"/>
    <w:lvl w:ilvl="0" w:tplc="04090001">
      <w:start w:val="1"/>
      <w:numFmt w:val="bullet"/>
      <w:lvlText w:val=""/>
      <w:lvlJc w:val="left"/>
      <w:pPr>
        <w:ind w:left="1050" w:hanging="420"/>
      </w:pPr>
      <w:rPr>
        <w:rFonts w:ascii="Symbol" w:hAnsi="Symbol"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6">
    <w:nsid w:val="38A9606D"/>
    <w:multiLevelType w:val="multilevel"/>
    <w:tmpl w:val="071628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41453A80"/>
    <w:multiLevelType w:val="hybridMultilevel"/>
    <w:tmpl w:val="DB96BD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45F6273F"/>
    <w:multiLevelType w:val="hybridMultilevel"/>
    <w:tmpl w:val="96BAD64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463C29D2"/>
    <w:multiLevelType w:val="hybridMultilevel"/>
    <w:tmpl w:val="11146FA2"/>
    <w:lvl w:ilvl="0" w:tplc="041D0001">
      <w:start w:val="1"/>
      <w:numFmt w:val="bullet"/>
      <w:lvlText w:val=""/>
      <w:lvlJc w:val="left"/>
      <w:pPr>
        <w:ind w:left="815" w:hanging="360"/>
      </w:pPr>
      <w:rPr>
        <w:rFonts w:ascii="Symbol" w:hAnsi="Symbol" w:hint="default"/>
      </w:rPr>
    </w:lvl>
    <w:lvl w:ilvl="1" w:tplc="041D0003">
      <w:start w:val="1"/>
      <w:numFmt w:val="bullet"/>
      <w:lvlText w:val="o"/>
      <w:lvlJc w:val="left"/>
      <w:pPr>
        <w:ind w:left="1535" w:hanging="360"/>
      </w:pPr>
      <w:rPr>
        <w:rFonts w:ascii="Courier New" w:hAnsi="Courier New" w:cs="Courier New" w:hint="default"/>
      </w:rPr>
    </w:lvl>
    <w:lvl w:ilvl="2" w:tplc="041D0005" w:tentative="1">
      <w:start w:val="1"/>
      <w:numFmt w:val="bullet"/>
      <w:lvlText w:val=""/>
      <w:lvlJc w:val="left"/>
      <w:pPr>
        <w:ind w:left="2255" w:hanging="360"/>
      </w:pPr>
      <w:rPr>
        <w:rFonts w:ascii="Wingdings" w:hAnsi="Wingdings" w:hint="default"/>
      </w:rPr>
    </w:lvl>
    <w:lvl w:ilvl="3" w:tplc="041D0001" w:tentative="1">
      <w:start w:val="1"/>
      <w:numFmt w:val="bullet"/>
      <w:lvlText w:val=""/>
      <w:lvlJc w:val="left"/>
      <w:pPr>
        <w:ind w:left="2975" w:hanging="360"/>
      </w:pPr>
      <w:rPr>
        <w:rFonts w:ascii="Symbol" w:hAnsi="Symbol" w:hint="default"/>
      </w:rPr>
    </w:lvl>
    <w:lvl w:ilvl="4" w:tplc="041D0003" w:tentative="1">
      <w:start w:val="1"/>
      <w:numFmt w:val="bullet"/>
      <w:lvlText w:val="o"/>
      <w:lvlJc w:val="left"/>
      <w:pPr>
        <w:ind w:left="3695" w:hanging="360"/>
      </w:pPr>
      <w:rPr>
        <w:rFonts w:ascii="Courier New" w:hAnsi="Courier New" w:cs="Courier New" w:hint="default"/>
      </w:rPr>
    </w:lvl>
    <w:lvl w:ilvl="5" w:tplc="041D0005" w:tentative="1">
      <w:start w:val="1"/>
      <w:numFmt w:val="bullet"/>
      <w:lvlText w:val=""/>
      <w:lvlJc w:val="left"/>
      <w:pPr>
        <w:ind w:left="4415" w:hanging="360"/>
      </w:pPr>
      <w:rPr>
        <w:rFonts w:ascii="Wingdings" w:hAnsi="Wingdings" w:hint="default"/>
      </w:rPr>
    </w:lvl>
    <w:lvl w:ilvl="6" w:tplc="041D0001" w:tentative="1">
      <w:start w:val="1"/>
      <w:numFmt w:val="bullet"/>
      <w:lvlText w:val=""/>
      <w:lvlJc w:val="left"/>
      <w:pPr>
        <w:ind w:left="5135" w:hanging="360"/>
      </w:pPr>
      <w:rPr>
        <w:rFonts w:ascii="Symbol" w:hAnsi="Symbol" w:hint="default"/>
      </w:rPr>
    </w:lvl>
    <w:lvl w:ilvl="7" w:tplc="041D0003" w:tentative="1">
      <w:start w:val="1"/>
      <w:numFmt w:val="bullet"/>
      <w:lvlText w:val="o"/>
      <w:lvlJc w:val="left"/>
      <w:pPr>
        <w:ind w:left="5855" w:hanging="360"/>
      </w:pPr>
      <w:rPr>
        <w:rFonts w:ascii="Courier New" w:hAnsi="Courier New" w:cs="Courier New" w:hint="default"/>
      </w:rPr>
    </w:lvl>
    <w:lvl w:ilvl="8" w:tplc="041D0005" w:tentative="1">
      <w:start w:val="1"/>
      <w:numFmt w:val="bullet"/>
      <w:lvlText w:val=""/>
      <w:lvlJc w:val="left"/>
      <w:pPr>
        <w:ind w:left="6575" w:hanging="360"/>
      </w:pPr>
      <w:rPr>
        <w:rFonts w:ascii="Wingdings" w:hAnsi="Wingdings" w:hint="default"/>
      </w:rPr>
    </w:lvl>
  </w:abstractNum>
  <w:abstractNum w:abstractNumId="21">
    <w:nsid w:val="49AD2B82"/>
    <w:multiLevelType w:val="hybridMultilevel"/>
    <w:tmpl w:val="A43AAE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C1B72CB"/>
    <w:multiLevelType w:val="hybridMultilevel"/>
    <w:tmpl w:val="A78663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4">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2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nsid w:val="6A714731"/>
    <w:multiLevelType w:val="hybridMultilevel"/>
    <w:tmpl w:val="06EE2AFC"/>
    <w:lvl w:ilvl="0" w:tplc="EB327A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985491"/>
    <w:multiLevelType w:val="hybridMultilevel"/>
    <w:tmpl w:val="80CA56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091479C"/>
    <w:multiLevelType w:val="hybridMultilevel"/>
    <w:tmpl w:val="F4E6BC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748D134D"/>
    <w:multiLevelType w:val="hybridMultilevel"/>
    <w:tmpl w:val="4A9A4C9A"/>
    <w:lvl w:ilvl="0" w:tplc="09B4AB34">
      <w:start w:val="1"/>
      <w:numFmt w:val="bullet"/>
      <w:lvlText w:val="•"/>
      <w:lvlJc w:val="left"/>
      <w:pPr>
        <w:tabs>
          <w:tab w:val="num" w:pos="720"/>
        </w:tabs>
        <w:ind w:left="720" w:hanging="360"/>
      </w:pPr>
      <w:rPr>
        <w:rFonts w:ascii="Arial" w:hAnsi="Arial" w:hint="default"/>
      </w:rPr>
    </w:lvl>
    <w:lvl w:ilvl="1" w:tplc="7B3C45DE">
      <w:numFmt w:val="bullet"/>
      <w:lvlText w:val="–"/>
      <w:lvlJc w:val="left"/>
      <w:pPr>
        <w:tabs>
          <w:tab w:val="num" w:pos="1440"/>
        </w:tabs>
        <w:ind w:left="1440" w:hanging="360"/>
      </w:pPr>
      <w:rPr>
        <w:rFonts w:ascii="Arial" w:hAnsi="Arial" w:hint="default"/>
      </w:rPr>
    </w:lvl>
    <w:lvl w:ilvl="2" w:tplc="B11E7430">
      <w:numFmt w:val="bullet"/>
      <w:lvlText w:val="•"/>
      <w:lvlJc w:val="left"/>
      <w:pPr>
        <w:tabs>
          <w:tab w:val="num" w:pos="2160"/>
        </w:tabs>
        <w:ind w:left="2160" w:hanging="360"/>
      </w:pPr>
      <w:rPr>
        <w:rFonts w:ascii="Arial" w:hAnsi="Arial" w:hint="default"/>
      </w:rPr>
    </w:lvl>
    <w:lvl w:ilvl="3" w:tplc="F3C0B59C" w:tentative="1">
      <w:start w:val="1"/>
      <w:numFmt w:val="bullet"/>
      <w:lvlText w:val="•"/>
      <w:lvlJc w:val="left"/>
      <w:pPr>
        <w:tabs>
          <w:tab w:val="num" w:pos="2880"/>
        </w:tabs>
        <w:ind w:left="2880" w:hanging="360"/>
      </w:pPr>
      <w:rPr>
        <w:rFonts w:ascii="Arial" w:hAnsi="Arial" w:hint="default"/>
      </w:rPr>
    </w:lvl>
    <w:lvl w:ilvl="4" w:tplc="C94AA1BC" w:tentative="1">
      <w:start w:val="1"/>
      <w:numFmt w:val="bullet"/>
      <w:lvlText w:val="•"/>
      <w:lvlJc w:val="left"/>
      <w:pPr>
        <w:tabs>
          <w:tab w:val="num" w:pos="3600"/>
        </w:tabs>
        <w:ind w:left="3600" w:hanging="360"/>
      </w:pPr>
      <w:rPr>
        <w:rFonts w:ascii="Arial" w:hAnsi="Arial" w:hint="default"/>
      </w:rPr>
    </w:lvl>
    <w:lvl w:ilvl="5" w:tplc="3450335A" w:tentative="1">
      <w:start w:val="1"/>
      <w:numFmt w:val="bullet"/>
      <w:lvlText w:val="•"/>
      <w:lvlJc w:val="left"/>
      <w:pPr>
        <w:tabs>
          <w:tab w:val="num" w:pos="4320"/>
        </w:tabs>
        <w:ind w:left="4320" w:hanging="360"/>
      </w:pPr>
      <w:rPr>
        <w:rFonts w:ascii="Arial" w:hAnsi="Arial" w:hint="default"/>
      </w:rPr>
    </w:lvl>
    <w:lvl w:ilvl="6" w:tplc="7DBC1D5C" w:tentative="1">
      <w:start w:val="1"/>
      <w:numFmt w:val="bullet"/>
      <w:lvlText w:val="•"/>
      <w:lvlJc w:val="left"/>
      <w:pPr>
        <w:tabs>
          <w:tab w:val="num" w:pos="5040"/>
        </w:tabs>
        <w:ind w:left="5040" w:hanging="360"/>
      </w:pPr>
      <w:rPr>
        <w:rFonts w:ascii="Arial" w:hAnsi="Arial" w:hint="default"/>
      </w:rPr>
    </w:lvl>
    <w:lvl w:ilvl="7" w:tplc="D64A838C" w:tentative="1">
      <w:start w:val="1"/>
      <w:numFmt w:val="bullet"/>
      <w:lvlText w:val="•"/>
      <w:lvlJc w:val="left"/>
      <w:pPr>
        <w:tabs>
          <w:tab w:val="num" w:pos="5760"/>
        </w:tabs>
        <w:ind w:left="5760" w:hanging="360"/>
      </w:pPr>
      <w:rPr>
        <w:rFonts w:ascii="Arial" w:hAnsi="Arial" w:hint="default"/>
      </w:rPr>
    </w:lvl>
    <w:lvl w:ilvl="8" w:tplc="F578C4C8" w:tentative="1">
      <w:start w:val="1"/>
      <w:numFmt w:val="bullet"/>
      <w:lvlText w:val="•"/>
      <w:lvlJc w:val="left"/>
      <w:pPr>
        <w:tabs>
          <w:tab w:val="num" w:pos="6480"/>
        </w:tabs>
        <w:ind w:left="6480" w:hanging="360"/>
      </w:pPr>
      <w:rPr>
        <w:rFonts w:ascii="Arial" w:hAnsi="Arial" w:hint="default"/>
      </w:rPr>
    </w:lvl>
  </w:abstractNum>
  <w:abstractNum w:abstractNumId="3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28"/>
  </w:num>
  <w:num w:numId="4">
    <w:abstractNumId w:val="14"/>
  </w:num>
  <w:num w:numId="5">
    <w:abstractNumId w:val="32"/>
  </w:num>
  <w:num w:numId="6">
    <w:abstractNumId w:val="30"/>
  </w:num>
  <w:num w:numId="7">
    <w:abstractNumId w:val="17"/>
  </w:num>
  <w:num w:numId="8">
    <w:abstractNumId w:val="4"/>
  </w:num>
  <w:num w:numId="9">
    <w:abstractNumId w:val="13"/>
  </w:num>
  <w:num w:numId="10">
    <w:abstractNumId w:val="22"/>
  </w:num>
  <w:num w:numId="11">
    <w:abstractNumId w:val="1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26"/>
  </w:num>
  <w:num w:numId="15">
    <w:abstractNumId w:val="11"/>
  </w:num>
  <w:num w:numId="16">
    <w:abstractNumId w:val="4"/>
  </w:num>
  <w:num w:numId="17">
    <w:abstractNumId w:val="2"/>
  </w:num>
  <w:num w:numId="18">
    <w:abstractNumId w:val="4"/>
  </w:num>
  <w:num w:numId="19">
    <w:abstractNumId w:val="9"/>
  </w:num>
  <w:num w:numId="20">
    <w:abstractNumId w:val="15"/>
  </w:num>
  <w:num w:numId="21">
    <w:abstractNumId w:val="4"/>
  </w:num>
  <w:num w:numId="22">
    <w:abstractNumId w:val="4"/>
  </w:num>
  <w:num w:numId="23">
    <w:abstractNumId w:val="10"/>
  </w:num>
  <w:num w:numId="24">
    <w:abstractNumId w:val="24"/>
  </w:num>
  <w:num w:numId="25">
    <w:abstractNumId w:val="23"/>
  </w:num>
  <w:num w:numId="26">
    <w:abstractNumId w:val="5"/>
  </w:num>
  <w:num w:numId="27">
    <w:abstractNumId w:val="27"/>
  </w:num>
  <w:num w:numId="28">
    <w:abstractNumId w:val="21"/>
  </w:num>
  <w:num w:numId="29">
    <w:abstractNumId w:val="8"/>
  </w:num>
  <w:num w:numId="30">
    <w:abstractNumId w:val="31"/>
  </w:num>
  <w:num w:numId="31">
    <w:abstractNumId w:val="29"/>
  </w:num>
  <w:num w:numId="32">
    <w:abstractNumId w:val="20"/>
  </w:num>
  <w:num w:numId="33">
    <w:abstractNumId w:val="1"/>
  </w:num>
  <w:num w:numId="34">
    <w:abstractNumId w:val="18"/>
  </w:num>
  <w:num w:numId="35">
    <w:abstractNumId w:val="3"/>
  </w:num>
  <w:num w:numId="36">
    <w:abstractNumId w:val="7"/>
  </w:num>
  <w:num w:numId="37">
    <w:abstractNumId w:val="12"/>
  </w:num>
  <w:num w:numId="38">
    <w:abstractNumId w:val="1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defaultTabStop w:val="480"/>
  <w:hyphenationZone w:val="425"/>
  <w:doNotHyphenateCaps/>
  <w:displayHorizontalDrawingGridEvery w:val="0"/>
  <w:displayVerticalDrawingGridEvery w:val="0"/>
  <w:characterSpacingControl w:val="doNotCompress"/>
  <w:hdrShapeDefaults>
    <o:shapedefaults v:ext="edit" spidmax="61442">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176A"/>
    <w:rsid w:val="000021B8"/>
    <w:rsid w:val="000025BB"/>
    <w:rsid w:val="00002767"/>
    <w:rsid w:val="0000279B"/>
    <w:rsid w:val="00002BE7"/>
    <w:rsid w:val="00002E48"/>
    <w:rsid w:val="000033ED"/>
    <w:rsid w:val="00003D42"/>
    <w:rsid w:val="00004099"/>
    <w:rsid w:val="0000465E"/>
    <w:rsid w:val="00004F8D"/>
    <w:rsid w:val="00005232"/>
    <w:rsid w:val="000053BA"/>
    <w:rsid w:val="00005778"/>
    <w:rsid w:val="000059AB"/>
    <w:rsid w:val="0000636E"/>
    <w:rsid w:val="00006489"/>
    <w:rsid w:val="000073CA"/>
    <w:rsid w:val="00007488"/>
    <w:rsid w:val="0000775C"/>
    <w:rsid w:val="00007A3E"/>
    <w:rsid w:val="00007B7A"/>
    <w:rsid w:val="00011189"/>
    <w:rsid w:val="0001173D"/>
    <w:rsid w:val="00011C3D"/>
    <w:rsid w:val="00012880"/>
    <w:rsid w:val="000129F3"/>
    <w:rsid w:val="00013570"/>
    <w:rsid w:val="00013FE7"/>
    <w:rsid w:val="00014225"/>
    <w:rsid w:val="0001430F"/>
    <w:rsid w:val="000145AA"/>
    <w:rsid w:val="0001468E"/>
    <w:rsid w:val="00014FC1"/>
    <w:rsid w:val="00015123"/>
    <w:rsid w:val="00015BD3"/>
    <w:rsid w:val="00015BE4"/>
    <w:rsid w:val="00015FEE"/>
    <w:rsid w:val="00015FFF"/>
    <w:rsid w:val="0001680B"/>
    <w:rsid w:val="00016813"/>
    <w:rsid w:val="00016820"/>
    <w:rsid w:val="00016C0D"/>
    <w:rsid w:val="00016D9F"/>
    <w:rsid w:val="0001705F"/>
    <w:rsid w:val="00017A3F"/>
    <w:rsid w:val="00020085"/>
    <w:rsid w:val="0002083E"/>
    <w:rsid w:val="00020C1E"/>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53D5"/>
    <w:rsid w:val="0002633E"/>
    <w:rsid w:val="000266EF"/>
    <w:rsid w:val="0002674C"/>
    <w:rsid w:val="00026D2D"/>
    <w:rsid w:val="00027827"/>
    <w:rsid w:val="00027BEA"/>
    <w:rsid w:val="00027F49"/>
    <w:rsid w:val="00030241"/>
    <w:rsid w:val="00030512"/>
    <w:rsid w:val="0003107E"/>
    <w:rsid w:val="0003153E"/>
    <w:rsid w:val="00031B51"/>
    <w:rsid w:val="00031F64"/>
    <w:rsid w:val="00032A9E"/>
    <w:rsid w:val="00033BEF"/>
    <w:rsid w:val="00033C23"/>
    <w:rsid w:val="00033DE7"/>
    <w:rsid w:val="000346A3"/>
    <w:rsid w:val="000346C1"/>
    <w:rsid w:val="000349B0"/>
    <w:rsid w:val="000350C7"/>
    <w:rsid w:val="00035251"/>
    <w:rsid w:val="00035AB1"/>
    <w:rsid w:val="0003608C"/>
    <w:rsid w:val="0003684B"/>
    <w:rsid w:val="00036917"/>
    <w:rsid w:val="00036C8F"/>
    <w:rsid w:val="00036DF0"/>
    <w:rsid w:val="00036E82"/>
    <w:rsid w:val="000374C4"/>
    <w:rsid w:val="00040069"/>
    <w:rsid w:val="00040097"/>
    <w:rsid w:val="000403BA"/>
    <w:rsid w:val="0004056F"/>
    <w:rsid w:val="0004062F"/>
    <w:rsid w:val="00040688"/>
    <w:rsid w:val="000410E9"/>
    <w:rsid w:val="00041187"/>
    <w:rsid w:val="00042192"/>
    <w:rsid w:val="00042526"/>
    <w:rsid w:val="0004259B"/>
    <w:rsid w:val="00042B3B"/>
    <w:rsid w:val="000436CC"/>
    <w:rsid w:val="000439D2"/>
    <w:rsid w:val="00043CF5"/>
    <w:rsid w:val="00043D83"/>
    <w:rsid w:val="000442B6"/>
    <w:rsid w:val="00044DEE"/>
    <w:rsid w:val="000458B0"/>
    <w:rsid w:val="00045B05"/>
    <w:rsid w:val="00045F6B"/>
    <w:rsid w:val="00046371"/>
    <w:rsid w:val="000465F2"/>
    <w:rsid w:val="000472D2"/>
    <w:rsid w:val="000474BB"/>
    <w:rsid w:val="00047648"/>
    <w:rsid w:val="00047732"/>
    <w:rsid w:val="00047753"/>
    <w:rsid w:val="00047B13"/>
    <w:rsid w:val="00047F90"/>
    <w:rsid w:val="0005045F"/>
    <w:rsid w:val="00051871"/>
    <w:rsid w:val="00051BFB"/>
    <w:rsid w:val="00051DF5"/>
    <w:rsid w:val="0005254F"/>
    <w:rsid w:val="000526A9"/>
    <w:rsid w:val="000527D5"/>
    <w:rsid w:val="00052A93"/>
    <w:rsid w:val="000534CA"/>
    <w:rsid w:val="000539CE"/>
    <w:rsid w:val="000547A0"/>
    <w:rsid w:val="00054801"/>
    <w:rsid w:val="0005490A"/>
    <w:rsid w:val="00054B85"/>
    <w:rsid w:val="00054DA9"/>
    <w:rsid w:val="000556B5"/>
    <w:rsid w:val="000556FD"/>
    <w:rsid w:val="00056190"/>
    <w:rsid w:val="000563A3"/>
    <w:rsid w:val="00056657"/>
    <w:rsid w:val="00056BDD"/>
    <w:rsid w:val="00057271"/>
    <w:rsid w:val="00057A73"/>
    <w:rsid w:val="00057D39"/>
    <w:rsid w:val="00057EB4"/>
    <w:rsid w:val="000604D8"/>
    <w:rsid w:val="00060602"/>
    <w:rsid w:val="00060642"/>
    <w:rsid w:val="00060A24"/>
    <w:rsid w:val="00060B0F"/>
    <w:rsid w:val="00060EAA"/>
    <w:rsid w:val="00060F5D"/>
    <w:rsid w:val="0006139A"/>
    <w:rsid w:val="00061761"/>
    <w:rsid w:val="0006196A"/>
    <w:rsid w:val="00061C8E"/>
    <w:rsid w:val="00061F62"/>
    <w:rsid w:val="0006226B"/>
    <w:rsid w:val="000622F8"/>
    <w:rsid w:val="00062A31"/>
    <w:rsid w:val="00062DE1"/>
    <w:rsid w:val="000630E4"/>
    <w:rsid w:val="00063862"/>
    <w:rsid w:val="000638D9"/>
    <w:rsid w:val="00063977"/>
    <w:rsid w:val="00063D83"/>
    <w:rsid w:val="00064C19"/>
    <w:rsid w:val="0006570A"/>
    <w:rsid w:val="00065D39"/>
    <w:rsid w:val="0006601E"/>
    <w:rsid w:val="0006605F"/>
    <w:rsid w:val="000661AF"/>
    <w:rsid w:val="000664CA"/>
    <w:rsid w:val="00066F0F"/>
    <w:rsid w:val="000676D0"/>
    <w:rsid w:val="000700D6"/>
    <w:rsid w:val="0007011C"/>
    <w:rsid w:val="00070262"/>
    <w:rsid w:val="000703D7"/>
    <w:rsid w:val="0007042D"/>
    <w:rsid w:val="00070F40"/>
    <w:rsid w:val="00071066"/>
    <w:rsid w:val="0007134D"/>
    <w:rsid w:val="000713EC"/>
    <w:rsid w:val="00071F47"/>
    <w:rsid w:val="00071FCD"/>
    <w:rsid w:val="000721ED"/>
    <w:rsid w:val="00072378"/>
    <w:rsid w:val="000724AD"/>
    <w:rsid w:val="000724C1"/>
    <w:rsid w:val="000729B9"/>
    <w:rsid w:val="00072A5E"/>
    <w:rsid w:val="00072DBF"/>
    <w:rsid w:val="000731AA"/>
    <w:rsid w:val="0007328E"/>
    <w:rsid w:val="000734F8"/>
    <w:rsid w:val="00073758"/>
    <w:rsid w:val="00073907"/>
    <w:rsid w:val="00074015"/>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1BC"/>
    <w:rsid w:val="0007733B"/>
    <w:rsid w:val="00077444"/>
    <w:rsid w:val="00077BD8"/>
    <w:rsid w:val="00077D21"/>
    <w:rsid w:val="0008038E"/>
    <w:rsid w:val="0008060C"/>
    <w:rsid w:val="0008096A"/>
    <w:rsid w:val="0008125C"/>
    <w:rsid w:val="00081971"/>
    <w:rsid w:val="00081A21"/>
    <w:rsid w:val="00081F86"/>
    <w:rsid w:val="000823C6"/>
    <w:rsid w:val="000823E8"/>
    <w:rsid w:val="00083157"/>
    <w:rsid w:val="00083218"/>
    <w:rsid w:val="000833AC"/>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27A"/>
    <w:rsid w:val="0009477A"/>
    <w:rsid w:val="00094BBD"/>
    <w:rsid w:val="00094E7F"/>
    <w:rsid w:val="000954F9"/>
    <w:rsid w:val="0009553E"/>
    <w:rsid w:val="0009577E"/>
    <w:rsid w:val="00095880"/>
    <w:rsid w:val="000958D1"/>
    <w:rsid w:val="000959BB"/>
    <w:rsid w:val="00095C47"/>
    <w:rsid w:val="00096137"/>
    <w:rsid w:val="000961C9"/>
    <w:rsid w:val="0009636D"/>
    <w:rsid w:val="00096BBF"/>
    <w:rsid w:val="00097932"/>
    <w:rsid w:val="00097B9A"/>
    <w:rsid w:val="00097C79"/>
    <w:rsid w:val="000A0350"/>
    <w:rsid w:val="000A05B5"/>
    <w:rsid w:val="000A0A37"/>
    <w:rsid w:val="000A0C1B"/>
    <w:rsid w:val="000A0E06"/>
    <w:rsid w:val="000A1C1E"/>
    <w:rsid w:val="000A2611"/>
    <w:rsid w:val="000A2811"/>
    <w:rsid w:val="000A28A7"/>
    <w:rsid w:val="000A2FA0"/>
    <w:rsid w:val="000A304A"/>
    <w:rsid w:val="000A3F89"/>
    <w:rsid w:val="000A4281"/>
    <w:rsid w:val="000A428A"/>
    <w:rsid w:val="000A52CA"/>
    <w:rsid w:val="000A57D4"/>
    <w:rsid w:val="000A5BD4"/>
    <w:rsid w:val="000A5CC0"/>
    <w:rsid w:val="000A6641"/>
    <w:rsid w:val="000A7588"/>
    <w:rsid w:val="000A77AC"/>
    <w:rsid w:val="000B08CA"/>
    <w:rsid w:val="000B0D4A"/>
    <w:rsid w:val="000B101B"/>
    <w:rsid w:val="000B1156"/>
    <w:rsid w:val="000B186E"/>
    <w:rsid w:val="000B18F7"/>
    <w:rsid w:val="000B1C5D"/>
    <w:rsid w:val="000B1F1A"/>
    <w:rsid w:val="000B2B7C"/>
    <w:rsid w:val="000B3330"/>
    <w:rsid w:val="000B3693"/>
    <w:rsid w:val="000B3860"/>
    <w:rsid w:val="000B3AC4"/>
    <w:rsid w:val="000B407A"/>
    <w:rsid w:val="000B442F"/>
    <w:rsid w:val="000B4805"/>
    <w:rsid w:val="000B4863"/>
    <w:rsid w:val="000B4E54"/>
    <w:rsid w:val="000B50F5"/>
    <w:rsid w:val="000B50F8"/>
    <w:rsid w:val="000B5402"/>
    <w:rsid w:val="000B569F"/>
    <w:rsid w:val="000B5CA5"/>
    <w:rsid w:val="000B5DB1"/>
    <w:rsid w:val="000B5E7F"/>
    <w:rsid w:val="000B60B6"/>
    <w:rsid w:val="000B60E7"/>
    <w:rsid w:val="000B62BE"/>
    <w:rsid w:val="000B6D4B"/>
    <w:rsid w:val="000B74CA"/>
    <w:rsid w:val="000B75BD"/>
    <w:rsid w:val="000B7921"/>
    <w:rsid w:val="000B7CC3"/>
    <w:rsid w:val="000C0073"/>
    <w:rsid w:val="000C0A69"/>
    <w:rsid w:val="000C0C08"/>
    <w:rsid w:val="000C1526"/>
    <w:rsid w:val="000C1AAE"/>
    <w:rsid w:val="000C1BFF"/>
    <w:rsid w:val="000C1DE7"/>
    <w:rsid w:val="000C1F6A"/>
    <w:rsid w:val="000C252A"/>
    <w:rsid w:val="000C2568"/>
    <w:rsid w:val="000C26F6"/>
    <w:rsid w:val="000C27AC"/>
    <w:rsid w:val="000C2C23"/>
    <w:rsid w:val="000C308D"/>
    <w:rsid w:val="000C32B0"/>
    <w:rsid w:val="000C33E4"/>
    <w:rsid w:val="000C3F98"/>
    <w:rsid w:val="000C4B6A"/>
    <w:rsid w:val="000C4BB6"/>
    <w:rsid w:val="000C534F"/>
    <w:rsid w:val="000C5940"/>
    <w:rsid w:val="000C5994"/>
    <w:rsid w:val="000C5EF9"/>
    <w:rsid w:val="000C68D9"/>
    <w:rsid w:val="000C6925"/>
    <w:rsid w:val="000C6FD8"/>
    <w:rsid w:val="000C718B"/>
    <w:rsid w:val="000C74AC"/>
    <w:rsid w:val="000C7959"/>
    <w:rsid w:val="000C7D8E"/>
    <w:rsid w:val="000C7F16"/>
    <w:rsid w:val="000D0090"/>
    <w:rsid w:val="000D04F5"/>
    <w:rsid w:val="000D0784"/>
    <w:rsid w:val="000D0ECD"/>
    <w:rsid w:val="000D1551"/>
    <w:rsid w:val="000D1B1C"/>
    <w:rsid w:val="000D1B66"/>
    <w:rsid w:val="000D1E86"/>
    <w:rsid w:val="000D26F5"/>
    <w:rsid w:val="000D2C83"/>
    <w:rsid w:val="000D349E"/>
    <w:rsid w:val="000D3545"/>
    <w:rsid w:val="000D38AC"/>
    <w:rsid w:val="000D3EA7"/>
    <w:rsid w:val="000D454A"/>
    <w:rsid w:val="000D50DE"/>
    <w:rsid w:val="000D530C"/>
    <w:rsid w:val="000D5746"/>
    <w:rsid w:val="000D5CCE"/>
    <w:rsid w:val="000D6AC4"/>
    <w:rsid w:val="000D6B0D"/>
    <w:rsid w:val="000D6CFF"/>
    <w:rsid w:val="000D7461"/>
    <w:rsid w:val="000D7B61"/>
    <w:rsid w:val="000E06E6"/>
    <w:rsid w:val="000E0AD9"/>
    <w:rsid w:val="000E135D"/>
    <w:rsid w:val="000E13DC"/>
    <w:rsid w:val="000E1E22"/>
    <w:rsid w:val="000E2148"/>
    <w:rsid w:val="000E256F"/>
    <w:rsid w:val="000E2856"/>
    <w:rsid w:val="000E296D"/>
    <w:rsid w:val="000E2AC0"/>
    <w:rsid w:val="000E338E"/>
    <w:rsid w:val="000E420C"/>
    <w:rsid w:val="000E43D7"/>
    <w:rsid w:val="000E4616"/>
    <w:rsid w:val="000E471B"/>
    <w:rsid w:val="000E4D81"/>
    <w:rsid w:val="000E4E22"/>
    <w:rsid w:val="000E5F77"/>
    <w:rsid w:val="000E62C9"/>
    <w:rsid w:val="000E63F1"/>
    <w:rsid w:val="000E6674"/>
    <w:rsid w:val="000E6720"/>
    <w:rsid w:val="000E74DA"/>
    <w:rsid w:val="000F0180"/>
    <w:rsid w:val="000F0804"/>
    <w:rsid w:val="000F0825"/>
    <w:rsid w:val="000F0896"/>
    <w:rsid w:val="000F1270"/>
    <w:rsid w:val="000F134A"/>
    <w:rsid w:val="000F159C"/>
    <w:rsid w:val="000F165E"/>
    <w:rsid w:val="000F2216"/>
    <w:rsid w:val="000F2512"/>
    <w:rsid w:val="000F2642"/>
    <w:rsid w:val="000F28D5"/>
    <w:rsid w:val="000F2D4E"/>
    <w:rsid w:val="000F2DF2"/>
    <w:rsid w:val="000F2F4B"/>
    <w:rsid w:val="000F3444"/>
    <w:rsid w:val="000F345D"/>
    <w:rsid w:val="000F35B6"/>
    <w:rsid w:val="000F361B"/>
    <w:rsid w:val="000F3AEA"/>
    <w:rsid w:val="000F3C80"/>
    <w:rsid w:val="000F3EC5"/>
    <w:rsid w:val="000F43D9"/>
    <w:rsid w:val="000F44E9"/>
    <w:rsid w:val="000F4AAE"/>
    <w:rsid w:val="000F4CC0"/>
    <w:rsid w:val="000F5464"/>
    <w:rsid w:val="000F5A25"/>
    <w:rsid w:val="000F5B88"/>
    <w:rsid w:val="000F6246"/>
    <w:rsid w:val="000F693E"/>
    <w:rsid w:val="000F6C51"/>
    <w:rsid w:val="000F71EA"/>
    <w:rsid w:val="000F7D8C"/>
    <w:rsid w:val="001009C5"/>
    <w:rsid w:val="001009DD"/>
    <w:rsid w:val="00100FB8"/>
    <w:rsid w:val="00101380"/>
    <w:rsid w:val="0010148F"/>
    <w:rsid w:val="0010203C"/>
    <w:rsid w:val="001021C4"/>
    <w:rsid w:val="0010297B"/>
    <w:rsid w:val="00102A44"/>
    <w:rsid w:val="00102B71"/>
    <w:rsid w:val="00102F79"/>
    <w:rsid w:val="00103434"/>
    <w:rsid w:val="00103649"/>
    <w:rsid w:val="00103E94"/>
    <w:rsid w:val="00103F28"/>
    <w:rsid w:val="00104319"/>
    <w:rsid w:val="00104418"/>
    <w:rsid w:val="00104630"/>
    <w:rsid w:val="00104CD3"/>
    <w:rsid w:val="0010501C"/>
    <w:rsid w:val="001050A9"/>
    <w:rsid w:val="00105641"/>
    <w:rsid w:val="001057C1"/>
    <w:rsid w:val="0010661D"/>
    <w:rsid w:val="00106724"/>
    <w:rsid w:val="00107025"/>
    <w:rsid w:val="001071B7"/>
    <w:rsid w:val="001076B5"/>
    <w:rsid w:val="001077E4"/>
    <w:rsid w:val="00107B4A"/>
    <w:rsid w:val="00107E77"/>
    <w:rsid w:val="00110559"/>
    <w:rsid w:val="0011063B"/>
    <w:rsid w:val="00110813"/>
    <w:rsid w:val="00110B9D"/>
    <w:rsid w:val="00110C15"/>
    <w:rsid w:val="001111C7"/>
    <w:rsid w:val="001111CA"/>
    <w:rsid w:val="001122A5"/>
    <w:rsid w:val="00112769"/>
    <w:rsid w:val="0011278E"/>
    <w:rsid w:val="00112BDA"/>
    <w:rsid w:val="001132FA"/>
    <w:rsid w:val="001135A5"/>
    <w:rsid w:val="0011378F"/>
    <w:rsid w:val="00113AF8"/>
    <w:rsid w:val="00113C11"/>
    <w:rsid w:val="00114089"/>
    <w:rsid w:val="001140BC"/>
    <w:rsid w:val="0011449E"/>
    <w:rsid w:val="00114F73"/>
    <w:rsid w:val="00115070"/>
    <w:rsid w:val="001153D1"/>
    <w:rsid w:val="0011578E"/>
    <w:rsid w:val="00115ABE"/>
    <w:rsid w:val="00115C84"/>
    <w:rsid w:val="00115D87"/>
    <w:rsid w:val="00116194"/>
    <w:rsid w:val="001162DB"/>
    <w:rsid w:val="0011631E"/>
    <w:rsid w:val="00116393"/>
    <w:rsid w:val="0011646C"/>
    <w:rsid w:val="0011691F"/>
    <w:rsid w:val="00116AA2"/>
    <w:rsid w:val="00116F2E"/>
    <w:rsid w:val="0011740C"/>
    <w:rsid w:val="00117412"/>
    <w:rsid w:val="00117AA7"/>
    <w:rsid w:val="00117C2C"/>
    <w:rsid w:val="00120720"/>
    <w:rsid w:val="00120752"/>
    <w:rsid w:val="0012167A"/>
    <w:rsid w:val="00121994"/>
    <w:rsid w:val="00121CFD"/>
    <w:rsid w:val="00121F65"/>
    <w:rsid w:val="00122C01"/>
    <w:rsid w:val="00122DF6"/>
    <w:rsid w:val="001231DC"/>
    <w:rsid w:val="00123596"/>
    <w:rsid w:val="00123DBC"/>
    <w:rsid w:val="001249AC"/>
    <w:rsid w:val="00124B46"/>
    <w:rsid w:val="00124BA1"/>
    <w:rsid w:val="00124D98"/>
    <w:rsid w:val="001250CE"/>
    <w:rsid w:val="00125516"/>
    <w:rsid w:val="00125855"/>
    <w:rsid w:val="00125B7F"/>
    <w:rsid w:val="00125EDB"/>
    <w:rsid w:val="00127CB0"/>
    <w:rsid w:val="00127CE0"/>
    <w:rsid w:val="00127E4E"/>
    <w:rsid w:val="001300A9"/>
    <w:rsid w:val="001302BD"/>
    <w:rsid w:val="001303A6"/>
    <w:rsid w:val="00130724"/>
    <w:rsid w:val="00130B99"/>
    <w:rsid w:val="0013126E"/>
    <w:rsid w:val="00131BB9"/>
    <w:rsid w:val="00131BC5"/>
    <w:rsid w:val="00131DFC"/>
    <w:rsid w:val="00131FE3"/>
    <w:rsid w:val="00132CF0"/>
    <w:rsid w:val="001332C0"/>
    <w:rsid w:val="00133969"/>
    <w:rsid w:val="0013397D"/>
    <w:rsid w:val="00133BF3"/>
    <w:rsid w:val="001342F0"/>
    <w:rsid w:val="00134322"/>
    <w:rsid w:val="00134625"/>
    <w:rsid w:val="00134904"/>
    <w:rsid w:val="00134CED"/>
    <w:rsid w:val="00134F0B"/>
    <w:rsid w:val="00135051"/>
    <w:rsid w:val="001354DC"/>
    <w:rsid w:val="0013683C"/>
    <w:rsid w:val="00136B09"/>
    <w:rsid w:val="00136D17"/>
    <w:rsid w:val="00137584"/>
    <w:rsid w:val="00140860"/>
    <w:rsid w:val="00141203"/>
    <w:rsid w:val="00141253"/>
    <w:rsid w:val="001414C7"/>
    <w:rsid w:val="0014183F"/>
    <w:rsid w:val="00141F4E"/>
    <w:rsid w:val="00141F9B"/>
    <w:rsid w:val="001421DD"/>
    <w:rsid w:val="001428BB"/>
    <w:rsid w:val="0014446C"/>
    <w:rsid w:val="00144876"/>
    <w:rsid w:val="00144908"/>
    <w:rsid w:val="00144C9F"/>
    <w:rsid w:val="00144DCA"/>
    <w:rsid w:val="001458F7"/>
    <w:rsid w:val="00146181"/>
    <w:rsid w:val="0014671A"/>
    <w:rsid w:val="00146E02"/>
    <w:rsid w:val="0015095D"/>
    <w:rsid w:val="00150C96"/>
    <w:rsid w:val="00150D01"/>
    <w:rsid w:val="00150E1B"/>
    <w:rsid w:val="001510C6"/>
    <w:rsid w:val="00151587"/>
    <w:rsid w:val="001518D7"/>
    <w:rsid w:val="00151E2C"/>
    <w:rsid w:val="00151F7B"/>
    <w:rsid w:val="00152FAE"/>
    <w:rsid w:val="001533C6"/>
    <w:rsid w:val="001535E9"/>
    <w:rsid w:val="001539A1"/>
    <w:rsid w:val="001548A5"/>
    <w:rsid w:val="00154F7E"/>
    <w:rsid w:val="00155465"/>
    <w:rsid w:val="00155515"/>
    <w:rsid w:val="001555A9"/>
    <w:rsid w:val="00155C48"/>
    <w:rsid w:val="00155D17"/>
    <w:rsid w:val="001563EB"/>
    <w:rsid w:val="00156784"/>
    <w:rsid w:val="001573B1"/>
    <w:rsid w:val="00157A8D"/>
    <w:rsid w:val="00157BE2"/>
    <w:rsid w:val="00160119"/>
    <w:rsid w:val="00160438"/>
    <w:rsid w:val="00160869"/>
    <w:rsid w:val="0016108B"/>
    <w:rsid w:val="001610F7"/>
    <w:rsid w:val="00161220"/>
    <w:rsid w:val="00161B44"/>
    <w:rsid w:val="00161D22"/>
    <w:rsid w:val="00163054"/>
    <w:rsid w:val="001636A6"/>
    <w:rsid w:val="00163B61"/>
    <w:rsid w:val="001640CD"/>
    <w:rsid w:val="00164544"/>
    <w:rsid w:val="00164981"/>
    <w:rsid w:val="00164CA3"/>
    <w:rsid w:val="00166C35"/>
    <w:rsid w:val="00166E68"/>
    <w:rsid w:val="00167A77"/>
    <w:rsid w:val="00167E72"/>
    <w:rsid w:val="00167E7D"/>
    <w:rsid w:val="001709CF"/>
    <w:rsid w:val="00170FDF"/>
    <w:rsid w:val="0017147B"/>
    <w:rsid w:val="001719D7"/>
    <w:rsid w:val="00172260"/>
    <w:rsid w:val="0017292B"/>
    <w:rsid w:val="00172F8D"/>
    <w:rsid w:val="00173499"/>
    <w:rsid w:val="00173799"/>
    <w:rsid w:val="00173BBB"/>
    <w:rsid w:val="0017419F"/>
    <w:rsid w:val="001748E8"/>
    <w:rsid w:val="00174DA7"/>
    <w:rsid w:val="00175151"/>
    <w:rsid w:val="001755B8"/>
    <w:rsid w:val="00175EB6"/>
    <w:rsid w:val="00176B48"/>
    <w:rsid w:val="00176FE4"/>
    <w:rsid w:val="00180585"/>
    <w:rsid w:val="00180613"/>
    <w:rsid w:val="001806D5"/>
    <w:rsid w:val="00180A2E"/>
    <w:rsid w:val="00180A40"/>
    <w:rsid w:val="00180BBD"/>
    <w:rsid w:val="0018112D"/>
    <w:rsid w:val="0018148D"/>
    <w:rsid w:val="0018197F"/>
    <w:rsid w:val="00181D52"/>
    <w:rsid w:val="00181EFF"/>
    <w:rsid w:val="00182152"/>
    <w:rsid w:val="00182A74"/>
    <w:rsid w:val="00183D6F"/>
    <w:rsid w:val="001841AF"/>
    <w:rsid w:val="00184CDB"/>
    <w:rsid w:val="00185267"/>
    <w:rsid w:val="00185749"/>
    <w:rsid w:val="0018574C"/>
    <w:rsid w:val="00185A0C"/>
    <w:rsid w:val="001865DC"/>
    <w:rsid w:val="00186F1E"/>
    <w:rsid w:val="001875B7"/>
    <w:rsid w:val="00187B0E"/>
    <w:rsid w:val="001900C9"/>
    <w:rsid w:val="001905CC"/>
    <w:rsid w:val="001917F3"/>
    <w:rsid w:val="00191929"/>
    <w:rsid w:val="00191C47"/>
    <w:rsid w:val="0019210B"/>
    <w:rsid w:val="00192218"/>
    <w:rsid w:val="0019285C"/>
    <w:rsid w:val="00192AFC"/>
    <w:rsid w:val="00192CBB"/>
    <w:rsid w:val="00192D40"/>
    <w:rsid w:val="00192DF1"/>
    <w:rsid w:val="00192F78"/>
    <w:rsid w:val="001932B9"/>
    <w:rsid w:val="00193831"/>
    <w:rsid w:val="0019384A"/>
    <w:rsid w:val="001938B8"/>
    <w:rsid w:val="00193969"/>
    <w:rsid w:val="00193B44"/>
    <w:rsid w:val="001940CF"/>
    <w:rsid w:val="00194A82"/>
    <w:rsid w:val="00194F0B"/>
    <w:rsid w:val="00195330"/>
    <w:rsid w:val="001958A5"/>
    <w:rsid w:val="00196163"/>
    <w:rsid w:val="00196310"/>
    <w:rsid w:val="0019687F"/>
    <w:rsid w:val="00196A8A"/>
    <w:rsid w:val="00196DE7"/>
    <w:rsid w:val="001972FF"/>
    <w:rsid w:val="001A0415"/>
    <w:rsid w:val="001A0590"/>
    <w:rsid w:val="001A067B"/>
    <w:rsid w:val="001A268B"/>
    <w:rsid w:val="001A39B2"/>
    <w:rsid w:val="001A3A37"/>
    <w:rsid w:val="001A3AB3"/>
    <w:rsid w:val="001A3B25"/>
    <w:rsid w:val="001A4046"/>
    <w:rsid w:val="001A4307"/>
    <w:rsid w:val="001A450C"/>
    <w:rsid w:val="001A4F9C"/>
    <w:rsid w:val="001A507C"/>
    <w:rsid w:val="001A6065"/>
    <w:rsid w:val="001A63DC"/>
    <w:rsid w:val="001A712E"/>
    <w:rsid w:val="001B05EC"/>
    <w:rsid w:val="001B0798"/>
    <w:rsid w:val="001B13BD"/>
    <w:rsid w:val="001B1476"/>
    <w:rsid w:val="001B18CE"/>
    <w:rsid w:val="001B1911"/>
    <w:rsid w:val="001B254C"/>
    <w:rsid w:val="001B2741"/>
    <w:rsid w:val="001B2CBE"/>
    <w:rsid w:val="001B2E97"/>
    <w:rsid w:val="001B384F"/>
    <w:rsid w:val="001B3934"/>
    <w:rsid w:val="001B4042"/>
    <w:rsid w:val="001B4535"/>
    <w:rsid w:val="001B4C0E"/>
    <w:rsid w:val="001B4C81"/>
    <w:rsid w:val="001B4F15"/>
    <w:rsid w:val="001B5207"/>
    <w:rsid w:val="001B5B90"/>
    <w:rsid w:val="001B5C33"/>
    <w:rsid w:val="001B635B"/>
    <w:rsid w:val="001B64EB"/>
    <w:rsid w:val="001B65F5"/>
    <w:rsid w:val="001B6986"/>
    <w:rsid w:val="001B69A1"/>
    <w:rsid w:val="001B6E8C"/>
    <w:rsid w:val="001B6EC0"/>
    <w:rsid w:val="001B76F2"/>
    <w:rsid w:val="001B7A0D"/>
    <w:rsid w:val="001B7CC2"/>
    <w:rsid w:val="001B7CD8"/>
    <w:rsid w:val="001B7F38"/>
    <w:rsid w:val="001C0113"/>
    <w:rsid w:val="001C035B"/>
    <w:rsid w:val="001C1AED"/>
    <w:rsid w:val="001C2038"/>
    <w:rsid w:val="001C255B"/>
    <w:rsid w:val="001C2857"/>
    <w:rsid w:val="001C2CC1"/>
    <w:rsid w:val="001C2FF9"/>
    <w:rsid w:val="001C33E5"/>
    <w:rsid w:val="001C41CA"/>
    <w:rsid w:val="001C47FD"/>
    <w:rsid w:val="001C4963"/>
    <w:rsid w:val="001C4C39"/>
    <w:rsid w:val="001C50F3"/>
    <w:rsid w:val="001C515A"/>
    <w:rsid w:val="001C5B41"/>
    <w:rsid w:val="001C6559"/>
    <w:rsid w:val="001C6F25"/>
    <w:rsid w:val="001C700B"/>
    <w:rsid w:val="001C7830"/>
    <w:rsid w:val="001C7A4C"/>
    <w:rsid w:val="001C7F3E"/>
    <w:rsid w:val="001D0019"/>
    <w:rsid w:val="001D01EA"/>
    <w:rsid w:val="001D05FD"/>
    <w:rsid w:val="001D0634"/>
    <w:rsid w:val="001D08C3"/>
    <w:rsid w:val="001D129E"/>
    <w:rsid w:val="001D1CFF"/>
    <w:rsid w:val="001D1D78"/>
    <w:rsid w:val="001D1EA9"/>
    <w:rsid w:val="001D35F6"/>
    <w:rsid w:val="001D36BE"/>
    <w:rsid w:val="001D3A6D"/>
    <w:rsid w:val="001D4339"/>
    <w:rsid w:val="001D4A5B"/>
    <w:rsid w:val="001D606A"/>
    <w:rsid w:val="001D65BB"/>
    <w:rsid w:val="001D67DA"/>
    <w:rsid w:val="001D6D55"/>
    <w:rsid w:val="001D727E"/>
    <w:rsid w:val="001D7573"/>
    <w:rsid w:val="001E0C4A"/>
    <w:rsid w:val="001E0F34"/>
    <w:rsid w:val="001E1080"/>
    <w:rsid w:val="001E14A6"/>
    <w:rsid w:val="001E1938"/>
    <w:rsid w:val="001E20E4"/>
    <w:rsid w:val="001E2B94"/>
    <w:rsid w:val="001E2EC7"/>
    <w:rsid w:val="001E2EDD"/>
    <w:rsid w:val="001E3620"/>
    <w:rsid w:val="001E3BAB"/>
    <w:rsid w:val="001E3FC0"/>
    <w:rsid w:val="001E5F8C"/>
    <w:rsid w:val="001E61B2"/>
    <w:rsid w:val="001E67F2"/>
    <w:rsid w:val="001E6D1A"/>
    <w:rsid w:val="001E74AD"/>
    <w:rsid w:val="001E7621"/>
    <w:rsid w:val="001E78E0"/>
    <w:rsid w:val="001F01CC"/>
    <w:rsid w:val="001F0D8F"/>
    <w:rsid w:val="001F10BF"/>
    <w:rsid w:val="001F1317"/>
    <w:rsid w:val="001F1D9B"/>
    <w:rsid w:val="001F1F93"/>
    <w:rsid w:val="001F216A"/>
    <w:rsid w:val="001F222C"/>
    <w:rsid w:val="001F2ADA"/>
    <w:rsid w:val="001F32FA"/>
    <w:rsid w:val="001F3659"/>
    <w:rsid w:val="001F4235"/>
    <w:rsid w:val="001F4285"/>
    <w:rsid w:val="001F486D"/>
    <w:rsid w:val="001F4AC7"/>
    <w:rsid w:val="001F4CE2"/>
    <w:rsid w:val="001F4EE5"/>
    <w:rsid w:val="001F4F09"/>
    <w:rsid w:val="001F5816"/>
    <w:rsid w:val="001F61F4"/>
    <w:rsid w:val="001F7070"/>
    <w:rsid w:val="001F7401"/>
    <w:rsid w:val="001F7446"/>
    <w:rsid w:val="001F758D"/>
    <w:rsid w:val="001F7963"/>
    <w:rsid w:val="001F7A17"/>
    <w:rsid w:val="001F7C52"/>
    <w:rsid w:val="001F7D2E"/>
    <w:rsid w:val="00200289"/>
    <w:rsid w:val="00200758"/>
    <w:rsid w:val="00200FA0"/>
    <w:rsid w:val="002022E5"/>
    <w:rsid w:val="002028D7"/>
    <w:rsid w:val="00202E7E"/>
    <w:rsid w:val="00202EDE"/>
    <w:rsid w:val="00203267"/>
    <w:rsid w:val="00203656"/>
    <w:rsid w:val="0020390F"/>
    <w:rsid w:val="00203960"/>
    <w:rsid w:val="00203B64"/>
    <w:rsid w:val="002046A7"/>
    <w:rsid w:val="00204B66"/>
    <w:rsid w:val="00204DB0"/>
    <w:rsid w:val="00204EA0"/>
    <w:rsid w:val="00205553"/>
    <w:rsid w:val="00205A54"/>
    <w:rsid w:val="00205C52"/>
    <w:rsid w:val="00205CA7"/>
    <w:rsid w:val="00205F3C"/>
    <w:rsid w:val="0020660D"/>
    <w:rsid w:val="002068D1"/>
    <w:rsid w:val="0020697B"/>
    <w:rsid w:val="00206988"/>
    <w:rsid w:val="00207BE8"/>
    <w:rsid w:val="0021013E"/>
    <w:rsid w:val="00210B49"/>
    <w:rsid w:val="00211145"/>
    <w:rsid w:val="00211326"/>
    <w:rsid w:val="002114A0"/>
    <w:rsid w:val="00211C0E"/>
    <w:rsid w:val="00211E6E"/>
    <w:rsid w:val="00212197"/>
    <w:rsid w:val="0021249E"/>
    <w:rsid w:val="002128D2"/>
    <w:rsid w:val="00212AF4"/>
    <w:rsid w:val="00212DF4"/>
    <w:rsid w:val="00213933"/>
    <w:rsid w:val="00213D25"/>
    <w:rsid w:val="00213F66"/>
    <w:rsid w:val="0021446D"/>
    <w:rsid w:val="00214524"/>
    <w:rsid w:val="002145EC"/>
    <w:rsid w:val="00214708"/>
    <w:rsid w:val="0021495C"/>
    <w:rsid w:val="00214C47"/>
    <w:rsid w:val="00215587"/>
    <w:rsid w:val="00215654"/>
    <w:rsid w:val="002160DD"/>
    <w:rsid w:val="00216AE8"/>
    <w:rsid w:val="00216BEE"/>
    <w:rsid w:val="00216EDF"/>
    <w:rsid w:val="002172DA"/>
    <w:rsid w:val="00220045"/>
    <w:rsid w:val="002209C9"/>
    <w:rsid w:val="00220E14"/>
    <w:rsid w:val="00220F67"/>
    <w:rsid w:val="00221310"/>
    <w:rsid w:val="00221DF3"/>
    <w:rsid w:val="0022207A"/>
    <w:rsid w:val="00222D35"/>
    <w:rsid w:val="00222E7E"/>
    <w:rsid w:val="00222EDA"/>
    <w:rsid w:val="00222EF9"/>
    <w:rsid w:val="002230B9"/>
    <w:rsid w:val="002236E9"/>
    <w:rsid w:val="0022375D"/>
    <w:rsid w:val="00223ED2"/>
    <w:rsid w:val="00224443"/>
    <w:rsid w:val="002248F3"/>
    <w:rsid w:val="00224EB2"/>
    <w:rsid w:val="002253E0"/>
    <w:rsid w:val="00225868"/>
    <w:rsid w:val="0022597E"/>
    <w:rsid w:val="0022637F"/>
    <w:rsid w:val="002263EB"/>
    <w:rsid w:val="00226CB9"/>
    <w:rsid w:val="00226F71"/>
    <w:rsid w:val="00227226"/>
    <w:rsid w:val="002277D3"/>
    <w:rsid w:val="00227BEE"/>
    <w:rsid w:val="0023002C"/>
    <w:rsid w:val="0023078D"/>
    <w:rsid w:val="0023094E"/>
    <w:rsid w:val="00230DA5"/>
    <w:rsid w:val="00231276"/>
    <w:rsid w:val="00231B8F"/>
    <w:rsid w:val="00231C79"/>
    <w:rsid w:val="00232229"/>
    <w:rsid w:val="00232E86"/>
    <w:rsid w:val="00232E92"/>
    <w:rsid w:val="0023309E"/>
    <w:rsid w:val="0023343C"/>
    <w:rsid w:val="0023347B"/>
    <w:rsid w:val="0023386E"/>
    <w:rsid w:val="00233B41"/>
    <w:rsid w:val="00233EAB"/>
    <w:rsid w:val="002341CA"/>
    <w:rsid w:val="002343AC"/>
    <w:rsid w:val="00234563"/>
    <w:rsid w:val="002348C1"/>
    <w:rsid w:val="00234BEC"/>
    <w:rsid w:val="0023509D"/>
    <w:rsid w:val="002355CE"/>
    <w:rsid w:val="00235CE0"/>
    <w:rsid w:val="00235D9F"/>
    <w:rsid w:val="002362EA"/>
    <w:rsid w:val="0023648E"/>
    <w:rsid w:val="00236552"/>
    <w:rsid w:val="00236657"/>
    <w:rsid w:val="002366AD"/>
    <w:rsid w:val="00236C99"/>
    <w:rsid w:val="00236F02"/>
    <w:rsid w:val="002372A3"/>
    <w:rsid w:val="002372BF"/>
    <w:rsid w:val="0023746A"/>
    <w:rsid w:val="00237722"/>
    <w:rsid w:val="00237BAD"/>
    <w:rsid w:val="00237CA0"/>
    <w:rsid w:val="00237D80"/>
    <w:rsid w:val="00237F54"/>
    <w:rsid w:val="002403EB"/>
    <w:rsid w:val="002404A4"/>
    <w:rsid w:val="00240F6D"/>
    <w:rsid w:val="0024164E"/>
    <w:rsid w:val="0024183B"/>
    <w:rsid w:val="00242C09"/>
    <w:rsid w:val="00243040"/>
    <w:rsid w:val="00243250"/>
    <w:rsid w:val="00243895"/>
    <w:rsid w:val="002442CF"/>
    <w:rsid w:val="0024486D"/>
    <w:rsid w:val="00244929"/>
    <w:rsid w:val="0024526D"/>
    <w:rsid w:val="0024561E"/>
    <w:rsid w:val="002459F4"/>
    <w:rsid w:val="00246121"/>
    <w:rsid w:val="00246222"/>
    <w:rsid w:val="00246420"/>
    <w:rsid w:val="00246F8B"/>
    <w:rsid w:val="0024724A"/>
    <w:rsid w:val="0024747E"/>
    <w:rsid w:val="00247604"/>
    <w:rsid w:val="0024784F"/>
    <w:rsid w:val="0024785C"/>
    <w:rsid w:val="00247A1B"/>
    <w:rsid w:val="00247B42"/>
    <w:rsid w:val="00250360"/>
    <w:rsid w:val="00250455"/>
    <w:rsid w:val="00250481"/>
    <w:rsid w:val="00250991"/>
    <w:rsid w:val="00250CA5"/>
    <w:rsid w:val="00250CCC"/>
    <w:rsid w:val="00250E56"/>
    <w:rsid w:val="00250F5B"/>
    <w:rsid w:val="0025155F"/>
    <w:rsid w:val="002515D9"/>
    <w:rsid w:val="00251875"/>
    <w:rsid w:val="00251B6D"/>
    <w:rsid w:val="002522BB"/>
    <w:rsid w:val="00252751"/>
    <w:rsid w:val="002527D3"/>
    <w:rsid w:val="00252C85"/>
    <w:rsid w:val="00252C8E"/>
    <w:rsid w:val="00253F09"/>
    <w:rsid w:val="0025412F"/>
    <w:rsid w:val="002547DC"/>
    <w:rsid w:val="00254BEB"/>
    <w:rsid w:val="00254C3A"/>
    <w:rsid w:val="00254E8F"/>
    <w:rsid w:val="002551B3"/>
    <w:rsid w:val="00255395"/>
    <w:rsid w:val="002553A6"/>
    <w:rsid w:val="002557AB"/>
    <w:rsid w:val="00256BDC"/>
    <w:rsid w:val="0025746E"/>
    <w:rsid w:val="00257D4B"/>
    <w:rsid w:val="00260924"/>
    <w:rsid w:val="0026092E"/>
    <w:rsid w:val="00260B33"/>
    <w:rsid w:val="002611DE"/>
    <w:rsid w:val="002614EE"/>
    <w:rsid w:val="00261B54"/>
    <w:rsid w:val="00261C31"/>
    <w:rsid w:val="002620AC"/>
    <w:rsid w:val="00262CFF"/>
    <w:rsid w:val="00262D7B"/>
    <w:rsid w:val="00262E7E"/>
    <w:rsid w:val="002643F1"/>
    <w:rsid w:val="00264DD7"/>
    <w:rsid w:val="002652AA"/>
    <w:rsid w:val="00266117"/>
    <w:rsid w:val="0026626B"/>
    <w:rsid w:val="002666F9"/>
    <w:rsid w:val="00266751"/>
    <w:rsid w:val="002668EB"/>
    <w:rsid w:val="00266C4C"/>
    <w:rsid w:val="00267708"/>
    <w:rsid w:val="00267901"/>
    <w:rsid w:val="00267BCC"/>
    <w:rsid w:val="00267C20"/>
    <w:rsid w:val="00267CF3"/>
    <w:rsid w:val="002705D1"/>
    <w:rsid w:val="00270873"/>
    <w:rsid w:val="0027087F"/>
    <w:rsid w:val="00270895"/>
    <w:rsid w:val="00270AB9"/>
    <w:rsid w:val="00270D45"/>
    <w:rsid w:val="00271995"/>
    <w:rsid w:val="00271D6A"/>
    <w:rsid w:val="00272121"/>
    <w:rsid w:val="00272470"/>
    <w:rsid w:val="002726D4"/>
    <w:rsid w:val="0027271D"/>
    <w:rsid w:val="0027272F"/>
    <w:rsid w:val="00272FC0"/>
    <w:rsid w:val="00273049"/>
    <w:rsid w:val="00274416"/>
    <w:rsid w:val="00275BDA"/>
    <w:rsid w:val="00275C19"/>
    <w:rsid w:val="00275CED"/>
    <w:rsid w:val="00276BFD"/>
    <w:rsid w:val="00277717"/>
    <w:rsid w:val="00277FC7"/>
    <w:rsid w:val="0028003B"/>
    <w:rsid w:val="002802F4"/>
    <w:rsid w:val="00280B97"/>
    <w:rsid w:val="00280E6E"/>
    <w:rsid w:val="002814B8"/>
    <w:rsid w:val="00281666"/>
    <w:rsid w:val="002818BF"/>
    <w:rsid w:val="00281C82"/>
    <w:rsid w:val="0028333A"/>
    <w:rsid w:val="0028335B"/>
    <w:rsid w:val="00284002"/>
    <w:rsid w:val="00284424"/>
    <w:rsid w:val="00284966"/>
    <w:rsid w:val="00284C8A"/>
    <w:rsid w:val="002850D0"/>
    <w:rsid w:val="002851D8"/>
    <w:rsid w:val="002856B4"/>
    <w:rsid w:val="00285760"/>
    <w:rsid w:val="0028589E"/>
    <w:rsid w:val="00285B92"/>
    <w:rsid w:val="002860C8"/>
    <w:rsid w:val="00286E29"/>
    <w:rsid w:val="0028728C"/>
    <w:rsid w:val="00287A04"/>
    <w:rsid w:val="00287DC0"/>
    <w:rsid w:val="002905FC"/>
    <w:rsid w:val="00290682"/>
    <w:rsid w:val="00290733"/>
    <w:rsid w:val="00290C0B"/>
    <w:rsid w:val="002911B5"/>
    <w:rsid w:val="002913E7"/>
    <w:rsid w:val="002913F9"/>
    <w:rsid w:val="0029159F"/>
    <w:rsid w:val="00291CCF"/>
    <w:rsid w:val="00292C22"/>
    <w:rsid w:val="002935AF"/>
    <w:rsid w:val="00293CD9"/>
    <w:rsid w:val="002941C9"/>
    <w:rsid w:val="00294CCD"/>
    <w:rsid w:val="00294E40"/>
    <w:rsid w:val="0029539B"/>
    <w:rsid w:val="002955A6"/>
    <w:rsid w:val="00295A70"/>
    <w:rsid w:val="00295B10"/>
    <w:rsid w:val="0029675F"/>
    <w:rsid w:val="00297056"/>
    <w:rsid w:val="00297DA8"/>
    <w:rsid w:val="00297DF6"/>
    <w:rsid w:val="00297E69"/>
    <w:rsid w:val="002A07C3"/>
    <w:rsid w:val="002A08FA"/>
    <w:rsid w:val="002A1012"/>
    <w:rsid w:val="002A1046"/>
    <w:rsid w:val="002A10C8"/>
    <w:rsid w:val="002A1747"/>
    <w:rsid w:val="002A1B28"/>
    <w:rsid w:val="002A1D67"/>
    <w:rsid w:val="002A1DC9"/>
    <w:rsid w:val="002A1DED"/>
    <w:rsid w:val="002A2149"/>
    <w:rsid w:val="002A2D1C"/>
    <w:rsid w:val="002A2E9A"/>
    <w:rsid w:val="002A30EE"/>
    <w:rsid w:val="002A36EA"/>
    <w:rsid w:val="002A42B1"/>
    <w:rsid w:val="002A479A"/>
    <w:rsid w:val="002A4B0A"/>
    <w:rsid w:val="002A53C5"/>
    <w:rsid w:val="002A5565"/>
    <w:rsid w:val="002A5703"/>
    <w:rsid w:val="002A5FC6"/>
    <w:rsid w:val="002A621F"/>
    <w:rsid w:val="002A64A9"/>
    <w:rsid w:val="002A667C"/>
    <w:rsid w:val="002A6716"/>
    <w:rsid w:val="002A7033"/>
    <w:rsid w:val="002A7601"/>
    <w:rsid w:val="002A79EE"/>
    <w:rsid w:val="002B019F"/>
    <w:rsid w:val="002B02AC"/>
    <w:rsid w:val="002B044B"/>
    <w:rsid w:val="002B0820"/>
    <w:rsid w:val="002B0AE8"/>
    <w:rsid w:val="002B1296"/>
    <w:rsid w:val="002B17D4"/>
    <w:rsid w:val="002B19FD"/>
    <w:rsid w:val="002B1AD9"/>
    <w:rsid w:val="002B1ADD"/>
    <w:rsid w:val="002B1BDB"/>
    <w:rsid w:val="002B1C9A"/>
    <w:rsid w:val="002B2300"/>
    <w:rsid w:val="002B25B3"/>
    <w:rsid w:val="002B2653"/>
    <w:rsid w:val="002B26FC"/>
    <w:rsid w:val="002B2AB6"/>
    <w:rsid w:val="002B35B4"/>
    <w:rsid w:val="002B3F19"/>
    <w:rsid w:val="002B430C"/>
    <w:rsid w:val="002B4F39"/>
    <w:rsid w:val="002B4FFC"/>
    <w:rsid w:val="002B525C"/>
    <w:rsid w:val="002B6006"/>
    <w:rsid w:val="002B6053"/>
    <w:rsid w:val="002B625E"/>
    <w:rsid w:val="002B65A2"/>
    <w:rsid w:val="002B690B"/>
    <w:rsid w:val="002B6BAE"/>
    <w:rsid w:val="002B715E"/>
    <w:rsid w:val="002B7B25"/>
    <w:rsid w:val="002B7FFD"/>
    <w:rsid w:val="002C0618"/>
    <w:rsid w:val="002C06AD"/>
    <w:rsid w:val="002C11BA"/>
    <w:rsid w:val="002C1206"/>
    <w:rsid w:val="002C12E2"/>
    <w:rsid w:val="002C16E2"/>
    <w:rsid w:val="002C21FF"/>
    <w:rsid w:val="002C2205"/>
    <w:rsid w:val="002C243F"/>
    <w:rsid w:val="002C2878"/>
    <w:rsid w:val="002C2CDD"/>
    <w:rsid w:val="002C2D58"/>
    <w:rsid w:val="002C2E3E"/>
    <w:rsid w:val="002C33BC"/>
    <w:rsid w:val="002C35E0"/>
    <w:rsid w:val="002C4064"/>
    <w:rsid w:val="002C43CD"/>
    <w:rsid w:val="002C4A92"/>
    <w:rsid w:val="002C5C7C"/>
    <w:rsid w:val="002C5E83"/>
    <w:rsid w:val="002C61F9"/>
    <w:rsid w:val="002C6727"/>
    <w:rsid w:val="002C6D9E"/>
    <w:rsid w:val="002C7099"/>
    <w:rsid w:val="002C718D"/>
    <w:rsid w:val="002C7FBF"/>
    <w:rsid w:val="002C7FE6"/>
    <w:rsid w:val="002D0212"/>
    <w:rsid w:val="002D0814"/>
    <w:rsid w:val="002D102E"/>
    <w:rsid w:val="002D14B7"/>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537"/>
    <w:rsid w:val="002D5915"/>
    <w:rsid w:val="002D62DF"/>
    <w:rsid w:val="002D639C"/>
    <w:rsid w:val="002D6837"/>
    <w:rsid w:val="002D6B8C"/>
    <w:rsid w:val="002D708B"/>
    <w:rsid w:val="002D7B74"/>
    <w:rsid w:val="002E0083"/>
    <w:rsid w:val="002E00F6"/>
    <w:rsid w:val="002E044F"/>
    <w:rsid w:val="002E1075"/>
    <w:rsid w:val="002E109A"/>
    <w:rsid w:val="002E14ED"/>
    <w:rsid w:val="002E1968"/>
    <w:rsid w:val="002E26ED"/>
    <w:rsid w:val="002E4203"/>
    <w:rsid w:val="002E4882"/>
    <w:rsid w:val="002E52E4"/>
    <w:rsid w:val="002E57EC"/>
    <w:rsid w:val="002E5B09"/>
    <w:rsid w:val="002E6100"/>
    <w:rsid w:val="002E6234"/>
    <w:rsid w:val="002E677C"/>
    <w:rsid w:val="002E69D4"/>
    <w:rsid w:val="002E6E87"/>
    <w:rsid w:val="002E6EDC"/>
    <w:rsid w:val="002E7AB4"/>
    <w:rsid w:val="002E7B20"/>
    <w:rsid w:val="002F0134"/>
    <w:rsid w:val="002F02B2"/>
    <w:rsid w:val="002F0883"/>
    <w:rsid w:val="002F0A45"/>
    <w:rsid w:val="002F124F"/>
    <w:rsid w:val="002F1837"/>
    <w:rsid w:val="002F2068"/>
    <w:rsid w:val="002F26AF"/>
    <w:rsid w:val="002F26C6"/>
    <w:rsid w:val="002F29F5"/>
    <w:rsid w:val="002F2E4A"/>
    <w:rsid w:val="002F2EB0"/>
    <w:rsid w:val="002F2EC7"/>
    <w:rsid w:val="002F2F92"/>
    <w:rsid w:val="002F3465"/>
    <w:rsid w:val="002F3A06"/>
    <w:rsid w:val="002F3A40"/>
    <w:rsid w:val="002F3BE2"/>
    <w:rsid w:val="002F40FC"/>
    <w:rsid w:val="002F47DC"/>
    <w:rsid w:val="002F48DF"/>
    <w:rsid w:val="002F49B9"/>
    <w:rsid w:val="002F4F99"/>
    <w:rsid w:val="002F503A"/>
    <w:rsid w:val="002F53DB"/>
    <w:rsid w:val="002F5A2B"/>
    <w:rsid w:val="002F5AD0"/>
    <w:rsid w:val="002F626C"/>
    <w:rsid w:val="002F667F"/>
    <w:rsid w:val="002F6CBA"/>
    <w:rsid w:val="002F6CF7"/>
    <w:rsid w:val="002F6D3C"/>
    <w:rsid w:val="003001C8"/>
    <w:rsid w:val="003001DE"/>
    <w:rsid w:val="00300426"/>
    <w:rsid w:val="003004A4"/>
    <w:rsid w:val="00300DC9"/>
    <w:rsid w:val="003017DB"/>
    <w:rsid w:val="00301863"/>
    <w:rsid w:val="00301CB7"/>
    <w:rsid w:val="00301FC4"/>
    <w:rsid w:val="003022A4"/>
    <w:rsid w:val="00302F73"/>
    <w:rsid w:val="0030348F"/>
    <w:rsid w:val="0030389A"/>
    <w:rsid w:val="00303D60"/>
    <w:rsid w:val="003044C7"/>
    <w:rsid w:val="00304883"/>
    <w:rsid w:val="00304A45"/>
    <w:rsid w:val="00304C64"/>
    <w:rsid w:val="00304F98"/>
    <w:rsid w:val="00305309"/>
    <w:rsid w:val="0030580D"/>
    <w:rsid w:val="00306528"/>
    <w:rsid w:val="00306C38"/>
    <w:rsid w:val="00307956"/>
    <w:rsid w:val="003079BB"/>
    <w:rsid w:val="00307CC2"/>
    <w:rsid w:val="003101F1"/>
    <w:rsid w:val="00310642"/>
    <w:rsid w:val="00310992"/>
    <w:rsid w:val="00310DF6"/>
    <w:rsid w:val="003118C4"/>
    <w:rsid w:val="003124F4"/>
    <w:rsid w:val="00312649"/>
    <w:rsid w:val="00313A17"/>
    <w:rsid w:val="003146C5"/>
    <w:rsid w:val="00314D98"/>
    <w:rsid w:val="003157C7"/>
    <w:rsid w:val="00315BEC"/>
    <w:rsid w:val="00315D9B"/>
    <w:rsid w:val="00316769"/>
    <w:rsid w:val="00316CD9"/>
    <w:rsid w:val="003170BC"/>
    <w:rsid w:val="00317425"/>
    <w:rsid w:val="00317918"/>
    <w:rsid w:val="00317A3A"/>
    <w:rsid w:val="00317B4F"/>
    <w:rsid w:val="00320099"/>
    <w:rsid w:val="00320474"/>
    <w:rsid w:val="00320601"/>
    <w:rsid w:val="00320979"/>
    <w:rsid w:val="00320F37"/>
    <w:rsid w:val="003215C3"/>
    <w:rsid w:val="003215D8"/>
    <w:rsid w:val="00321F14"/>
    <w:rsid w:val="00322C5B"/>
    <w:rsid w:val="00323175"/>
    <w:rsid w:val="00323461"/>
    <w:rsid w:val="003235FF"/>
    <w:rsid w:val="003237BD"/>
    <w:rsid w:val="0032390E"/>
    <w:rsid w:val="00323A67"/>
    <w:rsid w:val="00323BE0"/>
    <w:rsid w:val="00323E22"/>
    <w:rsid w:val="003240D9"/>
    <w:rsid w:val="003242DD"/>
    <w:rsid w:val="00324BF4"/>
    <w:rsid w:val="00325255"/>
    <w:rsid w:val="00325340"/>
    <w:rsid w:val="00325BD1"/>
    <w:rsid w:val="00325BF6"/>
    <w:rsid w:val="00325E00"/>
    <w:rsid w:val="0032662E"/>
    <w:rsid w:val="0032664B"/>
    <w:rsid w:val="003266D1"/>
    <w:rsid w:val="00326869"/>
    <w:rsid w:val="00326939"/>
    <w:rsid w:val="00327A32"/>
    <w:rsid w:val="00327ABC"/>
    <w:rsid w:val="0033044D"/>
    <w:rsid w:val="00330B59"/>
    <w:rsid w:val="0033136D"/>
    <w:rsid w:val="00331786"/>
    <w:rsid w:val="0033198D"/>
    <w:rsid w:val="00331AFA"/>
    <w:rsid w:val="00331DC0"/>
    <w:rsid w:val="00332157"/>
    <w:rsid w:val="00332309"/>
    <w:rsid w:val="00332352"/>
    <w:rsid w:val="0033240D"/>
    <w:rsid w:val="003337CC"/>
    <w:rsid w:val="003337F6"/>
    <w:rsid w:val="003339FE"/>
    <w:rsid w:val="00333F00"/>
    <w:rsid w:val="00334887"/>
    <w:rsid w:val="00334CB4"/>
    <w:rsid w:val="003350EA"/>
    <w:rsid w:val="003351EC"/>
    <w:rsid w:val="0033532E"/>
    <w:rsid w:val="00335376"/>
    <w:rsid w:val="00335611"/>
    <w:rsid w:val="00335D1D"/>
    <w:rsid w:val="00335D8A"/>
    <w:rsid w:val="00336214"/>
    <w:rsid w:val="003368A6"/>
    <w:rsid w:val="003369B0"/>
    <w:rsid w:val="00336B16"/>
    <w:rsid w:val="00337C34"/>
    <w:rsid w:val="00337E36"/>
    <w:rsid w:val="0034045A"/>
    <w:rsid w:val="00340878"/>
    <w:rsid w:val="00340996"/>
    <w:rsid w:val="00340A4C"/>
    <w:rsid w:val="00340EB7"/>
    <w:rsid w:val="003417E7"/>
    <w:rsid w:val="00341AC4"/>
    <w:rsid w:val="00341C12"/>
    <w:rsid w:val="003423E4"/>
    <w:rsid w:val="0034249B"/>
    <w:rsid w:val="0034292D"/>
    <w:rsid w:val="00342A5C"/>
    <w:rsid w:val="00342B66"/>
    <w:rsid w:val="00343287"/>
    <w:rsid w:val="00343736"/>
    <w:rsid w:val="00343AB7"/>
    <w:rsid w:val="0034482E"/>
    <w:rsid w:val="00344C83"/>
    <w:rsid w:val="00344F8C"/>
    <w:rsid w:val="00345050"/>
    <w:rsid w:val="003458B6"/>
    <w:rsid w:val="00345D34"/>
    <w:rsid w:val="00346170"/>
    <w:rsid w:val="0034635F"/>
    <w:rsid w:val="0034717A"/>
    <w:rsid w:val="00347761"/>
    <w:rsid w:val="00347C95"/>
    <w:rsid w:val="00350173"/>
    <w:rsid w:val="0035087A"/>
    <w:rsid w:val="00351176"/>
    <w:rsid w:val="003513E6"/>
    <w:rsid w:val="003516E3"/>
    <w:rsid w:val="00351F42"/>
    <w:rsid w:val="00353271"/>
    <w:rsid w:val="0035366E"/>
    <w:rsid w:val="003536D6"/>
    <w:rsid w:val="00353C72"/>
    <w:rsid w:val="00354141"/>
    <w:rsid w:val="0035457A"/>
    <w:rsid w:val="00354C69"/>
    <w:rsid w:val="00354DEF"/>
    <w:rsid w:val="0035592F"/>
    <w:rsid w:val="00355EA2"/>
    <w:rsid w:val="0035690A"/>
    <w:rsid w:val="00356937"/>
    <w:rsid w:val="00356FE3"/>
    <w:rsid w:val="00357C07"/>
    <w:rsid w:val="00360BDF"/>
    <w:rsid w:val="00361389"/>
    <w:rsid w:val="00361815"/>
    <w:rsid w:val="00361A0B"/>
    <w:rsid w:val="0036243C"/>
    <w:rsid w:val="00362A3F"/>
    <w:rsid w:val="00362BCE"/>
    <w:rsid w:val="00362BE9"/>
    <w:rsid w:val="00362DC0"/>
    <w:rsid w:val="0036338A"/>
    <w:rsid w:val="00363CC4"/>
    <w:rsid w:val="00363E5B"/>
    <w:rsid w:val="0036406F"/>
    <w:rsid w:val="003641E5"/>
    <w:rsid w:val="00364210"/>
    <w:rsid w:val="00364237"/>
    <w:rsid w:val="0036460F"/>
    <w:rsid w:val="0036499D"/>
    <w:rsid w:val="00364E88"/>
    <w:rsid w:val="00365583"/>
    <w:rsid w:val="00365975"/>
    <w:rsid w:val="00365CD2"/>
    <w:rsid w:val="00365DC1"/>
    <w:rsid w:val="003664FE"/>
    <w:rsid w:val="003675DC"/>
    <w:rsid w:val="00367792"/>
    <w:rsid w:val="00367A37"/>
    <w:rsid w:val="00367D35"/>
    <w:rsid w:val="00367F2D"/>
    <w:rsid w:val="003701CA"/>
    <w:rsid w:val="003701E8"/>
    <w:rsid w:val="003702B2"/>
    <w:rsid w:val="0037030C"/>
    <w:rsid w:val="00370422"/>
    <w:rsid w:val="003704E8"/>
    <w:rsid w:val="00370753"/>
    <w:rsid w:val="003713D7"/>
    <w:rsid w:val="00371781"/>
    <w:rsid w:val="00371AF9"/>
    <w:rsid w:val="003721BD"/>
    <w:rsid w:val="00372BB3"/>
    <w:rsid w:val="00372C1D"/>
    <w:rsid w:val="00372CC8"/>
    <w:rsid w:val="00372D49"/>
    <w:rsid w:val="0037347B"/>
    <w:rsid w:val="003735BC"/>
    <w:rsid w:val="00373825"/>
    <w:rsid w:val="00373EE8"/>
    <w:rsid w:val="00374052"/>
    <w:rsid w:val="00374341"/>
    <w:rsid w:val="00374958"/>
    <w:rsid w:val="00374C01"/>
    <w:rsid w:val="00375704"/>
    <w:rsid w:val="00375BB0"/>
    <w:rsid w:val="00375EAF"/>
    <w:rsid w:val="0037644B"/>
    <w:rsid w:val="003775F6"/>
    <w:rsid w:val="00377E84"/>
    <w:rsid w:val="00380781"/>
    <w:rsid w:val="00380A55"/>
    <w:rsid w:val="00381112"/>
    <w:rsid w:val="003811BF"/>
    <w:rsid w:val="00381CC4"/>
    <w:rsid w:val="0038227C"/>
    <w:rsid w:val="00382519"/>
    <w:rsid w:val="003825E2"/>
    <w:rsid w:val="003829D2"/>
    <w:rsid w:val="00382AEA"/>
    <w:rsid w:val="00382CE2"/>
    <w:rsid w:val="00382D58"/>
    <w:rsid w:val="00382D5B"/>
    <w:rsid w:val="00382E0D"/>
    <w:rsid w:val="0038319A"/>
    <w:rsid w:val="00383CC9"/>
    <w:rsid w:val="003844CF"/>
    <w:rsid w:val="00384D2F"/>
    <w:rsid w:val="00384DA5"/>
    <w:rsid w:val="00385035"/>
    <w:rsid w:val="003857B2"/>
    <w:rsid w:val="00385C4B"/>
    <w:rsid w:val="003863D7"/>
    <w:rsid w:val="00386488"/>
    <w:rsid w:val="00386AA6"/>
    <w:rsid w:val="00386B0B"/>
    <w:rsid w:val="0038701A"/>
    <w:rsid w:val="00387C67"/>
    <w:rsid w:val="00390244"/>
    <w:rsid w:val="00390459"/>
    <w:rsid w:val="00390A56"/>
    <w:rsid w:val="00390A8F"/>
    <w:rsid w:val="00390D02"/>
    <w:rsid w:val="00391500"/>
    <w:rsid w:val="003915E6"/>
    <w:rsid w:val="00391755"/>
    <w:rsid w:val="00391CEF"/>
    <w:rsid w:val="0039270A"/>
    <w:rsid w:val="00392A4A"/>
    <w:rsid w:val="00392C5A"/>
    <w:rsid w:val="00392F1D"/>
    <w:rsid w:val="00393039"/>
    <w:rsid w:val="003934F2"/>
    <w:rsid w:val="00393732"/>
    <w:rsid w:val="00393DAF"/>
    <w:rsid w:val="00393E1D"/>
    <w:rsid w:val="00393E71"/>
    <w:rsid w:val="003940A4"/>
    <w:rsid w:val="00394458"/>
    <w:rsid w:val="0039471E"/>
    <w:rsid w:val="00394789"/>
    <w:rsid w:val="00394B91"/>
    <w:rsid w:val="00394BC4"/>
    <w:rsid w:val="00395A53"/>
    <w:rsid w:val="00395A64"/>
    <w:rsid w:val="00395DE6"/>
    <w:rsid w:val="00395F82"/>
    <w:rsid w:val="00396818"/>
    <w:rsid w:val="0039688C"/>
    <w:rsid w:val="00397539"/>
    <w:rsid w:val="003978B0"/>
    <w:rsid w:val="00397969"/>
    <w:rsid w:val="00397DAA"/>
    <w:rsid w:val="003A008E"/>
    <w:rsid w:val="003A04F3"/>
    <w:rsid w:val="003A06BD"/>
    <w:rsid w:val="003A0779"/>
    <w:rsid w:val="003A0DA1"/>
    <w:rsid w:val="003A0FA8"/>
    <w:rsid w:val="003A117F"/>
    <w:rsid w:val="003A1360"/>
    <w:rsid w:val="003A1E65"/>
    <w:rsid w:val="003A2624"/>
    <w:rsid w:val="003A2A1D"/>
    <w:rsid w:val="003A2AB4"/>
    <w:rsid w:val="003A4469"/>
    <w:rsid w:val="003A45CA"/>
    <w:rsid w:val="003A4A78"/>
    <w:rsid w:val="003A536D"/>
    <w:rsid w:val="003A56F3"/>
    <w:rsid w:val="003A6857"/>
    <w:rsid w:val="003A6890"/>
    <w:rsid w:val="003A693B"/>
    <w:rsid w:val="003A7597"/>
    <w:rsid w:val="003A76F9"/>
    <w:rsid w:val="003A7AE5"/>
    <w:rsid w:val="003A7B45"/>
    <w:rsid w:val="003B0243"/>
    <w:rsid w:val="003B0FDC"/>
    <w:rsid w:val="003B1562"/>
    <w:rsid w:val="003B15E7"/>
    <w:rsid w:val="003B1E82"/>
    <w:rsid w:val="003B271C"/>
    <w:rsid w:val="003B2AAB"/>
    <w:rsid w:val="003B2B4A"/>
    <w:rsid w:val="003B2D83"/>
    <w:rsid w:val="003B2F47"/>
    <w:rsid w:val="003B2FBE"/>
    <w:rsid w:val="003B306F"/>
    <w:rsid w:val="003B32B3"/>
    <w:rsid w:val="003B3450"/>
    <w:rsid w:val="003B35E9"/>
    <w:rsid w:val="003B3661"/>
    <w:rsid w:val="003B36A9"/>
    <w:rsid w:val="003B376A"/>
    <w:rsid w:val="003B4534"/>
    <w:rsid w:val="003B4952"/>
    <w:rsid w:val="003B4D80"/>
    <w:rsid w:val="003B52E2"/>
    <w:rsid w:val="003B5519"/>
    <w:rsid w:val="003B5F39"/>
    <w:rsid w:val="003B5FCB"/>
    <w:rsid w:val="003B6A45"/>
    <w:rsid w:val="003B6CB1"/>
    <w:rsid w:val="003B73D5"/>
    <w:rsid w:val="003B7A62"/>
    <w:rsid w:val="003B7D37"/>
    <w:rsid w:val="003B7DDC"/>
    <w:rsid w:val="003B7E89"/>
    <w:rsid w:val="003C02F4"/>
    <w:rsid w:val="003C0390"/>
    <w:rsid w:val="003C12EF"/>
    <w:rsid w:val="003C13DB"/>
    <w:rsid w:val="003C15C6"/>
    <w:rsid w:val="003C192F"/>
    <w:rsid w:val="003C199C"/>
    <w:rsid w:val="003C1A03"/>
    <w:rsid w:val="003C20C8"/>
    <w:rsid w:val="003C2309"/>
    <w:rsid w:val="003C2854"/>
    <w:rsid w:val="003C2C9D"/>
    <w:rsid w:val="003C3525"/>
    <w:rsid w:val="003C41B1"/>
    <w:rsid w:val="003C4BB6"/>
    <w:rsid w:val="003C4E3E"/>
    <w:rsid w:val="003C5159"/>
    <w:rsid w:val="003C52E3"/>
    <w:rsid w:val="003C555D"/>
    <w:rsid w:val="003C5C49"/>
    <w:rsid w:val="003C6116"/>
    <w:rsid w:val="003C6690"/>
    <w:rsid w:val="003C6954"/>
    <w:rsid w:val="003C74F1"/>
    <w:rsid w:val="003C7CB9"/>
    <w:rsid w:val="003D02FE"/>
    <w:rsid w:val="003D0525"/>
    <w:rsid w:val="003D05B2"/>
    <w:rsid w:val="003D1313"/>
    <w:rsid w:val="003D1763"/>
    <w:rsid w:val="003D1E07"/>
    <w:rsid w:val="003D1E88"/>
    <w:rsid w:val="003D1EA2"/>
    <w:rsid w:val="003D211E"/>
    <w:rsid w:val="003D2124"/>
    <w:rsid w:val="003D244B"/>
    <w:rsid w:val="003D2512"/>
    <w:rsid w:val="003D26A1"/>
    <w:rsid w:val="003D2F8E"/>
    <w:rsid w:val="003D3376"/>
    <w:rsid w:val="003D3B0D"/>
    <w:rsid w:val="003D4AF7"/>
    <w:rsid w:val="003D4B61"/>
    <w:rsid w:val="003D4B9A"/>
    <w:rsid w:val="003D51FC"/>
    <w:rsid w:val="003D5276"/>
    <w:rsid w:val="003D5377"/>
    <w:rsid w:val="003D572D"/>
    <w:rsid w:val="003D5B0B"/>
    <w:rsid w:val="003D6580"/>
    <w:rsid w:val="003D7DED"/>
    <w:rsid w:val="003D7E67"/>
    <w:rsid w:val="003E07AE"/>
    <w:rsid w:val="003E0EBA"/>
    <w:rsid w:val="003E17E8"/>
    <w:rsid w:val="003E17EB"/>
    <w:rsid w:val="003E1812"/>
    <w:rsid w:val="003E1B88"/>
    <w:rsid w:val="003E296C"/>
    <w:rsid w:val="003E2A8A"/>
    <w:rsid w:val="003E2EEC"/>
    <w:rsid w:val="003E348C"/>
    <w:rsid w:val="003E34B7"/>
    <w:rsid w:val="003E371C"/>
    <w:rsid w:val="003E4D08"/>
    <w:rsid w:val="003E5506"/>
    <w:rsid w:val="003E6ACB"/>
    <w:rsid w:val="003E6E61"/>
    <w:rsid w:val="003E6FF2"/>
    <w:rsid w:val="003E713B"/>
    <w:rsid w:val="003E7232"/>
    <w:rsid w:val="003E75B2"/>
    <w:rsid w:val="003E75D7"/>
    <w:rsid w:val="003E7B8C"/>
    <w:rsid w:val="003F0EE1"/>
    <w:rsid w:val="003F10C5"/>
    <w:rsid w:val="003F1A1C"/>
    <w:rsid w:val="003F1BA0"/>
    <w:rsid w:val="003F246E"/>
    <w:rsid w:val="003F28F9"/>
    <w:rsid w:val="003F2A79"/>
    <w:rsid w:val="003F34FA"/>
    <w:rsid w:val="003F3692"/>
    <w:rsid w:val="003F53F1"/>
    <w:rsid w:val="003F56C2"/>
    <w:rsid w:val="003F57E9"/>
    <w:rsid w:val="003F5FFF"/>
    <w:rsid w:val="003F6022"/>
    <w:rsid w:val="003F667A"/>
    <w:rsid w:val="003F67C1"/>
    <w:rsid w:val="003F7410"/>
    <w:rsid w:val="003F76BD"/>
    <w:rsid w:val="0040039E"/>
    <w:rsid w:val="00400852"/>
    <w:rsid w:val="00400ED0"/>
    <w:rsid w:val="00401A48"/>
    <w:rsid w:val="00401B0A"/>
    <w:rsid w:val="00401CF2"/>
    <w:rsid w:val="004021B4"/>
    <w:rsid w:val="004021C2"/>
    <w:rsid w:val="00402699"/>
    <w:rsid w:val="00402D37"/>
    <w:rsid w:val="00402D48"/>
    <w:rsid w:val="00402DF2"/>
    <w:rsid w:val="00403087"/>
    <w:rsid w:val="0040348E"/>
    <w:rsid w:val="004034F5"/>
    <w:rsid w:val="004035BF"/>
    <w:rsid w:val="00403740"/>
    <w:rsid w:val="0040384E"/>
    <w:rsid w:val="00403A34"/>
    <w:rsid w:val="00403C14"/>
    <w:rsid w:val="00403EE8"/>
    <w:rsid w:val="004041ED"/>
    <w:rsid w:val="0040460A"/>
    <w:rsid w:val="00404B3C"/>
    <w:rsid w:val="00404B8C"/>
    <w:rsid w:val="00405041"/>
    <w:rsid w:val="00405491"/>
    <w:rsid w:val="00405B1D"/>
    <w:rsid w:val="00405F89"/>
    <w:rsid w:val="004061FA"/>
    <w:rsid w:val="00407073"/>
    <w:rsid w:val="0040720B"/>
    <w:rsid w:val="004072E8"/>
    <w:rsid w:val="004075D8"/>
    <w:rsid w:val="0040788E"/>
    <w:rsid w:val="00407970"/>
    <w:rsid w:val="00407B7D"/>
    <w:rsid w:val="00410069"/>
    <w:rsid w:val="00411249"/>
    <w:rsid w:val="004115DA"/>
    <w:rsid w:val="0041166A"/>
    <w:rsid w:val="00411CA5"/>
    <w:rsid w:val="00411E79"/>
    <w:rsid w:val="0041291A"/>
    <w:rsid w:val="00412930"/>
    <w:rsid w:val="0041297B"/>
    <w:rsid w:val="00413379"/>
    <w:rsid w:val="0041339D"/>
    <w:rsid w:val="0041379C"/>
    <w:rsid w:val="00413EE7"/>
    <w:rsid w:val="00414387"/>
    <w:rsid w:val="00414621"/>
    <w:rsid w:val="004147A1"/>
    <w:rsid w:val="0041487C"/>
    <w:rsid w:val="00414DB3"/>
    <w:rsid w:val="00414DD2"/>
    <w:rsid w:val="0041547E"/>
    <w:rsid w:val="004157F8"/>
    <w:rsid w:val="0041580F"/>
    <w:rsid w:val="00415F87"/>
    <w:rsid w:val="004162F6"/>
    <w:rsid w:val="00416950"/>
    <w:rsid w:val="00416E32"/>
    <w:rsid w:val="00416E74"/>
    <w:rsid w:val="00417317"/>
    <w:rsid w:val="004174CB"/>
    <w:rsid w:val="00417537"/>
    <w:rsid w:val="004178BE"/>
    <w:rsid w:val="00417C1E"/>
    <w:rsid w:val="0042091D"/>
    <w:rsid w:val="00420A0F"/>
    <w:rsid w:val="00420DBA"/>
    <w:rsid w:val="00420EBD"/>
    <w:rsid w:val="00421349"/>
    <w:rsid w:val="0042151F"/>
    <w:rsid w:val="00421529"/>
    <w:rsid w:val="00421749"/>
    <w:rsid w:val="0042196E"/>
    <w:rsid w:val="00421AF1"/>
    <w:rsid w:val="004220DC"/>
    <w:rsid w:val="004221CA"/>
    <w:rsid w:val="004225BA"/>
    <w:rsid w:val="004228FD"/>
    <w:rsid w:val="00422BDA"/>
    <w:rsid w:val="00423471"/>
    <w:rsid w:val="00423505"/>
    <w:rsid w:val="00424404"/>
    <w:rsid w:val="004246CB"/>
    <w:rsid w:val="00424A31"/>
    <w:rsid w:val="00424CE9"/>
    <w:rsid w:val="004250EC"/>
    <w:rsid w:val="00425563"/>
    <w:rsid w:val="00425D2A"/>
    <w:rsid w:val="004261B8"/>
    <w:rsid w:val="0042640F"/>
    <w:rsid w:val="00426505"/>
    <w:rsid w:val="00426576"/>
    <w:rsid w:val="00426639"/>
    <w:rsid w:val="00426B02"/>
    <w:rsid w:val="00427F18"/>
    <w:rsid w:val="00430248"/>
    <w:rsid w:val="00430640"/>
    <w:rsid w:val="00430D0F"/>
    <w:rsid w:val="00430E3D"/>
    <w:rsid w:val="00430F18"/>
    <w:rsid w:val="00431512"/>
    <w:rsid w:val="00431998"/>
    <w:rsid w:val="00432043"/>
    <w:rsid w:val="00432765"/>
    <w:rsid w:val="00432A26"/>
    <w:rsid w:val="00433D14"/>
    <w:rsid w:val="004344BF"/>
    <w:rsid w:val="004347E8"/>
    <w:rsid w:val="00434EA4"/>
    <w:rsid w:val="00434F52"/>
    <w:rsid w:val="0043540F"/>
    <w:rsid w:val="004354FC"/>
    <w:rsid w:val="0043584B"/>
    <w:rsid w:val="00435FE0"/>
    <w:rsid w:val="004362A8"/>
    <w:rsid w:val="004362CF"/>
    <w:rsid w:val="00436A9F"/>
    <w:rsid w:val="0043706C"/>
    <w:rsid w:val="00437273"/>
    <w:rsid w:val="0044028F"/>
    <w:rsid w:val="00440A0C"/>
    <w:rsid w:val="00440D5D"/>
    <w:rsid w:val="00440D6E"/>
    <w:rsid w:val="00441F1E"/>
    <w:rsid w:val="004421C5"/>
    <w:rsid w:val="004423F5"/>
    <w:rsid w:val="00442545"/>
    <w:rsid w:val="0044319D"/>
    <w:rsid w:val="00443999"/>
    <w:rsid w:val="00444089"/>
    <w:rsid w:val="004440B0"/>
    <w:rsid w:val="00444C4C"/>
    <w:rsid w:val="00446114"/>
    <w:rsid w:val="00446E56"/>
    <w:rsid w:val="004470D7"/>
    <w:rsid w:val="004472D4"/>
    <w:rsid w:val="00447A4E"/>
    <w:rsid w:val="0045003B"/>
    <w:rsid w:val="00450326"/>
    <w:rsid w:val="00450B6E"/>
    <w:rsid w:val="0045168B"/>
    <w:rsid w:val="00451703"/>
    <w:rsid w:val="00451940"/>
    <w:rsid w:val="004519B0"/>
    <w:rsid w:val="00451D8C"/>
    <w:rsid w:val="00451FFC"/>
    <w:rsid w:val="00452091"/>
    <w:rsid w:val="004520E6"/>
    <w:rsid w:val="004530F3"/>
    <w:rsid w:val="00453A4C"/>
    <w:rsid w:val="00453CFB"/>
    <w:rsid w:val="00453F3C"/>
    <w:rsid w:val="00454449"/>
    <w:rsid w:val="00454E67"/>
    <w:rsid w:val="00454E72"/>
    <w:rsid w:val="00454FFB"/>
    <w:rsid w:val="004551F8"/>
    <w:rsid w:val="00455415"/>
    <w:rsid w:val="0045559B"/>
    <w:rsid w:val="004557D0"/>
    <w:rsid w:val="004557FF"/>
    <w:rsid w:val="004567F2"/>
    <w:rsid w:val="004569ED"/>
    <w:rsid w:val="004571DB"/>
    <w:rsid w:val="004572D0"/>
    <w:rsid w:val="00457CA2"/>
    <w:rsid w:val="0046047C"/>
    <w:rsid w:val="004612DA"/>
    <w:rsid w:val="0046136D"/>
    <w:rsid w:val="004619DF"/>
    <w:rsid w:val="00461C10"/>
    <w:rsid w:val="00462041"/>
    <w:rsid w:val="004624F2"/>
    <w:rsid w:val="00462895"/>
    <w:rsid w:val="00462A48"/>
    <w:rsid w:val="00462D4A"/>
    <w:rsid w:val="004634E0"/>
    <w:rsid w:val="004635D9"/>
    <w:rsid w:val="00463E05"/>
    <w:rsid w:val="0046405B"/>
    <w:rsid w:val="00464C65"/>
    <w:rsid w:val="00464EDF"/>
    <w:rsid w:val="0046557F"/>
    <w:rsid w:val="00465871"/>
    <w:rsid w:val="004660A6"/>
    <w:rsid w:val="0046618D"/>
    <w:rsid w:val="0046621F"/>
    <w:rsid w:val="004662C0"/>
    <w:rsid w:val="00466601"/>
    <w:rsid w:val="00466BD7"/>
    <w:rsid w:val="00467034"/>
    <w:rsid w:val="004672BC"/>
    <w:rsid w:val="0046799A"/>
    <w:rsid w:val="00467AC7"/>
    <w:rsid w:val="00467BB3"/>
    <w:rsid w:val="004709BA"/>
    <w:rsid w:val="00470C16"/>
    <w:rsid w:val="004728F6"/>
    <w:rsid w:val="00473C83"/>
    <w:rsid w:val="004744B2"/>
    <w:rsid w:val="0047474F"/>
    <w:rsid w:val="00474BB7"/>
    <w:rsid w:val="00474E94"/>
    <w:rsid w:val="00475074"/>
    <w:rsid w:val="00475083"/>
    <w:rsid w:val="00475AAD"/>
    <w:rsid w:val="00476163"/>
    <w:rsid w:val="00476311"/>
    <w:rsid w:val="0047633D"/>
    <w:rsid w:val="00476802"/>
    <w:rsid w:val="00476CAD"/>
    <w:rsid w:val="00476DDE"/>
    <w:rsid w:val="0047769F"/>
    <w:rsid w:val="00477970"/>
    <w:rsid w:val="00477CD7"/>
    <w:rsid w:val="00477E0D"/>
    <w:rsid w:val="00480D48"/>
    <w:rsid w:val="00481663"/>
    <w:rsid w:val="0048172A"/>
    <w:rsid w:val="004824D4"/>
    <w:rsid w:val="0048286C"/>
    <w:rsid w:val="004834B7"/>
    <w:rsid w:val="004837E1"/>
    <w:rsid w:val="00483DD6"/>
    <w:rsid w:val="00484BE6"/>
    <w:rsid w:val="00484F4C"/>
    <w:rsid w:val="00485523"/>
    <w:rsid w:val="00485924"/>
    <w:rsid w:val="00485B1F"/>
    <w:rsid w:val="00485F66"/>
    <w:rsid w:val="00485FF4"/>
    <w:rsid w:val="0048634D"/>
    <w:rsid w:val="00486ABE"/>
    <w:rsid w:val="00486E1D"/>
    <w:rsid w:val="00487662"/>
    <w:rsid w:val="004903C3"/>
    <w:rsid w:val="00490A46"/>
    <w:rsid w:val="00490CD8"/>
    <w:rsid w:val="004910AE"/>
    <w:rsid w:val="00491990"/>
    <w:rsid w:val="00491CF8"/>
    <w:rsid w:val="00491D4B"/>
    <w:rsid w:val="00492C2E"/>
    <w:rsid w:val="00492D6E"/>
    <w:rsid w:val="00492DD1"/>
    <w:rsid w:val="00493140"/>
    <w:rsid w:val="004931FD"/>
    <w:rsid w:val="00493305"/>
    <w:rsid w:val="00493E91"/>
    <w:rsid w:val="00494235"/>
    <w:rsid w:val="00494726"/>
    <w:rsid w:val="0049474E"/>
    <w:rsid w:val="004952E0"/>
    <w:rsid w:val="0049542F"/>
    <w:rsid w:val="0049586C"/>
    <w:rsid w:val="00495EA3"/>
    <w:rsid w:val="00496871"/>
    <w:rsid w:val="004968E1"/>
    <w:rsid w:val="00496BFD"/>
    <w:rsid w:val="004972DD"/>
    <w:rsid w:val="0049734D"/>
    <w:rsid w:val="004A013A"/>
    <w:rsid w:val="004A0AF7"/>
    <w:rsid w:val="004A0CF5"/>
    <w:rsid w:val="004A14AC"/>
    <w:rsid w:val="004A14FD"/>
    <w:rsid w:val="004A18D9"/>
    <w:rsid w:val="004A2348"/>
    <w:rsid w:val="004A27EF"/>
    <w:rsid w:val="004A2A22"/>
    <w:rsid w:val="004A36E9"/>
    <w:rsid w:val="004A3DF8"/>
    <w:rsid w:val="004A3E9B"/>
    <w:rsid w:val="004A4746"/>
    <w:rsid w:val="004A484B"/>
    <w:rsid w:val="004A49BC"/>
    <w:rsid w:val="004A4C1C"/>
    <w:rsid w:val="004A4C27"/>
    <w:rsid w:val="004A506A"/>
    <w:rsid w:val="004A539A"/>
    <w:rsid w:val="004A561C"/>
    <w:rsid w:val="004A5686"/>
    <w:rsid w:val="004A56C6"/>
    <w:rsid w:val="004A6A72"/>
    <w:rsid w:val="004A715E"/>
    <w:rsid w:val="004A718F"/>
    <w:rsid w:val="004A73AC"/>
    <w:rsid w:val="004A7B73"/>
    <w:rsid w:val="004B08D4"/>
    <w:rsid w:val="004B10AA"/>
    <w:rsid w:val="004B1296"/>
    <w:rsid w:val="004B1E15"/>
    <w:rsid w:val="004B27D1"/>
    <w:rsid w:val="004B3054"/>
    <w:rsid w:val="004B345A"/>
    <w:rsid w:val="004B348C"/>
    <w:rsid w:val="004B3493"/>
    <w:rsid w:val="004B383F"/>
    <w:rsid w:val="004B41DA"/>
    <w:rsid w:val="004B4595"/>
    <w:rsid w:val="004B47CF"/>
    <w:rsid w:val="004B4E15"/>
    <w:rsid w:val="004B504B"/>
    <w:rsid w:val="004B5164"/>
    <w:rsid w:val="004B51B0"/>
    <w:rsid w:val="004B548D"/>
    <w:rsid w:val="004B5F8B"/>
    <w:rsid w:val="004B601C"/>
    <w:rsid w:val="004B65DA"/>
    <w:rsid w:val="004B6947"/>
    <w:rsid w:val="004B743D"/>
    <w:rsid w:val="004B76C3"/>
    <w:rsid w:val="004B79B3"/>
    <w:rsid w:val="004B7E5D"/>
    <w:rsid w:val="004B7F07"/>
    <w:rsid w:val="004C0586"/>
    <w:rsid w:val="004C0AD8"/>
    <w:rsid w:val="004C0D59"/>
    <w:rsid w:val="004C0DDE"/>
    <w:rsid w:val="004C0E41"/>
    <w:rsid w:val="004C1168"/>
    <w:rsid w:val="004C132D"/>
    <w:rsid w:val="004C1DA5"/>
    <w:rsid w:val="004C2C14"/>
    <w:rsid w:val="004C3358"/>
    <w:rsid w:val="004C34AE"/>
    <w:rsid w:val="004C4263"/>
    <w:rsid w:val="004C44FA"/>
    <w:rsid w:val="004C49C6"/>
    <w:rsid w:val="004C509E"/>
    <w:rsid w:val="004C5AFA"/>
    <w:rsid w:val="004C68C4"/>
    <w:rsid w:val="004C6916"/>
    <w:rsid w:val="004C7323"/>
    <w:rsid w:val="004D03C8"/>
    <w:rsid w:val="004D05AE"/>
    <w:rsid w:val="004D05F0"/>
    <w:rsid w:val="004D0951"/>
    <w:rsid w:val="004D0BD1"/>
    <w:rsid w:val="004D1169"/>
    <w:rsid w:val="004D1A1A"/>
    <w:rsid w:val="004D1C0C"/>
    <w:rsid w:val="004D25C5"/>
    <w:rsid w:val="004D2987"/>
    <w:rsid w:val="004D2EF9"/>
    <w:rsid w:val="004D39A6"/>
    <w:rsid w:val="004D39CA"/>
    <w:rsid w:val="004D39FE"/>
    <w:rsid w:val="004D3A96"/>
    <w:rsid w:val="004D3F35"/>
    <w:rsid w:val="004D4277"/>
    <w:rsid w:val="004D4CEC"/>
    <w:rsid w:val="004D4F6E"/>
    <w:rsid w:val="004D50BD"/>
    <w:rsid w:val="004D6263"/>
    <w:rsid w:val="004D65B6"/>
    <w:rsid w:val="004D6990"/>
    <w:rsid w:val="004D7044"/>
    <w:rsid w:val="004D74A7"/>
    <w:rsid w:val="004D7C42"/>
    <w:rsid w:val="004D7C5F"/>
    <w:rsid w:val="004E017B"/>
    <w:rsid w:val="004E04E2"/>
    <w:rsid w:val="004E07A9"/>
    <w:rsid w:val="004E0E63"/>
    <w:rsid w:val="004E0F01"/>
    <w:rsid w:val="004E11D7"/>
    <w:rsid w:val="004E18CB"/>
    <w:rsid w:val="004E1D40"/>
    <w:rsid w:val="004E2008"/>
    <w:rsid w:val="004E25E9"/>
    <w:rsid w:val="004E29A2"/>
    <w:rsid w:val="004E2E0A"/>
    <w:rsid w:val="004E2EA3"/>
    <w:rsid w:val="004E32ED"/>
    <w:rsid w:val="004E3B77"/>
    <w:rsid w:val="004E4C6E"/>
    <w:rsid w:val="004E4DBD"/>
    <w:rsid w:val="004E509A"/>
    <w:rsid w:val="004E525E"/>
    <w:rsid w:val="004E5393"/>
    <w:rsid w:val="004E55A1"/>
    <w:rsid w:val="004E5AF0"/>
    <w:rsid w:val="004E615D"/>
    <w:rsid w:val="004E61B9"/>
    <w:rsid w:val="004E63A0"/>
    <w:rsid w:val="004E6877"/>
    <w:rsid w:val="004E713D"/>
    <w:rsid w:val="004E7512"/>
    <w:rsid w:val="004E754D"/>
    <w:rsid w:val="004E77F9"/>
    <w:rsid w:val="004E78FA"/>
    <w:rsid w:val="004E7EB9"/>
    <w:rsid w:val="004F0032"/>
    <w:rsid w:val="004F0166"/>
    <w:rsid w:val="004F0198"/>
    <w:rsid w:val="004F0588"/>
    <w:rsid w:val="004F08D5"/>
    <w:rsid w:val="004F0B27"/>
    <w:rsid w:val="004F0F71"/>
    <w:rsid w:val="004F1457"/>
    <w:rsid w:val="004F2372"/>
    <w:rsid w:val="004F291A"/>
    <w:rsid w:val="004F2D66"/>
    <w:rsid w:val="004F2E04"/>
    <w:rsid w:val="004F2F2B"/>
    <w:rsid w:val="004F2F6F"/>
    <w:rsid w:val="004F405D"/>
    <w:rsid w:val="004F4861"/>
    <w:rsid w:val="004F4946"/>
    <w:rsid w:val="004F4B2C"/>
    <w:rsid w:val="004F4B49"/>
    <w:rsid w:val="004F4B85"/>
    <w:rsid w:val="004F52D0"/>
    <w:rsid w:val="004F53B9"/>
    <w:rsid w:val="004F5417"/>
    <w:rsid w:val="004F5661"/>
    <w:rsid w:val="004F576B"/>
    <w:rsid w:val="004F5AB3"/>
    <w:rsid w:val="004F5C2B"/>
    <w:rsid w:val="004F5CBC"/>
    <w:rsid w:val="004F5CD8"/>
    <w:rsid w:val="004F5FCE"/>
    <w:rsid w:val="004F655A"/>
    <w:rsid w:val="004F714C"/>
    <w:rsid w:val="004F772D"/>
    <w:rsid w:val="004F7A24"/>
    <w:rsid w:val="004F7B04"/>
    <w:rsid w:val="004F7D88"/>
    <w:rsid w:val="005004E3"/>
    <w:rsid w:val="0050050A"/>
    <w:rsid w:val="00500BD0"/>
    <w:rsid w:val="005011E6"/>
    <w:rsid w:val="005012E4"/>
    <w:rsid w:val="0050143E"/>
    <w:rsid w:val="0050181E"/>
    <w:rsid w:val="0050187F"/>
    <w:rsid w:val="00501A64"/>
    <w:rsid w:val="0050248F"/>
    <w:rsid w:val="005032D7"/>
    <w:rsid w:val="0050347B"/>
    <w:rsid w:val="00503547"/>
    <w:rsid w:val="005035DD"/>
    <w:rsid w:val="005036D0"/>
    <w:rsid w:val="005038C3"/>
    <w:rsid w:val="00503918"/>
    <w:rsid w:val="00503C4A"/>
    <w:rsid w:val="00503D83"/>
    <w:rsid w:val="005043FB"/>
    <w:rsid w:val="00504644"/>
    <w:rsid w:val="0050478C"/>
    <w:rsid w:val="00504D9B"/>
    <w:rsid w:val="00504F89"/>
    <w:rsid w:val="005051A0"/>
    <w:rsid w:val="00505D28"/>
    <w:rsid w:val="00506058"/>
    <w:rsid w:val="00506107"/>
    <w:rsid w:val="00506C69"/>
    <w:rsid w:val="0050716A"/>
    <w:rsid w:val="00507257"/>
    <w:rsid w:val="0050734A"/>
    <w:rsid w:val="00507CD7"/>
    <w:rsid w:val="0051023D"/>
    <w:rsid w:val="005108AD"/>
    <w:rsid w:val="005111E9"/>
    <w:rsid w:val="0051137F"/>
    <w:rsid w:val="005117C0"/>
    <w:rsid w:val="00511B45"/>
    <w:rsid w:val="00511C5D"/>
    <w:rsid w:val="00511D9B"/>
    <w:rsid w:val="00512170"/>
    <w:rsid w:val="0051272A"/>
    <w:rsid w:val="0051360B"/>
    <w:rsid w:val="00513D5C"/>
    <w:rsid w:val="005144FA"/>
    <w:rsid w:val="00515098"/>
    <w:rsid w:val="0051531C"/>
    <w:rsid w:val="00515685"/>
    <w:rsid w:val="0051722E"/>
    <w:rsid w:val="005173E8"/>
    <w:rsid w:val="00517914"/>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4F0D"/>
    <w:rsid w:val="005258FA"/>
    <w:rsid w:val="00525B48"/>
    <w:rsid w:val="00525FA5"/>
    <w:rsid w:val="00527231"/>
    <w:rsid w:val="005273F6"/>
    <w:rsid w:val="00527475"/>
    <w:rsid w:val="00527A89"/>
    <w:rsid w:val="00527BEE"/>
    <w:rsid w:val="0053006E"/>
    <w:rsid w:val="005302B5"/>
    <w:rsid w:val="0053058A"/>
    <w:rsid w:val="00530AF4"/>
    <w:rsid w:val="005314F5"/>
    <w:rsid w:val="00531F0B"/>
    <w:rsid w:val="00531F4C"/>
    <w:rsid w:val="00532F3D"/>
    <w:rsid w:val="00533374"/>
    <w:rsid w:val="005337E5"/>
    <w:rsid w:val="00533855"/>
    <w:rsid w:val="00533A6C"/>
    <w:rsid w:val="00533BD6"/>
    <w:rsid w:val="00533C9F"/>
    <w:rsid w:val="00533E10"/>
    <w:rsid w:val="00533ECF"/>
    <w:rsid w:val="0053489B"/>
    <w:rsid w:val="005349D5"/>
    <w:rsid w:val="00534BBE"/>
    <w:rsid w:val="00534C23"/>
    <w:rsid w:val="00534DDD"/>
    <w:rsid w:val="00535261"/>
    <w:rsid w:val="00535913"/>
    <w:rsid w:val="00535A51"/>
    <w:rsid w:val="00535B19"/>
    <w:rsid w:val="00535B88"/>
    <w:rsid w:val="00536148"/>
    <w:rsid w:val="00536733"/>
    <w:rsid w:val="00536D9F"/>
    <w:rsid w:val="00536FC0"/>
    <w:rsid w:val="00537BC0"/>
    <w:rsid w:val="00537E7A"/>
    <w:rsid w:val="00540159"/>
    <w:rsid w:val="005406D5"/>
    <w:rsid w:val="00540836"/>
    <w:rsid w:val="00540F2B"/>
    <w:rsid w:val="00541503"/>
    <w:rsid w:val="00541677"/>
    <w:rsid w:val="00541941"/>
    <w:rsid w:val="00541F1F"/>
    <w:rsid w:val="00542777"/>
    <w:rsid w:val="00542923"/>
    <w:rsid w:val="00542AD3"/>
    <w:rsid w:val="00542AD6"/>
    <w:rsid w:val="00542DC0"/>
    <w:rsid w:val="00542FD8"/>
    <w:rsid w:val="005430DA"/>
    <w:rsid w:val="00543147"/>
    <w:rsid w:val="00543545"/>
    <w:rsid w:val="00543AB6"/>
    <w:rsid w:val="00543F63"/>
    <w:rsid w:val="0054405A"/>
    <w:rsid w:val="00544861"/>
    <w:rsid w:val="00544C98"/>
    <w:rsid w:val="00544D61"/>
    <w:rsid w:val="00545528"/>
    <w:rsid w:val="005455A6"/>
    <w:rsid w:val="00545BB9"/>
    <w:rsid w:val="00545FAB"/>
    <w:rsid w:val="00546085"/>
    <w:rsid w:val="00546647"/>
    <w:rsid w:val="005468B0"/>
    <w:rsid w:val="00546EC4"/>
    <w:rsid w:val="005473A0"/>
    <w:rsid w:val="00547444"/>
    <w:rsid w:val="005477AA"/>
    <w:rsid w:val="00550618"/>
    <w:rsid w:val="00550A59"/>
    <w:rsid w:val="00550C32"/>
    <w:rsid w:val="005516A9"/>
    <w:rsid w:val="00551722"/>
    <w:rsid w:val="0055241C"/>
    <w:rsid w:val="0055253A"/>
    <w:rsid w:val="005529A8"/>
    <w:rsid w:val="00553597"/>
    <w:rsid w:val="00553A7B"/>
    <w:rsid w:val="00553B2F"/>
    <w:rsid w:val="00554165"/>
    <w:rsid w:val="0055454E"/>
    <w:rsid w:val="005548B1"/>
    <w:rsid w:val="00554A1F"/>
    <w:rsid w:val="00554C35"/>
    <w:rsid w:val="00554CA2"/>
    <w:rsid w:val="005555D4"/>
    <w:rsid w:val="00555BFB"/>
    <w:rsid w:val="005563C7"/>
    <w:rsid w:val="005566A1"/>
    <w:rsid w:val="00556AEF"/>
    <w:rsid w:val="005572A3"/>
    <w:rsid w:val="0055748A"/>
    <w:rsid w:val="005600B5"/>
    <w:rsid w:val="00560240"/>
    <w:rsid w:val="0056077B"/>
    <w:rsid w:val="00561334"/>
    <w:rsid w:val="00561520"/>
    <w:rsid w:val="00561526"/>
    <w:rsid w:val="0056176B"/>
    <w:rsid w:val="00561F01"/>
    <w:rsid w:val="00562035"/>
    <w:rsid w:val="0056204A"/>
    <w:rsid w:val="00562B43"/>
    <w:rsid w:val="00562D32"/>
    <w:rsid w:val="00562EBB"/>
    <w:rsid w:val="00563383"/>
    <w:rsid w:val="00563659"/>
    <w:rsid w:val="005639B6"/>
    <w:rsid w:val="00563C8A"/>
    <w:rsid w:val="00563DB2"/>
    <w:rsid w:val="005644FF"/>
    <w:rsid w:val="00564B81"/>
    <w:rsid w:val="00564CD1"/>
    <w:rsid w:val="00564F3B"/>
    <w:rsid w:val="00564FF1"/>
    <w:rsid w:val="00565953"/>
    <w:rsid w:val="00565D51"/>
    <w:rsid w:val="00566063"/>
    <w:rsid w:val="00566407"/>
    <w:rsid w:val="005667B4"/>
    <w:rsid w:val="00566A88"/>
    <w:rsid w:val="00566E79"/>
    <w:rsid w:val="00566FA9"/>
    <w:rsid w:val="0056707C"/>
    <w:rsid w:val="005675A5"/>
    <w:rsid w:val="00567637"/>
    <w:rsid w:val="0056773A"/>
    <w:rsid w:val="00567ED3"/>
    <w:rsid w:val="0057009D"/>
    <w:rsid w:val="00570302"/>
    <w:rsid w:val="00570DD6"/>
    <w:rsid w:val="00571388"/>
    <w:rsid w:val="00571E6A"/>
    <w:rsid w:val="00571F71"/>
    <w:rsid w:val="00572AF7"/>
    <w:rsid w:val="00572B94"/>
    <w:rsid w:val="00572BB5"/>
    <w:rsid w:val="00572E5A"/>
    <w:rsid w:val="00572FE1"/>
    <w:rsid w:val="005732D9"/>
    <w:rsid w:val="00573302"/>
    <w:rsid w:val="00573485"/>
    <w:rsid w:val="005739B4"/>
    <w:rsid w:val="00573F49"/>
    <w:rsid w:val="00574660"/>
    <w:rsid w:val="005747CB"/>
    <w:rsid w:val="00574A37"/>
    <w:rsid w:val="005756ED"/>
    <w:rsid w:val="00575954"/>
    <w:rsid w:val="0057606B"/>
    <w:rsid w:val="00576BF6"/>
    <w:rsid w:val="00577D66"/>
    <w:rsid w:val="00580559"/>
    <w:rsid w:val="00580C44"/>
    <w:rsid w:val="00580F3F"/>
    <w:rsid w:val="0058207B"/>
    <w:rsid w:val="005824B8"/>
    <w:rsid w:val="00584328"/>
    <w:rsid w:val="00584DEC"/>
    <w:rsid w:val="005851EC"/>
    <w:rsid w:val="00585221"/>
    <w:rsid w:val="00585739"/>
    <w:rsid w:val="005859B4"/>
    <w:rsid w:val="00585E93"/>
    <w:rsid w:val="00586705"/>
    <w:rsid w:val="00586BCA"/>
    <w:rsid w:val="00586F71"/>
    <w:rsid w:val="00587181"/>
    <w:rsid w:val="00587438"/>
    <w:rsid w:val="00587667"/>
    <w:rsid w:val="005876EB"/>
    <w:rsid w:val="005877B6"/>
    <w:rsid w:val="0059058B"/>
    <w:rsid w:val="00590DB6"/>
    <w:rsid w:val="00591047"/>
    <w:rsid w:val="00591655"/>
    <w:rsid w:val="0059182E"/>
    <w:rsid w:val="00591A20"/>
    <w:rsid w:val="00591AAE"/>
    <w:rsid w:val="00591BFA"/>
    <w:rsid w:val="00591CBF"/>
    <w:rsid w:val="005929C2"/>
    <w:rsid w:val="00592A38"/>
    <w:rsid w:val="00593188"/>
    <w:rsid w:val="0059326D"/>
    <w:rsid w:val="005935E3"/>
    <w:rsid w:val="00593663"/>
    <w:rsid w:val="005937C7"/>
    <w:rsid w:val="00593C68"/>
    <w:rsid w:val="00593E0D"/>
    <w:rsid w:val="005944F6"/>
    <w:rsid w:val="00594536"/>
    <w:rsid w:val="0059477E"/>
    <w:rsid w:val="0059513C"/>
    <w:rsid w:val="00595498"/>
    <w:rsid w:val="00595667"/>
    <w:rsid w:val="00595A8B"/>
    <w:rsid w:val="00595A9C"/>
    <w:rsid w:val="005967C1"/>
    <w:rsid w:val="00596811"/>
    <w:rsid w:val="005972D9"/>
    <w:rsid w:val="00597733"/>
    <w:rsid w:val="00597B93"/>
    <w:rsid w:val="00597C3E"/>
    <w:rsid w:val="00597C46"/>
    <w:rsid w:val="00597CC6"/>
    <w:rsid w:val="00597D2C"/>
    <w:rsid w:val="00597EA3"/>
    <w:rsid w:val="005A0778"/>
    <w:rsid w:val="005A0F54"/>
    <w:rsid w:val="005A1120"/>
    <w:rsid w:val="005A16AD"/>
    <w:rsid w:val="005A1ACD"/>
    <w:rsid w:val="005A1E81"/>
    <w:rsid w:val="005A2C14"/>
    <w:rsid w:val="005A2D0E"/>
    <w:rsid w:val="005A3A36"/>
    <w:rsid w:val="005A433F"/>
    <w:rsid w:val="005A4583"/>
    <w:rsid w:val="005A45E7"/>
    <w:rsid w:val="005A463B"/>
    <w:rsid w:val="005A4670"/>
    <w:rsid w:val="005A498B"/>
    <w:rsid w:val="005A4C17"/>
    <w:rsid w:val="005A4E2C"/>
    <w:rsid w:val="005A54F1"/>
    <w:rsid w:val="005A68C8"/>
    <w:rsid w:val="005A6AE5"/>
    <w:rsid w:val="005A7189"/>
    <w:rsid w:val="005A7411"/>
    <w:rsid w:val="005A7F16"/>
    <w:rsid w:val="005B03A5"/>
    <w:rsid w:val="005B03D8"/>
    <w:rsid w:val="005B0666"/>
    <w:rsid w:val="005B0A19"/>
    <w:rsid w:val="005B176A"/>
    <w:rsid w:val="005B1B45"/>
    <w:rsid w:val="005B1D77"/>
    <w:rsid w:val="005B264B"/>
    <w:rsid w:val="005B2B89"/>
    <w:rsid w:val="005B328A"/>
    <w:rsid w:val="005B33D0"/>
    <w:rsid w:val="005B34A9"/>
    <w:rsid w:val="005B3512"/>
    <w:rsid w:val="005B3577"/>
    <w:rsid w:val="005B3711"/>
    <w:rsid w:val="005B4203"/>
    <w:rsid w:val="005B46E6"/>
    <w:rsid w:val="005B474F"/>
    <w:rsid w:val="005B5023"/>
    <w:rsid w:val="005B57B9"/>
    <w:rsid w:val="005B598C"/>
    <w:rsid w:val="005B5C73"/>
    <w:rsid w:val="005B5E14"/>
    <w:rsid w:val="005B6367"/>
    <w:rsid w:val="005B6F12"/>
    <w:rsid w:val="005B73A0"/>
    <w:rsid w:val="005B7405"/>
    <w:rsid w:val="005B7A58"/>
    <w:rsid w:val="005B7CB3"/>
    <w:rsid w:val="005B7D9D"/>
    <w:rsid w:val="005C0845"/>
    <w:rsid w:val="005C10A7"/>
    <w:rsid w:val="005C118D"/>
    <w:rsid w:val="005C1370"/>
    <w:rsid w:val="005C1F93"/>
    <w:rsid w:val="005C228E"/>
    <w:rsid w:val="005C236B"/>
    <w:rsid w:val="005C2D0A"/>
    <w:rsid w:val="005C304E"/>
    <w:rsid w:val="005C42AE"/>
    <w:rsid w:val="005C5363"/>
    <w:rsid w:val="005C5881"/>
    <w:rsid w:val="005C627F"/>
    <w:rsid w:val="005C6D85"/>
    <w:rsid w:val="005C6D92"/>
    <w:rsid w:val="005C6E8B"/>
    <w:rsid w:val="005C73AA"/>
    <w:rsid w:val="005C763B"/>
    <w:rsid w:val="005C7A90"/>
    <w:rsid w:val="005D0406"/>
    <w:rsid w:val="005D06AE"/>
    <w:rsid w:val="005D146D"/>
    <w:rsid w:val="005D15D4"/>
    <w:rsid w:val="005D18EE"/>
    <w:rsid w:val="005D19DA"/>
    <w:rsid w:val="005D1BB7"/>
    <w:rsid w:val="005D1F58"/>
    <w:rsid w:val="005D1FB2"/>
    <w:rsid w:val="005D27E3"/>
    <w:rsid w:val="005D294C"/>
    <w:rsid w:val="005D3386"/>
    <w:rsid w:val="005D3795"/>
    <w:rsid w:val="005D3882"/>
    <w:rsid w:val="005D39BA"/>
    <w:rsid w:val="005D4670"/>
    <w:rsid w:val="005D4685"/>
    <w:rsid w:val="005D4BCC"/>
    <w:rsid w:val="005D4F8A"/>
    <w:rsid w:val="005D511F"/>
    <w:rsid w:val="005D53CB"/>
    <w:rsid w:val="005D5506"/>
    <w:rsid w:val="005D552F"/>
    <w:rsid w:val="005D5AE5"/>
    <w:rsid w:val="005D6495"/>
    <w:rsid w:val="005D64AB"/>
    <w:rsid w:val="005D64B3"/>
    <w:rsid w:val="005D65C5"/>
    <w:rsid w:val="005D7038"/>
    <w:rsid w:val="005D730D"/>
    <w:rsid w:val="005D75C6"/>
    <w:rsid w:val="005D78F2"/>
    <w:rsid w:val="005E0129"/>
    <w:rsid w:val="005E0254"/>
    <w:rsid w:val="005E0270"/>
    <w:rsid w:val="005E05C8"/>
    <w:rsid w:val="005E0E10"/>
    <w:rsid w:val="005E112D"/>
    <w:rsid w:val="005E1211"/>
    <w:rsid w:val="005E1735"/>
    <w:rsid w:val="005E17EB"/>
    <w:rsid w:val="005E191D"/>
    <w:rsid w:val="005E1B14"/>
    <w:rsid w:val="005E1D5F"/>
    <w:rsid w:val="005E1ECC"/>
    <w:rsid w:val="005E216C"/>
    <w:rsid w:val="005E29E1"/>
    <w:rsid w:val="005E3AA1"/>
    <w:rsid w:val="005E42C2"/>
    <w:rsid w:val="005E42E2"/>
    <w:rsid w:val="005E4866"/>
    <w:rsid w:val="005E4B75"/>
    <w:rsid w:val="005E4D48"/>
    <w:rsid w:val="005E4DF5"/>
    <w:rsid w:val="005E58A6"/>
    <w:rsid w:val="005E5CBE"/>
    <w:rsid w:val="005E5DD1"/>
    <w:rsid w:val="005E62F7"/>
    <w:rsid w:val="005E66A5"/>
    <w:rsid w:val="005E6856"/>
    <w:rsid w:val="005E694F"/>
    <w:rsid w:val="005E6BFE"/>
    <w:rsid w:val="005E6E58"/>
    <w:rsid w:val="005E7106"/>
    <w:rsid w:val="005E7514"/>
    <w:rsid w:val="005E7DC0"/>
    <w:rsid w:val="005F0272"/>
    <w:rsid w:val="005F0C1B"/>
    <w:rsid w:val="005F0EFA"/>
    <w:rsid w:val="005F1127"/>
    <w:rsid w:val="005F1530"/>
    <w:rsid w:val="005F16A1"/>
    <w:rsid w:val="005F16E4"/>
    <w:rsid w:val="005F18F5"/>
    <w:rsid w:val="005F1DB8"/>
    <w:rsid w:val="005F22AE"/>
    <w:rsid w:val="005F29C4"/>
    <w:rsid w:val="005F3262"/>
    <w:rsid w:val="005F3271"/>
    <w:rsid w:val="005F32D3"/>
    <w:rsid w:val="005F3840"/>
    <w:rsid w:val="005F3C18"/>
    <w:rsid w:val="005F3C59"/>
    <w:rsid w:val="005F4873"/>
    <w:rsid w:val="005F4D4F"/>
    <w:rsid w:val="005F52FA"/>
    <w:rsid w:val="005F53A4"/>
    <w:rsid w:val="005F5858"/>
    <w:rsid w:val="005F5AE0"/>
    <w:rsid w:val="005F6852"/>
    <w:rsid w:val="005F7018"/>
    <w:rsid w:val="005F7552"/>
    <w:rsid w:val="005F755F"/>
    <w:rsid w:val="005F78B0"/>
    <w:rsid w:val="005F78FC"/>
    <w:rsid w:val="005F7ABA"/>
    <w:rsid w:val="005F7B6B"/>
    <w:rsid w:val="0060038E"/>
    <w:rsid w:val="00600A57"/>
    <w:rsid w:val="00601306"/>
    <w:rsid w:val="00601C04"/>
    <w:rsid w:val="00601CDC"/>
    <w:rsid w:val="00601F2E"/>
    <w:rsid w:val="00602084"/>
    <w:rsid w:val="00602180"/>
    <w:rsid w:val="006022A7"/>
    <w:rsid w:val="00602332"/>
    <w:rsid w:val="0060264E"/>
    <w:rsid w:val="00602A41"/>
    <w:rsid w:val="00602B8F"/>
    <w:rsid w:val="00602D55"/>
    <w:rsid w:val="0060315F"/>
    <w:rsid w:val="006033F8"/>
    <w:rsid w:val="00603BC9"/>
    <w:rsid w:val="00604034"/>
    <w:rsid w:val="00604613"/>
    <w:rsid w:val="00604B6E"/>
    <w:rsid w:val="00604D23"/>
    <w:rsid w:val="00604E4F"/>
    <w:rsid w:val="00605234"/>
    <w:rsid w:val="0060574E"/>
    <w:rsid w:val="006059A6"/>
    <w:rsid w:val="00605AEF"/>
    <w:rsid w:val="00605BA2"/>
    <w:rsid w:val="00605BE8"/>
    <w:rsid w:val="00605FB9"/>
    <w:rsid w:val="006060D4"/>
    <w:rsid w:val="00606977"/>
    <w:rsid w:val="00607116"/>
    <w:rsid w:val="00607175"/>
    <w:rsid w:val="0060755C"/>
    <w:rsid w:val="00607C66"/>
    <w:rsid w:val="00610625"/>
    <w:rsid w:val="00610641"/>
    <w:rsid w:val="00610748"/>
    <w:rsid w:val="00610C1E"/>
    <w:rsid w:val="0061132D"/>
    <w:rsid w:val="0061172C"/>
    <w:rsid w:val="00611AE0"/>
    <w:rsid w:val="00611C65"/>
    <w:rsid w:val="006124E7"/>
    <w:rsid w:val="00612EAD"/>
    <w:rsid w:val="00613403"/>
    <w:rsid w:val="00613431"/>
    <w:rsid w:val="0061371D"/>
    <w:rsid w:val="00613A73"/>
    <w:rsid w:val="0061489C"/>
    <w:rsid w:val="006153C2"/>
    <w:rsid w:val="00615541"/>
    <w:rsid w:val="0061589A"/>
    <w:rsid w:val="00615BBC"/>
    <w:rsid w:val="00615EC5"/>
    <w:rsid w:val="00615FEE"/>
    <w:rsid w:val="006160E0"/>
    <w:rsid w:val="00617983"/>
    <w:rsid w:val="00617E21"/>
    <w:rsid w:val="00620D4D"/>
    <w:rsid w:val="0062118E"/>
    <w:rsid w:val="006213DE"/>
    <w:rsid w:val="00621573"/>
    <w:rsid w:val="00621632"/>
    <w:rsid w:val="00621C3C"/>
    <w:rsid w:val="00621C96"/>
    <w:rsid w:val="00621D0B"/>
    <w:rsid w:val="006229DB"/>
    <w:rsid w:val="00622ECC"/>
    <w:rsid w:val="00623132"/>
    <w:rsid w:val="0062328F"/>
    <w:rsid w:val="006234CD"/>
    <w:rsid w:val="0062387E"/>
    <w:rsid w:val="00624066"/>
    <w:rsid w:val="006241CE"/>
    <w:rsid w:val="00624DF3"/>
    <w:rsid w:val="00625149"/>
    <w:rsid w:val="006251F9"/>
    <w:rsid w:val="00625F1C"/>
    <w:rsid w:val="006260AC"/>
    <w:rsid w:val="00626130"/>
    <w:rsid w:val="0062629B"/>
    <w:rsid w:val="0062695A"/>
    <w:rsid w:val="00626DCD"/>
    <w:rsid w:val="00626EB3"/>
    <w:rsid w:val="006300C9"/>
    <w:rsid w:val="006300E1"/>
    <w:rsid w:val="00630129"/>
    <w:rsid w:val="0063096F"/>
    <w:rsid w:val="00630ED0"/>
    <w:rsid w:val="006312E9"/>
    <w:rsid w:val="00631C44"/>
    <w:rsid w:val="00631FED"/>
    <w:rsid w:val="00632734"/>
    <w:rsid w:val="006328EE"/>
    <w:rsid w:val="00632AF2"/>
    <w:rsid w:val="00632D5E"/>
    <w:rsid w:val="006332C4"/>
    <w:rsid w:val="0063387E"/>
    <w:rsid w:val="00633B02"/>
    <w:rsid w:val="00633E0E"/>
    <w:rsid w:val="00633FF2"/>
    <w:rsid w:val="00634926"/>
    <w:rsid w:val="00634AB9"/>
    <w:rsid w:val="00634D08"/>
    <w:rsid w:val="00634FED"/>
    <w:rsid w:val="00635316"/>
    <w:rsid w:val="00635709"/>
    <w:rsid w:val="00635991"/>
    <w:rsid w:val="00636973"/>
    <w:rsid w:val="00636ABC"/>
    <w:rsid w:val="00637843"/>
    <w:rsid w:val="00637A95"/>
    <w:rsid w:val="00637B7B"/>
    <w:rsid w:val="00637C7E"/>
    <w:rsid w:val="0064068D"/>
    <w:rsid w:val="006406B5"/>
    <w:rsid w:val="006408E9"/>
    <w:rsid w:val="00641D92"/>
    <w:rsid w:val="00641F27"/>
    <w:rsid w:val="0064279B"/>
    <w:rsid w:val="006435F9"/>
    <w:rsid w:val="00643EC2"/>
    <w:rsid w:val="0064402C"/>
    <w:rsid w:val="00644115"/>
    <w:rsid w:val="0064420C"/>
    <w:rsid w:val="00644A94"/>
    <w:rsid w:val="00644F32"/>
    <w:rsid w:val="006450F8"/>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5EB"/>
    <w:rsid w:val="006515FE"/>
    <w:rsid w:val="0065166D"/>
    <w:rsid w:val="00651D8C"/>
    <w:rsid w:val="00651FE0"/>
    <w:rsid w:val="00652518"/>
    <w:rsid w:val="00652B62"/>
    <w:rsid w:val="00652C05"/>
    <w:rsid w:val="00652F69"/>
    <w:rsid w:val="00653629"/>
    <w:rsid w:val="00653C19"/>
    <w:rsid w:val="00653CF1"/>
    <w:rsid w:val="0065436E"/>
    <w:rsid w:val="00654AAA"/>
    <w:rsid w:val="00654C53"/>
    <w:rsid w:val="00654C87"/>
    <w:rsid w:val="0065503E"/>
    <w:rsid w:val="006550CC"/>
    <w:rsid w:val="00655172"/>
    <w:rsid w:val="006559DA"/>
    <w:rsid w:val="006562B7"/>
    <w:rsid w:val="006563A3"/>
    <w:rsid w:val="00656789"/>
    <w:rsid w:val="006567AC"/>
    <w:rsid w:val="006568B3"/>
    <w:rsid w:val="00656D14"/>
    <w:rsid w:val="00656EA8"/>
    <w:rsid w:val="0065742D"/>
    <w:rsid w:val="006575C1"/>
    <w:rsid w:val="006579B9"/>
    <w:rsid w:val="00657B80"/>
    <w:rsid w:val="0066016E"/>
    <w:rsid w:val="00660A76"/>
    <w:rsid w:val="00660F60"/>
    <w:rsid w:val="00661295"/>
    <w:rsid w:val="006612D9"/>
    <w:rsid w:val="00662965"/>
    <w:rsid w:val="006632CE"/>
    <w:rsid w:val="0066371D"/>
    <w:rsid w:val="00663C62"/>
    <w:rsid w:val="006643ED"/>
    <w:rsid w:val="0066466A"/>
    <w:rsid w:val="00664BF6"/>
    <w:rsid w:val="0066508D"/>
    <w:rsid w:val="00665781"/>
    <w:rsid w:val="006657DC"/>
    <w:rsid w:val="00666029"/>
    <w:rsid w:val="0066608F"/>
    <w:rsid w:val="0066698D"/>
    <w:rsid w:val="00666B42"/>
    <w:rsid w:val="00666D67"/>
    <w:rsid w:val="00666FDD"/>
    <w:rsid w:val="0066713F"/>
    <w:rsid w:val="0066746D"/>
    <w:rsid w:val="00667D51"/>
    <w:rsid w:val="006708DE"/>
    <w:rsid w:val="00670ACF"/>
    <w:rsid w:val="00670AE9"/>
    <w:rsid w:val="00670DAD"/>
    <w:rsid w:val="0067190A"/>
    <w:rsid w:val="00671A44"/>
    <w:rsid w:val="00671A5B"/>
    <w:rsid w:val="00671CB2"/>
    <w:rsid w:val="00671D5F"/>
    <w:rsid w:val="00672107"/>
    <w:rsid w:val="0067211C"/>
    <w:rsid w:val="0067227C"/>
    <w:rsid w:val="0067229E"/>
    <w:rsid w:val="00672518"/>
    <w:rsid w:val="0067273B"/>
    <w:rsid w:val="00672E13"/>
    <w:rsid w:val="006733C3"/>
    <w:rsid w:val="00673468"/>
    <w:rsid w:val="006737E1"/>
    <w:rsid w:val="00673C0C"/>
    <w:rsid w:val="00673DC1"/>
    <w:rsid w:val="00673DF8"/>
    <w:rsid w:val="00674489"/>
    <w:rsid w:val="006744A4"/>
    <w:rsid w:val="00674A13"/>
    <w:rsid w:val="0067502B"/>
    <w:rsid w:val="00675118"/>
    <w:rsid w:val="0067515B"/>
    <w:rsid w:val="006757C6"/>
    <w:rsid w:val="006769F2"/>
    <w:rsid w:val="00677121"/>
    <w:rsid w:val="00677F43"/>
    <w:rsid w:val="00677F44"/>
    <w:rsid w:val="006802DD"/>
    <w:rsid w:val="00680944"/>
    <w:rsid w:val="00680BF4"/>
    <w:rsid w:val="00680ECA"/>
    <w:rsid w:val="00681041"/>
    <w:rsid w:val="006813BA"/>
    <w:rsid w:val="00681443"/>
    <w:rsid w:val="0068145A"/>
    <w:rsid w:val="0068174A"/>
    <w:rsid w:val="00681BDA"/>
    <w:rsid w:val="00682101"/>
    <w:rsid w:val="0068230E"/>
    <w:rsid w:val="00682357"/>
    <w:rsid w:val="006825FE"/>
    <w:rsid w:val="0068265A"/>
    <w:rsid w:val="00682A73"/>
    <w:rsid w:val="0068309C"/>
    <w:rsid w:val="00683142"/>
    <w:rsid w:val="00683182"/>
    <w:rsid w:val="0068328D"/>
    <w:rsid w:val="00683826"/>
    <w:rsid w:val="00683CF5"/>
    <w:rsid w:val="006843B6"/>
    <w:rsid w:val="00684690"/>
    <w:rsid w:val="00684BDE"/>
    <w:rsid w:val="00684DE5"/>
    <w:rsid w:val="00684F7E"/>
    <w:rsid w:val="0068586D"/>
    <w:rsid w:val="00685F43"/>
    <w:rsid w:val="00686119"/>
    <w:rsid w:val="00686FE1"/>
    <w:rsid w:val="00690075"/>
    <w:rsid w:val="0069039C"/>
    <w:rsid w:val="00690708"/>
    <w:rsid w:val="006907EF"/>
    <w:rsid w:val="00690D87"/>
    <w:rsid w:val="006912AC"/>
    <w:rsid w:val="00691427"/>
    <w:rsid w:val="0069146E"/>
    <w:rsid w:val="006915AF"/>
    <w:rsid w:val="00691A97"/>
    <w:rsid w:val="006926B1"/>
    <w:rsid w:val="00693254"/>
    <w:rsid w:val="0069368B"/>
    <w:rsid w:val="00693AF8"/>
    <w:rsid w:val="00693F93"/>
    <w:rsid w:val="00694244"/>
    <w:rsid w:val="00694BB9"/>
    <w:rsid w:val="00694C84"/>
    <w:rsid w:val="00694FF1"/>
    <w:rsid w:val="00695688"/>
    <w:rsid w:val="006958B6"/>
    <w:rsid w:val="00695933"/>
    <w:rsid w:val="006965D8"/>
    <w:rsid w:val="00696658"/>
    <w:rsid w:val="00696C27"/>
    <w:rsid w:val="00697AE0"/>
    <w:rsid w:val="00697F24"/>
    <w:rsid w:val="006A0272"/>
    <w:rsid w:val="006A06B7"/>
    <w:rsid w:val="006A08EA"/>
    <w:rsid w:val="006A1C94"/>
    <w:rsid w:val="006A23B9"/>
    <w:rsid w:val="006A2460"/>
    <w:rsid w:val="006A290E"/>
    <w:rsid w:val="006A29BE"/>
    <w:rsid w:val="006A2A3E"/>
    <w:rsid w:val="006A2CD4"/>
    <w:rsid w:val="006A2D3D"/>
    <w:rsid w:val="006A2E17"/>
    <w:rsid w:val="006A2F04"/>
    <w:rsid w:val="006A3294"/>
    <w:rsid w:val="006A4316"/>
    <w:rsid w:val="006A43A4"/>
    <w:rsid w:val="006A4583"/>
    <w:rsid w:val="006A45D7"/>
    <w:rsid w:val="006A4792"/>
    <w:rsid w:val="006A519F"/>
    <w:rsid w:val="006A5566"/>
    <w:rsid w:val="006A58CD"/>
    <w:rsid w:val="006A6854"/>
    <w:rsid w:val="006A68C2"/>
    <w:rsid w:val="006A6A33"/>
    <w:rsid w:val="006A6D4A"/>
    <w:rsid w:val="006A75D9"/>
    <w:rsid w:val="006A7608"/>
    <w:rsid w:val="006A766C"/>
    <w:rsid w:val="006B0F35"/>
    <w:rsid w:val="006B1FE9"/>
    <w:rsid w:val="006B2534"/>
    <w:rsid w:val="006B25C4"/>
    <w:rsid w:val="006B28AD"/>
    <w:rsid w:val="006B2A61"/>
    <w:rsid w:val="006B2FEA"/>
    <w:rsid w:val="006B333A"/>
    <w:rsid w:val="006B3E5E"/>
    <w:rsid w:val="006B3F84"/>
    <w:rsid w:val="006B54A3"/>
    <w:rsid w:val="006B56EA"/>
    <w:rsid w:val="006B5720"/>
    <w:rsid w:val="006B67CC"/>
    <w:rsid w:val="006B69EB"/>
    <w:rsid w:val="006B7639"/>
    <w:rsid w:val="006B7BB5"/>
    <w:rsid w:val="006C01F2"/>
    <w:rsid w:val="006C06FC"/>
    <w:rsid w:val="006C0FEB"/>
    <w:rsid w:val="006C1828"/>
    <w:rsid w:val="006C18D9"/>
    <w:rsid w:val="006C2204"/>
    <w:rsid w:val="006C252A"/>
    <w:rsid w:val="006C2759"/>
    <w:rsid w:val="006C32B9"/>
    <w:rsid w:val="006C32EE"/>
    <w:rsid w:val="006C3F78"/>
    <w:rsid w:val="006C3FD6"/>
    <w:rsid w:val="006C432A"/>
    <w:rsid w:val="006C4608"/>
    <w:rsid w:val="006C463E"/>
    <w:rsid w:val="006C4A6A"/>
    <w:rsid w:val="006C5611"/>
    <w:rsid w:val="006C5706"/>
    <w:rsid w:val="006C5A10"/>
    <w:rsid w:val="006C5DF8"/>
    <w:rsid w:val="006C5F38"/>
    <w:rsid w:val="006C6DAA"/>
    <w:rsid w:val="006C6E3F"/>
    <w:rsid w:val="006C746A"/>
    <w:rsid w:val="006C74D8"/>
    <w:rsid w:val="006C7CF9"/>
    <w:rsid w:val="006C7E05"/>
    <w:rsid w:val="006C7F72"/>
    <w:rsid w:val="006D0045"/>
    <w:rsid w:val="006D0333"/>
    <w:rsid w:val="006D040E"/>
    <w:rsid w:val="006D041F"/>
    <w:rsid w:val="006D0993"/>
    <w:rsid w:val="006D0B4D"/>
    <w:rsid w:val="006D0C1C"/>
    <w:rsid w:val="006D0DE5"/>
    <w:rsid w:val="006D15AC"/>
    <w:rsid w:val="006D2AEA"/>
    <w:rsid w:val="006D2CF0"/>
    <w:rsid w:val="006D2DA1"/>
    <w:rsid w:val="006D2F18"/>
    <w:rsid w:val="006D3536"/>
    <w:rsid w:val="006D36E1"/>
    <w:rsid w:val="006D395D"/>
    <w:rsid w:val="006D39A2"/>
    <w:rsid w:val="006D3C0B"/>
    <w:rsid w:val="006D3E34"/>
    <w:rsid w:val="006D3F6F"/>
    <w:rsid w:val="006D3F7E"/>
    <w:rsid w:val="006D41CF"/>
    <w:rsid w:val="006D444D"/>
    <w:rsid w:val="006D451E"/>
    <w:rsid w:val="006D4CFC"/>
    <w:rsid w:val="006D5250"/>
    <w:rsid w:val="006D59EE"/>
    <w:rsid w:val="006D5BC9"/>
    <w:rsid w:val="006D5C12"/>
    <w:rsid w:val="006D5F56"/>
    <w:rsid w:val="006D7177"/>
    <w:rsid w:val="006D71A6"/>
    <w:rsid w:val="006D7218"/>
    <w:rsid w:val="006D7763"/>
    <w:rsid w:val="006D79DA"/>
    <w:rsid w:val="006E02B9"/>
    <w:rsid w:val="006E08EB"/>
    <w:rsid w:val="006E0C47"/>
    <w:rsid w:val="006E17E2"/>
    <w:rsid w:val="006E1A49"/>
    <w:rsid w:val="006E1C69"/>
    <w:rsid w:val="006E2006"/>
    <w:rsid w:val="006E26CC"/>
    <w:rsid w:val="006E37F6"/>
    <w:rsid w:val="006E388B"/>
    <w:rsid w:val="006E3F7B"/>
    <w:rsid w:val="006E40A8"/>
    <w:rsid w:val="006E43F1"/>
    <w:rsid w:val="006E4793"/>
    <w:rsid w:val="006E53DD"/>
    <w:rsid w:val="006E5D92"/>
    <w:rsid w:val="006E6074"/>
    <w:rsid w:val="006E61DD"/>
    <w:rsid w:val="006E6492"/>
    <w:rsid w:val="006E6835"/>
    <w:rsid w:val="006E6AE5"/>
    <w:rsid w:val="006E6B44"/>
    <w:rsid w:val="006E6D37"/>
    <w:rsid w:val="006E7477"/>
    <w:rsid w:val="006E78DB"/>
    <w:rsid w:val="006E7965"/>
    <w:rsid w:val="006E7B95"/>
    <w:rsid w:val="006E7BC4"/>
    <w:rsid w:val="006E7BD0"/>
    <w:rsid w:val="006F09D4"/>
    <w:rsid w:val="006F1685"/>
    <w:rsid w:val="006F1766"/>
    <w:rsid w:val="006F17B5"/>
    <w:rsid w:val="006F1B7E"/>
    <w:rsid w:val="006F1DAF"/>
    <w:rsid w:val="006F1F9E"/>
    <w:rsid w:val="006F2623"/>
    <w:rsid w:val="006F3506"/>
    <w:rsid w:val="006F3AC6"/>
    <w:rsid w:val="006F4114"/>
    <w:rsid w:val="006F4C6E"/>
    <w:rsid w:val="006F51F1"/>
    <w:rsid w:val="006F5299"/>
    <w:rsid w:val="006F5743"/>
    <w:rsid w:val="006F5B6D"/>
    <w:rsid w:val="006F5C91"/>
    <w:rsid w:val="006F62BB"/>
    <w:rsid w:val="006F6B6B"/>
    <w:rsid w:val="006F7047"/>
    <w:rsid w:val="006F70A4"/>
    <w:rsid w:val="006F73D1"/>
    <w:rsid w:val="006F744D"/>
    <w:rsid w:val="006F75EE"/>
    <w:rsid w:val="006F7B70"/>
    <w:rsid w:val="006F7C4F"/>
    <w:rsid w:val="00700042"/>
    <w:rsid w:val="0070022B"/>
    <w:rsid w:val="00700A49"/>
    <w:rsid w:val="007014CC"/>
    <w:rsid w:val="007015A8"/>
    <w:rsid w:val="007016BA"/>
    <w:rsid w:val="007023B3"/>
    <w:rsid w:val="007026C2"/>
    <w:rsid w:val="007026DE"/>
    <w:rsid w:val="0070292A"/>
    <w:rsid w:val="0070322C"/>
    <w:rsid w:val="00703233"/>
    <w:rsid w:val="00703654"/>
    <w:rsid w:val="0070398E"/>
    <w:rsid w:val="00703A0B"/>
    <w:rsid w:val="00703B8D"/>
    <w:rsid w:val="00703BFB"/>
    <w:rsid w:val="00703E53"/>
    <w:rsid w:val="00703E81"/>
    <w:rsid w:val="00704201"/>
    <w:rsid w:val="007042C2"/>
    <w:rsid w:val="0070434E"/>
    <w:rsid w:val="0070437D"/>
    <w:rsid w:val="00704664"/>
    <w:rsid w:val="00704827"/>
    <w:rsid w:val="00704A71"/>
    <w:rsid w:val="00704F1C"/>
    <w:rsid w:val="0070553A"/>
    <w:rsid w:val="00705B07"/>
    <w:rsid w:val="00705EB0"/>
    <w:rsid w:val="0070622D"/>
    <w:rsid w:val="00706745"/>
    <w:rsid w:val="00706F1F"/>
    <w:rsid w:val="00707914"/>
    <w:rsid w:val="0071045F"/>
    <w:rsid w:val="00711193"/>
    <w:rsid w:val="00711866"/>
    <w:rsid w:val="00711D69"/>
    <w:rsid w:val="00712153"/>
    <w:rsid w:val="00712C34"/>
    <w:rsid w:val="00712C35"/>
    <w:rsid w:val="00712D07"/>
    <w:rsid w:val="00712DF6"/>
    <w:rsid w:val="00713BC3"/>
    <w:rsid w:val="00713D53"/>
    <w:rsid w:val="00713DBC"/>
    <w:rsid w:val="007140FA"/>
    <w:rsid w:val="00714576"/>
    <w:rsid w:val="0071482C"/>
    <w:rsid w:val="007148D0"/>
    <w:rsid w:val="00714B1E"/>
    <w:rsid w:val="00714F56"/>
    <w:rsid w:val="00715033"/>
    <w:rsid w:val="007150DF"/>
    <w:rsid w:val="0071524E"/>
    <w:rsid w:val="00715811"/>
    <w:rsid w:val="00715A68"/>
    <w:rsid w:val="00716496"/>
    <w:rsid w:val="00716578"/>
    <w:rsid w:val="00716933"/>
    <w:rsid w:val="00716AAD"/>
    <w:rsid w:val="00716D04"/>
    <w:rsid w:val="00717487"/>
    <w:rsid w:val="0071792E"/>
    <w:rsid w:val="00717DB4"/>
    <w:rsid w:val="00717FB8"/>
    <w:rsid w:val="00720B47"/>
    <w:rsid w:val="00720F0D"/>
    <w:rsid w:val="00720FDB"/>
    <w:rsid w:val="007219F5"/>
    <w:rsid w:val="00721B43"/>
    <w:rsid w:val="00722051"/>
    <w:rsid w:val="007220AA"/>
    <w:rsid w:val="00722D75"/>
    <w:rsid w:val="00722F2F"/>
    <w:rsid w:val="007230D5"/>
    <w:rsid w:val="0072334E"/>
    <w:rsid w:val="00723704"/>
    <w:rsid w:val="00724977"/>
    <w:rsid w:val="007255A5"/>
    <w:rsid w:val="0072572C"/>
    <w:rsid w:val="00725779"/>
    <w:rsid w:val="00725A17"/>
    <w:rsid w:val="00725A5E"/>
    <w:rsid w:val="0072650C"/>
    <w:rsid w:val="00726DBC"/>
    <w:rsid w:val="007274EE"/>
    <w:rsid w:val="007276F3"/>
    <w:rsid w:val="00727C9E"/>
    <w:rsid w:val="00727DD6"/>
    <w:rsid w:val="00727E93"/>
    <w:rsid w:val="00730382"/>
    <w:rsid w:val="00730384"/>
    <w:rsid w:val="007308D5"/>
    <w:rsid w:val="00730D32"/>
    <w:rsid w:val="00730D43"/>
    <w:rsid w:val="00730E8D"/>
    <w:rsid w:val="007314B2"/>
    <w:rsid w:val="00731895"/>
    <w:rsid w:val="00731FD4"/>
    <w:rsid w:val="00732177"/>
    <w:rsid w:val="00732662"/>
    <w:rsid w:val="007329EF"/>
    <w:rsid w:val="0073304A"/>
    <w:rsid w:val="00733154"/>
    <w:rsid w:val="00733349"/>
    <w:rsid w:val="007338FE"/>
    <w:rsid w:val="00734AA6"/>
    <w:rsid w:val="00734EA6"/>
    <w:rsid w:val="00734ED3"/>
    <w:rsid w:val="0073555D"/>
    <w:rsid w:val="007361D5"/>
    <w:rsid w:val="00736381"/>
    <w:rsid w:val="0073638E"/>
    <w:rsid w:val="00736566"/>
    <w:rsid w:val="00736B63"/>
    <w:rsid w:val="00736F62"/>
    <w:rsid w:val="00737568"/>
    <w:rsid w:val="00737DF5"/>
    <w:rsid w:val="007402CB"/>
    <w:rsid w:val="00741E22"/>
    <w:rsid w:val="00741F55"/>
    <w:rsid w:val="00742A32"/>
    <w:rsid w:val="00743590"/>
    <w:rsid w:val="00743718"/>
    <w:rsid w:val="0074389C"/>
    <w:rsid w:val="00743BB8"/>
    <w:rsid w:val="007442AC"/>
    <w:rsid w:val="007443A9"/>
    <w:rsid w:val="007449B1"/>
    <w:rsid w:val="00745383"/>
    <w:rsid w:val="0074554F"/>
    <w:rsid w:val="00745ABE"/>
    <w:rsid w:val="00746ACD"/>
    <w:rsid w:val="00746C12"/>
    <w:rsid w:val="00746CE8"/>
    <w:rsid w:val="007470D5"/>
    <w:rsid w:val="007475B0"/>
    <w:rsid w:val="00747C87"/>
    <w:rsid w:val="00750EA3"/>
    <w:rsid w:val="00751935"/>
    <w:rsid w:val="00751967"/>
    <w:rsid w:val="00751A50"/>
    <w:rsid w:val="007525B7"/>
    <w:rsid w:val="007530DC"/>
    <w:rsid w:val="00753311"/>
    <w:rsid w:val="0075365F"/>
    <w:rsid w:val="007538E1"/>
    <w:rsid w:val="007538F8"/>
    <w:rsid w:val="00753961"/>
    <w:rsid w:val="0075480D"/>
    <w:rsid w:val="007552F8"/>
    <w:rsid w:val="00755397"/>
    <w:rsid w:val="00755741"/>
    <w:rsid w:val="00755FC2"/>
    <w:rsid w:val="00756750"/>
    <w:rsid w:val="00756A63"/>
    <w:rsid w:val="00756AB3"/>
    <w:rsid w:val="00756D1F"/>
    <w:rsid w:val="00757267"/>
    <w:rsid w:val="007573FF"/>
    <w:rsid w:val="007574BF"/>
    <w:rsid w:val="00757ABE"/>
    <w:rsid w:val="00757ED7"/>
    <w:rsid w:val="007605C5"/>
    <w:rsid w:val="007615EA"/>
    <w:rsid w:val="00761869"/>
    <w:rsid w:val="00761A7F"/>
    <w:rsid w:val="00761C16"/>
    <w:rsid w:val="00761C6D"/>
    <w:rsid w:val="00761FAC"/>
    <w:rsid w:val="00762E6F"/>
    <w:rsid w:val="00763034"/>
    <w:rsid w:val="0076308F"/>
    <w:rsid w:val="00764192"/>
    <w:rsid w:val="007646E4"/>
    <w:rsid w:val="00764911"/>
    <w:rsid w:val="00764FD4"/>
    <w:rsid w:val="0076511A"/>
    <w:rsid w:val="007652B2"/>
    <w:rsid w:val="0076599B"/>
    <w:rsid w:val="00765E1A"/>
    <w:rsid w:val="0076600B"/>
    <w:rsid w:val="0076663E"/>
    <w:rsid w:val="00766A54"/>
    <w:rsid w:val="00767B8E"/>
    <w:rsid w:val="00770A34"/>
    <w:rsid w:val="00770B09"/>
    <w:rsid w:val="0077141A"/>
    <w:rsid w:val="00771513"/>
    <w:rsid w:val="0077187A"/>
    <w:rsid w:val="00771BD1"/>
    <w:rsid w:val="00771CE4"/>
    <w:rsid w:val="00772505"/>
    <w:rsid w:val="00772A4B"/>
    <w:rsid w:val="00772C6B"/>
    <w:rsid w:val="00772D93"/>
    <w:rsid w:val="00772EA0"/>
    <w:rsid w:val="0077363D"/>
    <w:rsid w:val="00773FBE"/>
    <w:rsid w:val="00774B42"/>
    <w:rsid w:val="00775050"/>
    <w:rsid w:val="007752EB"/>
    <w:rsid w:val="007754F0"/>
    <w:rsid w:val="00775635"/>
    <w:rsid w:val="007756E9"/>
    <w:rsid w:val="00775929"/>
    <w:rsid w:val="00775C70"/>
    <w:rsid w:val="00775E08"/>
    <w:rsid w:val="0077695C"/>
    <w:rsid w:val="00777793"/>
    <w:rsid w:val="007800FD"/>
    <w:rsid w:val="0078020B"/>
    <w:rsid w:val="007805EE"/>
    <w:rsid w:val="00780664"/>
    <w:rsid w:val="00780DFB"/>
    <w:rsid w:val="007811B6"/>
    <w:rsid w:val="00781516"/>
    <w:rsid w:val="00781841"/>
    <w:rsid w:val="007819C8"/>
    <w:rsid w:val="00782380"/>
    <w:rsid w:val="00782786"/>
    <w:rsid w:val="00782DAC"/>
    <w:rsid w:val="00782FCF"/>
    <w:rsid w:val="00783234"/>
    <w:rsid w:val="007839A3"/>
    <w:rsid w:val="00783CE7"/>
    <w:rsid w:val="00783F09"/>
    <w:rsid w:val="0078402B"/>
    <w:rsid w:val="0078421F"/>
    <w:rsid w:val="00784958"/>
    <w:rsid w:val="00784FB2"/>
    <w:rsid w:val="00785355"/>
    <w:rsid w:val="007856B0"/>
    <w:rsid w:val="00785B55"/>
    <w:rsid w:val="00786380"/>
    <w:rsid w:val="00786A34"/>
    <w:rsid w:val="00786D4D"/>
    <w:rsid w:val="007879D9"/>
    <w:rsid w:val="00787BC1"/>
    <w:rsid w:val="00791405"/>
    <w:rsid w:val="00791880"/>
    <w:rsid w:val="00792DA1"/>
    <w:rsid w:val="00792DEC"/>
    <w:rsid w:val="00793116"/>
    <w:rsid w:val="00793249"/>
    <w:rsid w:val="007934D9"/>
    <w:rsid w:val="0079357C"/>
    <w:rsid w:val="00794781"/>
    <w:rsid w:val="00795AC3"/>
    <w:rsid w:val="00796197"/>
    <w:rsid w:val="007964B4"/>
    <w:rsid w:val="007965D7"/>
    <w:rsid w:val="00796A0C"/>
    <w:rsid w:val="00796DCD"/>
    <w:rsid w:val="00796EED"/>
    <w:rsid w:val="00797651"/>
    <w:rsid w:val="00797D22"/>
    <w:rsid w:val="007A00C1"/>
    <w:rsid w:val="007A0162"/>
    <w:rsid w:val="007A080D"/>
    <w:rsid w:val="007A09E8"/>
    <w:rsid w:val="007A0E45"/>
    <w:rsid w:val="007A12B7"/>
    <w:rsid w:val="007A1523"/>
    <w:rsid w:val="007A1552"/>
    <w:rsid w:val="007A186A"/>
    <w:rsid w:val="007A1B8E"/>
    <w:rsid w:val="007A212F"/>
    <w:rsid w:val="007A2567"/>
    <w:rsid w:val="007A25BB"/>
    <w:rsid w:val="007A2645"/>
    <w:rsid w:val="007A27F0"/>
    <w:rsid w:val="007A29EF"/>
    <w:rsid w:val="007A2B72"/>
    <w:rsid w:val="007A2E73"/>
    <w:rsid w:val="007A3295"/>
    <w:rsid w:val="007A3299"/>
    <w:rsid w:val="007A3320"/>
    <w:rsid w:val="007A3327"/>
    <w:rsid w:val="007A34D0"/>
    <w:rsid w:val="007A3937"/>
    <w:rsid w:val="007A3AC9"/>
    <w:rsid w:val="007A3C83"/>
    <w:rsid w:val="007A40C3"/>
    <w:rsid w:val="007A44DE"/>
    <w:rsid w:val="007A482F"/>
    <w:rsid w:val="007A4EF8"/>
    <w:rsid w:val="007A59E0"/>
    <w:rsid w:val="007A642C"/>
    <w:rsid w:val="007A6496"/>
    <w:rsid w:val="007A7498"/>
    <w:rsid w:val="007A755A"/>
    <w:rsid w:val="007A7579"/>
    <w:rsid w:val="007A7690"/>
    <w:rsid w:val="007A7DE1"/>
    <w:rsid w:val="007A7F9E"/>
    <w:rsid w:val="007B07AC"/>
    <w:rsid w:val="007B0991"/>
    <w:rsid w:val="007B1865"/>
    <w:rsid w:val="007B1B8D"/>
    <w:rsid w:val="007B20F4"/>
    <w:rsid w:val="007B292B"/>
    <w:rsid w:val="007B29C0"/>
    <w:rsid w:val="007B2BA9"/>
    <w:rsid w:val="007B34FF"/>
    <w:rsid w:val="007B3538"/>
    <w:rsid w:val="007B3E8C"/>
    <w:rsid w:val="007B4854"/>
    <w:rsid w:val="007B4BB6"/>
    <w:rsid w:val="007B5463"/>
    <w:rsid w:val="007B5991"/>
    <w:rsid w:val="007B5A91"/>
    <w:rsid w:val="007B5B6E"/>
    <w:rsid w:val="007B5F46"/>
    <w:rsid w:val="007B632B"/>
    <w:rsid w:val="007B672B"/>
    <w:rsid w:val="007B67EF"/>
    <w:rsid w:val="007B6C73"/>
    <w:rsid w:val="007B6DDE"/>
    <w:rsid w:val="007B725F"/>
    <w:rsid w:val="007C00DB"/>
    <w:rsid w:val="007C0262"/>
    <w:rsid w:val="007C06BD"/>
    <w:rsid w:val="007C07A8"/>
    <w:rsid w:val="007C0D77"/>
    <w:rsid w:val="007C0DC1"/>
    <w:rsid w:val="007C1BE9"/>
    <w:rsid w:val="007C33D8"/>
    <w:rsid w:val="007C378C"/>
    <w:rsid w:val="007C3A9C"/>
    <w:rsid w:val="007C3E42"/>
    <w:rsid w:val="007C3EA8"/>
    <w:rsid w:val="007C42AA"/>
    <w:rsid w:val="007C4737"/>
    <w:rsid w:val="007C4752"/>
    <w:rsid w:val="007C48A5"/>
    <w:rsid w:val="007C4AA4"/>
    <w:rsid w:val="007C5BC3"/>
    <w:rsid w:val="007C6B43"/>
    <w:rsid w:val="007C7FD8"/>
    <w:rsid w:val="007D0416"/>
    <w:rsid w:val="007D0549"/>
    <w:rsid w:val="007D0E76"/>
    <w:rsid w:val="007D112D"/>
    <w:rsid w:val="007D18DD"/>
    <w:rsid w:val="007D1A84"/>
    <w:rsid w:val="007D1DF3"/>
    <w:rsid w:val="007D2CA1"/>
    <w:rsid w:val="007D2CA3"/>
    <w:rsid w:val="007D2EA8"/>
    <w:rsid w:val="007D3437"/>
    <w:rsid w:val="007D3518"/>
    <w:rsid w:val="007D36B9"/>
    <w:rsid w:val="007D3957"/>
    <w:rsid w:val="007D3FC3"/>
    <w:rsid w:val="007D4045"/>
    <w:rsid w:val="007D4399"/>
    <w:rsid w:val="007D43FF"/>
    <w:rsid w:val="007D4545"/>
    <w:rsid w:val="007D5402"/>
    <w:rsid w:val="007D5670"/>
    <w:rsid w:val="007D5693"/>
    <w:rsid w:val="007D583A"/>
    <w:rsid w:val="007D59FE"/>
    <w:rsid w:val="007D5DCD"/>
    <w:rsid w:val="007D630D"/>
    <w:rsid w:val="007D63B3"/>
    <w:rsid w:val="007D6B32"/>
    <w:rsid w:val="007D6B82"/>
    <w:rsid w:val="007D6C68"/>
    <w:rsid w:val="007D7283"/>
    <w:rsid w:val="007D72BF"/>
    <w:rsid w:val="007D7605"/>
    <w:rsid w:val="007D78C1"/>
    <w:rsid w:val="007D7BC7"/>
    <w:rsid w:val="007E036C"/>
    <w:rsid w:val="007E0541"/>
    <w:rsid w:val="007E13B9"/>
    <w:rsid w:val="007E1E6A"/>
    <w:rsid w:val="007E1F9A"/>
    <w:rsid w:val="007E1FA3"/>
    <w:rsid w:val="007E20EB"/>
    <w:rsid w:val="007E2132"/>
    <w:rsid w:val="007E27A4"/>
    <w:rsid w:val="007E2F70"/>
    <w:rsid w:val="007E3F79"/>
    <w:rsid w:val="007E4A7B"/>
    <w:rsid w:val="007E4BF2"/>
    <w:rsid w:val="007E4D7B"/>
    <w:rsid w:val="007E4EBF"/>
    <w:rsid w:val="007E5EDB"/>
    <w:rsid w:val="007E6170"/>
    <w:rsid w:val="007E643F"/>
    <w:rsid w:val="007E658E"/>
    <w:rsid w:val="007E6E3E"/>
    <w:rsid w:val="007E6E6B"/>
    <w:rsid w:val="007E75E6"/>
    <w:rsid w:val="007E77B3"/>
    <w:rsid w:val="007E789C"/>
    <w:rsid w:val="007E7D59"/>
    <w:rsid w:val="007E7E9F"/>
    <w:rsid w:val="007F02AD"/>
    <w:rsid w:val="007F02F4"/>
    <w:rsid w:val="007F141B"/>
    <w:rsid w:val="007F159F"/>
    <w:rsid w:val="007F1A2B"/>
    <w:rsid w:val="007F1CEC"/>
    <w:rsid w:val="007F1CF4"/>
    <w:rsid w:val="007F2000"/>
    <w:rsid w:val="007F2076"/>
    <w:rsid w:val="007F2361"/>
    <w:rsid w:val="007F28C5"/>
    <w:rsid w:val="007F2A65"/>
    <w:rsid w:val="007F2BA2"/>
    <w:rsid w:val="007F2E57"/>
    <w:rsid w:val="007F35D6"/>
    <w:rsid w:val="007F362A"/>
    <w:rsid w:val="007F3DDD"/>
    <w:rsid w:val="007F405C"/>
    <w:rsid w:val="007F4142"/>
    <w:rsid w:val="007F4635"/>
    <w:rsid w:val="007F4A09"/>
    <w:rsid w:val="007F4BA1"/>
    <w:rsid w:val="007F4C21"/>
    <w:rsid w:val="007F599E"/>
    <w:rsid w:val="007F6406"/>
    <w:rsid w:val="007F66B1"/>
    <w:rsid w:val="007F687F"/>
    <w:rsid w:val="007F781A"/>
    <w:rsid w:val="007F7C1B"/>
    <w:rsid w:val="0080056A"/>
    <w:rsid w:val="0080081D"/>
    <w:rsid w:val="00800848"/>
    <w:rsid w:val="00800A95"/>
    <w:rsid w:val="00801B9E"/>
    <w:rsid w:val="00801CE3"/>
    <w:rsid w:val="00801E0C"/>
    <w:rsid w:val="00801FDB"/>
    <w:rsid w:val="008028CC"/>
    <w:rsid w:val="0080326C"/>
    <w:rsid w:val="008033AB"/>
    <w:rsid w:val="00803455"/>
    <w:rsid w:val="00803687"/>
    <w:rsid w:val="00803E59"/>
    <w:rsid w:val="00804741"/>
    <w:rsid w:val="00804B9D"/>
    <w:rsid w:val="00805A55"/>
    <w:rsid w:val="00805BDA"/>
    <w:rsid w:val="00805BF9"/>
    <w:rsid w:val="00806449"/>
    <w:rsid w:val="00806D57"/>
    <w:rsid w:val="00806FBD"/>
    <w:rsid w:val="00807C5A"/>
    <w:rsid w:val="00810C17"/>
    <w:rsid w:val="00811136"/>
    <w:rsid w:val="008112FD"/>
    <w:rsid w:val="00811C1F"/>
    <w:rsid w:val="00811CE7"/>
    <w:rsid w:val="00812429"/>
    <w:rsid w:val="0081293F"/>
    <w:rsid w:val="00812A15"/>
    <w:rsid w:val="008136D1"/>
    <w:rsid w:val="00813A45"/>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7CC"/>
    <w:rsid w:val="00821D97"/>
    <w:rsid w:val="00821F69"/>
    <w:rsid w:val="00821FCA"/>
    <w:rsid w:val="008222CA"/>
    <w:rsid w:val="008225DB"/>
    <w:rsid w:val="008229C7"/>
    <w:rsid w:val="00822D1B"/>
    <w:rsid w:val="00822D94"/>
    <w:rsid w:val="00822EE9"/>
    <w:rsid w:val="0082349F"/>
    <w:rsid w:val="00824605"/>
    <w:rsid w:val="008247CE"/>
    <w:rsid w:val="00824961"/>
    <w:rsid w:val="00824BDD"/>
    <w:rsid w:val="0082530A"/>
    <w:rsid w:val="008256AB"/>
    <w:rsid w:val="00825E38"/>
    <w:rsid w:val="00826451"/>
    <w:rsid w:val="00826739"/>
    <w:rsid w:val="00826AD0"/>
    <w:rsid w:val="00826BC1"/>
    <w:rsid w:val="008275FE"/>
    <w:rsid w:val="0083000B"/>
    <w:rsid w:val="00830020"/>
    <w:rsid w:val="0083042B"/>
    <w:rsid w:val="0083074B"/>
    <w:rsid w:val="00830D2E"/>
    <w:rsid w:val="008313E7"/>
    <w:rsid w:val="00831548"/>
    <w:rsid w:val="00831CA6"/>
    <w:rsid w:val="00832797"/>
    <w:rsid w:val="008330DD"/>
    <w:rsid w:val="008330E9"/>
    <w:rsid w:val="00833C7B"/>
    <w:rsid w:val="008340F2"/>
    <w:rsid w:val="0083491E"/>
    <w:rsid w:val="008360D3"/>
    <w:rsid w:val="0083649A"/>
    <w:rsid w:val="008365A2"/>
    <w:rsid w:val="00836768"/>
    <w:rsid w:val="0083676B"/>
    <w:rsid w:val="00836CDA"/>
    <w:rsid w:val="00836FF3"/>
    <w:rsid w:val="0083756A"/>
    <w:rsid w:val="0083766F"/>
    <w:rsid w:val="00837820"/>
    <w:rsid w:val="008402CB"/>
    <w:rsid w:val="008405EB"/>
    <w:rsid w:val="00840874"/>
    <w:rsid w:val="008408EB"/>
    <w:rsid w:val="008409E3"/>
    <w:rsid w:val="00840ED6"/>
    <w:rsid w:val="008415BD"/>
    <w:rsid w:val="00841A59"/>
    <w:rsid w:val="00842527"/>
    <w:rsid w:val="0084290C"/>
    <w:rsid w:val="00842B76"/>
    <w:rsid w:val="00842CA3"/>
    <w:rsid w:val="00842F36"/>
    <w:rsid w:val="0084301D"/>
    <w:rsid w:val="00843284"/>
    <w:rsid w:val="008432D7"/>
    <w:rsid w:val="0084343E"/>
    <w:rsid w:val="00843529"/>
    <w:rsid w:val="00843E7E"/>
    <w:rsid w:val="00843E81"/>
    <w:rsid w:val="00844132"/>
    <w:rsid w:val="00844172"/>
    <w:rsid w:val="008444F5"/>
    <w:rsid w:val="00844530"/>
    <w:rsid w:val="008445C8"/>
    <w:rsid w:val="0084529C"/>
    <w:rsid w:val="00845638"/>
    <w:rsid w:val="00845920"/>
    <w:rsid w:val="0084606A"/>
    <w:rsid w:val="00846249"/>
    <w:rsid w:val="008466FD"/>
    <w:rsid w:val="00846741"/>
    <w:rsid w:val="00846B0B"/>
    <w:rsid w:val="00846BB0"/>
    <w:rsid w:val="008479F5"/>
    <w:rsid w:val="00850325"/>
    <w:rsid w:val="00850752"/>
    <w:rsid w:val="008508D1"/>
    <w:rsid w:val="00850E97"/>
    <w:rsid w:val="00850F99"/>
    <w:rsid w:val="008510E2"/>
    <w:rsid w:val="0085150E"/>
    <w:rsid w:val="008516B1"/>
    <w:rsid w:val="0085191C"/>
    <w:rsid w:val="00851C25"/>
    <w:rsid w:val="00851C70"/>
    <w:rsid w:val="00851F7A"/>
    <w:rsid w:val="00852695"/>
    <w:rsid w:val="00852819"/>
    <w:rsid w:val="00852998"/>
    <w:rsid w:val="008533F7"/>
    <w:rsid w:val="0085396D"/>
    <w:rsid w:val="00853F83"/>
    <w:rsid w:val="00854565"/>
    <w:rsid w:val="00855C2C"/>
    <w:rsid w:val="00855D9B"/>
    <w:rsid w:val="008568AF"/>
    <w:rsid w:val="00856949"/>
    <w:rsid w:val="00856ADA"/>
    <w:rsid w:val="00856DC6"/>
    <w:rsid w:val="00856DF1"/>
    <w:rsid w:val="00856FCF"/>
    <w:rsid w:val="00856FEF"/>
    <w:rsid w:val="0085713F"/>
    <w:rsid w:val="00857AC5"/>
    <w:rsid w:val="00857C32"/>
    <w:rsid w:val="00857C9D"/>
    <w:rsid w:val="00857D42"/>
    <w:rsid w:val="00857D66"/>
    <w:rsid w:val="0086039C"/>
    <w:rsid w:val="00861647"/>
    <w:rsid w:val="008621A3"/>
    <w:rsid w:val="0086221C"/>
    <w:rsid w:val="00862BF0"/>
    <w:rsid w:val="00862DDE"/>
    <w:rsid w:val="00862E10"/>
    <w:rsid w:val="008630D3"/>
    <w:rsid w:val="0086315D"/>
    <w:rsid w:val="00863551"/>
    <w:rsid w:val="008635D7"/>
    <w:rsid w:val="00864162"/>
    <w:rsid w:val="00864E14"/>
    <w:rsid w:val="00864FB0"/>
    <w:rsid w:val="008653AE"/>
    <w:rsid w:val="008660FF"/>
    <w:rsid w:val="00866423"/>
    <w:rsid w:val="008670BC"/>
    <w:rsid w:val="0086731E"/>
    <w:rsid w:val="0086750F"/>
    <w:rsid w:val="008675E2"/>
    <w:rsid w:val="00867A0F"/>
    <w:rsid w:val="00867EEC"/>
    <w:rsid w:val="00870504"/>
    <w:rsid w:val="00870BCC"/>
    <w:rsid w:val="00870D12"/>
    <w:rsid w:val="008715AF"/>
    <w:rsid w:val="00871765"/>
    <w:rsid w:val="0087182B"/>
    <w:rsid w:val="00871A51"/>
    <w:rsid w:val="00872B8D"/>
    <w:rsid w:val="008730C1"/>
    <w:rsid w:val="0087345B"/>
    <w:rsid w:val="008738BD"/>
    <w:rsid w:val="00873BBA"/>
    <w:rsid w:val="00874332"/>
    <w:rsid w:val="0087443D"/>
    <w:rsid w:val="00874742"/>
    <w:rsid w:val="00874B12"/>
    <w:rsid w:val="00875A33"/>
    <w:rsid w:val="00875A96"/>
    <w:rsid w:val="00875CA7"/>
    <w:rsid w:val="0087626C"/>
    <w:rsid w:val="00876348"/>
    <w:rsid w:val="00876545"/>
    <w:rsid w:val="00876E01"/>
    <w:rsid w:val="00876FD2"/>
    <w:rsid w:val="0087730F"/>
    <w:rsid w:val="008773B4"/>
    <w:rsid w:val="00877656"/>
    <w:rsid w:val="00877787"/>
    <w:rsid w:val="0087787D"/>
    <w:rsid w:val="00877B19"/>
    <w:rsid w:val="00880299"/>
    <w:rsid w:val="00880354"/>
    <w:rsid w:val="00880764"/>
    <w:rsid w:val="00880BFD"/>
    <w:rsid w:val="00880D7D"/>
    <w:rsid w:val="00881146"/>
    <w:rsid w:val="00881371"/>
    <w:rsid w:val="00881828"/>
    <w:rsid w:val="00881CB8"/>
    <w:rsid w:val="008820F9"/>
    <w:rsid w:val="008821D7"/>
    <w:rsid w:val="0088264E"/>
    <w:rsid w:val="00882A05"/>
    <w:rsid w:val="00882CA8"/>
    <w:rsid w:val="0088322E"/>
    <w:rsid w:val="0088346F"/>
    <w:rsid w:val="00883762"/>
    <w:rsid w:val="00883944"/>
    <w:rsid w:val="00883B79"/>
    <w:rsid w:val="00883C01"/>
    <w:rsid w:val="008840EF"/>
    <w:rsid w:val="00884444"/>
    <w:rsid w:val="00884641"/>
    <w:rsid w:val="0088508C"/>
    <w:rsid w:val="00885B1D"/>
    <w:rsid w:val="00885BFF"/>
    <w:rsid w:val="00886529"/>
    <w:rsid w:val="00886A54"/>
    <w:rsid w:val="00886DE6"/>
    <w:rsid w:val="008875DB"/>
    <w:rsid w:val="00887B47"/>
    <w:rsid w:val="008900F1"/>
    <w:rsid w:val="00890324"/>
    <w:rsid w:val="00890FB3"/>
    <w:rsid w:val="00891EC9"/>
    <w:rsid w:val="00892022"/>
    <w:rsid w:val="00892407"/>
    <w:rsid w:val="00892770"/>
    <w:rsid w:val="008928CD"/>
    <w:rsid w:val="00892E3F"/>
    <w:rsid w:val="00892F6A"/>
    <w:rsid w:val="00893A3F"/>
    <w:rsid w:val="00893ADF"/>
    <w:rsid w:val="00893B88"/>
    <w:rsid w:val="00893DF0"/>
    <w:rsid w:val="00895914"/>
    <w:rsid w:val="00895A44"/>
    <w:rsid w:val="00895D3E"/>
    <w:rsid w:val="008963A6"/>
    <w:rsid w:val="0089652C"/>
    <w:rsid w:val="00896839"/>
    <w:rsid w:val="00896AC6"/>
    <w:rsid w:val="00896D22"/>
    <w:rsid w:val="00896E04"/>
    <w:rsid w:val="00897454"/>
    <w:rsid w:val="008A0699"/>
    <w:rsid w:val="008A0755"/>
    <w:rsid w:val="008A082F"/>
    <w:rsid w:val="008A13AC"/>
    <w:rsid w:val="008A1577"/>
    <w:rsid w:val="008A184C"/>
    <w:rsid w:val="008A18ED"/>
    <w:rsid w:val="008A19A8"/>
    <w:rsid w:val="008A1A23"/>
    <w:rsid w:val="008A3E79"/>
    <w:rsid w:val="008A484D"/>
    <w:rsid w:val="008A5233"/>
    <w:rsid w:val="008A54A8"/>
    <w:rsid w:val="008A5604"/>
    <w:rsid w:val="008A57C7"/>
    <w:rsid w:val="008A57F2"/>
    <w:rsid w:val="008A58F2"/>
    <w:rsid w:val="008A595F"/>
    <w:rsid w:val="008A59D1"/>
    <w:rsid w:val="008A645A"/>
    <w:rsid w:val="008A67EB"/>
    <w:rsid w:val="008A68A4"/>
    <w:rsid w:val="008A6F0D"/>
    <w:rsid w:val="008A7785"/>
    <w:rsid w:val="008A78CA"/>
    <w:rsid w:val="008A7AFC"/>
    <w:rsid w:val="008B001E"/>
    <w:rsid w:val="008B0410"/>
    <w:rsid w:val="008B0EBE"/>
    <w:rsid w:val="008B0F39"/>
    <w:rsid w:val="008B1073"/>
    <w:rsid w:val="008B11DA"/>
    <w:rsid w:val="008B122A"/>
    <w:rsid w:val="008B124A"/>
    <w:rsid w:val="008B1B6C"/>
    <w:rsid w:val="008B1F50"/>
    <w:rsid w:val="008B21D7"/>
    <w:rsid w:val="008B24FD"/>
    <w:rsid w:val="008B2F00"/>
    <w:rsid w:val="008B37E6"/>
    <w:rsid w:val="008B40BE"/>
    <w:rsid w:val="008B44B1"/>
    <w:rsid w:val="008B4B17"/>
    <w:rsid w:val="008B52B6"/>
    <w:rsid w:val="008B53C5"/>
    <w:rsid w:val="008B5BAD"/>
    <w:rsid w:val="008B5C34"/>
    <w:rsid w:val="008B5E16"/>
    <w:rsid w:val="008B61D8"/>
    <w:rsid w:val="008B6325"/>
    <w:rsid w:val="008B6AEF"/>
    <w:rsid w:val="008B6E58"/>
    <w:rsid w:val="008B6F65"/>
    <w:rsid w:val="008B731C"/>
    <w:rsid w:val="008B753C"/>
    <w:rsid w:val="008B775F"/>
    <w:rsid w:val="008B7788"/>
    <w:rsid w:val="008B7B5E"/>
    <w:rsid w:val="008B7C91"/>
    <w:rsid w:val="008B7C9F"/>
    <w:rsid w:val="008C0DE3"/>
    <w:rsid w:val="008C0E63"/>
    <w:rsid w:val="008C136E"/>
    <w:rsid w:val="008C1524"/>
    <w:rsid w:val="008C1742"/>
    <w:rsid w:val="008C1A7F"/>
    <w:rsid w:val="008C231A"/>
    <w:rsid w:val="008C27D7"/>
    <w:rsid w:val="008C2C43"/>
    <w:rsid w:val="008C3004"/>
    <w:rsid w:val="008C382D"/>
    <w:rsid w:val="008C3E18"/>
    <w:rsid w:val="008C46B1"/>
    <w:rsid w:val="008C4BC6"/>
    <w:rsid w:val="008C4CB5"/>
    <w:rsid w:val="008C502F"/>
    <w:rsid w:val="008C5481"/>
    <w:rsid w:val="008C55A4"/>
    <w:rsid w:val="008C55B6"/>
    <w:rsid w:val="008C5888"/>
    <w:rsid w:val="008C5E54"/>
    <w:rsid w:val="008C62E1"/>
    <w:rsid w:val="008C669C"/>
    <w:rsid w:val="008C66EB"/>
    <w:rsid w:val="008C7446"/>
    <w:rsid w:val="008C74C4"/>
    <w:rsid w:val="008C76CC"/>
    <w:rsid w:val="008C781F"/>
    <w:rsid w:val="008C7F37"/>
    <w:rsid w:val="008D0DF2"/>
    <w:rsid w:val="008D1220"/>
    <w:rsid w:val="008D14F4"/>
    <w:rsid w:val="008D1522"/>
    <w:rsid w:val="008D1667"/>
    <w:rsid w:val="008D1786"/>
    <w:rsid w:val="008D1824"/>
    <w:rsid w:val="008D1986"/>
    <w:rsid w:val="008D1DBC"/>
    <w:rsid w:val="008D24B7"/>
    <w:rsid w:val="008D24D6"/>
    <w:rsid w:val="008D29E2"/>
    <w:rsid w:val="008D2F38"/>
    <w:rsid w:val="008D31A2"/>
    <w:rsid w:val="008D3778"/>
    <w:rsid w:val="008D4350"/>
    <w:rsid w:val="008D44A3"/>
    <w:rsid w:val="008D47B7"/>
    <w:rsid w:val="008D4C22"/>
    <w:rsid w:val="008D4CEC"/>
    <w:rsid w:val="008D5A47"/>
    <w:rsid w:val="008D5A5B"/>
    <w:rsid w:val="008D5AE1"/>
    <w:rsid w:val="008D60D1"/>
    <w:rsid w:val="008D6C82"/>
    <w:rsid w:val="008D743C"/>
    <w:rsid w:val="008D75FD"/>
    <w:rsid w:val="008D7649"/>
    <w:rsid w:val="008D77A0"/>
    <w:rsid w:val="008D7D91"/>
    <w:rsid w:val="008E03F1"/>
    <w:rsid w:val="008E0636"/>
    <w:rsid w:val="008E065F"/>
    <w:rsid w:val="008E0673"/>
    <w:rsid w:val="008E078E"/>
    <w:rsid w:val="008E0C5C"/>
    <w:rsid w:val="008E10AE"/>
    <w:rsid w:val="008E1DB8"/>
    <w:rsid w:val="008E2270"/>
    <w:rsid w:val="008E2531"/>
    <w:rsid w:val="008E2A21"/>
    <w:rsid w:val="008E307D"/>
    <w:rsid w:val="008E355F"/>
    <w:rsid w:val="008E3592"/>
    <w:rsid w:val="008E3BC2"/>
    <w:rsid w:val="008E3DD5"/>
    <w:rsid w:val="008E3EF3"/>
    <w:rsid w:val="008E451E"/>
    <w:rsid w:val="008E55BE"/>
    <w:rsid w:val="008E5DC2"/>
    <w:rsid w:val="008E5ECF"/>
    <w:rsid w:val="008E6107"/>
    <w:rsid w:val="008E6225"/>
    <w:rsid w:val="008E6DB1"/>
    <w:rsid w:val="008E70CE"/>
    <w:rsid w:val="008E71BE"/>
    <w:rsid w:val="008E763E"/>
    <w:rsid w:val="008E78AD"/>
    <w:rsid w:val="008F057D"/>
    <w:rsid w:val="008F0EEC"/>
    <w:rsid w:val="008F2896"/>
    <w:rsid w:val="008F32F4"/>
    <w:rsid w:val="008F33B2"/>
    <w:rsid w:val="008F33DF"/>
    <w:rsid w:val="008F3566"/>
    <w:rsid w:val="008F3716"/>
    <w:rsid w:val="008F3AD4"/>
    <w:rsid w:val="008F4269"/>
    <w:rsid w:val="008F4662"/>
    <w:rsid w:val="008F5314"/>
    <w:rsid w:val="008F550F"/>
    <w:rsid w:val="008F5CD5"/>
    <w:rsid w:val="008F6ED1"/>
    <w:rsid w:val="008F757C"/>
    <w:rsid w:val="008F75FC"/>
    <w:rsid w:val="009002DB"/>
    <w:rsid w:val="0090042B"/>
    <w:rsid w:val="009004D8"/>
    <w:rsid w:val="0090079A"/>
    <w:rsid w:val="00900BFF"/>
    <w:rsid w:val="00900DEB"/>
    <w:rsid w:val="00900F4B"/>
    <w:rsid w:val="00901ACF"/>
    <w:rsid w:val="00901CF1"/>
    <w:rsid w:val="00901F85"/>
    <w:rsid w:val="009021AF"/>
    <w:rsid w:val="009023D8"/>
    <w:rsid w:val="0090275E"/>
    <w:rsid w:val="00902980"/>
    <w:rsid w:val="00902C0E"/>
    <w:rsid w:val="00902F47"/>
    <w:rsid w:val="00902F8C"/>
    <w:rsid w:val="0090346C"/>
    <w:rsid w:val="00903829"/>
    <w:rsid w:val="00903998"/>
    <w:rsid w:val="00903AEC"/>
    <w:rsid w:val="00903C9D"/>
    <w:rsid w:val="00903D6D"/>
    <w:rsid w:val="00904801"/>
    <w:rsid w:val="00904847"/>
    <w:rsid w:val="00904C09"/>
    <w:rsid w:val="00904DFC"/>
    <w:rsid w:val="00904EA7"/>
    <w:rsid w:val="00905C61"/>
    <w:rsid w:val="0090616D"/>
    <w:rsid w:val="009079C9"/>
    <w:rsid w:val="00907A06"/>
    <w:rsid w:val="00910503"/>
    <w:rsid w:val="00910F81"/>
    <w:rsid w:val="009114B2"/>
    <w:rsid w:val="009115FB"/>
    <w:rsid w:val="00912643"/>
    <w:rsid w:val="0091265B"/>
    <w:rsid w:val="00912FA1"/>
    <w:rsid w:val="00913145"/>
    <w:rsid w:val="00913289"/>
    <w:rsid w:val="0091418B"/>
    <w:rsid w:val="009142E4"/>
    <w:rsid w:val="00914385"/>
    <w:rsid w:val="0091476E"/>
    <w:rsid w:val="00914B79"/>
    <w:rsid w:val="009151EC"/>
    <w:rsid w:val="00915653"/>
    <w:rsid w:val="00915862"/>
    <w:rsid w:val="009159DA"/>
    <w:rsid w:val="00915CDB"/>
    <w:rsid w:val="0091619F"/>
    <w:rsid w:val="009168A7"/>
    <w:rsid w:val="00916C16"/>
    <w:rsid w:val="00916D00"/>
    <w:rsid w:val="0091733F"/>
    <w:rsid w:val="00917692"/>
    <w:rsid w:val="00920453"/>
    <w:rsid w:val="00920641"/>
    <w:rsid w:val="0092085A"/>
    <w:rsid w:val="00920A6A"/>
    <w:rsid w:val="00920D76"/>
    <w:rsid w:val="00920DAE"/>
    <w:rsid w:val="0092163C"/>
    <w:rsid w:val="00921D72"/>
    <w:rsid w:val="00921D7E"/>
    <w:rsid w:val="00923C55"/>
    <w:rsid w:val="00923DF8"/>
    <w:rsid w:val="009243F9"/>
    <w:rsid w:val="00924500"/>
    <w:rsid w:val="009247D1"/>
    <w:rsid w:val="009251AF"/>
    <w:rsid w:val="009252AC"/>
    <w:rsid w:val="009257CB"/>
    <w:rsid w:val="00925B9B"/>
    <w:rsid w:val="00925C0A"/>
    <w:rsid w:val="009261FB"/>
    <w:rsid w:val="00926273"/>
    <w:rsid w:val="0092669D"/>
    <w:rsid w:val="00926CAE"/>
    <w:rsid w:val="00926D69"/>
    <w:rsid w:val="00927323"/>
    <w:rsid w:val="00927A17"/>
    <w:rsid w:val="00927D7E"/>
    <w:rsid w:val="009306D9"/>
    <w:rsid w:val="009307A2"/>
    <w:rsid w:val="00930DF2"/>
    <w:rsid w:val="009314D0"/>
    <w:rsid w:val="009316B8"/>
    <w:rsid w:val="009319C1"/>
    <w:rsid w:val="00931AFD"/>
    <w:rsid w:val="00931B9A"/>
    <w:rsid w:val="00932846"/>
    <w:rsid w:val="0093328D"/>
    <w:rsid w:val="009333AB"/>
    <w:rsid w:val="0093365D"/>
    <w:rsid w:val="00933813"/>
    <w:rsid w:val="00933C29"/>
    <w:rsid w:val="00933D78"/>
    <w:rsid w:val="00933F6D"/>
    <w:rsid w:val="00933FCA"/>
    <w:rsid w:val="009341A1"/>
    <w:rsid w:val="009341C8"/>
    <w:rsid w:val="00934489"/>
    <w:rsid w:val="009344E5"/>
    <w:rsid w:val="009346F5"/>
    <w:rsid w:val="00934BD6"/>
    <w:rsid w:val="00935B58"/>
    <w:rsid w:val="00935BB8"/>
    <w:rsid w:val="00935CE1"/>
    <w:rsid w:val="00936A3D"/>
    <w:rsid w:val="00936A5F"/>
    <w:rsid w:val="00937139"/>
    <w:rsid w:val="00937439"/>
    <w:rsid w:val="00937696"/>
    <w:rsid w:val="00937874"/>
    <w:rsid w:val="00937A48"/>
    <w:rsid w:val="00940482"/>
    <w:rsid w:val="009409D1"/>
    <w:rsid w:val="00940A34"/>
    <w:rsid w:val="00940F56"/>
    <w:rsid w:val="0094152C"/>
    <w:rsid w:val="00942244"/>
    <w:rsid w:val="009433B7"/>
    <w:rsid w:val="00943491"/>
    <w:rsid w:val="00943A39"/>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7F"/>
    <w:rsid w:val="00946DE9"/>
    <w:rsid w:val="00946ED7"/>
    <w:rsid w:val="0094764E"/>
    <w:rsid w:val="009507E3"/>
    <w:rsid w:val="00951446"/>
    <w:rsid w:val="009514FD"/>
    <w:rsid w:val="0095161B"/>
    <w:rsid w:val="00951727"/>
    <w:rsid w:val="00951B9D"/>
    <w:rsid w:val="00951C12"/>
    <w:rsid w:val="00951EEC"/>
    <w:rsid w:val="009524A8"/>
    <w:rsid w:val="00952667"/>
    <w:rsid w:val="0095323B"/>
    <w:rsid w:val="0095378D"/>
    <w:rsid w:val="00954722"/>
    <w:rsid w:val="00954F5D"/>
    <w:rsid w:val="009554B9"/>
    <w:rsid w:val="0095582B"/>
    <w:rsid w:val="00955FE9"/>
    <w:rsid w:val="00956E3C"/>
    <w:rsid w:val="0095728A"/>
    <w:rsid w:val="009572BB"/>
    <w:rsid w:val="009575C6"/>
    <w:rsid w:val="00957654"/>
    <w:rsid w:val="009600F1"/>
    <w:rsid w:val="00960544"/>
    <w:rsid w:val="0096065C"/>
    <w:rsid w:val="00960AD5"/>
    <w:rsid w:val="00960B72"/>
    <w:rsid w:val="009613A3"/>
    <w:rsid w:val="00961D29"/>
    <w:rsid w:val="00961DC9"/>
    <w:rsid w:val="00962105"/>
    <w:rsid w:val="00962371"/>
    <w:rsid w:val="00962DD0"/>
    <w:rsid w:val="00962EC3"/>
    <w:rsid w:val="009632C4"/>
    <w:rsid w:val="00963604"/>
    <w:rsid w:val="00963838"/>
    <w:rsid w:val="00963907"/>
    <w:rsid w:val="00963A7E"/>
    <w:rsid w:val="00963AF1"/>
    <w:rsid w:val="00963FDF"/>
    <w:rsid w:val="00964544"/>
    <w:rsid w:val="00964599"/>
    <w:rsid w:val="009652EC"/>
    <w:rsid w:val="009653B1"/>
    <w:rsid w:val="00965AE0"/>
    <w:rsid w:val="00965BF3"/>
    <w:rsid w:val="009666DE"/>
    <w:rsid w:val="00966752"/>
    <w:rsid w:val="00966F75"/>
    <w:rsid w:val="00967AE5"/>
    <w:rsid w:val="00967C7B"/>
    <w:rsid w:val="00967DB1"/>
    <w:rsid w:val="0097041A"/>
    <w:rsid w:val="00970422"/>
    <w:rsid w:val="0097061E"/>
    <w:rsid w:val="00970FA3"/>
    <w:rsid w:val="00970FE8"/>
    <w:rsid w:val="0097124F"/>
    <w:rsid w:val="00971B3D"/>
    <w:rsid w:val="0097221C"/>
    <w:rsid w:val="0097235C"/>
    <w:rsid w:val="00972480"/>
    <w:rsid w:val="0097306A"/>
    <w:rsid w:val="009737BC"/>
    <w:rsid w:val="009739BF"/>
    <w:rsid w:val="00974887"/>
    <w:rsid w:val="00975E52"/>
    <w:rsid w:val="0097623B"/>
    <w:rsid w:val="009762E4"/>
    <w:rsid w:val="00976524"/>
    <w:rsid w:val="0097653E"/>
    <w:rsid w:val="00977072"/>
    <w:rsid w:val="00977182"/>
    <w:rsid w:val="00977310"/>
    <w:rsid w:val="009775D9"/>
    <w:rsid w:val="00977726"/>
    <w:rsid w:val="009778C2"/>
    <w:rsid w:val="009801F0"/>
    <w:rsid w:val="00981697"/>
    <w:rsid w:val="009816C6"/>
    <w:rsid w:val="009817DA"/>
    <w:rsid w:val="009819DF"/>
    <w:rsid w:val="0098202B"/>
    <w:rsid w:val="009828D6"/>
    <w:rsid w:val="00983366"/>
    <w:rsid w:val="0098376C"/>
    <w:rsid w:val="00983BE3"/>
    <w:rsid w:val="00984097"/>
    <w:rsid w:val="00984226"/>
    <w:rsid w:val="009843BC"/>
    <w:rsid w:val="00984BE0"/>
    <w:rsid w:val="00984D3A"/>
    <w:rsid w:val="00984F0B"/>
    <w:rsid w:val="00984F4D"/>
    <w:rsid w:val="00985174"/>
    <w:rsid w:val="009852E1"/>
    <w:rsid w:val="00986C05"/>
    <w:rsid w:val="00986FA0"/>
    <w:rsid w:val="009871C2"/>
    <w:rsid w:val="00987B71"/>
    <w:rsid w:val="00987D36"/>
    <w:rsid w:val="0099149D"/>
    <w:rsid w:val="0099151A"/>
    <w:rsid w:val="00991842"/>
    <w:rsid w:val="00991E1A"/>
    <w:rsid w:val="009934F8"/>
    <w:rsid w:val="00994113"/>
    <w:rsid w:val="00994ADF"/>
    <w:rsid w:val="00995837"/>
    <w:rsid w:val="00995CBF"/>
    <w:rsid w:val="0099673C"/>
    <w:rsid w:val="00996CD6"/>
    <w:rsid w:val="00996D97"/>
    <w:rsid w:val="00997967"/>
    <w:rsid w:val="00997A05"/>
    <w:rsid w:val="00997C5D"/>
    <w:rsid w:val="009A08FA"/>
    <w:rsid w:val="009A096F"/>
    <w:rsid w:val="009A0CA4"/>
    <w:rsid w:val="009A1127"/>
    <w:rsid w:val="009A1473"/>
    <w:rsid w:val="009A1D1F"/>
    <w:rsid w:val="009A250F"/>
    <w:rsid w:val="009A2515"/>
    <w:rsid w:val="009A2B55"/>
    <w:rsid w:val="009A2C4A"/>
    <w:rsid w:val="009A2D99"/>
    <w:rsid w:val="009A2E6A"/>
    <w:rsid w:val="009A2E91"/>
    <w:rsid w:val="009A36B7"/>
    <w:rsid w:val="009A3A16"/>
    <w:rsid w:val="009A43D9"/>
    <w:rsid w:val="009A4C93"/>
    <w:rsid w:val="009A4EB2"/>
    <w:rsid w:val="009A4F28"/>
    <w:rsid w:val="009A4F9B"/>
    <w:rsid w:val="009A540E"/>
    <w:rsid w:val="009A541E"/>
    <w:rsid w:val="009A546B"/>
    <w:rsid w:val="009A5B94"/>
    <w:rsid w:val="009A5DBE"/>
    <w:rsid w:val="009A6157"/>
    <w:rsid w:val="009A69E7"/>
    <w:rsid w:val="009A6B98"/>
    <w:rsid w:val="009A70EC"/>
    <w:rsid w:val="009A78F6"/>
    <w:rsid w:val="009A7B0D"/>
    <w:rsid w:val="009B0ADA"/>
    <w:rsid w:val="009B0BA2"/>
    <w:rsid w:val="009B0BD8"/>
    <w:rsid w:val="009B105F"/>
    <w:rsid w:val="009B1A18"/>
    <w:rsid w:val="009B1B4E"/>
    <w:rsid w:val="009B1D1B"/>
    <w:rsid w:val="009B1DA1"/>
    <w:rsid w:val="009B291B"/>
    <w:rsid w:val="009B2FB8"/>
    <w:rsid w:val="009B32D7"/>
    <w:rsid w:val="009B3556"/>
    <w:rsid w:val="009B3B6D"/>
    <w:rsid w:val="009B41A4"/>
    <w:rsid w:val="009B47D1"/>
    <w:rsid w:val="009B4C0F"/>
    <w:rsid w:val="009B50C3"/>
    <w:rsid w:val="009B5319"/>
    <w:rsid w:val="009B536A"/>
    <w:rsid w:val="009B5775"/>
    <w:rsid w:val="009B6070"/>
    <w:rsid w:val="009B6634"/>
    <w:rsid w:val="009B70B7"/>
    <w:rsid w:val="009B72D6"/>
    <w:rsid w:val="009B7B51"/>
    <w:rsid w:val="009B7C96"/>
    <w:rsid w:val="009C026F"/>
    <w:rsid w:val="009C0F6F"/>
    <w:rsid w:val="009C140B"/>
    <w:rsid w:val="009C214E"/>
    <w:rsid w:val="009C232F"/>
    <w:rsid w:val="009C2850"/>
    <w:rsid w:val="009C2993"/>
    <w:rsid w:val="009C2ABC"/>
    <w:rsid w:val="009C2D3C"/>
    <w:rsid w:val="009C337B"/>
    <w:rsid w:val="009C3B22"/>
    <w:rsid w:val="009C3BCD"/>
    <w:rsid w:val="009C3DD4"/>
    <w:rsid w:val="009C3F63"/>
    <w:rsid w:val="009C417A"/>
    <w:rsid w:val="009C4320"/>
    <w:rsid w:val="009C4E6E"/>
    <w:rsid w:val="009C4EAB"/>
    <w:rsid w:val="009C5460"/>
    <w:rsid w:val="009C552F"/>
    <w:rsid w:val="009C595A"/>
    <w:rsid w:val="009C59D8"/>
    <w:rsid w:val="009C6AC7"/>
    <w:rsid w:val="009C6E1F"/>
    <w:rsid w:val="009C7BD0"/>
    <w:rsid w:val="009D0340"/>
    <w:rsid w:val="009D0741"/>
    <w:rsid w:val="009D0DAD"/>
    <w:rsid w:val="009D0E12"/>
    <w:rsid w:val="009D12BB"/>
    <w:rsid w:val="009D1A81"/>
    <w:rsid w:val="009D2E38"/>
    <w:rsid w:val="009D2EE2"/>
    <w:rsid w:val="009D318C"/>
    <w:rsid w:val="009D35FD"/>
    <w:rsid w:val="009D3DC3"/>
    <w:rsid w:val="009D3FAD"/>
    <w:rsid w:val="009D4229"/>
    <w:rsid w:val="009D48EA"/>
    <w:rsid w:val="009D4CCB"/>
    <w:rsid w:val="009D4D1B"/>
    <w:rsid w:val="009D4DF5"/>
    <w:rsid w:val="009D501B"/>
    <w:rsid w:val="009D52E9"/>
    <w:rsid w:val="009D5A7A"/>
    <w:rsid w:val="009D5BC6"/>
    <w:rsid w:val="009D6201"/>
    <w:rsid w:val="009D74C8"/>
    <w:rsid w:val="009E0057"/>
    <w:rsid w:val="009E0405"/>
    <w:rsid w:val="009E0B80"/>
    <w:rsid w:val="009E0ED0"/>
    <w:rsid w:val="009E11FD"/>
    <w:rsid w:val="009E1DCF"/>
    <w:rsid w:val="009E220A"/>
    <w:rsid w:val="009E2399"/>
    <w:rsid w:val="009E2641"/>
    <w:rsid w:val="009E2735"/>
    <w:rsid w:val="009E2C84"/>
    <w:rsid w:val="009E30DE"/>
    <w:rsid w:val="009E3265"/>
    <w:rsid w:val="009E33D4"/>
    <w:rsid w:val="009E356C"/>
    <w:rsid w:val="009E412F"/>
    <w:rsid w:val="009E420E"/>
    <w:rsid w:val="009E4389"/>
    <w:rsid w:val="009E4687"/>
    <w:rsid w:val="009E4959"/>
    <w:rsid w:val="009E49A4"/>
    <w:rsid w:val="009E5112"/>
    <w:rsid w:val="009E53A8"/>
    <w:rsid w:val="009E570E"/>
    <w:rsid w:val="009E5BE2"/>
    <w:rsid w:val="009E5FF3"/>
    <w:rsid w:val="009E68DD"/>
    <w:rsid w:val="009E71AD"/>
    <w:rsid w:val="009E72F3"/>
    <w:rsid w:val="009E7883"/>
    <w:rsid w:val="009E7E1B"/>
    <w:rsid w:val="009E7FC9"/>
    <w:rsid w:val="009F1041"/>
    <w:rsid w:val="009F19D5"/>
    <w:rsid w:val="009F1B9C"/>
    <w:rsid w:val="009F1C8A"/>
    <w:rsid w:val="009F1DFB"/>
    <w:rsid w:val="009F1F5B"/>
    <w:rsid w:val="009F24A6"/>
    <w:rsid w:val="009F27E5"/>
    <w:rsid w:val="009F2B93"/>
    <w:rsid w:val="009F2CE9"/>
    <w:rsid w:val="009F38E1"/>
    <w:rsid w:val="009F3A38"/>
    <w:rsid w:val="009F4823"/>
    <w:rsid w:val="009F52F1"/>
    <w:rsid w:val="009F5E9F"/>
    <w:rsid w:val="009F621F"/>
    <w:rsid w:val="009F627C"/>
    <w:rsid w:val="009F6810"/>
    <w:rsid w:val="009F6898"/>
    <w:rsid w:val="009F6F39"/>
    <w:rsid w:val="009F7EA5"/>
    <w:rsid w:val="00A00E82"/>
    <w:rsid w:val="00A0155A"/>
    <w:rsid w:val="00A01A4F"/>
    <w:rsid w:val="00A023D6"/>
    <w:rsid w:val="00A02693"/>
    <w:rsid w:val="00A026B5"/>
    <w:rsid w:val="00A028D5"/>
    <w:rsid w:val="00A02A04"/>
    <w:rsid w:val="00A02BD8"/>
    <w:rsid w:val="00A02C8D"/>
    <w:rsid w:val="00A02F9C"/>
    <w:rsid w:val="00A03106"/>
    <w:rsid w:val="00A040B0"/>
    <w:rsid w:val="00A041F9"/>
    <w:rsid w:val="00A043FC"/>
    <w:rsid w:val="00A0474C"/>
    <w:rsid w:val="00A04780"/>
    <w:rsid w:val="00A04A3C"/>
    <w:rsid w:val="00A04DE1"/>
    <w:rsid w:val="00A04E9B"/>
    <w:rsid w:val="00A0527C"/>
    <w:rsid w:val="00A056B4"/>
    <w:rsid w:val="00A05737"/>
    <w:rsid w:val="00A05F39"/>
    <w:rsid w:val="00A0645F"/>
    <w:rsid w:val="00A06477"/>
    <w:rsid w:val="00A06B29"/>
    <w:rsid w:val="00A06BCD"/>
    <w:rsid w:val="00A06EEE"/>
    <w:rsid w:val="00A06FB6"/>
    <w:rsid w:val="00A074A0"/>
    <w:rsid w:val="00A074FF"/>
    <w:rsid w:val="00A0782C"/>
    <w:rsid w:val="00A07986"/>
    <w:rsid w:val="00A10154"/>
    <w:rsid w:val="00A104AA"/>
    <w:rsid w:val="00A10546"/>
    <w:rsid w:val="00A109AB"/>
    <w:rsid w:val="00A10BA4"/>
    <w:rsid w:val="00A10BD7"/>
    <w:rsid w:val="00A11581"/>
    <w:rsid w:val="00A11729"/>
    <w:rsid w:val="00A11947"/>
    <w:rsid w:val="00A11AC9"/>
    <w:rsid w:val="00A11E9D"/>
    <w:rsid w:val="00A123CF"/>
    <w:rsid w:val="00A12425"/>
    <w:rsid w:val="00A12A1D"/>
    <w:rsid w:val="00A12D3E"/>
    <w:rsid w:val="00A12E46"/>
    <w:rsid w:val="00A13229"/>
    <w:rsid w:val="00A13315"/>
    <w:rsid w:val="00A13460"/>
    <w:rsid w:val="00A13C2B"/>
    <w:rsid w:val="00A140FD"/>
    <w:rsid w:val="00A146B3"/>
    <w:rsid w:val="00A14DF9"/>
    <w:rsid w:val="00A151CE"/>
    <w:rsid w:val="00A151E0"/>
    <w:rsid w:val="00A15723"/>
    <w:rsid w:val="00A15C56"/>
    <w:rsid w:val="00A1610A"/>
    <w:rsid w:val="00A162B5"/>
    <w:rsid w:val="00A168AF"/>
    <w:rsid w:val="00A17116"/>
    <w:rsid w:val="00A17196"/>
    <w:rsid w:val="00A176D5"/>
    <w:rsid w:val="00A1773C"/>
    <w:rsid w:val="00A177E1"/>
    <w:rsid w:val="00A17E5D"/>
    <w:rsid w:val="00A20226"/>
    <w:rsid w:val="00A21B03"/>
    <w:rsid w:val="00A21CF3"/>
    <w:rsid w:val="00A22549"/>
    <w:rsid w:val="00A22643"/>
    <w:rsid w:val="00A2274F"/>
    <w:rsid w:val="00A22C6D"/>
    <w:rsid w:val="00A232F8"/>
    <w:rsid w:val="00A23FED"/>
    <w:rsid w:val="00A24AD3"/>
    <w:rsid w:val="00A24C1C"/>
    <w:rsid w:val="00A258FB"/>
    <w:rsid w:val="00A2603F"/>
    <w:rsid w:val="00A260CD"/>
    <w:rsid w:val="00A26277"/>
    <w:rsid w:val="00A26364"/>
    <w:rsid w:val="00A270A0"/>
    <w:rsid w:val="00A27E01"/>
    <w:rsid w:val="00A303AF"/>
    <w:rsid w:val="00A30623"/>
    <w:rsid w:val="00A30AD2"/>
    <w:rsid w:val="00A31130"/>
    <w:rsid w:val="00A31548"/>
    <w:rsid w:val="00A3195A"/>
    <w:rsid w:val="00A31A1F"/>
    <w:rsid w:val="00A31B9C"/>
    <w:rsid w:val="00A32504"/>
    <w:rsid w:val="00A326AF"/>
    <w:rsid w:val="00A3274C"/>
    <w:rsid w:val="00A327EF"/>
    <w:rsid w:val="00A331F8"/>
    <w:rsid w:val="00A33762"/>
    <w:rsid w:val="00A34256"/>
    <w:rsid w:val="00A344E9"/>
    <w:rsid w:val="00A34C9A"/>
    <w:rsid w:val="00A34F78"/>
    <w:rsid w:val="00A3506D"/>
    <w:rsid w:val="00A35257"/>
    <w:rsid w:val="00A355D5"/>
    <w:rsid w:val="00A35F18"/>
    <w:rsid w:val="00A36D95"/>
    <w:rsid w:val="00A37455"/>
    <w:rsid w:val="00A37527"/>
    <w:rsid w:val="00A3794C"/>
    <w:rsid w:val="00A401FC"/>
    <w:rsid w:val="00A407A4"/>
    <w:rsid w:val="00A4098A"/>
    <w:rsid w:val="00A40E5F"/>
    <w:rsid w:val="00A41173"/>
    <w:rsid w:val="00A41928"/>
    <w:rsid w:val="00A41E8F"/>
    <w:rsid w:val="00A4201B"/>
    <w:rsid w:val="00A42439"/>
    <w:rsid w:val="00A42C63"/>
    <w:rsid w:val="00A42F7F"/>
    <w:rsid w:val="00A4393E"/>
    <w:rsid w:val="00A442F8"/>
    <w:rsid w:val="00A449F8"/>
    <w:rsid w:val="00A44B67"/>
    <w:rsid w:val="00A44EB4"/>
    <w:rsid w:val="00A459A2"/>
    <w:rsid w:val="00A45A84"/>
    <w:rsid w:val="00A45CE2"/>
    <w:rsid w:val="00A45FDC"/>
    <w:rsid w:val="00A46B93"/>
    <w:rsid w:val="00A46CEA"/>
    <w:rsid w:val="00A4726C"/>
    <w:rsid w:val="00A4762D"/>
    <w:rsid w:val="00A4779E"/>
    <w:rsid w:val="00A47D0C"/>
    <w:rsid w:val="00A51020"/>
    <w:rsid w:val="00A51295"/>
    <w:rsid w:val="00A5130D"/>
    <w:rsid w:val="00A5162E"/>
    <w:rsid w:val="00A5172F"/>
    <w:rsid w:val="00A51773"/>
    <w:rsid w:val="00A51926"/>
    <w:rsid w:val="00A52665"/>
    <w:rsid w:val="00A52879"/>
    <w:rsid w:val="00A52A02"/>
    <w:rsid w:val="00A52BB3"/>
    <w:rsid w:val="00A52D7D"/>
    <w:rsid w:val="00A53067"/>
    <w:rsid w:val="00A535AE"/>
    <w:rsid w:val="00A53798"/>
    <w:rsid w:val="00A53C1B"/>
    <w:rsid w:val="00A53CD7"/>
    <w:rsid w:val="00A5441E"/>
    <w:rsid w:val="00A54775"/>
    <w:rsid w:val="00A548CD"/>
    <w:rsid w:val="00A54B7F"/>
    <w:rsid w:val="00A54CA0"/>
    <w:rsid w:val="00A55695"/>
    <w:rsid w:val="00A55A28"/>
    <w:rsid w:val="00A5611D"/>
    <w:rsid w:val="00A56DF7"/>
    <w:rsid w:val="00A573EB"/>
    <w:rsid w:val="00A57FDA"/>
    <w:rsid w:val="00A600A1"/>
    <w:rsid w:val="00A607A1"/>
    <w:rsid w:val="00A611E4"/>
    <w:rsid w:val="00A6122C"/>
    <w:rsid w:val="00A61949"/>
    <w:rsid w:val="00A61DC5"/>
    <w:rsid w:val="00A61F66"/>
    <w:rsid w:val="00A61FFD"/>
    <w:rsid w:val="00A62183"/>
    <w:rsid w:val="00A622F3"/>
    <w:rsid w:val="00A623DC"/>
    <w:rsid w:val="00A62699"/>
    <w:rsid w:val="00A630F4"/>
    <w:rsid w:val="00A631B7"/>
    <w:rsid w:val="00A63679"/>
    <w:rsid w:val="00A64067"/>
    <w:rsid w:val="00A642E3"/>
    <w:rsid w:val="00A646CF"/>
    <w:rsid w:val="00A64D62"/>
    <w:rsid w:val="00A65A06"/>
    <w:rsid w:val="00A6628B"/>
    <w:rsid w:val="00A668A9"/>
    <w:rsid w:val="00A668EB"/>
    <w:rsid w:val="00A66C5F"/>
    <w:rsid w:val="00A67053"/>
    <w:rsid w:val="00A6726E"/>
    <w:rsid w:val="00A67546"/>
    <w:rsid w:val="00A67B4F"/>
    <w:rsid w:val="00A67DCD"/>
    <w:rsid w:val="00A67EC7"/>
    <w:rsid w:val="00A70508"/>
    <w:rsid w:val="00A70914"/>
    <w:rsid w:val="00A70BE9"/>
    <w:rsid w:val="00A718BD"/>
    <w:rsid w:val="00A71E8E"/>
    <w:rsid w:val="00A71F77"/>
    <w:rsid w:val="00A726F1"/>
    <w:rsid w:val="00A72768"/>
    <w:rsid w:val="00A73270"/>
    <w:rsid w:val="00A7337F"/>
    <w:rsid w:val="00A73603"/>
    <w:rsid w:val="00A73ADD"/>
    <w:rsid w:val="00A73FD6"/>
    <w:rsid w:val="00A7417D"/>
    <w:rsid w:val="00A74686"/>
    <w:rsid w:val="00A74914"/>
    <w:rsid w:val="00A74B85"/>
    <w:rsid w:val="00A74BCA"/>
    <w:rsid w:val="00A74CBB"/>
    <w:rsid w:val="00A74E46"/>
    <w:rsid w:val="00A75438"/>
    <w:rsid w:val="00A755A5"/>
    <w:rsid w:val="00A759BB"/>
    <w:rsid w:val="00A75CD0"/>
    <w:rsid w:val="00A75FBE"/>
    <w:rsid w:val="00A761B1"/>
    <w:rsid w:val="00A761E3"/>
    <w:rsid w:val="00A76807"/>
    <w:rsid w:val="00A76A86"/>
    <w:rsid w:val="00A76C80"/>
    <w:rsid w:val="00A76D91"/>
    <w:rsid w:val="00A76F4B"/>
    <w:rsid w:val="00A77150"/>
    <w:rsid w:val="00A77448"/>
    <w:rsid w:val="00A7749A"/>
    <w:rsid w:val="00A775F8"/>
    <w:rsid w:val="00A776BE"/>
    <w:rsid w:val="00A77BEF"/>
    <w:rsid w:val="00A77DAC"/>
    <w:rsid w:val="00A77F29"/>
    <w:rsid w:val="00A80195"/>
    <w:rsid w:val="00A806A4"/>
    <w:rsid w:val="00A806F4"/>
    <w:rsid w:val="00A80A7D"/>
    <w:rsid w:val="00A8116C"/>
    <w:rsid w:val="00A817C8"/>
    <w:rsid w:val="00A81D9B"/>
    <w:rsid w:val="00A82F2C"/>
    <w:rsid w:val="00A83890"/>
    <w:rsid w:val="00A840E2"/>
    <w:rsid w:val="00A8437E"/>
    <w:rsid w:val="00A848C4"/>
    <w:rsid w:val="00A855D6"/>
    <w:rsid w:val="00A85EFD"/>
    <w:rsid w:val="00A86443"/>
    <w:rsid w:val="00A86A47"/>
    <w:rsid w:val="00A87C20"/>
    <w:rsid w:val="00A900ED"/>
    <w:rsid w:val="00A9029E"/>
    <w:rsid w:val="00A909C5"/>
    <w:rsid w:val="00A91220"/>
    <w:rsid w:val="00A920B4"/>
    <w:rsid w:val="00A92466"/>
    <w:rsid w:val="00A92519"/>
    <w:rsid w:val="00A92644"/>
    <w:rsid w:val="00A92655"/>
    <w:rsid w:val="00A9343B"/>
    <w:rsid w:val="00A93445"/>
    <w:rsid w:val="00A93598"/>
    <w:rsid w:val="00A93705"/>
    <w:rsid w:val="00A93B2C"/>
    <w:rsid w:val="00A93B50"/>
    <w:rsid w:val="00A94634"/>
    <w:rsid w:val="00A9494D"/>
    <w:rsid w:val="00A94AC2"/>
    <w:rsid w:val="00A94FA4"/>
    <w:rsid w:val="00A95143"/>
    <w:rsid w:val="00A953E1"/>
    <w:rsid w:val="00A960B5"/>
    <w:rsid w:val="00A96186"/>
    <w:rsid w:val="00A96436"/>
    <w:rsid w:val="00A966F4"/>
    <w:rsid w:val="00A967F3"/>
    <w:rsid w:val="00A96DBE"/>
    <w:rsid w:val="00A97511"/>
    <w:rsid w:val="00A97770"/>
    <w:rsid w:val="00A97A7D"/>
    <w:rsid w:val="00A97E8C"/>
    <w:rsid w:val="00AA05D9"/>
    <w:rsid w:val="00AA0A7B"/>
    <w:rsid w:val="00AA1C9D"/>
    <w:rsid w:val="00AA217A"/>
    <w:rsid w:val="00AA2242"/>
    <w:rsid w:val="00AA2438"/>
    <w:rsid w:val="00AA2481"/>
    <w:rsid w:val="00AA2C7D"/>
    <w:rsid w:val="00AA301E"/>
    <w:rsid w:val="00AA33C1"/>
    <w:rsid w:val="00AA3653"/>
    <w:rsid w:val="00AA36F1"/>
    <w:rsid w:val="00AA3E0E"/>
    <w:rsid w:val="00AA457E"/>
    <w:rsid w:val="00AA46A1"/>
    <w:rsid w:val="00AA4BA8"/>
    <w:rsid w:val="00AA50FA"/>
    <w:rsid w:val="00AA5437"/>
    <w:rsid w:val="00AA55A8"/>
    <w:rsid w:val="00AA55EC"/>
    <w:rsid w:val="00AA5677"/>
    <w:rsid w:val="00AA60E5"/>
    <w:rsid w:val="00AA610C"/>
    <w:rsid w:val="00AA6855"/>
    <w:rsid w:val="00AA6AC5"/>
    <w:rsid w:val="00AA6AE6"/>
    <w:rsid w:val="00AA70B6"/>
    <w:rsid w:val="00AA7271"/>
    <w:rsid w:val="00AA74BD"/>
    <w:rsid w:val="00AA762C"/>
    <w:rsid w:val="00AA76B0"/>
    <w:rsid w:val="00AA7EA6"/>
    <w:rsid w:val="00AB0330"/>
    <w:rsid w:val="00AB0B2B"/>
    <w:rsid w:val="00AB0D67"/>
    <w:rsid w:val="00AB0F33"/>
    <w:rsid w:val="00AB1435"/>
    <w:rsid w:val="00AB1436"/>
    <w:rsid w:val="00AB1729"/>
    <w:rsid w:val="00AB1816"/>
    <w:rsid w:val="00AB1E6A"/>
    <w:rsid w:val="00AB20B5"/>
    <w:rsid w:val="00AB27C0"/>
    <w:rsid w:val="00AB29EC"/>
    <w:rsid w:val="00AB2A3E"/>
    <w:rsid w:val="00AB3130"/>
    <w:rsid w:val="00AB317F"/>
    <w:rsid w:val="00AB36A7"/>
    <w:rsid w:val="00AB388C"/>
    <w:rsid w:val="00AB3A9E"/>
    <w:rsid w:val="00AB3D7A"/>
    <w:rsid w:val="00AB3E80"/>
    <w:rsid w:val="00AB4D39"/>
    <w:rsid w:val="00AB4D58"/>
    <w:rsid w:val="00AB4FE7"/>
    <w:rsid w:val="00AB567C"/>
    <w:rsid w:val="00AB6065"/>
    <w:rsid w:val="00AB63C2"/>
    <w:rsid w:val="00AB6555"/>
    <w:rsid w:val="00AB761E"/>
    <w:rsid w:val="00AB7667"/>
    <w:rsid w:val="00AC0007"/>
    <w:rsid w:val="00AC086C"/>
    <w:rsid w:val="00AC0EA1"/>
    <w:rsid w:val="00AC12A8"/>
    <w:rsid w:val="00AC1888"/>
    <w:rsid w:val="00AC1C52"/>
    <w:rsid w:val="00AC252D"/>
    <w:rsid w:val="00AC25E8"/>
    <w:rsid w:val="00AC28B6"/>
    <w:rsid w:val="00AC323B"/>
    <w:rsid w:val="00AC35EB"/>
    <w:rsid w:val="00AC38C9"/>
    <w:rsid w:val="00AC3A49"/>
    <w:rsid w:val="00AC3C2F"/>
    <w:rsid w:val="00AC3DDC"/>
    <w:rsid w:val="00AC414F"/>
    <w:rsid w:val="00AC4536"/>
    <w:rsid w:val="00AC45CC"/>
    <w:rsid w:val="00AC4B21"/>
    <w:rsid w:val="00AC4F3C"/>
    <w:rsid w:val="00AC5692"/>
    <w:rsid w:val="00AC57D3"/>
    <w:rsid w:val="00AC57F4"/>
    <w:rsid w:val="00AC58D7"/>
    <w:rsid w:val="00AC5935"/>
    <w:rsid w:val="00AC5BAA"/>
    <w:rsid w:val="00AC5E10"/>
    <w:rsid w:val="00AC6C05"/>
    <w:rsid w:val="00AC6C4A"/>
    <w:rsid w:val="00AC70E9"/>
    <w:rsid w:val="00AC7222"/>
    <w:rsid w:val="00AC7735"/>
    <w:rsid w:val="00AC7D29"/>
    <w:rsid w:val="00AD0309"/>
    <w:rsid w:val="00AD04C2"/>
    <w:rsid w:val="00AD06DC"/>
    <w:rsid w:val="00AD06F8"/>
    <w:rsid w:val="00AD08B5"/>
    <w:rsid w:val="00AD0FE3"/>
    <w:rsid w:val="00AD0FF7"/>
    <w:rsid w:val="00AD1191"/>
    <w:rsid w:val="00AD130B"/>
    <w:rsid w:val="00AD13D8"/>
    <w:rsid w:val="00AD1461"/>
    <w:rsid w:val="00AD17AE"/>
    <w:rsid w:val="00AD2216"/>
    <w:rsid w:val="00AD24DE"/>
    <w:rsid w:val="00AD2C14"/>
    <w:rsid w:val="00AD3268"/>
    <w:rsid w:val="00AD34EE"/>
    <w:rsid w:val="00AD4609"/>
    <w:rsid w:val="00AD516E"/>
    <w:rsid w:val="00AD5BFB"/>
    <w:rsid w:val="00AD674F"/>
    <w:rsid w:val="00AD6CBA"/>
    <w:rsid w:val="00AD7167"/>
    <w:rsid w:val="00AD73C1"/>
    <w:rsid w:val="00AD78ED"/>
    <w:rsid w:val="00AD7AE8"/>
    <w:rsid w:val="00AE050D"/>
    <w:rsid w:val="00AE0B13"/>
    <w:rsid w:val="00AE0EBC"/>
    <w:rsid w:val="00AE20C7"/>
    <w:rsid w:val="00AE28C6"/>
    <w:rsid w:val="00AE2B32"/>
    <w:rsid w:val="00AE2F30"/>
    <w:rsid w:val="00AE2FD4"/>
    <w:rsid w:val="00AE3304"/>
    <w:rsid w:val="00AE36BF"/>
    <w:rsid w:val="00AE3DED"/>
    <w:rsid w:val="00AE510B"/>
    <w:rsid w:val="00AE522C"/>
    <w:rsid w:val="00AE52BD"/>
    <w:rsid w:val="00AE53FE"/>
    <w:rsid w:val="00AE558C"/>
    <w:rsid w:val="00AE5E5E"/>
    <w:rsid w:val="00AE6093"/>
    <w:rsid w:val="00AE6CFD"/>
    <w:rsid w:val="00AE7472"/>
    <w:rsid w:val="00AE74BB"/>
    <w:rsid w:val="00AE74ED"/>
    <w:rsid w:val="00AE76C3"/>
    <w:rsid w:val="00AF0A65"/>
    <w:rsid w:val="00AF0F1B"/>
    <w:rsid w:val="00AF0F65"/>
    <w:rsid w:val="00AF194E"/>
    <w:rsid w:val="00AF1A01"/>
    <w:rsid w:val="00AF1E0B"/>
    <w:rsid w:val="00AF1F64"/>
    <w:rsid w:val="00AF2436"/>
    <w:rsid w:val="00AF2765"/>
    <w:rsid w:val="00AF299A"/>
    <w:rsid w:val="00AF2C1F"/>
    <w:rsid w:val="00AF33F8"/>
    <w:rsid w:val="00AF3D82"/>
    <w:rsid w:val="00AF3ED9"/>
    <w:rsid w:val="00AF427A"/>
    <w:rsid w:val="00AF46B7"/>
    <w:rsid w:val="00AF4D81"/>
    <w:rsid w:val="00AF4E1C"/>
    <w:rsid w:val="00AF4F7E"/>
    <w:rsid w:val="00AF520D"/>
    <w:rsid w:val="00AF542D"/>
    <w:rsid w:val="00AF560F"/>
    <w:rsid w:val="00AF5A5F"/>
    <w:rsid w:val="00AF61B5"/>
    <w:rsid w:val="00AF6586"/>
    <w:rsid w:val="00AF67C7"/>
    <w:rsid w:val="00AF6E02"/>
    <w:rsid w:val="00AF7182"/>
    <w:rsid w:val="00AF73E7"/>
    <w:rsid w:val="00AF7ACA"/>
    <w:rsid w:val="00AF7E06"/>
    <w:rsid w:val="00B00099"/>
    <w:rsid w:val="00B0057D"/>
    <w:rsid w:val="00B00EB8"/>
    <w:rsid w:val="00B00F8F"/>
    <w:rsid w:val="00B010E9"/>
    <w:rsid w:val="00B01308"/>
    <w:rsid w:val="00B01A7E"/>
    <w:rsid w:val="00B01B68"/>
    <w:rsid w:val="00B0265B"/>
    <w:rsid w:val="00B02A0E"/>
    <w:rsid w:val="00B02CF5"/>
    <w:rsid w:val="00B02F14"/>
    <w:rsid w:val="00B02F74"/>
    <w:rsid w:val="00B033CC"/>
    <w:rsid w:val="00B0352C"/>
    <w:rsid w:val="00B03799"/>
    <w:rsid w:val="00B03B9C"/>
    <w:rsid w:val="00B04018"/>
    <w:rsid w:val="00B04046"/>
    <w:rsid w:val="00B04B78"/>
    <w:rsid w:val="00B058C7"/>
    <w:rsid w:val="00B05B9C"/>
    <w:rsid w:val="00B05C61"/>
    <w:rsid w:val="00B05EC5"/>
    <w:rsid w:val="00B066FD"/>
    <w:rsid w:val="00B0673B"/>
    <w:rsid w:val="00B069F3"/>
    <w:rsid w:val="00B06F7F"/>
    <w:rsid w:val="00B070B2"/>
    <w:rsid w:val="00B074EF"/>
    <w:rsid w:val="00B0754C"/>
    <w:rsid w:val="00B1005A"/>
    <w:rsid w:val="00B10178"/>
    <w:rsid w:val="00B104E0"/>
    <w:rsid w:val="00B10566"/>
    <w:rsid w:val="00B10C23"/>
    <w:rsid w:val="00B10D9E"/>
    <w:rsid w:val="00B111B1"/>
    <w:rsid w:val="00B114E2"/>
    <w:rsid w:val="00B11591"/>
    <w:rsid w:val="00B11B29"/>
    <w:rsid w:val="00B11B39"/>
    <w:rsid w:val="00B11E8C"/>
    <w:rsid w:val="00B122C9"/>
    <w:rsid w:val="00B12313"/>
    <w:rsid w:val="00B125DD"/>
    <w:rsid w:val="00B12C19"/>
    <w:rsid w:val="00B12D75"/>
    <w:rsid w:val="00B12DDC"/>
    <w:rsid w:val="00B131DD"/>
    <w:rsid w:val="00B13383"/>
    <w:rsid w:val="00B1353B"/>
    <w:rsid w:val="00B1353C"/>
    <w:rsid w:val="00B136C3"/>
    <w:rsid w:val="00B13F1E"/>
    <w:rsid w:val="00B13F32"/>
    <w:rsid w:val="00B140E3"/>
    <w:rsid w:val="00B142E1"/>
    <w:rsid w:val="00B15326"/>
    <w:rsid w:val="00B156BD"/>
    <w:rsid w:val="00B157D3"/>
    <w:rsid w:val="00B162AD"/>
    <w:rsid w:val="00B16934"/>
    <w:rsid w:val="00B17CF3"/>
    <w:rsid w:val="00B20691"/>
    <w:rsid w:val="00B207C7"/>
    <w:rsid w:val="00B2219D"/>
    <w:rsid w:val="00B222A4"/>
    <w:rsid w:val="00B225A7"/>
    <w:rsid w:val="00B23077"/>
    <w:rsid w:val="00B2335A"/>
    <w:rsid w:val="00B23AB4"/>
    <w:rsid w:val="00B244BD"/>
    <w:rsid w:val="00B24C24"/>
    <w:rsid w:val="00B2516A"/>
    <w:rsid w:val="00B258B1"/>
    <w:rsid w:val="00B25A4C"/>
    <w:rsid w:val="00B25A9C"/>
    <w:rsid w:val="00B26399"/>
    <w:rsid w:val="00B26C26"/>
    <w:rsid w:val="00B26C74"/>
    <w:rsid w:val="00B26D2E"/>
    <w:rsid w:val="00B26D30"/>
    <w:rsid w:val="00B26D85"/>
    <w:rsid w:val="00B270E0"/>
    <w:rsid w:val="00B30679"/>
    <w:rsid w:val="00B32429"/>
    <w:rsid w:val="00B3247E"/>
    <w:rsid w:val="00B3256B"/>
    <w:rsid w:val="00B32722"/>
    <w:rsid w:val="00B32BE7"/>
    <w:rsid w:val="00B32CC4"/>
    <w:rsid w:val="00B334F0"/>
    <w:rsid w:val="00B33853"/>
    <w:rsid w:val="00B33FD5"/>
    <w:rsid w:val="00B34285"/>
    <w:rsid w:val="00B34E8D"/>
    <w:rsid w:val="00B351FA"/>
    <w:rsid w:val="00B35D4E"/>
    <w:rsid w:val="00B35E1B"/>
    <w:rsid w:val="00B35F72"/>
    <w:rsid w:val="00B36F79"/>
    <w:rsid w:val="00B40199"/>
    <w:rsid w:val="00B401C9"/>
    <w:rsid w:val="00B401CE"/>
    <w:rsid w:val="00B402CD"/>
    <w:rsid w:val="00B4071A"/>
    <w:rsid w:val="00B40838"/>
    <w:rsid w:val="00B40D7B"/>
    <w:rsid w:val="00B40F9C"/>
    <w:rsid w:val="00B412ED"/>
    <w:rsid w:val="00B413DA"/>
    <w:rsid w:val="00B41506"/>
    <w:rsid w:val="00B41740"/>
    <w:rsid w:val="00B41B43"/>
    <w:rsid w:val="00B41DBF"/>
    <w:rsid w:val="00B41F0A"/>
    <w:rsid w:val="00B4213C"/>
    <w:rsid w:val="00B422A3"/>
    <w:rsid w:val="00B42377"/>
    <w:rsid w:val="00B424FC"/>
    <w:rsid w:val="00B425E5"/>
    <w:rsid w:val="00B42F09"/>
    <w:rsid w:val="00B4306A"/>
    <w:rsid w:val="00B430C1"/>
    <w:rsid w:val="00B4382E"/>
    <w:rsid w:val="00B43C62"/>
    <w:rsid w:val="00B43E0E"/>
    <w:rsid w:val="00B43EA8"/>
    <w:rsid w:val="00B44373"/>
    <w:rsid w:val="00B44517"/>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45"/>
    <w:rsid w:val="00B52A76"/>
    <w:rsid w:val="00B52B76"/>
    <w:rsid w:val="00B52C43"/>
    <w:rsid w:val="00B532E5"/>
    <w:rsid w:val="00B535AC"/>
    <w:rsid w:val="00B5367C"/>
    <w:rsid w:val="00B54059"/>
    <w:rsid w:val="00B542DB"/>
    <w:rsid w:val="00B54349"/>
    <w:rsid w:val="00B54766"/>
    <w:rsid w:val="00B556C2"/>
    <w:rsid w:val="00B556FA"/>
    <w:rsid w:val="00B55A4C"/>
    <w:rsid w:val="00B55FAE"/>
    <w:rsid w:val="00B56764"/>
    <w:rsid w:val="00B567BB"/>
    <w:rsid w:val="00B56F80"/>
    <w:rsid w:val="00B5767D"/>
    <w:rsid w:val="00B57BCB"/>
    <w:rsid w:val="00B6032B"/>
    <w:rsid w:val="00B609AF"/>
    <w:rsid w:val="00B610DC"/>
    <w:rsid w:val="00B6129F"/>
    <w:rsid w:val="00B61397"/>
    <w:rsid w:val="00B613E4"/>
    <w:rsid w:val="00B621E4"/>
    <w:rsid w:val="00B6243E"/>
    <w:rsid w:val="00B62836"/>
    <w:rsid w:val="00B628CD"/>
    <w:rsid w:val="00B62B7A"/>
    <w:rsid w:val="00B63058"/>
    <w:rsid w:val="00B63487"/>
    <w:rsid w:val="00B63B31"/>
    <w:rsid w:val="00B64075"/>
    <w:rsid w:val="00B65139"/>
    <w:rsid w:val="00B6519E"/>
    <w:rsid w:val="00B65452"/>
    <w:rsid w:val="00B654D9"/>
    <w:rsid w:val="00B657C3"/>
    <w:rsid w:val="00B65934"/>
    <w:rsid w:val="00B65BD2"/>
    <w:rsid w:val="00B66A59"/>
    <w:rsid w:val="00B66FAD"/>
    <w:rsid w:val="00B67ACF"/>
    <w:rsid w:val="00B70290"/>
    <w:rsid w:val="00B702E3"/>
    <w:rsid w:val="00B7062E"/>
    <w:rsid w:val="00B706C5"/>
    <w:rsid w:val="00B707D5"/>
    <w:rsid w:val="00B70FF1"/>
    <w:rsid w:val="00B71502"/>
    <w:rsid w:val="00B71916"/>
    <w:rsid w:val="00B726C6"/>
    <w:rsid w:val="00B729AC"/>
    <w:rsid w:val="00B72E04"/>
    <w:rsid w:val="00B7356C"/>
    <w:rsid w:val="00B7381A"/>
    <w:rsid w:val="00B73C73"/>
    <w:rsid w:val="00B7430C"/>
    <w:rsid w:val="00B74993"/>
    <w:rsid w:val="00B74A46"/>
    <w:rsid w:val="00B74DED"/>
    <w:rsid w:val="00B74EAA"/>
    <w:rsid w:val="00B750E4"/>
    <w:rsid w:val="00B75277"/>
    <w:rsid w:val="00B75447"/>
    <w:rsid w:val="00B75BD2"/>
    <w:rsid w:val="00B75C11"/>
    <w:rsid w:val="00B75EB2"/>
    <w:rsid w:val="00B761FE"/>
    <w:rsid w:val="00B764B2"/>
    <w:rsid w:val="00B76702"/>
    <w:rsid w:val="00B76C76"/>
    <w:rsid w:val="00B76EC1"/>
    <w:rsid w:val="00B77165"/>
    <w:rsid w:val="00B77557"/>
    <w:rsid w:val="00B77959"/>
    <w:rsid w:val="00B800ED"/>
    <w:rsid w:val="00B803AB"/>
    <w:rsid w:val="00B80AB5"/>
    <w:rsid w:val="00B80D14"/>
    <w:rsid w:val="00B8135D"/>
    <w:rsid w:val="00B81465"/>
    <w:rsid w:val="00B815D1"/>
    <w:rsid w:val="00B819E5"/>
    <w:rsid w:val="00B81A2F"/>
    <w:rsid w:val="00B81EED"/>
    <w:rsid w:val="00B82C87"/>
    <w:rsid w:val="00B83863"/>
    <w:rsid w:val="00B83F7C"/>
    <w:rsid w:val="00B841E7"/>
    <w:rsid w:val="00B84254"/>
    <w:rsid w:val="00B84763"/>
    <w:rsid w:val="00B849BB"/>
    <w:rsid w:val="00B85060"/>
    <w:rsid w:val="00B85228"/>
    <w:rsid w:val="00B853E4"/>
    <w:rsid w:val="00B8570E"/>
    <w:rsid w:val="00B85962"/>
    <w:rsid w:val="00B85985"/>
    <w:rsid w:val="00B85ED7"/>
    <w:rsid w:val="00B861AA"/>
    <w:rsid w:val="00B867EC"/>
    <w:rsid w:val="00B86A13"/>
    <w:rsid w:val="00B87546"/>
    <w:rsid w:val="00B87747"/>
    <w:rsid w:val="00B878C6"/>
    <w:rsid w:val="00B87AFF"/>
    <w:rsid w:val="00B9002D"/>
    <w:rsid w:val="00B901DC"/>
    <w:rsid w:val="00B90EC1"/>
    <w:rsid w:val="00B9163E"/>
    <w:rsid w:val="00B91741"/>
    <w:rsid w:val="00B91D2D"/>
    <w:rsid w:val="00B91FE7"/>
    <w:rsid w:val="00B920D8"/>
    <w:rsid w:val="00B92821"/>
    <w:rsid w:val="00B92DB7"/>
    <w:rsid w:val="00B92E30"/>
    <w:rsid w:val="00B93201"/>
    <w:rsid w:val="00B935A8"/>
    <w:rsid w:val="00B93834"/>
    <w:rsid w:val="00B93881"/>
    <w:rsid w:val="00B93C23"/>
    <w:rsid w:val="00B93CFF"/>
    <w:rsid w:val="00B94049"/>
    <w:rsid w:val="00B9469E"/>
    <w:rsid w:val="00B948A6"/>
    <w:rsid w:val="00B955C1"/>
    <w:rsid w:val="00B95654"/>
    <w:rsid w:val="00B95CAF"/>
    <w:rsid w:val="00B9616D"/>
    <w:rsid w:val="00B9620C"/>
    <w:rsid w:val="00B962B6"/>
    <w:rsid w:val="00B97660"/>
    <w:rsid w:val="00B9772E"/>
    <w:rsid w:val="00BA0629"/>
    <w:rsid w:val="00BA1049"/>
    <w:rsid w:val="00BA1406"/>
    <w:rsid w:val="00BA1891"/>
    <w:rsid w:val="00BA2264"/>
    <w:rsid w:val="00BA2328"/>
    <w:rsid w:val="00BA333F"/>
    <w:rsid w:val="00BA3835"/>
    <w:rsid w:val="00BA3DD4"/>
    <w:rsid w:val="00BA3E07"/>
    <w:rsid w:val="00BA3E0A"/>
    <w:rsid w:val="00BA40B3"/>
    <w:rsid w:val="00BA4BAC"/>
    <w:rsid w:val="00BA4D48"/>
    <w:rsid w:val="00BA4F74"/>
    <w:rsid w:val="00BA518F"/>
    <w:rsid w:val="00BA59EF"/>
    <w:rsid w:val="00BA5EC5"/>
    <w:rsid w:val="00BA64F8"/>
    <w:rsid w:val="00BA7C03"/>
    <w:rsid w:val="00BB01B5"/>
    <w:rsid w:val="00BB127F"/>
    <w:rsid w:val="00BB1366"/>
    <w:rsid w:val="00BB1C82"/>
    <w:rsid w:val="00BB1C96"/>
    <w:rsid w:val="00BB2462"/>
    <w:rsid w:val="00BB2939"/>
    <w:rsid w:val="00BB2D2A"/>
    <w:rsid w:val="00BB2EAB"/>
    <w:rsid w:val="00BB2FCE"/>
    <w:rsid w:val="00BB30AC"/>
    <w:rsid w:val="00BB3229"/>
    <w:rsid w:val="00BB368A"/>
    <w:rsid w:val="00BB3852"/>
    <w:rsid w:val="00BB3A89"/>
    <w:rsid w:val="00BB3B54"/>
    <w:rsid w:val="00BB3C6A"/>
    <w:rsid w:val="00BB3EEB"/>
    <w:rsid w:val="00BB448F"/>
    <w:rsid w:val="00BB521F"/>
    <w:rsid w:val="00BB5741"/>
    <w:rsid w:val="00BB5790"/>
    <w:rsid w:val="00BB65F3"/>
    <w:rsid w:val="00BB664B"/>
    <w:rsid w:val="00BB6882"/>
    <w:rsid w:val="00BC02D9"/>
    <w:rsid w:val="00BC0656"/>
    <w:rsid w:val="00BC0769"/>
    <w:rsid w:val="00BC0DDB"/>
    <w:rsid w:val="00BC1017"/>
    <w:rsid w:val="00BC1AA7"/>
    <w:rsid w:val="00BC1F16"/>
    <w:rsid w:val="00BC2117"/>
    <w:rsid w:val="00BC2237"/>
    <w:rsid w:val="00BC2254"/>
    <w:rsid w:val="00BC2B32"/>
    <w:rsid w:val="00BC2CC1"/>
    <w:rsid w:val="00BC32E7"/>
    <w:rsid w:val="00BC3ED2"/>
    <w:rsid w:val="00BC3F57"/>
    <w:rsid w:val="00BC46AC"/>
    <w:rsid w:val="00BC48A6"/>
    <w:rsid w:val="00BC4F9F"/>
    <w:rsid w:val="00BC5116"/>
    <w:rsid w:val="00BC540B"/>
    <w:rsid w:val="00BC5970"/>
    <w:rsid w:val="00BC5A41"/>
    <w:rsid w:val="00BC5BA4"/>
    <w:rsid w:val="00BC6033"/>
    <w:rsid w:val="00BC60AD"/>
    <w:rsid w:val="00BC643A"/>
    <w:rsid w:val="00BC677A"/>
    <w:rsid w:val="00BC7816"/>
    <w:rsid w:val="00BD090A"/>
    <w:rsid w:val="00BD107C"/>
    <w:rsid w:val="00BD13D5"/>
    <w:rsid w:val="00BD1AC0"/>
    <w:rsid w:val="00BD1C78"/>
    <w:rsid w:val="00BD21C8"/>
    <w:rsid w:val="00BD2795"/>
    <w:rsid w:val="00BD28BB"/>
    <w:rsid w:val="00BD39B4"/>
    <w:rsid w:val="00BD4558"/>
    <w:rsid w:val="00BD4A89"/>
    <w:rsid w:val="00BD4ACD"/>
    <w:rsid w:val="00BD4CBE"/>
    <w:rsid w:val="00BD4DCF"/>
    <w:rsid w:val="00BD5DA9"/>
    <w:rsid w:val="00BD5DAB"/>
    <w:rsid w:val="00BD6368"/>
    <w:rsid w:val="00BD6557"/>
    <w:rsid w:val="00BD6649"/>
    <w:rsid w:val="00BD6950"/>
    <w:rsid w:val="00BD6C4A"/>
    <w:rsid w:val="00BD711D"/>
    <w:rsid w:val="00BD73D6"/>
    <w:rsid w:val="00BD7943"/>
    <w:rsid w:val="00BD7D50"/>
    <w:rsid w:val="00BE0A8A"/>
    <w:rsid w:val="00BE119B"/>
    <w:rsid w:val="00BE15AB"/>
    <w:rsid w:val="00BE1CCC"/>
    <w:rsid w:val="00BE1D3C"/>
    <w:rsid w:val="00BE2077"/>
    <w:rsid w:val="00BE2149"/>
    <w:rsid w:val="00BE2423"/>
    <w:rsid w:val="00BE277F"/>
    <w:rsid w:val="00BE2F7B"/>
    <w:rsid w:val="00BE37D1"/>
    <w:rsid w:val="00BE3D0D"/>
    <w:rsid w:val="00BE3F8D"/>
    <w:rsid w:val="00BE3FED"/>
    <w:rsid w:val="00BE477F"/>
    <w:rsid w:val="00BE4AB1"/>
    <w:rsid w:val="00BE59E0"/>
    <w:rsid w:val="00BE5CD9"/>
    <w:rsid w:val="00BE6258"/>
    <w:rsid w:val="00BE66F9"/>
    <w:rsid w:val="00BE6C26"/>
    <w:rsid w:val="00BF08D1"/>
    <w:rsid w:val="00BF0E8A"/>
    <w:rsid w:val="00BF1146"/>
    <w:rsid w:val="00BF160C"/>
    <w:rsid w:val="00BF1893"/>
    <w:rsid w:val="00BF1B3A"/>
    <w:rsid w:val="00BF1CDA"/>
    <w:rsid w:val="00BF22FA"/>
    <w:rsid w:val="00BF23AE"/>
    <w:rsid w:val="00BF278A"/>
    <w:rsid w:val="00BF29E6"/>
    <w:rsid w:val="00BF32E7"/>
    <w:rsid w:val="00BF348A"/>
    <w:rsid w:val="00BF369D"/>
    <w:rsid w:val="00BF3D87"/>
    <w:rsid w:val="00BF3EDC"/>
    <w:rsid w:val="00BF45A4"/>
    <w:rsid w:val="00BF478B"/>
    <w:rsid w:val="00BF5055"/>
    <w:rsid w:val="00BF5740"/>
    <w:rsid w:val="00BF5A6D"/>
    <w:rsid w:val="00BF5D39"/>
    <w:rsid w:val="00BF6363"/>
    <w:rsid w:val="00BF64C3"/>
    <w:rsid w:val="00BF6B74"/>
    <w:rsid w:val="00BF70CC"/>
    <w:rsid w:val="00BF77D8"/>
    <w:rsid w:val="00BF793D"/>
    <w:rsid w:val="00BF7B32"/>
    <w:rsid w:val="00C00EB3"/>
    <w:rsid w:val="00C00FAF"/>
    <w:rsid w:val="00C0170F"/>
    <w:rsid w:val="00C01A9B"/>
    <w:rsid w:val="00C01D5E"/>
    <w:rsid w:val="00C0217F"/>
    <w:rsid w:val="00C02848"/>
    <w:rsid w:val="00C0296B"/>
    <w:rsid w:val="00C029C9"/>
    <w:rsid w:val="00C03B75"/>
    <w:rsid w:val="00C03D29"/>
    <w:rsid w:val="00C04258"/>
    <w:rsid w:val="00C0483F"/>
    <w:rsid w:val="00C053B0"/>
    <w:rsid w:val="00C06237"/>
    <w:rsid w:val="00C066C8"/>
    <w:rsid w:val="00C069CC"/>
    <w:rsid w:val="00C06C01"/>
    <w:rsid w:val="00C0709D"/>
    <w:rsid w:val="00C07DBF"/>
    <w:rsid w:val="00C105A0"/>
    <w:rsid w:val="00C10D3C"/>
    <w:rsid w:val="00C11160"/>
    <w:rsid w:val="00C11630"/>
    <w:rsid w:val="00C11819"/>
    <w:rsid w:val="00C11971"/>
    <w:rsid w:val="00C128EB"/>
    <w:rsid w:val="00C13679"/>
    <w:rsid w:val="00C1376C"/>
    <w:rsid w:val="00C13D7F"/>
    <w:rsid w:val="00C14168"/>
    <w:rsid w:val="00C142F1"/>
    <w:rsid w:val="00C1459E"/>
    <w:rsid w:val="00C14948"/>
    <w:rsid w:val="00C1495E"/>
    <w:rsid w:val="00C149AA"/>
    <w:rsid w:val="00C14AFD"/>
    <w:rsid w:val="00C14B23"/>
    <w:rsid w:val="00C15117"/>
    <w:rsid w:val="00C1569D"/>
    <w:rsid w:val="00C15B57"/>
    <w:rsid w:val="00C168AC"/>
    <w:rsid w:val="00C16C49"/>
    <w:rsid w:val="00C17446"/>
    <w:rsid w:val="00C20015"/>
    <w:rsid w:val="00C20183"/>
    <w:rsid w:val="00C204D1"/>
    <w:rsid w:val="00C20715"/>
    <w:rsid w:val="00C20783"/>
    <w:rsid w:val="00C20954"/>
    <w:rsid w:val="00C20ACE"/>
    <w:rsid w:val="00C2169A"/>
    <w:rsid w:val="00C21FE7"/>
    <w:rsid w:val="00C224E5"/>
    <w:rsid w:val="00C22A62"/>
    <w:rsid w:val="00C23337"/>
    <w:rsid w:val="00C23B9E"/>
    <w:rsid w:val="00C23F8D"/>
    <w:rsid w:val="00C24106"/>
    <w:rsid w:val="00C24129"/>
    <w:rsid w:val="00C24AEE"/>
    <w:rsid w:val="00C25B9A"/>
    <w:rsid w:val="00C26419"/>
    <w:rsid w:val="00C26718"/>
    <w:rsid w:val="00C26836"/>
    <w:rsid w:val="00C272D3"/>
    <w:rsid w:val="00C27495"/>
    <w:rsid w:val="00C30224"/>
    <w:rsid w:val="00C3074F"/>
    <w:rsid w:val="00C3078C"/>
    <w:rsid w:val="00C309AD"/>
    <w:rsid w:val="00C310EE"/>
    <w:rsid w:val="00C31151"/>
    <w:rsid w:val="00C31351"/>
    <w:rsid w:val="00C31419"/>
    <w:rsid w:val="00C314C3"/>
    <w:rsid w:val="00C31531"/>
    <w:rsid w:val="00C31CBD"/>
    <w:rsid w:val="00C3230E"/>
    <w:rsid w:val="00C3234F"/>
    <w:rsid w:val="00C3292E"/>
    <w:rsid w:val="00C329CA"/>
    <w:rsid w:val="00C32B60"/>
    <w:rsid w:val="00C3306F"/>
    <w:rsid w:val="00C33095"/>
    <w:rsid w:val="00C3397D"/>
    <w:rsid w:val="00C33A16"/>
    <w:rsid w:val="00C33A2D"/>
    <w:rsid w:val="00C33B10"/>
    <w:rsid w:val="00C33B20"/>
    <w:rsid w:val="00C33B71"/>
    <w:rsid w:val="00C33CE5"/>
    <w:rsid w:val="00C33E51"/>
    <w:rsid w:val="00C3424C"/>
    <w:rsid w:val="00C352D0"/>
    <w:rsid w:val="00C353FC"/>
    <w:rsid w:val="00C35846"/>
    <w:rsid w:val="00C3599F"/>
    <w:rsid w:val="00C35DF0"/>
    <w:rsid w:val="00C36A15"/>
    <w:rsid w:val="00C36ADA"/>
    <w:rsid w:val="00C374BD"/>
    <w:rsid w:val="00C37B31"/>
    <w:rsid w:val="00C37F43"/>
    <w:rsid w:val="00C4004B"/>
    <w:rsid w:val="00C400D3"/>
    <w:rsid w:val="00C40D65"/>
    <w:rsid w:val="00C40E0D"/>
    <w:rsid w:val="00C4125E"/>
    <w:rsid w:val="00C4133D"/>
    <w:rsid w:val="00C4144E"/>
    <w:rsid w:val="00C414AE"/>
    <w:rsid w:val="00C41AAE"/>
    <w:rsid w:val="00C41F1F"/>
    <w:rsid w:val="00C424FA"/>
    <w:rsid w:val="00C429CC"/>
    <w:rsid w:val="00C42DC1"/>
    <w:rsid w:val="00C432BC"/>
    <w:rsid w:val="00C43616"/>
    <w:rsid w:val="00C436CB"/>
    <w:rsid w:val="00C43A52"/>
    <w:rsid w:val="00C43AED"/>
    <w:rsid w:val="00C441CA"/>
    <w:rsid w:val="00C448ED"/>
    <w:rsid w:val="00C44971"/>
    <w:rsid w:val="00C44C4E"/>
    <w:rsid w:val="00C44CD7"/>
    <w:rsid w:val="00C45275"/>
    <w:rsid w:val="00C45616"/>
    <w:rsid w:val="00C45AB4"/>
    <w:rsid w:val="00C46982"/>
    <w:rsid w:val="00C46AEF"/>
    <w:rsid w:val="00C471CC"/>
    <w:rsid w:val="00C471E7"/>
    <w:rsid w:val="00C473E1"/>
    <w:rsid w:val="00C501A7"/>
    <w:rsid w:val="00C5038A"/>
    <w:rsid w:val="00C50693"/>
    <w:rsid w:val="00C51181"/>
    <w:rsid w:val="00C523C0"/>
    <w:rsid w:val="00C524AD"/>
    <w:rsid w:val="00C52538"/>
    <w:rsid w:val="00C52643"/>
    <w:rsid w:val="00C52721"/>
    <w:rsid w:val="00C5272B"/>
    <w:rsid w:val="00C52E8E"/>
    <w:rsid w:val="00C535FF"/>
    <w:rsid w:val="00C53A53"/>
    <w:rsid w:val="00C5401E"/>
    <w:rsid w:val="00C543AA"/>
    <w:rsid w:val="00C54A2C"/>
    <w:rsid w:val="00C57659"/>
    <w:rsid w:val="00C57BF0"/>
    <w:rsid w:val="00C57C2F"/>
    <w:rsid w:val="00C60575"/>
    <w:rsid w:val="00C60734"/>
    <w:rsid w:val="00C609B9"/>
    <w:rsid w:val="00C60A05"/>
    <w:rsid w:val="00C60BCF"/>
    <w:rsid w:val="00C612CE"/>
    <w:rsid w:val="00C616CB"/>
    <w:rsid w:val="00C6172C"/>
    <w:rsid w:val="00C617F8"/>
    <w:rsid w:val="00C628FC"/>
    <w:rsid w:val="00C636D6"/>
    <w:rsid w:val="00C636F6"/>
    <w:rsid w:val="00C63BE6"/>
    <w:rsid w:val="00C63C52"/>
    <w:rsid w:val="00C63FAB"/>
    <w:rsid w:val="00C6461C"/>
    <w:rsid w:val="00C64CFA"/>
    <w:rsid w:val="00C65130"/>
    <w:rsid w:val="00C658AD"/>
    <w:rsid w:val="00C6596B"/>
    <w:rsid w:val="00C65B22"/>
    <w:rsid w:val="00C66458"/>
    <w:rsid w:val="00C66A48"/>
    <w:rsid w:val="00C6750C"/>
    <w:rsid w:val="00C67CB6"/>
    <w:rsid w:val="00C709F4"/>
    <w:rsid w:val="00C70E32"/>
    <w:rsid w:val="00C714DD"/>
    <w:rsid w:val="00C71CBB"/>
    <w:rsid w:val="00C71CCC"/>
    <w:rsid w:val="00C72045"/>
    <w:rsid w:val="00C72965"/>
    <w:rsid w:val="00C72AE6"/>
    <w:rsid w:val="00C72E12"/>
    <w:rsid w:val="00C732EC"/>
    <w:rsid w:val="00C73762"/>
    <w:rsid w:val="00C73B06"/>
    <w:rsid w:val="00C73D8E"/>
    <w:rsid w:val="00C73E6E"/>
    <w:rsid w:val="00C742A8"/>
    <w:rsid w:val="00C74400"/>
    <w:rsid w:val="00C7484A"/>
    <w:rsid w:val="00C748F7"/>
    <w:rsid w:val="00C74905"/>
    <w:rsid w:val="00C74B68"/>
    <w:rsid w:val="00C756EA"/>
    <w:rsid w:val="00C75BEF"/>
    <w:rsid w:val="00C75DCE"/>
    <w:rsid w:val="00C761A5"/>
    <w:rsid w:val="00C7622B"/>
    <w:rsid w:val="00C762EB"/>
    <w:rsid w:val="00C763B3"/>
    <w:rsid w:val="00C76B8F"/>
    <w:rsid w:val="00C7723D"/>
    <w:rsid w:val="00C77533"/>
    <w:rsid w:val="00C77AFF"/>
    <w:rsid w:val="00C77DAF"/>
    <w:rsid w:val="00C8042A"/>
    <w:rsid w:val="00C80757"/>
    <w:rsid w:val="00C807B5"/>
    <w:rsid w:val="00C80B38"/>
    <w:rsid w:val="00C80FD9"/>
    <w:rsid w:val="00C8108B"/>
    <w:rsid w:val="00C8121E"/>
    <w:rsid w:val="00C81498"/>
    <w:rsid w:val="00C81927"/>
    <w:rsid w:val="00C81A68"/>
    <w:rsid w:val="00C81CB2"/>
    <w:rsid w:val="00C82069"/>
    <w:rsid w:val="00C820CE"/>
    <w:rsid w:val="00C82138"/>
    <w:rsid w:val="00C825D8"/>
    <w:rsid w:val="00C832C2"/>
    <w:rsid w:val="00C832D8"/>
    <w:rsid w:val="00C838B8"/>
    <w:rsid w:val="00C83ABA"/>
    <w:rsid w:val="00C83E5B"/>
    <w:rsid w:val="00C83EB0"/>
    <w:rsid w:val="00C841F1"/>
    <w:rsid w:val="00C845EF"/>
    <w:rsid w:val="00C84D9A"/>
    <w:rsid w:val="00C85216"/>
    <w:rsid w:val="00C85B22"/>
    <w:rsid w:val="00C85DC0"/>
    <w:rsid w:val="00C86091"/>
    <w:rsid w:val="00C86122"/>
    <w:rsid w:val="00C8671D"/>
    <w:rsid w:val="00C868D4"/>
    <w:rsid w:val="00C869E6"/>
    <w:rsid w:val="00C86CF2"/>
    <w:rsid w:val="00C9072F"/>
    <w:rsid w:val="00C9074F"/>
    <w:rsid w:val="00C90DA8"/>
    <w:rsid w:val="00C91F24"/>
    <w:rsid w:val="00C92552"/>
    <w:rsid w:val="00C925A1"/>
    <w:rsid w:val="00C93967"/>
    <w:rsid w:val="00C93A34"/>
    <w:rsid w:val="00C93C2A"/>
    <w:rsid w:val="00C93F2A"/>
    <w:rsid w:val="00C941DC"/>
    <w:rsid w:val="00C94980"/>
    <w:rsid w:val="00C94A0E"/>
    <w:rsid w:val="00C9514A"/>
    <w:rsid w:val="00C95277"/>
    <w:rsid w:val="00C953BA"/>
    <w:rsid w:val="00C957D4"/>
    <w:rsid w:val="00C95B80"/>
    <w:rsid w:val="00C961BD"/>
    <w:rsid w:val="00C963E5"/>
    <w:rsid w:val="00C9693F"/>
    <w:rsid w:val="00C97E5D"/>
    <w:rsid w:val="00CA0AF9"/>
    <w:rsid w:val="00CA0B0F"/>
    <w:rsid w:val="00CA175F"/>
    <w:rsid w:val="00CA19DC"/>
    <w:rsid w:val="00CA1B5C"/>
    <w:rsid w:val="00CA1E1D"/>
    <w:rsid w:val="00CA219A"/>
    <w:rsid w:val="00CA230E"/>
    <w:rsid w:val="00CA2343"/>
    <w:rsid w:val="00CA290D"/>
    <w:rsid w:val="00CA2B1E"/>
    <w:rsid w:val="00CA2D46"/>
    <w:rsid w:val="00CA34DC"/>
    <w:rsid w:val="00CA3829"/>
    <w:rsid w:val="00CA3AD7"/>
    <w:rsid w:val="00CA4BFA"/>
    <w:rsid w:val="00CA4CEB"/>
    <w:rsid w:val="00CA4D5A"/>
    <w:rsid w:val="00CA4E90"/>
    <w:rsid w:val="00CA53CC"/>
    <w:rsid w:val="00CA5C8D"/>
    <w:rsid w:val="00CA61C0"/>
    <w:rsid w:val="00CA6608"/>
    <w:rsid w:val="00CA6696"/>
    <w:rsid w:val="00CA67DA"/>
    <w:rsid w:val="00CA6D8F"/>
    <w:rsid w:val="00CA6E1B"/>
    <w:rsid w:val="00CA6F2A"/>
    <w:rsid w:val="00CA76C6"/>
    <w:rsid w:val="00CA79C1"/>
    <w:rsid w:val="00CA7D50"/>
    <w:rsid w:val="00CA7F01"/>
    <w:rsid w:val="00CA7F90"/>
    <w:rsid w:val="00CB0D5C"/>
    <w:rsid w:val="00CB1082"/>
    <w:rsid w:val="00CB115F"/>
    <w:rsid w:val="00CB1326"/>
    <w:rsid w:val="00CB14B4"/>
    <w:rsid w:val="00CB1605"/>
    <w:rsid w:val="00CB16FE"/>
    <w:rsid w:val="00CB1ACF"/>
    <w:rsid w:val="00CB2123"/>
    <w:rsid w:val="00CB25BC"/>
    <w:rsid w:val="00CB27C5"/>
    <w:rsid w:val="00CB29A5"/>
    <w:rsid w:val="00CB2D73"/>
    <w:rsid w:val="00CB2EB9"/>
    <w:rsid w:val="00CB3002"/>
    <w:rsid w:val="00CB3C9E"/>
    <w:rsid w:val="00CB4066"/>
    <w:rsid w:val="00CB4689"/>
    <w:rsid w:val="00CB5168"/>
    <w:rsid w:val="00CB5C2C"/>
    <w:rsid w:val="00CB5CC4"/>
    <w:rsid w:val="00CB5D95"/>
    <w:rsid w:val="00CB5EF2"/>
    <w:rsid w:val="00CB653A"/>
    <w:rsid w:val="00CB67DF"/>
    <w:rsid w:val="00CB7519"/>
    <w:rsid w:val="00CB7682"/>
    <w:rsid w:val="00CB7798"/>
    <w:rsid w:val="00CC0049"/>
    <w:rsid w:val="00CC01DC"/>
    <w:rsid w:val="00CC03B7"/>
    <w:rsid w:val="00CC0897"/>
    <w:rsid w:val="00CC11D0"/>
    <w:rsid w:val="00CC13E6"/>
    <w:rsid w:val="00CC147E"/>
    <w:rsid w:val="00CC2081"/>
    <w:rsid w:val="00CC25F6"/>
    <w:rsid w:val="00CC2C19"/>
    <w:rsid w:val="00CC3BFC"/>
    <w:rsid w:val="00CC3FA2"/>
    <w:rsid w:val="00CC402C"/>
    <w:rsid w:val="00CC4259"/>
    <w:rsid w:val="00CC4325"/>
    <w:rsid w:val="00CC4F48"/>
    <w:rsid w:val="00CC527E"/>
    <w:rsid w:val="00CC52D4"/>
    <w:rsid w:val="00CC52FF"/>
    <w:rsid w:val="00CC538D"/>
    <w:rsid w:val="00CC53EF"/>
    <w:rsid w:val="00CC5B64"/>
    <w:rsid w:val="00CC5B96"/>
    <w:rsid w:val="00CC5E8F"/>
    <w:rsid w:val="00CC626A"/>
    <w:rsid w:val="00CC647D"/>
    <w:rsid w:val="00CC6CAB"/>
    <w:rsid w:val="00CC749E"/>
    <w:rsid w:val="00CC7703"/>
    <w:rsid w:val="00CC7E89"/>
    <w:rsid w:val="00CC7F21"/>
    <w:rsid w:val="00CD0E8D"/>
    <w:rsid w:val="00CD10EA"/>
    <w:rsid w:val="00CD1201"/>
    <w:rsid w:val="00CD126E"/>
    <w:rsid w:val="00CD1904"/>
    <w:rsid w:val="00CD1977"/>
    <w:rsid w:val="00CD19F2"/>
    <w:rsid w:val="00CD1CDB"/>
    <w:rsid w:val="00CD1DF1"/>
    <w:rsid w:val="00CD228A"/>
    <w:rsid w:val="00CD2537"/>
    <w:rsid w:val="00CD2C99"/>
    <w:rsid w:val="00CD2D0D"/>
    <w:rsid w:val="00CD2DC3"/>
    <w:rsid w:val="00CD36C2"/>
    <w:rsid w:val="00CD380F"/>
    <w:rsid w:val="00CD3AB7"/>
    <w:rsid w:val="00CD3EED"/>
    <w:rsid w:val="00CD4278"/>
    <w:rsid w:val="00CD4C0C"/>
    <w:rsid w:val="00CD4C10"/>
    <w:rsid w:val="00CD4C9D"/>
    <w:rsid w:val="00CD5B38"/>
    <w:rsid w:val="00CD605B"/>
    <w:rsid w:val="00CD6222"/>
    <w:rsid w:val="00CD6355"/>
    <w:rsid w:val="00CD6504"/>
    <w:rsid w:val="00CD6A4E"/>
    <w:rsid w:val="00CD6C27"/>
    <w:rsid w:val="00CD6C84"/>
    <w:rsid w:val="00CD6E3C"/>
    <w:rsid w:val="00CD74D0"/>
    <w:rsid w:val="00CD7A9C"/>
    <w:rsid w:val="00CD7EF7"/>
    <w:rsid w:val="00CE01C7"/>
    <w:rsid w:val="00CE03F2"/>
    <w:rsid w:val="00CE044A"/>
    <w:rsid w:val="00CE0F12"/>
    <w:rsid w:val="00CE181B"/>
    <w:rsid w:val="00CE1941"/>
    <w:rsid w:val="00CE1A45"/>
    <w:rsid w:val="00CE1BB6"/>
    <w:rsid w:val="00CE1D80"/>
    <w:rsid w:val="00CE1E43"/>
    <w:rsid w:val="00CE2330"/>
    <w:rsid w:val="00CE2504"/>
    <w:rsid w:val="00CE2838"/>
    <w:rsid w:val="00CE2B04"/>
    <w:rsid w:val="00CE301F"/>
    <w:rsid w:val="00CE3148"/>
    <w:rsid w:val="00CE31FF"/>
    <w:rsid w:val="00CE38F1"/>
    <w:rsid w:val="00CE3C71"/>
    <w:rsid w:val="00CE45CF"/>
    <w:rsid w:val="00CE4BC3"/>
    <w:rsid w:val="00CE5A6B"/>
    <w:rsid w:val="00CE5B10"/>
    <w:rsid w:val="00CE5C40"/>
    <w:rsid w:val="00CE62B7"/>
    <w:rsid w:val="00CE62FE"/>
    <w:rsid w:val="00CE6858"/>
    <w:rsid w:val="00CE691C"/>
    <w:rsid w:val="00CE6CE5"/>
    <w:rsid w:val="00CE6E65"/>
    <w:rsid w:val="00CE7633"/>
    <w:rsid w:val="00CE789D"/>
    <w:rsid w:val="00CE7961"/>
    <w:rsid w:val="00CE7BC5"/>
    <w:rsid w:val="00CE7DCD"/>
    <w:rsid w:val="00CF1285"/>
    <w:rsid w:val="00CF164B"/>
    <w:rsid w:val="00CF180E"/>
    <w:rsid w:val="00CF1A55"/>
    <w:rsid w:val="00CF1A5E"/>
    <w:rsid w:val="00CF1C43"/>
    <w:rsid w:val="00CF1EA4"/>
    <w:rsid w:val="00CF284D"/>
    <w:rsid w:val="00CF2B0D"/>
    <w:rsid w:val="00CF2E69"/>
    <w:rsid w:val="00CF39CE"/>
    <w:rsid w:val="00CF4216"/>
    <w:rsid w:val="00CF4A2E"/>
    <w:rsid w:val="00CF5CEC"/>
    <w:rsid w:val="00CF650C"/>
    <w:rsid w:val="00CF6978"/>
    <w:rsid w:val="00CF6A47"/>
    <w:rsid w:val="00CF6C4E"/>
    <w:rsid w:val="00CF6DC5"/>
    <w:rsid w:val="00CF7212"/>
    <w:rsid w:val="00CF7D7A"/>
    <w:rsid w:val="00D007C1"/>
    <w:rsid w:val="00D01210"/>
    <w:rsid w:val="00D0124D"/>
    <w:rsid w:val="00D013DC"/>
    <w:rsid w:val="00D0158B"/>
    <w:rsid w:val="00D0158F"/>
    <w:rsid w:val="00D02F1B"/>
    <w:rsid w:val="00D03114"/>
    <w:rsid w:val="00D032E3"/>
    <w:rsid w:val="00D037DE"/>
    <w:rsid w:val="00D055A7"/>
    <w:rsid w:val="00D05755"/>
    <w:rsid w:val="00D05853"/>
    <w:rsid w:val="00D05A2B"/>
    <w:rsid w:val="00D05BB4"/>
    <w:rsid w:val="00D06046"/>
    <w:rsid w:val="00D063E9"/>
    <w:rsid w:val="00D06E3A"/>
    <w:rsid w:val="00D06FC3"/>
    <w:rsid w:val="00D070B4"/>
    <w:rsid w:val="00D077C7"/>
    <w:rsid w:val="00D07A66"/>
    <w:rsid w:val="00D07E71"/>
    <w:rsid w:val="00D07FA2"/>
    <w:rsid w:val="00D10796"/>
    <w:rsid w:val="00D107F5"/>
    <w:rsid w:val="00D109DB"/>
    <w:rsid w:val="00D10BD5"/>
    <w:rsid w:val="00D10DB9"/>
    <w:rsid w:val="00D112EB"/>
    <w:rsid w:val="00D114A6"/>
    <w:rsid w:val="00D11AC3"/>
    <w:rsid w:val="00D11F09"/>
    <w:rsid w:val="00D1218A"/>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A37"/>
    <w:rsid w:val="00D16C7F"/>
    <w:rsid w:val="00D16FD3"/>
    <w:rsid w:val="00D17475"/>
    <w:rsid w:val="00D17C15"/>
    <w:rsid w:val="00D208B4"/>
    <w:rsid w:val="00D21446"/>
    <w:rsid w:val="00D21926"/>
    <w:rsid w:val="00D21C5C"/>
    <w:rsid w:val="00D21F64"/>
    <w:rsid w:val="00D22058"/>
    <w:rsid w:val="00D221C6"/>
    <w:rsid w:val="00D22241"/>
    <w:rsid w:val="00D22246"/>
    <w:rsid w:val="00D225C0"/>
    <w:rsid w:val="00D226DB"/>
    <w:rsid w:val="00D22CD0"/>
    <w:rsid w:val="00D22ED8"/>
    <w:rsid w:val="00D23562"/>
    <w:rsid w:val="00D235CF"/>
    <w:rsid w:val="00D23C68"/>
    <w:rsid w:val="00D23CC6"/>
    <w:rsid w:val="00D24204"/>
    <w:rsid w:val="00D245ED"/>
    <w:rsid w:val="00D24A20"/>
    <w:rsid w:val="00D24C46"/>
    <w:rsid w:val="00D24E9F"/>
    <w:rsid w:val="00D24F60"/>
    <w:rsid w:val="00D25046"/>
    <w:rsid w:val="00D2511C"/>
    <w:rsid w:val="00D252FA"/>
    <w:rsid w:val="00D25E06"/>
    <w:rsid w:val="00D25F4D"/>
    <w:rsid w:val="00D25FF9"/>
    <w:rsid w:val="00D2603B"/>
    <w:rsid w:val="00D260FB"/>
    <w:rsid w:val="00D26522"/>
    <w:rsid w:val="00D2683D"/>
    <w:rsid w:val="00D26D71"/>
    <w:rsid w:val="00D26E74"/>
    <w:rsid w:val="00D26EC2"/>
    <w:rsid w:val="00D27024"/>
    <w:rsid w:val="00D27377"/>
    <w:rsid w:val="00D27CCE"/>
    <w:rsid w:val="00D27F4E"/>
    <w:rsid w:val="00D300F1"/>
    <w:rsid w:val="00D30619"/>
    <w:rsid w:val="00D30BBE"/>
    <w:rsid w:val="00D30C02"/>
    <w:rsid w:val="00D30CDD"/>
    <w:rsid w:val="00D30F8B"/>
    <w:rsid w:val="00D31308"/>
    <w:rsid w:val="00D3132A"/>
    <w:rsid w:val="00D313DD"/>
    <w:rsid w:val="00D3140C"/>
    <w:rsid w:val="00D31F11"/>
    <w:rsid w:val="00D322A0"/>
    <w:rsid w:val="00D32B73"/>
    <w:rsid w:val="00D3323B"/>
    <w:rsid w:val="00D33396"/>
    <w:rsid w:val="00D337D3"/>
    <w:rsid w:val="00D33999"/>
    <w:rsid w:val="00D33AB1"/>
    <w:rsid w:val="00D33EA1"/>
    <w:rsid w:val="00D3404C"/>
    <w:rsid w:val="00D3446B"/>
    <w:rsid w:val="00D34FB3"/>
    <w:rsid w:val="00D3515C"/>
    <w:rsid w:val="00D35A13"/>
    <w:rsid w:val="00D35A39"/>
    <w:rsid w:val="00D36087"/>
    <w:rsid w:val="00D361C5"/>
    <w:rsid w:val="00D36237"/>
    <w:rsid w:val="00D3633E"/>
    <w:rsid w:val="00D36866"/>
    <w:rsid w:val="00D368F2"/>
    <w:rsid w:val="00D36B67"/>
    <w:rsid w:val="00D37F19"/>
    <w:rsid w:val="00D37FEB"/>
    <w:rsid w:val="00D4029A"/>
    <w:rsid w:val="00D40359"/>
    <w:rsid w:val="00D40D11"/>
    <w:rsid w:val="00D40F27"/>
    <w:rsid w:val="00D410A3"/>
    <w:rsid w:val="00D415AE"/>
    <w:rsid w:val="00D41BDE"/>
    <w:rsid w:val="00D42362"/>
    <w:rsid w:val="00D42CBB"/>
    <w:rsid w:val="00D42F2E"/>
    <w:rsid w:val="00D433DD"/>
    <w:rsid w:val="00D43A28"/>
    <w:rsid w:val="00D43B79"/>
    <w:rsid w:val="00D43BB1"/>
    <w:rsid w:val="00D43D53"/>
    <w:rsid w:val="00D444AB"/>
    <w:rsid w:val="00D44E41"/>
    <w:rsid w:val="00D45357"/>
    <w:rsid w:val="00D45BCA"/>
    <w:rsid w:val="00D45D4F"/>
    <w:rsid w:val="00D465A3"/>
    <w:rsid w:val="00D467DC"/>
    <w:rsid w:val="00D469BE"/>
    <w:rsid w:val="00D46B7D"/>
    <w:rsid w:val="00D46C5A"/>
    <w:rsid w:val="00D46ED3"/>
    <w:rsid w:val="00D4716E"/>
    <w:rsid w:val="00D4778A"/>
    <w:rsid w:val="00D47970"/>
    <w:rsid w:val="00D50416"/>
    <w:rsid w:val="00D509BE"/>
    <w:rsid w:val="00D50B4D"/>
    <w:rsid w:val="00D50F0A"/>
    <w:rsid w:val="00D5118B"/>
    <w:rsid w:val="00D51729"/>
    <w:rsid w:val="00D5253C"/>
    <w:rsid w:val="00D5268D"/>
    <w:rsid w:val="00D527A8"/>
    <w:rsid w:val="00D52CF5"/>
    <w:rsid w:val="00D53051"/>
    <w:rsid w:val="00D5328A"/>
    <w:rsid w:val="00D5375D"/>
    <w:rsid w:val="00D53CAF"/>
    <w:rsid w:val="00D544BD"/>
    <w:rsid w:val="00D545BC"/>
    <w:rsid w:val="00D54AB9"/>
    <w:rsid w:val="00D55709"/>
    <w:rsid w:val="00D5684D"/>
    <w:rsid w:val="00D56B43"/>
    <w:rsid w:val="00D56F64"/>
    <w:rsid w:val="00D57A0A"/>
    <w:rsid w:val="00D57BAD"/>
    <w:rsid w:val="00D60177"/>
    <w:rsid w:val="00D60232"/>
    <w:rsid w:val="00D60AA8"/>
    <w:rsid w:val="00D60D89"/>
    <w:rsid w:val="00D61DF3"/>
    <w:rsid w:val="00D61FFB"/>
    <w:rsid w:val="00D62115"/>
    <w:rsid w:val="00D625AF"/>
    <w:rsid w:val="00D62985"/>
    <w:rsid w:val="00D62D36"/>
    <w:rsid w:val="00D62FC2"/>
    <w:rsid w:val="00D631B1"/>
    <w:rsid w:val="00D63745"/>
    <w:rsid w:val="00D642CF"/>
    <w:rsid w:val="00D64735"/>
    <w:rsid w:val="00D65302"/>
    <w:rsid w:val="00D65446"/>
    <w:rsid w:val="00D66524"/>
    <w:rsid w:val="00D6674B"/>
    <w:rsid w:val="00D67B9C"/>
    <w:rsid w:val="00D67F39"/>
    <w:rsid w:val="00D70219"/>
    <w:rsid w:val="00D70506"/>
    <w:rsid w:val="00D70674"/>
    <w:rsid w:val="00D708BA"/>
    <w:rsid w:val="00D70B21"/>
    <w:rsid w:val="00D70CB3"/>
    <w:rsid w:val="00D70E44"/>
    <w:rsid w:val="00D7138A"/>
    <w:rsid w:val="00D71C57"/>
    <w:rsid w:val="00D7247D"/>
    <w:rsid w:val="00D72656"/>
    <w:rsid w:val="00D727E3"/>
    <w:rsid w:val="00D72AF9"/>
    <w:rsid w:val="00D72E20"/>
    <w:rsid w:val="00D72F52"/>
    <w:rsid w:val="00D73986"/>
    <w:rsid w:val="00D73B40"/>
    <w:rsid w:val="00D73EB3"/>
    <w:rsid w:val="00D74618"/>
    <w:rsid w:val="00D74EAC"/>
    <w:rsid w:val="00D74EB9"/>
    <w:rsid w:val="00D75D41"/>
    <w:rsid w:val="00D76471"/>
    <w:rsid w:val="00D76813"/>
    <w:rsid w:val="00D768D2"/>
    <w:rsid w:val="00D77C57"/>
    <w:rsid w:val="00D80103"/>
    <w:rsid w:val="00D8054D"/>
    <w:rsid w:val="00D8082F"/>
    <w:rsid w:val="00D81163"/>
    <w:rsid w:val="00D814B8"/>
    <w:rsid w:val="00D819AD"/>
    <w:rsid w:val="00D82C30"/>
    <w:rsid w:val="00D83222"/>
    <w:rsid w:val="00D834DA"/>
    <w:rsid w:val="00D835E4"/>
    <w:rsid w:val="00D83612"/>
    <w:rsid w:val="00D8384F"/>
    <w:rsid w:val="00D838CB"/>
    <w:rsid w:val="00D84129"/>
    <w:rsid w:val="00D8439D"/>
    <w:rsid w:val="00D845DB"/>
    <w:rsid w:val="00D846A5"/>
    <w:rsid w:val="00D846B5"/>
    <w:rsid w:val="00D84C6B"/>
    <w:rsid w:val="00D858CB"/>
    <w:rsid w:val="00D85F34"/>
    <w:rsid w:val="00D8646F"/>
    <w:rsid w:val="00D8670B"/>
    <w:rsid w:val="00D86B06"/>
    <w:rsid w:val="00D871CE"/>
    <w:rsid w:val="00D87204"/>
    <w:rsid w:val="00D90347"/>
    <w:rsid w:val="00D90358"/>
    <w:rsid w:val="00D908FB"/>
    <w:rsid w:val="00D90C8F"/>
    <w:rsid w:val="00D9127E"/>
    <w:rsid w:val="00D916FF"/>
    <w:rsid w:val="00D91CB2"/>
    <w:rsid w:val="00D91E01"/>
    <w:rsid w:val="00D91FDE"/>
    <w:rsid w:val="00D92366"/>
    <w:rsid w:val="00D927E4"/>
    <w:rsid w:val="00D92B3B"/>
    <w:rsid w:val="00D92D0F"/>
    <w:rsid w:val="00D92ECF"/>
    <w:rsid w:val="00D93B7F"/>
    <w:rsid w:val="00D93DD2"/>
    <w:rsid w:val="00D94149"/>
    <w:rsid w:val="00D94AA9"/>
    <w:rsid w:val="00D94EBF"/>
    <w:rsid w:val="00D954A9"/>
    <w:rsid w:val="00D9565C"/>
    <w:rsid w:val="00D95697"/>
    <w:rsid w:val="00D95B65"/>
    <w:rsid w:val="00D9650E"/>
    <w:rsid w:val="00D96A72"/>
    <w:rsid w:val="00D96C03"/>
    <w:rsid w:val="00D96C72"/>
    <w:rsid w:val="00D974D1"/>
    <w:rsid w:val="00D97A58"/>
    <w:rsid w:val="00DA0314"/>
    <w:rsid w:val="00DA044B"/>
    <w:rsid w:val="00DA0731"/>
    <w:rsid w:val="00DA0B9D"/>
    <w:rsid w:val="00DA10A5"/>
    <w:rsid w:val="00DA1164"/>
    <w:rsid w:val="00DA14B3"/>
    <w:rsid w:val="00DA1609"/>
    <w:rsid w:val="00DA18E0"/>
    <w:rsid w:val="00DA1970"/>
    <w:rsid w:val="00DA2A04"/>
    <w:rsid w:val="00DA2A56"/>
    <w:rsid w:val="00DA33A9"/>
    <w:rsid w:val="00DA33F3"/>
    <w:rsid w:val="00DA342C"/>
    <w:rsid w:val="00DA4455"/>
    <w:rsid w:val="00DA4A41"/>
    <w:rsid w:val="00DA5091"/>
    <w:rsid w:val="00DA52C4"/>
    <w:rsid w:val="00DA5545"/>
    <w:rsid w:val="00DA5750"/>
    <w:rsid w:val="00DA57F8"/>
    <w:rsid w:val="00DA5D29"/>
    <w:rsid w:val="00DA5DCD"/>
    <w:rsid w:val="00DA5DE9"/>
    <w:rsid w:val="00DA606C"/>
    <w:rsid w:val="00DA6109"/>
    <w:rsid w:val="00DA680F"/>
    <w:rsid w:val="00DA6BD6"/>
    <w:rsid w:val="00DA6F90"/>
    <w:rsid w:val="00DA7674"/>
    <w:rsid w:val="00DA7675"/>
    <w:rsid w:val="00DA7731"/>
    <w:rsid w:val="00DA7898"/>
    <w:rsid w:val="00DB02F6"/>
    <w:rsid w:val="00DB06A6"/>
    <w:rsid w:val="00DB0AD6"/>
    <w:rsid w:val="00DB0C67"/>
    <w:rsid w:val="00DB0CC1"/>
    <w:rsid w:val="00DB0DDB"/>
    <w:rsid w:val="00DB156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709B"/>
    <w:rsid w:val="00DB7EE8"/>
    <w:rsid w:val="00DB7F9D"/>
    <w:rsid w:val="00DC084F"/>
    <w:rsid w:val="00DC0ADE"/>
    <w:rsid w:val="00DC0DA5"/>
    <w:rsid w:val="00DC1564"/>
    <w:rsid w:val="00DC1B03"/>
    <w:rsid w:val="00DC1C21"/>
    <w:rsid w:val="00DC24B2"/>
    <w:rsid w:val="00DC24E4"/>
    <w:rsid w:val="00DC2C69"/>
    <w:rsid w:val="00DC3E58"/>
    <w:rsid w:val="00DC46CE"/>
    <w:rsid w:val="00DC47B4"/>
    <w:rsid w:val="00DC4806"/>
    <w:rsid w:val="00DC4EB1"/>
    <w:rsid w:val="00DC517E"/>
    <w:rsid w:val="00DC51DB"/>
    <w:rsid w:val="00DC553B"/>
    <w:rsid w:val="00DC5A0A"/>
    <w:rsid w:val="00DC5E04"/>
    <w:rsid w:val="00DC6314"/>
    <w:rsid w:val="00DC6737"/>
    <w:rsid w:val="00DC6897"/>
    <w:rsid w:val="00DC6C2E"/>
    <w:rsid w:val="00DC6F85"/>
    <w:rsid w:val="00DC7F18"/>
    <w:rsid w:val="00DD0358"/>
    <w:rsid w:val="00DD05AC"/>
    <w:rsid w:val="00DD0871"/>
    <w:rsid w:val="00DD0F76"/>
    <w:rsid w:val="00DD1111"/>
    <w:rsid w:val="00DD155D"/>
    <w:rsid w:val="00DD2675"/>
    <w:rsid w:val="00DD2D9A"/>
    <w:rsid w:val="00DD2DC9"/>
    <w:rsid w:val="00DD35AE"/>
    <w:rsid w:val="00DD3747"/>
    <w:rsid w:val="00DD41DF"/>
    <w:rsid w:val="00DD4346"/>
    <w:rsid w:val="00DD4882"/>
    <w:rsid w:val="00DD5539"/>
    <w:rsid w:val="00DD57F3"/>
    <w:rsid w:val="00DD5C19"/>
    <w:rsid w:val="00DD5EB5"/>
    <w:rsid w:val="00DD623C"/>
    <w:rsid w:val="00DD6240"/>
    <w:rsid w:val="00DD6492"/>
    <w:rsid w:val="00DD671C"/>
    <w:rsid w:val="00DD7313"/>
    <w:rsid w:val="00DD7869"/>
    <w:rsid w:val="00DD7FA1"/>
    <w:rsid w:val="00DE0567"/>
    <w:rsid w:val="00DE0750"/>
    <w:rsid w:val="00DE08CC"/>
    <w:rsid w:val="00DE0B1E"/>
    <w:rsid w:val="00DE16A0"/>
    <w:rsid w:val="00DE199A"/>
    <w:rsid w:val="00DE1CE3"/>
    <w:rsid w:val="00DE1EAC"/>
    <w:rsid w:val="00DE2242"/>
    <w:rsid w:val="00DE25B9"/>
    <w:rsid w:val="00DE2745"/>
    <w:rsid w:val="00DE2C27"/>
    <w:rsid w:val="00DE2CE8"/>
    <w:rsid w:val="00DE3041"/>
    <w:rsid w:val="00DE3750"/>
    <w:rsid w:val="00DE3C4D"/>
    <w:rsid w:val="00DE40D7"/>
    <w:rsid w:val="00DE48E1"/>
    <w:rsid w:val="00DE4FA7"/>
    <w:rsid w:val="00DE4FDA"/>
    <w:rsid w:val="00DE502C"/>
    <w:rsid w:val="00DE53FF"/>
    <w:rsid w:val="00DE5A3A"/>
    <w:rsid w:val="00DE5F2E"/>
    <w:rsid w:val="00DE74BF"/>
    <w:rsid w:val="00DE7A02"/>
    <w:rsid w:val="00DE7AC4"/>
    <w:rsid w:val="00DE7CB3"/>
    <w:rsid w:val="00DE7F4E"/>
    <w:rsid w:val="00DF0232"/>
    <w:rsid w:val="00DF050C"/>
    <w:rsid w:val="00DF0B5C"/>
    <w:rsid w:val="00DF0F2D"/>
    <w:rsid w:val="00DF102D"/>
    <w:rsid w:val="00DF14DB"/>
    <w:rsid w:val="00DF18AA"/>
    <w:rsid w:val="00DF2363"/>
    <w:rsid w:val="00DF3651"/>
    <w:rsid w:val="00DF38E0"/>
    <w:rsid w:val="00DF3D6E"/>
    <w:rsid w:val="00DF3E79"/>
    <w:rsid w:val="00DF56AF"/>
    <w:rsid w:val="00DF5730"/>
    <w:rsid w:val="00DF5A8D"/>
    <w:rsid w:val="00DF6437"/>
    <w:rsid w:val="00DF665F"/>
    <w:rsid w:val="00DF67A6"/>
    <w:rsid w:val="00DF6AEF"/>
    <w:rsid w:val="00DF7540"/>
    <w:rsid w:val="00DF7626"/>
    <w:rsid w:val="00DF7E38"/>
    <w:rsid w:val="00DF7EBB"/>
    <w:rsid w:val="00E00310"/>
    <w:rsid w:val="00E005FB"/>
    <w:rsid w:val="00E00C33"/>
    <w:rsid w:val="00E00FF8"/>
    <w:rsid w:val="00E01316"/>
    <w:rsid w:val="00E01439"/>
    <w:rsid w:val="00E0160A"/>
    <w:rsid w:val="00E01627"/>
    <w:rsid w:val="00E01681"/>
    <w:rsid w:val="00E01716"/>
    <w:rsid w:val="00E0219B"/>
    <w:rsid w:val="00E02703"/>
    <w:rsid w:val="00E02C56"/>
    <w:rsid w:val="00E02EFF"/>
    <w:rsid w:val="00E0316A"/>
    <w:rsid w:val="00E0386D"/>
    <w:rsid w:val="00E039EE"/>
    <w:rsid w:val="00E03C52"/>
    <w:rsid w:val="00E03F68"/>
    <w:rsid w:val="00E048E1"/>
    <w:rsid w:val="00E04BF2"/>
    <w:rsid w:val="00E05100"/>
    <w:rsid w:val="00E05465"/>
    <w:rsid w:val="00E066E0"/>
    <w:rsid w:val="00E07705"/>
    <w:rsid w:val="00E07E56"/>
    <w:rsid w:val="00E1014B"/>
    <w:rsid w:val="00E109F2"/>
    <w:rsid w:val="00E11180"/>
    <w:rsid w:val="00E113B7"/>
    <w:rsid w:val="00E113E3"/>
    <w:rsid w:val="00E11DBA"/>
    <w:rsid w:val="00E12808"/>
    <w:rsid w:val="00E12B9F"/>
    <w:rsid w:val="00E12DD4"/>
    <w:rsid w:val="00E12E1A"/>
    <w:rsid w:val="00E133EB"/>
    <w:rsid w:val="00E135CF"/>
    <w:rsid w:val="00E13608"/>
    <w:rsid w:val="00E13AB4"/>
    <w:rsid w:val="00E13E14"/>
    <w:rsid w:val="00E1499E"/>
    <w:rsid w:val="00E14D42"/>
    <w:rsid w:val="00E151A9"/>
    <w:rsid w:val="00E1543B"/>
    <w:rsid w:val="00E155BC"/>
    <w:rsid w:val="00E15842"/>
    <w:rsid w:val="00E16298"/>
    <w:rsid w:val="00E1637E"/>
    <w:rsid w:val="00E176F8"/>
    <w:rsid w:val="00E20A71"/>
    <w:rsid w:val="00E20C41"/>
    <w:rsid w:val="00E20FE8"/>
    <w:rsid w:val="00E212DB"/>
    <w:rsid w:val="00E21814"/>
    <w:rsid w:val="00E221FA"/>
    <w:rsid w:val="00E22740"/>
    <w:rsid w:val="00E22DB2"/>
    <w:rsid w:val="00E23724"/>
    <w:rsid w:val="00E2398E"/>
    <w:rsid w:val="00E24118"/>
    <w:rsid w:val="00E2430D"/>
    <w:rsid w:val="00E245E7"/>
    <w:rsid w:val="00E2527E"/>
    <w:rsid w:val="00E25597"/>
    <w:rsid w:val="00E2752D"/>
    <w:rsid w:val="00E30403"/>
    <w:rsid w:val="00E306A0"/>
    <w:rsid w:val="00E30D34"/>
    <w:rsid w:val="00E30F54"/>
    <w:rsid w:val="00E3140D"/>
    <w:rsid w:val="00E31AE9"/>
    <w:rsid w:val="00E31E4B"/>
    <w:rsid w:val="00E32273"/>
    <w:rsid w:val="00E3241F"/>
    <w:rsid w:val="00E32C8F"/>
    <w:rsid w:val="00E32F85"/>
    <w:rsid w:val="00E33066"/>
    <w:rsid w:val="00E33D63"/>
    <w:rsid w:val="00E33F33"/>
    <w:rsid w:val="00E34200"/>
    <w:rsid w:val="00E3474D"/>
    <w:rsid w:val="00E34924"/>
    <w:rsid w:val="00E34A2C"/>
    <w:rsid w:val="00E35063"/>
    <w:rsid w:val="00E35252"/>
    <w:rsid w:val="00E36249"/>
    <w:rsid w:val="00E3627C"/>
    <w:rsid w:val="00E36423"/>
    <w:rsid w:val="00E36436"/>
    <w:rsid w:val="00E36626"/>
    <w:rsid w:val="00E3689D"/>
    <w:rsid w:val="00E37C82"/>
    <w:rsid w:val="00E4025C"/>
    <w:rsid w:val="00E40277"/>
    <w:rsid w:val="00E402CF"/>
    <w:rsid w:val="00E40C99"/>
    <w:rsid w:val="00E40FE8"/>
    <w:rsid w:val="00E41461"/>
    <w:rsid w:val="00E41629"/>
    <w:rsid w:val="00E41F16"/>
    <w:rsid w:val="00E42019"/>
    <w:rsid w:val="00E425D2"/>
    <w:rsid w:val="00E426A3"/>
    <w:rsid w:val="00E426BA"/>
    <w:rsid w:val="00E42789"/>
    <w:rsid w:val="00E427AD"/>
    <w:rsid w:val="00E42B4B"/>
    <w:rsid w:val="00E42F59"/>
    <w:rsid w:val="00E42F63"/>
    <w:rsid w:val="00E438B9"/>
    <w:rsid w:val="00E44424"/>
    <w:rsid w:val="00E4461C"/>
    <w:rsid w:val="00E449E4"/>
    <w:rsid w:val="00E44AD2"/>
    <w:rsid w:val="00E44F0F"/>
    <w:rsid w:val="00E4546E"/>
    <w:rsid w:val="00E45B58"/>
    <w:rsid w:val="00E45F12"/>
    <w:rsid w:val="00E4653A"/>
    <w:rsid w:val="00E46CD7"/>
    <w:rsid w:val="00E47254"/>
    <w:rsid w:val="00E4747E"/>
    <w:rsid w:val="00E47FF6"/>
    <w:rsid w:val="00E50515"/>
    <w:rsid w:val="00E509D8"/>
    <w:rsid w:val="00E50C1C"/>
    <w:rsid w:val="00E512DE"/>
    <w:rsid w:val="00E517AB"/>
    <w:rsid w:val="00E517BF"/>
    <w:rsid w:val="00E51D98"/>
    <w:rsid w:val="00E51E4B"/>
    <w:rsid w:val="00E51EAF"/>
    <w:rsid w:val="00E523A7"/>
    <w:rsid w:val="00E524D2"/>
    <w:rsid w:val="00E529A7"/>
    <w:rsid w:val="00E530E0"/>
    <w:rsid w:val="00E53276"/>
    <w:rsid w:val="00E532D6"/>
    <w:rsid w:val="00E537C8"/>
    <w:rsid w:val="00E53850"/>
    <w:rsid w:val="00E541EE"/>
    <w:rsid w:val="00E544F7"/>
    <w:rsid w:val="00E545B6"/>
    <w:rsid w:val="00E54A04"/>
    <w:rsid w:val="00E54C45"/>
    <w:rsid w:val="00E54E33"/>
    <w:rsid w:val="00E54EEB"/>
    <w:rsid w:val="00E55241"/>
    <w:rsid w:val="00E55C32"/>
    <w:rsid w:val="00E56186"/>
    <w:rsid w:val="00E56349"/>
    <w:rsid w:val="00E564A1"/>
    <w:rsid w:val="00E56657"/>
    <w:rsid w:val="00E56702"/>
    <w:rsid w:val="00E56CE6"/>
    <w:rsid w:val="00E5705F"/>
    <w:rsid w:val="00E57104"/>
    <w:rsid w:val="00E57133"/>
    <w:rsid w:val="00E5731D"/>
    <w:rsid w:val="00E574AA"/>
    <w:rsid w:val="00E577DC"/>
    <w:rsid w:val="00E57FB6"/>
    <w:rsid w:val="00E6022C"/>
    <w:rsid w:val="00E60D9E"/>
    <w:rsid w:val="00E6120A"/>
    <w:rsid w:val="00E613B2"/>
    <w:rsid w:val="00E616D9"/>
    <w:rsid w:val="00E62365"/>
    <w:rsid w:val="00E6252D"/>
    <w:rsid w:val="00E6274D"/>
    <w:rsid w:val="00E62787"/>
    <w:rsid w:val="00E6296D"/>
    <w:rsid w:val="00E641B2"/>
    <w:rsid w:val="00E64216"/>
    <w:rsid w:val="00E6427B"/>
    <w:rsid w:val="00E6443D"/>
    <w:rsid w:val="00E64949"/>
    <w:rsid w:val="00E651C7"/>
    <w:rsid w:val="00E6595C"/>
    <w:rsid w:val="00E665E2"/>
    <w:rsid w:val="00E66B38"/>
    <w:rsid w:val="00E66C0D"/>
    <w:rsid w:val="00E66EDA"/>
    <w:rsid w:val="00E67345"/>
    <w:rsid w:val="00E673FC"/>
    <w:rsid w:val="00E6755F"/>
    <w:rsid w:val="00E67700"/>
    <w:rsid w:val="00E67874"/>
    <w:rsid w:val="00E67CE1"/>
    <w:rsid w:val="00E703EE"/>
    <w:rsid w:val="00E7070E"/>
    <w:rsid w:val="00E708CE"/>
    <w:rsid w:val="00E70AE5"/>
    <w:rsid w:val="00E71792"/>
    <w:rsid w:val="00E722DD"/>
    <w:rsid w:val="00E728FF"/>
    <w:rsid w:val="00E72B82"/>
    <w:rsid w:val="00E7390C"/>
    <w:rsid w:val="00E73A7B"/>
    <w:rsid w:val="00E73B4A"/>
    <w:rsid w:val="00E73D25"/>
    <w:rsid w:val="00E741DE"/>
    <w:rsid w:val="00E7430D"/>
    <w:rsid w:val="00E7462F"/>
    <w:rsid w:val="00E74B58"/>
    <w:rsid w:val="00E74ED4"/>
    <w:rsid w:val="00E75020"/>
    <w:rsid w:val="00E75736"/>
    <w:rsid w:val="00E75A83"/>
    <w:rsid w:val="00E75F37"/>
    <w:rsid w:val="00E7604E"/>
    <w:rsid w:val="00E764AE"/>
    <w:rsid w:val="00E767BE"/>
    <w:rsid w:val="00E76BCD"/>
    <w:rsid w:val="00E77094"/>
    <w:rsid w:val="00E77841"/>
    <w:rsid w:val="00E77A1C"/>
    <w:rsid w:val="00E77DE8"/>
    <w:rsid w:val="00E80ACA"/>
    <w:rsid w:val="00E80D96"/>
    <w:rsid w:val="00E80F70"/>
    <w:rsid w:val="00E811B0"/>
    <w:rsid w:val="00E81BFD"/>
    <w:rsid w:val="00E823DD"/>
    <w:rsid w:val="00E82538"/>
    <w:rsid w:val="00E8253F"/>
    <w:rsid w:val="00E8274D"/>
    <w:rsid w:val="00E82ED1"/>
    <w:rsid w:val="00E83033"/>
    <w:rsid w:val="00E830AE"/>
    <w:rsid w:val="00E830F8"/>
    <w:rsid w:val="00E84374"/>
    <w:rsid w:val="00E843DA"/>
    <w:rsid w:val="00E847AE"/>
    <w:rsid w:val="00E84A2B"/>
    <w:rsid w:val="00E84EE3"/>
    <w:rsid w:val="00E85BB0"/>
    <w:rsid w:val="00E85BF2"/>
    <w:rsid w:val="00E85DF9"/>
    <w:rsid w:val="00E86498"/>
    <w:rsid w:val="00E86903"/>
    <w:rsid w:val="00E86E04"/>
    <w:rsid w:val="00E86E46"/>
    <w:rsid w:val="00E876A6"/>
    <w:rsid w:val="00E87B33"/>
    <w:rsid w:val="00E90017"/>
    <w:rsid w:val="00E90200"/>
    <w:rsid w:val="00E9069A"/>
    <w:rsid w:val="00E90C8A"/>
    <w:rsid w:val="00E90D9F"/>
    <w:rsid w:val="00E90F04"/>
    <w:rsid w:val="00E90F76"/>
    <w:rsid w:val="00E9126A"/>
    <w:rsid w:val="00E91743"/>
    <w:rsid w:val="00E91825"/>
    <w:rsid w:val="00E920CD"/>
    <w:rsid w:val="00E929F0"/>
    <w:rsid w:val="00E92A7C"/>
    <w:rsid w:val="00E92C04"/>
    <w:rsid w:val="00E930C9"/>
    <w:rsid w:val="00E93425"/>
    <w:rsid w:val="00E935A0"/>
    <w:rsid w:val="00E9364A"/>
    <w:rsid w:val="00E93B0A"/>
    <w:rsid w:val="00E93C3D"/>
    <w:rsid w:val="00E93D9C"/>
    <w:rsid w:val="00E94419"/>
    <w:rsid w:val="00E94EC2"/>
    <w:rsid w:val="00E9543B"/>
    <w:rsid w:val="00E95DCB"/>
    <w:rsid w:val="00E9645F"/>
    <w:rsid w:val="00E966F9"/>
    <w:rsid w:val="00E96E00"/>
    <w:rsid w:val="00E97236"/>
    <w:rsid w:val="00E9725F"/>
    <w:rsid w:val="00E974EB"/>
    <w:rsid w:val="00E979D1"/>
    <w:rsid w:val="00EA0A04"/>
    <w:rsid w:val="00EA1075"/>
    <w:rsid w:val="00EA1C3E"/>
    <w:rsid w:val="00EA1CD2"/>
    <w:rsid w:val="00EA1D33"/>
    <w:rsid w:val="00EA1E02"/>
    <w:rsid w:val="00EA1F61"/>
    <w:rsid w:val="00EA2234"/>
    <w:rsid w:val="00EA2314"/>
    <w:rsid w:val="00EA2674"/>
    <w:rsid w:val="00EA26D0"/>
    <w:rsid w:val="00EA2C06"/>
    <w:rsid w:val="00EA2C6B"/>
    <w:rsid w:val="00EA30DC"/>
    <w:rsid w:val="00EA3A53"/>
    <w:rsid w:val="00EA3DA6"/>
    <w:rsid w:val="00EA3EC8"/>
    <w:rsid w:val="00EA3ECC"/>
    <w:rsid w:val="00EA449C"/>
    <w:rsid w:val="00EA4516"/>
    <w:rsid w:val="00EA4B31"/>
    <w:rsid w:val="00EA4C98"/>
    <w:rsid w:val="00EA59AC"/>
    <w:rsid w:val="00EA5C6F"/>
    <w:rsid w:val="00EA5DC2"/>
    <w:rsid w:val="00EA5E88"/>
    <w:rsid w:val="00EA5F3A"/>
    <w:rsid w:val="00EA60A2"/>
    <w:rsid w:val="00EA61B6"/>
    <w:rsid w:val="00EA61FF"/>
    <w:rsid w:val="00EA6B62"/>
    <w:rsid w:val="00EA70AA"/>
    <w:rsid w:val="00EA711C"/>
    <w:rsid w:val="00EA7591"/>
    <w:rsid w:val="00EB03C1"/>
    <w:rsid w:val="00EB052F"/>
    <w:rsid w:val="00EB06A6"/>
    <w:rsid w:val="00EB0793"/>
    <w:rsid w:val="00EB149D"/>
    <w:rsid w:val="00EB190A"/>
    <w:rsid w:val="00EB1BF8"/>
    <w:rsid w:val="00EB241E"/>
    <w:rsid w:val="00EB243A"/>
    <w:rsid w:val="00EB277C"/>
    <w:rsid w:val="00EB2E30"/>
    <w:rsid w:val="00EB2F54"/>
    <w:rsid w:val="00EB35F2"/>
    <w:rsid w:val="00EB3B0D"/>
    <w:rsid w:val="00EB3DC1"/>
    <w:rsid w:val="00EB3F29"/>
    <w:rsid w:val="00EB4400"/>
    <w:rsid w:val="00EB465F"/>
    <w:rsid w:val="00EB48B3"/>
    <w:rsid w:val="00EB4BF9"/>
    <w:rsid w:val="00EB4C2D"/>
    <w:rsid w:val="00EB51BB"/>
    <w:rsid w:val="00EB51E9"/>
    <w:rsid w:val="00EB522E"/>
    <w:rsid w:val="00EB547A"/>
    <w:rsid w:val="00EB5A6B"/>
    <w:rsid w:val="00EB5B65"/>
    <w:rsid w:val="00EB5D79"/>
    <w:rsid w:val="00EB6AA5"/>
    <w:rsid w:val="00EB6F48"/>
    <w:rsid w:val="00EB6FDB"/>
    <w:rsid w:val="00EB6FE7"/>
    <w:rsid w:val="00EB71ED"/>
    <w:rsid w:val="00EB7250"/>
    <w:rsid w:val="00EB7883"/>
    <w:rsid w:val="00EB7DD2"/>
    <w:rsid w:val="00EC00DE"/>
    <w:rsid w:val="00EC0AAC"/>
    <w:rsid w:val="00EC110D"/>
    <w:rsid w:val="00EC1553"/>
    <w:rsid w:val="00EC188A"/>
    <w:rsid w:val="00EC196B"/>
    <w:rsid w:val="00EC1C2B"/>
    <w:rsid w:val="00EC1E74"/>
    <w:rsid w:val="00EC2668"/>
    <w:rsid w:val="00EC2EC8"/>
    <w:rsid w:val="00EC310A"/>
    <w:rsid w:val="00EC34F0"/>
    <w:rsid w:val="00EC3A93"/>
    <w:rsid w:val="00EC3B31"/>
    <w:rsid w:val="00EC485B"/>
    <w:rsid w:val="00EC4B3A"/>
    <w:rsid w:val="00EC4C33"/>
    <w:rsid w:val="00EC5013"/>
    <w:rsid w:val="00EC55A9"/>
    <w:rsid w:val="00EC5A13"/>
    <w:rsid w:val="00EC5BAE"/>
    <w:rsid w:val="00EC5C0D"/>
    <w:rsid w:val="00EC6727"/>
    <w:rsid w:val="00EC6B4B"/>
    <w:rsid w:val="00EC70C0"/>
    <w:rsid w:val="00EC72BF"/>
    <w:rsid w:val="00EC7870"/>
    <w:rsid w:val="00EC7BBF"/>
    <w:rsid w:val="00EC7CEF"/>
    <w:rsid w:val="00EC7E7E"/>
    <w:rsid w:val="00ED036D"/>
    <w:rsid w:val="00ED078A"/>
    <w:rsid w:val="00ED081A"/>
    <w:rsid w:val="00ED12F9"/>
    <w:rsid w:val="00ED1632"/>
    <w:rsid w:val="00ED1DFD"/>
    <w:rsid w:val="00ED1FDA"/>
    <w:rsid w:val="00ED2259"/>
    <w:rsid w:val="00ED24FA"/>
    <w:rsid w:val="00ED3047"/>
    <w:rsid w:val="00ED3FCB"/>
    <w:rsid w:val="00ED4B78"/>
    <w:rsid w:val="00ED528B"/>
    <w:rsid w:val="00ED60FB"/>
    <w:rsid w:val="00ED628C"/>
    <w:rsid w:val="00ED66F5"/>
    <w:rsid w:val="00ED6A01"/>
    <w:rsid w:val="00ED6AB6"/>
    <w:rsid w:val="00ED6E22"/>
    <w:rsid w:val="00ED72E1"/>
    <w:rsid w:val="00ED7740"/>
    <w:rsid w:val="00ED7AC8"/>
    <w:rsid w:val="00EE01BB"/>
    <w:rsid w:val="00EE0501"/>
    <w:rsid w:val="00EE05D8"/>
    <w:rsid w:val="00EE066F"/>
    <w:rsid w:val="00EE0981"/>
    <w:rsid w:val="00EE0B1E"/>
    <w:rsid w:val="00EE0C97"/>
    <w:rsid w:val="00EE1295"/>
    <w:rsid w:val="00EE1C0F"/>
    <w:rsid w:val="00EE1D43"/>
    <w:rsid w:val="00EE1D85"/>
    <w:rsid w:val="00EE20F7"/>
    <w:rsid w:val="00EE2707"/>
    <w:rsid w:val="00EE2D6A"/>
    <w:rsid w:val="00EE2F42"/>
    <w:rsid w:val="00EE45B8"/>
    <w:rsid w:val="00EE4675"/>
    <w:rsid w:val="00EE4CC7"/>
    <w:rsid w:val="00EE55AD"/>
    <w:rsid w:val="00EE59A7"/>
    <w:rsid w:val="00EE5D7D"/>
    <w:rsid w:val="00EE651D"/>
    <w:rsid w:val="00EE6544"/>
    <w:rsid w:val="00EE6749"/>
    <w:rsid w:val="00EE6819"/>
    <w:rsid w:val="00EE68BF"/>
    <w:rsid w:val="00EE696C"/>
    <w:rsid w:val="00EE6CFF"/>
    <w:rsid w:val="00EE6FBC"/>
    <w:rsid w:val="00EE7792"/>
    <w:rsid w:val="00EE7CD4"/>
    <w:rsid w:val="00EF01BC"/>
    <w:rsid w:val="00EF02E7"/>
    <w:rsid w:val="00EF05B4"/>
    <w:rsid w:val="00EF0948"/>
    <w:rsid w:val="00EF0BEA"/>
    <w:rsid w:val="00EF11CE"/>
    <w:rsid w:val="00EF150A"/>
    <w:rsid w:val="00EF2216"/>
    <w:rsid w:val="00EF2394"/>
    <w:rsid w:val="00EF27AB"/>
    <w:rsid w:val="00EF3365"/>
    <w:rsid w:val="00EF3AC2"/>
    <w:rsid w:val="00EF3C2E"/>
    <w:rsid w:val="00EF41B3"/>
    <w:rsid w:val="00EF4574"/>
    <w:rsid w:val="00EF4971"/>
    <w:rsid w:val="00EF5350"/>
    <w:rsid w:val="00EF5721"/>
    <w:rsid w:val="00EF5846"/>
    <w:rsid w:val="00EF59F0"/>
    <w:rsid w:val="00EF5A77"/>
    <w:rsid w:val="00EF5E05"/>
    <w:rsid w:val="00EF6519"/>
    <w:rsid w:val="00EF77B3"/>
    <w:rsid w:val="00F00708"/>
    <w:rsid w:val="00F0081B"/>
    <w:rsid w:val="00F01BDD"/>
    <w:rsid w:val="00F02B66"/>
    <w:rsid w:val="00F03162"/>
    <w:rsid w:val="00F031DA"/>
    <w:rsid w:val="00F03515"/>
    <w:rsid w:val="00F0353C"/>
    <w:rsid w:val="00F044BA"/>
    <w:rsid w:val="00F04596"/>
    <w:rsid w:val="00F0473F"/>
    <w:rsid w:val="00F0483F"/>
    <w:rsid w:val="00F055FA"/>
    <w:rsid w:val="00F058BB"/>
    <w:rsid w:val="00F05973"/>
    <w:rsid w:val="00F06112"/>
    <w:rsid w:val="00F0622F"/>
    <w:rsid w:val="00F062F0"/>
    <w:rsid w:val="00F064D9"/>
    <w:rsid w:val="00F06854"/>
    <w:rsid w:val="00F06FBD"/>
    <w:rsid w:val="00F07423"/>
    <w:rsid w:val="00F077E8"/>
    <w:rsid w:val="00F100F5"/>
    <w:rsid w:val="00F10309"/>
    <w:rsid w:val="00F1043B"/>
    <w:rsid w:val="00F1054E"/>
    <w:rsid w:val="00F10D6F"/>
    <w:rsid w:val="00F11602"/>
    <w:rsid w:val="00F11825"/>
    <w:rsid w:val="00F11C56"/>
    <w:rsid w:val="00F12BFF"/>
    <w:rsid w:val="00F12CBD"/>
    <w:rsid w:val="00F132CD"/>
    <w:rsid w:val="00F134CB"/>
    <w:rsid w:val="00F14B96"/>
    <w:rsid w:val="00F14CFF"/>
    <w:rsid w:val="00F14E9C"/>
    <w:rsid w:val="00F159FE"/>
    <w:rsid w:val="00F15C7B"/>
    <w:rsid w:val="00F1630F"/>
    <w:rsid w:val="00F1680E"/>
    <w:rsid w:val="00F16AD9"/>
    <w:rsid w:val="00F17C11"/>
    <w:rsid w:val="00F17FB7"/>
    <w:rsid w:val="00F202AE"/>
    <w:rsid w:val="00F20499"/>
    <w:rsid w:val="00F205CA"/>
    <w:rsid w:val="00F20892"/>
    <w:rsid w:val="00F208E3"/>
    <w:rsid w:val="00F20EA9"/>
    <w:rsid w:val="00F21B2B"/>
    <w:rsid w:val="00F21C75"/>
    <w:rsid w:val="00F22142"/>
    <w:rsid w:val="00F2252F"/>
    <w:rsid w:val="00F22746"/>
    <w:rsid w:val="00F22B20"/>
    <w:rsid w:val="00F22E3D"/>
    <w:rsid w:val="00F23532"/>
    <w:rsid w:val="00F2358C"/>
    <w:rsid w:val="00F23B2B"/>
    <w:rsid w:val="00F23D46"/>
    <w:rsid w:val="00F240C7"/>
    <w:rsid w:val="00F2411D"/>
    <w:rsid w:val="00F2436B"/>
    <w:rsid w:val="00F24A43"/>
    <w:rsid w:val="00F24A8F"/>
    <w:rsid w:val="00F24AF1"/>
    <w:rsid w:val="00F24DA2"/>
    <w:rsid w:val="00F25432"/>
    <w:rsid w:val="00F25BB1"/>
    <w:rsid w:val="00F25CA0"/>
    <w:rsid w:val="00F2684F"/>
    <w:rsid w:val="00F26A8A"/>
    <w:rsid w:val="00F26C71"/>
    <w:rsid w:val="00F27459"/>
    <w:rsid w:val="00F274C3"/>
    <w:rsid w:val="00F303EE"/>
    <w:rsid w:val="00F3065E"/>
    <w:rsid w:val="00F31136"/>
    <w:rsid w:val="00F327BF"/>
    <w:rsid w:val="00F32B87"/>
    <w:rsid w:val="00F33C1C"/>
    <w:rsid w:val="00F33E01"/>
    <w:rsid w:val="00F344ED"/>
    <w:rsid w:val="00F346C3"/>
    <w:rsid w:val="00F34CA7"/>
    <w:rsid w:val="00F35212"/>
    <w:rsid w:val="00F352A7"/>
    <w:rsid w:val="00F35598"/>
    <w:rsid w:val="00F35856"/>
    <w:rsid w:val="00F3590F"/>
    <w:rsid w:val="00F35DC5"/>
    <w:rsid w:val="00F3650D"/>
    <w:rsid w:val="00F365BF"/>
    <w:rsid w:val="00F36769"/>
    <w:rsid w:val="00F36AE1"/>
    <w:rsid w:val="00F3749F"/>
    <w:rsid w:val="00F375CD"/>
    <w:rsid w:val="00F37833"/>
    <w:rsid w:val="00F378B0"/>
    <w:rsid w:val="00F37BC1"/>
    <w:rsid w:val="00F37C53"/>
    <w:rsid w:val="00F37CAE"/>
    <w:rsid w:val="00F4069A"/>
    <w:rsid w:val="00F40B0C"/>
    <w:rsid w:val="00F40D03"/>
    <w:rsid w:val="00F410BC"/>
    <w:rsid w:val="00F41275"/>
    <w:rsid w:val="00F412BE"/>
    <w:rsid w:val="00F41616"/>
    <w:rsid w:val="00F419C8"/>
    <w:rsid w:val="00F41C62"/>
    <w:rsid w:val="00F41FBA"/>
    <w:rsid w:val="00F42129"/>
    <w:rsid w:val="00F42281"/>
    <w:rsid w:val="00F4239F"/>
    <w:rsid w:val="00F4265D"/>
    <w:rsid w:val="00F42743"/>
    <w:rsid w:val="00F430BF"/>
    <w:rsid w:val="00F43120"/>
    <w:rsid w:val="00F43A3F"/>
    <w:rsid w:val="00F44165"/>
    <w:rsid w:val="00F4423F"/>
    <w:rsid w:val="00F44B44"/>
    <w:rsid w:val="00F4517C"/>
    <w:rsid w:val="00F45296"/>
    <w:rsid w:val="00F454EC"/>
    <w:rsid w:val="00F4688C"/>
    <w:rsid w:val="00F46BF6"/>
    <w:rsid w:val="00F46BFE"/>
    <w:rsid w:val="00F47441"/>
    <w:rsid w:val="00F47C3F"/>
    <w:rsid w:val="00F47CF0"/>
    <w:rsid w:val="00F47F89"/>
    <w:rsid w:val="00F50002"/>
    <w:rsid w:val="00F50A8C"/>
    <w:rsid w:val="00F51050"/>
    <w:rsid w:val="00F51737"/>
    <w:rsid w:val="00F51BE5"/>
    <w:rsid w:val="00F522C0"/>
    <w:rsid w:val="00F52704"/>
    <w:rsid w:val="00F52AD6"/>
    <w:rsid w:val="00F52D38"/>
    <w:rsid w:val="00F535EE"/>
    <w:rsid w:val="00F53D5D"/>
    <w:rsid w:val="00F53EFC"/>
    <w:rsid w:val="00F543FF"/>
    <w:rsid w:val="00F556EE"/>
    <w:rsid w:val="00F55BE2"/>
    <w:rsid w:val="00F56077"/>
    <w:rsid w:val="00F560B3"/>
    <w:rsid w:val="00F5696D"/>
    <w:rsid w:val="00F56A85"/>
    <w:rsid w:val="00F56C49"/>
    <w:rsid w:val="00F56C72"/>
    <w:rsid w:val="00F56DCF"/>
    <w:rsid w:val="00F56F80"/>
    <w:rsid w:val="00F571C6"/>
    <w:rsid w:val="00F57573"/>
    <w:rsid w:val="00F57FA0"/>
    <w:rsid w:val="00F57FDA"/>
    <w:rsid w:val="00F60B31"/>
    <w:rsid w:val="00F60FEE"/>
    <w:rsid w:val="00F61433"/>
    <w:rsid w:val="00F61733"/>
    <w:rsid w:val="00F61EF6"/>
    <w:rsid w:val="00F61F89"/>
    <w:rsid w:val="00F626AB"/>
    <w:rsid w:val="00F629CB"/>
    <w:rsid w:val="00F62E47"/>
    <w:rsid w:val="00F6421F"/>
    <w:rsid w:val="00F642AD"/>
    <w:rsid w:val="00F648E0"/>
    <w:rsid w:val="00F6490F"/>
    <w:rsid w:val="00F64BE7"/>
    <w:rsid w:val="00F65AFB"/>
    <w:rsid w:val="00F65D25"/>
    <w:rsid w:val="00F65E6C"/>
    <w:rsid w:val="00F666E5"/>
    <w:rsid w:val="00F6681B"/>
    <w:rsid w:val="00F66D06"/>
    <w:rsid w:val="00F66DB7"/>
    <w:rsid w:val="00F66F2A"/>
    <w:rsid w:val="00F675C1"/>
    <w:rsid w:val="00F67777"/>
    <w:rsid w:val="00F677B0"/>
    <w:rsid w:val="00F679CC"/>
    <w:rsid w:val="00F67B44"/>
    <w:rsid w:val="00F67D4C"/>
    <w:rsid w:val="00F70245"/>
    <w:rsid w:val="00F70697"/>
    <w:rsid w:val="00F70A13"/>
    <w:rsid w:val="00F70C68"/>
    <w:rsid w:val="00F712FA"/>
    <w:rsid w:val="00F7154A"/>
    <w:rsid w:val="00F717C8"/>
    <w:rsid w:val="00F71946"/>
    <w:rsid w:val="00F71E3C"/>
    <w:rsid w:val="00F71EF7"/>
    <w:rsid w:val="00F721D0"/>
    <w:rsid w:val="00F724DC"/>
    <w:rsid w:val="00F72B01"/>
    <w:rsid w:val="00F72B1C"/>
    <w:rsid w:val="00F72B3D"/>
    <w:rsid w:val="00F7307A"/>
    <w:rsid w:val="00F74137"/>
    <w:rsid w:val="00F74F0F"/>
    <w:rsid w:val="00F75050"/>
    <w:rsid w:val="00F75742"/>
    <w:rsid w:val="00F75D5A"/>
    <w:rsid w:val="00F75FC8"/>
    <w:rsid w:val="00F76166"/>
    <w:rsid w:val="00F764C3"/>
    <w:rsid w:val="00F7660F"/>
    <w:rsid w:val="00F76794"/>
    <w:rsid w:val="00F76D2F"/>
    <w:rsid w:val="00F76DB1"/>
    <w:rsid w:val="00F76F8A"/>
    <w:rsid w:val="00F77819"/>
    <w:rsid w:val="00F77A0B"/>
    <w:rsid w:val="00F77A5C"/>
    <w:rsid w:val="00F80136"/>
    <w:rsid w:val="00F8076E"/>
    <w:rsid w:val="00F809F5"/>
    <w:rsid w:val="00F80A3C"/>
    <w:rsid w:val="00F816E5"/>
    <w:rsid w:val="00F81BCB"/>
    <w:rsid w:val="00F81EF2"/>
    <w:rsid w:val="00F8223B"/>
    <w:rsid w:val="00F8258E"/>
    <w:rsid w:val="00F827A9"/>
    <w:rsid w:val="00F82CA8"/>
    <w:rsid w:val="00F8326E"/>
    <w:rsid w:val="00F83612"/>
    <w:rsid w:val="00F847A6"/>
    <w:rsid w:val="00F84A24"/>
    <w:rsid w:val="00F85844"/>
    <w:rsid w:val="00F8593C"/>
    <w:rsid w:val="00F86581"/>
    <w:rsid w:val="00F86654"/>
    <w:rsid w:val="00F86EA6"/>
    <w:rsid w:val="00F8749E"/>
    <w:rsid w:val="00F87686"/>
    <w:rsid w:val="00F878EC"/>
    <w:rsid w:val="00F878F0"/>
    <w:rsid w:val="00F87D01"/>
    <w:rsid w:val="00F87E8E"/>
    <w:rsid w:val="00F87F89"/>
    <w:rsid w:val="00F90298"/>
    <w:rsid w:val="00F907EB"/>
    <w:rsid w:val="00F90889"/>
    <w:rsid w:val="00F908B1"/>
    <w:rsid w:val="00F90AF1"/>
    <w:rsid w:val="00F90C20"/>
    <w:rsid w:val="00F912EC"/>
    <w:rsid w:val="00F91556"/>
    <w:rsid w:val="00F916AD"/>
    <w:rsid w:val="00F91D9A"/>
    <w:rsid w:val="00F92324"/>
    <w:rsid w:val="00F92601"/>
    <w:rsid w:val="00F929BA"/>
    <w:rsid w:val="00F92E9E"/>
    <w:rsid w:val="00F93964"/>
    <w:rsid w:val="00F9396E"/>
    <w:rsid w:val="00F93A95"/>
    <w:rsid w:val="00F940BA"/>
    <w:rsid w:val="00F940E6"/>
    <w:rsid w:val="00F943DA"/>
    <w:rsid w:val="00F94880"/>
    <w:rsid w:val="00F949EE"/>
    <w:rsid w:val="00F94B1D"/>
    <w:rsid w:val="00F9591B"/>
    <w:rsid w:val="00F95BB7"/>
    <w:rsid w:val="00F95BE9"/>
    <w:rsid w:val="00F95C3C"/>
    <w:rsid w:val="00F95F5E"/>
    <w:rsid w:val="00F96505"/>
    <w:rsid w:val="00F968FF"/>
    <w:rsid w:val="00F96C9B"/>
    <w:rsid w:val="00F96DE0"/>
    <w:rsid w:val="00F96FE0"/>
    <w:rsid w:val="00F97358"/>
    <w:rsid w:val="00F97AB5"/>
    <w:rsid w:val="00F97F9D"/>
    <w:rsid w:val="00FA01AA"/>
    <w:rsid w:val="00FA19D5"/>
    <w:rsid w:val="00FA1E90"/>
    <w:rsid w:val="00FA22DA"/>
    <w:rsid w:val="00FA23A4"/>
    <w:rsid w:val="00FA29C3"/>
    <w:rsid w:val="00FA3117"/>
    <w:rsid w:val="00FA3755"/>
    <w:rsid w:val="00FA3AB7"/>
    <w:rsid w:val="00FA3FA1"/>
    <w:rsid w:val="00FA4330"/>
    <w:rsid w:val="00FA4454"/>
    <w:rsid w:val="00FA4536"/>
    <w:rsid w:val="00FA47E3"/>
    <w:rsid w:val="00FA4DF7"/>
    <w:rsid w:val="00FA536D"/>
    <w:rsid w:val="00FA6151"/>
    <w:rsid w:val="00FA635B"/>
    <w:rsid w:val="00FA6588"/>
    <w:rsid w:val="00FA663D"/>
    <w:rsid w:val="00FA6A46"/>
    <w:rsid w:val="00FA6BFA"/>
    <w:rsid w:val="00FA6F1F"/>
    <w:rsid w:val="00FB090A"/>
    <w:rsid w:val="00FB10E4"/>
    <w:rsid w:val="00FB16C7"/>
    <w:rsid w:val="00FB2505"/>
    <w:rsid w:val="00FB2883"/>
    <w:rsid w:val="00FB2ACF"/>
    <w:rsid w:val="00FB40F5"/>
    <w:rsid w:val="00FB4293"/>
    <w:rsid w:val="00FB4329"/>
    <w:rsid w:val="00FB4A85"/>
    <w:rsid w:val="00FB52D5"/>
    <w:rsid w:val="00FB5393"/>
    <w:rsid w:val="00FB5A37"/>
    <w:rsid w:val="00FB5A8D"/>
    <w:rsid w:val="00FB5BD6"/>
    <w:rsid w:val="00FB5C2B"/>
    <w:rsid w:val="00FB619F"/>
    <w:rsid w:val="00FB68D4"/>
    <w:rsid w:val="00FB6940"/>
    <w:rsid w:val="00FB6D5A"/>
    <w:rsid w:val="00FB76E4"/>
    <w:rsid w:val="00FB7A34"/>
    <w:rsid w:val="00FB7B55"/>
    <w:rsid w:val="00FB7CBE"/>
    <w:rsid w:val="00FC015F"/>
    <w:rsid w:val="00FC0552"/>
    <w:rsid w:val="00FC07BE"/>
    <w:rsid w:val="00FC0BE5"/>
    <w:rsid w:val="00FC182E"/>
    <w:rsid w:val="00FC18A4"/>
    <w:rsid w:val="00FC1C4A"/>
    <w:rsid w:val="00FC2345"/>
    <w:rsid w:val="00FC25C0"/>
    <w:rsid w:val="00FC2CBA"/>
    <w:rsid w:val="00FC2D43"/>
    <w:rsid w:val="00FC2F0F"/>
    <w:rsid w:val="00FC3EA4"/>
    <w:rsid w:val="00FC48A3"/>
    <w:rsid w:val="00FC4DB7"/>
    <w:rsid w:val="00FC4EB4"/>
    <w:rsid w:val="00FC551C"/>
    <w:rsid w:val="00FC637F"/>
    <w:rsid w:val="00FC6BAB"/>
    <w:rsid w:val="00FC70BC"/>
    <w:rsid w:val="00FC7347"/>
    <w:rsid w:val="00FC79EB"/>
    <w:rsid w:val="00FC7C92"/>
    <w:rsid w:val="00FD00A4"/>
    <w:rsid w:val="00FD0343"/>
    <w:rsid w:val="00FD05D9"/>
    <w:rsid w:val="00FD0776"/>
    <w:rsid w:val="00FD0D87"/>
    <w:rsid w:val="00FD10A1"/>
    <w:rsid w:val="00FD1141"/>
    <w:rsid w:val="00FD127B"/>
    <w:rsid w:val="00FD1E3F"/>
    <w:rsid w:val="00FD2570"/>
    <w:rsid w:val="00FD273D"/>
    <w:rsid w:val="00FD2B82"/>
    <w:rsid w:val="00FD2CDC"/>
    <w:rsid w:val="00FD30A0"/>
    <w:rsid w:val="00FD38C0"/>
    <w:rsid w:val="00FD3AA5"/>
    <w:rsid w:val="00FD3BB0"/>
    <w:rsid w:val="00FD4154"/>
    <w:rsid w:val="00FD4379"/>
    <w:rsid w:val="00FD471E"/>
    <w:rsid w:val="00FD4750"/>
    <w:rsid w:val="00FD47B4"/>
    <w:rsid w:val="00FD4F19"/>
    <w:rsid w:val="00FD508E"/>
    <w:rsid w:val="00FD5354"/>
    <w:rsid w:val="00FD5464"/>
    <w:rsid w:val="00FD684F"/>
    <w:rsid w:val="00FD7030"/>
    <w:rsid w:val="00FD70C1"/>
    <w:rsid w:val="00FD75E8"/>
    <w:rsid w:val="00FE0B32"/>
    <w:rsid w:val="00FE102B"/>
    <w:rsid w:val="00FE170E"/>
    <w:rsid w:val="00FE17E8"/>
    <w:rsid w:val="00FE1AE1"/>
    <w:rsid w:val="00FE1D76"/>
    <w:rsid w:val="00FE1F79"/>
    <w:rsid w:val="00FE2B35"/>
    <w:rsid w:val="00FE2B93"/>
    <w:rsid w:val="00FE3125"/>
    <w:rsid w:val="00FE370D"/>
    <w:rsid w:val="00FE37D0"/>
    <w:rsid w:val="00FE455C"/>
    <w:rsid w:val="00FE4989"/>
    <w:rsid w:val="00FE4BE7"/>
    <w:rsid w:val="00FE4C9C"/>
    <w:rsid w:val="00FE4CD6"/>
    <w:rsid w:val="00FE5425"/>
    <w:rsid w:val="00FE5792"/>
    <w:rsid w:val="00FE5AC2"/>
    <w:rsid w:val="00FE5D45"/>
    <w:rsid w:val="00FE5FFF"/>
    <w:rsid w:val="00FE614D"/>
    <w:rsid w:val="00FE7307"/>
    <w:rsid w:val="00FE7374"/>
    <w:rsid w:val="00FE765B"/>
    <w:rsid w:val="00FE7896"/>
    <w:rsid w:val="00FE7B84"/>
    <w:rsid w:val="00FF1616"/>
    <w:rsid w:val="00FF2B6A"/>
    <w:rsid w:val="00FF3959"/>
    <w:rsid w:val="00FF3A76"/>
    <w:rsid w:val="00FF3C3A"/>
    <w:rsid w:val="00FF3D24"/>
    <w:rsid w:val="00FF4451"/>
    <w:rsid w:val="00FF4C4D"/>
    <w:rsid w:val="00FF4E12"/>
    <w:rsid w:val="00FF4F4D"/>
    <w:rsid w:val="00FF51BC"/>
    <w:rsid w:val="00FF5559"/>
    <w:rsid w:val="00FF5583"/>
    <w:rsid w:val="00FF58CF"/>
    <w:rsid w:val="00FF60B3"/>
    <w:rsid w:val="00FF69B1"/>
    <w:rsid w:val="00FF6A77"/>
    <w:rsid w:val="00FF7071"/>
    <w:rsid w:val="00FF736D"/>
    <w:rsid w:val="00FF7CB9"/>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val="en-US"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shorttext">
    <w:name w:val="short_text"/>
    <w:basedOn w:val="DefaultParagraphFont"/>
    <w:rsid w:val="00503D83"/>
  </w:style>
  <w:style w:type="character" w:customStyle="1" w:styleId="B1Char1">
    <w:name w:val="B1 Char1"/>
    <w:rsid w:val="004B601C"/>
    <w:rPr>
      <w:rFonts w:eastAsia="Times New Roman"/>
      <w:lang w:val="en-GB"/>
    </w:rPr>
  </w:style>
  <w:style w:type="paragraph" w:customStyle="1" w:styleId="TAR">
    <w:name w:val="TAR"/>
    <w:basedOn w:val="Normal"/>
    <w:rsid w:val="00B654D9"/>
    <w:pPr>
      <w:keepNext/>
      <w:keepLines/>
      <w:spacing w:after="0" w:afterAutospacing="0"/>
      <w:jc w:val="right"/>
    </w:pPr>
    <w:rPr>
      <w:rFonts w:ascii="Arial" w:eastAsia="Times New Roman" w:hAnsi="Arial"/>
      <w:sz w:val="18"/>
      <w:lang w:eastAsia="zh-CN"/>
    </w:rPr>
  </w:style>
  <w:style w:type="character" w:customStyle="1" w:styleId="apple-converted-space">
    <w:name w:val="apple-converted-space"/>
    <w:basedOn w:val="DefaultParagraphFont"/>
    <w:rsid w:val="004D6990"/>
  </w:style>
  <w:style w:type="character" w:customStyle="1" w:styleId="copied">
    <w:name w:val="copied"/>
    <w:basedOn w:val="DefaultParagraphFont"/>
    <w:rsid w:val="000059AB"/>
  </w:style>
  <w:style w:type="character" w:customStyle="1" w:styleId="alt-edited1">
    <w:name w:val="alt-edited1"/>
    <w:basedOn w:val="DefaultParagraphFont"/>
    <w:rsid w:val="00D86B06"/>
    <w:rPr>
      <w:color w:val="4D90F0"/>
    </w:rPr>
  </w:style>
  <w:style w:type="character" w:customStyle="1" w:styleId="ordinary-span-edit2">
    <w:name w:val="ordinary-span-edit2"/>
    <w:basedOn w:val="DefaultParagraphFont"/>
    <w:rsid w:val="006D3536"/>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2544">
      <w:bodyDiv w:val="1"/>
      <w:marLeft w:val="0"/>
      <w:marRight w:val="0"/>
      <w:marTop w:val="0"/>
      <w:marBottom w:val="0"/>
      <w:divBdr>
        <w:top w:val="none" w:sz="0" w:space="0" w:color="auto"/>
        <w:left w:val="none" w:sz="0" w:space="0" w:color="auto"/>
        <w:bottom w:val="none" w:sz="0" w:space="0" w:color="auto"/>
        <w:right w:val="none" w:sz="0" w:space="0" w:color="auto"/>
      </w:divBdr>
      <w:divsChild>
        <w:div w:id="2070415097">
          <w:marLeft w:val="0"/>
          <w:marRight w:val="0"/>
          <w:marTop w:val="0"/>
          <w:marBottom w:val="0"/>
          <w:divBdr>
            <w:top w:val="none" w:sz="0" w:space="0" w:color="auto"/>
            <w:left w:val="none" w:sz="0" w:space="0" w:color="auto"/>
            <w:bottom w:val="none" w:sz="0" w:space="0" w:color="auto"/>
            <w:right w:val="none" w:sz="0" w:space="0" w:color="auto"/>
          </w:divBdr>
          <w:divsChild>
            <w:div w:id="883561960">
              <w:marLeft w:val="0"/>
              <w:marRight w:val="0"/>
              <w:marTop w:val="0"/>
              <w:marBottom w:val="0"/>
              <w:divBdr>
                <w:top w:val="none" w:sz="0" w:space="0" w:color="auto"/>
                <w:left w:val="none" w:sz="0" w:space="0" w:color="auto"/>
                <w:bottom w:val="none" w:sz="0" w:space="0" w:color="auto"/>
                <w:right w:val="none" w:sz="0" w:space="0" w:color="auto"/>
              </w:divBdr>
              <w:divsChild>
                <w:div w:id="1957058961">
                  <w:marLeft w:val="0"/>
                  <w:marRight w:val="0"/>
                  <w:marTop w:val="0"/>
                  <w:marBottom w:val="0"/>
                  <w:divBdr>
                    <w:top w:val="none" w:sz="0" w:space="0" w:color="auto"/>
                    <w:left w:val="none" w:sz="0" w:space="0" w:color="auto"/>
                    <w:bottom w:val="none" w:sz="0" w:space="0" w:color="auto"/>
                    <w:right w:val="none" w:sz="0" w:space="0" w:color="auto"/>
                  </w:divBdr>
                  <w:divsChild>
                    <w:div w:id="1518813515">
                      <w:marLeft w:val="0"/>
                      <w:marRight w:val="0"/>
                      <w:marTop w:val="0"/>
                      <w:marBottom w:val="0"/>
                      <w:divBdr>
                        <w:top w:val="none" w:sz="0" w:space="0" w:color="auto"/>
                        <w:left w:val="none" w:sz="0" w:space="0" w:color="auto"/>
                        <w:bottom w:val="none" w:sz="0" w:space="0" w:color="auto"/>
                        <w:right w:val="none" w:sz="0" w:space="0" w:color="auto"/>
                      </w:divBdr>
                      <w:divsChild>
                        <w:div w:id="1994481363">
                          <w:marLeft w:val="0"/>
                          <w:marRight w:val="0"/>
                          <w:marTop w:val="0"/>
                          <w:marBottom w:val="0"/>
                          <w:divBdr>
                            <w:top w:val="none" w:sz="0" w:space="0" w:color="auto"/>
                            <w:left w:val="none" w:sz="0" w:space="0" w:color="auto"/>
                            <w:bottom w:val="none" w:sz="0" w:space="0" w:color="auto"/>
                            <w:right w:val="none" w:sz="0" w:space="0" w:color="auto"/>
                          </w:divBdr>
                          <w:divsChild>
                            <w:div w:id="865752290">
                              <w:marLeft w:val="0"/>
                              <w:marRight w:val="0"/>
                              <w:marTop w:val="0"/>
                              <w:marBottom w:val="0"/>
                              <w:divBdr>
                                <w:top w:val="none" w:sz="0" w:space="0" w:color="auto"/>
                                <w:left w:val="none" w:sz="0" w:space="0" w:color="auto"/>
                                <w:bottom w:val="none" w:sz="0" w:space="0" w:color="auto"/>
                                <w:right w:val="none" w:sz="0" w:space="0" w:color="auto"/>
                              </w:divBdr>
                              <w:divsChild>
                                <w:div w:id="298147928">
                                  <w:marLeft w:val="0"/>
                                  <w:marRight w:val="0"/>
                                  <w:marTop w:val="0"/>
                                  <w:marBottom w:val="0"/>
                                  <w:divBdr>
                                    <w:top w:val="none" w:sz="0" w:space="0" w:color="auto"/>
                                    <w:left w:val="none" w:sz="0" w:space="0" w:color="auto"/>
                                    <w:bottom w:val="none" w:sz="0" w:space="0" w:color="auto"/>
                                    <w:right w:val="none" w:sz="0" w:space="0" w:color="auto"/>
                                  </w:divBdr>
                                  <w:divsChild>
                                    <w:div w:id="1469473235">
                                      <w:marLeft w:val="42"/>
                                      <w:marRight w:val="0"/>
                                      <w:marTop w:val="0"/>
                                      <w:marBottom w:val="0"/>
                                      <w:divBdr>
                                        <w:top w:val="none" w:sz="0" w:space="0" w:color="auto"/>
                                        <w:left w:val="none" w:sz="0" w:space="0" w:color="auto"/>
                                        <w:bottom w:val="none" w:sz="0" w:space="0" w:color="auto"/>
                                        <w:right w:val="none" w:sz="0" w:space="0" w:color="auto"/>
                                      </w:divBdr>
                                      <w:divsChild>
                                        <w:div w:id="873541677">
                                          <w:marLeft w:val="0"/>
                                          <w:marRight w:val="0"/>
                                          <w:marTop w:val="0"/>
                                          <w:marBottom w:val="0"/>
                                          <w:divBdr>
                                            <w:top w:val="none" w:sz="0" w:space="0" w:color="auto"/>
                                            <w:left w:val="none" w:sz="0" w:space="0" w:color="auto"/>
                                            <w:bottom w:val="none" w:sz="0" w:space="0" w:color="auto"/>
                                            <w:right w:val="none" w:sz="0" w:space="0" w:color="auto"/>
                                          </w:divBdr>
                                          <w:divsChild>
                                            <w:div w:id="544830533">
                                              <w:marLeft w:val="0"/>
                                              <w:marRight w:val="0"/>
                                              <w:marTop w:val="0"/>
                                              <w:marBottom w:val="85"/>
                                              <w:divBdr>
                                                <w:top w:val="single" w:sz="4" w:space="0" w:color="F5F5F5"/>
                                                <w:left w:val="single" w:sz="4" w:space="0" w:color="F5F5F5"/>
                                                <w:bottom w:val="single" w:sz="4" w:space="0" w:color="F5F5F5"/>
                                                <w:right w:val="single" w:sz="4" w:space="0" w:color="F5F5F5"/>
                                              </w:divBdr>
                                              <w:divsChild>
                                                <w:div w:id="867982907">
                                                  <w:marLeft w:val="0"/>
                                                  <w:marRight w:val="0"/>
                                                  <w:marTop w:val="0"/>
                                                  <w:marBottom w:val="0"/>
                                                  <w:divBdr>
                                                    <w:top w:val="none" w:sz="0" w:space="0" w:color="auto"/>
                                                    <w:left w:val="none" w:sz="0" w:space="0" w:color="auto"/>
                                                    <w:bottom w:val="none" w:sz="0" w:space="0" w:color="auto"/>
                                                    <w:right w:val="none" w:sz="0" w:space="0" w:color="auto"/>
                                                  </w:divBdr>
                                                  <w:divsChild>
                                                    <w:div w:id="114223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974095">
      <w:bodyDiv w:val="1"/>
      <w:marLeft w:val="0"/>
      <w:marRight w:val="0"/>
      <w:marTop w:val="0"/>
      <w:marBottom w:val="0"/>
      <w:divBdr>
        <w:top w:val="none" w:sz="0" w:space="0" w:color="auto"/>
        <w:left w:val="none" w:sz="0" w:space="0" w:color="auto"/>
        <w:bottom w:val="none" w:sz="0" w:space="0" w:color="auto"/>
        <w:right w:val="none" w:sz="0" w:space="0" w:color="auto"/>
      </w:divBdr>
      <w:divsChild>
        <w:div w:id="1181697539">
          <w:marLeft w:val="0"/>
          <w:marRight w:val="0"/>
          <w:marTop w:val="0"/>
          <w:marBottom w:val="0"/>
          <w:divBdr>
            <w:top w:val="none" w:sz="0" w:space="0" w:color="auto"/>
            <w:left w:val="none" w:sz="0" w:space="0" w:color="auto"/>
            <w:bottom w:val="none" w:sz="0" w:space="0" w:color="auto"/>
            <w:right w:val="none" w:sz="0" w:space="0" w:color="auto"/>
          </w:divBdr>
          <w:divsChild>
            <w:div w:id="1088502740">
              <w:marLeft w:val="0"/>
              <w:marRight w:val="0"/>
              <w:marTop w:val="0"/>
              <w:marBottom w:val="0"/>
              <w:divBdr>
                <w:top w:val="none" w:sz="0" w:space="0" w:color="auto"/>
                <w:left w:val="none" w:sz="0" w:space="0" w:color="auto"/>
                <w:bottom w:val="none" w:sz="0" w:space="0" w:color="auto"/>
                <w:right w:val="none" w:sz="0" w:space="0" w:color="auto"/>
              </w:divBdr>
              <w:divsChild>
                <w:div w:id="359354232">
                  <w:marLeft w:val="0"/>
                  <w:marRight w:val="0"/>
                  <w:marTop w:val="0"/>
                  <w:marBottom w:val="0"/>
                  <w:divBdr>
                    <w:top w:val="none" w:sz="0" w:space="0" w:color="auto"/>
                    <w:left w:val="none" w:sz="0" w:space="0" w:color="auto"/>
                    <w:bottom w:val="none" w:sz="0" w:space="0" w:color="auto"/>
                    <w:right w:val="none" w:sz="0" w:space="0" w:color="auto"/>
                  </w:divBdr>
                  <w:divsChild>
                    <w:div w:id="2083484113">
                      <w:marLeft w:val="0"/>
                      <w:marRight w:val="0"/>
                      <w:marTop w:val="0"/>
                      <w:marBottom w:val="0"/>
                      <w:divBdr>
                        <w:top w:val="none" w:sz="0" w:space="0" w:color="auto"/>
                        <w:left w:val="none" w:sz="0" w:space="0" w:color="auto"/>
                        <w:bottom w:val="none" w:sz="0" w:space="0" w:color="auto"/>
                        <w:right w:val="none" w:sz="0" w:space="0" w:color="auto"/>
                      </w:divBdr>
                      <w:divsChild>
                        <w:div w:id="437679919">
                          <w:marLeft w:val="0"/>
                          <w:marRight w:val="0"/>
                          <w:marTop w:val="0"/>
                          <w:marBottom w:val="0"/>
                          <w:divBdr>
                            <w:top w:val="none" w:sz="0" w:space="0" w:color="auto"/>
                            <w:left w:val="none" w:sz="0" w:space="0" w:color="auto"/>
                            <w:bottom w:val="none" w:sz="0" w:space="0" w:color="auto"/>
                            <w:right w:val="none" w:sz="0" w:space="0" w:color="auto"/>
                          </w:divBdr>
                          <w:divsChild>
                            <w:div w:id="1525285128">
                              <w:marLeft w:val="0"/>
                              <w:marRight w:val="0"/>
                              <w:marTop w:val="0"/>
                              <w:marBottom w:val="0"/>
                              <w:divBdr>
                                <w:top w:val="none" w:sz="0" w:space="0" w:color="auto"/>
                                <w:left w:val="none" w:sz="0" w:space="0" w:color="auto"/>
                                <w:bottom w:val="none" w:sz="0" w:space="0" w:color="auto"/>
                                <w:right w:val="none" w:sz="0" w:space="0" w:color="auto"/>
                              </w:divBdr>
                              <w:divsChild>
                                <w:div w:id="320932944">
                                  <w:marLeft w:val="0"/>
                                  <w:marRight w:val="0"/>
                                  <w:marTop w:val="0"/>
                                  <w:marBottom w:val="0"/>
                                  <w:divBdr>
                                    <w:top w:val="none" w:sz="0" w:space="0" w:color="auto"/>
                                    <w:left w:val="none" w:sz="0" w:space="0" w:color="auto"/>
                                    <w:bottom w:val="none" w:sz="0" w:space="0" w:color="auto"/>
                                    <w:right w:val="none" w:sz="0" w:space="0" w:color="auto"/>
                                  </w:divBdr>
                                  <w:divsChild>
                                    <w:div w:id="1685858237">
                                      <w:marLeft w:val="54"/>
                                      <w:marRight w:val="0"/>
                                      <w:marTop w:val="0"/>
                                      <w:marBottom w:val="0"/>
                                      <w:divBdr>
                                        <w:top w:val="none" w:sz="0" w:space="0" w:color="auto"/>
                                        <w:left w:val="none" w:sz="0" w:space="0" w:color="auto"/>
                                        <w:bottom w:val="none" w:sz="0" w:space="0" w:color="auto"/>
                                        <w:right w:val="none" w:sz="0" w:space="0" w:color="auto"/>
                                      </w:divBdr>
                                      <w:divsChild>
                                        <w:div w:id="1430002966">
                                          <w:marLeft w:val="0"/>
                                          <w:marRight w:val="0"/>
                                          <w:marTop w:val="0"/>
                                          <w:marBottom w:val="0"/>
                                          <w:divBdr>
                                            <w:top w:val="none" w:sz="0" w:space="0" w:color="auto"/>
                                            <w:left w:val="none" w:sz="0" w:space="0" w:color="auto"/>
                                            <w:bottom w:val="none" w:sz="0" w:space="0" w:color="auto"/>
                                            <w:right w:val="none" w:sz="0" w:space="0" w:color="auto"/>
                                          </w:divBdr>
                                          <w:divsChild>
                                            <w:div w:id="1330334040">
                                              <w:marLeft w:val="0"/>
                                              <w:marRight w:val="0"/>
                                              <w:marTop w:val="0"/>
                                              <w:marBottom w:val="109"/>
                                              <w:divBdr>
                                                <w:top w:val="single" w:sz="6" w:space="0" w:color="F5F5F5"/>
                                                <w:left w:val="single" w:sz="6" w:space="0" w:color="F5F5F5"/>
                                                <w:bottom w:val="single" w:sz="6" w:space="0" w:color="F5F5F5"/>
                                                <w:right w:val="single" w:sz="6" w:space="0" w:color="F5F5F5"/>
                                              </w:divBdr>
                                              <w:divsChild>
                                                <w:div w:id="365175636">
                                                  <w:marLeft w:val="0"/>
                                                  <w:marRight w:val="0"/>
                                                  <w:marTop w:val="0"/>
                                                  <w:marBottom w:val="0"/>
                                                  <w:divBdr>
                                                    <w:top w:val="none" w:sz="0" w:space="0" w:color="auto"/>
                                                    <w:left w:val="none" w:sz="0" w:space="0" w:color="auto"/>
                                                    <w:bottom w:val="none" w:sz="0" w:space="0" w:color="auto"/>
                                                    <w:right w:val="none" w:sz="0" w:space="0" w:color="auto"/>
                                                  </w:divBdr>
                                                  <w:divsChild>
                                                    <w:div w:id="5527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294605258">
      <w:bodyDiv w:val="1"/>
      <w:marLeft w:val="0"/>
      <w:marRight w:val="0"/>
      <w:marTop w:val="0"/>
      <w:marBottom w:val="0"/>
      <w:divBdr>
        <w:top w:val="none" w:sz="0" w:space="0" w:color="auto"/>
        <w:left w:val="none" w:sz="0" w:space="0" w:color="auto"/>
        <w:bottom w:val="none" w:sz="0" w:space="0" w:color="auto"/>
        <w:right w:val="none" w:sz="0" w:space="0" w:color="auto"/>
      </w:divBdr>
      <w:divsChild>
        <w:div w:id="415710853">
          <w:marLeft w:val="0"/>
          <w:marRight w:val="0"/>
          <w:marTop w:val="0"/>
          <w:marBottom w:val="0"/>
          <w:divBdr>
            <w:top w:val="none" w:sz="0" w:space="0" w:color="auto"/>
            <w:left w:val="none" w:sz="0" w:space="0" w:color="auto"/>
            <w:bottom w:val="none" w:sz="0" w:space="0" w:color="auto"/>
            <w:right w:val="none" w:sz="0" w:space="0" w:color="auto"/>
          </w:divBdr>
          <w:divsChild>
            <w:div w:id="536621470">
              <w:marLeft w:val="0"/>
              <w:marRight w:val="0"/>
              <w:marTop w:val="0"/>
              <w:marBottom w:val="0"/>
              <w:divBdr>
                <w:top w:val="none" w:sz="0" w:space="0" w:color="auto"/>
                <w:left w:val="none" w:sz="0" w:space="0" w:color="auto"/>
                <w:bottom w:val="none" w:sz="0" w:space="0" w:color="auto"/>
                <w:right w:val="none" w:sz="0" w:space="0" w:color="auto"/>
              </w:divBdr>
              <w:divsChild>
                <w:div w:id="1128817582">
                  <w:marLeft w:val="0"/>
                  <w:marRight w:val="0"/>
                  <w:marTop w:val="0"/>
                  <w:marBottom w:val="0"/>
                  <w:divBdr>
                    <w:top w:val="none" w:sz="0" w:space="0" w:color="auto"/>
                    <w:left w:val="none" w:sz="0" w:space="0" w:color="auto"/>
                    <w:bottom w:val="none" w:sz="0" w:space="0" w:color="auto"/>
                    <w:right w:val="none" w:sz="0" w:space="0" w:color="auto"/>
                  </w:divBdr>
                  <w:divsChild>
                    <w:div w:id="542331398">
                      <w:marLeft w:val="0"/>
                      <w:marRight w:val="0"/>
                      <w:marTop w:val="0"/>
                      <w:marBottom w:val="0"/>
                      <w:divBdr>
                        <w:top w:val="none" w:sz="0" w:space="0" w:color="auto"/>
                        <w:left w:val="none" w:sz="0" w:space="0" w:color="auto"/>
                        <w:bottom w:val="none" w:sz="0" w:space="0" w:color="auto"/>
                        <w:right w:val="none" w:sz="0" w:space="0" w:color="auto"/>
                      </w:divBdr>
                      <w:divsChild>
                        <w:div w:id="2079161881">
                          <w:marLeft w:val="0"/>
                          <w:marRight w:val="0"/>
                          <w:marTop w:val="0"/>
                          <w:marBottom w:val="0"/>
                          <w:divBdr>
                            <w:top w:val="none" w:sz="0" w:space="0" w:color="auto"/>
                            <w:left w:val="none" w:sz="0" w:space="0" w:color="auto"/>
                            <w:bottom w:val="none" w:sz="0" w:space="0" w:color="auto"/>
                            <w:right w:val="none" w:sz="0" w:space="0" w:color="auto"/>
                          </w:divBdr>
                          <w:divsChild>
                            <w:div w:id="1081373247">
                              <w:marLeft w:val="0"/>
                              <w:marRight w:val="0"/>
                              <w:marTop w:val="0"/>
                              <w:marBottom w:val="0"/>
                              <w:divBdr>
                                <w:top w:val="none" w:sz="0" w:space="0" w:color="auto"/>
                                <w:left w:val="none" w:sz="0" w:space="0" w:color="auto"/>
                                <w:bottom w:val="none" w:sz="0" w:space="0" w:color="auto"/>
                                <w:right w:val="none" w:sz="0" w:space="0" w:color="auto"/>
                              </w:divBdr>
                              <w:divsChild>
                                <w:div w:id="61606694">
                                  <w:marLeft w:val="0"/>
                                  <w:marRight w:val="0"/>
                                  <w:marTop w:val="0"/>
                                  <w:marBottom w:val="0"/>
                                  <w:divBdr>
                                    <w:top w:val="none" w:sz="0" w:space="0" w:color="auto"/>
                                    <w:left w:val="none" w:sz="0" w:space="0" w:color="auto"/>
                                    <w:bottom w:val="none" w:sz="0" w:space="0" w:color="auto"/>
                                    <w:right w:val="none" w:sz="0" w:space="0" w:color="auto"/>
                                  </w:divBdr>
                                  <w:divsChild>
                                    <w:div w:id="859319189">
                                      <w:marLeft w:val="54"/>
                                      <w:marRight w:val="0"/>
                                      <w:marTop w:val="0"/>
                                      <w:marBottom w:val="0"/>
                                      <w:divBdr>
                                        <w:top w:val="none" w:sz="0" w:space="0" w:color="auto"/>
                                        <w:left w:val="none" w:sz="0" w:space="0" w:color="auto"/>
                                        <w:bottom w:val="none" w:sz="0" w:space="0" w:color="auto"/>
                                        <w:right w:val="none" w:sz="0" w:space="0" w:color="auto"/>
                                      </w:divBdr>
                                      <w:divsChild>
                                        <w:div w:id="373046614">
                                          <w:marLeft w:val="0"/>
                                          <w:marRight w:val="0"/>
                                          <w:marTop w:val="0"/>
                                          <w:marBottom w:val="0"/>
                                          <w:divBdr>
                                            <w:top w:val="none" w:sz="0" w:space="0" w:color="auto"/>
                                            <w:left w:val="none" w:sz="0" w:space="0" w:color="auto"/>
                                            <w:bottom w:val="none" w:sz="0" w:space="0" w:color="auto"/>
                                            <w:right w:val="none" w:sz="0" w:space="0" w:color="auto"/>
                                          </w:divBdr>
                                          <w:divsChild>
                                            <w:div w:id="816726641">
                                              <w:marLeft w:val="0"/>
                                              <w:marRight w:val="0"/>
                                              <w:marTop w:val="0"/>
                                              <w:marBottom w:val="109"/>
                                              <w:divBdr>
                                                <w:top w:val="single" w:sz="6" w:space="0" w:color="F5F5F5"/>
                                                <w:left w:val="single" w:sz="6" w:space="0" w:color="F5F5F5"/>
                                                <w:bottom w:val="single" w:sz="6" w:space="0" w:color="F5F5F5"/>
                                                <w:right w:val="single" w:sz="6" w:space="0" w:color="F5F5F5"/>
                                              </w:divBdr>
                                              <w:divsChild>
                                                <w:div w:id="642855821">
                                                  <w:marLeft w:val="0"/>
                                                  <w:marRight w:val="0"/>
                                                  <w:marTop w:val="0"/>
                                                  <w:marBottom w:val="0"/>
                                                  <w:divBdr>
                                                    <w:top w:val="none" w:sz="0" w:space="0" w:color="auto"/>
                                                    <w:left w:val="none" w:sz="0" w:space="0" w:color="auto"/>
                                                    <w:bottom w:val="none" w:sz="0" w:space="0" w:color="auto"/>
                                                    <w:right w:val="none" w:sz="0" w:space="0" w:color="auto"/>
                                                  </w:divBdr>
                                                  <w:divsChild>
                                                    <w:div w:id="62681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79793390">
      <w:bodyDiv w:val="1"/>
      <w:marLeft w:val="0"/>
      <w:marRight w:val="0"/>
      <w:marTop w:val="0"/>
      <w:marBottom w:val="0"/>
      <w:divBdr>
        <w:top w:val="none" w:sz="0" w:space="0" w:color="auto"/>
        <w:left w:val="none" w:sz="0" w:space="0" w:color="auto"/>
        <w:bottom w:val="none" w:sz="0" w:space="0" w:color="auto"/>
        <w:right w:val="none" w:sz="0" w:space="0" w:color="auto"/>
      </w:divBdr>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251825">
      <w:bodyDiv w:val="1"/>
      <w:marLeft w:val="0"/>
      <w:marRight w:val="0"/>
      <w:marTop w:val="0"/>
      <w:marBottom w:val="0"/>
      <w:divBdr>
        <w:top w:val="none" w:sz="0" w:space="0" w:color="auto"/>
        <w:left w:val="none" w:sz="0" w:space="0" w:color="auto"/>
        <w:bottom w:val="none" w:sz="0" w:space="0" w:color="auto"/>
        <w:right w:val="none" w:sz="0" w:space="0" w:color="auto"/>
      </w:divBdr>
      <w:divsChild>
        <w:div w:id="1946183808">
          <w:marLeft w:val="0"/>
          <w:marRight w:val="0"/>
          <w:marTop w:val="0"/>
          <w:marBottom w:val="0"/>
          <w:divBdr>
            <w:top w:val="none" w:sz="0" w:space="0" w:color="auto"/>
            <w:left w:val="none" w:sz="0" w:space="0" w:color="auto"/>
            <w:bottom w:val="none" w:sz="0" w:space="0" w:color="auto"/>
            <w:right w:val="none" w:sz="0" w:space="0" w:color="auto"/>
          </w:divBdr>
          <w:divsChild>
            <w:div w:id="1892106951">
              <w:marLeft w:val="0"/>
              <w:marRight w:val="0"/>
              <w:marTop w:val="0"/>
              <w:marBottom w:val="0"/>
              <w:divBdr>
                <w:top w:val="none" w:sz="0" w:space="0" w:color="auto"/>
                <w:left w:val="none" w:sz="0" w:space="0" w:color="auto"/>
                <w:bottom w:val="none" w:sz="0" w:space="0" w:color="auto"/>
                <w:right w:val="none" w:sz="0" w:space="0" w:color="auto"/>
              </w:divBdr>
              <w:divsChild>
                <w:div w:id="1432118142">
                  <w:marLeft w:val="0"/>
                  <w:marRight w:val="0"/>
                  <w:marTop w:val="0"/>
                  <w:marBottom w:val="0"/>
                  <w:divBdr>
                    <w:top w:val="none" w:sz="0" w:space="0" w:color="auto"/>
                    <w:left w:val="none" w:sz="0" w:space="0" w:color="auto"/>
                    <w:bottom w:val="none" w:sz="0" w:space="0" w:color="auto"/>
                    <w:right w:val="none" w:sz="0" w:space="0" w:color="auto"/>
                  </w:divBdr>
                  <w:divsChild>
                    <w:div w:id="276565365">
                      <w:marLeft w:val="0"/>
                      <w:marRight w:val="0"/>
                      <w:marTop w:val="0"/>
                      <w:marBottom w:val="0"/>
                      <w:divBdr>
                        <w:top w:val="none" w:sz="0" w:space="0" w:color="auto"/>
                        <w:left w:val="none" w:sz="0" w:space="0" w:color="auto"/>
                        <w:bottom w:val="none" w:sz="0" w:space="0" w:color="auto"/>
                        <w:right w:val="none" w:sz="0" w:space="0" w:color="auto"/>
                      </w:divBdr>
                      <w:divsChild>
                        <w:div w:id="1964997981">
                          <w:marLeft w:val="0"/>
                          <w:marRight w:val="0"/>
                          <w:marTop w:val="0"/>
                          <w:marBottom w:val="0"/>
                          <w:divBdr>
                            <w:top w:val="none" w:sz="0" w:space="0" w:color="auto"/>
                            <w:left w:val="none" w:sz="0" w:space="0" w:color="auto"/>
                            <w:bottom w:val="none" w:sz="0" w:space="0" w:color="auto"/>
                            <w:right w:val="none" w:sz="0" w:space="0" w:color="auto"/>
                          </w:divBdr>
                          <w:divsChild>
                            <w:div w:id="474956948">
                              <w:marLeft w:val="0"/>
                              <w:marRight w:val="0"/>
                              <w:marTop w:val="0"/>
                              <w:marBottom w:val="0"/>
                              <w:divBdr>
                                <w:top w:val="none" w:sz="0" w:space="0" w:color="auto"/>
                                <w:left w:val="none" w:sz="0" w:space="0" w:color="auto"/>
                                <w:bottom w:val="none" w:sz="0" w:space="0" w:color="auto"/>
                                <w:right w:val="none" w:sz="0" w:space="0" w:color="auto"/>
                              </w:divBdr>
                              <w:divsChild>
                                <w:div w:id="1828941185">
                                  <w:marLeft w:val="0"/>
                                  <w:marRight w:val="0"/>
                                  <w:marTop w:val="0"/>
                                  <w:marBottom w:val="0"/>
                                  <w:divBdr>
                                    <w:top w:val="none" w:sz="0" w:space="0" w:color="auto"/>
                                    <w:left w:val="none" w:sz="0" w:space="0" w:color="auto"/>
                                    <w:bottom w:val="none" w:sz="0" w:space="0" w:color="auto"/>
                                    <w:right w:val="none" w:sz="0" w:space="0" w:color="auto"/>
                                  </w:divBdr>
                                  <w:divsChild>
                                    <w:div w:id="599148338">
                                      <w:marLeft w:val="50"/>
                                      <w:marRight w:val="0"/>
                                      <w:marTop w:val="0"/>
                                      <w:marBottom w:val="0"/>
                                      <w:divBdr>
                                        <w:top w:val="none" w:sz="0" w:space="0" w:color="auto"/>
                                        <w:left w:val="none" w:sz="0" w:space="0" w:color="auto"/>
                                        <w:bottom w:val="none" w:sz="0" w:space="0" w:color="auto"/>
                                        <w:right w:val="none" w:sz="0" w:space="0" w:color="auto"/>
                                      </w:divBdr>
                                      <w:divsChild>
                                        <w:div w:id="1583102274">
                                          <w:marLeft w:val="0"/>
                                          <w:marRight w:val="0"/>
                                          <w:marTop w:val="0"/>
                                          <w:marBottom w:val="0"/>
                                          <w:divBdr>
                                            <w:top w:val="none" w:sz="0" w:space="0" w:color="auto"/>
                                            <w:left w:val="none" w:sz="0" w:space="0" w:color="auto"/>
                                            <w:bottom w:val="none" w:sz="0" w:space="0" w:color="auto"/>
                                            <w:right w:val="none" w:sz="0" w:space="0" w:color="auto"/>
                                          </w:divBdr>
                                          <w:divsChild>
                                            <w:div w:id="34088918">
                                              <w:marLeft w:val="0"/>
                                              <w:marRight w:val="0"/>
                                              <w:marTop w:val="0"/>
                                              <w:marBottom w:val="100"/>
                                              <w:divBdr>
                                                <w:top w:val="single" w:sz="4" w:space="0" w:color="F5F5F5"/>
                                                <w:left w:val="single" w:sz="4" w:space="0" w:color="F5F5F5"/>
                                                <w:bottom w:val="single" w:sz="4" w:space="0" w:color="F5F5F5"/>
                                                <w:right w:val="single" w:sz="4" w:space="0" w:color="F5F5F5"/>
                                              </w:divBdr>
                                              <w:divsChild>
                                                <w:div w:id="177349017">
                                                  <w:marLeft w:val="0"/>
                                                  <w:marRight w:val="0"/>
                                                  <w:marTop w:val="0"/>
                                                  <w:marBottom w:val="0"/>
                                                  <w:divBdr>
                                                    <w:top w:val="none" w:sz="0" w:space="0" w:color="auto"/>
                                                    <w:left w:val="none" w:sz="0" w:space="0" w:color="auto"/>
                                                    <w:bottom w:val="none" w:sz="0" w:space="0" w:color="auto"/>
                                                    <w:right w:val="none" w:sz="0" w:space="0" w:color="auto"/>
                                                  </w:divBdr>
                                                  <w:divsChild>
                                                    <w:div w:id="1594583771">
                                                      <w:marLeft w:val="0"/>
                                                      <w:marRight w:val="0"/>
                                                      <w:marTop w:val="0"/>
                                                      <w:marBottom w:val="0"/>
                                                      <w:divBdr>
                                                        <w:top w:val="none" w:sz="0" w:space="0" w:color="auto"/>
                                                        <w:left w:val="none" w:sz="0" w:space="0" w:color="auto"/>
                                                        <w:bottom w:val="none" w:sz="0" w:space="0" w:color="auto"/>
                                                        <w:right w:val="none" w:sz="0" w:space="0" w:color="auto"/>
                                                      </w:divBdr>
                                                      <w:divsChild>
                                                        <w:div w:id="638998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55127045">
      <w:bodyDiv w:val="1"/>
      <w:marLeft w:val="0"/>
      <w:marRight w:val="0"/>
      <w:marTop w:val="0"/>
      <w:marBottom w:val="0"/>
      <w:divBdr>
        <w:top w:val="none" w:sz="0" w:space="0" w:color="auto"/>
        <w:left w:val="none" w:sz="0" w:space="0" w:color="auto"/>
        <w:bottom w:val="none" w:sz="0" w:space="0" w:color="auto"/>
        <w:right w:val="none" w:sz="0" w:space="0" w:color="auto"/>
      </w:divBdr>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16008">
      <w:bodyDiv w:val="1"/>
      <w:marLeft w:val="0"/>
      <w:marRight w:val="0"/>
      <w:marTop w:val="0"/>
      <w:marBottom w:val="0"/>
      <w:divBdr>
        <w:top w:val="none" w:sz="0" w:space="0" w:color="auto"/>
        <w:left w:val="none" w:sz="0" w:space="0" w:color="auto"/>
        <w:bottom w:val="none" w:sz="0" w:space="0" w:color="auto"/>
        <w:right w:val="none" w:sz="0" w:space="0" w:color="auto"/>
      </w:divBdr>
      <w:divsChild>
        <w:div w:id="1044214933">
          <w:marLeft w:val="0"/>
          <w:marRight w:val="0"/>
          <w:marTop w:val="0"/>
          <w:marBottom w:val="0"/>
          <w:divBdr>
            <w:top w:val="none" w:sz="0" w:space="0" w:color="auto"/>
            <w:left w:val="none" w:sz="0" w:space="0" w:color="auto"/>
            <w:bottom w:val="none" w:sz="0" w:space="0" w:color="auto"/>
            <w:right w:val="none" w:sz="0" w:space="0" w:color="auto"/>
          </w:divBdr>
          <w:divsChild>
            <w:div w:id="972947958">
              <w:marLeft w:val="0"/>
              <w:marRight w:val="0"/>
              <w:marTop w:val="0"/>
              <w:marBottom w:val="0"/>
              <w:divBdr>
                <w:top w:val="none" w:sz="0" w:space="0" w:color="auto"/>
                <w:left w:val="none" w:sz="0" w:space="0" w:color="auto"/>
                <w:bottom w:val="none" w:sz="0" w:space="0" w:color="auto"/>
                <w:right w:val="none" w:sz="0" w:space="0" w:color="auto"/>
              </w:divBdr>
              <w:divsChild>
                <w:div w:id="920525504">
                  <w:marLeft w:val="0"/>
                  <w:marRight w:val="0"/>
                  <w:marTop w:val="0"/>
                  <w:marBottom w:val="0"/>
                  <w:divBdr>
                    <w:top w:val="none" w:sz="0" w:space="0" w:color="auto"/>
                    <w:left w:val="none" w:sz="0" w:space="0" w:color="auto"/>
                    <w:bottom w:val="none" w:sz="0" w:space="0" w:color="auto"/>
                    <w:right w:val="none" w:sz="0" w:space="0" w:color="auto"/>
                  </w:divBdr>
                  <w:divsChild>
                    <w:div w:id="1190265911">
                      <w:marLeft w:val="0"/>
                      <w:marRight w:val="0"/>
                      <w:marTop w:val="0"/>
                      <w:marBottom w:val="0"/>
                      <w:divBdr>
                        <w:top w:val="none" w:sz="0" w:space="0" w:color="auto"/>
                        <w:left w:val="none" w:sz="0" w:space="0" w:color="auto"/>
                        <w:bottom w:val="none" w:sz="0" w:space="0" w:color="auto"/>
                        <w:right w:val="none" w:sz="0" w:space="0" w:color="auto"/>
                      </w:divBdr>
                      <w:divsChild>
                        <w:div w:id="2122916541">
                          <w:marLeft w:val="0"/>
                          <w:marRight w:val="0"/>
                          <w:marTop w:val="0"/>
                          <w:marBottom w:val="0"/>
                          <w:divBdr>
                            <w:top w:val="none" w:sz="0" w:space="0" w:color="auto"/>
                            <w:left w:val="none" w:sz="0" w:space="0" w:color="auto"/>
                            <w:bottom w:val="none" w:sz="0" w:space="0" w:color="auto"/>
                            <w:right w:val="none" w:sz="0" w:space="0" w:color="auto"/>
                          </w:divBdr>
                          <w:divsChild>
                            <w:div w:id="1214073631">
                              <w:marLeft w:val="0"/>
                              <w:marRight w:val="0"/>
                              <w:marTop w:val="0"/>
                              <w:marBottom w:val="0"/>
                              <w:divBdr>
                                <w:top w:val="none" w:sz="0" w:space="0" w:color="auto"/>
                                <w:left w:val="none" w:sz="0" w:space="0" w:color="auto"/>
                                <w:bottom w:val="none" w:sz="0" w:space="0" w:color="auto"/>
                                <w:right w:val="none" w:sz="0" w:space="0" w:color="auto"/>
                              </w:divBdr>
                              <w:divsChild>
                                <w:div w:id="982926677">
                                  <w:marLeft w:val="0"/>
                                  <w:marRight w:val="0"/>
                                  <w:marTop w:val="0"/>
                                  <w:marBottom w:val="0"/>
                                  <w:divBdr>
                                    <w:top w:val="none" w:sz="0" w:space="0" w:color="auto"/>
                                    <w:left w:val="none" w:sz="0" w:space="0" w:color="auto"/>
                                    <w:bottom w:val="none" w:sz="0" w:space="0" w:color="auto"/>
                                    <w:right w:val="none" w:sz="0" w:space="0" w:color="auto"/>
                                  </w:divBdr>
                                  <w:divsChild>
                                    <w:div w:id="1032733552">
                                      <w:marLeft w:val="0"/>
                                      <w:marRight w:val="54"/>
                                      <w:marTop w:val="0"/>
                                      <w:marBottom w:val="0"/>
                                      <w:divBdr>
                                        <w:top w:val="none" w:sz="0" w:space="0" w:color="auto"/>
                                        <w:left w:val="none" w:sz="0" w:space="0" w:color="auto"/>
                                        <w:bottom w:val="none" w:sz="0" w:space="0" w:color="auto"/>
                                        <w:right w:val="none" w:sz="0" w:space="0" w:color="auto"/>
                                      </w:divBdr>
                                      <w:divsChild>
                                        <w:div w:id="254439971">
                                          <w:marLeft w:val="0"/>
                                          <w:marRight w:val="0"/>
                                          <w:marTop w:val="0"/>
                                          <w:marBottom w:val="0"/>
                                          <w:divBdr>
                                            <w:top w:val="single" w:sz="6" w:space="12" w:color="999999"/>
                                            <w:left w:val="single" w:sz="6" w:space="12" w:color="999999"/>
                                            <w:bottom w:val="single" w:sz="6" w:space="12" w:color="999999"/>
                                            <w:right w:val="single" w:sz="6" w:space="12" w:color="999999"/>
                                          </w:divBdr>
                                          <w:divsChild>
                                            <w:div w:id="238634026">
                                              <w:marLeft w:val="0"/>
                                              <w:marRight w:val="0"/>
                                              <w:marTop w:val="0"/>
                                              <w:marBottom w:val="0"/>
                                              <w:divBdr>
                                                <w:top w:val="none" w:sz="0" w:space="0" w:color="auto"/>
                                                <w:left w:val="none" w:sz="0" w:space="0" w:color="auto"/>
                                                <w:bottom w:val="none" w:sz="0" w:space="0" w:color="auto"/>
                                                <w:right w:val="none" w:sz="0" w:space="0" w:color="auto"/>
                                              </w:divBdr>
                                            </w:div>
                                          </w:divsChild>
                                        </w:div>
                                        <w:div w:id="1626234631">
                                          <w:marLeft w:val="0"/>
                                          <w:marRight w:val="0"/>
                                          <w:marTop w:val="163"/>
                                          <w:marBottom w:val="0"/>
                                          <w:divBdr>
                                            <w:top w:val="none" w:sz="0" w:space="0" w:color="auto"/>
                                            <w:left w:val="none" w:sz="0" w:space="0" w:color="auto"/>
                                            <w:bottom w:val="none" w:sz="0" w:space="0" w:color="auto"/>
                                            <w:right w:val="none" w:sz="0" w:space="0" w:color="auto"/>
                                          </w:divBdr>
                                        </w:div>
                                        <w:div w:id="1840846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603336">
                                  <w:marLeft w:val="0"/>
                                  <w:marRight w:val="0"/>
                                  <w:marTop w:val="0"/>
                                  <w:marBottom w:val="0"/>
                                  <w:divBdr>
                                    <w:top w:val="none" w:sz="0" w:space="0" w:color="auto"/>
                                    <w:left w:val="none" w:sz="0" w:space="0" w:color="auto"/>
                                    <w:bottom w:val="none" w:sz="0" w:space="0" w:color="auto"/>
                                    <w:right w:val="none" w:sz="0" w:space="0" w:color="auto"/>
                                  </w:divBdr>
                                  <w:divsChild>
                                    <w:div w:id="343702830">
                                      <w:marLeft w:val="54"/>
                                      <w:marRight w:val="0"/>
                                      <w:marTop w:val="0"/>
                                      <w:marBottom w:val="0"/>
                                      <w:divBdr>
                                        <w:top w:val="none" w:sz="0" w:space="0" w:color="auto"/>
                                        <w:left w:val="none" w:sz="0" w:space="0" w:color="auto"/>
                                        <w:bottom w:val="none" w:sz="0" w:space="0" w:color="auto"/>
                                        <w:right w:val="none" w:sz="0" w:space="0" w:color="auto"/>
                                      </w:divBdr>
                                      <w:divsChild>
                                        <w:div w:id="730924927">
                                          <w:marLeft w:val="0"/>
                                          <w:marRight w:val="0"/>
                                          <w:marTop w:val="0"/>
                                          <w:marBottom w:val="0"/>
                                          <w:divBdr>
                                            <w:top w:val="none" w:sz="0" w:space="0" w:color="auto"/>
                                            <w:left w:val="none" w:sz="0" w:space="0" w:color="auto"/>
                                            <w:bottom w:val="none" w:sz="0" w:space="0" w:color="auto"/>
                                            <w:right w:val="none" w:sz="0" w:space="0" w:color="auto"/>
                                          </w:divBdr>
                                          <w:divsChild>
                                            <w:div w:id="613288458">
                                              <w:marLeft w:val="0"/>
                                              <w:marRight w:val="0"/>
                                              <w:marTop w:val="0"/>
                                              <w:marBottom w:val="109"/>
                                              <w:divBdr>
                                                <w:top w:val="single" w:sz="6" w:space="0" w:color="F5F5F5"/>
                                                <w:left w:val="single" w:sz="6" w:space="0" w:color="F5F5F5"/>
                                                <w:bottom w:val="single" w:sz="6" w:space="0" w:color="F5F5F5"/>
                                                <w:right w:val="single" w:sz="6" w:space="0" w:color="F5F5F5"/>
                                              </w:divBdr>
                                              <w:divsChild>
                                                <w:div w:id="1357732875">
                                                  <w:marLeft w:val="0"/>
                                                  <w:marRight w:val="0"/>
                                                  <w:marTop w:val="0"/>
                                                  <w:marBottom w:val="0"/>
                                                  <w:divBdr>
                                                    <w:top w:val="none" w:sz="0" w:space="0" w:color="auto"/>
                                                    <w:left w:val="none" w:sz="0" w:space="0" w:color="auto"/>
                                                    <w:bottom w:val="none" w:sz="0" w:space="0" w:color="auto"/>
                                                    <w:right w:val="none" w:sz="0" w:space="0" w:color="auto"/>
                                                  </w:divBdr>
                                                  <w:divsChild>
                                                    <w:div w:id="1038627268">
                                                      <w:marLeft w:val="0"/>
                                                      <w:marRight w:val="0"/>
                                                      <w:marTop w:val="0"/>
                                                      <w:marBottom w:val="0"/>
                                                      <w:divBdr>
                                                        <w:top w:val="none" w:sz="0" w:space="0" w:color="auto"/>
                                                        <w:left w:val="none" w:sz="0" w:space="0" w:color="auto"/>
                                                        <w:bottom w:val="none" w:sz="0" w:space="0" w:color="auto"/>
                                                        <w:right w:val="none" w:sz="0" w:space="0" w:color="auto"/>
                                                      </w:divBdr>
                                                      <w:divsChild>
                                                        <w:div w:id="189643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518473">
      <w:bodyDiv w:val="1"/>
      <w:marLeft w:val="0"/>
      <w:marRight w:val="0"/>
      <w:marTop w:val="0"/>
      <w:marBottom w:val="0"/>
      <w:divBdr>
        <w:top w:val="none" w:sz="0" w:space="0" w:color="auto"/>
        <w:left w:val="none" w:sz="0" w:space="0" w:color="auto"/>
        <w:bottom w:val="none" w:sz="0" w:space="0" w:color="auto"/>
        <w:right w:val="none" w:sz="0" w:space="0" w:color="auto"/>
      </w:divBdr>
      <w:divsChild>
        <w:div w:id="579025822">
          <w:marLeft w:val="0"/>
          <w:marRight w:val="0"/>
          <w:marTop w:val="0"/>
          <w:marBottom w:val="0"/>
          <w:divBdr>
            <w:top w:val="none" w:sz="0" w:space="0" w:color="auto"/>
            <w:left w:val="none" w:sz="0" w:space="0" w:color="auto"/>
            <w:bottom w:val="none" w:sz="0" w:space="0" w:color="auto"/>
            <w:right w:val="none" w:sz="0" w:space="0" w:color="auto"/>
          </w:divBdr>
          <w:divsChild>
            <w:div w:id="984971343">
              <w:marLeft w:val="0"/>
              <w:marRight w:val="0"/>
              <w:marTop w:val="0"/>
              <w:marBottom w:val="0"/>
              <w:divBdr>
                <w:top w:val="none" w:sz="0" w:space="0" w:color="auto"/>
                <w:left w:val="none" w:sz="0" w:space="0" w:color="auto"/>
                <w:bottom w:val="none" w:sz="0" w:space="0" w:color="auto"/>
                <w:right w:val="none" w:sz="0" w:space="0" w:color="auto"/>
              </w:divBdr>
              <w:divsChild>
                <w:div w:id="1993025590">
                  <w:marLeft w:val="0"/>
                  <w:marRight w:val="0"/>
                  <w:marTop w:val="0"/>
                  <w:marBottom w:val="0"/>
                  <w:divBdr>
                    <w:top w:val="none" w:sz="0" w:space="0" w:color="auto"/>
                    <w:left w:val="none" w:sz="0" w:space="0" w:color="auto"/>
                    <w:bottom w:val="none" w:sz="0" w:space="0" w:color="auto"/>
                    <w:right w:val="none" w:sz="0" w:space="0" w:color="auto"/>
                  </w:divBdr>
                  <w:divsChild>
                    <w:div w:id="581140322">
                      <w:marLeft w:val="0"/>
                      <w:marRight w:val="0"/>
                      <w:marTop w:val="0"/>
                      <w:marBottom w:val="0"/>
                      <w:divBdr>
                        <w:top w:val="none" w:sz="0" w:space="0" w:color="auto"/>
                        <w:left w:val="none" w:sz="0" w:space="0" w:color="auto"/>
                        <w:bottom w:val="none" w:sz="0" w:space="0" w:color="auto"/>
                        <w:right w:val="none" w:sz="0" w:space="0" w:color="auto"/>
                      </w:divBdr>
                      <w:divsChild>
                        <w:div w:id="1439443431">
                          <w:marLeft w:val="0"/>
                          <w:marRight w:val="0"/>
                          <w:marTop w:val="0"/>
                          <w:marBottom w:val="0"/>
                          <w:divBdr>
                            <w:top w:val="none" w:sz="0" w:space="0" w:color="auto"/>
                            <w:left w:val="none" w:sz="0" w:space="0" w:color="auto"/>
                            <w:bottom w:val="none" w:sz="0" w:space="0" w:color="auto"/>
                            <w:right w:val="none" w:sz="0" w:space="0" w:color="auto"/>
                          </w:divBdr>
                          <w:divsChild>
                            <w:div w:id="611857827">
                              <w:marLeft w:val="0"/>
                              <w:marRight w:val="0"/>
                              <w:marTop w:val="0"/>
                              <w:marBottom w:val="0"/>
                              <w:divBdr>
                                <w:top w:val="none" w:sz="0" w:space="0" w:color="auto"/>
                                <w:left w:val="none" w:sz="0" w:space="0" w:color="auto"/>
                                <w:bottom w:val="none" w:sz="0" w:space="0" w:color="auto"/>
                                <w:right w:val="none" w:sz="0" w:space="0" w:color="auto"/>
                              </w:divBdr>
                              <w:divsChild>
                                <w:div w:id="1879271092">
                                  <w:marLeft w:val="0"/>
                                  <w:marRight w:val="0"/>
                                  <w:marTop w:val="0"/>
                                  <w:marBottom w:val="0"/>
                                  <w:divBdr>
                                    <w:top w:val="none" w:sz="0" w:space="0" w:color="auto"/>
                                    <w:left w:val="none" w:sz="0" w:space="0" w:color="auto"/>
                                    <w:bottom w:val="none" w:sz="0" w:space="0" w:color="auto"/>
                                    <w:right w:val="none" w:sz="0" w:space="0" w:color="auto"/>
                                  </w:divBdr>
                                  <w:divsChild>
                                    <w:div w:id="398594806">
                                      <w:marLeft w:val="40"/>
                                      <w:marRight w:val="0"/>
                                      <w:marTop w:val="0"/>
                                      <w:marBottom w:val="0"/>
                                      <w:divBdr>
                                        <w:top w:val="none" w:sz="0" w:space="0" w:color="auto"/>
                                        <w:left w:val="none" w:sz="0" w:space="0" w:color="auto"/>
                                        <w:bottom w:val="none" w:sz="0" w:space="0" w:color="auto"/>
                                        <w:right w:val="none" w:sz="0" w:space="0" w:color="auto"/>
                                      </w:divBdr>
                                      <w:divsChild>
                                        <w:div w:id="1450658768">
                                          <w:marLeft w:val="0"/>
                                          <w:marRight w:val="0"/>
                                          <w:marTop w:val="0"/>
                                          <w:marBottom w:val="0"/>
                                          <w:divBdr>
                                            <w:top w:val="none" w:sz="0" w:space="0" w:color="auto"/>
                                            <w:left w:val="none" w:sz="0" w:space="0" w:color="auto"/>
                                            <w:bottom w:val="none" w:sz="0" w:space="0" w:color="auto"/>
                                            <w:right w:val="none" w:sz="0" w:space="0" w:color="auto"/>
                                          </w:divBdr>
                                          <w:divsChild>
                                            <w:div w:id="944382884">
                                              <w:marLeft w:val="0"/>
                                              <w:marRight w:val="0"/>
                                              <w:marTop w:val="0"/>
                                              <w:marBottom w:val="80"/>
                                              <w:divBdr>
                                                <w:top w:val="single" w:sz="4" w:space="0" w:color="F5F5F5"/>
                                                <w:left w:val="single" w:sz="4" w:space="0" w:color="F5F5F5"/>
                                                <w:bottom w:val="single" w:sz="4" w:space="0" w:color="F5F5F5"/>
                                                <w:right w:val="single" w:sz="4" w:space="0" w:color="F5F5F5"/>
                                              </w:divBdr>
                                              <w:divsChild>
                                                <w:div w:id="111438293">
                                                  <w:marLeft w:val="0"/>
                                                  <w:marRight w:val="0"/>
                                                  <w:marTop w:val="0"/>
                                                  <w:marBottom w:val="0"/>
                                                  <w:divBdr>
                                                    <w:top w:val="none" w:sz="0" w:space="0" w:color="auto"/>
                                                    <w:left w:val="none" w:sz="0" w:space="0" w:color="auto"/>
                                                    <w:bottom w:val="none" w:sz="0" w:space="0" w:color="auto"/>
                                                    <w:right w:val="none" w:sz="0" w:space="0" w:color="auto"/>
                                                  </w:divBdr>
                                                  <w:divsChild>
                                                    <w:div w:id="915935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34898222">
      <w:bodyDiv w:val="1"/>
      <w:marLeft w:val="0"/>
      <w:marRight w:val="0"/>
      <w:marTop w:val="0"/>
      <w:marBottom w:val="0"/>
      <w:divBdr>
        <w:top w:val="none" w:sz="0" w:space="0" w:color="auto"/>
        <w:left w:val="none" w:sz="0" w:space="0" w:color="auto"/>
        <w:bottom w:val="none" w:sz="0" w:space="0" w:color="auto"/>
        <w:right w:val="none" w:sz="0" w:space="0" w:color="auto"/>
      </w:divBdr>
      <w:divsChild>
        <w:div w:id="1442527000">
          <w:marLeft w:val="0"/>
          <w:marRight w:val="0"/>
          <w:marTop w:val="0"/>
          <w:marBottom w:val="0"/>
          <w:divBdr>
            <w:top w:val="none" w:sz="0" w:space="0" w:color="auto"/>
            <w:left w:val="none" w:sz="0" w:space="0" w:color="auto"/>
            <w:bottom w:val="none" w:sz="0" w:space="0" w:color="auto"/>
            <w:right w:val="none" w:sz="0" w:space="0" w:color="auto"/>
          </w:divBdr>
          <w:divsChild>
            <w:div w:id="1694918125">
              <w:marLeft w:val="0"/>
              <w:marRight w:val="0"/>
              <w:marTop w:val="0"/>
              <w:marBottom w:val="0"/>
              <w:divBdr>
                <w:top w:val="none" w:sz="0" w:space="0" w:color="auto"/>
                <w:left w:val="none" w:sz="0" w:space="0" w:color="auto"/>
                <w:bottom w:val="none" w:sz="0" w:space="0" w:color="auto"/>
                <w:right w:val="none" w:sz="0" w:space="0" w:color="auto"/>
              </w:divBdr>
              <w:divsChild>
                <w:div w:id="1494568034">
                  <w:marLeft w:val="0"/>
                  <w:marRight w:val="0"/>
                  <w:marTop w:val="0"/>
                  <w:marBottom w:val="0"/>
                  <w:divBdr>
                    <w:top w:val="none" w:sz="0" w:space="0" w:color="auto"/>
                    <w:left w:val="none" w:sz="0" w:space="0" w:color="auto"/>
                    <w:bottom w:val="none" w:sz="0" w:space="0" w:color="auto"/>
                    <w:right w:val="none" w:sz="0" w:space="0" w:color="auto"/>
                  </w:divBdr>
                  <w:divsChild>
                    <w:div w:id="1632859857">
                      <w:marLeft w:val="0"/>
                      <w:marRight w:val="0"/>
                      <w:marTop w:val="0"/>
                      <w:marBottom w:val="0"/>
                      <w:divBdr>
                        <w:top w:val="none" w:sz="0" w:space="0" w:color="auto"/>
                        <w:left w:val="none" w:sz="0" w:space="0" w:color="auto"/>
                        <w:bottom w:val="none" w:sz="0" w:space="0" w:color="auto"/>
                        <w:right w:val="none" w:sz="0" w:space="0" w:color="auto"/>
                      </w:divBdr>
                      <w:divsChild>
                        <w:div w:id="632642659">
                          <w:marLeft w:val="0"/>
                          <w:marRight w:val="0"/>
                          <w:marTop w:val="0"/>
                          <w:marBottom w:val="0"/>
                          <w:divBdr>
                            <w:top w:val="none" w:sz="0" w:space="0" w:color="auto"/>
                            <w:left w:val="none" w:sz="0" w:space="0" w:color="auto"/>
                            <w:bottom w:val="none" w:sz="0" w:space="0" w:color="auto"/>
                            <w:right w:val="none" w:sz="0" w:space="0" w:color="auto"/>
                          </w:divBdr>
                          <w:divsChild>
                            <w:div w:id="1315253629">
                              <w:marLeft w:val="0"/>
                              <w:marRight w:val="0"/>
                              <w:marTop w:val="0"/>
                              <w:marBottom w:val="0"/>
                              <w:divBdr>
                                <w:top w:val="none" w:sz="0" w:space="0" w:color="auto"/>
                                <w:left w:val="none" w:sz="0" w:space="0" w:color="auto"/>
                                <w:bottom w:val="none" w:sz="0" w:space="0" w:color="auto"/>
                                <w:right w:val="none" w:sz="0" w:space="0" w:color="auto"/>
                              </w:divBdr>
                              <w:divsChild>
                                <w:div w:id="1060640038">
                                  <w:marLeft w:val="0"/>
                                  <w:marRight w:val="0"/>
                                  <w:marTop w:val="0"/>
                                  <w:marBottom w:val="0"/>
                                  <w:divBdr>
                                    <w:top w:val="none" w:sz="0" w:space="0" w:color="auto"/>
                                    <w:left w:val="none" w:sz="0" w:space="0" w:color="auto"/>
                                    <w:bottom w:val="none" w:sz="0" w:space="0" w:color="auto"/>
                                    <w:right w:val="none" w:sz="0" w:space="0" w:color="auto"/>
                                  </w:divBdr>
                                  <w:divsChild>
                                    <w:div w:id="223301175">
                                      <w:marLeft w:val="54"/>
                                      <w:marRight w:val="0"/>
                                      <w:marTop w:val="0"/>
                                      <w:marBottom w:val="0"/>
                                      <w:divBdr>
                                        <w:top w:val="none" w:sz="0" w:space="0" w:color="auto"/>
                                        <w:left w:val="none" w:sz="0" w:space="0" w:color="auto"/>
                                        <w:bottom w:val="none" w:sz="0" w:space="0" w:color="auto"/>
                                        <w:right w:val="none" w:sz="0" w:space="0" w:color="auto"/>
                                      </w:divBdr>
                                      <w:divsChild>
                                        <w:div w:id="172502763">
                                          <w:marLeft w:val="0"/>
                                          <w:marRight w:val="0"/>
                                          <w:marTop w:val="0"/>
                                          <w:marBottom w:val="0"/>
                                          <w:divBdr>
                                            <w:top w:val="none" w:sz="0" w:space="0" w:color="auto"/>
                                            <w:left w:val="none" w:sz="0" w:space="0" w:color="auto"/>
                                            <w:bottom w:val="none" w:sz="0" w:space="0" w:color="auto"/>
                                            <w:right w:val="none" w:sz="0" w:space="0" w:color="auto"/>
                                          </w:divBdr>
                                          <w:divsChild>
                                            <w:div w:id="911698978">
                                              <w:marLeft w:val="0"/>
                                              <w:marRight w:val="0"/>
                                              <w:marTop w:val="0"/>
                                              <w:marBottom w:val="109"/>
                                              <w:divBdr>
                                                <w:top w:val="single" w:sz="6" w:space="0" w:color="F5F5F5"/>
                                                <w:left w:val="single" w:sz="6" w:space="0" w:color="F5F5F5"/>
                                                <w:bottom w:val="single" w:sz="6" w:space="0" w:color="F5F5F5"/>
                                                <w:right w:val="single" w:sz="6" w:space="0" w:color="F5F5F5"/>
                                              </w:divBdr>
                                              <w:divsChild>
                                                <w:div w:id="1201281951">
                                                  <w:marLeft w:val="0"/>
                                                  <w:marRight w:val="0"/>
                                                  <w:marTop w:val="0"/>
                                                  <w:marBottom w:val="0"/>
                                                  <w:divBdr>
                                                    <w:top w:val="none" w:sz="0" w:space="0" w:color="auto"/>
                                                    <w:left w:val="none" w:sz="0" w:space="0" w:color="auto"/>
                                                    <w:bottom w:val="none" w:sz="0" w:space="0" w:color="auto"/>
                                                    <w:right w:val="none" w:sz="0" w:space="0" w:color="auto"/>
                                                  </w:divBdr>
                                                  <w:divsChild>
                                                    <w:div w:id="1000737271">
                                                      <w:marLeft w:val="0"/>
                                                      <w:marRight w:val="0"/>
                                                      <w:marTop w:val="0"/>
                                                      <w:marBottom w:val="0"/>
                                                      <w:divBdr>
                                                        <w:top w:val="none" w:sz="0" w:space="0" w:color="auto"/>
                                                        <w:left w:val="none" w:sz="0" w:space="0" w:color="auto"/>
                                                        <w:bottom w:val="none" w:sz="0" w:space="0" w:color="auto"/>
                                                        <w:right w:val="none" w:sz="0" w:space="0" w:color="auto"/>
                                                      </w:divBdr>
                                                      <w:divsChild>
                                                        <w:div w:id="159038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716260">
      <w:bodyDiv w:val="1"/>
      <w:marLeft w:val="0"/>
      <w:marRight w:val="0"/>
      <w:marTop w:val="0"/>
      <w:marBottom w:val="0"/>
      <w:divBdr>
        <w:top w:val="none" w:sz="0" w:space="0" w:color="auto"/>
        <w:left w:val="none" w:sz="0" w:space="0" w:color="auto"/>
        <w:bottom w:val="none" w:sz="0" w:space="0" w:color="auto"/>
        <w:right w:val="none" w:sz="0" w:space="0" w:color="auto"/>
      </w:divBdr>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0497751">
      <w:bodyDiv w:val="1"/>
      <w:marLeft w:val="0"/>
      <w:marRight w:val="0"/>
      <w:marTop w:val="0"/>
      <w:marBottom w:val="0"/>
      <w:divBdr>
        <w:top w:val="none" w:sz="0" w:space="0" w:color="auto"/>
        <w:left w:val="none" w:sz="0" w:space="0" w:color="auto"/>
        <w:bottom w:val="none" w:sz="0" w:space="0" w:color="auto"/>
        <w:right w:val="none" w:sz="0" w:space="0" w:color="auto"/>
      </w:divBdr>
      <w:divsChild>
        <w:div w:id="535777017">
          <w:marLeft w:val="0"/>
          <w:marRight w:val="0"/>
          <w:marTop w:val="0"/>
          <w:marBottom w:val="0"/>
          <w:divBdr>
            <w:top w:val="none" w:sz="0" w:space="0" w:color="auto"/>
            <w:left w:val="none" w:sz="0" w:space="0" w:color="auto"/>
            <w:bottom w:val="none" w:sz="0" w:space="0" w:color="auto"/>
            <w:right w:val="none" w:sz="0" w:space="0" w:color="auto"/>
          </w:divBdr>
          <w:divsChild>
            <w:div w:id="617756583">
              <w:marLeft w:val="0"/>
              <w:marRight w:val="0"/>
              <w:marTop w:val="0"/>
              <w:marBottom w:val="0"/>
              <w:divBdr>
                <w:top w:val="none" w:sz="0" w:space="0" w:color="auto"/>
                <w:left w:val="none" w:sz="0" w:space="0" w:color="auto"/>
                <w:bottom w:val="none" w:sz="0" w:space="0" w:color="auto"/>
                <w:right w:val="none" w:sz="0" w:space="0" w:color="auto"/>
              </w:divBdr>
              <w:divsChild>
                <w:div w:id="1966890785">
                  <w:marLeft w:val="0"/>
                  <w:marRight w:val="0"/>
                  <w:marTop w:val="0"/>
                  <w:marBottom w:val="0"/>
                  <w:divBdr>
                    <w:top w:val="none" w:sz="0" w:space="0" w:color="auto"/>
                    <w:left w:val="none" w:sz="0" w:space="0" w:color="auto"/>
                    <w:bottom w:val="none" w:sz="0" w:space="0" w:color="auto"/>
                    <w:right w:val="none" w:sz="0" w:space="0" w:color="auto"/>
                  </w:divBdr>
                  <w:divsChild>
                    <w:div w:id="1506556685">
                      <w:marLeft w:val="0"/>
                      <w:marRight w:val="0"/>
                      <w:marTop w:val="0"/>
                      <w:marBottom w:val="0"/>
                      <w:divBdr>
                        <w:top w:val="none" w:sz="0" w:space="0" w:color="auto"/>
                        <w:left w:val="none" w:sz="0" w:space="0" w:color="auto"/>
                        <w:bottom w:val="none" w:sz="0" w:space="0" w:color="auto"/>
                        <w:right w:val="none" w:sz="0" w:space="0" w:color="auto"/>
                      </w:divBdr>
                      <w:divsChild>
                        <w:div w:id="882984203">
                          <w:marLeft w:val="0"/>
                          <w:marRight w:val="0"/>
                          <w:marTop w:val="0"/>
                          <w:marBottom w:val="0"/>
                          <w:divBdr>
                            <w:top w:val="none" w:sz="0" w:space="0" w:color="auto"/>
                            <w:left w:val="none" w:sz="0" w:space="0" w:color="auto"/>
                            <w:bottom w:val="none" w:sz="0" w:space="0" w:color="auto"/>
                            <w:right w:val="none" w:sz="0" w:space="0" w:color="auto"/>
                          </w:divBdr>
                          <w:divsChild>
                            <w:div w:id="822504210">
                              <w:marLeft w:val="0"/>
                              <w:marRight w:val="0"/>
                              <w:marTop w:val="0"/>
                              <w:marBottom w:val="0"/>
                              <w:divBdr>
                                <w:top w:val="none" w:sz="0" w:space="0" w:color="auto"/>
                                <w:left w:val="none" w:sz="0" w:space="0" w:color="auto"/>
                                <w:bottom w:val="none" w:sz="0" w:space="0" w:color="auto"/>
                                <w:right w:val="none" w:sz="0" w:space="0" w:color="auto"/>
                              </w:divBdr>
                              <w:divsChild>
                                <w:div w:id="5912778">
                                  <w:marLeft w:val="0"/>
                                  <w:marRight w:val="0"/>
                                  <w:marTop w:val="0"/>
                                  <w:marBottom w:val="0"/>
                                  <w:divBdr>
                                    <w:top w:val="none" w:sz="0" w:space="0" w:color="auto"/>
                                    <w:left w:val="none" w:sz="0" w:space="0" w:color="auto"/>
                                    <w:bottom w:val="none" w:sz="0" w:space="0" w:color="auto"/>
                                    <w:right w:val="none" w:sz="0" w:space="0" w:color="auto"/>
                                  </w:divBdr>
                                  <w:divsChild>
                                    <w:div w:id="560671687">
                                      <w:marLeft w:val="54"/>
                                      <w:marRight w:val="0"/>
                                      <w:marTop w:val="0"/>
                                      <w:marBottom w:val="0"/>
                                      <w:divBdr>
                                        <w:top w:val="none" w:sz="0" w:space="0" w:color="auto"/>
                                        <w:left w:val="none" w:sz="0" w:space="0" w:color="auto"/>
                                        <w:bottom w:val="none" w:sz="0" w:space="0" w:color="auto"/>
                                        <w:right w:val="none" w:sz="0" w:space="0" w:color="auto"/>
                                      </w:divBdr>
                                      <w:divsChild>
                                        <w:div w:id="912541231">
                                          <w:marLeft w:val="0"/>
                                          <w:marRight w:val="0"/>
                                          <w:marTop w:val="0"/>
                                          <w:marBottom w:val="0"/>
                                          <w:divBdr>
                                            <w:top w:val="none" w:sz="0" w:space="0" w:color="auto"/>
                                            <w:left w:val="none" w:sz="0" w:space="0" w:color="auto"/>
                                            <w:bottom w:val="none" w:sz="0" w:space="0" w:color="auto"/>
                                            <w:right w:val="none" w:sz="0" w:space="0" w:color="auto"/>
                                          </w:divBdr>
                                          <w:divsChild>
                                            <w:div w:id="1392803356">
                                              <w:marLeft w:val="0"/>
                                              <w:marRight w:val="0"/>
                                              <w:marTop w:val="0"/>
                                              <w:marBottom w:val="109"/>
                                              <w:divBdr>
                                                <w:top w:val="single" w:sz="6" w:space="0" w:color="F5F5F5"/>
                                                <w:left w:val="single" w:sz="6" w:space="0" w:color="F5F5F5"/>
                                                <w:bottom w:val="single" w:sz="6" w:space="0" w:color="F5F5F5"/>
                                                <w:right w:val="single" w:sz="6" w:space="0" w:color="F5F5F5"/>
                                              </w:divBdr>
                                              <w:divsChild>
                                                <w:div w:id="765809642">
                                                  <w:marLeft w:val="0"/>
                                                  <w:marRight w:val="0"/>
                                                  <w:marTop w:val="0"/>
                                                  <w:marBottom w:val="0"/>
                                                  <w:divBdr>
                                                    <w:top w:val="none" w:sz="0" w:space="0" w:color="auto"/>
                                                    <w:left w:val="none" w:sz="0" w:space="0" w:color="auto"/>
                                                    <w:bottom w:val="none" w:sz="0" w:space="0" w:color="auto"/>
                                                    <w:right w:val="none" w:sz="0" w:space="0" w:color="auto"/>
                                                  </w:divBdr>
                                                  <w:divsChild>
                                                    <w:div w:id="17179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419677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84435">
      <w:bodyDiv w:val="1"/>
      <w:marLeft w:val="0"/>
      <w:marRight w:val="0"/>
      <w:marTop w:val="0"/>
      <w:marBottom w:val="0"/>
      <w:divBdr>
        <w:top w:val="none" w:sz="0" w:space="0" w:color="auto"/>
        <w:left w:val="none" w:sz="0" w:space="0" w:color="auto"/>
        <w:bottom w:val="none" w:sz="0" w:space="0" w:color="auto"/>
        <w:right w:val="none" w:sz="0" w:space="0" w:color="auto"/>
      </w:divBdr>
      <w:divsChild>
        <w:div w:id="660545440">
          <w:marLeft w:val="0"/>
          <w:marRight w:val="0"/>
          <w:marTop w:val="0"/>
          <w:marBottom w:val="0"/>
          <w:divBdr>
            <w:top w:val="none" w:sz="0" w:space="0" w:color="auto"/>
            <w:left w:val="none" w:sz="0" w:space="0" w:color="auto"/>
            <w:bottom w:val="none" w:sz="0" w:space="0" w:color="auto"/>
            <w:right w:val="none" w:sz="0" w:space="0" w:color="auto"/>
          </w:divBdr>
          <w:divsChild>
            <w:div w:id="752363000">
              <w:marLeft w:val="0"/>
              <w:marRight w:val="0"/>
              <w:marTop w:val="0"/>
              <w:marBottom w:val="0"/>
              <w:divBdr>
                <w:top w:val="none" w:sz="0" w:space="0" w:color="auto"/>
                <w:left w:val="none" w:sz="0" w:space="0" w:color="auto"/>
                <w:bottom w:val="none" w:sz="0" w:space="0" w:color="auto"/>
                <w:right w:val="none" w:sz="0" w:space="0" w:color="auto"/>
              </w:divBdr>
              <w:divsChild>
                <w:div w:id="659428101">
                  <w:marLeft w:val="0"/>
                  <w:marRight w:val="0"/>
                  <w:marTop w:val="0"/>
                  <w:marBottom w:val="0"/>
                  <w:divBdr>
                    <w:top w:val="none" w:sz="0" w:space="0" w:color="auto"/>
                    <w:left w:val="none" w:sz="0" w:space="0" w:color="auto"/>
                    <w:bottom w:val="none" w:sz="0" w:space="0" w:color="auto"/>
                    <w:right w:val="none" w:sz="0" w:space="0" w:color="auto"/>
                  </w:divBdr>
                  <w:divsChild>
                    <w:div w:id="851184728">
                      <w:marLeft w:val="0"/>
                      <w:marRight w:val="0"/>
                      <w:marTop w:val="0"/>
                      <w:marBottom w:val="0"/>
                      <w:divBdr>
                        <w:top w:val="none" w:sz="0" w:space="0" w:color="auto"/>
                        <w:left w:val="none" w:sz="0" w:space="0" w:color="auto"/>
                        <w:bottom w:val="none" w:sz="0" w:space="0" w:color="auto"/>
                        <w:right w:val="none" w:sz="0" w:space="0" w:color="auto"/>
                      </w:divBdr>
                      <w:divsChild>
                        <w:div w:id="1479767046">
                          <w:marLeft w:val="0"/>
                          <w:marRight w:val="0"/>
                          <w:marTop w:val="0"/>
                          <w:marBottom w:val="0"/>
                          <w:divBdr>
                            <w:top w:val="none" w:sz="0" w:space="0" w:color="auto"/>
                            <w:left w:val="none" w:sz="0" w:space="0" w:color="auto"/>
                            <w:bottom w:val="none" w:sz="0" w:space="0" w:color="auto"/>
                            <w:right w:val="none" w:sz="0" w:space="0" w:color="auto"/>
                          </w:divBdr>
                          <w:divsChild>
                            <w:div w:id="80176274">
                              <w:marLeft w:val="0"/>
                              <w:marRight w:val="0"/>
                              <w:marTop w:val="0"/>
                              <w:marBottom w:val="0"/>
                              <w:divBdr>
                                <w:top w:val="none" w:sz="0" w:space="0" w:color="auto"/>
                                <w:left w:val="none" w:sz="0" w:space="0" w:color="auto"/>
                                <w:bottom w:val="none" w:sz="0" w:space="0" w:color="auto"/>
                                <w:right w:val="none" w:sz="0" w:space="0" w:color="auto"/>
                              </w:divBdr>
                              <w:divsChild>
                                <w:div w:id="317421727">
                                  <w:marLeft w:val="0"/>
                                  <w:marRight w:val="0"/>
                                  <w:marTop w:val="0"/>
                                  <w:marBottom w:val="0"/>
                                  <w:divBdr>
                                    <w:top w:val="none" w:sz="0" w:space="0" w:color="auto"/>
                                    <w:left w:val="none" w:sz="0" w:space="0" w:color="auto"/>
                                    <w:bottom w:val="none" w:sz="0" w:space="0" w:color="auto"/>
                                    <w:right w:val="none" w:sz="0" w:space="0" w:color="auto"/>
                                  </w:divBdr>
                                  <w:divsChild>
                                    <w:div w:id="1183515462">
                                      <w:marLeft w:val="60"/>
                                      <w:marRight w:val="0"/>
                                      <w:marTop w:val="0"/>
                                      <w:marBottom w:val="0"/>
                                      <w:divBdr>
                                        <w:top w:val="none" w:sz="0" w:space="0" w:color="auto"/>
                                        <w:left w:val="none" w:sz="0" w:space="0" w:color="auto"/>
                                        <w:bottom w:val="none" w:sz="0" w:space="0" w:color="auto"/>
                                        <w:right w:val="none" w:sz="0" w:space="0" w:color="auto"/>
                                      </w:divBdr>
                                      <w:divsChild>
                                        <w:div w:id="189491693">
                                          <w:marLeft w:val="0"/>
                                          <w:marRight w:val="0"/>
                                          <w:marTop w:val="0"/>
                                          <w:marBottom w:val="0"/>
                                          <w:divBdr>
                                            <w:top w:val="none" w:sz="0" w:space="0" w:color="auto"/>
                                            <w:left w:val="none" w:sz="0" w:space="0" w:color="auto"/>
                                            <w:bottom w:val="none" w:sz="0" w:space="0" w:color="auto"/>
                                            <w:right w:val="none" w:sz="0" w:space="0" w:color="auto"/>
                                          </w:divBdr>
                                          <w:divsChild>
                                            <w:div w:id="1773285129">
                                              <w:marLeft w:val="0"/>
                                              <w:marRight w:val="0"/>
                                              <w:marTop w:val="0"/>
                                              <w:marBottom w:val="120"/>
                                              <w:divBdr>
                                                <w:top w:val="single" w:sz="6" w:space="0" w:color="F5F5F5"/>
                                                <w:left w:val="single" w:sz="6" w:space="0" w:color="F5F5F5"/>
                                                <w:bottom w:val="single" w:sz="6" w:space="0" w:color="F5F5F5"/>
                                                <w:right w:val="single" w:sz="6" w:space="0" w:color="F5F5F5"/>
                                              </w:divBdr>
                                              <w:divsChild>
                                                <w:div w:id="1671636437">
                                                  <w:marLeft w:val="0"/>
                                                  <w:marRight w:val="0"/>
                                                  <w:marTop w:val="0"/>
                                                  <w:marBottom w:val="0"/>
                                                  <w:divBdr>
                                                    <w:top w:val="none" w:sz="0" w:space="0" w:color="auto"/>
                                                    <w:left w:val="none" w:sz="0" w:space="0" w:color="auto"/>
                                                    <w:bottom w:val="none" w:sz="0" w:space="0" w:color="auto"/>
                                                    <w:right w:val="none" w:sz="0" w:space="0" w:color="auto"/>
                                                  </w:divBdr>
                                                  <w:divsChild>
                                                    <w:div w:id="76758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277368055">
      <w:bodyDiv w:val="1"/>
      <w:marLeft w:val="0"/>
      <w:marRight w:val="0"/>
      <w:marTop w:val="0"/>
      <w:marBottom w:val="0"/>
      <w:divBdr>
        <w:top w:val="none" w:sz="0" w:space="0" w:color="auto"/>
        <w:left w:val="none" w:sz="0" w:space="0" w:color="auto"/>
        <w:bottom w:val="none" w:sz="0" w:space="0" w:color="auto"/>
        <w:right w:val="none" w:sz="0" w:space="0" w:color="auto"/>
      </w:divBdr>
      <w:divsChild>
        <w:div w:id="905846184">
          <w:marLeft w:val="0"/>
          <w:marRight w:val="0"/>
          <w:marTop w:val="0"/>
          <w:marBottom w:val="0"/>
          <w:divBdr>
            <w:top w:val="none" w:sz="0" w:space="0" w:color="auto"/>
            <w:left w:val="none" w:sz="0" w:space="0" w:color="auto"/>
            <w:bottom w:val="none" w:sz="0" w:space="0" w:color="auto"/>
            <w:right w:val="none" w:sz="0" w:space="0" w:color="auto"/>
          </w:divBdr>
          <w:divsChild>
            <w:div w:id="250159721">
              <w:marLeft w:val="0"/>
              <w:marRight w:val="0"/>
              <w:marTop w:val="0"/>
              <w:marBottom w:val="0"/>
              <w:divBdr>
                <w:top w:val="none" w:sz="0" w:space="0" w:color="auto"/>
                <w:left w:val="none" w:sz="0" w:space="0" w:color="auto"/>
                <w:bottom w:val="none" w:sz="0" w:space="0" w:color="auto"/>
                <w:right w:val="none" w:sz="0" w:space="0" w:color="auto"/>
              </w:divBdr>
              <w:divsChild>
                <w:div w:id="132408371">
                  <w:marLeft w:val="0"/>
                  <w:marRight w:val="0"/>
                  <w:marTop w:val="0"/>
                  <w:marBottom w:val="0"/>
                  <w:divBdr>
                    <w:top w:val="none" w:sz="0" w:space="0" w:color="auto"/>
                    <w:left w:val="none" w:sz="0" w:space="0" w:color="auto"/>
                    <w:bottom w:val="none" w:sz="0" w:space="0" w:color="auto"/>
                    <w:right w:val="none" w:sz="0" w:space="0" w:color="auto"/>
                  </w:divBdr>
                  <w:divsChild>
                    <w:div w:id="1044981302">
                      <w:marLeft w:val="0"/>
                      <w:marRight w:val="0"/>
                      <w:marTop w:val="0"/>
                      <w:marBottom w:val="0"/>
                      <w:divBdr>
                        <w:top w:val="none" w:sz="0" w:space="0" w:color="auto"/>
                        <w:left w:val="none" w:sz="0" w:space="0" w:color="auto"/>
                        <w:bottom w:val="none" w:sz="0" w:space="0" w:color="auto"/>
                        <w:right w:val="none" w:sz="0" w:space="0" w:color="auto"/>
                      </w:divBdr>
                      <w:divsChild>
                        <w:div w:id="865941776">
                          <w:marLeft w:val="0"/>
                          <w:marRight w:val="0"/>
                          <w:marTop w:val="0"/>
                          <w:marBottom w:val="0"/>
                          <w:divBdr>
                            <w:top w:val="none" w:sz="0" w:space="0" w:color="auto"/>
                            <w:left w:val="none" w:sz="0" w:space="0" w:color="auto"/>
                            <w:bottom w:val="none" w:sz="0" w:space="0" w:color="auto"/>
                            <w:right w:val="none" w:sz="0" w:space="0" w:color="auto"/>
                          </w:divBdr>
                          <w:divsChild>
                            <w:div w:id="1902980050">
                              <w:marLeft w:val="0"/>
                              <w:marRight w:val="0"/>
                              <w:marTop w:val="0"/>
                              <w:marBottom w:val="0"/>
                              <w:divBdr>
                                <w:top w:val="none" w:sz="0" w:space="0" w:color="auto"/>
                                <w:left w:val="none" w:sz="0" w:space="0" w:color="auto"/>
                                <w:bottom w:val="none" w:sz="0" w:space="0" w:color="auto"/>
                                <w:right w:val="none" w:sz="0" w:space="0" w:color="auto"/>
                              </w:divBdr>
                              <w:divsChild>
                                <w:div w:id="1028869932">
                                  <w:marLeft w:val="0"/>
                                  <w:marRight w:val="0"/>
                                  <w:marTop w:val="0"/>
                                  <w:marBottom w:val="0"/>
                                  <w:divBdr>
                                    <w:top w:val="none" w:sz="0" w:space="0" w:color="auto"/>
                                    <w:left w:val="none" w:sz="0" w:space="0" w:color="auto"/>
                                    <w:bottom w:val="none" w:sz="0" w:space="0" w:color="auto"/>
                                    <w:right w:val="none" w:sz="0" w:space="0" w:color="auto"/>
                                  </w:divBdr>
                                  <w:divsChild>
                                    <w:div w:id="1372076121">
                                      <w:marLeft w:val="50"/>
                                      <w:marRight w:val="0"/>
                                      <w:marTop w:val="0"/>
                                      <w:marBottom w:val="0"/>
                                      <w:divBdr>
                                        <w:top w:val="none" w:sz="0" w:space="0" w:color="auto"/>
                                        <w:left w:val="none" w:sz="0" w:space="0" w:color="auto"/>
                                        <w:bottom w:val="none" w:sz="0" w:space="0" w:color="auto"/>
                                        <w:right w:val="none" w:sz="0" w:space="0" w:color="auto"/>
                                      </w:divBdr>
                                      <w:divsChild>
                                        <w:div w:id="164715018">
                                          <w:marLeft w:val="0"/>
                                          <w:marRight w:val="0"/>
                                          <w:marTop w:val="0"/>
                                          <w:marBottom w:val="0"/>
                                          <w:divBdr>
                                            <w:top w:val="none" w:sz="0" w:space="0" w:color="auto"/>
                                            <w:left w:val="none" w:sz="0" w:space="0" w:color="auto"/>
                                            <w:bottom w:val="none" w:sz="0" w:space="0" w:color="auto"/>
                                            <w:right w:val="none" w:sz="0" w:space="0" w:color="auto"/>
                                          </w:divBdr>
                                          <w:divsChild>
                                            <w:div w:id="1122653927">
                                              <w:marLeft w:val="0"/>
                                              <w:marRight w:val="0"/>
                                              <w:marTop w:val="0"/>
                                              <w:marBottom w:val="100"/>
                                              <w:divBdr>
                                                <w:top w:val="single" w:sz="4" w:space="0" w:color="F5F5F5"/>
                                                <w:left w:val="single" w:sz="4" w:space="0" w:color="F5F5F5"/>
                                                <w:bottom w:val="single" w:sz="4" w:space="0" w:color="F5F5F5"/>
                                                <w:right w:val="single" w:sz="4" w:space="0" w:color="F5F5F5"/>
                                              </w:divBdr>
                                              <w:divsChild>
                                                <w:div w:id="314069663">
                                                  <w:marLeft w:val="0"/>
                                                  <w:marRight w:val="0"/>
                                                  <w:marTop w:val="0"/>
                                                  <w:marBottom w:val="0"/>
                                                  <w:divBdr>
                                                    <w:top w:val="none" w:sz="0" w:space="0" w:color="auto"/>
                                                    <w:left w:val="none" w:sz="0" w:space="0" w:color="auto"/>
                                                    <w:bottom w:val="none" w:sz="0" w:space="0" w:color="auto"/>
                                                    <w:right w:val="none" w:sz="0" w:space="0" w:color="auto"/>
                                                  </w:divBdr>
                                                  <w:divsChild>
                                                    <w:div w:id="37442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197284">
      <w:bodyDiv w:val="1"/>
      <w:marLeft w:val="0"/>
      <w:marRight w:val="0"/>
      <w:marTop w:val="0"/>
      <w:marBottom w:val="0"/>
      <w:divBdr>
        <w:top w:val="none" w:sz="0" w:space="0" w:color="auto"/>
        <w:left w:val="none" w:sz="0" w:space="0" w:color="auto"/>
        <w:bottom w:val="none" w:sz="0" w:space="0" w:color="auto"/>
        <w:right w:val="none" w:sz="0" w:space="0" w:color="auto"/>
      </w:divBdr>
      <w:divsChild>
        <w:div w:id="1578322197">
          <w:marLeft w:val="0"/>
          <w:marRight w:val="0"/>
          <w:marTop w:val="0"/>
          <w:marBottom w:val="0"/>
          <w:divBdr>
            <w:top w:val="none" w:sz="0" w:space="0" w:color="auto"/>
            <w:left w:val="none" w:sz="0" w:space="0" w:color="auto"/>
            <w:bottom w:val="none" w:sz="0" w:space="0" w:color="auto"/>
            <w:right w:val="none" w:sz="0" w:space="0" w:color="auto"/>
          </w:divBdr>
          <w:divsChild>
            <w:div w:id="382292306">
              <w:marLeft w:val="0"/>
              <w:marRight w:val="0"/>
              <w:marTop w:val="0"/>
              <w:marBottom w:val="0"/>
              <w:divBdr>
                <w:top w:val="none" w:sz="0" w:space="0" w:color="auto"/>
                <w:left w:val="none" w:sz="0" w:space="0" w:color="auto"/>
                <w:bottom w:val="none" w:sz="0" w:space="0" w:color="auto"/>
                <w:right w:val="none" w:sz="0" w:space="0" w:color="auto"/>
              </w:divBdr>
              <w:divsChild>
                <w:div w:id="378434609">
                  <w:marLeft w:val="0"/>
                  <w:marRight w:val="0"/>
                  <w:marTop w:val="0"/>
                  <w:marBottom w:val="0"/>
                  <w:divBdr>
                    <w:top w:val="none" w:sz="0" w:space="0" w:color="auto"/>
                    <w:left w:val="none" w:sz="0" w:space="0" w:color="auto"/>
                    <w:bottom w:val="none" w:sz="0" w:space="0" w:color="auto"/>
                    <w:right w:val="none" w:sz="0" w:space="0" w:color="auto"/>
                  </w:divBdr>
                  <w:divsChild>
                    <w:div w:id="979189531">
                      <w:marLeft w:val="0"/>
                      <w:marRight w:val="0"/>
                      <w:marTop w:val="0"/>
                      <w:marBottom w:val="0"/>
                      <w:divBdr>
                        <w:top w:val="none" w:sz="0" w:space="0" w:color="auto"/>
                        <w:left w:val="none" w:sz="0" w:space="0" w:color="auto"/>
                        <w:bottom w:val="none" w:sz="0" w:space="0" w:color="auto"/>
                        <w:right w:val="none" w:sz="0" w:space="0" w:color="auto"/>
                      </w:divBdr>
                      <w:divsChild>
                        <w:div w:id="965238695">
                          <w:marLeft w:val="0"/>
                          <w:marRight w:val="0"/>
                          <w:marTop w:val="0"/>
                          <w:marBottom w:val="0"/>
                          <w:divBdr>
                            <w:top w:val="none" w:sz="0" w:space="0" w:color="auto"/>
                            <w:left w:val="none" w:sz="0" w:space="0" w:color="auto"/>
                            <w:bottom w:val="none" w:sz="0" w:space="0" w:color="auto"/>
                            <w:right w:val="none" w:sz="0" w:space="0" w:color="auto"/>
                          </w:divBdr>
                          <w:divsChild>
                            <w:div w:id="192882118">
                              <w:marLeft w:val="0"/>
                              <w:marRight w:val="0"/>
                              <w:marTop w:val="0"/>
                              <w:marBottom w:val="0"/>
                              <w:divBdr>
                                <w:top w:val="none" w:sz="0" w:space="0" w:color="auto"/>
                                <w:left w:val="none" w:sz="0" w:space="0" w:color="auto"/>
                                <w:bottom w:val="none" w:sz="0" w:space="0" w:color="auto"/>
                                <w:right w:val="none" w:sz="0" w:space="0" w:color="auto"/>
                              </w:divBdr>
                              <w:divsChild>
                                <w:div w:id="588855350">
                                  <w:marLeft w:val="0"/>
                                  <w:marRight w:val="0"/>
                                  <w:marTop w:val="0"/>
                                  <w:marBottom w:val="0"/>
                                  <w:divBdr>
                                    <w:top w:val="none" w:sz="0" w:space="0" w:color="auto"/>
                                    <w:left w:val="none" w:sz="0" w:space="0" w:color="auto"/>
                                    <w:bottom w:val="none" w:sz="0" w:space="0" w:color="auto"/>
                                    <w:right w:val="none" w:sz="0" w:space="0" w:color="auto"/>
                                  </w:divBdr>
                                  <w:divsChild>
                                    <w:div w:id="27994626">
                                      <w:marLeft w:val="54"/>
                                      <w:marRight w:val="0"/>
                                      <w:marTop w:val="0"/>
                                      <w:marBottom w:val="0"/>
                                      <w:divBdr>
                                        <w:top w:val="none" w:sz="0" w:space="0" w:color="auto"/>
                                        <w:left w:val="none" w:sz="0" w:space="0" w:color="auto"/>
                                        <w:bottom w:val="none" w:sz="0" w:space="0" w:color="auto"/>
                                        <w:right w:val="none" w:sz="0" w:space="0" w:color="auto"/>
                                      </w:divBdr>
                                      <w:divsChild>
                                        <w:div w:id="557742375">
                                          <w:marLeft w:val="0"/>
                                          <w:marRight w:val="0"/>
                                          <w:marTop w:val="0"/>
                                          <w:marBottom w:val="0"/>
                                          <w:divBdr>
                                            <w:top w:val="none" w:sz="0" w:space="0" w:color="auto"/>
                                            <w:left w:val="none" w:sz="0" w:space="0" w:color="auto"/>
                                            <w:bottom w:val="none" w:sz="0" w:space="0" w:color="auto"/>
                                            <w:right w:val="none" w:sz="0" w:space="0" w:color="auto"/>
                                          </w:divBdr>
                                          <w:divsChild>
                                            <w:div w:id="557522877">
                                              <w:marLeft w:val="0"/>
                                              <w:marRight w:val="0"/>
                                              <w:marTop w:val="0"/>
                                              <w:marBottom w:val="109"/>
                                              <w:divBdr>
                                                <w:top w:val="single" w:sz="6" w:space="0" w:color="F5F5F5"/>
                                                <w:left w:val="single" w:sz="6" w:space="0" w:color="F5F5F5"/>
                                                <w:bottom w:val="single" w:sz="6" w:space="0" w:color="F5F5F5"/>
                                                <w:right w:val="single" w:sz="6" w:space="0" w:color="F5F5F5"/>
                                              </w:divBdr>
                                              <w:divsChild>
                                                <w:div w:id="907307797">
                                                  <w:marLeft w:val="0"/>
                                                  <w:marRight w:val="0"/>
                                                  <w:marTop w:val="0"/>
                                                  <w:marBottom w:val="0"/>
                                                  <w:divBdr>
                                                    <w:top w:val="none" w:sz="0" w:space="0" w:color="auto"/>
                                                    <w:left w:val="none" w:sz="0" w:space="0" w:color="auto"/>
                                                    <w:bottom w:val="none" w:sz="0" w:space="0" w:color="auto"/>
                                                    <w:right w:val="none" w:sz="0" w:space="0" w:color="auto"/>
                                                  </w:divBdr>
                                                  <w:divsChild>
                                                    <w:div w:id="61382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2323902">
      <w:bodyDiv w:val="1"/>
      <w:marLeft w:val="0"/>
      <w:marRight w:val="0"/>
      <w:marTop w:val="0"/>
      <w:marBottom w:val="0"/>
      <w:divBdr>
        <w:top w:val="none" w:sz="0" w:space="0" w:color="auto"/>
        <w:left w:val="none" w:sz="0" w:space="0" w:color="auto"/>
        <w:bottom w:val="none" w:sz="0" w:space="0" w:color="auto"/>
        <w:right w:val="none" w:sz="0" w:space="0" w:color="auto"/>
      </w:divBdr>
      <w:divsChild>
        <w:div w:id="985091066">
          <w:marLeft w:val="0"/>
          <w:marRight w:val="0"/>
          <w:marTop w:val="0"/>
          <w:marBottom w:val="0"/>
          <w:divBdr>
            <w:top w:val="none" w:sz="0" w:space="0" w:color="auto"/>
            <w:left w:val="none" w:sz="0" w:space="0" w:color="auto"/>
            <w:bottom w:val="none" w:sz="0" w:space="0" w:color="auto"/>
            <w:right w:val="none" w:sz="0" w:space="0" w:color="auto"/>
          </w:divBdr>
          <w:divsChild>
            <w:div w:id="184442201">
              <w:marLeft w:val="0"/>
              <w:marRight w:val="0"/>
              <w:marTop w:val="0"/>
              <w:marBottom w:val="0"/>
              <w:divBdr>
                <w:top w:val="none" w:sz="0" w:space="0" w:color="auto"/>
                <w:left w:val="none" w:sz="0" w:space="0" w:color="auto"/>
                <w:bottom w:val="none" w:sz="0" w:space="0" w:color="auto"/>
                <w:right w:val="none" w:sz="0" w:space="0" w:color="auto"/>
              </w:divBdr>
              <w:divsChild>
                <w:div w:id="1211184299">
                  <w:marLeft w:val="0"/>
                  <w:marRight w:val="0"/>
                  <w:marTop w:val="0"/>
                  <w:marBottom w:val="0"/>
                  <w:divBdr>
                    <w:top w:val="none" w:sz="0" w:space="0" w:color="auto"/>
                    <w:left w:val="none" w:sz="0" w:space="0" w:color="auto"/>
                    <w:bottom w:val="none" w:sz="0" w:space="0" w:color="auto"/>
                    <w:right w:val="none" w:sz="0" w:space="0" w:color="auto"/>
                  </w:divBdr>
                  <w:divsChild>
                    <w:div w:id="982347662">
                      <w:marLeft w:val="0"/>
                      <w:marRight w:val="0"/>
                      <w:marTop w:val="0"/>
                      <w:marBottom w:val="0"/>
                      <w:divBdr>
                        <w:top w:val="none" w:sz="0" w:space="0" w:color="auto"/>
                        <w:left w:val="none" w:sz="0" w:space="0" w:color="auto"/>
                        <w:bottom w:val="none" w:sz="0" w:space="0" w:color="auto"/>
                        <w:right w:val="none" w:sz="0" w:space="0" w:color="auto"/>
                      </w:divBdr>
                      <w:divsChild>
                        <w:div w:id="967856182">
                          <w:marLeft w:val="0"/>
                          <w:marRight w:val="0"/>
                          <w:marTop w:val="0"/>
                          <w:marBottom w:val="0"/>
                          <w:divBdr>
                            <w:top w:val="none" w:sz="0" w:space="0" w:color="auto"/>
                            <w:left w:val="none" w:sz="0" w:space="0" w:color="auto"/>
                            <w:bottom w:val="none" w:sz="0" w:space="0" w:color="auto"/>
                            <w:right w:val="none" w:sz="0" w:space="0" w:color="auto"/>
                          </w:divBdr>
                          <w:divsChild>
                            <w:div w:id="1284385833">
                              <w:marLeft w:val="0"/>
                              <w:marRight w:val="0"/>
                              <w:marTop w:val="0"/>
                              <w:marBottom w:val="0"/>
                              <w:divBdr>
                                <w:top w:val="none" w:sz="0" w:space="0" w:color="auto"/>
                                <w:left w:val="none" w:sz="0" w:space="0" w:color="auto"/>
                                <w:bottom w:val="none" w:sz="0" w:space="0" w:color="auto"/>
                                <w:right w:val="none" w:sz="0" w:space="0" w:color="auto"/>
                              </w:divBdr>
                              <w:divsChild>
                                <w:div w:id="1740246699">
                                  <w:marLeft w:val="0"/>
                                  <w:marRight w:val="0"/>
                                  <w:marTop w:val="0"/>
                                  <w:marBottom w:val="0"/>
                                  <w:divBdr>
                                    <w:top w:val="none" w:sz="0" w:space="0" w:color="auto"/>
                                    <w:left w:val="none" w:sz="0" w:space="0" w:color="auto"/>
                                    <w:bottom w:val="none" w:sz="0" w:space="0" w:color="auto"/>
                                    <w:right w:val="none" w:sz="0" w:space="0" w:color="auto"/>
                                  </w:divBdr>
                                  <w:divsChild>
                                    <w:div w:id="308678980">
                                      <w:marLeft w:val="50"/>
                                      <w:marRight w:val="0"/>
                                      <w:marTop w:val="0"/>
                                      <w:marBottom w:val="0"/>
                                      <w:divBdr>
                                        <w:top w:val="none" w:sz="0" w:space="0" w:color="auto"/>
                                        <w:left w:val="none" w:sz="0" w:space="0" w:color="auto"/>
                                        <w:bottom w:val="none" w:sz="0" w:space="0" w:color="auto"/>
                                        <w:right w:val="none" w:sz="0" w:space="0" w:color="auto"/>
                                      </w:divBdr>
                                      <w:divsChild>
                                        <w:div w:id="503394494">
                                          <w:marLeft w:val="0"/>
                                          <w:marRight w:val="0"/>
                                          <w:marTop w:val="0"/>
                                          <w:marBottom w:val="0"/>
                                          <w:divBdr>
                                            <w:top w:val="none" w:sz="0" w:space="0" w:color="auto"/>
                                            <w:left w:val="none" w:sz="0" w:space="0" w:color="auto"/>
                                            <w:bottom w:val="none" w:sz="0" w:space="0" w:color="auto"/>
                                            <w:right w:val="none" w:sz="0" w:space="0" w:color="auto"/>
                                          </w:divBdr>
                                          <w:divsChild>
                                            <w:div w:id="522596419">
                                              <w:marLeft w:val="0"/>
                                              <w:marRight w:val="0"/>
                                              <w:marTop w:val="0"/>
                                              <w:marBottom w:val="100"/>
                                              <w:divBdr>
                                                <w:top w:val="single" w:sz="4" w:space="0" w:color="F5F5F5"/>
                                                <w:left w:val="single" w:sz="4" w:space="0" w:color="F5F5F5"/>
                                                <w:bottom w:val="single" w:sz="4" w:space="0" w:color="F5F5F5"/>
                                                <w:right w:val="single" w:sz="4" w:space="0" w:color="F5F5F5"/>
                                              </w:divBdr>
                                              <w:divsChild>
                                                <w:div w:id="1252810352">
                                                  <w:marLeft w:val="0"/>
                                                  <w:marRight w:val="0"/>
                                                  <w:marTop w:val="0"/>
                                                  <w:marBottom w:val="0"/>
                                                  <w:divBdr>
                                                    <w:top w:val="none" w:sz="0" w:space="0" w:color="auto"/>
                                                    <w:left w:val="none" w:sz="0" w:space="0" w:color="auto"/>
                                                    <w:bottom w:val="none" w:sz="0" w:space="0" w:color="auto"/>
                                                    <w:right w:val="none" w:sz="0" w:space="0" w:color="auto"/>
                                                  </w:divBdr>
                                                  <w:divsChild>
                                                    <w:div w:id="199028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22336">
      <w:bodyDiv w:val="1"/>
      <w:marLeft w:val="0"/>
      <w:marRight w:val="0"/>
      <w:marTop w:val="0"/>
      <w:marBottom w:val="0"/>
      <w:divBdr>
        <w:top w:val="none" w:sz="0" w:space="0" w:color="auto"/>
        <w:left w:val="none" w:sz="0" w:space="0" w:color="auto"/>
        <w:bottom w:val="none" w:sz="0" w:space="0" w:color="auto"/>
        <w:right w:val="none" w:sz="0" w:space="0" w:color="auto"/>
      </w:divBdr>
      <w:divsChild>
        <w:div w:id="1818915423">
          <w:marLeft w:val="0"/>
          <w:marRight w:val="0"/>
          <w:marTop w:val="0"/>
          <w:marBottom w:val="0"/>
          <w:divBdr>
            <w:top w:val="none" w:sz="0" w:space="0" w:color="auto"/>
            <w:left w:val="none" w:sz="0" w:space="0" w:color="auto"/>
            <w:bottom w:val="none" w:sz="0" w:space="0" w:color="auto"/>
            <w:right w:val="none" w:sz="0" w:space="0" w:color="auto"/>
          </w:divBdr>
          <w:divsChild>
            <w:div w:id="2135784229">
              <w:marLeft w:val="0"/>
              <w:marRight w:val="0"/>
              <w:marTop w:val="0"/>
              <w:marBottom w:val="0"/>
              <w:divBdr>
                <w:top w:val="none" w:sz="0" w:space="0" w:color="auto"/>
                <w:left w:val="none" w:sz="0" w:space="0" w:color="auto"/>
                <w:bottom w:val="none" w:sz="0" w:space="0" w:color="auto"/>
                <w:right w:val="none" w:sz="0" w:space="0" w:color="auto"/>
              </w:divBdr>
              <w:divsChild>
                <w:div w:id="436370194">
                  <w:marLeft w:val="0"/>
                  <w:marRight w:val="0"/>
                  <w:marTop w:val="0"/>
                  <w:marBottom w:val="0"/>
                  <w:divBdr>
                    <w:top w:val="none" w:sz="0" w:space="0" w:color="auto"/>
                    <w:left w:val="none" w:sz="0" w:space="0" w:color="auto"/>
                    <w:bottom w:val="none" w:sz="0" w:space="0" w:color="auto"/>
                    <w:right w:val="none" w:sz="0" w:space="0" w:color="auto"/>
                  </w:divBdr>
                  <w:divsChild>
                    <w:div w:id="1229343053">
                      <w:marLeft w:val="0"/>
                      <w:marRight w:val="0"/>
                      <w:marTop w:val="0"/>
                      <w:marBottom w:val="0"/>
                      <w:divBdr>
                        <w:top w:val="none" w:sz="0" w:space="0" w:color="auto"/>
                        <w:left w:val="none" w:sz="0" w:space="0" w:color="auto"/>
                        <w:bottom w:val="none" w:sz="0" w:space="0" w:color="auto"/>
                        <w:right w:val="none" w:sz="0" w:space="0" w:color="auto"/>
                      </w:divBdr>
                      <w:divsChild>
                        <w:div w:id="1609578955">
                          <w:marLeft w:val="0"/>
                          <w:marRight w:val="0"/>
                          <w:marTop w:val="0"/>
                          <w:marBottom w:val="0"/>
                          <w:divBdr>
                            <w:top w:val="none" w:sz="0" w:space="0" w:color="auto"/>
                            <w:left w:val="none" w:sz="0" w:space="0" w:color="auto"/>
                            <w:bottom w:val="none" w:sz="0" w:space="0" w:color="auto"/>
                            <w:right w:val="none" w:sz="0" w:space="0" w:color="auto"/>
                          </w:divBdr>
                          <w:divsChild>
                            <w:div w:id="1204057729">
                              <w:marLeft w:val="0"/>
                              <w:marRight w:val="0"/>
                              <w:marTop w:val="0"/>
                              <w:marBottom w:val="0"/>
                              <w:divBdr>
                                <w:top w:val="none" w:sz="0" w:space="0" w:color="auto"/>
                                <w:left w:val="none" w:sz="0" w:space="0" w:color="auto"/>
                                <w:bottom w:val="none" w:sz="0" w:space="0" w:color="auto"/>
                                <w:right w:val="none" w:sz="0" w:space="0" w:color="auto"/>
                              </w:divBdr>
                              <w:divsChild>
                                <w:div w:id="1415740403">
                                  <w:marLeft w:val="0"/>
                                  <w:marRight w:val="0"/>
                                  <w:marTop w:val="0"/>
                                  <w:marBottom w:val="0"/>
                                  <w:divBdr>
                                    <w:top w:val="none" w:sz="0" w:space="0" w:color="auto"/>
                                    <w:left w:val="none" w:sz="0" w:space="0" w:color="auto"/>
                                    <w:bottom w:val="none" w:sz="0" w:space="0" w:color="auto"/>
                                    <w:right w:val="none" w:sz="0" w:space="0" w:color="auto"/>
                                  </w:divBdr>
                                  <w:divsChild>
                                    <w:div w:id="425269275">
                                      <w:marLeft w:val="54"/>
                                      <w:marRight w:val="0"/>
                                      <w:marTop w:val="0"/>
                                      <w:marBottom w:val="0"/>
                                      <w:divBdr>
                                        <w:top w:val="none" w:sz="0" w:space="0" w:color="auto"/>
                                        <w:left w:val="none" w:sz="0" w:space="0" w:color="auto"/>
                                        <w:bottom w:val="none" w:sz="0" w:space="0" w:color="auto"/>
                                        <w:right w:val="none" w:sz="0" w:space="0" w:color="auto"/>
                                      </w:divBdr>
                                      <w:divsChild>
                                        <w:div w:id="13508704">
                                          <w:marLeft w:val="0"/>
                                          <w:marRight w:val="0"/>
                                          <w:marTop w:val="0"/>
                                          <w:marBottom w:val="0"/>
                                          <w:divBdr>
                                            <w:top w:val="none" w:sz="0" w:space="0" w:color="auto"/>
                                            <w:left w:val="none" w:sz="0" w:space="0" w:color="auto"/>
                                            <w:bottom w:val="none" w:sz="0" w:space="0" w:color="auto"/>
                                            <w:right w:val="none" w:sz="0" w:space="0" w:color="auto"/>
                                          </w:divBdr>
                                          <w:divsChild>
                                            <w:div w:id="470441814">
                                              <w:marLeft w:val="0"/>
                                              <w:marRight w:val="0"/>
                                              <w:marTop w:val="0"/>
                                              <w:marBottom w:val="109"/>
                                              <w:divBdr>
                                                <w:top w:val="single" w:sz="6" w:space="0" w:color="F5F5F5"/>
                                                <w:left w:val="single" w:sz="6" w:space="0" w:color="F5F5F5"/>
                                                <w:bottom w:val="single" w:sz="6" w:space="0" w:color="F5F5F5"/>
                                                <w:right w:val="single" w:sz="6" w:space="0" w:color="F5F5F5"/>
                                              </w:divBdr>
                                              <w:divsChild>
                                                <w:div w:id="878392598">
                                                  <w:marLeft w:val="0"/>
                                                  <w:marRight w:val="0"/>
                                                  <w:marTop w:val="0"/>
                                                  <w:marBottom w:val="0"/>
                                                  <w:divBdr>
                                                    <w:top w:val="none" w:sz="0" w:space="0" w:color="auto"/>
                                                    <w:left w:val="none" w:sz="0" w:space="0" w:color="auto"/>
                                                    <w:bottom w:val="none" w:sz="0" w:space="0" w:color="auto"/>
                                                    <w:right w:val="none" w:sz="0" w:space="0" w:color="auto"/>
                                                  </w:divBdr>
                                                  <w:divsChild>
                                                    <w:div w:id="274486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3767603">
      <w:bodyDiv w:val="1"/>
      <w:marLeft w:val="0"/>
      <w:marRight w:val="0"/>
      <w:marTop w:val="0"/>
      <w:marBottom w:val="0"/>
      <w:divBdr>
        <w:top w:val="none" w:sz="0" w:space="0" w:color="auto"/>
        <w:left w:val="none" w:sz="0" w:space="0" w:color="auto"/>
        <w:bottom w:val="none" w:sz="0" w:space="0" w:color="auto"/>
        <w:right w:val="none" w:sz="0" w:space="0" w:color="auto"/>
      </w:divBdr>
      <w:divsChild>
        <w:div w:id="1153912683">
          <w:marLeft w:val="0"/>
          <w:marRight w:val="0"/>
          <w:marTop w:val="0"/>
          <w:marBottom w:val="0"/>
          <w:divBdr>
            <w:top w:val="none" w:sz="0" w:space="0" w:color="auto"/>
            <w:left w:val="none" w:sz="0" w:space="0" w:color="auto"/>
            <w:bottom w:val="none" w:sz="0" w:space="0" w:color="auto"/>
            <w:right w:val="none" w:sz="0" w:space="0" w:color="auto"/>
          </w:divBdr>
          <w:divsChild>
            <w:div w:id="36862346">
              <w:marLeft w:val="0"/>
              <w:marRight w:val="0"/>
              <w:marTop w:val="0"/>
              <w:marBottom w:val="0"/>
              <w:divBdr>
                <w:top w:val="none" w:sz="0" w:space="0" w:color="auto"/>
                <w:left w:val="none" w:sz="0" w:space="0" w:color="auto"/>
                <w:bottom w:val="none" w:sz="0" w:space="0" w:color="auto"/>
                <w:right w:val="none" w:sz="0" w:space="0" w:color="auto"/>
              </w:divBdr>
              <w:divsChild>
                <w:div w:id="1820533649">
                  <w:marLeft w:val="0"/>
                  <w:marRight w:val="0"/>
                  <w:marTop w:val="0"/>
                  <w:marBottom w:val="0"/>
                  <w:divBdr>
                    <w:top w:val="none" w:sz="0" w:space="0" w:color="auto"/>
                    <w:left w:val="none" w:sz="0" w:space="0" w:color="auto"/>
                    <w:bottom w:val="none" w:sz="0" w:space="0" w:color="auto"/>
                    <w:right w:val="none" w:sz="0" w:space="0" w:color="auto"/>
                  </w:divBdr>
                  <w:divsChild>
                    <w:div w:id="663751253">
                      <w:marLeft w:val="0"/>
                      <w:marRight w:val="0"/>
                      <w:marTop w:val="0"/>
                      <w:marBottom w:val="0"/>
                      <w:divBdr>
                        <w:top w:val="none" w:sz="0" w:space="0" w:color="auto"/>
                        <w:left w:val="none" w:sz="0" w:space="0" w:color="auto"/>
                        <w:bottom w:val="none" w:sz="0" w:space="0" w:color="auto"/>
                        <w:right w:val="none" w:sz="0" w:space="0" w:color="auto"/>
                      </w:divBdr>
                      <w:divsChild>
                        <w:div w:id="2054034584">
                          <w:marLeft w:val="0"/>
                          <w:marRight w:val="0"/>
                          <w:marTop w:val="0"/>
                          <w:marBottom w:val="0"/>
                          <w:divBdr>
                            <w:top w:val="none" w:sz="0" w:space="0" w:color="auto"/>
                            <w:left w:val="none" w:sz="0" w:space="0" w:color="auto"/>
                            <w:bottom w:val="none" w:sz="0" w:space="0" w:color="auto"/>
                            <w:right w:val="none" w:sz="0" w:space="0" w:color="auto"/>
                          </w:divBdr>
                          <w:divsChild>
                            <w:div w:id="15351755">
                              <w:marLeft w:val="0"/>
                              <w:marRight w:val="0"/>
                              <w:marTop w:val="0"/>
                              <w:marBottom w:val="0"/>
                              <w:divBdr>
                                <w:top w:val="none" w:sz="0" w:space="0" w:color="auto"/>
                                <w:left w:val="none" w:sz="0" w:space="0" w:color="auto"/>
                                <w:bottom w:val="none" w:sz="0" w:space="0" w:color="auto"/>
                                <w:right w:val="none" w:sz="0" w:space="0" w:color="auto"/>
                              </w:divBdr>
                              <w:divsChild>
                                <w:div w:id="2028366642">
                                  <w:marLeft w:val="0"/>
                                  <w:marRight w:val="0"/>
                                  <w:marTop w:val="0"/>
                                  <w:marBottom w:val="0"/>
                                  <w:divBdr>
                                    <w:top w:val="none" w:sz="0" w:space="0" w:color="auto"/>
                                    <w:left w:val="none" w:sz="0" w:space="0" w:color="auto"/>
                                    <w:bottom w:val="none" w:sz="0" w:space="0" w:color="auto"/>
                                    <w:right w:val="none" w:sz="0" w:space="0" w:color="auto"/>
                                  </w:divBdr>
                                  <w:divsChild>
                                    <w:div w:id="1974670100">
                                      <w:marLeft w:val="54"/>
                                      <w:marRight w:val="0"/>
                                      <w:marTop w:val="0"/>
                                      <w:marBottom w:val="0"/>
                                      <w:divBdr>
                                        <w:top w:val="none" w:sz="0" w:space="0" w:color="auto"/>
                                        <w:left w:val="none" w:sz="0" w:space="0" w:color="auto"/>
                                        <w:bottom w:val="none" w:sz="0" w:space="0" w:color="auto"/>
                                        <w:right w:val="none" w:sz="0" w:space="0" w:color="auto"/>
                                      </w:divBdr>
                                      <w:divsChild>
                                        <w:div w:id="1289552499">
                                          <w:marLeft w:val="0"/>
                                          <w:marRight w:val="0"/>
                                          <w:marTop w:val="0"/>
                                          <w:marBottom w:val="0"/>
                                          <w:divBdr>
                                            <w:top w:val="none" w:sz="0" w:space="0" w:color="auto"/>
                                            <w:left w:val="none" w:sz="0" w:space="0" w:color="auto"/>
                                            <w:bottom w:val="none" w:sz="0" w:space="0" w:color="auto"/>
                                            <w:right w:val="none" w:sz="0" w:space="0" w:color="auto"/>
                                          </w:divBdr>
                                          <w:divsChild>
                                            <w:div w:id="2053067413">
                                              <w:marLeft w:val="0"/>
                                              <w:marRight w:val="0"/>
                                              <w:marTop w:val="0"/>
                                              <w:marBottom w:val="109"/>
                                              <w:divBdr>
                                                <w:top w:val="single" w:sz="6" w:space="0" w:color="F5F5F5"/>
                                                <w:left w:val="single" w:sz="6" w:space="0" w:color="F5F5F5"/>
                                                <w:bottom w:val="single" w:sz="6" w:space="0" w:color="F5F5F5"/>
                                                <w:right w:val="single" w:sz="6" w:space="0" w:color="F5F5F5"/>
                                              </w:divBdr>
                                              <w:divsChild>
                                                <w:div w:id="1832060541">
                                                  <w:marLeft w:val="0"/>
                                                  <w:marRight w:val="0"/>
                                                  <w:marTop w:val="0"/>
                                                  <w:marBottom w:val="0"/>
                                                  <w:divBdr>
                                                    <w:top w:val="none" w:sz="0" w:space="0" w:color="auto"/>
                                                    <w:left w:val="none" w:sz="0" w:space="0" w:color="auto"/>
                                                    <w:bottom w:val="none" w:sz="0" w:space="0" w:color="auto"/>
                                                    <w:right w:val="none" w:sz="0" w:space="0" w:color="auto"/>
                                                  </w:divBdr>
                                                  <w:divsChild>
                                                    <w:div w:id="56519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033229">
      <w:bodyDiv w:val="1"/>
      <w:marLeft w:val="0"/>
      <w:marRight w:val="0"/>
      <w:marTop w:val="0"/>
      <w:marBottom w:val="0"/>
      <w:divBdr>
        <w:top w:val="none" w:sz="0" w:space="0" w:color="auto"/>
        <w:left w:val="none" w:sz="0" w:space="0" w:color="auto"/>
        <w:bottom w:val="none" w:sz="0" w:space="0" w:color="auto"/>
        <w:right w:val="none" w:sz="0" w:space="0" w:color="auto"/>
      </w:divBdr>
      <w:divsChild>
        <w:div w:id="35469348">
          <w:marLeft w:val="0"/>
          <w:marRight w:val="0"/>
          <w:marTop w:val="0"/>
          <w:marBottom w:val="0"/>
          <w:divBdr>
            <w:top w:val="none" w:sz="0" w:space="0" w:color="auto"/>
            <w:left w:val="none" w:sz="0" w:space="0" w:color="auto"/>
            <w:bottom w:val="none" w:sz="0" w:space="0" w:color="auto"/>
            <w:right w:val="none" w:sz="0" w:space="0" w:color="auto"/>
          </w:divBdr>
          <w:divsChild>
            <w:div w:id="422334746">
              <w:marLeft w:val="0"/>
              <w:marRight w:val="0"/>
              <w:marTop w:val="0"/>
              <w:marBottom w:val="0"/>
              <w:divBdr>
                <w:top w:val="none" w:sz="0" w:space="0" w:color="auto"/>
                <w:left w:val="none" w:sz="0" w:space="0" w:color="auto"/>
                <w:bottom w:val="none" w:sz="0" w:space="0" w:color="auto"/>
                <w:right w:val="none" w:sz="0" w:space="0" w:color="auto"/>
              </w:divBdr>
              <w:divsChild>
                <w:div w:id="1986399210">
                  <w:marLeft w:val="0"/>
                  <w:marRight w:val="0"/>
                  <w:marTop w:val="0"/>
                  <w:marBottom w:val="0"/>
                  <w:divBdr>
                    <w:top w:val="none" w:sz="0" w:space="0" w:color="auto"/>
                    <w:left w:val="none" w:sz="0" w:space="0" w:color="auto"/>
                    <w:bottom w:val="none" w:sz="0" w:space="0" w:color="auto"/>
                    <w:right w:val="none" w:sz="0" w:space="0" w:color="auto"/>
                  </w:divBdr>
                  <w:divsChild>
                    <w:div w:id="516847037">
                      <w:marLeft w:val="0"/>
                      <w:marRight w:val="0"/>
                      <w:marTop w:val="0"/>
                      <w:marBottom w:val="0"/>
                      <w:divBdr>
                        <w:top w:val="none" w:sz="0" w:space="0" w:color="auto"/>
                        <w:left w:val="none" w:sz="0" w:space="0" w:color="auto"/>
                        <w:bottom w:val="none" w:sz="0" w:space="0" w:color="auto"/>
                        <w:right w:val="none" w:sz="0" w:space="0" w:color="auto"/>
                      </w:divBdr>
                      <w:divsChild>
                        <w:div w:id="1151409889">
                          <w:marLeft w:val="0"/>
                          <w:marRight w:val="0"/>
                          <w:marTop w:val="0"/>
                          <w:marBottom w:val="0"/>
                          <w:divBdr>
                            <w:top w:val="none" w:sz="0" w:space="0" w:color="auto"/>
                            <w:left w:val="none" w:sz="0" w:space="0" w:color="auto"/>
                            <w:bottom w:val="none" w:sz="0" w:space="0" w:color="auto"/>
                            <w:right w:val="none" w:sz="0" w:space="0" w:color="auto"/>
                          </w:divBdr>
                          <w:divsChild>
                            <w:div w:id="532614053">
                              <w:marLeft w:val="0"/>
                              <w:marRight w:val="0"/>
                              <w:marTop w:val="0"/>
                              <w:marBottom w:val="0"/>
                              <w:divBdr>
                                <w:top w:val="none" w:sz="0" w:space="0" w:color="auto"/>
                                <w:left w:val="none" w:sz="0" w:space="0" w:color="auto"/>
                                <w:bottom w:val="none" w:sz="0" w:space="0" w:color="auto"/>
                                <w:right w:val="none" w:sz="0" w:space="0" w:color="auto"/>
                              </w:divBdr>
                              <w:divsChild>
                                <w:div w:id="1876770397">
                                  <w:marLeft w:val="0"/>
                                  <w:marRight w:val="0"/>
                                  <w:marTop w:val="0"/>
                                  <w:marBottom w:val="0"/>
                                  <w:divBdr>
                                    <w:top w:val="none" w:sz="0" w:space="0" w:color="auto"/>
                                    <w:left w:val="none" w:sz="0" w:space="0" w:color="auto"/>
                                    <w:bottom w:val="none" w:sz="0" w:space="0" w:color="auto"/>
                                    <w:right w:val="none" w:sz="0" w:space="0" w:color="auto"/>
                                  </w:divBdr>
                                  <w:divsChild>
                                    <w:div w:id="1183008282">
                                      <w:marLeft w:val="54"/>
                                      <w:marRight w:val="0"/>
                                      <w:marTop w:val="0"/>
                                      <w:marBottom w:val="0"/>
                                      <w:divBdr>
                                        <w:top w:val="none" w:sz="0" w:space="0" w:color="auto"/>
                                        <w:left w:val="none" w:sz="0" w:space="0" w:color="auto"/>
                                        <w:bottom w:val="none" w:sz="0" w:space="0" w:color="auto"/>
                                        <w:right w:val="none" w:sz="0" w:space="0" w:color="auto"/>
                                      </w:divBdr>
                                      <w:divsChild>
                                        <w:div w:id="1724063388">
                                          <w:marLeft w:val="0"/>
                                          <w:marRight w:val="0"/>
                                          <w:marTop w:val="0"/>
                                          <w:marBottom w:val="0"/>
                                          <w:divBdr>
                                            <w:top w:val="none" w:sz="0" w:space="0" w:color="auto"/>
                                            <w:left w:val="none" w:sz="0" w:space="0" w:color="auto"/>
                                            <w:bottom w:val="none" w:sz="0" w:space="0" w:color="auto"/>
                                            <w:right w:val="none" w:sz="0" w:space="0" w:color="auto"/>
                                          </w:divBdr>
                                          <w:divsChild>
                                            <w:div w:id="1493986738">
                                              <w:marLeft w:val="0"/>
                                              <w:marRight w:val="0"/>
                                              <w:marTop w:val="0"/>
                                              <w:marBottom w:val="109"/>
                                              <w:divBdr>
                                                <w:top w:val="single" w:sz="6" w:space="0" w:color="F5F5F5"/>
                                                <w:left w:val="single" w:sz="6" w:space="0" w:color="F5F5F5"/>
                                                <w:bottom w:val="single" w:sz="6" w:space="0" w:color="F5F5F5"/>
                                                <w:right w:val="single" w:sz="6" w:space="0" w:color="F5F5F5"/>
                                              </w:divBdr>
                                              <w:divsChild>
                                                <w:div w:id="195822366">
                                                  <w:marLeft w:val="0"/>
                                                  <w:marRight w:val="0"/>
                                                  <w:marTop w:val="0"/>
                                                  <w:marBottom w:val="0"/>
                                                  <w:divBdr>
                                                    <w:top w:val="none" w:sz="0" w:space="0" w:color="auto"/>
                                                    <w:left w:val="none" w:sz="0" w:space="0" w:color="auto"/>
                                                    <w:bottom w:val="none" w:sz="0" w:space="0" w:color="auto"/>
                                                    <w:right w:val="none" w:sz="0" w:space="0" w:color="auto"/>
                                                  </w:divBdr>
                                                  <w:divsChild>
                                                    <w:div w:id="535319004">
                                                      <w:marLeft w:val="0"/>
                                                      <w:marRight w:val="0"/>
                                                      <w:marTop w:val="0"/>
                                                      <w:marBottom w:val="0"/>
                                                      <w:divBdr>
                                                        <w:top w:val="none" w:sz="0" w:space="0" w:color="auto"/>
                                                        <w:left w:val="none" w:sz="0" w:space="0" w:color="auto"/>
                                                        <w:bottom w:val="none" w:sz="0" w:space="0" w:color="auto"/>
                                                        <w:right w:val="none" w:sz="0" w:space="0" w:color="auto"/>
                                                      </w:divBdr>
                                                    </w:div>
                                                  </w:divsChild>
                                                </w:div>
                                                <w:div w:id="1571236923">
                                                  <w:marLeft w:val="0"/>
                                                  <w:marRight w:val="0"/>
                                                  <w:marTop w:val="0"/>
                                                  <w:marBottom w:val="0"/>
                                                  <w:divBdr>
                                                    <w:top w:val="none" w:sz="0" w:space="0" w:color="auto"/>
                                                    <w:left w:val="none" w:sz="0" w:space="0" w:color="auto"/>
                                                    <w:bottom w:val="none" w:sz="0" w:space="0" w:color="auto"/>
                                                    <w:right w:val="none" w:sz="0" w:space="0" w:color="auto"/>
                                                  </w:divBdr>
                                                  <w:divsChild>
                                                    <w:div w:id="38753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8858445">
      <w:bodyDiv w:val="1"/>
      <w:marLeft w:val="0"/>
      <w:marRight w:val="0"/>
      <w:marTop w:val="0"/>
      <w:marBottom w:val="0"/>
      <w:divBdr>
        <w:top w:val="none" w:sz="0" w:space="0" w:color="auto"/>
        <w:left w:val="none" w:sz="0" w:space="0" w:color="auto"/>
        <w:bottom w:val="none" w:sz="0" w:space="0" w:color="auto"/>
        <w:right w:val="none" w:sz="0" w:space="0" w:color="auto"/>
      </w:divBdr>
      <w:divsChild>
        <w:div w:id="979306382">
          <w:marLeft w:val="0"/>
          <w:marRight w:val="0"/>
          <w:marTop w:val="0"/>
          <w:marBottom w:val="0"/>
          <w:divBdr>
            <w:top w:val="none" w:sz="0" w:space="0" w:color="auto"/>
            <w:left w:val="none" w:sz="0" w:space="0" w:color="auto"/>
            <w:bottom w:val="none" w:sz="0" w:space="0" w:color="auto"/>
            <w:right w:val="none" w:sz="0" w:space="0" w:color="auto"/>
          </w:divBdr>
          <w:divsChild>
            <w:div w:id="773095404">
              <w:marLeft w:val="0"/>
              <w:marRight w:val="0"/>
              <w:marTop w:val="0"/>
              <w:marBottom w:val="0"/>
              <w:divBdr>
                <w:top w:val="none" w:sz="0" w:space="0" w:color="auto"/>
                <w:left w:val="none" w:sz="0" w:space="0" w:color="auto"/>
                <w:bottom w:val="none" w:sz="0" w:space="0" w:color="auto"/>
                <w:right w:val="none" w:sz="0" w:space="0" w:color="auto"/>
              </w:divBdr>
              <w:divsChild>
                <w:div w:id="901524264">
                  <w:marLeft w:val="0"/>
                  <w:marRight w:val="0"/>
                  <w:marTop w:val="0"/>
                  <w:marBottom w:val="0"/>
                  <w:divBdr>
                    <w:top w:val="none" w:sz="0" w:space="0" w:color="auto"/>
                    <w:left w:val="none" w:sz="0" w:space="0" w:color="auto"/>
                    <w:bottom w:val="none" w:sz="0" w:space="0" w:color="auto"/>
                    <w:right w:val="none" w:sz="0" w:space="0" w:color="auto"/>
                  </w:divBdr>
                  <w:divsChild>
                    <w:div w:id="1802530695">
                      <w:marLeft w:val="0"/>
                      <w:marRight w:val="0"/>
                      <w:marTop w:val="0"/>
                      <w:marBottom w:val="0"/>
                      <w:divBdr>
                        <w:top w:val="none" w:sz="0" w:space="0" w:color="auto"/>
                        <w:left w:val="none" w:sz="0" w:space="0" w:color="auto"/>
                        <w:bottom w:val="none" w:sz="0" w:space="0" w:color="auto"/>
                        <w:right w:val="none" w:sz="0" w:space="0" w:color="auto"/>
                      </w:divBdr>
                      <w:divsChild>
                        <w:div w:id="1955207486">
                          <w:marLeft w:val="0"/>
                          <w:marRight w:val="0"/>
                          <w:marTop w:val="0"/>
                          <w:marBottom w:val="0"/>
                          <w:divBdr>
                            <w:top w:val="none" w:sz="0" w:space="0" w:color="auto"/>
                            <w:left w:val="none" w:sz="0" w:space="0" w:color="auto"/>
                            <w:bottom w:val="none" w:sz="0" w:space="0" w:color="auto"/>
                            <w:right w:val="none" w:sz="0" w:space="0" w:color="auto"/>
                          </w:divBdr>
                          <w:divsChild>
                            <w:div w:id="1082025087">
                              <w:marLeft w:val="0"/>
                              <w:marRight w:val="0"/>
                              <w:marTop w:val="0"/>
                              <w:marBottom w:val="0"/>
                              <w:divBdr>
                                <w:top w:val="none" w:sz="0" w:space="0" w:color="auto"/>
                                <w:left w:val="none" w:sz="0" w:space="0" w:color="auto"/>
                                <w:bottom w:val="none" w:sz="0" w:space="0" w:color="auto"/>
                                <w:right w:val="none" w:sz="0" w:space="0" w:color="auto"/>
                              </w:divBdr>
                              <w:divsChild>
                                <w:div w:id="982270305">
                                  <w:marLeft w:val="0"/>
                                  <w:marRight w:val="0"/>
                                  <w:marTop w:val="0"/>
                                  <w:marBottom w:val="0"/>
                                  <w:divBdr>
                                    <w:top w:val="none" w:sz="0" w:space="0" w:color="auto"/>
                                    <w:left w:val="none" w:sz="0" w:space="0" w:color="auto"/>
                                    <w:bottom w:val="none" w:sz="0" w:space="0" w:color="auto"/>
                                    <w:right w:val="none" w:sz="0" w:space="0" w:color="auto"/>
                                  </w:divBdr>
                                  <w:divsChild>
                                    <w:div w:id="310642396">
                                      <w:marLeft w:val="60"/>
                                      <w:marRight w:val="0"/>
                                      <w:marTop w:val="0"/>
                                      <w:marBottom w:val="0"/>
                                      <w:divBdr>
                                        <w:top w:val="none" w:sz="0" w:space="0" w:color="auto"/>
                                        <w:left w:val="none" w:sz="0" w:space="0" w:color="auto"/>
                                        <w:bottom w:val="none" w:sz="0" w:space="0" w:color="auto"/>
                                        <w:right w:val="none" w:sz="0" w:space="0" w:color="auto"/>
                                      </w:divBdr>
                                      <w:divsChild>
                                        <w:div w:id="2143493723">
                                          <w:marLeft w:val="0"/>
                                          <w:marRight w:val="0"/>
                                          <w:marTop w:val="0"/>
                                          <w:marBottom w:val="0"/>
                                          <w:divBdr>
                                            <w:top w:val="none" w:sz="0" w:space="0" w:color="auto"/>
                                            <w:left w:val="none" w:sz="0" w:space="0" w:color="auto"/>
                                            <w:bottom w:val="none" w:sz="0" w:space="0" w:color="auto"/>
                                            <w:right w:val="none" w:sz="0" w:space="0" w:color="auto"/>
                                          </w:divBdr>
                                          <w:divsChild>
                                            <w:div w:id="514466188">
                                              <w:marLeft w:val="0"/>
                                              <w:marRight w:val="0"/>
                                              <w:marTop w:val="0"/>
                                              <w:marBottom w:val="120"/>
                                              <w:divBdr>
                                                <w:top w:val="single" w:sz="6" w:space="0" w:color="F5F5F5"/>
                                                <w:left w:val="single" w:sz="6" w:space="0" w:color="F5F5F5"/>
                                                <w:bottom w:val="single" w:sz="6" w:space="0" w:color="F5F5F5"/>
                                                <w:right w:val="single" w:sz="6" w:space="0" w:color="F5F5F5"/>
                                              </w:divBdr>
                                              <w:divsChild>
                                                <w:div w:id="827677019">
                                                  <w:marLeft w:val="0"/>
                                                  <w:marRight w:val="0"/>
                                                  <w:marTop w:val="0"/>
                                                  <w:marBottom w:val="0"/>
                                                  <w:divBdr>
                                                    <w:top w:val="none" w:sz="0" w:space="0" w:color="auto"/>
                                                    <w:left w:val="none" w:sz="0" w:space="0" w:color="auto"/>
                                                    <w:bottom w:val="none" w:sz="0" w:space="0" w:color="auto"/>
                                                    <w:right w:val="none" w:sz="0" w:space="0" w:color="auto"/>
                                                  </w:divBdr>
                                                  <w:divsChild>
                                                    <w:div w:id="46990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05654914">
      <w:bodyDiv w:val="1"/>
      <w:marLeft w:val="0"/>
      <w:marRight w:val="0"/>
      <w:marTop w:val="0"/>
      <w:marBottom w:val="0"/>
      <w:divBdr>
        <w:top w:val="none" w:sz="0" w:space="0" w:color="auto"/>
        <w:left w:val="none" w:sz="0" w:space="0" w:color="auto"/>
        <w:bottom w:val="none" w:sz="0" w:space="0" w:color="auto"/>
        <w:right w:val="none" w:sz="0" w:space="0" w:color="auto"/>
      </w:divBdr>
      <w:divsChild>
        <w:div w:id="2104302082">
          <w:marLeft w:val="0"/>
          <w:marRight w:val="0"/>
          <w:marTop w:val="0"/>
          <w:marBottom w:val="0"/>
          <w:divBdr>
            <w:top w:val="none" w:sz="0" w:space="0" w:color="auto"/>
            <w:left w:val="none" w:sz="0" w:space="0" w:color="auto"/>
            <w:bottom w:val="none" w:sz="0" w:space="0" w:color="auto"/>
            <w:right w:val="none" w:sz="0" w:space="0" w:color="auto"/>
          </w:divBdr>
          <w:divsChild>
            <w:div w:id="376202137">
              <w:marLeft w:val="0"/>
              <w:marRight w:val="0"/>
              <w:marTop w:val="0"/>
              <w:marBottom w:val="0"/>
              <w:divBdr>
                <w:top w:val="none" w:sz="0" w:space="0" w:color="auto"/>
                <w:left w:val="none" w:sz="0" w:space="0" w:color="auto"/>
                <w:bottom w:val="none" w:sz="0" w:space="0" w:color="auto"/>
                <w:right w:val="none" w:sz="0" w:space="0" w:color="auto"/>
              </w:divBdr>
              <w:divsChild>
                <w:div w:id="1273439218">
                  <w:marLeft w:val="0"/>
                  <w:marRight w:val="0"/>
                  <w:marTop w:val="0"/>
                  <w:marBottom w:val="0"/>
                  <w:divBdr>
                    <w:top w:val="none" w:sz="0" w:space="0" w:color="auto"/>
                    <w:left w:val="none" w:sz="0" w:space="0" w:color="auto"/>
                    <w:bottom w:val="none" w:sz="0" w:space="0" w:color="auto"/>
                    <w:right w:val="none" w:sz="0" w:space="0" w:color="auto"/>
                  </w:divBdr>
                  <w:divsChild>
                    <w:div w:id="638270013">
                      <w:marLeft w:val="0"/>
                      <w:marRight w:val="0"/>
                      <w:marTop w:val="0"/>
                      <w:marBottom w:val="0"/>
                      <w:divBdr>
                        <w:top w:val="none" w:sz="0" w:space="0" w:color="auto"/>
                        <w:left w:val="none" w:sz="0" w:space="0" w:color="auto"/>
                        <w:bottom w:val="none" w:sz="0" w:space="0" w:color="auto"/>
                        <w:right w:val="none" w:sz="0" w:space="0" w:color="auto"/>
                      </w:divBdr>
                      <w:divsChild>
                        <w:div w:id="1227180732">
                          <w:marLeft w:val="0"/>
                          <w:marRight w:val="0"/>
                          <w:marTop w:val="0"/>
                          <w:marBottom w:val="0"/>
                          <w:divBdr>
                            <w:top w:val="none" w:sz="0" w:space="0" w:color="auto"/>
                            <w:left w:val="none" w:sz="0" w:space="0" w:color="auto"/>
                            <w:bottom w:val="none" w:sz="0" w:space="0" w:color="auto"/>
                            <w:right w:val="none" w:sz="0" w:space="0" w:color="auto"/>
                          </w:divBdr>
                          <w:divsChild>
                            <w:div w:id="1029379836">
                              <w:marLeft w:val="0"/>
                              <w:marRight w:val="0"/>
                              <w:marTop w:val="0"/>
                              <w:marBottom w:val="0"/>
                              <w:divBdr>
                                <w:top w:val="none" w:sz="0" w:space="0" w:color="auto"/>
                                <w:left w:val="none" w:sz="0" w:space="0" w:color="auto"/>
                                <w:bottom w:val="none" w:sz="0" w:space="0" w:color="auto"/>
                                <w:right w:val="none" w:sz="0" w:space="0" w:color="auto"/>
                              </w:divBdr>
                              <w:divsChild>
                                <w:div w:id="290792649">
                                  <w:marLeft w:val="0"/>
                                  <w:marRight w:val="0"/>
                                  <w:marTop w:val="0"/>
                                  <w:marBottom w:val="0"/>
                                  <w:divBdr>
                                    <w:top w:val="none" w:sz="0" w:space="0" w:color="auto"/>
                                    <w:left w:val="none" w:sz="0" w:space="0" w:color="auto"/>
                                    <w:bottom w:val="none" w:sz="0" w:space="0" w:color="auto"/>
                                    <w:right w:val="none" w:sz="0" w:space="0" w:color="auto"/>
                                  </w:divBdr>
                                  <w:divsChild>
                                    <w:div w:id="1070999065">
                                      <w:marLeft w:val="50"/>
                                      <w:marRight w:val="0"/>
                                      <w:marTop w:val="0"/>
                                      <w:marBottom w:val="0"/>
                                      <w:divBdr>
                                        <w:top w:val="none" w:sz="0" w:space="0" w:color="auto"/>
                                        <w:left w:val="none" w:sz="0" w:space="0" w:color="auto"/>
                                        <w:bottom w:val="none" w:sz="0" w:space="0" w:color="auto"/>
                                        <w:right w:val="none" w:sz="0" w:space="0" w:color="auto"/>
                                      </w:divBdr>
                                      <w:divsChild>
                                        <w:div w:id="2017224623">
                                          <w:marLeft w:val="0"/>
                                          <w:marRight w:val="0"/>
                                          <w:marTop w:val="0"/>
                                          <w:marBottom w:val="0"/>
                                          <w:divBdr>
                                            <w:top w:val="none" w:sz="0" w:space="0" w:color="auto"/>
                                            <w:left w:val="none" w:sz="0" w:space="0" w:color="auto"/>
                                            <w:bottom w:val="none" w:sz="0" w:space="0" w:color="auto"/>
                                            <w:right w:val="none" w:sz="0" w:space="0" w:color="auto"/>
                                          </w:divBdr>
                                          <w:divsChild>
                                            <w:div w:id="68426870">
                                              <w:marLeft w:val="0"/>
                                              <w:marRight w:val="0"/>
                                              <w:marTop w:val="0"/>
                                              <w:marBottom w:val="100"/>
                                              <w:divBdr>
                                                <w:top w:val="single" w:sz="4" w:space="0" w:color="F5F5F5"/>
                                                <w:left w:val="single" w:sz="4" w:space="0" w:color="F5F5F5"/>
                                                <w:bottom w:val="single" w:sz="4" w:space="0" w:color="F5F5F5"/>
                                                <w:right w:val="single" w:sz="4" w:space="0" w:color="F5F5F5"/>
                                              </w:divBdr>
                                              <w:divsChild>
                                                <w:div w:id="1424916099">
                                                  <w:marLeft w:val="0"/>
                                                  <w:marRight w:val="0"/>
                                                  <w:marTop w:val="0"/>
                                                  <w:marBottom w:val="0"/>
                                                  <w:divBdr>
                                                    <w:top w:val="none" w:sz="0" w:space="0" w:color="auto"/>
                                                    <w:left w:val="none" w:sz="0" w:space="0" w:color="auto"/>
                                                    <w:bottom w:val="none" w:sz="0" w:space="0" w:color="auto"/>
                                                    <w:right w:val="none" w:sz="0" w:space="0" w:color="auto"/>
                                                  </w:divBdr>
                                                  <w:divsChild>
                                                    <w:div w:id="187079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06960230">
      <w:bodyDiv w:val="1"/>
      <w:marLeft w:val="0"/>
      <w:marRight w:val="0"/>
      <w:marTop w:val="0"/>
      <w:marBottom w:val="0"/>
      <w:divBdr>
        <w:top w:val="none" w:sz="0" w:space="0" w:color="auto"/>
        <w:left w:val="none" w:sz="0" w:space="0" w:color="auto"/>
        <w:bottom w:val="none" w:sz="0" w:space="0" w:color="auto"/>
        <w:right w:val="none" w:sz="0" w:space="0" w:color="auto"/>
      </w:divBdr>
      <w:divsChild>
        <w:div w:id="2118601676">
          <w:marLeft w:val="0"/>
          <w:marRight w:val="0"/>
          <w:marTop w:val="0"/>
          <w:marBottom w:val="0"/>
          <w:divBdr>
            <w:top w:val="none" w:sz="0" w:space="0" w:color="auto"/>
            <w:left w:val="none" w:sz="0" w:space="0" w:color="auto"/>
            <w:bottom w:val="none" w:sz="0" w:space="0" w:color="auto"/>
            <w:right w:val="none" w:sz="0" w:space="0" w:color="auto"/>
          </w:divBdr>
          <w:divsChild>
            <w:div w:id="1490557700">
              <w:marLeft w:val="0"/>
              <w:marRight w:val="0"/>
              <w:marTop w:val="0"/>
              <w:marBottom w:val="0"/>
              <w:divBdr>
                <w:top w:val="none" w:sz="0" w:space="0" w:color="auto"/>
                <w:left w:val="none" w:sz="0" w:space="0" w:color="auto"/>
                <w:bottom w:val="none" w:sz="0" w:space="0" w:color="auto"/>
                <w:right w:val="none" w:sz="0" w:space="0" w:color="auto"/>
              </w:divBdr>
              <w:divsChild>
                <w:div w:id="502745199">
                  <w:marLeft w:val="0"/>
                  <w:marRight w:val="0"/>
                  <w:marTop w:val="0"/>
                  <w:marBottom w:val="0"/>
                  <w:divBdr>
                    <w:top w:val="none" w:sz="0" w:space="0" w:color="auto"/>
                    <w:left w:val="none" w:sz="0" w:space="0" w:color="auto"/>
                    <w:bottom w:val="none" w:sz="0" w:space="0" w:color="auto"/>
                    <w:right w:val="none" w:sz="0" w:space="0" w:color="auto"/>
                  </w:divBdr>
                  <w:divsChild>
                    <w:div w:id="1266380358">
                      <w:marLeft w:val="0"/>
                      <w:marRight w:val="0"/>
                      <w:marTop w:val="0"/>
                      <w:marBottom w:val="0"/>
                      <w:divBdr>
                        <w:top w:val="none" w:sz="0" w:space="0" w:color="auto"/>
                        <w:left w:val="none" w:sz="0" w:space="0" w:color="auto"/>
                        <w:bottom w:val="none" w:sz="0" w:space="0" w:color="auto"/>
                        <w:right w:val="none" w:sz="0" w:space="0" w:color="auto"/>
                      </w:divBdr>
                      <w:divsChild>
                        <w:div w:id="127288390">
                          <w:marLeft w:val="0"/>
                          <w:marRight w:val="0"/>
                          <w:marTop w:val="0"/>
                          <w:marBottom w:val="0"/>
                          <w:divBdr>
                            <w:top w:val="none" w:sz="0" w:space="0" w:color="auto"/>
                            <w:left w:val="none" w:sz="0" w:space="0" w:color="auto"/>
                            <w:bottom w:val="none" w:sz="0" w:space="0" w:color="auto"/>
                            <w:right w:val="none" w:sz="0" w:space="0" w:color="auto"/>
                          </w:divBdr>
                          <w:divsChild>
                            <w:div w:id="1986231024">
                              <w:marLeft w:val="0"/>
                              <w:marRight w:val="0"/>
                              <w:marTop w:val="0"/>
                              <w:marBottom w:val="0"/>
                              <w:divBdr>
                                <w:top w:val="none" w:sz="0" w:space="0" w:color="auto"/>
                                <w:left w:val="none" w:sz="0" w:space="0" w:color="auto"/>
                                <w:bottom w:val="none" w:sz="0" w:space="0" w:color="auto"/>
                                <w:right w:val="none" w:sz="0" w:space="0" w:color="auto"/>
                              </w:divBdr>
                              <w:divsChild>
                                <w:div w:id="163278165">
                                  <w:marLeft w:val="0"/>
                                  <w:marRight w:val="0"/>
                                  <w:marTop w:val="0"/>
                                  <w:marBottom w:val="0"/>
                                  <w:divBdr>
                                    <w:top w:val="none" w:sz="0" w:space="0" w:color="auto"/>
                                    <w:left w:val="none" w:sz="0" w:space="0" w:color="auto"/>
                                    <w:bottom w:val="none" w:sz="0" w:space="0" w:color="auto"/>
                                    <w:right w:val="none" w:sz="0" w:space="0" w:color="auto"/>
                                  </w:divBdr>
                                  <w:divsChild>
                                    <w:div w:id="727998050">
                                      <w:marLeft w:val="54"/>
                                      <w:marRight w:val="0"/>
                                      <w:marTop w:val="0"/>
                                      <w:marBottom w:val="0"/>
                                      <w:divBdr>
                                        <w:top w:val="none" w:sz="0" w:space="0" w:color="auto"/>
                                        <w:left w:val="none" w:sz="0" w:space="0" w:color="auto"/>
                                        <w:bottom w:val="none" w:sz="0" w:space="0" w:color="auto"/>
                                        <w:right w:val="none" w:sz="0" w:space="0" w:color="auto"/>
                                      </w:divBdr>
                                      <w:divsChild>
                                        <w:div w:id="799227082">
                                          <w:marLeft w:val="0"/>
                                          <w:marRight w:val="0"/>
                                          <w:marTop w:val="0"/>
                                          <w:marBottom w:val="0"/>
                                          <w:divBdr>
                                            <w:top w:val="none" w:sz="0" w:space="0" w:color="auto"/>
                                            <w:left w:val="none" w:sz="0" w:space="0" w:color="auto"/>
                                            <w:bottom w:val="none" w:sz="0" w:space="0" w:color="auto"/>
                                            <w:right w:val="none" w:sz="0" w:space="0" w:color="auto"/>
                                          </w:divBdr>
                                          <w:divsChild>
                                            <w:div w:id="1509636832">
                                              <w:marLeft w:val="0"/>
                                              <w:marRight w:val="0"/>
                                              <w:marTop w:val="0"/>
                                              <w:marBottom w:val="109"/>
                                              <w:divBdr>
                                                <w:top w:val="single" w:sz="6" w:space="0" w:color="F5F5F5"/>
                                                <w:left w:val="single" w:sz="6" w:space="0" w:color="F5F5F5"/>
                                                <w:bottom w:val="single" w:sz="6" w:space="0" w:color="F5F5F5"/>
                                                <w:right w:val="single" w:sz="6" w:space="0" w:color="F5F5F5"/>
                                              </w:divBdr>
                                              <w:divsChild>
                                                <w:div w:id="1230386345">
                                                  <w:marLeft w:val="0"/>
                                                  <w:marRight w:val="0"/>
                                                  <w:marTop w:val="0"/>
                                                  <w:marBottom w:val="0"/>
                                                  <w:divBdr>
                                                    <w:top w:val="none" w:sz="0" w:space="0" w:color="auto"/>
                                                    <w:left w:val="none" w:sz="0" w:space="0" w:color="auto"/>
                                                    <w:bottom w:val="none" w:sz="0" w:space="0" w:color="auto"/>
                                                    <w:right w:val="none" w:sz="0" w:space="0" w:color="auto"/>
                                                  </w:divBdr>
                                                  <w:divsChild>
                                                    <w:div w:id="830800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68772970">
      <w:bodyDiv w:val="1"/>
      <w:marLeft w:val="0"/>
      <w:marRight w:val="0"/>
      <w:marTop w:val="0"/>
      <w:marBottom w:val="0"/>
      <w:divBdr>
        <w:top w:val="none" w:sz="0" w:space="0" w:color="auto"/>
        <w:left w:val="none" w:sz="0" w:space="0" w:color="auto"/>
        <w:bottom w:val="none" w:sz="0" w:space="0" w:color="auto"/>
        <w:right w:val="none" w:sz="0" w:space="0" w:color="auto"/>
      </w:divBdr>
      <w:divsChild>
        <w:div w:id="1698265433">
          <w:marLeft w:val="0"/>
          <w:marRight w:val="0"/>
          <w:marTop w:val="0"/>
          <w:marBottom w:val="0"/>
          <w:divBdr>
            <w:top w:val="none" w:sz="0" w:space="0" w:color="auto"/>
            <w:left w:val="none" w:sz="0" w:space="0" w:color="auto"/>
            <w:bottom w:val="none" w:sz="0" w:space="0" w:color="auto"/>
            <w:right w:val="none" w:sz="0" w:space="0" w:color="auto"/>
          </w:divBdr>
          <w:divsChild>
            <w:div w:id="565797113">
              <w:marLeft w:val="0"/>
              <w:marRight w:val="0"/>
              <w:marTop w:val="0"/>
              <w:marBottom w:val="0"/>
              <w:divBdr>
                <w:top w:val="none" w:sz="0" w:space="0" w:color="auto"/>
                <w:left w:val="none" w:sz="0" w:space="0" w:color="auto"/>
                <w:bottom w:val="none" w:sz="0" w:space="0" w:color="auto"/>
                <w:right w:val="none" w:sz="0" w:space="0" w:color="auto"/>
              </w:divBdr>
              <w:divsChild>
                <w:div w:id="1812214188">
                  <w:marLeft w:val="0"/>
                  <w:marRight w:val="0"/>
                  <w:marTop w:val="0"/>
                  <w:marBottom w:val="0"/>
                  <w:divBdr>
                    <w:top w:val="none" w:sz="0" w:space="0" w:color="auto"/>
                    <w:left w:val="none" w:sz="0" w:space="0" w:color="auto"/>
                    <w:bottom w:val="none" w:sz="0" w:space="0" w:color="auto"/>
                    <w:right w:val="none" w:sz="0" w:space="0" w:color="auto"/>
                  </w:divBdr>
                  <w:divsChild>
                    <w:div w:id="1120296189">
                      <w:marLeft w:val="0"/>
                      <w:marRight w:val="0"/>
                      <w:marTop w:val="0"/>
                      <w:marBottom w:val="0"/>
                      <w:divBdr>
                        <w:top w:val="none" w:sz="0" w:space="0" w:color="auto"/>
                        <w:left w:val="none" w:sz="0" w:space="0" w:color="auto"/>
                        <w:bottom w:val="none" w:sz="0" w:space="0" w:color="auto"/>
                        <w:right w:val="none" w:sz="0" w:space="0" w:color="auto"/>
                      </w:divBdr>
                      <w:divsChild>
                        <w:div w:id="1429809337">
                          <w:marLeft w:val="0"/>
                          <w:marRight w:val="0"/>
                          <w:marTop w:val="0"/>
                          <w:marBottom w:val="0"/>
                          <w:divBdr>
                            <w:top w:val="none" w:sz="0" w:space="0" w:color="auto"/>
                            <w:left w:val="none" w:sz="0" w:space="0" w:color="auto"/>
                            <w:bottom w:val="none" w:sz="0" w:space="0" w:color="auto"/>
                            <w:right w:val="none" w:sz="0" w:space="0" w:color="auto"/>
                          </w:divBdr>
                          <w:divsChild>
                            <w:div w:id="393941402">
                              <w:marLeft w:val="0"/>
                              <w:marRight w:val="0"/>
                              <w:marTop w:val="0"/>
                              <w:marBottom w:val="0"/>
                              <w:divBdr>
                                <w:top w:val="none" w:sz="0" w:space="0" w:color="auto"/>
                                <w:left w:val="none" w:sz="0" w:space="0" w:color="auto"/>
                                <w:bottom w:val="none" w:sz="0" w:space="0" w:color="auto"/>
                                <w:right w:val="none" w:sz="0" w:space="0" w:color="auto"/>
                              </w:divBdr>
                              <w:divsChild>
                                <w:div w:id="505560963">
                                  <w:marLeft w:val="0"/>
                                  <w:marRight w:val="0"/>
                                  <w:marTop w:val="0"/>
                                  <w:marBottom w:val="0"/>
                                  <w:divBdr>
                                    <w:top w:val="none" w:sz="0" w:space="0" w:color="auto"/>
                                    <w:left w:val="none" w:sz="0" w:space="0" w:color="auto"/>
                                    <w:bottom w:val="none" w:sz="0" w:space="0" w:color="auto"/>
                                    <w:right w:val="none" w:sz="0" w:space="0" w:color="auto"/>
                                  </w:divBdr>
                                  <w:divsChild>
                                    <w:div w:id="1725830580">
                                      <w:marLeft w:val="54"/>
                                      <w:marRight w:val="0"/>
                                      <w:marTop w:val="0"/>
                                      <w:marBottom w:val="0"/>
                                      <w:divBdr>
                                        <w:top w:val="none" w:sz="0" w:space="0" w:color="auto"/>
                                        <w:left w:val="none" w:sz="0" w:space="0" w:color="auto"/>
                                        <w:bottom w:val="none" w:sz="0" w:space="0" w:color="auto"/>
                                        <w:right w:val="none" w:sz="0" w:space="0" w:color="auto"/>
                                      </w:divBdr>
                                      <w:divsChild>
                                        <w:div w:id="675116653">
                                          <w:marLeft w:val="0"/>
                                          <w:marRight w:val="0"/>
                                          <w:marTop w:val="0"/>
                                          <w:marBottom w:val="0"/>
                                          <w:divBdr>
                                            <w:top w:val="none" w:sz="0" w:space="0" w:color="auto"/>
                                            <w:left w:val="none" w:sz="0" w:space="0" w:color="auto"/>
                                            <w:bottom w:val="none" w:sz="0" w:space="0" w:color="auto"/>
                                            <w:right w:val="none" w:sz="0" w:space="0" w:color="auto"/>
                                          </w:divBdr>
                                          <w:divsChild>
                                            <w:div w:id="449780852">
                                              <w:marLeft w:val="0"/>
                                              <w:marRight w:val="0"/>
                                              <w:marTop w:val="0"/>
                                              <w:marBottom w:val="109"/>
                                              <w:divBdr>
                                                <w:top w:val="single" w:sz="6" w:space="0" w:color="F5F5F5"/>
                                                <w:left w:val="single" w:sz="6" w:space="0" w:color="F5F5F5"/>
                                                <w:bottom w:val="single" w:sz="6" w:space="0" w:color="F5F5F5"/>
                                                <w:right w:val="single" w:sz="6" w:space="0" w:color="F5F5F5"/>
                                              </w:divBdr>
                                              <w:divsChild>
                                                <w:div w:id="309215908">
                                                  <w:marLeft w:val="0"/>
                                                  <w:marRight w:val="0"/>
                                                  <w:marTop w:val="0"/>
                                                  <w:marBottom w:val="0"/>
                                                  <w:divBdr>
                                                    <w:top w:val="none" w:sz="0" w:space="0" w:color="auto"/>
                                                    <w:left w:val="none" w:sz="0" w:space="0" w:color="auto"/>
                                                    <w:bottom w:val="none" w:sz="0" w:space="0" w:color="auto"/>
                                                    <w:right w:val="none" w:sz="0" w:space="0" w:color="auto"/>
                                                  </w:divBdr>
                                                  <w:divsChild>
                                                    <w:div w:id="646596336">
                                                      <w:marLeft w:val="0"/>
                                                      <w:marRight w:val="0"/>
                                                      <w:marTop w:val="0"/>
                                                      <w:marBottom w:val="0"/>
                                                      <w:divBdr>
                                                        <w:top w:val="none" w:sz="0" w:space="0" w:color="auto"/>
                                                        <w:left w:val="none" w:sz="0" w:space="0" w:color="auto"/>
                                                        <w:bottom w:val="none" w:sz="0" w:space="0" w:color="auto"/>
                                                        <w:right w:val="none" w:sz="0" w:space="0" w:color="auto"/>
                                                      </w:divBdr>
                                                      <w:divsChild>
                                                        <w:div w:id="54552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35689">
      <w:bodyDiv w:val="1"/>
      <w:marLeft w:val="0"/>
      <w:marRight w:val="0"/>
      <w:marTop w:val="0"/>
      <w:marBottom w:val="0"/>
      <w:divBdr>
        <w:top w:val="none" w:sz="0" w:space="0" w:color="auto"/>
        <w:left w:val="none" w:sz="0" w:space="0" w:color="auto"/>
        <w:bottom w:val="none" w:sz="0" w:space="0" w:color="auto"/>
        <w:right w:val="none" w:sz="0" w:space="0" w:color="auto"/>
      </w:divBdr>
      <w:divsChild>
        <w:div w:id="1139955527">
          <w:marLeft w:val="0"/>
          <w:marRight w:val="0"/>
          <w:marTop w:val="0"/>
          <w:marBottom w:val="0"/>
          <w:divBdr>
            <w:top w:val="none" w:sz="0" w:space="0" w:color="auto"/>
            <w:left w:val="none" w:sz="0" w:space="0" w:color="auto"/>
            <w:bottom w:val="none" w:sz="0" w:space="0" w:color="auto"/>
            <w:right w:val="none" w:sz="0" w:space="0" w:color="auto"/>
          </w:divBdr>
          <w:divsChild>
            <w:div w:id="2107270063">
              <w:marLeft w:val="0"/>
              <w:marRight w:val="0"/>
              <w:marTop w:val="0"/>
              <w:marBottom w:val="0"/>
              <w:divBdr>
                <w:top w:val="none" w:sz="0" w:space="0" w:color="auto"/>
                <w:left w:val="none" w:sz="0" w:space="0" w:color="auto"/>
                <w:bottom w:val="none" w:sz="0" w:space="0" w:color="auto"/>
                <w:right w:val="none" w:sz="0" w:space="0" w:color="auto"/>
              </w:divBdr>
              <w:divsChild>
                <w:div w:id="1666973859">
                  <w:marLeft w:val="0"/>
                  <w:marRight w:val="0"/>
                  <w:marTop w:val="0"/>
                  <w:marBottom w:val="0"/>
                  <w:divBdr>
                    <w:top w:val="none" w:sz="0" w:space="0" w:color="auto"/>
                    <w:left w:val="none" w:sz="0" w:space="0" w:color="auto"/>
                    <w:bottom w:val="none" w:sz="0" w:space="0" w:color="auto"/>
                    <w:right w:val="none" w:sz="0" w:space="0" w:color="auto"/>
                  </w:divBdr>
                  <w:divsChild>
                    <w:div w:id="1177960472">
                      <w:marLeft w:val="0"/>
                      <w:marRight w:val="0"/>
                      <w:marTop w:val="0"/>
                      <w:marBottom w:val="0"/>
                      <w:divBdr>
                        <w:top w:val="none" w:sz="0" w:space="0" w:color="auto"/>
                        <w:left w:val="none" w:sz="0" w:space="0" w:color="auto"/>
                        <w:bottom w:val="none" w:sz="0" w:space="0" w:color="auto"/>
                        <w:right w:val="none" w:sz="0" w:space="0" w:color="auto"/>
                      </w:divBdr>
                      <w:divsChild>
                        <w:div w:id="645740877">
                          <w:marLeft w:val="0"/>
                          <w:marRight w:val="0"/>
                          <w:marTop w:val="0"/>
                          <w:marBottom w:val="0"/>
                          <w:divBdr>
                            <w:top w:val="none" w:sz="0" w:space="0" w:color="auto"/>
                            <w:left w:val="none" w:sz="0" w:space="0" w:color="auto"/>
                            <w:bottom w:val="none" w:sz="0" w:space="0" w:color="auto"/>
                            <w:right w:val="none" w:sz="0" w:space="0" w:color="auto"/>
                          </w:divBdr>
                          <w:divsChild>
                            <w:div w:id="1417243817">
                              <w:marLeft w:val="0"/>
                              <w:marRight w:val="0"/>
                              <w:marTop w:val="0"/>
                              <w:marBottom w:val="0"/>
                              <w:divBdr>
                                <w:top w:val="none" w:sz="0" w:space="0" w:color="auto"/>
                                <w:left w:val="none" w:sz="0" w:space="0" w:color="auto"/>
                                <w:bottom w:val="none" w:sz="0" w:space="0" w:color="auto"/>
                                <w:right w:val="none" w:sz="0" w:space="0" w:color="auto"/>
                              </w:divBdr>
                              <w:divsChild>
                                <w:div w:id="214659095">
                                  <w:marLeft w:val="0"/>
                                  <w:marRight w:val="0"/>
                                  <w:marTop w:val="0"/>
                                  <w:marBottom w:val="0"/>
                                  <w:divBdr>
                                    <w:top w:val="none" w:sz="0" w:space="0" w:color="auto"/>
                                    <w:left w:val="none" w:sz="0" w:space="0" w:color="auto"/>
                                    <w:bottom w:val="none" w:sz="0" w:space="0" w:color="auto"/>
                                    <w:right w:val="none" w:sz="0" w:space="0" w:color="auto"/>
                                  </w:divBdr>
                                  <w:divsChild>
                                    <w:div w:id="2015062000">
                                      <w:marLeft w:val="50"/>
                                      <w:marRight w:val="0"/>
                                      <w:marTop w:val="0"/>
                                      <w:marBottom w:val="0"/>
                                      <w:divBdr>
                                        <w:top w:val="none" w:sz="0" w:space="0" w:color="auto"/>
                                        <w:left w:val="none" w:sz="0" w:space="0" w:color="auto"/>
                                        <w:bottom w:val="none" w:sz="0" w:space="0" w:color="auto"/>
                                        <w:right w:val="none" w:sz="0" w:space="0" w:color="auto"/>
                                      </w:divBdr>
                                      <w:divsChild>
                                        <w:div w:id="1406802529">
                                          <w:marLeft w:val="0"/>
                                          <w:marRight w:val="0"/>
                                          <w:marTop w:val="0"/>
                                          <w:marBottom w:val="0"/>
                                          <w:divBdr>
                                            <w:top w:val="none" w:sz="0" w:space="0" w:color="auto"/>
                                            <w:left w:val="none" w:sz="0" w:space="0" w:color="auto"/>
                                            <w:bottom w:val="none" w:sz="0" w:space="0" w:color="auto"/>
                                            <w:right w:val="none" w:sz="0" w:space="0" w:color="auto"/>
                                          </w:divBdr>
                                          <w:divsChild>
                                            <w:div w:id="1129278397">
                                              <w:marLeft w:val="0"/>
                                              <w:marRight w:val="0"/>
                                              <w:marTop w:val="0"/>
                                              <w:marBottom w:val="100"/>
                                              <w:divBdr>
                                                <w:top w:val="single" w:sz="4" w:space="0" w:color="F5F5F5"/>
                                                <w:left w:val="single" w:sz="4" w:space="0" w:color="F5F5F5"/>
                                                <w:bottom w:val="single" w:sz="4" w:space="0" w:color="F5F5F5"/>
                                                <w:right w:val="single" w:sz="4" w:space="0" w:color="F5F5F5"/>
                                              </w:divBdr>
                                              <w:divsChild>
                                                <w:div w:id="2059278936">
                                                  <w:marLeft w:val="0"/>
                                                  <w:marRight w:val="0"/>
                                                  <w:marTop w:val="0"/>
                                                  <w:marBottom w:val="0"/>
                                                  <w:divBdr>
                                                    <w:top w:val="none" w:sz="0" w:space="0" w:color="auto"/>
                                                    <w:left w:val="none" w:sz="0" w:space="0" w:color="auto"/>
                                                    <w:bottom w:val="none" w:sz="0" w:space="0" w:color="auto"/>
                                                    <w:right w:val="none" w:sz="0" w:space="0" w:color="auto"/>
                                                  </w:divBdr>
                                                  <w:divsChild>
                                                    <w:div w:id="187164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8061382">
      <w:bodyDiv w:val="1"/>
      <w:marLeft w:val="0"/>
      <w:marRight w:val="0"/>
      <w:marTop w:val="0"/>
      <w:marBottom w:val="0"/>
      <w:divBdr>
        <w:top w:val="none" w:sz="0" w:space="0" w:color="auto"/>
        <w:left w:val="none" w:sz="0" w:space="0" w:color="auto"/>
        <w:bottom w:val="none" w:sz="0" w:space="0" w:color="auto"/>
        <w:right w:val="none" w:sz="0" w:space="0" w:color="auto"/>
      </w:divBdr>
      <w:divsChild>
        <w:div w:id="804395863">
          <w:marLeft w:val="0"/>
          <w:marRight w:val="0"/>
          <w:marTop w:val="0"/>
          <w:marBottom w:val="0"/>
          <w:divBdr>
            <w:top w:val="none" w:sz="0" w:space="0" w:color="auto"/>
            <w:left w:val="none" w:sz="0" w:space="0" w:color="auto"/>
            <w:bottom w:val="none" w:sz="0" w:space="0" w:color="auto"/>
            <w:right w:val="none" w:sz="0" w:space="0" w:color="auto"/>
          </w:divBdr>
          <w:divsChild>
            <w:div w:id="881551225">
              <w:marLeft w:val="0"/>
              <w:marRight w:val="0"/>
              <w:marTop w:val="0"/>
              <w:marBottom w:val="0"/>
              <w:divBdr>
                <w:top w:val="none" w:sz="0" w:space="0" w:color="auto"/>
                <w:left w:val="none" w:sz="0" w:space="0" w:color="auto"/>
                <w:bottom w:val="none" w:sz="0" w:space="0" w:color="auto"/>
                <w:right w:val="none" w:sz="0" w:space="0" w:color="auto"/>
              </w:divBdr>
              <w:divsChild>
                <w:div w:id="1854031448">
                  <w:marLeft w:val="0"/>
                  <w:marRight w:val="0"/>
                  <w:marTop w:val="0"/>
                  <w:marBottom w:val="0"/>
                  <w:divBdr>
                    <w:top w:val="none" w:sz="0" w:space="0" w:color="auto"/>
                    <w:left w:val="none" w:sz="0" w:space="0" w:color="auto"/>
                    <w:bottom w:val="none" w:sz="0" w:space="0" w:color="auto"/>
                    <w:right w:val="none" w:sz="0" w:space="0" w:color="auto"/>
                  </w:divBdr>
                  <w:divsChild>
                    <w:div w:id="413818302">
                      <w:marLeft w:val="0"/>
                      <w:marRight w:val="0"/>
                      <w:marTop w:val="0"/>
                      <w:marBottom w:val="0"/>
                      <w:divBdr>
                        <w:top w:val="none" w:sz="0" w:space="0" w:color="auto"/>
                        <w:left w:val="none" w:sz="0" w:space="0" w:color="auto"/>
                        <w:bottom w:val="none" w:sz="0" w:space="0" w:color="auto"/>
                        <w:right w:val="none" w:sz="0" w:space="0" w:color="auto"/>
                      </w:divBdr>
                      <w:divsChild>
                        <w:div w:id="193157807">
                          <w:marLeft w:val="0"/>
                          <w:marRight w:val="0"/>
                          <w:marTop w:val="0"/>
                          <w:marBottom w:val="0"/>
                          <w:divBdr>
                            <w:top w:val="none" w:sz="0" w:space="0" w:color="auto"/>
                            <w:left w:val="none" w:sz="0" w:space="0" w:color="auto"/>
                            <w:bottom w:val="none" w:sz="0" w:space="0" w:color="auto"/>
                            <w:right w:val="none" w:sz="0" w:space="0" w:color="auto"/>
                          </w:divBdr>
                          <w:divsChild>
                            <w:div w:id="106432269">
                              <w:marLeft w:val="0"/>
                              <w:marRight w:val="0"/>
                              <w:marTop w:val="0"/>
                              <w:marBottom w:val="0"/>
                              <w:divBdr>
                                <w:top w:val="none" w:sz="0" w:space="0" w:color="auto"/>
                                <w:left w:val="none" w:sz="0" w:space="0" w:color="auto"/>
                                <w:bottom w:val="none" w:sz="0" w:space="0" w:color="auto"/>
                                <w:right w:val="none" w:sz="0" w:space="0" w:color="auto"/>
                              </w:divBdr>
                              <w:divsChild>
                                <w:div w:id="1982805416">
                                  <w:marLeft w:val="0"/>
                                  <w:marRight w:val="0"/>
                                  <w:marTop w:val="0"/>
                                  <w:marBottom w:val="0"/>
                                  <w:divBdr>
                                    <w:top w:val="none" w:sz="0" w:space="0" w:color="auto"/>
                                    <w:left w:val="none" w:sz="0" w:space="0" w:color="auto"/>
                                    <w:bottom w:val="none" w:sz="0" w:space="0" w:color="auto"/>
                                    <w:right w:val="none" w:sz="0" w:space="0" w:color="auto"/>
                                  </w:divBdr>
                                  <w:divsChild>
                                    <w:div w:id="385688258">
                                      <w:marLeft w:val="54"/>
                                      <w:marRight w:val="0"/>
                                      <w:marTop w:val="0"/>
                                      <w:marBottom w:val="0"/>
                                      <w:divBdr>
                                        <w:top w:val="none" w:sz="0" w:space="0" w:color="auto"/>
                                        <w:left w:val="none" w:sz="0" w:space="0" w:color="auto"/>
                                        <w:bottom w:val="none" w:sz="0" w:space="0" w:color="auto"/>
                                        <w:right w:val="none" w:sz="0" w:space="0" w:color="auto"/>
                                      </w:divBdr>
                                      <w:divsChild>
                                        <w:div w:id="82143090">
                                          <w:marLeft w:val="0"/>
                                          <w:marRight w:val="0"/>
                                          <w:marTop w:val="0"/>
                                          <w:marBottom w:val="0"/>
                                          <w:divBdr>
                                            <w:top w:val="none" w:sz="0" w:space="0" w:color="auto"/>
                                            <w:left w:val="none" w:sz="0" w:space="0" w:color="auto"/>
                                            <w:bottom w:val="none" w:sz="0" w:space="0" w:color="auto"/>
                                            <w:right w:val="none" w:sz="0" w:space="0" w:color="auto"/>
                                          </w:divBdr>
                                          <w:divsChild>
                                            <w:div w:id="1195466458">
                                              <w:marLeft w:val="0"/>
                                              <w:marRight w:val="0"/>
                                              <w:marTop w:val="0"/>
                                              <w:marBottom w:val="109"/>
                                              <w:divBdr>
                                                <w:top w:val="single" w:sz="6" w:space="0" w:color="F5F5F5"/>
                                                <w:left w:val="single" w:sz="6" w:space="0" w:color="F5F5F5"/>
                                                <w:bottom w:val="single" w:sz="6" w:space="0" w:color="F5F5F5"/>
                                                <w:right w:val="single" w:sz="6" w:space="0" w:color="F5F5F5"/>
                                              </w:divBdr>
                                              <w:divsChild>
                                                <w:div w:id="650183392">
                                                  <w:marLeft w:val="0"/>
                                                  <w:marRight w:val="0"/>
                                                  <w:marTop w:val="0"/>
                                                  <w:marBottom w:val="0"/>
                                                  <w:divBdr>
                                                    <w:top w:val="none" w:sz="0" w:space="0" w:color="auto"/>
                                                    <w:left w:val="none" w:sz="0" w:space="0" w:color="auto"/>
                                                    <w:bottom w:val="none" w:sz="0" w:space="0" w:color="auto"/>
                                                    <w:right w:val="none" w:sz="0" w:space="0" w:color="auto"/>
                                                  </w:divBdr>
                                                  <w:divsChild>
                                                    <w:div w:id="187931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217867">
      <w:bodyDiv w:val="1"/>
      <w:marLeft w:val="0"/>
      <w:marRight w:val="0"/>
      <w:marTop w:val="0"/>
      <w:marBottom w:val="0"/>
      <w:divBdr>
        <w:top w:val="none" w:sz="0" w:space="0" w:color="auto"/>
        <w:left w:val="none" w:sz="0" w:space="0" w:color="auto"/>
        <w:bottom w:val="none" w:sz="0" w:space="0" w:color="auto"/>
        <w:right w:val="none" w:sz="0" w:space="0" w:color="auto"/>
      </w:divBdr>
      <w:divsChild>
        <w:div w:id="704603419">
          <w:marLeft w:val="0"/>
          <w:marRight w:val="0"/>
          <w:marTop w:val="0"/>
          <w:marBottom w:val="0"/>
          <w:divBdr>
            <w:top w:val="none" w:sz="0" w:space="0" w:color="auto"/>
            <w:left w:val="none" w:sz="0" w:space="0" w:color="auto"/>
            <w:bottom w:val="none" w:sz="0" w:space="0" w:color="auto"/>
            <w:right w:val="none" w:sz="0" w:space="0" w:color="auto"/>
          </w:divBdr>
          <w:divsChild>
            <w:div w:id="2144347723">
              <w:marLeft w:val="0"/>
              <w:marRight w:val="0"/>
              <w:marTop w:val="0"/>
              <w:marBottom w:val="0"/>
              <w:divBdr>
                <w:top w:val="none" w:sz="0" w:space="0" w:color="auto"/>
                <w:left w:val="none" w:sz="0" w:space="0" w:color="auto"/>
                <w:bottom w:val="none" w:sz="0" w:space="0" w:color="auto"/>
                <w:right w:val="none" w:sz="0" w:space="0" w:color="auto"/>
              </w:divBdr>
              <w:divsChild>
                <w:div w:id="348678612">
                  <w:marLeft w:val="0"/>
                  <w:marRight w:val="0"/>
                  <w:marTop w:val="0"/>
                  <w:marBottom w:val="0"/>
                  <w:divBdr>
                    <w:top w:val="none" w:sz="0" w:space="0" w:color="auto"/>
                    <w:left w:val="none" w:sz="0" w:space="0" w:color="auto"/>
                    <w:bottom w:val="none" w:sz="0" w:space="0" w:color="auto"/>
                    <w:right w:val="none" w:sz="0" w:space="0" w:color="auto"/>
                  </w:divBdr>
                  <w:divsChild>
                    <w:div w:id="1040132233">
                      <w:marLeft w:val="0"/>
                      <w:marRight w:val="0"/>
                      <w:marTop w:val="0"/>
                      <w:marBottom w:val="0"/>
                      <w:divBdr>
                        <w:top w:val="none" w:sz="0" w:space="0" w:color="auto"/>
                        <w:left w:val="none" w:sz="0" w:space="0" w:color="auto"/>
                        <w:bottom w:val="none" w:sz="0" w:space="0" w:color="auto"/>
                        <w:right w:val="none" w:sz="0" w:space="0" w:color="auto"/>
                      </w:divBdr>
                      <w:divsChild>
                        <w:div w:id="167448438">
                          <w:marLeft w:val="0"/>
                          <w:marRight w:val="0"/>
                          <w:marTop w:val="0"/>
                          <w:marBottom w:val="0"/>
                          <w:divBdr>
                            <w:top w:val="none" w:sz="0" w:space="0" w:color="auto"/>
                            <w:left w:val="none" w:sz="0" w:space="0" w:color="auto"/>
                            <w:bottom w:val="none" w:sz="0" w:space="0" w:color="auto"/>
                            <w:right w:val="none" w:sz="0" w:space="0" w:color="auto"/>
                          </w:divBdr>
                          <w:divsChild>
                            <w:div w:id="1133863673">
                              <w:marLeft w:val="0"/>
                              <w:marRight w:val="0"/>
                              <w:marTop w:val="0"/>
                              <w:marBottom w:val="0"/>
                              <w:divBdr>
                                <w:top w:val="none" w:sz="0" w:space="0" w:color="auto"/>
                                <w:left w:val="none" w:sz="0" w:space="0" w:color="auto"/>
                                <w:bottom w:val="none" w:sz="0" w:space="0" w:color="auto"/>
                                <w:right w:val="none" w:sz="0" w:space="0" w:color="auto"/>
                              </w:divBdr>
                              <w:divsChild>
                                <w:div w:id="693964296">
                                  <w:marLeft w:val="0"/>
                                  <w:marRight w:val="0"/>
                                  <w:marTop w:val="0"/>
                                  <w:marBottom w:val="0"/>
                                  <w:divBdr>
                                    <w:top w:val="none" w:sz="0" w:space="0" w:color="auto"/>
                                    <w:left w:val="none" w:sz="0" w:space="0" w:color="auto"/>
                                    <w:bottom w:val="none" w:sz="0" w:space="0" w:color="auto"/>
                                    <w:right w:val="none" w:sz="0" w:space="0" w:color="auto"/>
                                  </w:divBdr>
                                  <w:divsChild>
                                    <w:div w:id="770442561">
                                      <w:marLeft w:val="42"/>
                                      <w:marRight w:val="0"/>
                                      <w:marTop w:val="0"/>
                                      <w:marBottom w:val="0"/>
                                      <w:divBdr>
                                        <w:top w:val="none" w:sz="0" w:space="0" w:color="auto"/>
                                        <w:left w:val="none" w:sz="0" w:space="0" w:color="auto"/>
                                        <w:bottom w:val="none" w:sz="0" w:space="0" w:color="auto"/>
                                        <w:right w:val="none" w:sz="0" w:space="0" w:color="auto"/>
                                      </w:divBdr>
                                      <w:divsChild>
                                        <w:div w:id="73479293">
                                          <w:marLeft w:val="0"/>
                                          <w:marRight w:val="0"/>
                                          <w:marTop w:val="0"/>
                                          <w:marBottom w:val="0"/>
                                          <w:divBdr>
                                            <w:top w:val="none" w:sz="0" w:space="0" w:color="auto"/>
                                            <w:left w:val="none" w:sz="0" w:space="0" w:color="auto"/>
                                            <w:bottom w:val="none" w:sz="0" w:space="0" w:color="auto"/>
                                            <w:right w:val="none" w:sz="0" w:space="0" w:color="auto"/>
                                          </w:divBdr>
                                          <w:divsChild>
                                            <w:div w:id="2022508805">
                                              <w:marLeft w:val="0"/>
                                              <w:marRight w:val="0"/>
                                              <w:marTop w:val="0"/>
                                              <w:marBottom w:val="85"/>
                                              <w:divBdr>
                                                <w:top w:val="single" w:sz="4" w:space="0" w:color="F5F5F5"/>
                                                <w:left w:val="single" w:sz="4" w:space="0" w:color="F5F5F5"/>
                                                <w:bottom w:val="single" w:sz="4" w:space="0" w:color="F5F5F5"/>
                                                <w:right w:val="single" w:sz="4" w:space="0" w:color="F5F5F5"/>
                                              </w:divBdr>
                                              <w:divsChild>
                                                <w:div w:id="959803683">
                                                  <w:marLeft w:val="0"/>
                                                  <w:marRight w:val="0"/>
                                                  <w:marTop w:val="0"/>
                                                  <w:marBottom w:val="0"/>
                                                  <w:divBdr>
                                                    <w:top w:val="none" w:sz="0" w:space="0" w:color="auto"/>
                                                    <w:left w:val="none" w:sz="0" w:space="0" w:color="auto"/>
                                                    <w:bottom w:val="none" w:sz="0" w:space="0" w:color="auto"/>
                                                    <w:right w:val="none" w:sz="0" w:space="0" w:color="auto"/>
                                                  </w:divBdr>
                                                  <w:divsChild>
                                                    <w:div w:id="1928340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4060893">
      <w:bodyDiv w:val="1"/>
      <w:marLeft w:val="0"/>
      <w:marRight w:val="0"/>
      <w:marTop w:val="0"/>
      <w:marBottom w:val="0"/>
      <w:divBdr>
        <w:top w:val="none" w:sz="0" w:space="0" w:color="auto"/>
        <w:left w:val="none" w:sz="0" w:space="0" w:color="auto"/>
        <w:bottom w:val="none" w:sz="0" w:space="0" w:color="auto"/>
        <w:right w:val="none" w:sz="0" w:space="0" w:color="auto"/>
      </w:divBdr>
      <w:divsChild>
        <w:div w:id="354968976">
          <w:marLeft w:val="0"/>
          <w:marRight w:val="0"/>
          <w:marTop w:val="0"/>
          <w:marBottom w:val="0"/>
          <w:divBdr>
            <w:top w:val="none" w:sz="0" w:space="0" w:color="auto"/>
            <w:left w:val="none" w:sz="0" w:space="0" w:color="auto"/>
            <w:bottom w:val="none" w:sz="0" w:space="0" w:color="auto"/>
            <w:right w:val="none" w:sz="0" w:space="0" w:color="auto"/>
          </w:divBdr>
          <w:divsChild>
            <w:div w:id="1937395982">
              <w:marLeft w:val="0"/>
              <w:marRight w:val="0"/>
              <w:marTop w:val="0"/>
              <w:marBottom w:val="0"/>
              <w:divBdr>
                <w:top w:val="none" w:sz="0" w:space="0" w:color="auto"/>
                <w:left w:val="none" w:sz="0" w:space="0" w:color="auto"/>
                <w:bottom w:val="none" w:sz="0" w:space="0" w:color="auto"/>
                <w:right w:val="none" w:sz="0" w:space="0" w:color="auto"/>
              </w:divBdr>
              <w:divsChild>
                <w:div w:id="1318416215">
                  <w:marLeft w:val="0"/>
                  <w:marRight w:val="0"/>
                  <w:marTop w:val="0"/>
                  <w:marBottom w:val="0"/>
                  <w:divBdr>
                    <w:top w:val="none" w:sz="0" w:space="0" w:color="auto"/>
                    <w:left w:val="none" w:sz="0" w:space="0" w:color="auto"/>
                    <w:bottom w:val="none" w:sz="0" w:space="0" w:color="auto"/>
                    <w:right w:val="none" w:sz="0" w:space="0" w:color="auto"/>
                  </w:divBdr>
                  <w:divsChild>
                    <w:div w:id="955407649">
                      <w:marLeft w:val="0"/>
                      <w:marRight w:val="0"/>
                      <w:marTop w:val="0"/>
                      <w:marBottom w:val="0"/>
                      <w:divBdr>
                        <w:top w:val="none" w:sz="0" w:space="0" w:color="auto"/>
                        <w:left w:val="none" w:sz="0" w:space="0" w:color="auto"/>
                        <w:bottom w:val="none" w:sz="0" w:space="0" w:color="auto"/>
                        <w:right w:val="none" w:sz="0" w:space="0" w:color="auto"/>
                      </w:divBdr>
                      <w:divsChild>
                        <w:div w:id="1981880967">
                          <w:marLeft w:val="0"/>
                          <w:marRight w:val="0"/>
                          <w:marTop w:val="0"/>
                          <w:marBottom w:val="0"/>
                          <w:divBdr>
                            <w:top w:val="none" w:sz="0" w:space="0" w:color="auto"/>
                            <w:left w:val="none" w:sz="0" w:space="0" w:color="auto"/>
                            <w:bottom w:val="none" w:sz="0" w:space="0" w:color="auto"/>
                            <w:right w:val="none" w:sz="0" w:space="0" w:color="auto"/>
                          </w:divBdr>
                          <w:divsChild>
                            <w:div w:id="1423336395">
                              <w:marLeft w:val="0"/>
                              <w:marRight w:val="0"/>
                              <w:marTop w:val="0"/>
                              <w:marBottom w:val="0"/>
                              <w:divBdr>
                                <w:top w:val="none" w:sz="0" w:space="0" w:color="auto"/>
                                <w:left w:val="none" w:sz="0" w:space="0" w:color="auto"/>
                                <w:bottom w:val="none" w:sz="0" w:space="0" w:color="auto"/>
                                <w:right w:val="none" w:sz="0" w:space="0" w:color="auto"/>
                              </w:divBdr>
                              <w:divsChild>
                                <w:div w:id="1914855142">
                                  <w:marLeft w:val="0"/>
                                  <w:marRight w:val="0"/>
                                  <w:marTop w:val="0"/>
                                  <w:marBottom w:val="0"/>
                                  <w:divBdr>
                                    <w:top w:val="none" w:sz="0" w:space="0" w:color="auto"/>
                                    <w:left w:val="none" w:sz="0" w:space="0" w:color="auto"/>
                                    <w:bottom w:val="none" w:sz="0" w:space="0" w:color="auto"/>
                                    <w:right w:val="none" w:sz="0" w:space="0" w:color="auto"/>
                                  </w:divBdr>
                                  <w:divsChild>
                                    <w:div w:id="46219865">
                                      <w:marLeft w:val="50"/>
                                      <w:marRight w:val="0"/>
                                      <w:marTop w:val="0"/>
                                      <w:marBottom w:val="0"/>
                                      <w:divBdr>
                                        <w:top w:val="none" w:sz="0" w:space="0" w:color="auto"/>
                                        <w:left w:val="none" w:sz="0" w:space="0" w:color="auto"/>
                                        <w:bottom w:val="none" w:sz="0" w:space="0" w:color="auto"/>
                                        <w:right w:val="none" w:sz="0" w:space="0" w:color="auto"/>
                                      </w:divBdr>
                                      <w:divsChild>
                                        <w:div w:id="1155730353">
                                          <w:marLeft w:val="0"/>
                                          <w:marRight w:val="0"/>
                                          <w:marTop w:val="0"/>
                                          <w:marBottom w:val="0"/>
                                          <w:divBdr>
                                            <w:top w:val="none" w:sz="0" w:space="0" w:color="auto"/>
                                            <w:left w:val="none" w:sz="0" w:space="0" w:color="auto"/>
                                            <w:bottom w:val="none" w:sz="0" w:space="0" w:color="auto"/>
                                            <w:right w:val="none" w:sz="0" w:space="0" w:color="auto"/>
                                          </w:divBdr>
                                          <w:divsChild>
                                            <w:div w:id="2105495489">
                                              <w:marLeft w:val="0"/>
                                              <w:marRight w:val="0"/>
                                              <w:marTop w:val="0"/>
                                              <w:marBottom w:val="100"/>
                                              <w:divBdr>
                                                <w:top w:val="single" w:sz="4" w:space="0" w:color="F5F5F5"/>
                                                <w:left w:val="single" w:sz="4" w:space="0" w:color="F5F5F5"/>
                                                <w:bottom w:val="single" w:sz="4" w:space="0" w:color="F5F5F5"/>
                                                <w:right w:val="single" w:sz="4" w:space="0" w:color="F5F5F5"/>
                                              </w:divBdr>
                                              <w:divsChild>
                                                <w:div w:id="1493981180">
                                                  <w:marLeft w:val="0"/>
                                                  <w:marRight w:val="0"/>
                                                  <w:marTop w:val="0"/>
                                                  <w:marBottom w:val="0"/>
                                                  <w:divBdr>
                                                    <w:top w:val="none" w:sz="0" w:space="0" w:color="auto"/>
                                                    <w:left w:val="none" w:sz="0" w:space="0" w:color="auto"/>
                                                    <w:bottom w:val="none" w:sz="0" w:space="0" w:color="auto"/>
                                                    <w:right w:val="none" w:sz="0" w:space="0" w:color="auto"/>
                                                  </w:divBdr>
                                                  <w:divsChild>
                                                    <w:div w:id="239952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31828755">
      <w:bodyDiv w:val="1"/>
      <w:marLeft w:val="0"/>
      <w:marRight w:val="0"/>
      <w:marTop w:val="0"/>
      <w:marBottom w:val="0"/>
      <w:divBdr>
        <w:top w:val="none" w:sz="0" w:space="0" w:color="auto"/>
        <w:left w:val="none" w:sz="0" w:space="0" w:color="auto"/>
        <w:bottom w:val="none" w:sz="0" w:space="0" w:color="auto"/>
        <w:right w:val="none" w:sz="0" w:space="0" w:color="auto"/>
      </w:divBdr>
      <w:divsChild>
        <w:div w:id="2089037353">
          <w:marLeft w:val="0"/>
          <w:marRight w:val="0"/>
          <w:marTop w:val="0"/>
          <w:marBottom w:val="0"/>
          <w:divBdr>
            <w:top w:val="none" w:sz="0" w:space="0" w:color="auto"/>
            <w:left w:val="none" w:sz="0" w:space="0" w:color="auto"/>
            <w:bottom w:val="none" w:sz="0" w:space="0" w:color="auto"/>
            <w:right w:val="none" w:sz="0" w:space="0" w:color="auto"/>
          </w:divBdr>
          <w:divsChild>
            <w:div w:id="934827811">
              <w:marLeft w:val="0"/>
              <w:marRight w:val="0"/>
              <w:marTop w:val="0"/>
              <w:marBottom w:val="0"/>
              <w:divBdr>
                <w:top w:val="none" w:sz="0" w:space="0" w:color="auto"/>
                <w:left w:val="none" w:sz="0" w:space="0" w:color="auto"/>
                <w:bottom w:val="none" w:sz="0" w:space="0" w:color="auto"/>
                <w:right w:val="none" w:sz="0" w:space="0" w:color="auto"/>
              </w:divBdr>
              <w:divsChild>
                <w:div w:id="112722438">
                  <w:marLeft w:val="0"/>
                  <w:marRight w:val="0"/>
                  <w:marTop w:val="0"/>
                  <w:marBottom w:val="0"/>
                  <w:divBdr>
                    <w:top w:val="none" w:sz="0" w:space="0" w:color="auto"/>
                    <w:left w:val="none" w:sz="0" w:space="0" w:color="auto"/>
                    <w:bottom w:val="none" w:sz="0" w:space="0" w:color="auto"/>
                    <w:right w:val="none" w:sz="0" w:space="0" w:color="auto"/>
                  </w:divBdr>
                  <w:divsChild>
                    <w:div w:id="166987990">
                      <w:marLeft w:val="0"/>
                      <w:marRight w:val="0"/>
                      <w:marTop w:val="0"/>
                      <w:marBottom w:val="0"/>
                      <w:divBdr>
                        <w:top w:val="none" w:sz="0" w:space="0" w:color="auto"/>
                        <w:left w:val="none" w:sz="0" w:space="0" w:color="auto"/>
                        <w:bottom w:val="none" w:sz="0" w:space="0" w:color="auto"/>
                        <w:right w:val="none" w:sz="0" w:space="0" w:color="auto"/>
                      </w:divBdr>
                      <w:divsChild>
                        <w:div w:id="376781371">
                          <w:marLeft w:val="0"/>
                          <w:marRight w:val="0"/>
                          <w:marTop w:val="0"/>
                          <w:marBottom w:val="0"/>
                          <w:divBdr>
                            <w:top w:val="none" w:sz="0" w:space="0" w:color="auto"/>
                            <w:left w:val="none" w:sz="0" w:space="0" w:color="auto"/>
                            <w:bottom w:val="none" w:sz="0" w:space="0" w:color="auto"/>
                            <w:right w:val="none" w:sz="0" w:space="0" w:color="auto"/>
                          </w:divBdr>
                          <w:divsChild>
                            <w:div w:id="923034595">
                              <w:marLeft w:val="0"/>
                              <w:marRight w:val="0"/>
                              <w:marTop w:val="0"/>
                              <w:marBottom w:val="0"/>
                              <w:divBdr>
                                <w:top w:val="none" w:sz="0" w:space="0" w:color="auto"/>
                                <w:left w:val="none" w:sz="0" w:space="0" w:color="auto"/>
                                <w:bottom w:val="none" w:sz="0" w:space="0" w:color="auto"/>
                                <w:right w:val="none" w:sz="0" w:space="0" w:color="auto"/>
                              </w:divBdr>
                              <w:divsChild>
                                <w:div w:id="510803867">
                                  <w:marLeft w:val="0"/>
                                  <w:marRight w:val="0"/>
                                  <w:marTop w:val="0"/>
                                  <w:marBottom w:val="0"/>
                                  <w:divBdr>
                                    <w:top w:val="none" w:sz="0" w:space="0" w:color="auto"/>
                                    <w:left w:val="none" w:sz="0" w:space="0" w:color="auto"/>
                                    <w:bottom w:val="none" w:sz="0" w:space="0" w:color="auto"/>
                                    <w:right w:val="none" w:sz="0" w:space="0" w:color="auto"/>
                                  </w:divBdr>
                                  <w:divsChild>
                                    <w:div w:id="1075054373">
                                      <w:marLeft w:val="54"/>
                                      <w:marRight w:val="0"/>
                                      <w:marTop w:val="0"/>
                                      <w:marBottom w:val="0"/>
                                      <w:divBdr>
                                        <w:top w:val="none" w:sz="0" w:space="0" w:color="auto"/>
                                        <w:left w:val="none" w:sz="0" w:space="0" w:color="auto"/>
                                        <w:bottom w:val="none" w:sz="0" w:space="0" w:color="auto"/>
                                        <w:right w:val="none" w:sz="0" w:space="0" w:color="auto"/>
                                      </w:divBdr>
                                      <w:divsChild>
                                        <w:div w:id="1124470109">
                                          <w:marLeft w:val="0"/>
                                          <w:marRight w:val="0"/>
                                          <w:marTop w:val="0"/>
                                          <w:marBottom w:val="0"/>
                                          <w:divBdr>
                                            <w:top w:val="none" w:sz="0" w:space="0" w:color="auto"/>
                                            <w:left w:val="none" w:sz="0" w:space="0" w:color="auto"/>
                                            <w:bottom w:val="none" w:sz="0" w:space="0" w:color="auto"/>
                                            <w:right w:val="none" w:sz="0" w:space="0" w:color="auto"/>
                                          </w:divBdr>
                                          <w:divsChild>
                                            <w:div w:id="233131949">
                                              <w:marLeft w:val="0"/>
                                              <w:marRight w:val="0"/>
                                              <w:marTop w:val="0"/>
                                              <w:marBottom w:val="109"/>
                                              <w:divBdr>
                                                <w:top w:val="single" w:sz="6" w:space="0" w:color="F5F5F5"/>
                                                <w:left w:val="single" w:sz="6" w:space="0" w:color="F5F5F5"/>
                                                <w:bottom w:val="single" w:sz="6" w:space="0" w:color="F5F5F5"/>
                                                <w:right w:val="single" w:sz="6" w:space="0" w:color="F5F5F5"/>
                                              </w:divBdr>
                                              <w:divsChild>
                                                <w:div w:id="212012233">
                                                  <w:marLeft w:val="0"/>
                                                  <w:marRight w:val="0"/>
                                                  <w:marTop w:val="0"/>
                                                  <w:marBottom w:val="0"/>
                                                  <w:divBdr>
                                                    <w:top w:val="none" w:sz="0" w:space="0" w:color="auto"/>
                                                    <w:left w:val="none" w:sz="0" w:space="0" w:color="auto"/>
                                                    <w:bottom w:val="none" w:sz="0" w:space="0" w:color="auto"/>
                                                    <w:right w:val="none" w:sz="0" w:space="0" w:color="auto"/>
                                                  </w:divBdr>
                                                  <w:divsChild>
                                                    <w:div w:id="207932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7908987">
      <w:bodyDiv w:val="1"/>
      <w:marLeft w:val="0"/>
      <w:marRight w:val="0"/>
      <w:marTop w:val="0"/>
      <w:marBottom w:val="0"/>
      <w:divBdr>
        <w:top w:val="none" w:sz="0" w:space="0" w:color="auto"/>
        <w:left w:val="none" w:sz="0" w:space="0" w:color="auto"/>
        <w:bottom w:val="none" w:sz="0" w:space="0" w:color="auto"/>
        <w:right w:val="none" w:sz="0" w:space="0" w:color="auto"/>
      </w:divBdr>
      <w:divsChild>
        <w:div w:id="1287421720">
          <w:marLeft w:val="0"/>
          <w:marRight w:val="0"/>
          <w:marTop w:val="0"/>
          <w:marBottom w:val="0"/>
          <w:divBdr>
            <w:top w:val="none" w:sz="0" w:space="0" w:color="auto"/>
            <w:left w:val="none" w:sz="0" w:space="0" w:color="auto"/>
            <w:bottom w:val="none" w:sz="0" w:space="0" w:color="auto"/>
            <w:right w:val="none" w:sz="0" w:space="0" w:color="auto"/>
          </w:divBdr>
          <w:divsChild>
            <w:div w:id="251857362">
              <w:marLeft w:val="0"/>
              <w:marRight w:val="0"/>
              <w:marTop w:val="0"/>
              <w:marBottom w:val="0"/>
              <w:divBdr>
                <w:top w:val="none" w:sz="0" w:space="0" w:color="auto"/>
                <w:left w:val="none" w:sz="0" w:space="0" w:color="auto"/>
                <w:bottom w:val="none" w:sz="0" w:space="0" w:color="auto"/>
                <w:right w:val="none" w:sz="0" w:space="0" w:color="auto"/>
              </w:divBdr>
              <w:divsChild>
                <w:div w:id="1689481748">
                  <w:marLeft w:val="0"/>
                  <w:marRight w:val="0"/>
                  <w:marTop w:val="0"/>
                  <w:marBottom w:val="0"/>
                  <w:divBdr>
                    <w:top w:val="none" w:sz="0" w:space="0" w:color="auto"/>
                    <w:left w:val="none" w:sz="0" w:space="0" w:color="auto"/>
                    <w:bottom w:val="none" w:sz="0" w:space="0" w:color="auto"/>
                    <w:right w:val="none" w:sz="0" w:space="0" w:color="auto"/>
                  </w:divBdr>
                  <w:divsChild>
                    <w:div w:id="1919362016">
                      <w:marLeft w:val="0"/>
                      <w:marRight w:val="0"/>
                      <w:marTop w:val="0"/>
                      <w:marBottom w:val="0"/>
                      <w:divBdr>
                        <w:top w:val="none" w:sz="0" w:space="0" w:color="auto"/>
                        <w:left w:val="none" w:sz="0" w:space="0" w:color="auto"/>
                        <w:bottom w:val="none" w:sz="0" w:space="0" w:color="auto"/>
                        <w:right w:val="none" w:sz="0" w:space="0" w:color="auto"/>
                      </w:divBdr>
                      <w:divsChild>
                        <w:div w:id="1509907365">
                          <w:marLeft w:val="0"/>
                          <w:marRight w:val="0"/>
                          <w:marTop w:val="0"/>
                          <w:marBottom w:val="0"/>
                          <w:divBdr>
                            <w:top w:val="none" w:sz="0" w:space="0" w:color="auto"/>
                            <w:left w:val="none" w:sz="0" w:space="0" w:color="auto"/>
                            <w:bottom w:val="none" w:sz="0" w:space="0" w:color="auto"/>
                            <w:right w:val="none" w:sz="0" w:space="0" w:color="auto"/>
                          </w:divBdr>
                          <w:divsChild>
                            <w:div w:id="1107427914">
                              <w:marLeft w:val="0"/>
                              <w:marRight w:val="0"/>
                              <w:marTop w:val="0"/>
                              <w:marBottom w:val="0"/>
                              <w:divBdr>
                                <w:top w:val="none" w:sz="0" w:space="0" w:color="auto"/>
                                <w:left w:val="none" w:sz="0" w:space="0" w:color="auto"/>
                                <w:bottom w:val="none" w:sz="0" w:space="0" w:color="auto"/>
                                <w:right w:val="none" w:sz="0" w:space="0" w:color="auto"/>
                              </w:divBdr>
                              <w:divsChild>
                                <w:div w:id="1048576235">
                                  <w:marLeft w:val="0"/>
                                  <w:marRight w:val="0"/>
                                  <w:marTop w:val="0"/>
                                  <w:marBottom w:val="0"/>
                                  <w:divBdr>
                                    <w:top w:val="none" w:sz="0" w:space="0" w:color="auto"/>
                                    <w:left w:val="none" w:sz="0" w:space="0" w:color="auto"/>
                                    <w:bottom w:val="none" w:sz="0" w:space="0" w:color="auto"/>
                                    <w:right w:val="none" w:sz="0" w:space="0" w:color="auto"/>
                                  </w:divBdr>
                                  <w:divsChild>
                                    <w:div w:id="23487276">
                                      <w:marLeft w:val="54"/>
                                      <w:marRight w:val="0"/>
                                      <w:marTop w:val="0"/>
                                      <w:marBottom w:val="0"/>
                                      <w:divBdr>
                                        <w:top w:val="none" w:sz="0" w:space="0" w:color="auto"/>
                                        <w:left w:val="none" w:sz="0" w:space="0" w:color="auto"/>
                                        <w:bottom w:val="none" w:sz="0" w:space="0" w:color="auto"/>
                                        <w:right w:val="none" w:sz="0" w:space="0" w:color="auto"/>
                                      </w:divBdr>
                                      <w:divsChild>
                                        <w:div w:id="1019813286">
                                          <w:marLeft w:val="0"/>
                                          <w:marRight w:val="0"/>
                                          <w:marTop w:val="0"/>
                                          <w:marBottom w:val="0"/>
                                          <w:divBdr>
                                            <w:top w:val="none" w:sz="0" w:space="0" w:color="auto"/>
                                            <w:left w:val="none" w:sz="0" w:space="0" w:color="auto"/>
                                            <w:bottom w:val="none" w:sz="0" w:space="0" w:color="auto"/>
                                            <w:right w:val="none" w:sz="0" w:space="0" w:color="auto"/>
                                          </w:divBdr>
                                          <w:divsChild>
                                            <w:div w:id="1435976820">
                                              <w:marLeft w:val="0"/>
                                              <w:marRight w:val="0"/>
                                              <w:marTop w:val="0"/>
                                              <w:marBottom w:val="109"/>
                                              <w:divBdr>
                                                <w:top w:val="single" w:sz="6" w:space="0" w:color="F5F5F5"/>
                                                <w:left w:val="single" w:sz="6" w:space="0" w:color="F5F5F5"/>
                                                <w:bottom w:val="single" w:sz="6" w:space="0" w:color="F5F5F5"/>
                                                <w:right w:val="single" w:sz="6" w:space="0" w:color="F5F5F5"/>
                                              </w:divBdr>
                                              <w:divsChild>
                                                <w:div w:id="807281168">
                                                  <w:marLeft w:val="0"/>
                                                  <w:marRight w:val="0"/>
                                                  <w:marTop w:val="0"/>
                                                  <w:marBottom w:val="0"/>
                                                  <w:divBdr>
                                                    <w:top w:val="none" w:sz="0" w:space="0" w:color="auto"/>
                                                    <w:left w:val="none" w:sz="0" w:space="0" w:color="auto"/>
                                                    <w:bottom w:val="none" w:sz="0" w:space="0" w:color="auto"/>
                                                    <w:right w:val="none" w:sz="0" w:space="0" w:color="auto"/>
                                                  </w:divBdr>
                                                  <w:divsChild>
                                                    <w:div w:id="20141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185543">
      <w:bodyDiv w:val="1"/>
      <w:marLeft w:val="0"/>
      <w:marRight w:val="0"/>
      <w:marTop w:val="0"/>
      <w:marBottom w:val="0"/>
      <w:divBdr>
        <w:top w:val="none" w:sz="0" w:space="0" w:color="auto"/>
        <w:left w:val="none" w:sz="0" w:space="0" w:color="auto"/>
        <w:bottom w:val="none" w:sz="0" w:space="0" w:color="auto"/>
        <w:right w:val="none" w:sz="0" w:space="0" w:color="auto"/>
      </w:divBdr>
      <w:divsChild>
        <w:div w:id="1458447739">
          <w:marLeft w:val="0"/>
          <w:marRight w:val="0"/>
          <w:marTop w:val="0"/>
          <w:marBottom w:val="0"/>
          <w:divBdr>
            <w:top w:val="none" w:sz="0" w:space="0" w:color="auto"/>
            <w:left w:val="none" w:sz="0" w:space="0" w:color="auto"/>
            <w:bottom w:val="none" w:sz="0" w:space="0" w:color="auto"/>
            <w:right w:val="none" w:sz="0" w:space="0" w:color="auto"/>
          </w:divBdr>
          <w:divsChild>
            <w:div w:id="212158264">
              <w:marLeft w:val="0"/>
              <w:marRight w:val="0"/>
              <w:marTop w:val="0"/>
              <w:marBottom w:val="0"/>
              <w:divBdr>
                <w:top w:val="none" w:sz="0" w:space="0" w:color="auto"/>
                <w:left w:val="none" w:sz="0" w:space="0" w:color="auto"/>
                <w:bottom w:val="none" w:sz="0" w:space="0" w:color="auto"/>
                <w:right w:val="none" w:sz="0" w:space="0" w:color="auto"/>
              </w:divBdr>
              <w:divsChild>
                <w:div w:id="541483612">
                  <w:marLeft w:val="0"/>
                  <w:marRight w:val="0"/>
                  <w:marTop w:val="0"/>
                  <w:marBottom w:val="0"/>
                  <w:divBdr>
                    <w:top w:val="none" w:sz="0" w:space="0" w:color="auto"/>
                    <w:left w:val="none" w:sz="0" w:space="0" w:color="auto"/>
                    <w:bottom w:val="none" w:sz="0" w:space="0" w:color="auto"/>
                    <w:right w:val="none" w:sz="0" w:space="0" w:color="auto"/>
                  </w:divBdr>
                  <w:divsChild>
                    <w:div w:id="454522085">
                      <w:marLeft w:val="0"/>
                      <w:marRight w:val="0"/>
                      <w:marTop w:val="0"/>
                      <w:marBottom w:val="0"/>
                      <w:divBdr>
                        <w:top w:val="none" w:sz="0" w:space="0" w:color="auto"/>
                        <w:left w:val="none" w:sz="0" w:space="0" w:color="auto"/>
                        <w:bottom w:val="none" w:sz="0" w:space="0" w:color="auto"/>
                        <w:right w:val="none" w:sz="0" w:space="0" w:color="auto"/>
                      </w:divBdr>
                      <w:divsChild>
                        <w:div w:id="1806041866">
                          <w:marLeft w:val="0"/>
                          <w:marRight w:val="0"/>
                          <w:marTop w:val="0"/>
                          <w:marBottom w:val="0"/>
                          <w:divBdr>
                            <w:top w:val="none" w:sz="0" w:space="0" w:color="auto"/>
                            <w:left w:val="none" w:sz="0" w:space="0" w:color="auto"/>
                            <w:bottom w:val="none" w:sz="0" w:space="0" w:color="auto"/>
                            <w:right w:val="none" w:sz="0" w:space="0" w:color="auto"/>
                          </w:divBdr>
                          <w:divsChild>
                            <w:div w:id="1257061376">
                              <w:marLeft w:val="0"/>
                              <w:marRight w:val="0"/>
                              <w:marTop w:val="0"/>
                              <w:marBottom w:val="0"/>
                              <w:divBdr>
                                <w:top w:val="none" w:sz="0" w:space="0" w:color="auto"/>
                                <w:left w:val="none" w:sz="0" w:space="0" w:color="auto"/>
                                <w:bottom w:val="none" w:sz="0" w:space="0" w:color="auto"/>
                                <w:right w:val="none" w:sz="0" w:space="0" w:color="auto"/>
                              </w:divBdr>
                              <w:divsChild>
                                <w:div w:id="769621103">
                                  <w:marLeft w:val="0"/>
                                  <w:marRight w:val="0"/>
                                  <w:marTop w:val="0"/>
                                  <w:marBottom w:val="0"/>
                                  <w:divBdr>
                                    <w:top w:val="none" w:sz="0" w:space="0" w:color="auto"/>
                                    <w:left w:val="none" w:sz="0" w:space="0" w:color="auto"/>
                                    <w:bottom w:val="none" w:sz="0" w:space="0" w:color="auto"/>
                                    <w:right w:val="none" w:sz="0" w:space="0" w:color="auto"/>
                                  </w:divBdr>
                                  <w:divsChild>
                                    <w:div w:id="1338071131">
                                      <w:marLeft w:val="54"/>
                                      <w:marRight w:val="0"/>
                                      <w:marTop w:val="0"/>
                                      <w:marBottom w:val="0"/>
                                      <w:divBdr>
                                        <w:top w:val="none" w:sz="0" w:space="0" w:color="auto"/>
                                        <w:left w:val="none" w:sz="0" w:space="0" w:color="auto"/>
                                        <w:bottom w:val="none" w:sz="0" w:space="0" w:color="auto"/>
                                        <w:right w:val="none" w:sz="0" w:space="0" w:color="auto"/>
                                      </w:divBdr>
                                      <w:divsChild>
                                        <w:div w:id="907569975">
                                          <w:marLeft w:val="0"/>
                                          <w:marRight w:val="0"/>
                                          <w:marTop w:val="0"/>
                                          <w:marBottom w:val="0"/>
                                          <w:divBdr>
                                            <w:top w:val="none" w:sz="0" w:space="0" w:color="auto"/>
                                            <w:left w:val="none" w:sz="0" w:space="0" w:color="auto"/>
                                            <w:bottom w:val="none" w:sz="0" w:space="0" w:color="auto"/>
                                            <w:right w:val="none" w:sz="0" w:space="0" w:color="auto"/>
                                          </w:divBdr>
                                          <w:divsChild>
                                            <w:div w:id="1909998358">
                                              <w:marLeft w:val="0"/>
                                              <w:marRight w:val="0"/>
                                              <w:marTop w:val="0"/>
                                              <w:marBottom w:val="109"/>
                                              <w:divBdr>
                                                <w:top w:val="single" w:sz="6" w:space="0" w:color="F5F5F5"/>
                                                <w:left w:val="single" w:sz="6" w:space="0" w:color="F5F5F5"/>
                                                <w:bottom w:val="single" w:sz="6" w:space="0" w:color="F5F5F5"/>
                                                <w:right w:val="single" w:sz="6" w:space="0" w:color="F5F5F5"/>
                                              </w:divBdr>
                                              <w:divsChild>
                                                <w:div w:id="183523164">
                                                  <w:marLeft w:val="0"/>
                                                  <w:marRight w:val="0"/>
                                                  <w:marTop w:val="0"/>
                                                  <w:marBottom w:val="0"/>
                                                  <w:divBdr>
                                                    <w:top w:val="none" w:sz="0" w:space="0" w:color="auto"/>
                                                    <w:left w:val="none" w:sz="0" w:space="0" w:color="auto"/>
                                                    <w:bottom w:val="none" w:sz="0" w:space="0" w:color="auto"/>
                                                    <w:right w:val="none" w:sz="0" w:space="0" w:color="auto"/>
                                                  </w:divBdr>
                                                  <w:divsChild>
                                                    <w:div w:id="521019051">
                                                      <w:marLeft w:val="0"/>
                                                      <w:marRight w:val="0"/>
                                                      <w:marTop w:val="0"/>
                                                      <w:marBottom w:val="0"/>
                                                      <w:divBdr>
                                                        <w:top w:val="none" w:sz="0" w:space="0" w:color="auto"/>
                                                        <w:left w:val="none" w:sz="0" w:space="0" w:color="auto"/>
                                                        <w:bottom w:val="none" w:sz="0" w:space="0" w:color="auto"/>
                                                        <w:right w:val="none" w:sz="0" w:space="0" w:color="auto"/>
                                                      </w:divBdr>
                                                    </w:div>
                                                  </w:divsChild>
                                                </w:div>
                                                <w:div w:id="479083450">
                                                  <w:marLeft w:val="0"/>
                                                  <w:marRight w:val="0"/>
                                                  <w:marTop w:val="0"/>
                                                  <w:marBottom w:val="0"/>
                                                  <w:divBdr>
                                                    <w:top w:val="none" w:sz="0" w:space="0" w:color="auto"/>
                                                    <w:left w:val="none" w:sz="0" w:space="0" w:color="auto"/>
                                                    <w:bottom w:val="none" w:sz="0" w:space="0" w:color="auto"/>
                                                    <w:right w:val="none" w:sz="0" w:space="0" w:color="auto"/>
                                                  </w:divBdr>
                                                  <w:divsChild>
                                                    <w:div w:id="207299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27566537">
      <w:bodyDiv w:val="1"/>
      <w:marLeft w:val="0"/>
      <w:marRight w:val="0"/>
      <w:marTop w:val="0"/>
      <w:marBottom w:val="0"/>
      <w:divBdr>
        <w:top w:val="none" w:sz="0" w:space="0" w:color="auto"/>
        <w:left w:val="none" w:sz="0" w:space="0" w:color="auto"/>
        <w:bottom w:val="none" w:sz="0" w:space="0" w:color="auto"/>
        <w:right w:val="none" w:sz="0" w:space="0" w:color="auto"/>
      </w:divBdr>
      <w:divsChild>
        <w:div w:id="657880936">
          <w:marLeft w:val="0"/>
          <w:marRight w:val="0"/>
          <w:marTop w:val="0"/>
          <w:marBottom w:val="0"/>
          <w:divBdr>
            <w:top w:val="none" w:sz="0" w:space="0" w:color="auto"/>
            <w:left w:val="none" w:sz="0" w:space="0" w:color="auto"/>
            <w:bottom w:val="none" w:sz="0" w:space="0" w:color="auto"/>
            <w:right w:val="none" w:sz="0" w:space="0" w:color="auto"/>
          </w:divBdr>
          <w:divsChild>
            <w:div w:id="183832565">
              <w:marLeft w:val="0"/>
              <w:marRight w:val="0"/>
              <w:marTop w:val="0"/>
              <w:marBottom w:val="0"/>
              <w:divBdr>
                <w:top w:val="none" w:sz="0" w:space="0" w:color="auto"/>
                <w:left w:val="none" w:sz="0" w:space="0" w:color="auto"/>
                <w:bottom w:val="none" w:sz="0" w:space="0" w:color="auto"/>
                <w:right w:val="none" w:sz="0" w:space="0" w:color="auto"/>
              </w:divBdr>
              <w:divsChild>
                <w:div w:id="398595607">
                  <w:marLeft w:val="0"/>
                  <w:marRight w:val="0"/>
                  <w:marTop w:val="0"/>
                  <w:marBottom w:val="0"/>
                  <w:divBdr>
                    <w:top w:val="none" w:sz="0" w:space="0" w:color="auto"/>
                    <w:left w:val="none" w:sz="0" w:space="0" w:color="auto"/>
                    <w:bottom w:val="none" w:sz="0" w:space="0" w:color="auto"/>
                    <w:right w:val="none" w:sz="0" w:space="0" w:color="auto"/>
                  </w:divBdr>
                  <w:divsChild>
                    <w:div w:id="2013757136">
                      <w:marLeft w:val="0"/>
                      <w:marRight w:val="0"/>
                      <w:marTop w:val="0"/>
                      <w:marBottom w:val="0"/>
                      <w:divBdr>
                        <w:top w:val="none" w:sz="0" w:space="0" w:color="auto"/>
                        <w:left w:val="none" w:sz="0" w:space="0" w:color="auto"/>
                        <w:bottom w:val="none" w:sz="0" w:space="0" w:color="auto"/>
                        <w:right w:val="none" w:sz="0" w:space="0" w:color="auto"/>
                      </w:divBdr>
                      <w:divsChild>
                        <w:div w:id="1399087844">
                          <w:marLeft w:val="0"/>
                          <w:marRight w:val="0"/>
                          <w:marTop w:val="0"/>
                          <w:marBottom w:val="0"/>
                          <w:divBdr>
                            <w:top w:val="none" w:sz="0" w:space="0" w:color="auto"/>
                            <w:left w:val="none" w:sz="0" w:space="0" w:color="auto"/>
                            <w:bottom w:val="none" w:sz="0" w:space="0" w:color="auto"/>
                            <w:right w:val="none" w:sz="0" w:space="0" w:color="auto"/>
                          </w:divBdr>
                          <w:divsChild>
                            <w:div w:id="352658773">
                              <w:marLeft w:val="0"/>
                              <w:marRight w:val="0"/>
                              <w:marTop w:val="0"/>
                              <w:marBottom w:val="0"/>
                              <w:divBdr>
                                <w:top w:val="none" w:sz="0" w:space="0" w:color="auto"/>
                                <w:left w:val="none" w:sz="0" w:space="0" w:color="auto"/>
                                <w:bottom w:val="none" w:sz="0" w:space="0" w:color="auto"/>
                                <w:right w:val="none" w:sz="0" w:space="0" w:color="auto"/>
                              </w:divBdr>
                              <w:divsChild>
                                <w:div w:id="626011990">
                                  <w:marLeft w:val="0"/>
                                  <w:marRight w:val="0"/>
                                  <w:marTop w:val="0"/>
                                  <w:marBottom w:val="0"/>
                                  <w:divBdr>
                                    <w:top w:val="none" w:sz="0" w:space="0" w:color="auto"/>
                                    <w:left w:val="none" w:sz="0" w:space="0" w:color="auto"/>
                                    <w:bottom w:val="none" w:sz="0" w:space="0" w:color="auto"/>
                                    <w:right w:val="none" w:sz="0" w:space="0" w:color="auto"/>
                                  </w:divBdr>
                                  <w:divsChild>
                                    <w:div w:id="1090616983">
                                      <w:marLeft w:val="60"/>
                                      <w:marRight w:val="0"/>
                                      <w:marTop w:val="0"/>
                                      <w:marBottom w:val="0"/>
                                      <w:divBdr>
                                        <w:top w:val="none" w:sz="0" w:space="0" w:color="auto"/>
                                        <w:left w:val="none" w:sz="0" w:space="0" w:color="auto"/>
                                        <w:bottom w:val="none" w:sz="0" w:space="0" w:color="auto"/>
                                        <w:right w:val="none" w:sz="0" w:space="0" w:color="auto"/>
                                      </w:divBdr>
                                      <w:divsChild>
                                        <w:div w:id="1099787960">
                                          <w:marLeft w:val="0"/>
                                          <w:marRight w:val="0"/>
                                          <w:marTop w:val="0"/>
                                          <w:marBottom w:val="0"/>
                                          <w:divBdr>
                                            <w:top w:val="none" w:sz="0" w:space="0" w:color="auto"/>
                                            <w:left w:val="none" w:sz="0" w:space="0" w:color="auto"/>
                                            <w:bottom w:val="none" w:sz="0" w:space="0" w:color="auto"/>
                                            <w:right w:val="none" w:sz="0" w:space="0" w:color="auto"/>
                                          </w:divBdr>
                                          <w:divsChild>
                                            <w:div w:id="1206218995">
                                              <w:marLeft w:val="0"/>
                                              <w:marRight w:val="0"/>
                                              <w:marTop w:val="0"/>
                                              <w:marBottom w:val="120"/>
                                              <w:divBdr>
                                                <w:top w:val="single" w:sz="6" w:space="0" w:color="F5F5F5"/>
                                                <w:left w:val="single" w:sz="6" w:space="0" w:color="F5F5F5"/>
                                                <w:bottom w:val="single" w:sz="6" w:space="0" w:color="F5F5F5"/>
                                                <w:right w:val="single" w:sz="6" w:space="0" w:color="F5F5F5"/>
                                              </w:divBdr>
                                              <w:divsChild>
                                                <w:div w:id="605426458">
                                                  <w:marLeft w:val="0"/>
                                                  <w:marRight w:val="0"/>
                                                  <w:marTop w:val="0"/>
                                                  <w:marBottom w:val="0"/>
                                                  <w:divBdr>
                                                    <w:top w:val="none" w:sz="0" w:space="0" w:color="auto"/>
                                                    <w:left w:val="none" w:sz="0" w:space="0" w:color="auto"/>
                                                    <w:bottom w:val="none" w:sz="0" w:space="0" w:color="auto"/>
                                                    <w:right w:val="none" w:sz="0" w:space="0" w:color="auto"/>
                                                  </w:divBdr>
                                                  <w:divsChild>
                                                    <w:div w:id="73027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05474855">
      <w:bodyDiv w:val="1"/>
      <w:marLeft w:val="0"/>
      <w:marRight w:val="0"/>
      <w:marTop w:val="0"/>
      <w:marBottom w:val="0"/>
      <w:divBdr>
        <w:top w:val="none" w:sz="0" w:space="0" w:color="auto"/>
        <w:left w:val="none" w:sz="0" w:space="0" w:color="auto"/>
        <w:bottom w:val="none" w:sz="0" w:space="0" w:color="auto"/>
        <w:right w:val="none" w:sz="0" w:space="0" w:color="auto"/>
      </w:divBdr>
      <w:divsChild>
        <w:div w:id="1013848412">
          <w:marLeft w:val="0"/>
          <w:marRight w:val="0"/>
          <w:marTop w:val="0"/>
          <w:marBottom w:val="0"/>
          <w:divBdr>
            <w:top w:val="none" w:sz="0" w:space="0" w:color="auto"/>
            <w:left w:val="none" w:sz="0" w:space="0" w:color="auto"/>
            <w:bottom w:val="none" w:sz="0" w:space="0" w:color="auto"/>
            <w:right w:val="none" w:sz="0" w:space="0" w:color="auto"/>
          </w:divBdr>
          <w:divsChild>
            <w:div w:id="497767478">
              <w:marLeft w:val="0"/>
              <w:marRight w:val="0"/>
              <w:marTop w:val="0"/>
              <w:marBottom w:val="0"/>
              <w:divBdr>
                <w:top w:val="none" w:sz="0" w:space="0" w:color="auto"/>
                <w:left w:val="none" w:sz="0" w:space="0" w:color="auto"/>
                <w:bottom w:val="none" w:sz="0" w:space="0" w:color="auto"/>
                <w:right w:val="none" w:sz="0" w:space="0" w:color="auto"/>
              </w:divBdr>
              <w:divsChild>
                <w:div w:id="647171447">
                  <w:marLeft w:val="0"/>
                  <w:marRight w:val="0"/>
                  <w:marTop w:val="0"/>
                  <w:marBottom w:val="0"/>
                  <w:divBdr>
                    <w:top w:val="none" w:sz="0" w:space="0" w:color="auto"/>
                    <w:left w:val="none" w:sz="0" w:space="0" w:color="auto"/>
                    <w:bottom w:val="none" w:sz="0" w:space="0" w:color="auto"/>
                    <w:right w:val="none" w:sz="0" w:space="0" w:color="auto"/>
                  </w:divBdr>
                  <w:divsChild>
                    <w:div w:id="1369993285">
                      <w:marLeft w:val="0"/>
                      <w:marRight w:val="0"/>
                      <w:marTop w:val="0"/>
                      <w:marBottom w:val="0"/>
                      <w:divBdr>
                        <w:top w:val="none" w:sz="0" w:space="0" w:color="auto"/>
                        <w:left w:val="none" w:sz="0" w:space="0" w:color="auto"/>
                        <w:bottom w:val="none" w:sz="0" w:space="0" w:color="auto"/>
                        <w:right w:val="none" w:sz="0" w:space="0" w:color="auto"/>
                      </w:divBdr>
                      <w:divsChild>
                        <w:div w:id="1944611296">
                          <w:marLeft w:val="0"/>
                          <w:marRight w:val="0"/>
                          <w:marTop w:val="0"/>
                          <w:marBottom w:val="0"/>
                          <w:divBdr>
                            <w:top w:val="none" w:sz="0" w:space="0" w:color="auto"/>
                            <w:left w:val="none" w:sz="0" w:space="0" w:color="auto"/>
                            <w:bottom w:val="none" w:sz="0" w:space="0" w:color="auto"/>
                            <w:right w:val="none" w:sz="0" w:space="0" w:color="auto"/>
                          </w:divBdr>
                          <w:divsChild>
                            <w:div w:id="2052073955">
                              <w:marLeft w:val="0"/>
                              <w:marRight w:val="0"/>
                              <w:marTop w:val="0"/>
                              <w:marBottom w:val="0"/>
                              <w:divBdr>
                                <w:top w:val="none" w:sz="0" w:space="0" w:color="auto"/>
                                <w:left w:val="none" w:sz="0" w:space="0" w:color="auto"/>
                                <w:bottom w:val="none" w:sz="0" w:space="0" w:color="auto"/>
                                <w:right w:val="none" w:sz="0" w:space="0" w:color="auto"/>
                              </w:divBdr>
                              <w:divsChild>
                                <w:div w:id="305740150">
                                  <w:marLeft w:val="0"/>
                                  <w:marRight w:val="0"/>
                                  <w:marTop w:val="0"/>
                                  <w:marBottom w:val="0"/>
                                  <w:divBdr>
                                    <w:top w:val="none" w:sz="0" w:space="0" w:color="auto"/>
                                    <w:left w:val="none" w:sz="0" w:space="0" w:color="auto"/>
                                    <w:bottom w:val="none" w:sz="0" w:space="0" w:color="auto"/>
                                    <w:right w:val="none" w:sz="0" w:space="0" w:color="auto"/>
                                  </w:divBdr>
                                  <w:divsChild>
                                    <w:div w:id="1963917759">
                                      <w:marLeft w:val="54"/>
                                      <w:marRight w:val="0"/>
                                      <w:marTop w:val="0"/>
                                      <w:marBottom w:val="0"/>
                                      <w:divBdr>
                                        <w:top w:val="none" w:sz="0" w:space="0" w:color="auto"/>
                                        <w:left w:val="none" w:sz="0" w:space="0" w:color="auto"/>
                                        <w:bottom w:val="none" w:sz="0" w:space="0" w:color="auto"/>
                                        <w:right w:val="none" w:sz="0" w:space="0" w:color="auto"/>
                                      </w:divBdr>
                                      <w:divsChild>
                                        <w:div w:id="1293638325">
                                          <w:marLeft w:val="0"/>
                                          <w:marRight w:val="0"/>
                                          <w:marTop w:val="0"/>
                                          <w:marBottom w:val="0"/>
                                          <w:divBdr>
                                            <w:top w:val="none" w:sz="0" w:space="0" w:color="auto"/>
                                            <w:left w:val="none" w:sz="0" w:space="0" w:color="auto"/>
                                            <w:bottom w:val="none" w:sz="0" w:space="0" w:color="auto"/>
                                            <w:right w:val="none" w:sz="0" w:space="0" w:color="auto"/>
                                          </w:divBdr>
                                          <w:divsChild>
                                            <w:div w:id="597177613">
                                              <w:marLeft w:val="0"/>
                                              <w:marRight w:val="0"/>
                                              <w:marTop w:val="0"/>
                                              <w:marBottom w:val="109"/>
                                              <w:divBdr>
                                                <w:top w:val="single" w:sz="6" w:space="0" w:color="F5F5F5"/>
                                                <w:left w:val="single" w:sz="6" w:space="0" w:color="F5F5F5"/>
                                                <w:bottom w:val="single" w:sz="6" w:space="0" w:color="F5F5F5"/>
                                                <w:right w:val="single" w:sz="6" w:space="0" w:color="F5F5F5"/>
                                              </w:divBdr>
                                              <w:divsChild>
                                                <w:div w:id="1855802618">
                                                  <w:marLeft w:val="0"/>
                                                  <w:marRight w:val="0"/>
                                                  <w:marTop w:val="0"/>
                                                  <w:marBottom w:val="0"/>
                                                  <w:divBdr>
                                                    <w:top w:val="none" w:sz="0" w:space="0" w:color="auto"/>
                                                    <w:left w:val="none" w:sz="0" w:space="0" w:color="auto"/>
                                                    <w:bottom w:val="none" w:sz="0" w:space="0" w:color="auto"/>
                                                    <w:right w:val="none" w:sz="0" w:space="0" w:color="auto"/>
                                                  </w:divBdr>
                                                  <w:divsChild>
                                                    <w:div w:id="208896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28576178">
      <w:bodyDiv w:val="1"/>
      <w:marLeft w:val="0"/>
      <w:marRight w:val="0"/>
      <w:marTop w:val="0"/>
      <w:marBottom w:val="0"/>
      <w:divBdr>
        <w:top w:val="none" w:sz="0" w:space="0" w:color="auto"/>
        <w:left w:val="none" w:sz="0" w:space="0" w:color="auto"/>
        <w:bottom w:val="none" w:sz="0" w:space="0" w:color="auto"/>
        <w:right w:val="none" w:sz="0" w:space="0" w:color="auto"/>
      </w:divBdr>
      <w:divsChild>
        <w:div w:id="662050641">
          <w:marLeft w:val="0"/>
          <w:marRight w:val="0"/>
          <w:marTop w:val="0"/>
          <w:marBottom w:val="0"/>
          <w:divBdr>
            <w:top w:val="none" w:sz="0" w:space="0" w:color="auto"/>
            <w:left w:val="none" w:sz="0" w:space="0" w:color="auto"/>
            <w:bottom w:val="none" w:sz="0" w:space="0" w:color="auto"/>
            <w:right w:val="none" w:sz="0" w:space="0" w:color="auto"/>
          </w:divBdr>
          <w:divsChild>
            <w:div w:id="1248462839">
              <w:marLeft w:val="0"/>
              <w:marRight w:val="0"/>
              <w:marTop w:val="0"/>
              <w:marBottom w:val="0"/>
              <w:divBdr>
                <w:top w:val="none" w:sz="0" w:space="0" w:color="auto"/>
                <w:left w:val="none" w:sz="0" w:space="0" w:color="auto"/>
                <w:bottom w:val="none" w:sz="0" w:space="0" w:color="auto"/>
                <w:right w:val="none" w:sz="0" w:space="0" w:color="auto"/>
              </w:divBdr>
              <w:divsChild>
                <w:div w:id="1799445532">
                  <w:marLeft w:val="0"/>
                  <w:marRight w:val="0"/>
                  <w:marTop w:val="0"/>
                  <w:marBottom w:val="0"/>
                  <w:divBdr>
                    <w:top w:val="none" w:sz="0" w:space="0" w:color="auto"/>
                    <w:left w:val="none" w:sz="0" w:space="0" w:color="auto"/>
                    <w:bottom w:val="none" w:sz="0" w:space="0" w:color="auto"/>
                    <w:right w:val="none" w:sz="0" w:space="0" w:color="auto"/>
                  </w:divBdr>
                  <w:divsChild>
                    <w:div w:id="479857034">
                      <w:marLeft w:val="0"/>
                      <w:marRight w:val="0"/>
                      <w:marTop w:val="0"/>
                      <w:marBottom w:val="0"/>
                      <w:divBdr>
                        <w:top w:val="none" w:sz="0" w:space="0" w:color="auto"/>
                        <w:left w:val="none" w:sz="0" w:space="0" w:color="auto"/>
                        <w:bottom w:val="none" w:sz="0" w:space="0" w:color="auto"/>
                        <w:right w:val="none" w:sz="0" w:space="0" w:color="auto"/>
                      </w:divBdr>
                      <w:divsChild>
                        <w:div w:id="135756332">
                          <w:marLeft w:val="0"/>
                          <w:marRight w:val="0"/>
                          <w:marTop w:val="0"/>
                          <w:marBottom w:val="0"/>
                          <w:divBdr>
                            <w:top w:val="none" w:sz="0" w:space="0" w:color="auto"/>
                            <w:left w:val="none" w:sz="0" w:space="0" w:color="auto"/>
                            <w:bottom w:val="none" w:sz="0" w:space="0" w:color="auto"/>
                            <w:right w:val="none" w:sz="0" w:space="0" w:color="auto"/>
                          </w:divBdr>
                          <w:divsChild>
                            <w:div w:id="1378553233">
                              <w:marLeft w:val="0"/>
                              <w:marRight w:val="0"/>
                              <w:marTop w:val="0"/>
                              <w:marBottom w:val="0"/>
                              <w:divBdr>
                                <w:top w:val="none" w:sz="0" w:space="0" w:color="auto"/>
                                <w:left w:val="none" w:sz="0" w:space="0" w:color="auto"/>
                                <w:bottom w:val="none" w:sz="0" w:space="0" w:color="auto"/>
                                <w:right w:val="none" w:sz="0" w:space="0" w:color="auto"/>
                              </w:divBdr>
                              <w:divsChild>
                                <w:div w:id="778450563">
                                  <w:marLeft w:val="0"/>
                                  <w:marRight w:val="0"/>
                                  <w:marTop w:val="0"/>
                                  <w:marBottom w:val="0"/>
                                  <w:divBdr>
                                    <w:top w:val="none" w:sz="0" w:space="0" w:color="auto"/>
                                    <w:left w:val="none" w:sz="0" w:space="0" w:color="auto"/>
                                    <w:bottom w:val="none" w:sz="0" w:space="0" w:color="auto"/>
                                    <w:right w:val="none" w:sz="0" w:space="0" w:color="auto"/>
                                  </w:divBdr>
                                  <w:divsChild>
                                    <w:div w:id="1656763627">
                                      <w:marLeft w:val="54"/>
                                      <w:marRight w:val="0"/>
                                      <w:marTop w:val="0"/>
                                      <w:marBottom w:val="0"/>
                                      <w:divBdr>
                                        <w:top w:val="none" w:sz="0" w:space="0" w:color="auto"/>
                                        <w:left w:val="none" w:sz="0" w:space="0" w:color="auto"/>
                                        <w:bottom w:val="none" w:sz="0" w:space="0" w:color="auto"/>
                                        <w:right w:val="none" w:sz="0" w:space="0" w:color="auto"/>
                                      </w:divBdr>
                                      <w:divsChild>
                                        <w:div w:id="259336217">
                                          <w:marLeft w:val="0"/>
                                          <w:marRight w:val="0"/>
                                          <w:marTop w:val="0"/>
                                          <w:marBottom w:val="0"/>
                                          <w:divBdr>
                                            <w:top w:val="none" w:sz="0" w:space="0" w:color="auto"/>
                                            <w:left w:val="none" w:sz="0" w:space="0" w:color="auto"/>
                                            <w:bottom w:val="none" w:sz="0" w:space="0" w:color="auto"/>
                                            <w:right w:val="none" w:sz="0" w:space="0" w:color="auto"/>
                                          </w:divBdr>
                                          <w:divsChild>
                                            <w:div w:id="1870027182">
                                              <w:marLeft w:val="0"/>
                                              <w:marRight w:val="0"/>
                                              <w:marTop w:val="0"/>
                                              <w:marBottom w:val="109"/>
                                              <w:divBdr>
                                                <w:top w:val="single" w:sz="6" w:space="0" w:color="F5F5F5"/>
                                                <w:left w:val="single" w:sz="6" w:space="0" w:color="F5F5F5"/>
                                                <w:bottom w:val="single" w:sz="6" w:space="0" w:color="F5F5F5"/>
                                                <w:right w:val="single" w:sz="6" w:space="0" w:color="F5F5F5"/>
                                              </w:divBdr>
                                              <w:divsChild>
                                                <w:div w:id="1573471073">
                                                  <w:marLeft w:val="0"/>
                                                  <w:marRight w:val="0"/>
                                                  <w:marTop w:val="0"/>
                                                  <w:marBottom w:val="0"/>
                                                  <w:divBdr>
                                                    <w:top w:val="none" w:sz="0" w:space="0" w:color="auto"/>
                                                    <w:left w:val="none" w:sz="0" w:space="0" w:color="auto"/>
                                                    <w:bottom w:val="none" w:sz="0" w:space="0" w:color="auto"/>
                                                    <w:right w:val="none" w:sz="0" w:space="0" w:color="auto"/>
                                                  </w:divBdr>
                                                  <w:divsChild>
                                                    <w:div w:id="152197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package" Target="embeddings/Microsoft_Office_Excel_Worksheet1.xlsx"/><Relationship Id="rId26"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emf"/><Relationship Id="rId25" Type="http://schemas.openxmlformats.org/officeDocument/2006/relationships/image" Target="media/image14.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9.emf"/><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3.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2.emf"/><Relationship Id="rId28" Type="http://schemas.openxmlformats.org/officeDocument/2006/relationships/image" Target="media/image17.emf"/><Relationship Id="rId10" Type="http://schemas.openxmlformats.org/officeDocument/2006/relationships/image" Target="media/image2.emf"/><Relationship Id="rId19" Type="http://schemas.openxmlformats.org/officeDocument/2006/relationships/image" Target="media/image8.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CCDA7-693D-4E5B-B9E0-3B3B8CFFC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3165</Words>
  <Characters>16780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Discussion on partial subframe for LAA</vt:lpstr>
    </vt:vector>
  </TitlesOfParts>
  <Company>ZTE</Company>
  <LinksUpToDate>false</LinksUpToDate>
  <CharactersWithSpaces>19906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partial subframe for LAA</dc:title>
  <dc:creator>ZTE</dc:creator>
  <cp:lastModifiedBy>Thorsten</cp:lastModifiedBy>
  <cp:revision>3</cp:revision>
  <cp:lastPrinted>2010-08-09T03:27:00Z</cp:lastPrinted>
  <dcterms:created xsi:type="dcterms:W3CDTF">2016-11-03T15:35:00Z</dcterms:created>
  <dcterms:modified xsi:type="dcterms:W3CDTF">2016-11-03T15:37:00Z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