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923F47">
        <w:rPr>
          <w:rFonts w:ascii="Arial" w:hAnsi="Arial" w:cs="Arial"/>
          <w:b/>
          <w:bCs/>
          <w:sz w:val="22"/>
          <w:lang w:val="en-GB"/>
        </w:rPr>
        <w:t>7</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765BB9">
        <w:rPr>
          <w:rFonts w:ascii="Arial" w:hAnsi="Arial" w:cs="Arial" w:hint="eastAsia"/>
          <w:b/>
          <w:bCs/>
          <w:sz w:val="22"/>
          <w:lang w:val="en-GB"/>
        </w:rPr>
        <w:t>16</w:t>
      </w:r>
      <w:r w:rsidR="00923F47">
        <w:rPr>
          <w:rFonts w:ascii="Arial" w:hAnsi="Arial" w:cs="Arial"/>
          <w:b/>
          <w:bCs/>
          <w:sz w:val="22"/>
          <w:lang w:val="en-GB"/>
        </w:rPr>
        <w:t>11275</w:t>
      </w:r>
      <w:r w:rsidR="00A569A4" w:rsidRPr="00525CF4">
        <w:rPr>
          <w:rFonts w:ascii="Arial" w:hAnsi="Arial" w:cs="Arial" w:hint="eastAsia"/>
          <w:b/>
          <w:bCs/>
          <w:sz w:val="22"/>
          <w:lang w:val="en-GB"/>
        </w:rPr>
        <w:t xml:space="preserve"> </w:t>
      </w:r>
    </w:p>
    <w:p w:rsidR="00A569A4" w:rsidRPr="00525CF4" w:rsidRDefault="00923F47"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Reno</w:t>
      </w:r>
      <w:r w:rsidR="00B87244">
        <w:rPr>
          <w:rFonts w:ascii="Arial" w:hAnsi="Arial" w:cs="Arial"/>
          <w:b/>
          <w:bCs/>
          <w:sz w:val="22"/>
          <w:lang w:val="en-GB"/>
        </w:rPr>
        <w:t xml:space="preserve">, </w:t>
      </w:r>
      <w:r>
        <w:rPr>
          <w:rFonts w:ascii="Arial" w:hAnsi="Arial" w:cs="Arial"/>
          <w:b/>
          <w:bCs/>
          <w:sz w:val="22"/>
          <w:lang w:val="en-GB"/>
        </w:rPr>
        <w:t>USA</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4</w:t>
      </w:r>
      <w:r w:rsidR="00DF219B">
        <w:rPr>
          <w:rFonts w:ascii="Arial" w:hAnsi="Arial" w:cs="Arial"/>
          <w:b/>
          <w:bCs/>
          <w:sz w:val="22"/>
          <w:lang w:val="en-GB"/>
        </w:rPr>
        <w:t>th</w:t>
      </w:r>
      <w:r w:rsidR="00A569A4" w:rsidRPr="00525CF4">
        <w:rPr>
          <w:rFonts w:ascii="Arial" w:hAnsi="Arial" w:cs="Arial"/>
          <w:b/>
          <w:bCs/>
          <w:sz w:val="22"/>
          <w:lang w:val="en-GB"/>
        </w:rPr>
        <w:t xml:space="preserve"> - </w:t>
      </w:r>
      <w:r w:rsidR="00DF219B">
        <w:rPr>
          <w:rFonts w:ascii="Arial" w:hAnsi="Arial" w:cs="Arial"/>
          <w:b/>
          <w:bCs/>
          <w:sz w:val="22"/>
          <w:lang w:val="en-GB"/>
        </w:rPr>
        <w:t>1</w:t>
      </w:r>
      <w:r>
        <w:rPr>
          <w:rFonts w:ascii="Arial" w:hAnsi="Arial" w:cs="Arial"/>
          <w:b/>
          <w:bCs/>
          <w:sz w:val="22"/>
          <w:lang w:val="en-GB"/>
        </w:rPr>
        <w:t>8</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Novem</w:t>
      </w:r>
      <w:r w:rsidR="00DF219B">
        <w:rPr>
          <w:rFonts w:ascii="Arial" w:hAnsi="Arial" w:cs="Arial"/>
          <w:b/>
          <w:bCs/>
          <w:sz w:val="22"/>
          <w:lang w:val="en-GB"/>
        </w:rPr>
        <w:t>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8721F4">
        <w:rPr>
          <w:rFonts w:ascii="Arial" w:hAnsi="Arial" w:cs="Arial"/>
          <w:b/>
          <w:bCs/>
          <w:sz w:val="22"/>
          <w:lang w:val="en-GB"/>
        </w:rPr>
        <w:t>Idle mode mobility</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923F47">
        <w:rPr>
          <w:rFonts w:ascii="Arial" w:hAnsi="Arial" w:cs="Arial"/>
          <w:b/>
          <w:bCs/>
          <w:sz w:val="22"/>
          <w:lang w:val="en-GB"/>
        </w:rPr>
        <w:t>7.1.2.6</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9B4D79" w:rsidRDefault="002C1206" w:rsidP="009E555F">
      <w:pPr>
        <w:adjustRightInd/>
        <w:snapToGrid w:val="0"/>
        <w:spacing w:after="120"/>
        <w:jc w:val="both"/>
      </w:pPr>
      <w:r>
        <w:t>In RAN2</w:t>
      </w:r>
      <w:r w:rsidR="00D21A5C">
        <w:t xml:space="preserve"> </w:t>
      </w:r>
      <w:r w:rsidR="00106F1E">
        <w:fldChar w:fldCharType="begin"/>
      </w:r>
      <w:r w:rsidR="00D21A5C">
        <w:instrText xml:space="preserve"> REF _Ref462778606 \r \h </w:instrText>
      </w:r>
      <w:r w:rsidR="00106F1E">
        <w:fldChar w:fldCharType="separate"/>
      </w:r>
      <w:r w:rsidR="00985E4E">
        <w:t>[1]</w:t>
      </w:r>
      <w:r w:rsidR="00106F1E">
        <w:fldChar w:fldCharType="end"/>
      </w:r>
      <w:r w:rsidR="00106F1E">
        <w:fldChar w:fldCharType="begin"/>
      </w:r>
      <w:r w:rsidR="00D21A5C">
        <w:instrText xml:space="preserve"> REF _Ref462778614 \r \h </w:instrText>
      </w:r>
      <w:r w:rsidR="00106F1E">
        <w:fldChar w:fldCharType="separate"/>
      </w:r>
      <w:r w:rsidR="00985E4E">
        <w:t>[2]</w:t>
      </w:r>
      <w:r w:rsidR="00106F1E">
        <w:fldChar w:fldCharType="end"/>
      </w:r>
      <w:r>
        <w:t xml:space="preserve">, it </w:t>
      </w:r>
      <w:r w:rsidR="00D21A5C">
        <w:t>was</w:t>
      </w:r>
      <w:r>
        <w:t xml:space="preserve"> agreed that an idle UE camps on the best cell. However, how to derive cell level qualities</w:t>
      </w:r>
      <w:r w:rsidR="009B4D79">
        <w:t xml:space="preserve"> based on measurements is still to be studied. </w:t>
      </w:r>
    </w:p>
    <w:p w:rsidR="00FB29EF" w:rsidRDefault="009B4D79" w:rsidP="00AF3BF9">
      <w:pPr>
        <w:adjustRightInd/>
        <w:snapToGrid w:val="0"/>
        <w:spacing w:after="120"/>
        <w:jc w:val="both"/>
        <w:rPr>
          <w:lang w:val="en-GB"/>
        </w:rPr>
      </w:pPr>
      <w:r>
        <w:t>In RAN1</w:t>
      </w:r>
      <w:r w:rsidR="00D21A5C">
        <w:t xml:space="preserve"> </w:t>
      </w:r>
      <w:r w:rsidR="00106F1E">
        <w:fldChar w:fldCharType="begin"/>
      </w:r>
      <w:r w:rsidR="00D21A5C">
        <w:instrText xml:space="preserve"> REF _Ref465668215 \r \h </w:instrText>
      </w:r>
      <w:r w:rsidR="00106F1E">
        <w:fldChar w:fldCharType="separate"/>
      </w:r>
      <w:r w:rsidR="00985E4E">
        <w:t>[3]</w:t>
      </w:r>
      <w:r w:rsidR="00106F1E">
        <w:fldChar w:fldCharType="end"/>
      </w:r>
      <w:r>
        <w:t xml:space="preserve">, </w:t>
      </w:r>
      <w:r w:rsidR="00AF3BF9">
        <w:t xml:space="preserve">it </w:t>
      </w:r>
      <w:r w:rsidR="00D21A5C">
        <w:t>was</w:t>
      </w:r>
      <w:r w:rsidR="00AF3BF9">
        <w:t xml:space="preserve"> agreed that </w:t>
      </w:r>
      <w:r w:rsidR="00D21A5C">
        <w:t>an NR-SS is defined, consisting of at least NR-PSS and NR-SSS, where NR-PSS is used at least for initial synchronization to the cell and NR-SSS is used for at least partial cell ID detection. An NR-PBCH is also defined.</w:t>
      </w:r>
    </w:p>
    <w:p w:rsidR="00D21A5C" w:rsidRDefault="00D21A5C" w:rsidP="009E555F">
      <w:pPr>
        <w:adjustRightInd/>
        <w:snapToGrid w:val="0"/>
        <w:spacing w:after="120"/>
        <w:jc w:val="both"/>
        <w:rPr>
          <w:lang w:val="en-GB"/>
        </w:rPr>
      </w:pPr>
      <w:r>
        <w:rPr>
          <w:lang w:val="en-GB"/>
        </w:rPr>
        <w:t>A structure including SS block, SS burst and SS burst set was also agreed. NR-SS</w:t>
      </w:r>
      <w:r w:rsidR="005D06C2">
        <w:rPr>
          <w:lang w:val="en-GB"/>
        </w:rPr>
        <w:t xml:space="preserve"> and/or</w:t>
      </w:r>
      <w:r>
        <w:rPr>
          <w:lang w:val="en-GB"/>
        </w:rPr>
        <w:t xml:space="preserve"> NR-PBCH can be transmitted within an SS block.</w:t>
      </w:r>
    </w:p>
    <w:p w:rsidR="00D21A5C" w:rsidRDefault="005D06C2" w:rsidP="009E555F">
      <w:pPr>
        <w:adjustRightInd/>
        <w:snapToGrid w:val="0"/>
        <w:spacing w:after="120"/>
        <w:jc w:val="both"/>
        <w:rPr>
          <w:lang w:val="en-GB"/>
        </w:rPr>
      </w:pPr>
      <w:r>
        <w:rPr>
          <w:lang w:val="en-GB"/>
        </w:rPr>
        <w:t xml:space="preserve">NR supports cell-level </w:t>
      </w:r>
      <w:r w:rsidRPr="005D06C2">
        <w:rPr>
          <w:lang w:val="en-GB"/>
        </w:rPr>
        <w:t xml:space="preserve">mobility based on DL cell-level measurement (e.g. RSRP for each cell) </w:t>
      </w:r>
      <w:r>
        <w:rPr>
          <w:lang w:val="en-GB"/>
        </w:rPr>
        <w:t>for idle mode</w:t>
      </w:r>
      <w:r w:rsidRPr="005D06C2">
        <w:rPr>
          <w:lang w:val="en-GB"/>
        </w:rPr>
        <w:t xml:space="preserve"> UE</w:t>
      </w:r>
      <w:r>
        <w:rPr>
          <w:lang w:val="en-GB"/>
        </w:rPr>
        <w:t>s.</w:t>
      </w:r>
      <w:r w:rsidRPr="005D06C2">
        <w:rPr>
          <w:lang w:val="en-GB"/>
        </w:rPr>
        <w:t xml:space="preserve"> </w:t>
      </w:r>
      <w:r>
        <w:rPr>
          <w:lang w:val="en-GB"/>
        </w:rPr>
        <w:t>RAN1 should study the following DL signals for these cell-level RRM measurements:</w:t>
      </w:r>
    </w:p>
    <w:p w:rsidR="005D06C2" w:rsidRPr="005D06C2" w:rsidRDefault="005D06C2" w:rsidP="005D06C2">
      <w:pPr>
        <w:numPr>
          <w:ilvl w:val="2"/>
          <w:numId w:val="14"/>
        </w:numPr>
        <w:adjustRightInd/>
        <w:spacing w:line="240" w:lineRule="auto"/>
        <w:rPr>
          <w:rFonts w:eastAsia="MS Mincho"/>
          <w:lang w:eastAsia="ja-JP"/>
        </w:rPr>
      </w:pPr>
      <w:r w:rsidRPr="005D06C2">
        <w:rPr>
          <w:rFonts w:eastAsia="MS Mincho"/>
          <w:lang w:eastAsia="ja-JP"/>
        </w:rPr>
        <w:t>Option 1: Synchronization signal (e.g., NR-PSS, NR-SSS)</w:t>
      </w:r>
    </w:p>
    <w:p w:rsidR="005D06C2" w:rsidRPr="005D06C2" w:rsidRDefault="005D06C2" w:rsidP="005D06C2">
      <w:pPr>
        <w:numPr>
          <w:ilvl w:val="2"/>
          <w:numId w:val="14"/>
        </w:numPr>
        <w:adjustRightInd/>
        <w:spacing w:line="240" w:lineRule="auto"/>
        <w:rPr>
          <w:rFonts w:eastAsia="MS Mincho"/>
          <w:lang w:eastAsia="ja-JP"/>
        </w:rPr>
      </w:pPr>
      <w:r w:rsidRPr="005D06C2">
        <w:rPr>
          <w:rFonts w:eastAsia="MS Mincho"/>
          <w:lang w:eastAsia="ja-JP"/>
        </w:rPr>
        <w:t>Option 2: RS for demodulating broadcast channel</w:t>
      </w:r>
    </w:p>
    <w:p w:rsidR="005D06C2" w:rsidRPr="005D06C2" w:rsidRDefault="005D06C2" w:rsidP="005D06C2">
      <w:pPr>
        <w:numPr>
          <w:ilvl w:val="2"/>
          <w:numId w:val="14"/>
        </w:numPr>
        <w:adjustRightInd/>
        <w:spacing w:line="240" w:lineRule="auto"/>
        <w:rPr>
          <w:rFonts w:eastAsia="MS Mincho"/>
          <w:lang w:eastAsia="ja-JP"/>
        </w:rPr>
      </w:pPr>
      <w:r w:rsidRPr="005D06C2">
        <w:rPr>
          <w:rFonts w:eastAsia="MS Mincho"/>
          <w:lang w:eastAsia="ja-JP"/>
        </w:rPr>
        <w:t>Option 3: RS for mobility</w:t>
      </w:r>
    </w:p>
    <w:p w:rsidR="005D06C2" w:rsidRPr="005D06C2" w:rsidRDefault="005D06C2" w:rsidP="005D06C2">
      <w:pPr>
        <w:numPr>
          <w:ilvl w:val="3"/>
          <w:numId w:val="14"/>
        </w:numPr>
        <w:adjustRightInd/>
        <w:spacing w:line="240" w:lineRule="auto"/>
        <w:rPr>
          <w:rFonts w:eastAsia="MS Mincho"/>
          <w:lang w:eastAsia="ja-JP"/>
        </w:rPr>
      </w:pPr>
      <w:r w:rsidRPr="005D06C2">
        <w:rPr>
          <w:rFonts w:eastAsia="MS Mincho"/>
          <w:lang w:eastAsia="ja-JP"/>
        </w:rPr>
        <w:t>FFS if and how to associate the cell ID with this RS</w:t>
      </w:r>
    </w:p>
    <w:p w:rsidR="005D06C2" w:rsidRPr="005D06C2" w:rsidRDefault="005D06C2" w:rsidP="005D06C2">
      <w:pPr>
        <w:numPr>
          <w:ilvl w:val="3"/>
          <w:numId w:val="14"/>
        </w:numPr>
        <w:adjustRightInd/>
        <w:spacing w:line="240" w:lineRule="auto"/>
        <w:rPr>
          <w:rFonts w:eastAsia="MS Mincho"/>
          <w:lang w:eastAsia="ja-JP"/>
        </w:rPr>
      </w:pPr>
      <w:r w:rsidRPr="005D06C2">
        <w:rPr>
          <w:rFonts w:eastAsia="MS Mincho"/>
          <w:lang w:eastAsia="ja-JP"/>
        </w:rPr>
        <w:t>FFS this RS is for multi-beam and/or single-beam</w:t>
      </w:r>
    </w:p>
    <w:p w:rsidR="005D06C2" w:rsidRPr="005D06C2" w:rsidRDefault="005D06C2" w:rsidP="005D06C2">
      <w:pPr>
        <w:numPr>
          <w:ilvl w:val="2"/>
          <w:numId w:val="14"/>
        </w:numPr>
        <w:adjustRightInd/>
        <w:spacing w:line="240" w:lineRule="auto"/>
        <w:rPr>
          <w:rFonts w:eastAsia="MS Mincho"/>
          <w:lang w:eastAsia="ja-JP"/>
        </w:rPr>
      </w:pPr>
      <w:r w:rsidRPr="005D06C2">
        <w:rPr>
          <w:rFonts w:eastAsia="MS Mincho"/>
          <w:lang w:eastAsia="ja-JP"/>
        </w:rPr>
        <w:t>Option 4: Any combinations of above</w:t>
      </w:r>
    </w:p>
    <w:p w:rsidR="005D06C2" w:rsidRPr="005D06C2" w:rsidRDefault="005D06C2" w:rsidP="005D06C2">
      <w:pPr>
        <w:numPr>
          <w:ilvl w:val="2"/>
          <w:numId w:val="14"/>
        </w:numPr>
        <w:adjustRightInd/>
        <w:spacing w:line="240" w:lineRule="auto"/>
        <w:rPr>
          <w:rFonts w:eastAsia="MS Mincho"/>
          <w:lang w:eastAsia="ja-JP"/>
        </w:rPr>
      </w:pPr>
      <w:r w:rsidRPr="005D06C2">
        <w:rPr>
          <w:rFonts w:eastAsia="MS Mincho"/>
          <w:lang w:eastAsia="ja-JP"/>
        </w:rPr>
        <w:t>Other options are not precluded</w:t>
      </w:r>
    </w:p>
    <w:p w:rsidR="005D06C2" w:rsidRDefault="005D06C2" w:rsidP="009E555F">
      <w:pPr>
        <w:adjustRightInd/>
        <w:snapToGrid w:val="0"/>
        <w:spacing w:after="120"/>
        <w:jc w:val="both"/>
        <w:rPr>
          <w:lang w:val="en-GB"/>
        </w:rPr>
      </w:pPr>
    </w:p>
    <w:p w:rsidR="00FB29EF" w:rsidRPr="005D06C2" w:rsidRDefault="00FB29EF" w:rsidP="005D06C2">
      <w:pPr>
        <w:adjustRightInd/>
        <w:snapToGrid w:val="0"/>
        <w:spacing w:after="120"/>
        <w:jc w:val="both"/>
        <w:rPr>
          <w:lang w:val="en-GB"/>
        </w:rPr>
      </w:pPr>
      <w:r>
        <w:rPr>
          <w:lang w:val="en-GB"/>
        </w:rPr>
        <w:t xml:space="preserve">In this </w:t>
      </w:r>
      <w:r w:rsidR="0001694E">
        <w:rPr>
          <w:lang w:val="en-GB"/>
        </w:rPr>
        <w:t>contribution, we further discuss the DL signals for cell-level RRM measurements, based on the SS block/burst framework.</w:t>
      </w:r>
    </w:p>
    <w:p w:rsidR="00A7317C" w:rsidRPr="00B8312D" w:rsidRDefault="005D06C2" w:rsidP="00FC35D7">
      <w:pPr>
        <w:pStyle w:val="Heading2"/>
        <w:numPr>
          <w:ilvl w:val="0"/>
          <w:numId w:val="12"/>
        </w:numPr>
      </w:pPr>
      <w:r>
        <w:t>DL Signals For Idle-mode Cell-level RRM measurements</w:t>
      </w:r>
    </w:p>
    <w:p w:rsidR="005343AC" w:rsidRDefault="005343AC" w:rsidP="008721F4">
      <w:pPr>
        <w:adjustRightInd/>
        <w:snapToGrid w:val="0"/>
        <w:spacing w:after="120"/>
        <w:jc w:val="both"/>
      </w:pPr>
      <w:r>
        <w:t xml:space="preserve">RAN1 should define signals </w:t>
      </w:r>
      <w:r w:rsidR="002533B8">
        <w:t>for idle-mode cell-level RRM measurement, in order to support cell-level idle mode mobility, for example according to the options listed above</w:t>
      </w:r>
      <w:r>
        <w:t>.</w:t>
      </w:r>
    </w:p>
    <w:p w:rsidR="002533B8" w:rsidRDefault="00294907" w:rsidP="008721F4">
      <w:pPr>
        <w:adjustRightInd/>
        <w:snapToGrid w:val="0"/>
        <w:spacing w:after="120"/>
        <w:jc w:val="both"/>
      </w:pPr>
      <w:r>
        <w:t xml:space="preserve">Idle mode mobility in LTE is based on the cell-level signals PSS/SSS and CRS. The time/frequency density of CRS is based on requirements for connected mode UEs. However, </w:t>
      </w:r>
      <w:r w:rsidR="000B7207">
        <w:t>the detection and measurement requirements for idle UEs are much more relaxed than for connected mode UEs. Hence, idle UEs can choose to use just a small subset of the available CRS for measurements. In situations with only idle UEs in a cell, the dense transmission of PSS/SSS and CRS results in unnecessarily high network power consumption and interference.</w:t>
      </w:r>
    </w:p>
    <w:p w:rsidR="000B7207" w:rsidRDefault="000B7207" w:rsidP="008721F4">
      <w:pPr>
        <w:adjustRightInd/>
        <w:snapToGrid w:val="0"/>
        <w:spacing w:after="120"/>
        <w:jc w:val="both"/>
      </w:pPr>
      <w:r>
        <w:t>In NR, the always-on DL signals assumed by idle UEs should be minimized. Hence, the design of the always-on cell-level DL signals should be based on the detection and measurement requirements for idle mode UEs in NR. The design parameters include transmission period(s), bandwidth</w:t>
      </w:r>
      <w:r w:rsidR="00161A9A">
        <w:t xml:space="preserve"> and frequency domain density.</w:t>
      </w:r>
    </w:p>
    <w:p w:rsidR="00161A9A" w:rsidRDefault="00161A9A" w:rsidP="008721F4">
      <w:pPr>
        <w:adjustRightInd/>
        <w:snapToGrid w:val="0"/>
        <w:spacing w:after="120"/>
        <w:jc w:val="both"/>
      </w:pPr>
      <w:r>
        <w:lastRenderedPageBreak/>
        <w:t>It is clear that a synchronization signal (NR-SS) will be defined in NR. It should be designed to meet the SS-related requirements such as</w:t>
      </w:r>
    </w:p>
    <w:p w:rsidR="00161A9A" w:rsidRDefault="00161A9A" w:rsidP="00161A9A">
      <w:pPr>
        <w:pStyle w:val="ListParagraph"/>
        <w:numPr>
          <w:ilvl w:val="0"/>
          <w:numId w:val="15"/>
        </w:numPr>
        <w:adjustRightInd/>
        <w:snapToGrid w:val="0"/>
        <w:spacing w:after="120"/>
        <w:ind w:firstLineChars="0"/>
        <w:jc w:val="both"/>
      </w:pPr>
      <w:r>
        <w:t xml:space="preserve">cell search UE complexity and power consumption, </w:t>
      </w:r>
    </w:p>
    <w:p w:rsidR="00161A9A" w:rsidRDefault="00161A9A" w:rsidP="00161A9A">
      <w:pPr>
        <w:pStyle w:val="ListParagraph"/>
        <w:numPr>
          <w:ilvl w:val="0"/>
          <w:numId w:val="15"/>
        </w:numPr>
        <w:adjustRightInd/>
        <w:snapToGrid w:val="0"/>
        <w:spacing w:after="120"/>
        <w:ind w:firstLineChars="0"/>
        <w:jc w:val="both"/>
      </w:pPr>
      <w:r>
        <w:t>cell search performance</w:t>
      </w:r>
      <w:r w:rsidR="00CB0EE0">
        <w:t xml:space="preserve"> (latency, error probabilities, etc)</w:t>
      </w:r>
      <w:r>
        <w:t>,</w:t>
      </w:r>
    </w:p>
    <w:p w:rsidR="00E83ECC" w:rsidRDefault="00CB0EE0" w:rsidP="00161A9A">
      <w:pPr>
        <w:pStyle w:val="ListParagraph"/>
        <w:numPr>
          <w:ilvl w:val="0"/>
          <w:numId w:val="15"/>
        </w:numPr>
        <w:adjustRightInd/>
        <w:snapToGrid w:val="0"/>
        <w:spacing w:after="120"/>
        <w:ind w:firstLineChars="0"/>
        <w:jc w:val="both"/>
      </w:pPr>
      <w:r>
        <w:t>synchronization accuracy</w:t>
      </w:r>
      <w:r w:rsidR="00E83ECC">
        <w:t>,</w:t>
      </w:r>
    </w:p>
    <w:p w:rsidR="00161A9A" w:rsidRDefault="00E83ECC" w:rsidP="00161A9A">
      <w:pPr>
        <w:pStyle w:val="ListParagraph"/>
        <w:numPr>
          <w:ilvl w:val="0"/>
          <w:numId w:val="15"/>
        </w:numPr>
        <w:adjustRightInd/>
        <w:snapToGrid w:val="0"/>
        <w:spacing w:after="120"/>
        <w:ind w:firstLineChars="0"/>
        <w:jc w:val="both"/>
      </w:pPr>
      <w:r>
        <w:t>the number of cell IDs</w:t>
      </w:r>
      <w:r w:rsidR="00CB0EE0">
        <w:t>.</w:t>
      </w:r>
    </w:p>
    <w:p w:rsidR="00E83ECC" w:rsidRDefault="000109B7" w:rsidP="00CB0EE0">
      <w:pPr>
        <w:adjustRightInd/>
        <w:snapToGrid w:val="0"/>
        <w:spacing w:after="120"/>
        <w:jc w:val="both"/>
      </w:pPr>
      <w:r>
        <w:t xml:space="preserve">Similarly, a separate DMRS for NR-PBCH (if defined) should be optimized for the delivery of NR-PBCH. </w:t>
      </w:r>
      <w:r w:rsidR="00CB0EE0">
        <w:t>The DL signal for idle-mode cell-level RRM measurement</w:t>
      </w:r>
      <w:r w:rsidR="00E83ECC">
        <w:t xml:space="preserve">, on the other hand, should fulfill requirements on </w:t>
      </w:r>
      <w:r>
        <w:t xml:space="preserve">RRM </w:t>
      </w:r>
      <w:r w:rsidR="00E83ECC">
        <w:t xml:space="preserve">measurement accuracy. It can be noted that a signal optimized to meet SS-related requirements </w:t>
      </w:r>
      <w:r w:rsidR="00287463">
        <w:t>can be</w:t>
      </w:r>
      <w:r w:rsidR="00E83ECC">
        <w:t xml:space="preserve"> quite different from a signal optimized to meet the RRM measurement requirements, e.g. LTE PSS/SSS vs LTE CRS. Hence, we propose the following design approach:</w:t>
      </w:r>
    </w:p>
    <w:p w:rsidR="00161A9A" w:rsidRDefault="00E83ECC" w:rsidP="00E83ECC">
      <w:pPr>
        <w:pStyle w:val="ListParagraph"/>
        <w:numPr>
          <w:ilvl w:val="0"/>
          <w:numId w:val="16"/>
        </w:numPr>
        <w:adjustRightInd/>
        <w:snapToGrid w:val="0"/>
        <w:spacing w:after="120"/>
        <w:ind w:firstLineChars="0"/>
        <w:jc w:val="both"/>
      </w:pPr>
      <w:r>
        <w:t>NR-SS is optimized for SS-related requirements, e.g. cell search, synchronization, cell IDs, but not for RRM measurement</w:t>
      </w:r>
      <w:r w:rsidR="00326600">
        <w:t>s</w:t>
      </w:r>
      <w:r>
        <w:t>.</w:t>
      </w:r>
      <w:r w:rsidR="000109B7">
        <w:t xml:space="preserve"> DMRS for NR-PBCH (if defined) is optimized for PBCH-related requirements.</w:t>
      </w:r>
    </w:p>
    <w:p w:rsidR="00E83ECC" w:rsidRDefault="00326600" w:rsidP="00E83ECC">
      <w:pPr>
        <w:pStyle w:val="ListParagraph"/>
        <w:numPr>
          <w:ilvl w:val="0"/>
          <w:numId w:val="16"/>
        </w:numPr>
        <w:adjustRightInd/>
        <w:snapToGrid w:val="0"/>
        <w:spacing w:after="120"/>
        <w:ind w:firstLineChars="0"/>
        <w:jc w:val="both"/>
      </w:pPr>
      <w:r>
        <w:t>NR-SS</w:t>
      </w:r>
      <w:r w:rsidR="000109B7">
        <w:t xml:space="preserve"> and/or DMRS for NR-PBCH</w:t>
      </w:r>
      <w:r>
        <w:t xml:space="preserve"> is used for idle-mode RRM measurement i</w:t>
      </w:r>
      <w:r w:rsidR="00E83ECC">
        <w:t>f NR-SS</w:t>
      </w:r>
      <w:r w:rsidR="000109B7">
        <w:t xml:space="preserve"> and/or NR-PBCH</w:t>
      </w:r>
      <w:r w:rsidR="00E83ECC">
        <w:t xml:space="preserve"> can also meet the requirements for idle-mode RRM measurement</w:t>
      </w:r>
      <w:r>
        <w:t>s</w:t>
      </w:r>
      <w:r w:rsidR="00E83ECC">
        <w:t>.</w:t>
      </w:r>
    </w:p>
    <w:p w:rsidR="00326600" w:rsidRDefault="00326600" w:rsidP="00E83ECC">
      <w:pPr>
        <w:pStyle w:val="ListParagraph"/>
        <w:numPr>
          <w:ilvl w:val="0"/>
          <w:numId w:val="16"/>
        </w:numPr>
        <w:adjustRightInd/>
        <w:snapToGrid w:val="0"/>
        <w:spacing w:after="120"/>
        <w:ind w:firstLineChars="0"/>
        <w:jc w:val="both"/>
      </w:pPr>
      <w:r>
        <w:t xml:space="preserve">If not, an always-on mobility RS, optimized for RRM measurements, is introduced. </w:t>
      </w:r>
    </w:p>
    <w:p w:rsidR="00D6052E" w:rsidRDefault="00326600" w:rsidP="00985E4E">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NR-SS is optimized for SS-related requirements,</w:t>
      </w:r>
      <w:r w:rsidRPr="00326600">
        <w:t xml:space="preserve"> </w:t>
      </w:r>
      <w:r w:rsidRPr="00326600">
        <w:rPr>
          <w:b/>
          <w:i/>
        </w:rPr>
        <w:t>e.g. cell search, synchronization, cell IDs, but not for RRM measurements.</w:t>
      </w:r>
      <w:r w:rsidR="000109B7">
        <w:rPr>
          <w:b/>
          <w:i/>
        </w:rPr>
        <w:t xml:space="preserve"> DMRS for NR-PBCH (if defined) is optimized for PBCH-related requirements, but not for RRM measurements.</w:t>
      </w:r>
    </w:p>
    <w:p w:rsidR="00D6052E" w:rsidRDefault="00326600" w:rsidP="00985E4E">
      <w:pPr>
        <w:adjustRightInd/>
        <w:snapToGrid w:val="0"/>
        <w:spacing w:afterLines="50" w:line="276" w:lineRule="auto"/>
        <w:jc w:val="both"/>
        <w:rPr>
          <w:b/>
          <w:i/>
        </w:rPr>
      </w:pPr>
      <w:r w:rsidRPr="00910DF5">
        <w:rPr>
          <w:b/>
          <w:i/>
        </w:rPr>
        <w:t>Proposal</w:t>
      </w:r>
      <w:r w:rsidRPr="00910DF5">
        <w:rPr>
          <w:rFonts w:hint="eastAsia"/>
          <w:b/>
          <w:i/>
        </w:rPr>
        <w:t xml:space="preserve"> </w:t>
      </w:r>
      <w:r>
        <w:rPr>
          <w:b/>
          <w:i/>
        </w:rPr>
        <w:t>2</w:t>
      </w:r>
      <w:r w:rsidRPr="00910DF5">
        <w:rPr>
          <w:b/>
          <w:i/>
        </w:rPr>
        <w:t>:</w:t>
      </w:r>
      <w:r w:rsidRPr="00910DF5">
        <w:rPr>
          <w:rFonts w:hint="eastAsia"/>
          <w:b/>
          <w:i/>
        </w:rPr>
        <w:t xml:space="preserve"> </w:t>
      </w:r>
      <w:r w:rsidRPr="00326600">
        <w:rPr>
          <w:b/>
          <w:i/>
        </w:rPr>
        <w:t>NR-SS</w:t>
      </w:r>
      <w:r w:rsidR="000109B7">
        <w:rPr>
          <w:b/>
          <w:i/>
        </w:rPr>
        <w:t xml:space="preserve"> and/or DMRS for NR-PBCH</w:t>
      </w:r>
      <w:r w:rsidRPr="00326600">
        <w:rPr>
          <w:b/>
          <w:i/>
        </w:rPr>
        <w:t xml:space="preserve"> is used for idle-mode RRM measurement if NR-SS</w:t>
      </w:r>
      <w:r w:rsidR="000109B7">
        <w:rPr>
          <w:b/>
          <w:i/>
        </w:rPr>
        <w:t xml:space="preserve"> and/or DMRS for NR-PBCH</w:t>
      </w:r>
      <w:r w:rsidRPr="00326600">
        <w:rPr>
          <w:b/>
          <w:i/>
        </w:rPr>
        <w:t xml:space="preserve"> can also meet the requirements for idle-mode RRM measurements.</w:t>
      </w:r>
      <w:r>
        <w:rPr>
          <w:b/>
          <w:i/>
        </w:rPr>
        <w:t xml:space="preserve"> </w:t>
      </w:r>
      <w:r w:rsidRPr="00326600">
        <w:rPr>
          <w:b/>
          <w:i/>
        </w:rPr>
        <w:t>If not, an</w:t>
      </w:r>
      <w:r>
        <w:rPr>
          <w:b/>
          <w:i/>
        </w:rPr>
        <w:t xml:space="preserve"> additional</w:t>
      </w:r>
      <w:r w:rsidRPr="00326600">
        <w:rPr>
          <w:b/>
          <w:i/>
        </w:rPr>
        <w:t xml:space="preserve"> always-on mobility RS, optimized for RRM measurements, is introduced.</w:t>
      </w:r>
    </w:p>
    <w:p w:rsidR="00287463" w:rsidRDefault="00287463" w:rsidP="00710C7C">
      <w:pPr>
        <w:adjustRightInd/>
        <w:snapToGrid w:val="0"/>
        <w:spacing w:after="120"/>
        <w:jc w:val="both"/>
      </w:pPr>
      <w:r>
        <w:t>If an additional always-on mobility RS is introduced, then it should be</w:t>
      </w:r>
      <w:r w:rsidR="009F13A4">
        <w:t xml:space="preserve"> cell-specific, i.e. associated with the same cell ID as the corresponding NR-SS, and be</w:t>
      </w:r>
      <w:r>
        <w:t xml:space="preserve"> transmitted together with the NR-SS. It would be beneficial if the mobility RS </w:t>
      </w:r>
      <w:r w:rsidR="00654DE9">
        <w:t xml:space="preserve">(if introduced) </w:t>
      </w:r>
      <w:r>
        <w:t xml:space="preserve">could use </w:t>
      </w:r>
      <w:r w:rsidR="009F13A4">
        <w:t>the same</w:t>
      </w:r>
      <w:r w:rsidR="00552CDC">
        <w:t xml:space="preserve"> RS used for connected mode </w:t>
      </w:r>
      <w:r w:rsidR="009F13A4">
        <w:t xml:space="preserve">L3 </w:t>
      </w:r>
      <w:r w:rsidR="00552CDC">
        <w:t xml:space="preserve">mobility, such as a </w:t>
      </w:r>
      <w:r w:rsidR="00704587">
        <w:t>first-level RS for measurement of large-scale channel properties</w:t>
      </w:r>
      <w:r w:rsidR="004C407E">
        <w:t xml:space="preserve"> </w:t>
      </w:r>
      <w:r w:rsidR="00106F1E">
        <w:fldChar w:fldCharType="begin"/>
      </w:r>
      <w:r w:rsidR="004C407E">
        <w:instrText xml:space="preserve"> REF _Ref465937938 \n \h </w:instrText>
      </w:r>
      <w:r w:rsidR="00106F1E">
        <w:fldChar w:fldCharType="separate"/>
      </w:r>
      <w:r w:rsidR="00985E4E">
        <w:t>[4]</w:t>
      </w:r>
      <w:r w:rsidR="00106F1E">
        <w:fldChar w:fldCharType="end"/>
      </w:r>
      <w:r w:rsidR="00106F1E">
        <w:fldChar w:fldCharType="begin"/>
      </w:r>
      <w:r w:rsidR="004C407E">
        <w:instrText xml:space="preserve"> REF _Ref465937940 \n \h </w:instrText>
      </w:r>
      <w:r w:rsidR="00106F1E">
        <w:fldChar w:fldCharType="separate"/>
      </w:r>
      <w:r w:rsidR="00985E4E">
        <w:t>[5]</w:t>
      </w:r>
      <w:r w:rsidR="00106F1E">
        <w:fldChar w:fldCharType="end"/>
      </w:r>
      <w:r w:rsidR="00552CDC">
        <w:t>. This could allow the sparse mobility RS</w:t>
      </w:r>
      <w:r w:rsidR="00654DE9">
        <w:t xml:space="preserve"> for idle</w:t>
      </w:r>
      <w:r w:rsidR="00552CDC">
        <w:t xml:space="preserve"> to be a subset of the</w:t>
      </w:r>
      <w:r w:rsidR="00654DE9">
        <w:t xml:space="preserve"> more frequently transmitted</w:t>
      </w:r>
      <w:r w:rsidR="00552CDC">
        <w:t xml:space="preserve"> RS used for connected mode</w:t>
      </w:r>
      <w:r w:rsidR="00654DE9">
        <w:t xml:space="preserve"> L3</w:t>
      </w:r>
      <w:r w:rsidR="00552CDC">
        <w:t xml:space="preserve"> mobility.</w:t>
      </w:r>
    </w:p>
    <w:p w:rsidR="00D6052E" w:rsidRDefault="009F13A4" w:rsidP="00985E4E">
      <w:pPr>
        <w:adjustRightInd/>
        <w:snapToGrid w:val="0"/>
        <w:spacing w:afterLines="50" w:line="276" w:lineRule="auto"/>
        <w:jc w:val="both"/>
        <w:rPr>
          <w:b/>
          <w:i/>
        </w:rPr>
      </w:pPr>
      <w:r w:rsidRPr="00910DF5">
        <w:rPr>
          <w:b/>
          <w:i/>
        </w:rPr>
        <w:t>Proposal</w:t>
      </w:r>
      <w:r w:rsidRPr="00910DF5">
        <w:rPr>
          <w:rFonts w:hint="eastAsia"/>
          <w:b/>
          <w:i/>
        </w:rPr>
        <w:t xml:space="preserve"> </w:t>
      </w:r>
      <w:r>
        <w:rPr>
          <w:b/>
          <w:i/>
        </w:rPr>
        <w:t>3</w:t>
      </w:r>
      <w:r w:rsidRPr="00910DF5">
        <w:rPr>
          <w:b/>
          <w:i/>
        </w:rPr>
        <w:t>:</w:t>
      </w:r>
      <w:r w:rsidRPr="00910DF5">
        <w:rPr>
          <w:rFonts w:hint="eastAsia"/>
          <w:b/>
          <w:i/>
        </w:rPr>
        <w:t xml:space="preserve"> </w:t>
      </w:r>
      <w:r>
        <w:rPr>
          <w:b/>
          <w:i/>
        </w:rPr>
        <w:t>A</w:t>
      </w:r>
      <w:r w:rsidRPr="00326600">
        <w:rPr>
          <w:b/>
          <w:i/>
        </w:rPr>
        <w:t>n</w:t>
      </w:r>
      <w:r>
        <w:rPr>
          <w:b/>
          <w:i/>
        </w:rPr>
        <w:t xml:space="preserve"> additional</w:t>
      </w:r>
      <w:r w:rsidRPr="00326600">
        <w:rPr>
          <w:b/>
          <w:i/>
        </w:rPr>
        <w:t xml:space="preserve"> always-on mobility RS</w:t>
      </w:r>
      <w:r>
        <w:rPr>
          <w:b/>
          <w:i/>
        </w:rPr>
        <w:t>, if introduced, should be cell-specific and be transmitted together with the NR-SS</w:t>
      </w:r>
      <w:r w:rsidRPr="00326600">
        <w:rPr>
          <w:b/>
          <w:i/>
        </w:rPr>
        <w:t>.</w:t>
      </w:r>
    </w:p>
    <w:p w:rsidR="00D6052E" w:rsidRDefault="009F13A4" w:rsidP="00985E4E">
      <w:pPr>
        <w:adjustRightInd/>
        <w:snapToGrid w:val="0"/>
        <w:spacing w:afterLines="50" w:line="276" w:lineRule="auto"/>
        <w:jc w:val="both"/>
        <w:rPr>
          <w:b/>
          <w:i/>
        </w:rPr>
      </w:pPr>
      <w:r w:rsidRPr="00910DF5">
        <w:rPr>
          <w:b/>
          <w:i/>
        </w:rPr>
        <w:t>Proposal</w:t>
      </w:r>
      <w:r w:rsidRPr="00910DF5">
        <w:rPr>
          <w:rFonts w:hint="eastAsia"/>
          <w:b/>
          <w:i/>
        </w:rPr>
        <w:t xml:space="preserve"> </w:t>
      </w:r>
      <w:r>
        <w:rPr>
          <w:b/>
          <w:i/>
        </w:rPr>
        <w:t>4</w:t>
      </w:r>
      <w:r w:rsidRPr="00910DF5">
        <w:rPr>
          <w:b/>
          <w:i/>
        </w:rPr>
        <w:t>:</w:t>
      </w:r>
      <w:r w:rsidRPr="00910DF5">
        <w:rPr>
          <w:rFonts w:hint="eastAsia"/>
          <w:b/>
          <w:i/>
        </w:rPr>
        <w:t xml:space="preserve"> </w:t>
      </w:r>
      <w:r>
        <w:rPr>
          <w:b/>
          <w:i/>
        </w:rPr>
        <w:t>A</w:t>
      </w:r>
      <w:r w:rsidRPr="00326600">
        <w:rPr>
          <w:b/>
          <w:i/>
        </w:rPr>
        <w:t>n</w:t>
      </w:r>
      <w:r>
        <w:rPr>
          <w:b/>
          <w:i/>
        </w:rPr>
        <w:t xml:space="preserve"> additional</w:t>
      </w:r>
      <w:r w:rsidRPr="00326600">
        <w:rPr>
          <w:b/>
          <w:i/>
        </w:rPr>
        <w:t xml:space="preserve"> always-on mobility RS</w:t>
      </w:r>
      <w:r>
        <w:rPr>
          <w:b/>
          <w:i/>
        </w:rPr>
        <w:t xml:space="preserve">, if introduced, </w:t>
      </w:r>
      <w:r w:rsidR="00654DE9">
        <w:rPr>
          <w:b/>
          <w:i/>
        </w:rPr>
        <w:t>should use the same RS as for connected mode L3 mobility</w:t>
      </w:r>
      <w:r w:rsidRPr="00326600">
        <w:rPr>
          <w:b/>
          <w:i/>
        </w:rPr>
        <w:t>.</w:t>
      </w:r>
    </w:p>
    <w:p w:rsidR="00326600" w:rsidRDefault="00326600" w:rsidP="00710C7C">
      <w:pPr>
        <w:adjustRightInd/>
        <w:snapToGrid w:val="0"/>
        <w:spacing w:after="120"/>
        <w:jc w:val="both"/>
      </w:pPr>
      <w:r>
        <w:t xml:space="preserve">In order to design and evaluate NR-SS and </w:t>
      </w:r>
      <w:r w:rsidR="00654DE9">
        <w:t xml:space="preserve">possibly </w:t>
      </w:r>
      <w:r>
        <w:t xml:space="preserve">an additional mobility RS, </w:t>
      </w:r>
      <w:r w:rsidR="000753C1">
        <w:t>the corresponding idle mode requirements should be considered. Therefore, it is proposed that RAN1 sends an LS to RAN4 to ask for guidance on these requirements.</w:t>
      </w:r>
    </w:p>
    <w:p w:rsidR="000753C1" w:rsidRDefault="000753C1" w:rsidP="00985E4E">
      <w:pPr>
        <w:adjustRightInd/>
        <w:snapToGrid w:val="0"/>
        <w:spacing w:afterLines="50" w:line="276" w:lineRule="auto"/>
        <w:jc w:val="both"/>
        <w:rPr>
          <w:b/>
          <w:i/>
        </w:rPr>
      </w:pPr>
      <w:r w:rsidRPr="00910DF5">
        <w:rPr>
          <w:b/>
          <w:i/>
        </w:rPr>
        <w:t>Proposal</w:t>
      </w:r>
      <w:r w:rsidRPr="00910DF5">
        <w:rPr>
          <w:rFonts w:hint="eastAsia"/>
          <w:b/>
          <w:i/>
        </w:rPr>
        <w:t xml:space="preserve"> </w:t>
      </w:r>
      <w:r w:rsidR="00654DE9">
        <w:rPr>
          <w:b/>
          <w:i/>
        </w:rPr>
        <w:t>5</w:t>
      </w:r>
      <w:r w:rsidRPr="00910DF5">
        <w:rPr>
          <w:b/>
          <w:i/>
        </w:rPr>
        <w:t>:</w:t>
      </w:r>
      <w:r w:rsidRPr="00910DF5">
        <w:rPr>
          <w:rFonts w:hint="eastAsia"/>
          <w:b/>
          <w:i/>
        </w:rPr>
        <w:t xml:space="preserve"> </w:t>
      </w:r>
      <w:r>
        <w:rPr>
          <w:b/>
          <w:i/>
        </w:rPr>
        <w:t>RAN1 sends an LS to RAN4 to ask for idle-mode detection and RRM measurement requirements in NR.</w:t>
      </w:r>
    </w:p>
    <w:p w:rsidR="000753C1" w:rsidRPr="00B8312D" w:rsidRDefault="000753C1" w:rsidP="000753C1">
      <w:pPr>
        <w:pStyle w:val="Heading2"/>
        <w:numPr>
          <w:ilvl w:val="0"/>
          <w:numId w:val="12"/>
        </w:numPr>
      </w:pPr>
      <w:r>
        <w:t>Idle mode Mobility based on SS Burst Sets</w:t>
      </w:r>
    </w:p>
    <w:p w:rsidR="000753C1" w:rsidRDefault="000753C1" w:rsidP="00710C7C">
      <w:pPr>
        <w:adjustRightInd/>
        <w:snapToGrid w:val="0"/>
        <w:spacing w:after="120"/>
        <w:jc w:val="both"/>
        <w:rPr>
          <w:lang w:val="en-GB"/>
        </w:rPr>
      </w:pPr>
      <w:r>
        <w:rPr>
          <w:lang w:val="en-GB"/>
        </w:rPr>
        <w:t>It has been agreed that NR supports an SS burst set signal structure, contain</w:t>
      </w:r>
      <w:r w:rsidR="00E3121B">
        <w:rPr>
          <w:lang w:val="en-GB"/>
        </w:rPr>
        <w:t>ing</w:t>
      </w:r>
      <w:r>
        <w:rPr>
          <w:lang w:val="en-GB"/>
        </w:rPr>
        <w:t xml:space="preserve"> </w:t>
      </w:r>
      <w:r w:rsidR="00E3121B">
        <w:rPr>
          <w:lang w:val="en-GB"/>
        </w:rPr>
        <w:t xml:space="preserve">one or more </w:t>
      </w:r>
      <w:r>
        <w:rPr>
          <w:lang w:val="en-GB"/>
        </w:rPr>
        <w:t>SS burst</w:t>
      </w:r>
      <w:r w:rsidR="00E3121B">
        <w:rPr>
          <w:lang w:val="en-GB"/>
        </w:rPr>
        <w:t>s</w:t>
      </w:r>
      <w:r>
        <w:rPr>
          <w:lang w:val="en-GB"/>
        </w:rPr>
        <w:t xml:space="preserve">, which </w:t>
      </w:r>
      <w:r w:rsidR="00E3121B">
        <w:rPr>
          <w:lang w:val="en-GB"/>
        </w:rPr>
        <w:t>are</w:t>
      </w:r>
      <w:r>
        <w:rPr>
          <w:lang w:val="en-GB"/>
        </w:rPr>
        <w:t xml:space="preserve"> made up of SS blocks. Our companion contribution </w:t>
      </w:r>
      <w:r w:rsidR="00106F1E">
        <w:rPr>
          <w:lang w:val="en-GB"/>
        </w:rPr>
        <w:fldChar w:fldCharType="begin"/>
      </w:r>
      <w:r w:rsidR="00E3121B">
        <w:rPr>
          <w:lang w:val="en-GB"/>
        </w:rPr>
        <w:instrText xml:space="preserve"> REF _Ref465675933 \r \h </w:instrText>
      </w:r>
      <w:r w:rsidR="00106F1E">
        <w:rPr>
          <w:lang w:val="en-GB"/>
        </w:rPr>
      </w:r>
      <w:r w:rsidR="00106F1E">
        <w:rPr>
          <w:lang w:val="en-GB"/>
        </w:rPr>
        <w:fldChar w:fldCharType="separate"/>
      </w:r>
      <w:r w:rsidR="00985E4E">
        <w:rPr>
          <w:lang w:val="en-GB"/>
        </w:rPr>
        <w:t>[6]</w:t>
      </w:r>
      <w:r w:rsidR="00106F1E">
        <w:rPr>
          <w:lang w:val="en-GB"/>
        </w:rPr>
        <w:fldChar w:fldCharType="end"/>
      </w:r>
      <w:r w:rsidR="00E3121B">
        <w:rPr>
          <w:lang w:val="en-GB"/>
        </w:rPr>
        <w:t xml:space="preserve"> further discusses SS burst sets and SS bursts. One use case for using SS bursts with multiple SS blocks is to support beam sweeping of DL signals. In order to support long </w:t>
      </w:r>
      <w:r w:rsidR="00E3121B">
        <w:rPr>
          <w:lang w:val="en-GB"/>
        </w:rPr>
        <w:lastRenderedPageBreak/>
        <w:t>DRX cycles for idle UEs, DL signals used by idle UEs should be concentrated to SS blocks, which are included in SS bursts and SS burst sets.</w:t>
      </w:r>
    </w:p>
    <w:p w:rsidR="00E3121B" w:rsidRDefault="00E3121B" w:rsidP="00985E4E">
      <w:pPr>
        <w:adjustRightInd/>
        <w:snapToGrid w:val="0"/>
        <w:spacing w:afterLines="50" w:line="276" w:lineRule="auto"/>
        <w:jc w:val="both"/>
        <w:rPr>
          <w:b/>
          <w:i/>
        </w:rPr>
      </w:pPr>
      <w:r w:rsidRPr="00910DF5">
        <w:rPr>
          <w:b/>
          <w:i/>
        </w:rPr>
        <w:t>Proposal</w:t>
      </w:r>
      <w:r w:rsidRPr="00910DF5">
        <w:rPr>
          <w:rFonts w:hint="eastAsia"/>
          <w:b/>
          <w:i/>
        </w:rPr>
        <w:t xml:space="preserve"> </w:t>
      </w:r>
      <w:r w:rsidR="009F7951">
        <w:rPr>
          <w:b/>
          <w:i/>
        </w:rPr>
        <w:t>6</w:t>
      </w:r>
      <w:r w:rsidRPr="00910DF5">
        <w:rPr>
          <w:b/>
          <w:i/>
        </w:rPr>
        <w:t>:</w:t>
      </w:r>
      <w:r w:rsidRPr="00910DF5">
        <w:rPr>
          <w:rFonts w:hint="eastAsia"/>
          <w:b/>
          <w:i/>
        </w:rPr>
        <w:t xml:space="preserve"> </w:t>
      </w:r>
      <w:r>
        <w:rPr>
          <w:b/>
          <w:i/>
        </w:rPr>
        <w:t xml:space="preserve">Idle mode mobility is based on DL signals in SS blocks. </w:t>
      </w:r>
    </w:p>
    <w:p w:rsidR="00654DE9" w:rsidRDefault="00654DE9" w:rsidP="00710C7C">
      <w:pPr>
        <w:adjustRightInd/>
        <w:snapToGrid w:val="0"/>
        <w:spacing w:after="120"/>
        <w:jc w:val="both"/>
      </w:pPr>
      <w:r>
        <w:t>If an additional mobility RS is introduced for idle mode RRM measurements, it should be transmitted in SS blocks and SS burst sets, together with NR-SS. This would enable the same single-beam or multi-beam transmission of mobility RS as for NR-SS.</w:t>
      </w:r>
    </w:p>
    <w:p w:rsidR="00D6052E" w:rsidRDefault="00654DE9" w:rsidP="00985E4E">
      <w:pPr>
        <w:adjustRightInd/>
        <w:snapToGrid w:val="0"/>
        <w:spacing w:afterLines="50" w:line="276" w:lineRule="auto"/>
        <w:jc w:val="both"/>
        <w:rPr>
          <w:b/>
          <w:i/>
        </w:rPr>
      </w:pPr>
      <w:r w:rsidRPr="00910DF5">
        <w:rPr>
          <w:b/>
          <w:i/>
        </w:rPr>
        <w:t>Proposal</w:t>
      </w:r>
      <w:r w:rsidRPr="00910DF5">
        <w:rPr>
          <w:rFonts w:hint="eastAsia"/>
          <w:b/>
          <w:i/>
        </w:rPr>
        <w:t xml:space="preserve"> </w:t>
      </w:r>
      <w:r w:rsidR="009F7951">
        <w:rPr>
          <w:b/>
          <w:i/>
        </w:rPr>
        <w:t>7</w:t>
      </w:r>
      <w:r w:rsidRPr="00910DF5">
        <w:rPr>
          <w:b/>
          <w:i/>
        </w:rPr>
        <w:t>:</w:t>
      </w:r>
      <w:r w:rsidRPr="00910DF5">
        <w:rPr>
          <w:rFonts w:hint="eastAsia"/>
          <w:b/>
          <w:i/>
        </w:rPr>
        <w:t xml:space="preserve"> </w:t>
      </w:r>
      <w:r>
        <w:rPr>
          <w:b/>
          <w:i/>
        </w:rPr>
        <w:t>A</w:t>
      </w:r>
      <w:r w:rsidRPr="00326600">
        <w:rPr>
          <w:b/>
          <w:i/>
        </w:rPr>
        <w:t>n</w:t>
      </w:r>
      <w:r>
        <w:rPr>
          <w:b/>
          <w:i/>
        </w:rPr>
        <w:t xml:space="preserve"> additional</w:t>
      </w:r>
      <w:r w:rsidRPr="00326600">
        <w:rPr>
          <w:b/>
          <w:i/>
        </w:rPr>
        <w:t xml:space="preserve"> always-on mobility RS</w:t>
      </w:r>
      <w:r>
        <w:rPr>
          <w:b/>
          <w:i/>
        </w:rPr>
        <w:t>, if introduced, is transmitted in SS blocks/bursts/burst sets, support</w:t>
      </w:r>
      <w:r w:rsidR="00312BE8">
        <w:rPr>
          <w:b/>
          <w:i/>
        </w:rPr>
        <w:t>ing</w:t>
      </w:r>
      <w:r>
        <w:rPr>
          <w:b/>
          <w:i/>
        </w:rPr>
        <w:t xml:space="preserve"> single-beam and multi-beam transmission</w:t>
      </w:r>
      <w:r w:rsidR="00312BE8">
        <w:rPr>
          <w:b/>
          <w:i/>
        </w:rPr>
        <w:t xml:space="preserve"> of mobility RS</w:t>
      </w:r>
      <w:r>
        <w:rPr>
          <w:b/>
          <w:i/>
        </w:rPr>
        <w:t>.</w:t>
      </w:r>
    </w:p>
    <w:p w:rsidR="00652B56" w:rsidRDefault="00652B56" w:rsidP="00710C7C">
      <w:pPr>
        <w:adjustRightInd/>
        <w:snapToGrid w:val="0"/>
        <w:spacing w:after="120"/>
        <w:jc w:val="both"/>
      </w:pPr>
      <w:r>
        <w:t>A UE may obtain multiple RRM measurement results for a cell transmitting multiple SS blocks, for instance one result per SS block. In the case of beam sweeping, the different results correspond to different DL beams. In this case, the idle UE should camp on the cell with the strongest/best SS block.</w:t>
      </w:r>
    </w:p>
    <w:p w:rsidR="00652B56" w:rsidRDefault="00652B56" w:rsidP="00985E4E">
      <w:pPr>
        <w:adjustRightInd/>
        <w:snapToGrid w:val="0"/>
        <w:spacing w:afterLines="50" w:line="276" w:lineRule="auto"/>
        <w:jc w:val="both"/>
        <w:rPr>
          <w:b/>
          <w:i/>
        </w:rPr>
      </w:pPr>
      <w:r w:rsidRPr="00910DF5">
        <w:rPr>
          <w:b/>
          <w:i/>
        </w:rPr>
        <w:t>Proposal</w:t>
      </w:r>
      <w:r w:rsidRPr="00910DF5">
        <w:rPr>
          <w:rFonts w:hint="eastAsia"/>
          <w:b/>
          <w:i/>
        </w:rPr>
        <w:t xml:space="preserve"> </w:t>
      </w:r>
      <w:r w:rsidR="009F7951">
        <w:rPr>
          <w:b/>
          <w:i/>
        </w:rPr>
        <w:t>8</w:t>
      </w:r>
      <w:r w:rsidRPr="00910DF5">
        <w:rPr>
          <w:b/>
          <w:i/>
        </w:rPr>
        <w:t>:</w:t>
      </w:r>
      <w:r w:rsidRPr="00910DF5">
        <w:rPr>
          <w:rFonts w:hint="eastAsia"/>
          <w:b/>
          <w:i/>
        </w:rPr>
        <w:t xml:space="preserve"> </w:t>
      </w:r>
      <w:r>
        <w:rPr>
          <w:b/>
          <w:i/>
        </w:rPr>
        <w:t>For cells with multiple SS blocks in an SS burst, e.g. if beam sweeping is used, the idle UE camps on the cell with the strongest/best SS block.</w:t>
      </w:r>
    </w:p>
    <w:p w:rsidR="00E3121B" w:rsidRDefault="008D251E" w:rsidP="00710C7C">
      <w:pPr>
        <w:adjustRightInd/>
        <w:snapToGrid w:val="0"/>
        <w:spacing w:after="120"/>
        <w:jc w:val="both"/>
      </w:pPr>
      <w:r>
        <w:t xml:space="preserve">Adjacent </w:t>
      </w:r>
      <w:r w:rsidR="00E3121B">
        <w:t>SS b</w:t>
      </w:r>
      <w:r>
        <w:t>locks in an SS burst</w:t>
      </w:r>
      <w:r w:rsidR="00E3121B">
        <w:t xml:space="preserve"> could also be used for DL signal repetition (on the same beam), i</w:t>
      </w:r>
      <w:r w:rsidR="00652B56">
        <w:t>n addition t</w:t>
      </w:r>
      <w:r w:rsidR="00A02E6B">
        <w:t>o beam sweeping, for coverage extension. How idle UEs could exploit such repetition should be further studied. Possible approaches include blind detection of repetition level and repetition level indication in NR-PBCH.</w:t>
      </w:r>
    </w:p>
    <w:p w:rsidR="00FA4444" w:rsidRDefault="00A02E6B" w:rsidP="00985E4E">
      <w:pPr>
        <w:adjustRightInd/>
        <w:snapToGrid w:val="0"/>
        <w:spacing w:afterLines="50" w:line="276" w:lineRule="auto"/>
        <w:jc w:val="both"/>
        <w:rPr>
          <w:b/>
          <w:i/>
        </w:rPr>
      </w:pPr>
      <w:r w:rsidRPr="00910DF5">
        <w:rPr>
          <w:b/>
          <w:i/>
        </w:rPr>
        <w:t>Proposal</w:t>
      </w:r>
      <w:r w:rsidRPr="00910DF5">
        <w:rPr>
          <w:rFonts w:hint="eastAsia"/>
          <w:b/>
          <w:i/>
        </w:rPr>
        <w:t xml:space="preserve"> </w:t>
      </w:r>
      <w:r w:rsidR="009F7951">
        <w:rPr>
          <w:b/>
          <w:i/>
        </w:rPr>
        <w:t>9</w:t>
      </w:r>
      <w:r w:rsidRPr="00910DF5">
        <w:rPr>
          <w:b/>
          <w:i/>
        </w:rPr>
        <w:t>:</w:t>
      </w:r>
      <w:r w:rsidRPr="00910DF5">
        <w:rPr>
          <w:rFonts w:hint="eastAsia"/>
          <w:b/>
          <w:i/>
        </w:rPr>
        <w:t xml:space="preserve"> </w:t>
      </w:r>
      <w:r w:rsidR="00312BE8">
        <w:rPr>
          <w:b/>
          <w:i/>
        </w:rPr>
        <w:t xml:space="preserve">RAN1 studies idle mode mechanisms to exploit </w:t>
      </w:r>
      <w:r>
        <w:rPr>
          <w:b/>
          <w:i/>
        </w:rPr>
        <w:t>DL signal repetition</w:t>
      </w:r>
      <w:r w:rsidR="00312BE8">
        <w:rPr>
          <w:b/>
          <w:i/>
        </w:rPr>
        <w:t xml:space="preserve"> (on the same beam)</w:t>
      </w:r>
      <w:r>
        <w:rPr>
          <w:b/>
          <w:i/>
        </w:rPr>
        <w:t xml:space="preserve"> in adjacent SS blocks, such as blind detection and indication in NR-PBCH.</w:t>
      </w:r>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07797A" w:rsidRDefault="0007797A" w:rsidP="00985E4E">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NR-SS is optimized for SS-related requirements,</w:t>
      </w:r>
      <w:r w:rsidRPr="00326600">
        <w:t xml:space="preserve"> </w:t>
      </w:r>
      <w:r w:rsidRPr="00326600">
        <w:rPr>
          <w:b/>
          <w:i/>
        </w:rPr>
        <w:t>e.g. cell search, synchronization, cell IDs, but not for RRM measurements.</w:t>
      </w:r>
      <w:r>
        <w:rPr>
          <w:b/>
          <w:i/>
        </w:rPr>
        <w:t xml:space="preserve"> DMRS for NR-PBCH (if defined) is optimized for PBCH-related requirements, but not for RRM measurements.</w:t>
      </w:r>
    </w:p>
    <w:p w:rsidR="0007797A" w:rsidRDefault="0007797A" w:rsidP="00985E4E">
      <w:pPr>
        <w:adjustRightInd/>
        <w:snapToGrid w:val="0"/>
        <w:spacing w:afterLines="50" w:line="276" w:lineRule="auto"/>
        <w:jc w:val="both"/>
        <w:rPr>
          <w:b/>
          <w:i/>
        </w:rPr>
      </w:pPr>
      <w:r w:rsidRPr="00910DF5">
        <w:rPr>
          <w:b/>
          <w:i/>
        </w:rPr>
        <w:t>Proposal</w:t>
      </w:r>
      <w:r w:rsidRPr="00910DF5">
        <w:rPr>
          <w:rFonts w:hint="eastAsia"/>
          <w:b/>
          <w:i/>
        </w:rPr>
        <w:t xml:space="preserve"> </w:t>
      </w:r>
      <w:r>
        <w:rPr>
          <w:b/>
          <w:i/>
        </w:rPr>
        <w:t>2</w:t>
      </w:r>
      <w:r w:rsidRPr="00910DF5">
        <w:rPr>
          <w:b/>
          <w:i/>
        </w:rPr>
        <w:t>:</w:t>
      </w:r>
      <w:r w:rsidRPr="00910DF5">
        <w:rPr>
          <w:rFonts w:hint="eastAsia"/>
          <w:b/>
          <w:i/>
        </w:rPr>
        <w:t xml:space="preserve"> </w:t>
      </w:r>
      <w:r w:rsidRPr="00326600">
        <w:rPr>
          <w:b/>
          <w:i/>
        </w:rPr>
        <w:t>NR-SS</w:t>
      </w:r>
      <w:r>
        <w:rPr>
          <w:b/>
          <w:i/>
        </w:rPr>
        <w:t xml:space="preserve"> and/or DMRS for NR-PBCH</w:t>
      </w:r>
      <w:r w:rsidRPr="00326600">
        <w:rPr>
          <w:b/>
          <w:i/>
        </w:rPr>
        <w:t xml:space="preserve"> is used for idle-mode RRM measurement if NR-SS</w:t>
      </w:r>
      <w:r>
        <w:rPr>
          <w:b/>
          <w:i/>
        </w:rPr>
        <w:t xml:space="preserve"> and/or DMRS for NR-PBCH</w:t>
      </w:r>
      <w:r w:rsidRPr="00326600">
        <w:rPr>
          <w:b/>
          <w:i/>
        </w:rPr>
        <w:t xml:space="preserve"> can also meet the requirements for idle-mode RRM measurements.</w:t>
      </w:r>
      <w:r>
        <w:rPr>
          <w:b/>
          <w:i/>
        </w:rPr>
        <w:t xml:space="preserve"> </w:t>
      </w:r>
      <w:r w:rsidRPr="00326600">
        <w:rPr>
          <w:b/>
          <w:i/>
        </w:rPr>
        <w:t>If not, an</w:t>
      </w:r>
      <w:r>
        <w:rPr>
          <w:b/>
          <w:i/>
        </w:rPr>
        <w:t xml:space="preserve"> additional</w:t>
      </w:r>
      <w:r w:rsidRPr="00326600">
        <w:rPr>
          <w:b/>
          <w:i/>
        </w:rPr>
        <w:t xml:space="preserve"> always-on mobility RS, optimized for RRM measurements, is introduced.</w:t>
      </w:r>
    </w:p>
    <w:p w:rsidR="0007797A" w:rsidRDefault="0007797A" w:rsidP="00985E4E">
      <w:pPr>
        <w:adjustRightInd/>
        <w:snapToGrid w:val="0"/>
        <w:spacing w:afterLines="50" w:line="276" w:lineRule="auto"/>
        <w:jc w:val="both"/>
        <w:rPr>
          <w:b/>
          <w:i/>
        </w:rPr>
      </w:pPr>
      <w:r w:rsidRPr="00910DF5">
        <w:rPr>
          <w:b/>
          <w:i/>
        </w:rPr>
        <w:t>Proposal</w:t>
      </w:r>
      <w:r w:rsidRPr="00910DF5">
        <w:rPr>
          <w:rFonts w:hint="eastAsia"/>
          <w:b/>
          <w:i/>
        </w:rPr>
        <w:t xml:space="preserve"> </w:t>
      </w:r>
      <w:r>
        <w:rPr>
          <w:b/>
          <w:i/>
        </w:rPr>
        <w:t>3</w:t>
      </w:r>
      <w:r w:rsidRPr="00910DF5">
        <w:rPr>
          <w:b/>
          <w:i/>
        </w:rPr>
        <w:t>:</w:t>
      </w:r>
      <w:r w:rsidRPr="00910DF5">
        <w:rPr>
          <w:rFonts w:hint="eastAsia"/>
          <w:b/>
          <w:i/>
        </w:rPr>
        <w:t xml:space="preserve"> </w:t>
      </w:r>
      <w:r>
        <w:rPr>
          <w:b/>
          <w:i/>
        </w:rPr>
        <w:t>A</w:t>
      </w:r>
      <w:r w:rsidRPr="00326600">
        <w:rPr>
          <w:b/>
          <w:i/>
        </w:rPr>
        <w:t>n</w:t>
      </w:r>
      <w:r>
        <w:rPr>
          <w:b/>
          <w:i/>
        </w:rPr>
        <w:t xml:space="preserve"> additional</w:t>
      </w:r>
      <w:r w:rsidRPr="00326600">
        <w:rPr>
          <w:b/>
          <w:i/>
        </w:rPr>
        <w:t xml:space="preserve"> always-on mobility RS</w:t>
      </w:r>
      <w:r>
        <w:rPr>
          <w:b/>
          <w:i/>
        </w:rPr>
        <w:t>, if introduced, should be cell-specific and be transmitted together with the NR-SS</w:t>
      </w:r>
      <w:r w:rsidRPr="00326600">
        <w:rPr>
          <w:b/>
          <w:i/>
        </w:rPr>
        <w:t>.</w:t>
      </w:r>
    </w:p>
    <w:p w:rsidR="0007797A" w:rsidRDefault="0007797A" w:rsidP="00985E4E">
      <w:pPr>
        <w:adjustRightInd/>
        <w:snapToGrid w:val="0"/>
        <w:spacing w:afterLines="50" w:line="276" w:lineRule="auto"/>
        <w:jc w:val="both"/>
        <w:rPr>
          <w:b/>
          <w:i/>
        </w:rPr>
      </w:pPr>
      <w:r w:rsidRPr="00910DF5">
        <w:rPr>
          <w:b/>
          <w:i/>
        </w:rPr>
        <w:t>Proposal</w:t>
      </w:r>
      <w:r w:rsidRPr="00910DF5">
        <w:rPr>
          <w:rFonts w:hint="eastAsia"/>
          <w:b/>
          <w:i/>
        </w:rPr>
        <w:t xml:space="preserve"> </w:t>
      </w:r>
      <w:r>
        <w:rPr>
          <w:b/>
          <w:i/>
        </w:rPr>
        <w:t>4</w:t>
      </w:r>
      <w:r w:rsidRPr="00910DF5">
        <w:rPr>
          <w:b/>
          <w:i/>
        </w:rPr>
        <w:t>:</w:t>
      </w:r>
      <w:r w:rsidRPr="00910DF5">
        <w:rPr>
          <w:rFonts w:hint="eastAsia"/>
          <w:b/>
          <w:i/>
        </w:rPr>
        <w:t xml:space="preserve"> </w:t>
      </w:r>
      <w:r>
        <w:rPr>
          <w:b/>
          <w:i/>
        </w:rPr>
        <w:t>A</w:t>
      </w:r>
      <w:r w:rsidRPr="00326600">
        <w:rPr>
          <w:b/>
          <w:i/>
        </w:rPr>
        <w:t>n</w:t>
      </w:r>
      <w:r>
        <w:rPr>
          <w:b/>
          <w:i/>
        </w:rPr>
        <w:t xml:space="preserve"> additional</w:t>
      </w:r>
      <w:r w:rsidRPr="00326600">
        <w:rPr>
          <w:b/>
          <w:i/>
        </w:rPr>
        <w:t xml:space="preserve"> always-on mobility RS</w:t>
      </w:r>
      <w:r>
        <w:rPr>
          <w:b/>
          <w:i/>
        </w:rPr>
        <w:t>, if introduced, should use the same RS as for connected mode L3 mobility</w:t>
      </w:r>
      <w:r w:rsidRPr="00326600">
        <w:rPr>
          <w:b/>
          <w:i/>
        </w:rPr>
        <w:t>.</w:t>
      </w:r>
    </w:p>
    <w:p w:rsidR="009F7951" w:rsidRDefault="009F7951" w:rsidP="00985E4E">
      <w:pPr>
        <w:adjustRightInd/>
        <w:snapToGrid w:val="0"/>
        <w:spacing w:afterLines="50" w:line="276" w:lineRule="auto"/>
        <w:jc w:val="both"/>
        <w:rPr>
          <w:b/>
          <w:i/>
        </w:rPr>
      </w:pPr>
      <w:r w:rsidRPr="00910DF5">
        <w:rPr>
          <w:b/>
          <w:i/>
        </w:rPr>
        <w:t>Proposal</w:t>
      </w:r>
      <w:r w:rsidRPr="00910DF5">
        <w:rPr>
          <w:rFonts w:hint="eastAsia"/>
          <w:b/>
          <w:i/>
        </w:rPr>
        <w:t xml:space="preserve"> </w:t>
      </w:r>
      <w:r>
        <w:rPr>
          <w:b/>
          <w:i/>
        </w:rPr>
        <w:t>5</w:t>
      </w:r>
      <w:r w:rsidRPr="00910DF5">
        <w:rPr>
          <w:b/>
          <w:i/>
        </w:rPr>
        <w:t>:</w:t>
      </w:r>
      <w:r w:rsidRPr="00910DF5">
        <w:rPr>
          <w:rFonts w:hint="eastAsia"/>
          <w:b/>
          <w:i/>
        </w:rPr>
        <w:t xml:space="preserve"> </w:t>
      </w:r>
      <w:r>
        <w:rPr>
          <w:b/>
          <w:i/>
        </w:rPr>
        <w:t>RAN1 sends an LS to RAN4 to ask for idle-mode detection and RRM measurement requirements in NR.</w:t>
      </w:r>
    </w:p>
    <w:p w:rsidR="0007797A" w:rsidRDefault="0007797A" w:rsidP="00985E4E">
      <w:pPr>
        <w:adjustRightInd/>
        <w:snapToGrid w:val="0"/>
        <w:spacing w:afterLines="50" w:line="276" w:lineRule="auto"/>
        <w:jc w:val="both"/>
        <w:rPr>
          <w:b/>
          <w:i/>
        </w:rPr>
      </w:pPr>
      <w:r w:rsidRPr="00910DF5">
        <w:rPr>
          <w:b/>
          <w:i/>
        </w:rPr>
        <w:t>Proposal</w:t>
      </w:r>
      <w:r w:rsidRPr="00910DF5">
        <w:rPr>
          <w:rFonts w:hint="eastAsia"/>
          <w:b/>
          <w:i/>
        </w:rPr>
        <w:t xml:space="preserve"> </w:t>
      </w:r>
      <w:r w:rsidR="009F7951">
        <w:rPr>
          <w:b/>
          <w:i/>
        </w:rPr>
        <w:t>6</w:t>
      </w:r>
      <w:r w:rsidRPr="00910DF5">
        <w:rPr>
          <w:b/>
          <w:i/>
        </w:rPr>
        <w:t>:</w:t>
      </w:r>
      <w:r w:rsidRPr="00910DF5">
        <w:rPr>
          <w:rFonts w:hint="eastAsia"/>
          <w:b/>
          <w:i/>
        </w:rPr>
        <w:t xml:space="preserve"> </w:t>
      </w:r>
      <w:r>
        <w:rPr>
          <w:b/>
          <w:i/>
        </w:rPr>
        <w:t xml:space="preserve">Idle mode mobility is based on DL signals in SS blocks. </w:t>
      </w:r>
    </w:p>
    <w:p w:rsidR="0007797A" w:rsidRDefault="0007797A" w:rsidP="00985E4E">
      <w:pPr>
        <w:adjustRightInd/>
        <w:snapToGrid w:val="0"/>
        <w:spacing w:afterLines="50" w:line="276" w:lineRule="auto"/>
        <w:jc w:val="both"/>
        <w:rPr>
          <w:b/>
          <w:i/>
        </w:rPr>
      </w:pPr>
      <w:r w:rsidRPr="00910DF5">
        <w:rPr>
          <w:b/>
          <w:i/>
        </w:rPr>
        <w:t>Proposal</w:t>
      </w:r>
      <w:r w:rsidRPr="00910DF5">
        <w:rPr>
          <w:rFonts w:hint="eastAsia"/>
          <w:b/>
          <w:i/>
        </w:rPr>
        <w:t xml:space="preserve"> </w:t>
      </w:r>
      <w:r w:rsidR="009F7951">
        <w:rPr>
          <w:b/>
          <w:i/>
        </w:rPr>
        <w:t>7</w:t>
      </w:r>
      <w:r w:rsidRPr="00910DF5">
        <w:rPr>
          <w:b/>
          <w:i/>
        </w:rPr>
        <w:t>:</w:t>
      </w:r>
      <w:r w:rsidRPr="00910DF5">
        <w:rPr>
          <w:rFonts w:hint="eastAsia"/>
          <w:b/>
          <w:i/>
        </w:rPr>
        <w:t xml:space="preserve"> </w:t>
      </w:r>
      <w:r>
        <w:rPr>
          <w:b/>
          <w:i/>
        </w:rPr>
        <w:t>A</w:t>
      </w:r>
      <w:r w:rsidRPr="00326600">
        <w:rPr>
          <w:b/>
          <w:i/>
        </w:rPr>
        <w:t>n</w:t>
      </w:r>
      <w:r>
        <w:rPr>
          <w:b/>
          <w:i/>
        </w:rPr>
        <w:t xml:space="preserve"> additional</w:t>
      </w:r>
      <w:r w:rsidRPr="00326600">
        <w:rPr>
          <w:b/>
          <w:i/>
        </w:rPr>
        <w:t xml:space="preserve"> always-on mobility RS</w:t>
      </w:r>
      <w:r>
        <w:rPr>
          <w:b/>
          <w:i/>
        </w:rPr>
        <w:t>, if introduced, is transmitted in SS blocks/bursts/burst sets, supporting single-beam and multi-beam transmission of mobility RS.</w:t>
      </w:r>
    </w:p>
    <w:p w:rsidR="0007797A" w:rsidRDefault="0007797A" w:rsidP="00985E4E">
      <w:pPr>
        <w:adjustRightInd/>
        <w:snapToGrid w:val="0"/>
        <w:spacing w:afterLines="50" w:line="276" w:lineRule="auto"/>
        <w:jc w:val="both"/>
        <w:rPr>
          <w:b/>
          <w:i/>
        </w:rPr>
      </w:pPr>
      <w:r w:rsidRPr="00910DF5">
        <w:rPr>
          <w:b/>
          <w:i/>
        </w:rPr>
        <w:t>Proposal</w:t>
      </w:r>
      <w:r w:rsidRPr="00910DF5">
        <w:rPr>
          <w:rFonts w:hint="eastAsia"/>
          <w:b/>
          <w:i/>
        </w:rPr>
        <w:t xml:space="preserve"> </w:t>
      </w:r>
      <w:r w:rsidR="009F7951">
        <w:rPr>
          <w:b/>
          <w:i/>
        </w:rPr>
        <w:t>8</w:t>
      </w:r>
      <w:r w:rsidRPr="00910DF5">
        <w:rPr>
          <w:b/>
          <w:i/>
        </w:rPr>
        <w:t>:</w:t>
      </w:r>
      <w:r w:rsidRPr="00910DF5">
        <w:rPr>
          <w:rFonts w:hint="eastAsia"/>
          <w:b/>
          <w:i/>
        </w:rPr>
        <w:t xml:space="preserve"> </w:t>
      </w:r>
      <w:r>
        <w:rPr>
          <w:b/>
          <w:i/>
        </w:rPr>
        <w:t>For cells with multiple SS blocks in an SS burst, e.g. if beam sweeping is used, the idle UE camps on the cell with the strongest/best SS block.</w:t>
      </w:r>
    </w:p>
    <w:p w:rsidR="0007797A" w:rsidRPr="0007797A" w:rsidRDefault="0007797A" w:rsidP="00985E4E">
      <w:pPr>
        <w:adjustRightInd/>
        <w:snapToGrid w:val="0"/>
        <w:spacing w:afterLines="50" w:line="276" w:lineRule="auto"/>
        <w:jc w:val="both"/>
        <w:rPr>
          <w:b/>
          <w:i/>
        </w:rPr>
      </w:pPr>
      <w:r w:rsidRPr="00910DF5">
        <w:rPr>
          <w:b/>
          <w:i/>
        </w:rPr>
        <w:t>Proposal</w:t>
      </w:r>
      <w:r w:rsidRPr="00910DF5">
        <w:rPr>
          <w:rFonts w:hint="eastAsia"/>
          <w:b/>
          <w:i/>
        </w:rPr>
        <w:t xml:space="preserve"> </w:t>
      </w:r>
      <w:r w:rsidR="009F7951">
        <w:rPr>
          <w:b/>
          <w:i/>
        </w:rPr>
        <w:t>9</w:t>
      </w:r>
      <w:r w:rsidRPr="00910DF5">
        <w:rPr>
          <w:b/>
          <w:i/>
        </w:rPr>
        <w:t>:</w:t>
      </w:r>
      <w:r w:rsidRPr="00910DF5">
        <w:rPr>
          <w:rFonts w:hint="eastAsia"/>
          <w:b/>
          <w:i/>
        </w:rPr>
        <w:t xml:space="preserve"> </w:t>
      </w:r>
      <w:r>
        <w:rPr>
          <w:b/>
          <w:i/>
        </w:rPr>
        <w:t>RAN1 studies idle mode mechanisms to exploit DL signal repetition (on the same beam) in adjacent SS blocks, such as blind detection and indication in NR-PBCH.</w:t>
      </w:r>
    </w:p>
    <w:p w:rsidR="00A569A4" w:rsidRDefault="00A569A4" w:rsidP="00F1510A">
      <w:pPr>
        <w:pStyle w:val="Heading2"/>
        <w:rPr>
          <w:b/>
        </w:rPr>
      </w:pPr>
      <w:r>
        <w:lastRenderedPageBreak/>
        <w:t>References</w:t>
      </w:r>
    </w:p>
    <w:p w:rsidR="009E555F" w:rsidRDefault="00AB0FB3" w:rsidP="00FC35D7">
      <w:pPr>
        <w:pStyle w:val="ListParagraph"/>
        <w:numPr>
          <w:ilvl w:val="0"/>
          <w:numId w:val="11"/>
        </w:numPr>
        <w:ind w:left="426" w:firstLineChars="0"/>
        <w:jc w:val="both"/>
        <w:rPr>
          <w:iCs/>
          <w:szCs w:val="20"/>
        </w:rPr>
      </w:pPr>
      <w:bookmarkStart w:id="2" w:name="_Ref462778606"/>
      <w:bookmarkStart w:id="3" w:name="OLE_LINK3"/>
      <w:bookmarkStart w:id="4" w:name="OLE_LINK4"/>
      <w:bookmarkStart w:id="5" w:name="_Ref449620942"/>
      <w:r>
        <w:t>RAN2#9</w:t>
      </w:r>
      <w:r w:rsidR="009B4D79">
        <w:t>5</w:t>
      </w:r>
      <w:r>
        <w:t xml:space="preserve"> Chairman’s notes</w:t>
      </w:r>
      <w:bookmarkEnd w:id="2"/>
    </w:p>
    <w:p w:rsidR="00AB0FB3" w:rsidRPr="00D21A5C" w:rsidRDefault="00AB0FB3" w:rsidP="00FC35D7">
      <w:pPr>
        <w:pStyle w:val="ListParagraph"/>
        <w:numPr>
          <w:ilvl w:val="0"/>
          <w:numId w:val="11"/>
        </w:numPr>
        <w:ind w:left="426" w:firstLineChars="0"/>
        <w:rPr>
          <w:iCs/>
          <w:szCs w:val="20"/>
        </w:rPr>
      </w:pPr>
      <w:bookmarkStart w:id="6" w:name="_Ref462778614"/>
      <w:bookmarkEnd w:id="3"/>
      <w:bookmarkEnd w:id="4"/>
      <w:r>
        <w:t>RAN2#95</w:t>
      </w:r>
      <w:r w:rsidR="009B4D79">
        <w:t>b</w:t>
      </w:r>
      <w:r>
        <w:t xml:space="preserve"> Chairman’s notes</w:t>
      </w:r>
      <w:bookmarkEnd w:id="6"/>
    </w:p>
    <w:p w:rsidR="00D21A5C" w:rsidRPr="00704587" w:rsidRDefault="00D21A5C" w:rsidP="00D21A5C">
      <w:pPr>
        <w:pStyle w:val="ListParagraph"/>
        <w:numPr>
          <w:ilvl w:val="0"/>
          <w:numId w:val="11"/>
        </w:numPr>
        <w:ind w:left="426" w:firstLineChars="0"/>
        <w:rPr>
          <w:iCs/>
          <w:szCs w:val="20"/>
        </w:rPr>
      </w:pPr>
      <w:bookmarkStart w:id="7" w:name="_Ref465668215"/>
      <w:r>
        <w:t>RAN1#86b Chairman’s notes</w:t>
      </w:r>
      <w:bookmarkEnd w:id="7"/>
    </w:p>
    <w:p w:rsidR="00704587" w:rsidRPr="00704587" w:rsidRDefault="00704587" w:rsidP="00D21A5C">
      <w:pPr>
        <w:pStyle w:val="ListParagraph"/>
        <w:numPr>
          <w:ilvl w:val="0"/>
          <w:numId w:val="11"/>
        </w:numPr>
        <w:ind w:left="426" w:firstLineChars="0"/>
        <w:rPr>
          <w:iCs/>
          <w:szCs w:val="20"/>
        </w:rPr>
      </w:pPr>
      <w:bookmarkStart w:id="8" w:name="_Ref465937938"/>
      <w:r>
        <w:t>R1-1611276, “Connected mode mobility”, ZTE, ZTE Microelectronics</w:t>
      </w:r>
      <w:bookmarkEnd w:id="8"/>
    </w:p>
    <w:p w:rsidR="00704587" w:rsidRDefault="00030B0E" w:rsidP="00D21A5C">
      <w:pPr>
        <w:pStyle w:val="ListParagraph"/>
        <w:numPr>
          <w:ilvl w:val="0"/>
          <w:numId w:val="11"/>
        </w:numPr>
        <w:ind w:left="426" w:firstLineChars="0"/>
        <w:rPr>
          <w:iCs/>
          <w:szCs w:val="20"/>
        </w:rPr>
      </w:pPr>
      <w:bookmarkStart w:id="9" w:name="_Ref465937940"/>
      <w:r>
        <w:t>R1-1611412</w:t>
      </w:r>
      <w:r w:rsidR="00704587">
        <w:t>, “</w:t>
      </w:r>
      <w:r w:rsidRPr="00030B0E">
        <w:t>Discussion on measurement related reference signals</w:t>
      </w:r>
      <w:r w:rsidR="00704587">
        <w:t>”, ZTE, ZTE Microelectronics</w:t>
      </w:r>
      <w:bookmarkEnd w:id="9"/>
    </w:p>
    <w:p w:rsidR="00D21A5C" w:rsidRDefault="00E3121B" w:rsidP="00FC35D7">
      <w:pPr>
        <w:pStyle w:val="ListParagraph"/>
        <w:numPr>
          <w:ilvl w:val="0"/>
          <w:numId w:val="11"/>
        </w:numPr>
        <w:ind w:left="426" w:firstLineChars="0"/>
        <w:rPr>
          <w:iCs/>
          <w:szCs w:val="20"/>
        </w:rPr>
      </w:pPr>
      <w:bookmarkStart w:id="10" w:name="_Ref465675933"/>
      <w:r>
        <w:rPr>
          <w:iCs/>
          <w:szCs w:val="20"/>
        </w:rPr>
        <w:t xml:space="preserve">R1-1611269, </w:t>
      </w:r>
      <w:r w:rsidR="00FF6A6C">
        <w:rPr>
          <w:iCs/>
          <w:szCs w:val="20"/>
        </w:rPr>
        <w:t>“</w:t>
      </w:r>
      <w:r w:rsidRPr="00E3121B">
        <w:rPr>
          <w:iCs/>
          <w:szCs w:val="20"/>
        </w:rPr>
        <w:t>SS burst design</w:t>
      </w:r>
      <w:r w:rsidR="00FF6A6C">
        <w:rPr>
          <w:iCs/>
          <w:szCs w:val="20"/>
        </w:rPr>
        <w:t>”</w:t>
      </w:r>
      <w:r>
        <w:rPr>
          <w:iCs/>
          <w:szCs w:val="20"/>
        </w:rPr>
        <w:t>, ZTE</w:t>
      </w:r>
      <w:bookmarkEnd w:id="10"/>
      <w:r w:rsidR="00617400">
        <w:rPr>
          <w:iCs/>
          <w:szCs w:val="20"/>
        </w:rPr>
        <w:t>, ZTE Microelectronics</w:t>
      </w:r>
    </w:p>
    <w:bookmarkEnd w:id="5"/>
    <w:p w:rsidR="00496CF4" w:rsidRPr="00E87771" w:rsidRDefault="00496CF4" w:rsidP="00E87771">
      <w:pPr>
        <w:ind w:left="66"/>
        <w:rPr>
          <w:iCs/>
          <w:szCs w:val="20"/>
        </w:rPr>
      </w:pPr>
    </w:p>
    <w:sectPr w:rsidR="00496CF4" w:rsidRPr="00E87771"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557" w:rsidRDefault="00221557" w:rsidP="00FF0AAD">
      <w:r>
        <w:separator/>
      </w:r>
    </w:p>
  </w:endnote>
  <w:endnote w:type="continuationSeparator" w:id="0">
    <w:p w:rsidR="00221557" w:rsidRDefault="00221557"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106F1E">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557" w:rsidRDefault="00221557" w:rsidP="00FF0AAD">
      <w:r>
        <w:separator/>
      </w:r>
    </w:p>
  </w:footnote>
  <w:footnote w:type="continuationSeparator" w:id="0">
    <w:p w:rsidR="00221557" w:rsidRDefault="00221557"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2">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2">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6"/>
  </w:num>
  <w:num w:numId="4">
    <w:abstractNumId w:val="3"/>
  </w:num>
  <w:num w:numId="5">
    <w:abstractNumId w:val="9"/>
  </w:num>
  <w:num w:numId="6">
    <w:abstractNumId w:val="15"/>
  </w:num>
  <w:num w:numId="7">
    <w:abstractNumId w:val="10"/>
  </w:num>
  <w:num w:numId="8">
    <w:abstractNumId w:val="7"/>
  </w:num>
  <w:num w:numId="9">
    <w:abstractNumId w:val="13"/>
  </w:num>
  <w:num w:numId="10">
    <w:abstractNumId w:val="4"/>
  </w:num>
  <w:num w:numId="11">
    <w:abstractNumId w:val="0"/>
  </w:num>
  <w:num w:numId="12">
    <w:abstractNumId w:val="12"/>
  </w:num>
  <w:num w:numId="13">
    <w:abstractNumId w:val="5"/>
  </w:num>
  <w:num w:numId="14">
    <w:abstractNumId w:val="1"/>
  </w:num>
  <w:num w:numId="15">
    <w:abstractNumId w:val="8"/>
  </w:num>
  <w:num w:numId="16">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685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09B7"/>
    <w:rsid w:val="0001694E"/>
    <w:rsid w:val="0001696F"/>
    <w:rsid w:val="00027F39"/>
    <w:rsid w:val="00030B0E"/>
    <w:rsid w:val="000314BE"/>
    <w:rsid w:val="0003612C"/>
    <w:rsid w:val="000411C0"/>
    <w:rsid w:val="0004434E"/>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3C1"/>
    <w:rsid w:val="00075E59"/>
    <w:rsid w:val="00077251"/>
    <w:rsid w:val="0007797A"/>
    <w:rsid w:val="00077BAE"/>
    <w:rsid w:val="00083A58"/>
    <w:rsid w:val="00083F98"/>
    <w:rsid w:val="00086A29"/>
    <w:rsid w:val="00091B52"/>
    <w:rsid w:val="00092939"/>
    <w:rsid w:val="00095947"/>
    <w:rsid w:val="0009782B"/>
    <w:rsid w:val="000A01F5"/>
    <w:rsid w:val="000A27B9"/>
    <w:rsid w:val="000A2EBC"/>
    <w:rsid w:val="000A32E0"/>
    <w:rsid w:val="000B15C9"/>
    <w:rsid w:val="000B2582"/>
    <w:rsid w:val="000B7207"/>
    <w:rsid w:val="000B7610"/>
    <w:rsid w:val="000C1E08"/>
    <w:rsid w:val="000C721B"/>
    <w:rsid w:val="000D5FF3"/>
    <w:rsid w:val="000D65D7"/>
    <w:rsid w:val="000D793E"/>
    <w:rsid w:val="000E3FBD"/>
    <w:rsid w:val="000F4F40"/>
    <w:rsid w:val="00100B78"/>
    <w:rsid w:val="0010212F"/>
    <w:rsid w:val="00106F1E"/>
    <w:rsid w:val="001072DE"/>
    <w:rsid w:val="00111185"/>
    <w:rsid w:val="00112AC8"/>
    <w:rsid w:val="00116121"/>
    <w:rsid w:val="0011709C"/>
    <w:rsid w:val="00117508"/>
    <w:rsid w:val="00126145"/>
    <w:rsid w:val="00127D7C"/>
    <w:rsid w:val="001318B4"/>
    <w:rsid w:val="00133880"/>
    <w:rsid w:val="00136836"/>
    <w:rsid w:val="00140F02"/>
    <w:rsid w:val="00142EE8"/>
    <w:rsid w:val="00143E06"/>
    <w:rsid w:val="001442F6"/>
    <w:rsid w:val="00145121"/>
    <w:rsid w:val="0014740A"/>
    <w:rsid w:val="001475A2"/>
    <w:rsid w:val="001477A7"/>
    <w:rsid w:val="00151481"/>
    <w:rsid w:val="00157DF3"/>
    <w:rsid w:val="00161014"/>
    <w:rsid w:val="00161A9A"/>
    <w:rsid w:val="00164066"/>
    <w:rsid w:val="0016721B"/>
    <w:rsid w:val="00171139"/>
    <w:rsid w:val="001721E6"/>
    <w:rsid w:val="001742D5"/>
    <w:rsid w:val="00174436"/>
    <w:rsid w:val="001767E6"/>
    <w:rsid w:val="0018036E"/>
    <w:rsid w:val="00180466"/>
    <w:rsid w:val="00180C69"/>
    <w:rsid w:val="001825DA"/>
    <w:rsid w:val="001841A8"/>
    <w:rsid w:val="00184AF5"/>
    <w:rsid w:val="00185733"/>
    <w:rsid w:val="00190A8D"/>
    <w:rsid w:val="00194BDB"/>
    <w:rsid w:val="00196645"/>
    <w:rsid w:val="001A29FE"/>
    <w:rsid w:val="001A5421"/>
    <w:rsid w:val="001A674C"/>
    <w:rsid w:val="001B21A1"/>
    <w:rsid w:val="001B2CDE"/>
    <w:rsid w:val="001B48B3"/>
    <w:rsid w:val="001B7B19"/>
    <w:rsid w:val="001B7CE7"/>
    <w:rsid w:val="001C05BA"/>
    <w:rsid w:val="001C06FA"/>
    <w:rsid w:val="001C3DF5"/>
    <w:rsid w:val="001D1BAF"/>
    <w:rsid w:val="001D5F96"/>
    <w:rsid w:val="001D6048"/>
    <w:rsid w:val="001E0A05"/>
    <w:rsid w:val="001E131D"/>
    <w:rsid w:val="001E6124"/>
    <w:rsid w:val="001E6819"/>
    <w:rsid w:val="001F0617"/>
    <w:rsid w:val="001F5B0C"/>
    <w:rsid w:val="0020218A"/>
    <w:rsid w:val="0020686F"/>
    <w:rsid w:val="00217556"/>
    <w:rsid w:val="00220CE0"/>
    <w:rsid w:val="00221120"/>
    <w:rsid w:val="00221557"/>
    <w:rsid w:val="00224645"/>
    <w:rsid w:val="0022556B"/>
    <w:rsid w:val="0022597F"/>
    <w:rsid w:val="00225C26"/>
    <w:rsid w:val="00226D96"/>
    <w:rsid w:val="0022720E"/>
    <w:rsid w:val="00227FD4"/>
    <w:rsid w:val="00233288"/>
    <w:rsid w:val="002333B7"/>
    <w:rsid w:val="00234117"/>
    <w:rsid w:val="002363A9"/>
    <w:rsid w:val="00244D42"/>
    <w:rsid w:val="0024567E"/>
    <w:rsid w:val="00247311"/>
    <w:rsid w:val="002506DC"/>
    <w:rsid w:val="002519B7"/>
    <w:rsid w:val="00251E7C"/>
    <w:rsid w:val="002530C6"/>
    <w:rsid w:val="002533B8"/>
    <w:rsid w:val="00253440"/>
    <w:rsid w:val="0025650E"/>
    <w:rsid w:val="00266730"/>
    <w:rsid w:val="00267558"/>
    <w:rsid w:val="0026790F"/>
    <w:rsid w:val="00272467"/>
    <w:rsid w:val="002724C1"/>
    <w:rsid w:val="0027255D"/>
    <w:rsid w:val="00273A29"/>
    <w:rsid w:val="00273DE9"/>
    <w:rsid w:val="00274701"/>
    <w:rsid w:val="0027765B"/>
    <w:rsid w:val="00283F82"/>
    <w:rsid w:val="00284B7D"/>
    <w:rsid w:val="00285137"/>
    <w:rsid w:val="00287463"/>
    <w:rsid w:val="0029127B"/>
    <w:rsid w:val="002938A5"/>
    <w:rsid w:val="00294907"/>
    <w:rsid w:val="00295775"/>
    <w:rsid w:val="002960F4"/>
    <w:rsid w:val="00296698"/>
    <w:rsid w:val="002973B9"/>
    <w:rsid w:val="002973C9"/>
    <w:rsid w:val="002974D4"/>
    <w:rsid w:val="002A2FA8"/>
    <w:rsid w:val="002A3334"/>
    <w:rsid w:val="002A3C50"/>
    <w:rsid w:val="002A3E5A"/>
    <w:rsid w:val="002A54A2"/>
    <w:rsid w:val="002B09BE"/>
    <w:rsid w:val="002B40F3"/>
    <w:rsid w:val="002B4D7C"/>
    <w:rsid w:val="002B62A3"/>
    <w:rsid w:val="002B66F7"/>
    <w:rsid w:val="002B6BAA"/>
    <w:rsid w:val="002B7DE8"/>
    <w:rsid w:val="002C09CF"/>
    <w:rsid w:val="002C1206"/>
    <w:rsid w:val="002C368B"/>
    <w:rsid w:val="002C370A"/>
    <w:rsid w:val="002C478D"/>
    <w:rsid w:val="002C7B26"/>
    <w:rsid w:val="002D02D4"/>
    <w:rsid w:val="002D10A8"/>
    <w:rsid w:val="002D35FA"/>
    <w:rsid w:val="002D6B6C"/>
    <w:rsid w:val="002E441D"/>
    <w:rsid w:val="002E4C97"/>
    <w:rsid w:val="002E794D"/>
    <w:rsid w:val="002F0126"/>
    <w:rsid w:val="002F2FF2"/>
    <w:rsid w:val="002F3759"/>
    <w:rsid w:val="002F5517"/>
    <w:rsid w:val="002F7C7C"/>
    <w:rsid w:val="0030773F"/>
    <w:rsid w:val="00310A97"/>
    <w:rsid w:val="003128D3"/>
    <w:rsid w:val="00312BE8"/>
    <w:rsid w:val="00312C1A"/>
    <w:rsid w:val="00312DD1"/>
    <w:rsid w:val="00313E5D"/>
    <w:rsid w:val="0031570F"/>
    <w:rsid w:val="003162A2"/>
    <w:rsid w:val="00320818"/>
    <w:rsid w:val="00326600"/>
    <w:rsid w:val="0033176D"/>
    <w:rsid w:val="00337150"/>
    <w:rsid w:val="00341B32"/>
    <w:rsid w:val="00346CE0"/>
    <w:rsid w:val="003504B5"/>
    <w:rsid w:val="003533A7"/>
    <w:rsid w:val="00360683"/>
    <w:rsid w:val="003631E5"/>
    <w:rsid w:val="003664A9"/>
    <w:rsid w:val="00373017"/>
    <w:rsid w:val="00377306"/>
    <w:rsid w:val="00386553"/>
    <w:rsid w:val="003871C8"/>
    <w:rsid w:val="0039092A"/>
    <w:rsid w:val="0039096E"/>
    <w:rsid w:val="00391673"/>
    <w:rsid w:val="00392963"/>
    <w:rsid w:val="003946D4"/>
    <w:rsid w:val="003962AF"/>
    <w:rsid w:val="003969B2"/>
    <w:rsid w:val="003A13E4"/>
    <w:rsid w:val="003A2A06"/>
    <w:rsid w:val="003A3800"/>
    <w:rsid w:val="003A54C5"/>
    <w:rsid w:val="003A6500"/>
    <w:rsid w:val="003B3883"/>
    <w:rsid w:val="003B40ED"/>
    <w:rsid w:val="003B46C8"/>
    <w:rsid w:val="003B5CF4"/>
    <w:rsid w:val="003C18A9"/>
    <w:rsid w:val="003C361A"/>
    <w:rsid w:val="003C3674"/>
    <w:rsid w:val="003C3FCC"/>
    <w:rsid w:val="003C70DA"/>
    <w:rsid w:val="003C7F12"/>
    <w:rsid w:val="003D2D35"/>
    <w:rsid w:val="003D3730"/>
    <w:rsid w:val="003D472E"/>
    <w:rsid w:val="003D4CBE"/>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163D1"/>
    <w:rsid w:val="00420162"/>
    <w:rsid w:val="0042159B"/>
    <w:rsid w:val="00423369"/>
    <w:rsid w:val="00423C2D"/>
    <w:rsid w:val="00425DF0"/>
    <w:rsid w:val="004265A0"/>
    <w:rsid w:val="00427917"/>
    <w:rsid w:val="00432BCA"/>
    <w:rsid w:val="00435AD0"/>
    <w:rsid w:val="00441AA1"/>
    <w:rsid w:val="00443CA7"/>
    <w:rsid w:val="00446005"/>
    <w:rsid w:val="00446AE1"/>
    <w:rsid w:val="0044782C"/>
    <w:rsid w:val="0046088D"/>
    <w:rsid w:val="00461C5A"/>
    <w:rsid w:val="0046454E"/>
    <w:rsid w:val="004656EE"/>
    <w:rsid w:val="00466205"/>
    <w:rsid w:val="00466A01"/>
    <w:rsid w:val="00477C38"/>
    <w:rsid w:val="0048006F"/>
    <w:rsid w:val="0048204D"/>
    <w:rsid w:val="004877DF"/>
    <w:rsid w:val="00487887"/>
    <w:rsid w:val="0049275B"/>
    <w:rsid w:val="00493C58"/>
    <w:rsid w:val="00496761"/>
    <w:rsid w:val="00496C3B"/>
    <w:rsid w:val="00496CF4"/>
    <w:rsid w:val="004976F3"/>
    <w:rsid w:val="004A0A1F"/>
    <w:rsid w:val="004A443D"/>
    <w:rsid w:val="004B0201"/>
    <w:rsid w:val="004B321C"/>
    <w:rsid w:val="004B77E3"/>
    <w:rsid w:val="004C1005"/>
    <w:rsid w:val="004C145A"/>
    <w:rsid w:val="004C17E9"/>
    <w:rsid w:val="004C407E"/>
    <w:rsid w:val="004C46E1"/>
    <w:rsid w:val="004C5861"/>
    <w:rsid w:val="004C63EE"/>
    <w:rsid w:val="004C6A8B"/>
    <w:rsid w:val="004D10DB"/>
    <w:rsid w:val="004D15BB"/>
    <w:rsid w:val="004D1EE6"/>
    <w:rsid w:val="004D28B9"/>
    <w:rsid w:val="004D6142"/>
    <w:rsid w:val="004E72AC"/>
    <w:rsid w:val="004E78E8"/>
    <w:rsid w:val="004F1E6B"/>
    <w:rsid w:val="00501BD7"/>
    <w:rsid w:val="00503289"/>
    <w:rsid w:val="00504BCA"/>
    <w:rsid w:val="00506A83"/>
    <w:rsid w:val="00506DC9"/>
    <w:rsid w:val="0051029C"/>
    <w:rsid w:val="00513F6E"/>
    <w:rsid w:val="00515626"/>
    <w:rsid w:val="00521828"/>
    <w:rsid w:val="00522BE2"/>
    <w:rsid w:val="005253C8"/>
    <w:rsid w:val="005274F3"/>
    <w:rsid w:val="00530886"/>
    <w:rsid w:val="00532C95"/>
    <w:rsid w:val="00532D9C"/>
    <w:rsid w:val="005343AC"/>
    <w:rsid w:val="005363C8"/>
    <w:rsid w:val="00536B5C"/>
    <w:rsid w:val="00546F7A"/>
    <w:rsid w:val="00552CDC"/>
    <w:rsid w:val="00555AFA"/>
    <w:rsid w:val="005573A0"/>
    <w:rsid w:val="00557A2B"/>
    <w:rsid w:val="00565697"/>
    <w:rsid w:val="00566C02"/>
    <w:rsid w:val="0057083E"/>
    <w:rsid w:val="00570FDA"/>
    <w:rsid w:val="0057681B"/>
    <w:rsid w:val="00580ED6"/>
    <w:rsid w:val="00582975"/>
    <w:rsid w:val="0058346E"/>
    <w:rsid w:val="00584FEA"/>
    <w:rsid w:val="00585079"/>
    <w:rsid w:val="00587EC0"/>
    <w:rsid w:val="00590621"/>
    <w:rsid w:val="0059566C"/>
    <w:rsid w:val="005A0289"/>
    <w:rsid w:val="005A22CF"/>
    <w:rsid w:val="005A41EA"/>
    <w:rsid w:val="005B000C"/>
    <w:rsid w:val="005B0B97"/>
    <w:rsid w:val="005B3EF1"/>
    <w:rsid w:val="005B6C81"/>
    <w:rsid w:val="005C15A0"/>
    <w:rsid w:val="005D06C2"/>
    <w:rsid w:val="005D4B24"/>
    <w:rsid w:val="005D6743"/>
    <w:rsid w:val="005D680C"/>
    <w:rsid w:val="005E2AE9"/>
    <w:rsid w:val="005F0BCE"/>
    <w:rsid w:val="005F2183"/>
    <w:rsid w:val="005F34F7"/>
    <w:rsid w:val="005F56A6"/>
    <w:rsid w:val="006012C6"/>
    <w:rsid w:val="00602802"/>
    <w:rsid w:val="0060538B"/>
    <w:rsid w:val="00612F9F"/>
    <w:rsid w:val="00613EFD"/>
    <w:rsid w:val="00617400"/>
    <w:rsid w:val="00617630"/>
    <w:rsid w:val="00620346"/>
    <w:rsid w:val="00620555"/>
    <w:rsid w:val="00624BB7"/>
    <w:rsid w:val="00625409"/>
    <w:rsid w:val="0062638D"/>
    <w:rsid w:val="00633B4C"/>
    <w:rsid w:val="0063642D"/>
    <w:rsid w:val="0064134B"/>
    <w:rsid w:val="006506EE"/>
    <w:rsid w:val="00650B77"/>
    <w:rsid w:val="00652B56"/>
    <w:rsid w:val="00654DE9"/>
    <w:rsid w:val="00656384"/>
    <w:rsid w:val="00657662"/>
    <w:rsid w:val="006653D4"/>
    <w:rsid w:val="00666E6D"/>
    <w:rsid w:val="00667F6E"/>
    <w:rsid w:val="00671904"/>
    <w:rsid w:val="006722CE"/>
    <w:rsid w:val="00676281"/>
    <w:rsid w:val="00677F9F"/>
    <w:rsid w:val="00690BB8"/>
    <w:rsid w:val="0069278C"/>
    <w:rsid w:val="00693A87"/>
    <w:rsid w:val="00696B73"/>
    <w:rsid w:val="006A185C"/>
    <w:rsid w:val="006A4230"/>
    <w:rsid w:val="006A42F6"/>
    <w:rsid w:val="006A6E0F"/>
    <w:rsid w:val="006B176F"/>
    <w:rsid w:val="006B48F1"/>
    <w:rsid w:val="006B6002"/>
    <w:rsid w:val="006C2467"/>
    <w:rsid w:val="006C60A2"/>
    <w:rsid w:val="006C720A"/>
    <w:rsid w:val="006C7454"/>
    <w:rsid w:val="006D20FE"/>
    <w:rsid w:val="006D4C4D"/>
    <w:rsid w:val="006D512F"/>
    <w:rsid w:val="006D52EC"/>
    <w:rsid w:val="006D7CA8"/>
    <w:rsid w:val="006E5253"/>
    <w:rsid w:val="006E6B9A"/>
    <w:rsid w:val="006F5508"/>
    <w:rsid w:val="00701EF9"/>
    <w:rsid w:val="00704587"/>
    <w:rsid w:val="007048C3"/>
    <w:rsid w:val="007057D5"/>
    <w:rsid w:val="00710C7C"/>
    <w:rsid w:val="00712655"/>
    <w:rsid w:val="00713CC9"/>
    <w:rsid w:val="00723A10"/>
    <w:rsid w:val="00724B15"/>
    <w:rsid w:val="00726156"/>
    <w:rsid w:val="00732383"/>
    <w:rsid w:val="00732E84"/>
    <w:rsid w:val="00733BDE"/>
    <w:rsid w:val="00737957"/>
    <w:rsid w:val="007477F6"/>
    <w:rsid w:val="0075003C"/>
    <w:rsid w:val="00754C81"/>
    <w:rsid w:val="007561F9"/>
    <w:rsid w:val="00757C50"/>
    <w:rsid w:val="00760049"/>
    <w:rsid w:val="00760131"/>
    <w:rsid w:val="00761F1C"/>
    <w:rsid w:val="0076369E"/>
    <w:rsid w:val="00765BB9"/>
    <w:rsid w:val="00765F0F"/>
    <w:rsid w:val="00766C46"/>
    <w:rsid w:val="00766FA3"/>
    <w:rsid w:val="00770FF5"/>
    <w:rsid w:val="00771468"/>
    <w:rsid w:val="00772D0C"/>
    <w:rsid w:val="00773E97"/>
    <w:rsid w:val="00784191"/>
    <w:rsid w:val="0078762A"/>
    <w:rsid w:val="007911DF"/>
    <w:rsid w:val="00791A5D"/>
    <w:rsid w:val="00792173"/>
    <w:rsid w:val="00793203"/>
    <w:rsid w:val="007960C4"/>
    <w:rsid w:val="0079666E"/>
    <w:rsid w:val="0079669E"/>
    <w:rsid w:val="00796A2A"/>
    <w:rsid w:val="007A2A69"/>
    <w:rsid w:val="007A2D26"/>
    <w:rsid w:val="007A412D"/>
    <w:rsid w:val="007A6A83"/>
    <w:rsid w:val="007B059C"/>
    <w:rsid w:val="007B546D"/>
    <w:rsid w:val="007B7386"/>
    <w:rsid w:val="007C33E4"/>
    <w:rsid w:val="007D3894"/>
    <w:rsid w:val="007D3E2E"/>
    <w:rsid w:val="007E04D4"/>
    <w:rsid w:val="007E267A"/>
    <w:rsid w:val="007E5CF8"/>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F96"/>
    <w:rsid w:val="00823E65"/>
    <w:rsid w:val="008244E5"/>
    <w:rsid w:val="00824762"/>
    <w:rsid w:val="0082624D"/>
    <w:rsid w:val="008304F2"/>
    <w:rsid w:val="008339F9"/>
    <w:rsid w:val="0083545E"/>
    <w:rsid w:val="00836840"/>
    <w:rsid w:val="00840AB6"/>
    <w:rsid w:val="00842222"/>
    <w:rsid w:val="00842932"/>
    <w:rsid w:val="008459AF"/>
    <w:rsid w:val="00846CBF"/>
    <w:rsid w:val="00846FAB"/>
    <w:rsid w:val="008505E8"/>
    <w:rsid w:val="00852480"/>
    <w:rsid w:val="00853203"/>
    <w:rsid w:val="00853251"/>
    <w:rsid w:val="00856CC3"/>
    <w:rsid w:val="00870BF0"/>
    <w:rsid w:val="00870FE7"/>
    <w:rsid w:val="008716FA"/>
    <w:rsid w:val="00871D7E"/>
    <w:rsid w:val="008721F4"/>
    <w:rsid w:val="00872250"/>
    <w:rsid w:val="00872C28"/>
    <w:rsid w:val="00874050"/>
    <w:rsid w:val="00881A67"/>
    <w:rsid w:val="00886503"/>
    <w:rsid w:val="00886F5F"/>
    <w:rsid w:val="0089176D"/>
    <w:rsid w:val="00893B8E"/>
    <w:rsid w:val="00897F2F"/>
    <w:rsid w:val="008A0730"/>
    <w:rsid w:val="008A1ED0"/>
    <w:rsid w:val="008A2594"/>
    <w:rsid w:val="008A34A6"/>
    <w:rsid w:val="008A4707"/>
    <w:rsid w:val="008A5F17"/>
    <w:rsid w:val="008C2ADD"/>
    <w:rsid w:val="008C4C00"/>
    <w:rsid w:val="008C4EB6"/>
    <w:rsid w:val="008D251E"/>
    <w:rsid w:val="008D2554"/>
    <w:rsid w:val="008D347B"/>
    <w:rsid w:val="008D3EF6"/>
    <w:rsid w:val="008E27D5"/>
    <w:rsid w:val="008F03A6"/>
    <w:rsid w:val="008F0434"/>
    <w:rsid w:val="0090352C"/>
    <w:rsid w:val="0090427E"/>
    <w:rsid w:val="0090516B"/>
    <w:rsid w:val="00905828"/>
    <w:rsid w:val="00905C53"/>
    <w:rsid w:val="009146DD"/>
    <w:rsid w:val="00915D34"/>
    <w:rsid w:val="00916155"/>
    <w:rsid w:val="00916A11"/>
    <w:rsid w:val="00921D45"/>
    <w:rsid w:val="00923F47"/>
    <w:rsid w:val="00931C9D"/>
    <w:rsid w:val="00932248"/>
    <w:rsid w:val="00932BEF"/>
    <w:rsid w:val="00934221"/>
    <w:rsid w:val="0093734D"/>
    <w:rsid w:val="009402E9"/>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5E4E"/>
    <w:rsid w:val="009871A7"/>
    <w:rsid w:val="00991070"/>
    <w:rsid w:val="00991963"/>
    <w:rsid w:val="00992DCD"/>
    <w:rsid w:val="009A40CF"/>
    <w:rsid w:val="009A5D9D"/>
    <w:rsid w:val="009A60EB"/>
    <w:rsid w:val="009B147D"/>
    <w:rsid w:val="009B2AA7"/>
    <w:rsid w:val="009B4D79"/>
    <w:rsid w:val="009B4DD3"/>
    <w:rsid w:val="009B5573"/>
    <w:rsid w:val="009C1507"/>
    <w:rsid w:val="009D03F9"/>
    <w:rsid w:val="009D1A30"/>
    <w:rsid w:val="009D1EE1"/>
    <w:rsid w:val="009D2D92"/>
    <w:rsid w:val="009D31B7"/>
    <w:rsid w:val="009D464B"/>
    <w:rsid w:val="009D4E27"/>
    <w:rsid w:val="009D7EE2"/>
    <w:rsid w:val="009E0835"/>
    <w:rsid w:val="009E27A5"/>
    <w:rsid w:val="009E2BBA"/>
    <w:rsid w:val="009E555F"/>
    <w:rsid w:val="009E748B"/>
    <w:rsid w:val="009F13A4"/>
    <w:rsid w:val="009F35E1"/>
    <w:rsid w:val="009F4300"/>
    <w:rsid w:val="009F5202"/>
    <w:rsid w:val="009F6F2F"/>
    <w:rsid w:val="009F7951"/>
    <w:rsid w:val="00A02E6B"/>
    <w:rsid w:val="00A0363B"/>
    <w:rsid w:val="00A044DF"/>
    <w:rsid w:val="00A07D64"/>
    <w:rsid w:val="00A16D4F"/>
    <w:rsid w:val="00A173FB"/>
    <w:rsid w:val="00A22250"/>
    <w:rsid w:val="00A22F3F"/>
    <w:rsid w:val="00A237B2"/>
    <w:rsid w:val="00A24CCA"/>
    <w:rsid w:val="00A24F87"/>
    <w:rsid w:val="00A25CF2"/>
    <w:rsid w:val="00A279D4"/>
    <w:rsid w:val="00A27B2A"/>
    <w:rsid w:val="00A31718"/>
    <w:rsid w:val="00A34767"/>
    <w:rsid w:val="00A411EE"/>
    <w:rsid w:val="00A4219D"/>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71BD4"/>
    <w:rsid w:val="00A72B9C"/>
    <w:rsid w:val="00A7317C"/>
    <w:rsid w:val="00A76243"/>
    <w:rsid w:val="00A762D5"/>
    <w:rsid w:val="00A773F5"/>
    <w:rsid w:val="00A805A8"/>
    <w:rsid w:val="00A80B01"/>
    <w:rsid w:val="00A8469F"/>
    <w:rsid w:val="00A91ACA"/>
    <w:rsid w:val="00A93646"/>
    <w:rsid w:val="00A945E2"/>
    <w:rsid w:val="00A95088"/>
    <w:rsid w:val="00A95E61"/>
    <w:rsid w:val="00A9638F"/>
    <w:rsid w:val="00AA2D50"/>
    <w:rsid w:val="00AA3CA4"/>
    <w:rsid w:val="00AB0FB3"/>
    <w:rsid w:val="00AB1474"/>
    <w:rsid w:val="00AB4EFA"/>
    <w:rsid w:val="00AC2BD8"/>
    <w:rsid w:val="00AC4276"/>
    <w:rsid w:val="00AC4AAA"/>
    <w:rsid w:val="00AC5A41"/>
    <w:rsid w:val="00AC7216"/>
    <w:rsid w:val="00AD0C4F"/>
    <w:rsid w:val="00AD20A2"/>
    <w:rsid w:val="00AD54E8"/>
    <w:rsid w:val="00AD5E2B"/>
    <w:rsid w:val="00AD5EB6"/>
    <w:rsid w:val="00AE052F"/>
    <w:rsid w:val="00AE26C5"/>
    <w:rsid w:val="00AE3567"/>
    <w:rsid w:val="00AE4706"/>
    <w:rsid w:val="00AE6A29"/>
    <w:rsid w:val="00AE6AE8"/>
    <w:rsid w:val="00AE775A"/>
    <w:rsid w:val="00AE7C57"/>
    <w:rsid w:val="00AF18EF"/>
    <w:rsid w:val="00AF1A64"/>
    <w:rsid w:val="00AF3B2C"/>
    <w:rsid w:val="00AF3BF9"/>
    <w:rsid w:val="00B03B2F"/>
    <w:rsid w:val="00B03BCC"/>
    <w:rsid w:val="00B05888"/>
    <w:rsid w:val="00B07901"/>
    <w:rsid w:val="00B1029B"/>
    <w:rsid w:val="00B107DB"/>
    <w:rsid w:val="00B12666"/>
    <w:rsid w:val="00B139DE"/>
    <w:rsid w:val="00B22638"/>
    <w:rsid w:val="00B243F4"/>
    <w:rsid w:val="00B24CFC"/>
    <w:rsid w:val="00B26A4A"/>
    <w:rsid w:val="00B26DD1"/>
    <w:rsid w:val="00B31627"/>
    <w:rsid w:val="00B31DEC"/>
    <w:rsid w:val="00B32C30"/>
    <w:rsid w:val="00B35602"/>
    <w:rsid w:val="00B37427"/>
    <w:rsid w:val="00B40B53"/>
    <w:rsid w:val="00B46077"/>
    <w:rsid w:val="00B55FA9"/>
    <w:rsid w:val="00B56B1F"/>
    <w:rsid w:val="00B578C5"/>
    <w:rsid w:val="00B60DCF"/>
    <w:rsid w:val="00B61268"/>
    <w:rsid w:val="00B72D05"/>
    <w:rsid w:val="00B73E13"/>
    <w:rsid w:val="00B76024"/>
    <w:rsid w:val="00B765A4"/>
    <w:rsid w:val="00B816F5"/>
    <w:rsid w:val="00B8312D"/>
    <w:rsid w:val="00B83E85"/>
    <w:rsid w:val="00B846EC"/>
    <w:rsid w:val="00B86BDA"/>
    <w:rsid w:val="00B87244"/>
    <w:rsid w:val="00B87640"/>
    <w:rsid w:val="00BA1C72"/>
    <w:rsid w:val="00BA48BD"/>
    <w:rsid w:val="00BB6344"/>
    <w:rsid w:val="00BC0F95"/>
    <w:rsid w:val="00BC1F67"/>
    <w:rsid w:val="00BC2EC5"/>
    <w:rsid w:val="00BC7528"/>
    <w:rsid w:val="00BC7924"/>
    <w:rsid w:val="00BD1F36"/>
    <w:rsid w:val="00BD285A"/>
    <w:rsid w:val="00BD42C1"/>
    <w:rsid w:val="00BD4AC8"/>
    <w:rsid w:val="00BE2E7D"/>
    <w:rsid w:val="00BF2C7E"/>
    <w:rsid w:val="00BF3D02"/>
    <w:rsid w:val="00BF4E61"/>
    <w:rsid w:val="00C02F16"/>
    <w:rsid w:val="00C030FD"/>
    <w:rsid w:val="00C062F6"/>
    <w:rsid w:val="00C115D4"/>
    <w:rsid w:val="00C16D62"/>
    <w:rsid w:val="00C24819"/>
    <w:rsid w:val="00C30640"/>
    <w:rsid w:val="00C3079E"/>
    <w:rsid w:val="00C33CBA"/>
    <w:rsid w:val="00C42297"/>
    <w:rsid w:val="00C44689"/>
    <w:rsid w:val="00C47ABD"/>
    <w:rsid w:val="00C50168"/>
    <w:rsid w:val="00C516B7"/>
    <w:rsid w:val="00C53622"/>
    <w:rsid w:val="00C54982"/>
    <w:rsid w:val="00C5567E"/>
    <w:rsid w:val="00C573D9"/>
    <w:rsid w:val="00C66B5A"/>
    <w:rsid w:val="00C7277F"/>
    <w:rsid w:val="00C73478"/>
    <w:rsid w:val="00C766A6"/>
    <w:rsid w:val="00C81BB1"/>
    <w:rsid w:val="00C8562D"/>
    <w:rsid w:val="00C86B00"/>
    <w:rsid w:val="00C86B68"/>
    <w:rsid w:val="00C93EDD"/>
    <w:rsid w:val="00C953EF"/>
    <w:rsid w:val="00C97311"/>
    <w:rsid w:val="00CA0956"/>
    <w:rsid w:val="00CA1AEB"/>
    <w:rsid w:val="00CA32E5"/>
    <w:rsid w:val="00CA7B1E"/>
    <w:rsid w:val="00CB0EE0"/>
    <w:rsid w:val="00CB3CEE"/>
    <w:rsid w:val="00CC0088"/>
    <w:rsid w:val="00CC39FD"/>
    <w:rsid w:val="00CD3FBE"/>
    <w:rsid w:val="00CD478F"/>
    <w:rsid w:val="00CE1B6E"/>
    <w:rsid w:val="00CE4DE5"/>
    <w:rsid w:val="00CF356A"/>
    <w:rsid w:val="00CF527B"/>
    <w:rsid w:val="00D00BD8"/>
    <w:rsid w:val="00D02F5A"/>
    <w:rsid w:val="00D0360C"/>
    <w:rsid w:val="00D04B88"/>
    <w:rsid w:val="00D12160"/>
    <w:rsid w:val="00D15C08"/>
    <w:rsid w:val="00D15E25"/>
    <w:rsid w:val="00D21A5C"/>
    <w:rsid w:val="00D22B56"/>
    <w:rsid w:val="00D2405C"/>
    <w:rsid w:val="00D25CA2"/>
    <w:rsid w:val="00D26398"/>
    <w:rsid w:val="00D271E9"/>
    <w:rsid w:val="00D273EF"/>
    <w:rsid w:val="00D2780E"/>
    <w:rsid w:val="00D32A1B"/>
    <w:rsid w:val="00D3302E"/>
    <w:rsid w:val="00D3376C"/>
    <w:rsid w:val="00D45706"/>
    <w:rsid w:val="00D462B9"/>
    <w:rsid w:val="00D51AB5"/>
    <w:rsid w:val="00D5308D"/>
    <w:rsid w:val="00D53D01"/>
    <w:rsid w:val="00D56DBA"/>
    <w:rsid w:val="00D6052E"/>
    <w:rsid w:val="00D62003"/>
    <w:rsid w:val="00D673E0"/>
    <w:rsid w:val="00D70674"/>
    <w:rsid w:val="00D7074E"/>
    <w:rsid w:val="00D72F23"/>
    <w:rsid w:val="00D743AA"/>
    <w:rsid w:val="00D76E1B"/>
    <w:rsid w:val="00D8248D"/>
    <w:rsid w:val="00D82A53"/>
    <w:rsid w:val="00D83034"/>
    <w:rsid w:val="00D85273"/>
    <w:rsid w:val="00D876F7"/>
    <w:rsid w:val="00D9131C"/>
    <w:rsid w:val="00D93AC6"/>
    <w:rsid w:val="00D93B0C"/>
    <w:rsid w:val="00D96FEA"/>
    <w:rsid w:val="00DA12AB"/>
    <w:rsid w:val="00DA19C6"/>
    <w:rsid w:val="00DA5597"/>
    <w:rsid w:val="00DA7C4F"/>
    <w:rsid w:val="00DA7D2F"/>
    <w:rsid w:val="00DB292F"/>
    <w:rsid w:val="00DB5B00"/>
    <w:rsid w:val="00DC254A"/>
    <w:rsid w:val="00DC4081"/>
    <w:rsid w:val="00DD34F8"/>
    <w:rsid w:val="00DD646B"/>
    <w:rsid w:val="00DD71A4"/>
    <w:rsid w:val="00DD785D"/>
    <w:rsid w:val="00DE0E7D"/>
    <w:rsid w:val="00DE31A3"/>
    <w:rsid w:val="00DE54C5"/>
    <w:rsid w:val="00DF219B"/>
    <w:rsid w:val="00DF25FD"/>
    <w:rsid w:val="00DF56D1"/>
    <w:rsid w:val="00DF65B2"/>
    <w:rsid w:val="00DF6FEC"/>
    <w:rsid w:val="00E0055C"/>
    <w:rsid w:val="00E00801"/>
    <w:rsid w:val="00E0278A"/>
    <w:rsid w:val="00E03A4D"/>
    <w:rsid w:val="00E051E3"/>
    <w:rsid w:val="00E05567"/>
    <w:rsid w:val="00E06260"/>
    <w:rsid w:val="00E07960"/>
    <w:rsid w:val="00E1495E"/>
    <w:rsid w:val="00E14F87"/>
    <w:rsid w:val="00E153F6"/>
    <w:rsid w:val="00E20171"/>
    <w:rsid w:val="00E3121B"/>
    <w:rsid w:val="00E3415B"/>
    <w:rsid w:val="00E34CA4"/>
    <w:rsid w:val="00E35457"/>
    <w:rsid w:val="00E35B00"/>
    <w:rsid w:val="00E4164A"/>
    <w:rsid w:val="00E43842"/>
    <w:rsid w:val="00E4509B"/>
    <w:rsid w:val="00E4633B"/>
    <w:rsid w:val="00E47699"/>
    <w:rsid w:val="00E47AE4"/>
    <w:rsid w:val="00E52E3C"/>
    <w:rsid w:val="00E53CC2"/>
    <w:rsid w:val="00E540F5"/>
    <w:rsid w:val="00E569C1"/>
    <w:rsid w:val="00E57329"/>
    <w:rsid w:val="00E6253B"/>
    <w:rsid w:val="00E631F7"/>
    <w:rsid w:val="00E75AF8"/>
    <w:rsid w:val="00E77CC4"/>
    <w:rsid w:val="00E80D8D"/>
    <w:rsid w:val="00E83ECC"/>
    <w:rsid w:val="00E87771"/>
    <w:rsid w:val="00E91BDE"/>
    <w:rsid w:val="00E943EE"/>
    <w:rsid w:val="00E95BF2"/>
    <w:rsid w:val="00E97D96"/>
    <w:rsid w:val="00EA4B8A"/>
    <w:rsid w:val="00EA5B9D"/>
    <w:rsid w:val="00EA622C"/>
    <w:rsid w:val="00EB0370"/>
    <w:rsid w:val="00EB434B"/>
    <w:rsid w:val="00EC162F"/>
    <w:rsid w:val="00EC363B"/>
    <w:rsid w:val="00ED1A2D"/>
    <w:rsid w:val="00ED2C69"/>
    <w:rsid w:val="00ED600D"/>
    <w:rsid w:val="00ED7545"/>
    <w:rsid w:val="00EE01E9"/>
    <w:rsid w:val="00EE5769"/>
    <w:rsid w:val="00EE6CB7"/>
    <w:rsid w:val="00EF09A6"/>
    <w:rsid w:val="00EF4D67"/>
    <w:rsid w:val="00F001B4"/>
    <w:rsid w:val="00F00FAE"/>
    <w:rsid w:val="00F01A21"/>
    <w:rsid w:val="00F055EA"/>
    <w:rsid w:val="00F1145E"/>
    <w:rsid w:val="00F1510A"/>
    <w:rsid w:val="00F15DDF"/>
    <w:rsid w:val="00F17791"/>
    <w:rsid w:val="00F22144"/>
    <w:rsid w:val="00F313F6"/>
    <w:rsid w:val="00F3170B"/>
    <w:rsid w:val="00F32506"/>
    <w:rsid w:val="00F40727"/>
    <w:rsid w:val="00F422C3"/>
    <w:rsid w:val="00F423D3"/>
    <w:rsid w:val="00F42709"/>
    <w:rsid w:val="00F43013"/>
    <w:rsid w:val="00F44478"/>
    <w:rsid w:val="00F56558"/>
    <w:rsid w:val="00F57C13"/>
    <w:rsid w:val="00F610CA"/>
    <w:rsid w:val="00F644FF"/>
    <w:rsid w:val="00F7227E"/>
    <w:rsid w:val="00F73E5B"/>
    <w:rsid w:val="00F8225E"/>
    <w:rsid w:val="00F924D8"/>
    <w:rsid w:val="00F96864"/>
    <w:rsid w:val="00FA10BA"/>
    <w:rsid w:val="00FA1810"/>
    <w:rsid w:val="00FA4444"/>
    <w:rsid w:val="00FA6853"/>
    <w:rsid w:val="00FA75B7"/>
    <w:rsid w:val="00FB01B6"/>
    <w:rsid w:val="00FB1555"/>
    <w:rsid w:val="00FB29EF"/>
    <w:rsid w:val="00FB412A"/>
    <w:rsid w:val="00FB7DA0"/>
    <w:rsid w:val="00FC35D7"/>
    <w:rsid w:val="00FC4E76"/>
    <w:rsid w:val="00FC74EF"/>
    <w:rsid w:val="00FC7B21"/>
    <w:rsid w:val="00FD6B97"/>
    <w:rsid w:val="00FE18BD"/>
    <w:rsid w:val="00FE2656"/>
    <w:rsid w:val="00FE2682"/>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8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C2E82-9759-480B-A388-FD71FB81E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2474</TotalTime>
  <Pages>4</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96</cp:revision>
  <cp:lastPrinted>2016-09-15T07:38:00Z</cp:lastPrinted>
  <dcterms:created xsi:type="dcterms:W3CDTF">2016-09-16T06:54:00Z</dcterms:created>
  <dcterms:modified xsi:type="dcterms:W3CDTF">2016-11-04T21:19:00Z</dcterms:modified>
</cp:coreProperties>
</file>