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DF9DC5" w14:textId="707E076B"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B214D2">
        <w:rPr>
          <w:rFonts w:ascii="Arial" w:hAnsi="Arial" w:cs="Arial"/>
          <w:b/>
          <w:sz w:val="24"/>
          <w:szCs w:val="24"/>
        </w:rPr>
        <w:t>6</w:t>
      </w:r>
      <w:r w:rsidR="004204CB">
        <w:rPr>
          <w:rFonts w:ascii="Arial" w:hAnsi="Arial" w:cs="Arial"/>
          <w:b/>
          <w:sz w:val="24"/>
          <w:szCs w:val="24"/>
        </w:rPr>
        <w:t>bis</w:t>
      </w:r>
      <w:r w:rsidRPr="000A64D8">
        <w:rPr>
          <w:rFonts w:ascii="Arial" w:hAnsi="Arial" w:cs="Arial"/>
          <w:b/>
          <w:sz w:val="24"/>
          <w:szCs w:val="24"/>
        </w:rPr>
        <w:t xml:space="preserve"> </w:t>
      </w:r>
      <w:r w:rsidRPr="000A64D8">
        <w:rPr>
          <w:rFonts w:ascii="Arial" w:hAnsi="Arial" w:cs="Arial"/>
          <w:b/>
          <w:sz w:val="24"/>
          <w:szCs w:val="24"/>
        </w:rPr>
        <w:tab/>
      </w:r>
      <w:r w:rsidR="00F317A1" w:rsidRPr="00F317A1">
        <w:rPr>
          <w:rFonts w:ascii="Arial" w:hAnsi="Arial" w:cs="Arial"/>
          <w:b/>
          <w:sz w:val="24"/>
          <w:szCs w:val="24"/>
        </w:rPr>
        <w:t>R1-</w:t>
      </w:r>
      <w:r w:rsidR="001F2EF1" w:rsidRPr="00F317A1">
        <w:rPr>
          <w:rFonts w:ascii="Arial" w:hAnsi="Arial" w:cs="Arial"/>
          <w:b/>
          <w:sz w:val="24"/>
          <w:szCs w:val="24"/>
        </w:rPr>
        <w:t>16</w:t>
      </w:r>
      <w:r w:rsidR="001F2EF1">
        <w:rPr>
          <w:rFonts w:ascii="Arial" w:hAnsi="Arial" w:cs="Arial"/>
          <w:b/>
          <w:sz w:val="24"/>
          <w:szCs w:val="24"/>
        </w:rPr>
        <w:t>10149</w:t>
      </w:r>
    </w:p>
    <w:p w14:paraId="3DB44C9C" w14:textId="1FB1FAC4" w:rsidR="00182FBF" w:rsidRPr="00FD021C" w:rsidRDefault="004204CB" w:rsidP="00BE76E2">
      <w:pPr>
        <w:tabs>
          <w:tab w:val="right" w:pos="9630"/>
        </w:tabs>
        <w:spacing w:after="0"/>
        <w:jc w:val="both"/>
        <w:rPr>
          <w:rFonts w:ascii="Arial" w:hAnsi="Arial" w:cs="Arial"/>
          <w:b/>
          <w:sz w:val="24"/>
          <w:szCs w:val="24"/>
        </w:rPr>
      </w:pPr>
      <w:r>
        <w:rPr>
          <w:rFonts w:ascii="Arial" w:hAnsi="Arial" w:cs="Arial"/>
          <w:b/>
          <w:sz w:val="24"/>
          <w:szCs w:val="24"/>
        </w:rPr>
        <w:t>10</w:t>
      </w:r>
      <w:r>
        <w:rPr>
          <w:rFonts w:ascii="Arial" w:hAnsi="Arial" w:cs="Arial"/>
          <w:b/>
          <w:sz w:val="24"/>
          <w:szCs w:val="24"/>
          <w:vertAlign w:val="superscript"/>
        </w:rPr>
        <w:t>th</w:t>
      </w:r>
      <w:r w:rsidR="00182FBF">
        <w:rPr>
          <w:rFonts w:ascii="Arial" w:hAnsi="Arial" w:cs="Arial"/>
          <w:b/>
          <w:sz w:val="24"/>
          <w:szCs w:val="24"/>
        </w:rPr>
        <w:t xml:space="preserve"> –</w:t>
      </w:r>
      <w:r w:rsidR="00182FBF" w:rsidRPr="003732BA">
        <w:rPr>
          <w:rFonts w:ascii="Arial" w:hAnsi="Arial" w:cs="Arial"/>
          <w:b/>
          <w:sz w:val="24"/>
          <w:szCs w:val="24"/>
        </w:rPr>
        <w:t xml:space="preserve"> </w:t>
      </w:r>
      <w:r>
        <w:rPr>
          <w:rFonts w:ascii="Arial" w:hAnsi="Arial" w:cs="Arial"/>
          <w:b/>
          <w:sz w:val="24"/>
          <w:szCs w:val="24"/>
        </w:rPr>
        <w:t>14</w:t>
      </w:r>
      <w:r w:rsidR="00182FBF" w:rsidRPr="003732BA">
        <w:rPr>
          <w:rFonts w:ascii="Arial" w:hAnsi="Arial" w:cs="Arial"/>
          <w:b/>
          <w:sz w:val="24"/>
          <w:szCs w:val="24"/>
          <w:vertAlign w:val="superscript"/>
        </w:rPr>
        <w:t>th</w:t>
      </w:r>
      <w:r w:rsidR="00182FBF">
        <w:rPr>
          <w:rFonts w:ascii="Arial" w:hAnsi="Arial" w:cs="Arial"/>
          <w:b/>
          <w:sz w:val="24"/>
          <w:szCs w:val="24"/>
        </w:rPr>
        <w:t xml:space="preserve"> </w:t>
      </w:r>
      <w:r>
        <w:rPr>
          <w:rFonts w:ascii="Arial" w:hAnsi="Arial" w:cs="Arial"/>
          <w:b/>
          <w:sz w:val="24"/>
          <w:szCs w:val="24"/>
        </w:rPr>
        <w:t>October</w:t>
      </w:r>
      <w:r w:rsidR="00182FBF" w:rsidRPr="003732BA">
        <w:rPr>
          <w:rFonts w:ascii="Arial" w:hAnsi="Arial" w:cs="Arial"/>
          <w:b/>
          <w:sz w:val="24"/>
          <w:szCs w:val="24"/>
        </w:rPr>
        <w:t xml:space="preserve"> 201</w:t>
      </w:r>
      <w:r w:rsidR="00BE76E2">
        <w:rPr>
          <w:rFonts w:ascii="Arial" w:hAnsi="Arial" w:cs="Arial"/>
          <w:b/>
          <w:sz w:val="24"/>
          <w:szCs w:val="24"/>
        </w:rPr>
        <w:t>6</w:t>
      </w:r>
    </w:p>
    <w:p w14:paraId="48EBBF6F" w14:textId="68D60914" w:rsidR="00D42D5D" w:rsidRPr="000A64D8" w:rsidRDefault="004204CB" w:rsidP="00D42D5D">
      <w:pPr>
        <w:spacing w:after="0"/>
        <w:rPr>
          <w:rFonts w:ascii="Arial" w:hAnsi="Arial" w:cs="Arial"/>
          <w:b/>
          <w:sz w:val="24"/>
          <w:szCs w:val="24"/>
        </w:rPr>
      </w:pPr>
      <w:r>
        <w:rPr>
          <w:rFonts w:ascii="Arial" w:hAnsi="Arial" w:cs="Arial"/>
          <w:b/>
          <w:sz w:val="24"/>
          <w:szCs w:val="24"/>
        </w:rPr>
        <w:t>Lisbon</w:t>
      </w:r>
      <w:r w:rsidR="00B214D2">
        <w:rPr>
          <w:rFonts w:ascii="Arial" w:hAnsi="Arial" w:cs="Arial"/>
          <w:b/>
          <w:sz w:val="24"/>
          <w:szCs w:val="24"/>
        </w:rPr>
        <w:t xml:space="preserve">, </w:t>
      </w:r>
      <w:r>
        <w:rPr>
          <w:rFonts w:ascii="Arial" w:hAnsi="Arial" w:cs="Arial"/>
          <w:b/>
          <w:sz w:val="24"/>
          <w:szCs w:val="24"/>
        </w:rPr>
        <w:t>Portugal</w:t>
      </w:r>
    </w:p>
    <w:p w14:paraId="171BD919" w14:textId="77777777" w:rsidR="0068226B" w:rsidRPr="000A64D8" w:rsidRDefault="0068226B" w:rsidP="00480B03">
      <w:pPr>
        <w:pStyle w:val="Footer"/>
        <w:jc w:val="both"/>
        <w:rPr>
          <w:noProof w:val="0"/>
        </w:rPr>
      </w:pPr>
    </w:p>
    <w:p w14:paraId="22644A68" w14:textId="5CCE35AA"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B214D2">
        <w:rPr>
          <w:rFonts w:ascii="Arial" w:hAnsi="Arial"/>
          <w:sz w:val="24"/>
        </w:rPr>
        <w:t>8.1.</w:t>
      </w:r>
      <w:r w:rsidR="004204CB">
        <w:rPr>
          <w:rFonts w:ascii="Arial" w:hAnsi="Arial"/>
          <w:sz w:val="24"/>
        </w:rPr>
        <w:t>4.</w:t>
      </w:r>
      <w:r w:rsidR="003F0741">
        <w:rPr>
          <w:rFonts w:ascii="Arial" w:hAnsi="Arial"/>
          <w:sz w:val="24"/>
        </w:rPr>
        <w:t>3</w:t>
      </w:r>
    </w:p>
    <w:p w14:paraId="7C8745B4"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6C8A06FE" w14:textId="46B0CE72"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F4266">
        <w:rPr>
          <w:rFonts w:ascii="Arial" w:hAnsi="Arial"/>
          <w:sz w:val="22"/>
        </w:rPr>
        <w:t>Discussion</w:t>
      </w:r>
      <w:r w:rsidR="006D761C">
        <w:rPr>
          <w:rFonts w:ascii="Arial" w:hAnsi="Arial"/>
          <w:sz w:val="22"/>
        </w:rPr>
        <w:t xml:space="preserve"> on CSI acquisition</w:t>
      </w:r>
    </w:p>
    <w:p w14:paraId="063B412D"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2A401B6A" w14:textId="77777777" w:rsidR="00C34C05" w:rsidRPr="00183CB7" w:rsidRDefault="00FD6A3D" w:rsidP="00183CB7">
      <w:pPr>
        <w:pStyle w:val="Heading1"/>
      </w:pPr>
      <w:r w:rsidRPr="00183CB7">
        <w:t>Introduction</w:t>
      </w:r>
    </w:p>
    <w:p w14:paraId="345B2866" w14:textId="14FDDC62" w:rsidR="00763545" w:rsidRDefault="00763545" w:rsidP="00763545">
      <w:pPr>
        <w:jc w:val="both"/>
        <w:rPr>
          <w:szCs w:val="22"/>
        </w:rPr>
      </w:pPr>
      <w:r w:rsidRPr="0034718C">
        <w:rPr>
          <w:szCs w:val="22"/>
        </w:rPr>
        <w:t>In RAN</w:t>
      </w:r>
      <w:r>
        <w:rPr>
          <w:szCs w:val="22"/>
        </w:rPr>
        <w:t>1</w:t>
      </w:r>
      <w:r w:rsidRPr="0034718C">
        <w:rPr>
          <w:szCs w:val="22"/>
        </w:rPr>
        <w:t>#</w:t>
      </w:r>
      <w:r>
        <w:rPr>
          <w:szCs w:val="22"/>
        </w:rPr>
        <w:t>8</w:t>
      </w:r>
      <w:r w:rsidR="009A64EE">
        <w:rPr>
          <w:szCs w:val="22"/>
        </w:rPr>
        <w:t>6</w:t>
      </w:r>
      <w:r w:rsidRPr="0034718C">
        <w:rPr>
          <w:szCs w:val="22"/>
        </w:rPr>
        <w:t>,</w:t>
      </w:r>
      <w:r w:rsidR="00441703">
        <w:rPr>
          <w:szCs w:val="22"/>
        </w:rPr>
        <w:t xml:space="preserve"> several WFs related to CSI acquisition were discussed.  It </w:t>
      </w:r>
      <w:r w:rsidR="003A7972">
        <w:rPr>
          <w:szCs w:val="22"/>
        </w:rPr>
        <w:t>was agree that</w:t>
      </w:r>
      <w:r w:rsidR="009B7EB2">
        <w:rPr>
          <w:szCs w:val="22"/>
        </w:rPr>
        <w:t xml:space="preserve"> </w:t>
      </w:r>
      <w:r w:rsidR="00441703">
        <w:rPr>
          <w:szCs w:val="22"/>
        </w:rPr>
        <w:t>[1]</w:t>
      </w:r>
    </w:p>
    <w:p w14:paraId="3F0E3219" w14:textId="77777777" w:rsidR="00441703" w:rsidRPr="00441703" w:rsidRDefault="00441703" w:rsidP="00441703">
      <w:pPr>
        <w:numPr>
          <w:ilvl w:val="0"/>
          <w:numId w:val="10"/>
        </w:numPr>
        <w:tabs>
          <w:tab w:val="clear" w:pos="144"/>
          <w:tab w:val="num" w:pos="720"/>
        </w:tabs>
        <w:overflowPunct/>
        <w:autoSpaceDE/>
        <w:autoSpaceDN/>
        <w:adjustRightInd/>
        <w:spacing w:after="0"/>
        <w:ind w:left="720"/>
        <w:textAlignment w:val="auto"/>
        <w:rPr>
          <w:rFonts w:eastAsia="MS Mincho"/>
          <w:i/>
          <w:lang w:eastAsia="ja-JP"/>
        </w:rPr>
      </w:pPr>
      <w:r w:rsidRPr="00441703">
        <w:rPr>
          <w:rFonts w:eastAsia="MS Mincho"/>
          <w:i/>
          <w:lang w:eastAsia="ja-JP"/>
        </w:rPr>
        <w:t xml:space="preserve">A </w:t>
      </w:r>
      <w:r w:rsidRPr="00441703">
        <w:rPr>
          <w:rFonts w:eastAsia="MS Mincho" w:hint="eastAsia"/>
          <w:i/>
          <w:lang w:eastAsia="ja-JP"/>
        </w:rPr>
        <w:t>simplified</w:t>
      </w:r>
      <w:r w:rsidRPr="00441703">
        <w:rPr>
          <w:rFonts w:eastAsia="MS Mincho"/>
          <w:i/>
          <w:lang w:eastAsia="ja-JP"/>
        </w:rPr>
        <w:t xml:space="preserve"> CSI acquisition framework should be studied in NR, which could support</w:t>
      </w:r>
    </w:p>
    <w:p w14:paraId="1EA4CF36" w14:textId="77777777" w:rsidR="00441703" w:rsidRPr="00441703" w:rsidRDefault="00441703" w:rsidP="00441703">
      <w:pPr>
        <w:numPr>
          <w:ilvl w:val="1"/>
          <w:numId w:val="10"/>
        </w:numPr>
        <w:tabs>
          <w:tab w:val="clear" w:pos="864"/>
          <w:tab w:val="num" w:pos="1440"/>
        </w:tabs>
        <w:overflowPunct/>
        <w:autoSpaceDE/>
        <w:autoSpaceDN/>
        <w:adjustRightInd/>
        <w:spacing w:after="0"/>
        <w:ind w:left="1440"/>
        <w:textAlignment w:val="auto"/>
        <w:rPr>
          <w:rFonts w:eastAsia="MS Mincho"/>
          <w:i/>
          <w:lang w:eastAsia="ja-JP"/>
        </w:rPr>
      </w:pPr>
      <w:r w:rsidRPr="00441703">
        <w:rPr>
          <w:rFonts w:eastAsia="MS Mincho"/>
          <w:i/>
          <w:lang w:eastAsia="ja-JP"/>
        </w:rPr>
        <w:t>CSI measurement based on CSI-RS</w:t>
      </w:r>
      <w:r w:rsidRPr="00441703">
        <w:rPr>
          <w:rFonts w:eastAsia="MS Mincho" w:hint="eastAsia"/>
          <w:i/>
          <w:lang w:eastAsia="ja-JP"/>
        </w:rPr>
        <w:t xml:space="preserve"> (if supported)</w:t>
      </w:r>
    </w:p>
    <w:p w14:paraId="33AE1433" w14:textId="77777777" w:rsidR="00441703" w:rsidRPr="00441703" w:rsidRDefault="00441703" w:rsidP="00441703">
      <w:pPr>
        <w:numPr>
          <w:ilvl w:val="1"/>
          <w:numId w:val="10"/>
        </w:numPr>
        <w:tabs>
          <w:tab w:val="clear" w:pos="864"/>
          <w:tab w:val="num" w:pos="1440"/>
        </w:tabs>
        <w:overflowPunct/>
        <w:autoSpaceDE/>
        <w:autoSpaceDN/>
        <w:adjustRightInd/>
        <w:spacing w:after="0"/>
        <w:ind w:left="1440"/>
        <w:textAlignment w:val="auto"/>
        <w:rPr>
          <w:rFonts w:eastAsia="MS Mincho"/>
          <w:i/>
          <w:lang w:eastAsia="ja-JP"/>
        </w:rPr>
      </w:pPr>
      <w:r w:rsidRPr="00441703">
        <w:rPr>
          <w:rFonts w:eastAsia="MS Mincho"/>
          <w:i/>
          <w:lang w:eastAsia="ja-JP"/>
        </w:rPr>
        <w:t>Implicit and explicit CSI feedback</w:t>
      </w:r>
    </w:p>
    <w:p w14:paraId="3849AA3E" w14:textId="77777777" w:rsidR="00441703" w:rsidRPr="00441703" w:rsidRDefault="00441703" w:rsidP="00441703">
      <w:pPr>
        <w:numPr>
          <w:ilvl w:val="1"/>
          <w:numId w:val="10"/>
        </w:numPr>
        <w:tabs>
          <w:tab w:val="clear" w:pos="864"/>
          <w:tab w:val="num" w:pos="1440"/>
        </w:tabs>
        <w:overflowPunct/>
        <w:autoSpaceDE/>
        <w:autoSpaceDN/>
        <w:adjustRightInd/>
        <w:spacing w:after="0"/>
        <w:ind w:left="1440"/>
        <w:textAlignment w:val="auto"/>
        <w:rPr>
          <w:rFonts w:eastAsia="MS Mincho"/>
          <w:i/>
          <w:lang w:eastAsia="ja-JP"/>
        </w:rPr>
      </w:pPr>
      <w:r w:rsidRPr="00441703">
        <w:rPr>
          <w:rFonts w:eastAsia="MS Mincho"/>
          <w:i/>
          <w:lang w:eastAsia="ja-JP"/>
        </w:rPr>
        <w:t>CSI acquisition</w:t>
      </w:r>
      <w:r w:rsidRPr="00441703">
        <w:rPr>
          <w:rFonts w:eastAsia="MS Mincho" w:hint="eastAsia"/>
          <w:i/>
          <w:lang w:eastAsia="ja-JP"/>
        </w:rPr>
        <w:t xml:space="preserve"> based on different degree of reciprocity</w:t>
      </w:r>
    </w:p>
    <w:p w14:paraId="7D14CB76" w14:textId="77777777" w:rsidR="00441703" w:rsidRPr="00441703" w:rsidRDefault="00441703" w:rsidP="00441703">
      <w:pPr>
        <w:numPr>
          <w:ilvl w:val="1"/>
          <w:numId w:val="10"/>
        </w:numPr>
        <w:tabs>
          <w:tab w:val="clear" w:pos="864"/>
          <w:tab w:val="num" w:pos="1440"/>
        </w:tabs>
        <w:overflowPunct/>
        <w:autoSpaceDE/>
        <w:autoSpaceDN/>
        <w:adjustRightInd/>
        <w:spacing w:after="0"/>
        <w:ind w:left="1440"/>
        <w:textAlignment w:val="auto"/>
        <w:rPr>
          <w:rFonts w:eastAsia="MS Mincho"/>
          <w:i/>
          <w:lang w:eastAsia="ja-JP"/>
        </w:rPr>
      </w:pPr>
      <w:r w:rsidRPr="00441703">
        <w:rPr>
          <w:rFonts w:eastAsia="MS Mincho"/>
          <w:i/>
          <w:lang w:eastAsia="ja-JP"/>
        </w:rPr>
        <w:t>Other features to be supported</w:t>
      </w:r>
    </w:p>
    <w:p w14:paraId="21CE5DE3" w14:textId="77777777" w:rsidR="00441703" w:rsidRPr="00441703" w:rsidRDefault="00441703" w:rsidP="00441703">
      <w:pPr>
        <w:numPr>
          <w:ilvl w:val="0"/>
          <w:numId w:val="10"/>
        </w:numPr>
        <w:tabs>
          <w:tab w:val="clear" w:pos="144"/>
          <w:tab w:val="num" w:pos="720"/>
        </w:tabs>
        <w:overflowPunct/>
        <w:autoSpaceDE/>
        <w:autoSpaceDN/>
        <w:adjustRightInd/>
        <w:spacing w:after="0"/>
        <w:ind w:left="720"/>
        <w:textAlignment w:val="auto"/>
        <w:rPr>
          <w:rFonts w:eastAsia="MS Mincho"/>
          <w:i/>
          <w:lang w:eastAsia="ja-JP"/>
        </w:rPr>
      </w:pPr>
      <w:r w:rsidRPr="00441703">
        <w:rPr>
          <w:rFonts w:eastAsia="MS Mincho"/>
          <w:i/>
          <w:lang w:eastAsia="ja-JP"/>
        </w:rPr>
        <w:t>The implicit CSI feedback methods should be studied in NR</w:t>
      </w:r>
    </w:p>
    <w:p w14:paraId="0CACF657" w14:textId="77777777" w:rsidR="00441703" w:rsidRPr="00441703" w:rsidRDefault="00441703" w:rsidP="00441703">
      <w:pPr>
        <w:numPr>
          <w:ilvl w:val="0"/>
          <w:numId w:val="10"/>
        </w:numPr>
        <w:tabs>
          <w:tab w:val="clear" w:pos="144"/>
          <w:tab w:val="num" w:pos="720"/>
        </w:tabs>
        <w:overflowPunct/>
        <w:autoSpaceDE/>
        <w:autoSpaceDN/>
        <w:adjustRightInd/>
        <w:spacing w:after="0"/>
        <w:ind w:left="720"/>
        <w:textAlignment w:val="auto"/>
        <w:rPr>
          <w:rFonts w:eastAsia="MS Mincho"/>
          <w:i/>
          <w:lang w:eastAsia="ja-JP"/>
        </w:rPr>
      </w:pPr>
      <w:r w:rsidRPr="00441703">
        <w:rPr>
          <w:rFonts w:eastAsia="MS Mincho"/>
          <w:i/>
          <w:lang w:eastAsia="ja-JP"/>
        </w:rPr>
        <w:t>The explicit CSI feedback methods should be studied in NR</w:t>
      </w:r>
    </w:p>
    <w:p w14:paraId="62732292" w14:textId="77777777" w:rsidR="00441703" w:rsidRPr="00441703" w:rsidRDefault="00441703" w:rsidP="00441703">
      <w:pPr>
        <w:numPr>
          <w:ilvl w:val="1"/>
          <w:numId w:val="10"/>
        </w:numPr>
        <w:tabs>
          <w:tab w:val="clear" w:pos="864"/>
          <w:tab w:val="num" w:pos="1440"/>
        </w:tabs>
        <w:overflowPunct/>
        <w:autoSpaceDE/>
        <w:autoSpaceDN/>
        <w:adjustRightInd/>
        <w:spacing w:after="0"/>
        <w:ind w:left="1440"/>
        <w:textAlignment w:val="auto"/>
        <w:rPr>
          <w:rFonts w:eastAsia="MS Mincho"/>
          <w:i/>
          <w:lang w:eastAsia="ja-JP"/>
        </w:rPr>
      </w:pPr>
      <w:r w:rsidRPr="00441703">
        <w:rPr>
          <w:rFonts w:eastAsia="MS Mincho"/>
          <w:i/>
          <w:lang w:eastAsia="ja-JP"/>
        </w:rPr>
        <w:t>Feedback of channel covariance matrix</w:t>
      </w:r>
    </w:p>
    <w:p w14:paraId="7602395D" w14:textId="77777777" w:rsidR="00441703" w:rsidRPr="00441703" w:rsidRDefault="00441703" w:rsidP="00441703">
      <w:pPr>
        <w:numPr>
          <w:ilvl w:val="1"/>
          <w:numId w:val="10"/>
        </w:numPr>
        <w:tabs>
          <w:tab w:val="clear" w:pos="864"/>
          <w:tab w:val="num" w:pos="1440"/>
        </w:tabs>
        <w:overflowPunct/>
        <w:autoSpaceDE/>
        <w:autoSpaceDN/>
        <w:adjustRightInd/>
        <w:spacing w:after="0"/>
        <w:ind w:left="1440"/>
        <w:textAlignment w:val="auto"/>
        <w:rPr>
          <w:rFonts w:eastAsia="MS Mincho"/>
          <w:i/>
          <w:lang w:eastAsia="ja-JP"/>
        </w:rPr>
      </w:pPr>
      <w:r w:rsidRPr="00441703">
        <w:rPr>
          <w:rFonts w:eastAsia="MS Mincho"/>
          <w:i/>
          <w:lang w:eastAsia="ja-JP"/>
        </w:rPr>
        <w:t xml:space="preserve">Feedback of channel matrix </w:t>
      </w:r>
    </w:p>
    <w:p w14:paraId="4E5FAE6E" w14:textId="77777777" w:rsidR="00441703" w:rsidRPr="00441703" w:rsidRDefault="00441703" w:rsidP="00441703">
      <w:pPr>
        <w:numPr>
          <w:ilvl w:val="1"/>
          <w:numId w:val="10"/>
        </w:numPr>
        <w:tabs>
          <w:tab w:val="clear" w:pos="864"/>
          <w:tab w:val="num" w:pos="1440"/>
        </w:tabs>
        <w:overflowPunct/>
        <w:autoSpaceDE/>
        <w:autoSpaceDN/>
        <w:adjustRightInd/>
        <w:spacing w:after="0"/>
        <w:ind w:left="1440"/>
        <w:textAlignment w:val="auto"/>
        <w:rPr>
          <w:rFonts w:eastAsia="MS Mincho"/>
          <w:i/>
          <w:lang w:eastAsia="ja-JP"/>
        </w:rPr>
      </w:pPr>
      <w:r w:rsidRPr="00441703">
        <w:rPr>
          <w:rFonts w:eastAsia="MS Mincho"/>
          <w:i/>
          <w:lang w:eastAsia="ja-JP"/>
        </w:rPr>
        <w:t>Feedback of  channel eigenvector</w:t>
      </w:r>
    </w:p>
    <w:p w14:paraId="47B37F5D" w14:textId="77777777" w:rsidR="00441703" w:rsidRPr="00441703" w:rsidRDefault="00441703" w:rsidP="00441703">
      <w:pPr>
        <w:numPr>
          <w:ilvl w:val="1"/>
          <w:numId w:val="10"/>
        </w:numPr>
        <w:tabs>
          <w:tab w:val="clear" w:pos="864"/>
          <w:tab w:val="num" w:pos="1440"/>
        </w:tabs>
        <w:overflowPunct/>
        <w:autoSpaceDE/>
        <w:autoSpaceDN/>
        <w:adjustRightInd/>
        <w:spacing w:after="0"/>
        <w:ind w:left="1440"/>
        <w:textAlignment w:val="auto"/>
        <w:rPr>
          <w:rFonts w:eastAsia="MS Mincho"/>
          <w:i/>
          <w:lang w:eastAsia="ja-JP"/>
        </w:rPr>
      </w:pPr>
      <w:r w:rsidRPr="00441703">
        <w:rPr>
          <w:rFonts w:eastAsia="MS Mincho"/>
          <w:i/>
          <w:lang w:eastAsia="ja-JP"/>
        </w:rPr>
        <w:t>Both quantized and unquantized/analog feedback</w:t>
      </w:r>
    </w:p>
    <w:p w14:paraId="4C29DE9D" w14:textId="77777777" w:rsidR="00441703" w:rsidRPr="00441703" w:rsidRDefault="00441703" w:rsidP="00441703">
      <w:pPr>
        <w:numPr>
          <w:ilvl w:val="1"/>
          <w:numId w:val="10"/>
        </w:numPr>
        <w:tabs>
          <w:tab w:val="clear" w:pos="864"/>
          <w:tab w:val="num" w:pos="1440"/>
        </w:tabs>
        <w:overflowPunct/>
        <w:autoSpaceDE/>
        <w:autoSpaceDN/>
        <w:adjustRightInd/>
        <w:spacing w:after="0"/>
        <w:ind w:left="1440"/>
        <w:textAlignment w:val="auto"/>
        <w:rPr>
          <w:rFonts w:eastAsia="MS Mincho"/>
          <w:i/>
          <w:lang w:eastAsia="ja-JP"/>
        </w:rPr>
      </w:pPr>
      <w:r w:rsidRPr="00441703">
        <w:rPr>
          <w:rFonts w:eastAsia="MS Mincho" w:hint="eastAsia"/>
          <w:i/>
          <w:lang w:eastAsia="ja-JP"/>
        </w:rPr>
        <w:t>Other methods are not precluded</w:t>
      </w:r>
    </w:p>
    <w:p w14:paraId="7D4DFFFA" w14:textId="77777777" w:rsidR="00441703" w:rsidRPr="00441703" w:rsidRDefault="00441703" w:rsidP="00441703">
      <w:pPr>
        <w:numPr>
          <w:ilvl w:val="0"/>
          <w:numId w:val="10"/>
        </w:numPr>
        <w:tabs>
          <w:tab w:val="clear" w:pos="144"/>
          <w:tab w:val="num" w:pos="720"/>
        </w:tabs>
        <w:overflowPunct/>
        <w:autoSpaceDE/>
        <w:autoSpaceDN/>
        <w:adjustRightInd/>
        <w:spacing w:after="0"/>
        <w:ind w:left="720"/>
        <w:textAlignment w:val="auto"/>
        <w:rPr>
          <w:rFonts w:eastAsia="MS Mincho"/>
          <w:i/>
          <w:lang w:eastAsia="ja-JP"/>
        </w:rPr>
      </w:pPr>
      <w:r w:rsidRPr="00441703">
        <w:rPr>
          <w:rFonts w:eastAsia="MS Mincho"/>
          <w:i/>
          <w:lang w:eastAsia="ja-JP"/>
        </w:rPr>
        <w:t>CSI measurement and reporting with the following components should be studied in NR</w:t>
      </w:r>
    </w:p>
    <w:p w14:paraId="34621CF2" w14:textId="77777777" w:rsidR="00441703" w:rsidRPr="00441703" w:rsidRDefault="00441703" w:rsidP="00441703">
      <w:pPr>
        <w:numPr>
          <w:ilvl w:val="1"/>
          <w:numId w:val="10"/>
        </w:numPr>
        <w:tabs>
          <w:tab w:val="clear" w:pos="864"/>
          <w:tab w:val="num" w:pos="1440"/>
        </w:tabs>
        <w:overflowPunct/>
        <w:autoSpaceDE/>
        <w:autoSpaceDN/>
        <w:adjustRightInd/>
        <w:spacing w:after="0"/>
        <w:ind w:left="1440"/>
        <w:textAlignment w:val="auto"/>
        <w:rPr>
          <w:rFonts w:eastAsia="MS Mincho"/>
          <w:i/>
          <w:lang w:eastAsia="ja-JP"/>
        </w:rPr>
      </w:pPr>
      <w:r w:rsidRPr="00441703">
        <w:rPr>
          <w:rFonts w:eastAsia="MS Mincho"/>
          <w:i/>
          <w:lang w:eastAsia="ja-JP"/>
        </w:rPr>
        <w:t>Wideband/long-term CSI</w:t>
      </w:r>
    </w:p>
    <w:p w14:paraId="32FD44F5" w14:textId="77777777" w:rsidR="00441703" w:rsidRPr="00441703" w:rsidRDefault="00441703" w:rsidP="00441703">
      <w:pPr>
        <w:numPr>
          <w:ilvl w:val="1"/>
          <w:numId w:val="10"/>
        </w:numPr>
        <w:tabs>
          <w:tab w:val="clear" w:pos="864"/>
          <w:tab w:val="num" w:pos="1440"/>
        </w:tabs>
        <w:overflowPunct/>
        <w:autoSpaceDE/>
        <w:autoSpaceDN/>
        <w:adjustRightInd/>
        <w:spacing w:after="0"/>
        <w:ind w:left="1440"/>
        <w:textAlignment w:val="auto"/>
        <w:rPr>
          <w:rFonts w:eastAsia="MS Mincho"/>
          <w:i/>
          <w:lang w:eastAsia="ja-JP"/>
        </w:rPr>
      </w:pPr>
      <w:r w:rsidRPr="00441703">
        <w:rPr>
          <w:rFonts w:eastAsia="MS Mincho"/>
          <w:i/>
          <w:lang w:eastAsia="ja-JP"/>
        </w:rPr>
        <w:t>Subband/short-term CSI</w:t>
      </w:r>
    </w:p>
    <w:p w14:paraId="394B4B10" w14:textId="77777777" w:rsidR="00441703" w:rsidRPr="00441703" w:rsidRDefault="00441703" w:rsidP="00441703">
      <w:pPr>
        <w:numPr>
          <w:ilvl w:val="1"/>
          <w:numId w:val="10"/>
        </w:numPr>
        <w:tabs>
          <w:tab w:val="clear" w:pos="864"/>
          <w:tab w:val="num" w:pos="1440"/>
        </w:tabs>
        <w:overflowPunct/>
        <w:autoSpaceDE/>
        <w:autoSpaceDN/>
        <w:adjustRightInd/>
        <w:spacing w:after="0"/>
        <w:ind w:left="1440"/>
        <w:textAlignment w:val="auto"/>
        <w:rPr>
          <w:rFonts w:eastAsia="MS Mincho"/>
          <w:i/>
          <w:lang w:eastAsia="ja-JP"/>
        </w:rPr>
      </w:pPr>
      <w:r w:rsidRPr="00441703">
        <w:rPr>
          <w:rFonts w:eastAsia="MS Mincho"/>
          <w:i/>
          <w:lang w:eastAsia="ja-JP"/>
        </w:rPr>
        <w:t>Explicit CSI</w:t>
      </w:r>
    </w:p>
    <w:p w14:paraId="188B7969" w14:textId="77777777" w:rsidR="00441703" w:rsidRPr="00441703" w:rsidRDefault="00441703" w:rsidP="00441703">
      <w:pPr>
        <w:numPr>
          <w:ilvl w:val="1"/>
          <w:numId w:val="10"/>
        </w:numPr>
        <w:tabs>
          <w:tab w:val="clear" w:pos="864"/>
          <w:tab w:val="num" w:pos="1440"/>
        </w:tabs>
        <w:overflowPunct/>
        <w:autoSpaceDE/>
        <w:autoSpaceDN/>
        <w:adjustRightInd/>
        <w:spacing w:after="0"/>
        <w:ind w:left="1440"/>
        <w:textAlignment w:val="auto"/>
        <w:rPr>
          <w:rFonts w:eastAsia="MS Mincho"/>
          <w:i/>
          <w:lang w:eastAsia="ja-JP"/>
        </w:rPr>
      </w:pPr>
      <w:r w:rsidRPr="00441703">
        <w:rPr>
          <w:rFonts w:eastAsia="MS Mincho"/>
          <w:i/>
          <w:lang w:eastAsia="ja-JP"/>
        </w:rPr>
        <w:t>Implicit CSI</w:t>
      </w:r>
    </w:p>
    <w:p w14:paraId="39BD6765" w14:textId="77777777" w:rsidR="00441703" w:rsidRPr="00441703" w:rsidRDefault="00441703" w:rsidP="00441703">
      <w:pPr>
        <w:numPr>
          <w:ilvl w:val="1"/>
          <w:numId w:val="10"/>
        </w:numPr>
        <w:tabs>
          <w:tab w:val="clear" w:pos="864"/>
          <w:tab w:val="num" w:pos="1440"/>
        </w:tabs>
        <w:overflowPunct/>
        <w:autoSpaceDE/>
        <w:autoSpaceDN/>
        <w:adjustRightInd/>
        <w:spacing w:after="0"/>
        <w:ind w:left="1440"/>
        <w:textAlignment w:val="auto"/>
        <w:rPr>
          <w:rFonts w:eastAsia="MS Mincho"/>
          <w:i/>
          <w:lang w:eastAsia="ja-JP"/>
        </w:rPr>
      </w:pPr>
      <w:r w:rsidRPr="00441703">
        <w:rPr>
          <w:rFonts w:eastAsia="MS Mincho"/>
          <w:i/>
          <w:lang w:eastAsia="ja-JP"/>
        </w:rPr>
        <w:t>Configuration of the above components individually or jointly is FFS</w:t>
      </w:r>
    </w:p>
    <w:p w14:paraId="2241F45D" w14:textId="3873680B" w:rsidR="00441703" w:rsidRDefault="00441703" w:rsidP="00763545">
      <w:pPr>
        <w:jc w:val="both"/>
        <w:rPr>
          <w:szCs w:val="22"/>
        </w:rPr>
      </w:pPr>
      <w:r>
        <w:rPr>
          <w:szCs w:val="22"/>
        </w:rPr>
        <w:t>It was also agreed that [2]</w:t>
      </w:r>
    </w:p>
    <w:p w14:paraId="10EF12E2" w14:textId="77777777" w:rsidR="00441703" w:rsidRPr="00441703" w:rsidRDefault="00441703" w:rsidP="00441703">
      <w:pPr>
        <w:numPr>
          <w:ilvl w:val="0"/>
          <w:numId w:val="10"/>
        </w:numPr>
        <w:tabs>
          <w:tab w:val="clear" w:pos="144"/>
          <w:tab w:val="num" w:pos="720"/>
        </w:tabs>
        <w:overflowPunct/>
        <w:autoSpaceDE/>
        <w:autoSpaceDN/>
        <w:adjustRightInd/>
        <w:spacing w:after="0"/>
        <w:ind w:left="720"/>
        <w:textAlignment w:val="auto"/>
        <w:rPr>
          <w:rFonts w:eastAsia="MS Mincho"/>
          <w:i/>
          <w:lang w:eastAsia="ja-JP"/>
        </w:rPr>
      </w:pPr>
      <w:r w:rsidRPr="00441703">
        <w:rPr>
          <w:rFonts w:eastAsia="MS Mincho"/>
          <w:i/>
          <w:lang w:eastAsia="ja-JP"/>
        </w:rPr>
        <w:t xml:space="preserve">Strive to design a unified CSI framework, avoiding introducing multiple classes/subclasses and </w:t>
      </w:r>
      <w:r w:rsidRPr="00441703">
        <w:rPr>
          <w:rFonts w:eastAsia="MS Mincho" w:hint="eastAsia"/>
          <w:i/>
          <w:lang w:eastAsia="ja-JP"/>
        </w:rPr>
        <w:t>redundant</w:t>
      </w:r>
      <w:r w:rsidRPr="00441703">
        <w:rPr>
          <w:rFonts w:eastAsia="MS Mincho"/>
          <w:i/>
          <w:lang w:eastAsia="ja-JP"/>
        </w:rPr>
        <w:t xml:space="preserve"> (equally performing) configurations, while still covering a wide variety of use cases </w:t>
      </w:r>
      <w:r w:rsidRPr="00441703">
        <w:rPr>
          <w:rFonts w:eastAsia="MS Mincho" w:hint="eastAsia"/>
          <w:i/>
          <w:lang w:eastAsia="ja-JP"/>
        </w:rPr>
        <w:t>and frequency bands</w:t>
      </w:r>
    </w:p>
    <w:p w14:paraId="3EB43115" w14:textId="77777777" w:rsidR="00441703" w:rsidRPr="00441703" w:rsidRDefault="00441703" w:rsidP="00441703">
      <w:pPr>
        <w:numPr>
          <w:ilvl w:val="0"/>
          <w:numId w:val="10"/>
        </w:numPr>
        <w:tabs>
          <w:tab w:val="clear" w:pos="144"/>
          <w:tab w:val="num" w:pos="720"/>
        </w:tabs>
        <w:overflowPunct/>
        <w:autoSpaceDE/>
        <w:autoSpaceDN/>
        <w:adjustRightInd/>
        <w:spacing w:after="0"/>
        <w:ind w:left="720"/>
        <w:textAlignment w:val="auto"/>
        <w:rPr>
          <w:rFonts w:eastAsia="MS Mincho"/>
          <w:i/>
          <w:lang w:eastAsia="ja-JP"/>
        </w:rPr>
      </w:pPr>
      <w:r w:rsidRPr="00441703">
        <w:rPr>
          <w:rFonts w:eastAsia="MS Mincho" w:hint="eastAsia"/>
          <w:i/>
          <w:lang w:eastAsia="ja-JP"/>
        </w:rPr>
        <w:t>C</w:t>
      </w:r>
      <w:r w:rsidRPr="00441703">
        <w:rPr>
          <w:rFonts w:eastAsia="MS Mincho"/>
          <w:i/>
          <w:lang w:eastAsia="ja-JP"/>
        </w:rPr>
        <w:t>oupling</w:t>
      </w:r>
      <w:r w:rsidRPr="00441703">
        <w:rPr>
          <w:rFonts w:eastAsia="MS Mincho" w:hint="eastAsia"/>
          <w:i/>
          <w:lang w:eastAsia="ja-JP"/>
        </w:rPr>
        <w:t>/Decoupling</w:t>
      </w:r>
      <w:r w:rsidRPr="00441703">
        <w:rPr>
          <w:rFonts w:eastAsia="MS Mincho"/>
          <w:i/>
          <w:lang w:eastAsia="ja-JP"/>
        </w:rPr>
        <w:t xml:space="preserve"> (e.g. fixed timing relationships, joint configuration) between the following functions</w:t>
      </w:r>
      <w:r w:rsidRPr="00441703">
        <w:rPr>
          <w:rFonts w:eastAsia="MS Mincho" w:hint="eastAsia"/>
          <w:i/>
          <w:lang w:eastAsia="ja-JP"/>
        </w:rPr>
        <w:t xml:space="preserve"> should be studied</w:t>
      </w:r>
    </w:p>
    <w:p w14:paraId="4A06F6F0" w14:textId="77777777" w:rsidR="00441703" w:rsidRPr="00441703" w:rsidRDefault="00441703" w:rsidP="00441703">
      <w:pPr>
        <w:numPr>
          <w:ilvl w:val="1"/>
          <w:numId w:val="10"/>
        </w:numPr>
        <w:tabs>
          <w:tab w:val="clear" w:pos="864"/>
          <w:tab w:val="num" w:pos="1440"/>
        </w:tabs>
        <w:overflowPunct/>
        <w:autoSpaceDE/>
        <w:autoSpaceDN/>
        <w:adjustRightInd/>
        <w:spacing w:after="0"/>
        <w:ind w:left="1440"/>
        <w:textAlignment w:val="auto"/>
        <w:rPr>
          <w:rFonts w:eastAsia="MS Mincho"/>
          <w:i/>
          <w:lang w:eastAsia="ja-JP"/>
        </w:rPr>
      </w:pPr>
      <w:r w:rsidRPr="00441703">
        <w:rPr>
          <w:rFonts w:eastAsia="MS Mincho" w:hint="eastAsia"/>
          <w:i/>
          <w:lang w:eastAsia="ja-JP"/>
        </w:rPr>
        <w:t xml:space="preserve">RS transmission used for CSI </w:t>
      </w:r>
      <w:r w:rsidRPr="00441703">
        <w:rPr>
          <w:rFonts w:eastAsia="MS Mincho"/>
          <w:i/>
          <w:lang w:eastAsia="ja-JP"/>
        </w:rPr>
        <w:t>acquisitio</w:t>
      </w:r>
      <w:r w:rsidRPr="00441703">
        <w:rPr>
          <w:rFonts w:eastAsia="MS Mincho" w:hint="eastAsia"/>
          <w:i/>
          <w:lang w:eastAsia="ja-JP"/>
        </w:rPr>
        <w:t>n (CSI-RS transmitted in DL and SRS transmitted in UL)</w:t>
      </w:r>
    </w:p>
    <w:p w14:paraId="21F72EB3" w14:textId="083C400A" w:rsidR="00441703" w:rsidRPr="00441703" w:rsidRDefault="00441703" w:rsidP="00441703">
      <w:pPr>
        <w:numPr>
          <w:ilvl w:val="2"/>
          <w:numId w:val="10"/>
        </w:numPr>
        <w:overflowPunct/>
        <w:autoSpaceDE/>
        <w:autoSpaceDN/>
        <w:adjustRightInd/>
        <w:spacing w:after="0"/>
        <w:textAlignment w:val="auto"/>
        <w:rPr>
          <w:i/>
        </w:rPr>
      </w:pPr>
      <w:r w:rsidRPr="00441703">
        <w:rPr>
          <w:rFonts w:hint="eastAsia"/>
          <w:i/>
        </w:rPr>
        <w:t>Use of other RS(s) is not precluded (e.g., DMRS)</w:t>
      </w:r>
    </w:p>
    <w:p w14:paraId="22C74FB0" w14:textId="77777777" w:rsidR="00441703" w:rsidRPr="00441703" w:rsidRDefault="00441703" w:rsidP="00441703">
      <w:pPr>
        <w:numPr>
          <w:ilvl w:val="3"/>
          <w:numId w:val="10"/>
        </w:numPr>
        <w:overflowPunct/>
        <w:autoSpaceDE/>
        <w:autoSpaceDN/>
        <w:adjustRightInd/>
        <w:spacing w:after="0"/>
        <w:textAlignment w:val="auto"/>
        <w:rPr>
          <w:i/>
        </w:rPr>
      </w:pPr>
      <w:r w:rsidRPr="00441703">
        <w:rPr>
          <w:rFonts w:hint="eastAsia"/>
          <w:i/>
        </w:rPr>
        <w:t>Note that CSI-RS and SRS may or may not have the same physical signal design</w:t>
      </w:r>
    </w:p>
    <w:p w14:paraId="5348D16D" w14:textId="77777777" w:rsidR="00441703" w:rsidRPr="00441703" w:rsidRDefault="00441703" w:rsidP="00441703">
      <w:pPr>
        <w:numPr>
          <w:ilvl w:val="3"/>
          <w:numId w:val="10"/>
        </w:numPr>
        <w:overflowPunct/>
        <w:autoSpaceDE/>
        <w:autoSpaceDN/>
        <w:adjustRightInd/>
        <w:spacing w:after="0"/>
        <w:textAlignment w:val="auto"/>
        <w:rPr>
          <w:i/>
        </w:rPr>
      </w:pPr>
      <w:r w:rsidRPr="00441703">
        <w:rPr>
          <w:rFonts w:hint="eastAsia"/>
          <w:i/>
        </w:rPr>
        <w:t>Note that the reference signal naming can be revisited later</w:t>
      </w:r>
    </w:p>
    <w:p w14:paraId="2B972F2C" w14:textId="77777777" w:rsidR="00441703" w:rsidRPr="00441703" w:rsidRDefault="00441703" w:rsidP="00441703">
      <w:pPr>
        <w:numPr>
          <w:ilvl w:val="1"/>
          <w:numId w:val="10"/>
        </w:numPr>
        <w:tabs>
          <w:tab w:val="clear" w:pos="864"/>
          <w:tab w:val="num" w:pos="1440"/>
        </w:tabs>
        <w:overflowPunct/>
        <w:autoSpaceDE/>
        <w:autoSpaceDN/>
        <w:adjustRightInd/>
        <w:spacing w:after="0"/>
        <w:ind w:left="1440"/>
        <w:textAlignment w:val="auto"/>
        <w:rPr>
          <w:rFonts w:eastAsia="MS Mincho"/>
          <w:i/>
          <w:lang w:eastAsia="ja-JP"/>
        </w:rPr>
      </w:pPr>
      <w:r w:rsidRPr="00441703">
        <w:rPr>
          <w:rFonts w:eastAsia="MS Mincho"/>
          <w:i/>
          <w:lang w:eastAsia="ja-JP"/>
        </w:rPr>
        <w:t>CSI measurement</w:t>
      </w:r>
      <w:r w:rsidRPr="00441703">
        <w:rPr>
          <w:rFonts w:eastAsia="MS Mincho" w:hint="eastAsia"/>
          <w:i/>
          <w:lang w:eastAsia="ja-JP"/>
        </w:rPr>
        <w:t>/reporting</w:t>
      </w:r>
    </w:p>
    <w:p w14:paraId="61F96607" w14:textId="77777777" w:rsidR="00441703" w:rsidRPr="00441703" w:rsidRDefault="00441703" w:rsidP="00441703">
      <w:pPr>
        <w:numPr>
          <w:ilvl w:val="1"/>
          <w:numId w:val="10"/>
        </w:numPr>
        <w:tabs>
          <w:tab w:val="clear" w:pos="864"/>
          <w:tab w:val="num" w:pos="1440"/>
        </w:tabs>
        <w:overflowPunct/>
        <w:autoSpaceDE/>
        <w:autoSpaceDN/>
        <w:adjustRightInd/>
        <w:spacing w:after="0"/>
        <w:ind w:left="1440"/>
        <w:textAlignment w:val="auto"/>
        <w:rPr>
          <w:rFonts w:eastAsia="MS Mincho"/>
          <w:i/>
          <w:lang w:eastAsia="ja-JP"/>
        </w:rPr>
      </w:pPr>
      <w:r w:rsidRPr="00441703">
        <w:rPr>
          <w:rFonts w:eastAsia="MS Mincho"/>
          <w:i/>
          <w:lang w:eastAsia="ja-JP"/>
        </w:rPr>
        <w:t>Multi-antenna transmission method</w:t>
      </w:r>
      <w:r w:rsidRPr="00441703">
        <w:rPr>
          <w:rFonts w:eastAsia="MS Mincho" w:hint="eastAsia"/>
          <w:i/>
          <w:lang w:eastAsia="ja-JP"/>
        </w:rPr>
        <w:t>/scheme</w:t>
      </w:r>
    </w:p>
    <w:p w14:paraId="37CBF97A" w14:textId="77777777" w:rsidR="00441703" w:rsidRPr="00441703" w:rsidRDefault="00441703" w:rsidP="00441703">
      <w:pPr>
        <w:numPr>
          <w:ilvl w:val="1"/>
          <w:numId w:val="10"/>
        </w:numPr>
        <w:tabs>
          <w:tab w:val="clear" w:pos="864"/>
          <w:tab w:val="num" w:pos="1440"/>
        </w:tabs>
        <w:overflowPunct/>
        <w:autoSpaceDE/>
        <w:autoSpaceDN/>
        <w:adjustRightInd/>
        <w:spacing w:after="0"/>
        <w:ind w:left="1440"/>
        <w:textAlignment w:val="auto"/>
        <w:rPr>
          <w:rFonts w:eastAsia="MS Mincho"/>
          <w:i/>
          <w:lang w:eastAsia="ja-JP"/>
        </w:rPr>
      </w:pPr>
      <w:r w:rsidRPr="00441703">
        <w:rPr>
          <w:rFonts w:eastAsia="MS Mincho"/>
          <w:i/>
          <w:lang w:eastAsia="ja-JP"/>
        </w:rPr>
        <w:t>Downlink control signaling</w:t>
      </w:r>
    </w:p>
    <w:p w14:paraId="272E9C7B" w14:textId="77777777" w:rsidR="00441703" w:rsidRPr="00441703" w:rsidRDefault="00441703" w:rsidP="00441703">
      <w:pPr>
        <w:numPr>
          <w:ilvl w:val="0"/>
          <w:numId w:val="10"/>
        </w:numPr>
        <w:tabs>
          <w:tab w:val="clear" w:pos="144"/>
          <w:tab w:val="num" w:pos="720"/>
        </w:tabs>
        <w:overflowPunct/>
        <w:autoSpaceDE/>
        <w:autoSpaceDN/>
        <w:adjustRightInd/>
        <w:spacing w:after="0"/>
        <w:ind w:left="720"/>
        <w:textAlignment w:val="auto"/>
        <w:rPr>
          <w:rFonts w:eastAsia="MS Mincho"/>
          <w:i/>
          <w:lang w:eastAsia="ja-JP"/>
        </w:rPr>
      </w:pPr>
      <w:r w:rsidRPr="00441703">
        <w:rPr>
          <w:rFonts w:eastAsia="MS Mincho" w:hint="eastAsia"/>
          <w:i/>
          <w:lang w:eastAsia="ja-JP"/>
        </w:rPr>
        <w:t>Study</w:t>
      </w:r>
      <w:r w:rsidRPr="00441703">
        <w:rPr>
          <w:rFonts w:eastAsia="MS Mincho"/>
          <w:i/>
          <w:lang w:eastAsia="ja-JP"/>
        </w:rPr>
        <w:t xml:space="preserve"> </w:t>
      </w:r>
      <w:r w:rsidRPr="00441703">
        <w:rPr>
          <w:rFonts w:eastAsia="MS Mincho" w:hint="eastAsia"/>
          <w:i/>
          <w:lang w:eastAsia="ja-JP"/>
        </w:rPr>
        <w:t>flexible</w:t>
      </w:r>
      <w:r w:rsidRPr="00441703">
        <w:rPr>
          <w:rFonts w:eastAsia="MS Mincho"/>
          <w:i/>
          <w:lang w:eastAsia="ja-JP"/>
        </w:rPr>
        <w:t xml:space="preserve"> scheduling/configuration of  CSI-RS, CSI report and transmission</w:t>
      </w:r>
      <w:r w:rsidRPr="00441703">
        <w:rPr>
          <w:rFonts w:eastAsia="MS Mincho" w:hint="eastAsia"/>
          <w:i/>
          <w:lang w:eastAsia="ja-JP"/>
        </w:rPr>
        <w:t xml:space="preserve"> method/scheme for data and control</w:t>
      </w:r>
    </w:p>
    <w:p w14:paraId="4235E862" w14:textId="77777777" w:rsidR="00441703" w:rsidRPr="00441703" w:rsidRDefault="00441703" w:rsidP="00441703">
      <w:pPr>
        <w:numPr>
          <w:ilvl w:val="0"/>
          <w:numId w:val="10"/>
        </w:numPr>
        <w:tabs>
          <w:tab w:val="clear" w:pos="144"/>
          <w:tab w:val="num" w:pos="720"/>
        </w:tabs>
        <w:overflowPunct/>
        <w:autoSpaceDE/>
        <w:autoSpaceDN/>
        <w:adjustRightInd/>
        <w:spacing w:after="0"/>
        <w:ind w:left="720"/>
        <w:textAlignment w:val="auto"/>
        <w:rPr>
          <w:i/>
        </w:rPr>
      </w:pPr>
      <w:r w:rsidRPr="00441703">
        <w:rPr>
          <w:rFonts w:eastAsia="MS Mincho" w:hint="eastAsia"/>
          <w:i/>
          <w:lang w:eastAsia="ja-JP"/>
        </w:rPr>
        <w:t>DL DMRS and UL DMRS based spatial multiplexing</w:t>
      </w:r>
      <w:r w:rsidRPr="00441703">
        <w:rPr>
          <w:rFonts w:eastAsia="MS Mincho"/>
          <w:i/>
          <w:lang w:eastAsia="ja-JP"/>
        </w:rPr>
        <w:t xml:space="preserve"> </w:t>
      </w:r>
      <w:r w:rsidRPr="00441703">
        <w:rPr>
          <w:rFonts w:eastAsia="MS Mincho" w:hint="eastAsia"/>
          <w:i/>
          <w:lang w:eastAsia="ja-JP"/>
        </w:rPr>
        <w:t>(SU-MIMO/MU-MIMO) is</w:t>
      </w:r>
      <w:r w:rsidRPr="00441703">
        <w:rPr>
          <w:rFonts w:eastAsia="MS Mincho"/>
          <w:i/>
          <w:lang w:eastAsia="ja-JP"/>
        </w:rPr>
        <w:t xml:space="preserve"> supported</w:t>
      </w:r>
    </w:p>
    <w:p w14:paraId="6D2375CB" w14:textId="77777777" w:rsidR="00441703" w:rsidRPr="00441703" w:rsidRDefault="00441703" w:rsidP="00441703">
      <w:pPr>
        <w:numPr>
          <w:ilvl w:val="0"/>
          <w:numId w:val="10"/>
        </w:numPr>
        <w:tabs>
          <w:tab w:val="clear" w:pos="144"/>
          <w:tab w:val="num" w:pos="720"/>
        </w:tabs>
        <w:overflowPunct/>
        <w:autoSpaceDE/>
        <w:autoSpaceDN/>
        <w:adjustRightInd/>
        <w:spacing w:after="0"/>
        <w:ind w:left="720"/>
        <w:textAlignment w:val="auto"/>
        <w:rPr>
          <w:rFonts w:eastAsia="MS Mincho"/>
          <w:i/>
          <w:lang w:eastAsia="ja-JP"/>
        </w:rPr>
      </w:pPr>
      <w:r w:rsidRPr="00441703">
        <w:rPr>
          <w:rFonts w:eastAsia="MS Mincho"/>
          <w:i/>
          <w:lang w:eastAsia="ja-JP"/>
        </w:rPr>
        <w:t xml:space="preserve">At least 8 orthogonal </w:t>
      </w:r>
      <w:r w:rsidRPr="00441703">
        <w:rPr>
          <w:rFonts w:eastAsia="MS Mincho" w:hint="eastAsia"/>
          <w:i/>
          <w:lang w:eastAsia="ja-JP"/>
        </w:rPr>
        <w:t xml:space="preserve">DL </w:t>
      </w:r>
      <w:r w:rsidRPr="00441703">
        <w:rPr>
          <w:rFonts w:eastAsia="MS Mincho"/>
          <w:i/>
          <w:lang w:eastAsia="ja-JP"/>
        </w:rPr>
        <w:t>DMRS ports is supported for SU-MIMO scheduling</w:t>
      </w:r>
    </w:p>
    <w:p w14:paraId="046AF160" w14:textId="77777777" w:rsidR="00441703" w:rsidRPr="00441703" w:rsidRDefault="00441703" w:rsidP="00441703">
      <w:pPr>
        <w:numPr>
          <w:ilvl w:val="0"/>
          <w:numId w:val="10"/>
        </w:numPr>
        <w:tabs>
          <w:tab w:val="clear" w:pos="144"/>
          <w:tab w:val="num" w:pos="720"/>
        </w:tabs>
        <w:overflowPunct/>
        <w:autoSpaceDE/>
        <w:autoSpaceDN/>
        <w:adjustRightInd/>
        <w:spacing w:after="0"/>
        <w:ind w:left="720"/>
        <w:textAlignment w:val="auto"/>
        <w:rPr>
          <w:rFonts w:eastAsia="MS Mincho"/>
          <w:i/>
          <w:lang w:eastAsia="ja-JP"/>
        </w:rPr>
      </w:pPr>
      <w:r w:rsidRPr="00441703">
        <w:rPr>
          <w:rFonts w:eastAsia="MS Mincho"/>
          <w:i/>
          <w:lang w:eastAsia="ja-JP"/>
        </w:rPr>
        <w:t xml:space="preserve">At least 8 orthogonal </w:t>
      </w:r>
      <w:r w:rsidRPr="00441703">
        <w:rPr>
          <w:rFonts w:eastAsia="MS Mincho" w:hint="eastAsia"/>
          <w:i/>
          <w:lang w:eastAsia="ja-JP"/>
        </w:rPr>
        <w:t xml:space="preserve">DL </w:t>
      </w:r>
      <w:r w:rsidRPr="00441703">
        <w:rPr>
          <w:rFonts w:eastAsia="MS Mincho"/>
          <w:i/>
          <w:lang w:eastAsia="ja-JP"/>
        </w:rPr>
        <w:t xml:space="preserve">DMRS ports is supported for </w:t>
      </w:r>
      <w:r w:rsidRPr="00441703">
        <w:rPr>
          <w:rFonts w:eastAsia="MS Mincho" w:hint="eastAsia"/>
          <w:i/>
          <w:lang w:eastAsia="ja-JP"/>
        </w:rPr>
        <w:t>M</w:t>
      </w:r>
      <w:r w:rsidRPr="00441703">
        <w:rPr>
          <w:rFonts w:eastAsia="MS Mincho"/>
          <w:i/>
          <w:lang w:eastAsia="ja-JP"/>
        </w:rPr>
        <w:t>U-MIMO scheduling</w:t>
      </w:r>
    </w:p>
    <w:p w14:paraId="15BA9079" w14:textId="77777777" w:rsidR="00441703" w:rsidRPr="00441703" w:rsidRDefault="00441703" w:rsidP="00441703">
      <w:pPr>
        <w:numPr>
          <w:ilvl w:val="0"/>
          <w:numId w:val="10"/>
        </w:numPr>
        <w:tabs>
          <w:tab w:val="clear" w:pos="144"/>
          <w:tab w:val="num" w:pos="720"/>
        </w:tabs>
        <w:overflowPunct/>
        <w:autoSpaceDE/>
        <w:autoSpaceDN/>
        <w:adjustRightInd/>
        <w:spacing w:after="0"/>
        <w:ind w:left="720"/>
        <w:textAlignment w:val="auto"/>
        <w:rPr>
          <w:rFonts w:eastAsia="MS Mincho"/>
          <w:i/>
          <w:lang w:eastAsia="ja-JP"/>
        </w:rPr>
      </w:pPr>
      <w:r w:rsidRPr="00441703">
        <w:rPr>
          <w:rFonts w:eastAsia="MS Mincho"/>
          <w:i/>
          <w:lang w:eastAsia="ja-JP"/>
        </w:rPr>
        <w:t>Support dynamic switching between transmission methods</w:t>
      </w:r>
      <w:r w:rsidRPr="00441703">
        <w:rPr>
          <w:rFonts w:eastAsia="MS Mincho" w:hint="eastAsia"/>
          <w:i/>
          <w:lang w:eastAsia="ja-JP"/>
        </w:rPr>
        <w:t>/schemes</w:t>
      </w:r>
      <w:r w:rsidRPr="00441703">
        <w:rPr>
          <w:rFonts w:eastAsia="MS Mincho"/>
          <w:i/>
          <w:lang w:eastAsia="ja-JP"/>
        </w:rPr>
        <w:t>, e.g. between</w:t>
      </w:r>
    </w:p>
    <w:p w14:paraId="314525F5" w14:textId="77777777" w:rsidR="00441703" w:rsidRPr="00441703" w:rsidRDefault="00441703" w:rsidP="00441703">
      <w:pPr>
        <w:numPr>
          <w:ilvl w:val="1"/>
          <w:numId w:val="10"/>
        </w:numPr>
        <w:tabs>
          <w:tab w:val="clear" w:pos="864"/>
          <w:tab w:val="num" w:pos="1440"/>
        </w:tabs>
        <w:overflowPunct/>
        <w:autoSpaceDE/>
        <w:autoSpaceDN/>
        <w:adjustRightInd/>
        <w:spacing w:after="0"/>
        <w:ind w:left="1440"/>
        <w:textAlignment w:val="auto"/>
        <w:rPr>
          <w:rFonts w:eastAsia="MS Mincho"/>
          <w:i/>
          <w:lang w:eastAsia="ja-JP"/>
        </w:rPr>
      </w:pPr>
      <w:r w:rsidRPr="00441703">
        <w:rPr>
          <w:rFonts w:eastAsia="MS Mincho" w:hint="eastAsia"/>
          <w:i/>
          <w:lang w:eastAsia="ja-JP"/>
        </w:rPr>
        <w:t>Tr</w:t>
      </w:r>
      <w:r w:rsidRPr="00441703">
        <w:rPr>
          <w:rFonts w:eastAsia="MS Mincho"/>
          <w:i/>
          <w:lang w:eastAsia="ja-JP"/>
        </w:rPr>
        <w:t>ansmit diversity</w:t>
      </w:r>
    </w:p>
    <w:p w14:paraId="44CE0417" w14:textId="77777777" w:rsidR="00441703" w:rsidRPr="00441703" w:rsidRDefault="00441703" w:rsidP="00441703">
      <w:pPr>
        <w:numPr>
          <w:ilvl w:val="1"/>
          <w:numId w:val="10"/>
        </w:numPr>
        <w:tabs>
          <w:tab w:val="clear" w:pos="864"/>
          <w:tab w:val="num" w:pos="1440"/>
        </w:tabs>
        <w:overflowPunct/>
        <w:autoSpaceDE/>
        <w:autoSpaceDN/>
        <w:adjustRightInd/>
        <w:spacing w:after="0"/>
        <w:ind w:left="1440"/>
        <w:textAlignment w:val="auto"/>
        <w:rPr>
          <w:rFonts w:eastAsia="MS Mincho"/>
          <w:i/>
          <w:lang w:eastAsia="ja-JP"/>
        </w:rPr>
      </w:pPr>
      <w:r w:rsidRPr="00441703">
        <w:rPr>
          <w:rFonts w:eastAsia="MS Mincho"/>
          <w:i/>
          <w:lang w:eastAsia="ja-JP"/>
        </w:rPr>
        <w:t>Spatial multiplexing</w:t>
      </w:r>
    </w:p>
    <w:p w14:paraId="7064CED0" w14:textId="421FE09E" w:rsidR="00E3066B" w:rsidRPr="003E3A04" w:rsidRDefault="00E3066B" w:rsidP="006E4875">
      <w:pPr>
        <w:spacing w:before="120"/>
        <w:jc w:val="both"/>
        <w:rPr>
          <w:lang w:val="en-GB"/>
        </w:rPr>
      </w:pPr>
      <w:r>
        <w:rPr>
          <w:lang w:val="en-GB"/>
        </w:rPr>
        <w:t xml:space="preserve">In this contribution, we discuss </w:t>
      </w:r>
      <w:r w:rsidR="00DF4266">
        <w:rPr>
          <w:lang w:val="en-GB"/>
        </w:rPr>
        <w:t xml:space="preserve">views </w:t>
      </w:r>
      <w:r w:rsidR="00787666">
        <w:rPr>
          <w:lang w:val="en-GB"/>
        </w:rPr>
        <w:t>on</w:t>
      </w:r>
      <w:r w:rsidR="00BA791A">
        <w:rPr>
          <w:lang w:val="en-GB"/>
        </w:rPr>
        <w:t xml:space="preserve"> </w:t>
      </w:r>
      <w:r w:rsidR="00DF4266">
        <w:rPr>
          <w:lang w:val="en-GB"/>
        </w:rPr>
        <w:t xml:space="preserve">CSI feedback schemes </w:t>
      </w:r>
      <w:r w:rsidR="00787666">
        <w:rPr>
          <w:lang w:val="en-GB"/>
        </w:rPr>
        <w:t xml:space="preserve">and CSI measurement </w:t>
      </w:r>
      <w:r w:rsidR="00DF4266">
        <w:rPr>
          <w:lang w:val="en-GB"/>
        </w:rPr>
        <w:t>for NR MIMO</w:t>
      </w:r>
      <w:r w:rsidR="00E23F96">
        <w:rPr>
          <w:lang w:val="en-GB"/>
        </w:rPr>
        <w:t>.</w:t>
      </w:r>
    </w:p>
    <w:p w14:paraId="50A1881B" w14:textId="77777777" w:rsidR="00522785" w:rsidRDefault="00522785" w:rsidP="00522785">
      <w:pPr>
        <w:pStyle w:val="Heading1"/>
      </w:pPr>
      <w:r>
        <w:lastRenderedPageBreak/>
        <w:t>CSI feedback</w:t>
      </w:r>
    </w:p>
    <w:p w14:paraId="5FEF51B1" w14:textId="77777777" w:rsidR="00522785" w:rsidRDefault="00522785" w:rsidP="00522785">
      <w:pPr>
        <w:pStyle w:val="Heading2"/>
      </w:pPr>
      <w:r>
        <w:t>High-level principles</w:t>
      </w:r>
    </w:p>
    <w:p w14:paraId="58C65929" w14:textId="136465F4" w:rsidR="0041622D" w:rsidRDefault="0033178E" w:rsidP="0041622D">
      <w:pPr>
        <w:rPr>
          <w:lang w:val="en-GB"/>
        </w:rPr>
      </w:pPr>
      <w:r>
        <w:rPr>
          <w:lang w:val="en-GB"/>
        </w:rPr>
        <w:t xml:space="preserve">The system design is always about the </w:t>
      </w:r>
      <w:r w:rsidR="00EC3442">
        <w:rPr>
          <w:lang w:val="en-GB"/>
        </w:rPr>
        <w:t>trade-offs</w:t>
      </w:r>
      <w:r>
        <w:rPr>
          <w:lang w:val="en-GB"/>
        </w:rPr>
        <w:t xml:space="preserve"> between performance and complexity.  We have learnt from the LTE </w:t>
      </w:r>
      <w:r w:rsidR="0041622D">
        <w:rPr>
          <w:lang w:val="en-GB"/>
        </w:rPr>
        <w:t xml:space="preserve">CSI </w:t>
      </w:r>
      <w:r>
        <w:rPr>
          <w:lang w:val="en-GB"/>
        </w:rPr>
        <w:t xml:space="preserve">design that redundant configurations, </w:t>
      </w:r>
      <w:r w:rsidR="0041622D">
        <w:rPr>
          <w:lang w:val="en-GB"/>
        </w:rPr>
        <w:t xml:space="preserve">CSI </w:t>
      </w:r>
      <w:r>
        <w:rPr>
          <w:lang w:val="en-GB"/>
        </w:rPr>
        <w:t xml:space="preserve">feedback modes and/or types should be avoided in NR.  </w:t>
      </w:r>
      <w:r w:rsidR="0041622D">
        <w:rPr>
          <w:lang w:val="en-GB"/>
        </w:rPr>
        <w:t>One way to do that is to decouple those components for CSI acquisition and indicate their dependencies dynamically or semi-statically.  However, from the UE implementation perspective, such decoupling or dynamic indication leads not only to a significant increase in implementation complexity, but also potential impact on UE performance.  For example, decoupling the fixed timing relationship between RS transmission and CSI reporting may require the UE to buffer the CSI measurement results until the dynamically indicated reporting instance arrives.  As NR need to support self-contained transmission, the time budget for CSI processing need to be carefully treated.  It more likely that a pipelined processing is unavoidable to achieve self-contained transmissions.  A flexible timing relationship may make the pipeline processing less efficient.</w:t>
      </w:r>
      <w:r w:rsidR="00822886">
        <w:rPr>
          <w:lang w:val="en-GB"/>
        </w:rPr>
        <w:t xml:space="preserve">  For another example, decoupling the joint configuration of CSI measurement and multi-antenna transmission methods/schemes may cause issues too.  It is well known that the efficient link adaptation based on explicit CSI feedback is infeasible due to the feedback overhead and the lack of knowledge of receiver processing capability.  Implicit CSI measurement is thus inevitable.  However, when UE derive the implicit CSI, a reference transmission scheme need to be assumed.  Essentially it is impossible to decouple the transmission scheme from CSI measurement.  In order to support dynamic switching between transmission schemes, the TRP may need a UE to report its CSI assuming each candidate transmission schemes.  It can be achieve either by configure multiple CSI reports each associated with one transmission scheme, or by dynamically indicate the reference transmission scheme for CSI reporting.  The former requires the UE do measure CSI for each transmission scheme which requires additional computational efforts, not to mention </w:t>
      </w:r>
      <w:r w:rsidR="00FC7AF7">
        <w:rPr>
          <w:lang w:val="en-GB"/>
        </w:rPr>
        <w:t>in cases like supporting multi-TRP transmission and/or carrier aggregation.  The latter makes the UE to buffer a lot intermediate quantities for each transmission schemes.  As the UE may need to filter those intermediate quantities to provide a better CSI measurement when measurement restriction is disabled.</w:t>
      </w:r>
      <w:r w:rsidR="00CD5049">
        <w:rPr>
          <w:lang w:val="en-GB"/>
        </w:rPr>
        <w:t xml:space="preserve">  </w:t>
      </w:r>
    </w:p>
    <w:p w14:paraId="3EAAFE81" w14:textId="24969AE5" w:rsidR="00CD5049" w:rsidRPr="00CD5049" w:rsidRDefault="00CD5049" w:rsidP="0041622D">
      <w:pPr>
        <w:rPr>
          <w:b/>
          <w:i/>
          <w:lang w:val="en-GB"/>
        </w:rPr>
      </w:pPr>
      <w:r w:rsidRPr="00CD5049">
        <w:rPr>
          <w:b/>
          <w:i/>
          <w:lang w:val="en-GB"/>
        </w:rPr>
        <w:t>Observation: Decouple relationships between different components for CSI acquisition may lead to not only an increase in UE implementation complexity, but also potential performance degradation.</w:t>
      </w:r>
    </w:p>
    <w:p w14:paraId="7B1DE3FD" w14:textId="5B16AF71" w:rsidR="00522785" w:rsidRPr="0074533C" w:rsidRDefault="00CD5049" w:rsidP="00522785">
      <w:pPr>
        <w:rPr>
          <w:b/>
          <w:i/>
          <w:lang w:val="en-GB"/>
        </w:rPr>
      </w:pPr>
      <w:r w:rsidRPr="00CD5049">
        <w:rPr>
          <w:b/>
          <w:i/>
          <w:lang w:val="en-GB"/>
        </w:rPr>
        <w:t>Proposal</w:t>
      </w:r>
      <w:r w:rsidR="00EC3442">
        <w:rPr>
          <w:b/>
          <w:i/>
          <w:lang w:val="en-GB"/>
        </w:rPr>
        <w:t xml:space="preserve"> 1</w:t>
      </w:r>
      <w:r w:rsidRPr="00CD5049">
        <w:rPr>
          <w:b/>
          <w:i/>
          <w:lang w:val="en-GB"/>
        </w:rPr>
        <w:t>: Support of decoupling of relationships between different components for CSI acquisition need to be justified either by sufficient performance benefit</w:t>
      </w:r>
      <w:r>
        <w:rPr>
          <w:b/>
          <w:i/>
          <w:lang w:val="en-GB"/>
        </w:rPr>
        <w:t>.  Strive to minimize the impact on UE implementation if any decoupling design need to</w:t>
      </w:r>
      <w:r w:rsidR="004E6F30">
        <w:rPr>
          <w:b/>
          <w:i/>
          <w:lang w:val="en-GB"/>
        </w:rPr>
        <w:t xml:space="preserve"> be</w:t>
      </w:r>
      <w:r>
        <w:rPr>
          <w:b/>
          <w:i/>
          <w:lang w:val="en-GB"/>
        </w:rPr>
        <w:t xml:space="preserve"> </w:t>
      </w:r>
      <w:r w:rsidR="004E6F30">
        <w:rPr>
          <w:b/>
          <w:i/>
          <w:lang w:val="en-GB"/>
        </w:rPr>
        <w:t>supported</w:t>
      </w:r>
      <w:r>
        <w:rPr>
          <w:b/>
          <w:i/>
          <w:lang w:val="en-GB"/>
        </w:rPr>
        <w:t>.</w:t>
      </w:r>
    </w:p>
    <w:p w14:paraId="44C0684E" w14:textId="77777777" w:rsidR="00522785" w:rsidRDefault="00522785" w:rsidP="00522785">
      <w:pPr>
        <w:pStyle w:val="Heading2"/>
      </w:pPr>
      <w:r>
        <w:t>Implicit CSI feedback</w:t>
      </w:r>
    </w:p>
    <w:p w14:paraId="246E5ADE" w14:textId="77777777" w:rsidR="00522785" w:rsidRDefault="00522785" w:rsidP="00522785">
      <w:pPr>
        <w:rPr>
          <w:lang w:val="en-GB"/>
        </w:rPr>
      </w:pPr>
      <w:r>
        <w:rPr>
          <w:lang w:val="en-GB"/>
        </w:rPr>
        <w:t xml:space="preserve">Assuming certain transmission scheme, the implicit CSI feedback provides a CQI and RI (if needed) to indicate the channel quality and rank.  For close-loop MIMO, implicit CSI feedback further includes a PMI to indicate the precoding matrix based on a predefined PMI codebook.  The implicit CSI </w:t>
      </w:r>
      <w:r w:rsidRPr="00771EA0">
        <w:rPr>
          <w:lang w:val="en-GB"/>
        </w:rPr>
        <w:t>typically depends on the type of receiver implemented by the UE</w:t>
      </w:r>
      <w:r>
        <w:rPr>
          <w:lang w:val="en-GB"/>
        </w:rPr>
        <w:t xml:space="preserve">, e.g., </w:t>
      </w:r>
      <w:r w:rsidRPr="00771EA0">
        <w:rPr>
          <w:lang w:val="en-GB"/>
        </w:rPr>
        <w:t xml:space="preserve">MRC, </w:t>
      </w:r>
      <w:r>
        <w:rPr>
          <w:lang w:val="en-GB"/>
        </w:rPr>
        <w:t>L</w:t>
      </w:r>
      <w:r w:rsidRPr="00771EA0">
        <w:rPr>
          <w:lang w:val="en-GB"/>
        </w:rPr>
        <w:t>MMSE</w:t>
      </w:r>
      <w:r>
        <w:rPr>
          <w:lang w:val="en-GB"/>
        </w:rPr>
        <w:t xml:space="preserve">, LMMSE+IRC, etc., which has been demonstrated suitable for SU-MIMO.  </w:t>
      </w:r>
    </w:p>
    <w:p w14:paraId="38A0CB05" w14:textId="77777777" w:rsidR="00522785" w:rsidRDefault="00522785" w:rsidP="00522785">
      <w:pPr>
        <w:rPr>
          <w:lang w:val="en-GB"/>
        </w:rPr>
      </w:pPr>
      <w:r>
        <w:rPr>
          <w:lang w:val="en-GB"/>
        </w:rPr>
        <w:t xml:space="preserve">One potential issue with implicit CSI feedback for close-loop spatial multiplexing in LTE is its application with MU-MIMO.  As the implicit CSI is determined assuming SU-MIMO transmission, the potential MU interference is not presented in the reported CQI.  It could lead to a MCS and rank mismatch in actual DL MU-MIMO transmission.  Although there has been a long discussion in LTE that whether a MU-CSI should be introduced to facilitate the MU transmission, no agreement has been reached in LTE.  </w:t>
      </w:r>
    </w:p>
    <w:p w14:paraId="0B994687" w14:textId="77777777" w:rsidR="00522785" w:rsidRDefault="00522785" w:rsidP="00522785">
      <w:pPr>
        <w:rPr>
          <w:lang w:val="en-GB"/>
        </w:rPr>
      </w:pPr>
      <w:r>
        <w:rPr>
          <w:lang w:val="en-GB"/>
        </w:rPr>
        <w:t>In NR MIMO, periodic RS transmission is likely to be restricted due to its overhead.  The CSI measurement and reporting is expected to be based on aperiodic RS according to UE’s traffic demand.  Similar to DL data transmission, the aperiodic RS transmission is scheduled by the cell/TRP.  Thus, it is feasible to pre-schedule the aperiodic transmission for the UEs which are potentially capable for MU operation.  Those UEs can measure the MU interference based on the on-demand pre-committed CSI-RS and include such interference in their CQI report.  Some high-level design principles of pre-committed CSI-RS are discussed in the companion contribution [2].</w:t>
      </w:r>
    </w:p>
    <w:p w14:paraId="12335601" w14:textId="77777777" w:rsidR="00522785" w:rsidRDefault="00522785" w:rsidP="00522785">
      <w:pPr>
        <w:rPr>
          <w:b/>
          <w:i/>
          <w:lang w:val="en-GB"/>
        </w:rPr>
      </w:pPr>
      <w:r w:rsidRPr="00E57B34">
        <w:rPr>
          <w:b/>
          <w:i/>
          <w:lang w:val="en-GB"/>
        </w:rPr>
        <w:t>Proposal</w:t>
      </w:r>
      <w:r>
        <w:rPr>
          <w:b/>
          <w:i/>
          <w:lang w:val="en-GB"/>
        </w:rPr>
        <w:t xml:space="preserve"> 1</w:t>
      </w:r>
      <w:r w:rsidRPr="00E57B34">
        <w:rPr>
          <w:b/>
          <w:i/>
          <w:lang w:val="en-GB"/>
        </w:rPr>
        <w:t xml:space="preserve">: </w:t>
      </w:r>
      <w:r>
        <w:rPr>
          <w:b/>
          <w:i/>
          <w:lang w:val="en-GB"/>
        </w:rPr>
        <w:t>I</w:t>
      </w:r>
      <w:r w:rsidRPr="00E57B34">
        <w:rPr>
          <w:b/>
          <w:i/>
          <w:lang w:val="en-GB"/>
        </w:rPr>
        <w:t xml:space="preserve">mplicit CSI feedback based on </w:t>
      </w:r>
      <w:r>
        <w:rPr>
          <w:b/>
          <w:i/>
          <w:lang w:val="en-GB"/>
        </w:rPr>
        <w:t>pre-committed CSI-RS</w:t>
      </w:r>
      <w:r w:rsidRPr="00E57B34">
        <w:rPr>
          <w:b/>
          <w:i/>
          <w:lang w:val="en-GB"/>
        </w:rPr>
        <w:t xml:space="preserve"> shall be supported for close- and open-loop MIMO in NR.</w:t>
      </w:r>
    </w:p>
    <w:p w14:paraId="5677173D" w14:textId="77777777" w:rsidR="00522785" w:rsidRDefault="00522785" w:rsidP="00522785">
      <w:pPr>
        <w:rPr>
          <w:lang w:val="en-GB"/>
        </w:rPr>
      </w:pPr>
      <w:r>
        <w:rPr>
          <w:lang w:val="en-GB"/>
        </w:rPr>
        <w:lastRenderedPageBreak/>
        <w:t xml:space="preserve">The close-loop MIMO performance with implicit CSI feedback based on non-beamformed RS is tightly coupled with the PMI codebook design for the corresponding antenna port layout.  Since LTE Rel-13, a configurable PMI codebook framework has been introduced to support various 1D or 2D antenna array with up to 16 ports.  In LTE Rel-14, the PMI codebook with up to 32 ports are under discussing.  It is well known that the increasing the number of antenna ports leads to an increase of RS overhead and an unavoidable large PMI codebook.  The design of a PMI codebook is non-trivial, not to mention to support various antenna port layouts.  </w:t>
      </w:r>
    </w:p>
    <w:p w14:paraId="31C365D0" w14:textId="2DEF8B3C" w:rsidR="00522785" w:rsidRPr="00940254" w:rsidRDefault="00522785" w:rsidP="00522785">
      <w:pPr>
        <w:rPr>
          <w:b/>
          <w:i/>
          <w:lang w:val="en-GB"/>
        </w:rPr>
      </w:pPr>
      <w:r w:rsidRPr="00940254">
        <w:rPr>
          <w:b/>
          <w:i/>
          <w:lang w:val="en-GB"/>
        </w:rPr>
        <w:t>Proposal</w:t>
      </w:r>
      <w:r>
        <w:rPr>
          <w:b/>
          <w:i/>
          <w:lang w:val="en-GB"/>
        </w:rPr>
        <w:t xml:space="preserve"> 2</w:t>
      </w:r>
      <w:r w:rsidRPr="00940254">
        <w:rPr>
          <w:b/>
          <w:i/>
          <w:lang w:val="en-GB"/>
        </w:rPr>
        <w:t>: For implicit CSI feedback, take the Rel-14 CLASS A codebook as a starting point.</w:t>
      </w:r>
    </w:p>
    <w:p w14:paraId="3025B08F" w14:textId="77777777" w:rsidR="00522785" w:rsidRDefault="00522785" w:rsidP="00522785">
      <w:pPr>
        <w:rPr>
          <w:lang w:val="en-GB"/>
        </w:rPr>
      </w:pPr>
      <w:r>
        <w:rPr>
          <w:lang w:val="en-GB"/>
        </w:rPr>
        <w:t xml:space="preserve">In LTE Rel-13, the CLASS B CSI feedback based on K &gt; 1 beamformed CSI-RSs include a single CSI-RS resource indicator (CRI) to indicate which CSI-RS resource is selected as a reference for CQI/PMI/RI reporting.  Similarly, </w:t>
      </w:r>
      <w:r w:rsidRPr="00614312">
        <w:rPr>
          <w:i/>
          <w:lang w:val="en-GB"/>
        </w:rPr>
        <w:t>K</w:t>
      </w:r>
      <w:r>
        <w:rPr>
          <w:lang w:val="en-GB"/>
        </w:rPr>
        <w:t xml:space="preserve"> &gt; 1 beamformed RS resources may be configured for CSI measurement in NR MIMO.  The implicit feedback based on multiple beamformed RSs shall be supported for both close- and open-loop MIMO.  Several alternatives can be considered.</w:t>
      </w:r>
    </w:p>
    <w:p w14:paraId="30F3292E" w14:textId="77777777" w:rsidR="00522785" w:rsidRPr="00614312" w:rsidRDefault="00522785" w:rsidP="00522785">
      <w:pPr>
        <w:pStyle w:val="ListParagraph"/>
        <w:numPr>
          <w:ilvl w:val="0"/>
          <w:numId w:val="9"/>
        </w:numPr>
        <w:rPr>
          <w:rFonts w:ascii="Times New Roman" w:hAnsi="Times New Roman"/>
          <w:lang w:val="en-GB"/>
        </w:rPr>
      </w:pPr>
      <w:r w:rsidRPr="00614312">
        <w:rPr>
          <w:rFonts w:ascii="Times New Roman" w:hAnsi="Times New Roman"/>
          <w:lang w:val="en-GB"/>
        </w:rPr>
        <w:t>Alt-1. Common RI + independent CQI/PMI</w:t>
      </w:r>
    </w:p>
    <w:p w14:paraId="7B7F8B45" w14:textId="77777777" w:rsidR="00522785" w:rsidRPr="00614312" w:rsidRDefault="00522785" w:rsidP="00522785">
      <w:pPr>
        <w:pStyle w:val="ListParagraph"/>
        <w:numPr>
          <w:ilvl w:val="0"/>
          <w:numId w:val="9"/>
        </w:numPr>
        <w:rPr>
          <w:rFonts w:ascii="Times New Roman" w:hAnsi="Times New Roman"/>
          <w:lang w:val="en-GB"/>
        </w:rPr>
      </w:pPr>
      <w:r w:rsidRPr="00614312">
        <w:rPr>
          <w:rFonts w:ascii="Times New Roman" w:hAnsi="Times New Roman"/>
          <w:lang w:val="en-GB"/>
        </w:rPr>
        <w:t>Alt-2. Best set of CRIs + aggregated RI/CQI</w:t>
      </w:r>
    </w:p>
    <w:p w14:paraId="670ED3CB" w14:textId="77777777" w:rsidR="00522785" w:rsidRPr="00614312" w:rsidRDefault="00522785" w:rsidP="00522785">
      <w:pPr>
        <w:pStyle w:val="ListParagraph"/>
        <w:numPr>
          <w:ilvl w:val="0"/>
          <w:numId w:val="9"/>
        </w:numPr>
        <w:rPr>
          <w:rFonts w:ascii="Times New Roman" w:hAnsi="Times New Roman"/>
          <w:lang w:val="en-GB"/>
        </w:rPr>
      </w:pPr>
      <w:r w:rsidRPr="00614312">
        <w:rPr>
          <w:rFonts w:ascii="Times New Roman" w:hAnsi="Times New Roman"/>
          <w:lang w:val="en-GB"/>
        </w:rPr>
        <w:t>Alt-3. Two-level CRI</w:t>
      </w:r>
    </w:p>
    <w:p w14:paraId="3EE00B28" w14:textId="77777777" w:rsidR="00522785" w:rsidRPr="00614312" w:rsidRDefault="00522785" w:rsidP="00522785">
      <w:pPr>
        <w:pStyle w:val="ListParagraph"/>
        <w:numPr>
          <w:ilvl w:val="0"/>
          <w:numId w:val="9"/>
        </w:numPr>
        <w:spacing w:after="240"/>
        <w:rPr>
          <w:rFonts w:ascii="Times New Roman" w:hAnsi="Times New Roman"/>
          <w:lang w:val="en-GB"/>
        </w:rPr>
      </w:pPr>
      <w:r w:rsidRPr="00614312">
        <w:rPr>
          <w:rFonts w:ascii="Times New Roman" w:hAnsi="Times New Roman"/>
          <w:lang w:val="en-GB"/>
        </w:rPr>
        <w:t>Alt-4. Best-</w:t>
      </w:r>
      <w:r w:rsidRPr="00614312">
        <w:rPr>
          <w:rFonts w:ascii="Times New Roman" w:hAnsi="Times New Roman"/>
          <w:i/>
          <w:lang w:val="en-GB"/>
        </w:rPr>
        <w:t>M</w:t>
      </w:r>
      <w:r w:rsidRPr="00614312">
        <w:rPr>
          <w:rFonts w:ascii="Times New Roman" w:hAnsi="Times New Roman"/>
          <w:lang w:val="en-GB"/>
        </w:rPr>
        <w:t xml:space="preserve"> subband CRI</w:t>
      </w:r>
    </w:p>
    <w:p w14:paraId="3418D366" w14:textId="77777777" w:rsidR="00522785" w:rsidRDefault="00522785" w:rsidP="00522785">
      <w:pPr>
        <w:rPr>
          <w:lang w:val="en-GB"/>
        </w:rPr>
      </w:pPr>
      <w:r>
        <w:rPr>
          <w:lang w:val="en-GB"/>
        </w:rPr>
        <w:t xml:space="preserve">In Alt-1, a UE may report a common RI for all </w:t>
      </w:r>
      <w:r w:rsidRPr="00614312">
        <w:rPr>
          <w:i/>
          <w:lang w:val="en-GB"/>
        </w:rPr>
        <w:t>K</w:t>
      </w:r>
      <w:r>
        <w:rPr>
          <w:lang w:val="en-GB"/>
        </w:rPr>
        <w:t xml:space="preserve"> CSI-RS resources.  For each CSI-RS resource, a CQI (and a PMI if needed) can be reported for the common RI by assuming certain close- or open-loop MIMO transmission.  This gives the TRP the flexibility to perform dynamic beam switching for DL data transmission.</w:t>
      </w:r>
    </w:p>
    <w:p w14:paraId="3772D00A" w14:textId="77777777" w:rsidR="00522785" w:rsidRDefault="00522785" w:rsidP="00522785">
      <w:pPr>
        <w:rPr>
          <w:lang w:val="en-GB"/>
        </w:rPr>
      </w:pPr>
      <w:r>
        <w:rPr>
          <w:lang w:val="en-GB"/>
        </w:rPr>
        <w:t>In Alt-2, a UE may report multiple CRIs to indicate a subset of candidate beams for open-loop beam cycling.  The RI and CQI is determined by assuming certain predefined beam cycling on the selected beams associated with the RS resources indicated by CRIs.  The multiple CRIs may be reported individually or using joint encoding.</w:t>
      </w:r>
    </w:p>
    <w:p w14:paraId="4AA3DD42" w14:textId="77777777" w:rsidR="00522785" w:rsidRDefault="00522785" w:rsidP="00522785">
      <w:pPr>
        <w:rPr>
          <w:lang w:val="en-GB"/>
        </w:rPr>
      </w:pPr>
      <w:r>
        <w:rPr>
          <w:lang w:val="en-GB"/>
        </w:rPr>
        <w:t xml:space="preserve">In Alt-2, the beam switching is performed in a deterministic manner.  To enable UE assisted subband beam switching, Alt-3 and Alt-4 can be considered.  In Alt-3, a first level wideband CRI is reported to indicate that the beams associated with the corresponding resource(s) shall be considered for dynamic beam switching.  The UE assisted subband beam is selection is indicated by a second level subband CRI reporting.  The subband CRI reporting indicates which one of the best beams indicated by the first level CRI shall be considered for a given subband.  For close-loop MIMO, the PMI reporting is determined based on the subband CRI.  </w:t>
      </w:r>
    </w:p>
    <w:p w14:paraId="0B6C0DB6" w14:textId="77777777" w:rsidR="00522785" w:rsidRDefault="00522785" w:rsidP="00522785">
      <w:pPr>
        <w:rPr>
          <w:lang w:val="en-GB"/>
        </w:rPr>
      </w:pPr>
      <w:r>
        <w:rPr>
          <w:lang w:val="en-GB"/>
        </w:rPr>
        <w:t>Alt-4 provides another approach to support UE assisted subband beam switching.  Similar to the best-</w:t>
      </w:r>
      <w:r w:rsidRPr="00A83B6F">
        <w:rPr>
          <w:i/>
          <w:lang w:val="en-GB"/>
        </w:rPr>
        <w:t>M</w:t>
      </w:r>
      <w:r>
        <w:rPr>
          <w:lang w:val="en-GB"/>
        </w:rPr>
        <w:t xml:space="preserve"> subband CQI reporting, a UE can report best-</w:t>
      </w:r>
      <w:r w:rsidRPr="00A83B6F">
        <w:rPr>
          <w:i/>
          <w:lang w:val="en-GB"/>
        </w:rPr>
        <w:t>M</w:t>
      </w:r>
      <w:r>
        <w:rPr>
          <w:lang w:val="en-GB"/>
        </w:rPr>
        <w:t xml:space="preserve"> CRI to indicate several selected subbands and the best CRI on each of them.</w:t>
      </w:r>
    </w:p>
    <w:p w14:paraId="4B56C5B3" w14:textId="77777777" w:rsidR="00522785" w:rsidRDefault="00522785" w:rsidP="00522785">
      <w:pPr>
        <w:rPr>
          <w:b/>
          <w:i/>
          <w:lang w:val="en-GB"/>
        </w:rPr>
      </w:pPr>
      <w:r w:rsidRPr="00A83B6F">
        <w:rPr>
          <w:b/>
          <w:i/>
          <w:lang w:val="en-GB"/>
        </w:rPr>
        <w:t>Proposal 3: For beamformed RS based implicit CSI feedback, dynamic beam switching shall be supported.  Above four alternatives can be studied.</w:t>
      </w:r>
    </w:p>
    <w:p w14:paraId="5AEB41E9" w14:textId="77777777" w:rsidR="00522785" w:rsidRDefault="00522785" w:rsidP="00522785">
      <w:pPr>
        <w:rPr>
          <w:lang w:val="en-GB"/>
        </w:rPr>
      </w:pPr>
      <w:r>
        <w:rPr>
          <w:lang w:val="en-GB"/>
        </w:rPr>
        <w:t>For joint operation among cell-specific beamformed RS and UE-specific RS, the implicit CSI feedback may provide the CSI for close- or open-loop MIMO based on UE-specific RS and the CSI for refining the UE-specific RS beamforming.  The former may include CQI, RI and PMI if needed.  The latter could be an indication of how to combine multiple cell-specific beams to form a better UE-specific beam, e.g., a PMI based on some linear combination codebook, or a differential PMI to indicate some incremental information for tuning current UE-specific RS beamforming.</w:t>
      </w:r>
    </w:p>
    <w:p w14:paraId="0E4C7857" w14:textId="77777777" w:rsidR="00522785" w:rsidRPr="00C137EC" w:rsidRDefault="00522785" w:rsidP="00522785">
      <w:pPr>
        <w:rPr>
          <w:b/>
          <w:i/>
          <w:lang w:val="en-GB"/>
        </w:rPr>
      </w:pPr>
      <w:r w:rsidRPr="00C137EC">
        <w:rPr>
          <w:b/>
          <w:i/>
          <w:lang w:val="en-GB"/>
        </w:rPr>
        <w:t>Proposal 4: For hybrid of cell-specific beamformed RS and UE-specific RS, the implicit CSI feedback may include a CQI/RI/PMI based on UE-specific RS assuming certain MIMO transmission, and a CSI for refining the UE-specific RS beamforming based on cell-specific RS or on both cell- and UE-specific RSs.</w:t>
      </w:r>
    </w:p>
    <w:p w14:paraId="26B15C47" w14:textId="77777777" w:rsidR="00522785" w:rsidRDefault="00522785" w:rsidP="00522785">
      <w:pPr>
        <w:pStyle w:val="Heading2"/>
      </w:pPr>
      <w:r>
        <w:t>Explicit CSI feedback</w:t>
      </w:r>
    </w:p>
    <w:p w14:paraId="7D2DCBE2" w14:textId="24317FE9" w:rsidR="00522785" w:rsidRDefault="00522785" w:rsidP="00522785">
      <w:pPr>
        <w:rPr>
          <w:lang w:val="en-GB"/>
        </w:rPr>
      </w:pPr>
      <w:r>
        <w:rPr>
          <w:lang w:val="en-GB"/>
        </w:rPr>
        <w:t xml:space="preserve">Unlike implicit feedback, explicit feedback provides another way to report CSI.  The channel coefficients or some statistics derived from channel coefficient are explicitly reported with or without quantization.  For unquantized explicit feedback, a special UL channel are needed to convey the CSI.  The CSI may suffer from the link failure, especially for cell-edge UEs, depending on the detailed design.  The sensitivity of performance to the erroneous CSI shall be carefully studied for unquantized explicit feedback.  In contrast to unquantized feedback, quantize explicit </w:t>
      </w:r>
      <w:r w:rsidR="00F5794A">
        <w:rPr>
          <w:lang w:val="en-GB"/>
        </w:rPr>
        <w:t>CSI reporting</w:t>
      </w:r>
      <w:r>
        <w:rPr>
          <w:lang w:val="en-GB"/>
        </w:rPr>
        <w:t xml:space="preserve"> can be more robust to UL transmission failure by </w:t>
      </w:r>
      <w:r w:rsidR="0010459C">
        <w:rPr>
          <w:lang w:val="en-GB"/>
        </w:rPr>
        <w:t>exploiting time and/or spatial diversity</w:t>
      </w:r>
      <w:r>
        <w:rPr>
          <w:lang w:val="en-GB"/>
        </w:rPr>
        <w:t xml:space="preserve">. </w:t>
      </w:r>
    </w:p>
    <w:p w14:paraId="60F390DD" w14:textId="462212A1" w:rsidR="00522785" w:rsidRPr="00F1362A" w:rsidRDefault="00522785" w:rsidP="00522785">
      <w:pPr>
        <w:rPr>
          <w:b/>
          <w:i/>
          <w:lang w:val="en-GB"/>
        </w:rPr>
      </w:pPr>
      <w:r w:rsidRPr="00F1362A">
        <w:rPr>
          <w:b/>
          <w:i/>
          <w:lang w:val="en-GB"/>
        </w:rPr>
        <w:lastRenderedPageBreak/>
        <w:t xml:space="preserve">Proposal 5: </w:t>
      </w:r>
      <w:r>
        <w:rPr>
          <w:b/>
          <w:i/>
          <w:lang w:val="en-GB"/>
        </w:rPr>
        <w:t>Suppo</w:t>
      </w:r>
      <w:r w:rsidR="005A4CF2">
        <w:rPr>
          <w:b/>
          <w:i/>
          <w:lang w:val="en-GB"/>
        </w:rPr>
        <w:t>rt quantized explicit CSI feedback and consider improve reporting reliability by exploiting time and/or spatial diversity</w:t>
      </w:r>
      <w:r w:rsidRPr="00F1362A">
        <w:rPr>
          <w:b/>
          <w:i/>
          <w:lang w:val="en-GB"/>
        </w:rPr>
        <w:t>.</w:t>
      </w:r>
    </w:p>
    <w:p w14:paraId="7B09608C" w14:textId="77777777" w:rsidR="00522785" w:rsidRDefault="00522785" w:rsidP="00522785">
      <w:pPr>
        <w:rPr>
          <w:lang w:val="en-GB"/>
        </w:rPr>
      </w:pPr>
      <w:r>
        <w:rPr>
          <w:lang w:val="en-GB"/>
        </w:rPr>
        <w:t xml:space="preserve">The quantized explicit feedback tends to be more robust for cell-edge UEs.  Feedback of channel coefficients seems to be able to provide the cell/TRP with near full knowledge of the channel which is friendly for MU operation.  However, some issues need to be considered for explicit channel coefficient feedback.  First, standalone channel coefficient feedback may not be sufficient as the knowledge of interference is still needed at the cell/TRP to determine a proper MCS. Second, the payload size could be much larger than that of implicit feedback.  So, explicit feedback is more suitable for some long-term/wideband quantities in conjunction with implicit feedback for short-term/subband CSI. </w:t>
      </w:r>
    </w:p>
    <w:p w14:paraId="31C9DB23" w14:textId="77777777" w:rsidR="00522785" w:rsidRPr="006465A1" w:rsidRDefault="00522785" w:rsidP="00522785">
      <w:pPr>
        <w:rPr>
          <w:b/>
          <w:i/>
          <w:lang w:val="en-GB"/>
        </w:rPr>
      </w:pPr>
      <w:r w:rsidRPr="006465A1">
        <w:rPr>
          <w:b/>
          <w:i/>
          <w:lang w:val="en-GB"/>
        </w:rPr>
        <w:t>Proposal 6: Explicit feedback can be considered for long-term/wideband CSI in conjunction with implicit feedback for short-term/subband CSI.</w:t>
      </w:r>
    </w:p>
    <w:p w14:paraId="27E8A65B" w14:textId="77777777" w:rsidR="00522785" w:rsidRDefault="00522785" w:rsidP="00522785">
      <w:pPr>
        <w:rPr>
          <w:lang w:val="en-GB"/>
        </w:rPr>
      </w:pPr>
      <w:r>
        <w:rPr>
          <w:lang w:val="en-GB"/>
        </w:rPr>
        <w:t xml:space="preserve">One possible use case of joint explicit and implicit feedback is with hybrid of non-beamformed RS and UE-specific RS.  The cell/TRP may transmit non-beamformed RS with a long duty cycle.  A UE can estimate the channel covariance matrix based on the non-beamformed RS.  The estimated channel covariance matrix may be explicitly reported to the cell/TRP.  The cell/TRP may perform UE-specific RS beamforming based on the reported channel covariance matrix.  The UE may measure implicit CSI based on UE-specific RS.  Directly quantize the channel covariance can result in a huge CSI payload size when the number of non-beamformed CSI-RS is getting large.  The dimension reduction representation can be applied to reduce the amount of feedback.  For example, the estimated </w:t>
      </w:r>
      <w:r w:rsidRPr="00F1030D">
        <w:rPr>
          <w:i/>
          <w:lang w:val="en-GB"/>
        </w:rPr>
        <w:t>N</w:t>
      </w:r>
      <w:r w:rsidRPr="00F1030D">
        <w:rPr>
          <w:vertAlign w:val="subscript"/>
          <w:lang w:val="en-GB"/>
        </w:rPr>
        <w:t>t</w:t>
      </w:r>
      <w:r>
        <w:rPr>
          <w:lang w:val="en-GB"/>
        </w:rPr>
        <w:t xml:space="preserve"> </w:t>
      </w:r>
      <w:r>
        <w:rPr>
          <w:rFonts w:ascii="Symbol" w:hAnsi="Symbol"/>
          <w:lang w:val="en-GB"/>
        </w:rPr>
        <w:sym w:font="Symbol" w:char="F0B4"/>
      </w:r>
      <w:r w:rsidRPr="00F1030D">
        <w:rPr>
          <w:rFonts w:ascii="Symbol" w:hAnsi="Symbol"/>
          <w:lang w:val="en-GB"/>
        </w:rPr>
        <w:t></w:t>
      </w:r>
      <w:r w:rsidRPr="00F1030D">
        <w:rPr>
          <w:i/>
          <w:lang w:val="en-GB"/>
        </w:rPr>
        <w:t>N</w:t>
      </w:r>
      <w:r w:rsidRPr="00F1030D">
        <w:rPr>
          <w:vertAlign w:val="subscript"/>
          <w:lang w:val="en-GB"/>
        </w:rPr>
        <w:t>t</w:t>
      </w:r>
      <w:r>
        <w:rPr>
          <w:lang w:val="en-GB"/>
        </w:rPr>
        <w:t xml:space="preserve"> channel covariance matrix </w:t>
      </w:r>
      <w:r w:rsidRPr="00F1030D">
        <w:rPr>
          <w:b/>
          <w:i/>
          <w:lang w:val="en-GB"/>
        </w:rPr>
        <w:t>R</w:t>
      </w:r>
      <w:r>
        <w:rPr>
          <w:lang w:val="en-GB"/>
        </w:rPr>
        <w:t xml:space="preserve"> can be projected to the subspace spanned by a few number of basis, say {</w:t>
      </w:r>
      <w:r w:rsidRPr="00F1030D">
        <w:rPr>
          <w:b/>
          <w:i/>
          <w:lang w:val="en-GB"/>
        </w:rPr>
        <w:t>b</w:t>
      </w:r>
      <w:r w:rsidRPr="00F1030D">
        <w:rPr>
          <w:i/>
          <w:vertAlign w:val="subscript"/>
          <w:lang w:val="en-GB"/>
        </w:rPr>
        <w:t>i</w:t>
      </w:r>
      <w:r>
        <w:rPr>
          <w:lang w:val="en-GB"/>
        </w:rPr>
        <w:t xml:space="preserve">}, </w:t>
      </w:r>
      <w:r w:rsidRPr="00F1030D">
        <w:rPr>
          <w:i/>
          <w:lang w:val="en-GB"/>
        </w:rPr>
        <w:t>i</w:t>
      </w:r>
      <w:r>
        <w:rPr>
          <w:lang w:val="en-GB"/>
        </w:rPr>
        <w:t xml:space="preserve"> = 1, 2, …, </w:t>
      </w:r>
      <w:r w:rsidRPr="00F1030D">
        <w:rPr>
          <w:i/>
          <w:lang w:val="en-GB"/>
        </w:rPr>
        <w:t>K</w:t>
      </w:r>
      <w:r>
        <w:rPr>
          <w:i/>
          <w:lang w:val="en-GB"/>
        </w:rPr>
        <w:t>,</w:t>
      </w:r>
      <w:r w:rsidRPr="00F1030D">
        <w:rPr>
          <w:lang w:val="en-GB"/>
        </w:rPr>
        <w:t xml:space="preserve"> where</w:t>
      </w:r>
      <w:r>
        <w:rPr>
          <w:lang w:val="en-GB"/>
        </w:rPr>
        <w:t xml:space="preserve"> </w:t>
      </w:r>
      <w:r w:rsidRPr="00F1030D">
        <w:rPr>
          <w:i/>
          <w:lang w:val="en-GB"/>
        </w:rPr>
        <w:t>K</w:t>
      </w:r>
      <w:r>
        <w:rPr>
          <w:lang w:val="en-GB"/>
        </w:rPr>
        <w:t xml:space="preserve"> &lt;&lt; </w:t>
      </w:r>
      <w:r w:rsidRPr="00F1030D">
        <w:rPr>
          <w:i/>
          <w:lang w:val="en-GB"/>
        </w:rPr>
        <w:t>N</w:t>
      </w:r>
      <w:r w:rsidRPr="00F1030D">
        <w:rPr>
          <w:vertAlign w:val="subscript"/>
          <w:lang w:val="en-GB"/>
        </w:rPr>
        <w:t>t</w:t>
      </w:r>
      <w:r w:rsidRPr="00F1030D">
        <w:rPr>
          <w:lang w:val="en-GB"/>
        </w:rPr>
        <w:t xml:space="preserve">.  </w:t>
      </w:r>
      <w:r>
        <w:rPr>
          <w:lang w:val="en-GB"/>
        </w:rPr>
        <w:t xml:space="preserve">The basis may be selected from a predefine set.  A UE may quantized projections </w:t>
      </w:r>
      <w:r w:rsidRPr="009F1993">
        <w:rPr>
          <w:i/>
          <w:lang w:val="en-GB"/>
        </w:rPr>
        <w:t>a</w:t>
      </w:r>
      <w:r w:rsidRPr="009F1993">
        <w:rPr>
          <w:i/>
          <w:vertAlign w:val="subscript"/>
          <w:lang w:val="en-GB"/>
        </w:rPr>
        <w:t>ij</w:t>
      </w:r>
      <w:r>
        <w:rPr>
          <w:lang w:val="en-GB"/>
        </w:rPr>
        <w:t xml:space="preserve"> = </w:t>
      </w:r>
      <w:r w:rsidRPr="009F1993">
        <w:rPr>
          <w:i/>
          <w:lang w:val="en-GB"/>
        </w:rPr>
        <w:t>Q</w:t>
      </w:r>
      <w:r>
        <w:rPr>
          <w:lang w:val="en-GB"/>
        </w:rPr>
        <w:t>(</w:t>
      </w:r>
      <w:r w:rsidRPr="009F1993">
        <w:rPr>
          <w:b/>
          <w:i/>
          <w:lang w:val="en-GB"/>
        </w:rPr>
        <w:t>b</w:t>
      </w:r>
      <w:r w:rsidRPr="009F1993">
        <w:rPr>
          <w:i/>
          <w:vertAlign w:val="subscript"/>
          <w:lang w:val="en-GB"/>
        </w:rPr>
        <w:t>i</w:t>
      </w:r>
      <w:r w:rsidRPr="009F1993">
        <w:rPr>
          <w:vertAlign w:val="superscript"/>
          <w:lang w:val="en-GB"/>
        </w:rPr>
        <w:t>H</w:t>
      </w:r>
      <w:r w:rsidRPr="009F1993">
        <w:rPr>
          <w:b/>
          <w:i/>
          <w:lang w:val="en-GB"/>
        </w:rPr>
        <w:t>Rb</w:t>
      </w:r>
      <w:r w:rsidRPr="009F1993">
        <w:rPr>
          <w:i/>
          <w:vertAlign w:val="subscript"/>
          <w:lang w:val="en-GB"/>
        </w:rPr>
        <w:t>j</w:t>
      </w:r>
      <w:r w:rsidRPr="009F1993">
        <w:rPr>
          <w:lang w:val="en-GB"/>
        </w:rPr>
        <w:t>)</w:t>
      </w:r>
      <w:r>
        <w:rPr>
          <w:lang w:val="en-GB"/>
        </w:rPr>
        <w:t xml:space="preserve"> and the indices of the selected basis.  The cell/TRP may recover the eigenvectors of the channel covariance based on {</w:t>
      </w:r>
      <w:r w:rsidRPr="00F1030D">
        <w:rPr>
          <w:b/>
          <w:i/>
          <w:lang w:val="en-GB"/>
        </w:rPr>
        <w:t>b</w:t>
      </w:r>
      <w:r w:rsidRPr="00F1030D">
        <w:rPr>
          <w:i/>
          <w:vertAlign w:val="subscript"/>
          <w:lang w:val="en-GB"/>
        </w:rPr>
        <w:t>i</w:t>
      </w:r>
      <w:r>
        <w:rPr>
          <w:lang w:val="en-GB"/>
        </w:rPr>
        <w:t>} and {</w:t>
      </w:r>
      <w:r w:rsidRPr="009F1993">
        <w:rPr>
          <w:i/>
          <w:lang w:val="en-GB"/>
        </w:rPr>
        <w:t>a</w:t>
      </w:r>
      <w:r w:rsidRPr="00F1030D">
        <w:rPr>
          <w:i/>
          <w:vertAlign w:val="subscript"/>
          <w:lang w:val="en-GB"/>
        </w:rPr>
        <w:t>i</w:t>
      </w:r>
      <w:r>
        <w:rPr>
          <w:i/>
          <w:vertAlign w:val="subscript"/>
          <w:lang w:val="en-GB"/>
        </w:rPr>
        <w:t>j</w:t>
      </w:r>
      <w:r>
        <w:rPr>
          <w:lang w:val="en-GB"/>
        </w:rPr>
        <w:t>} and use the eigenvectors as beamformers for UE-specific RS.</w:t>
      </w:r>
    </w:p>
    <w:p w14:paraId="2342C654" w14:textId="77777777" w:rsidR="00522785" w:rsidRPr="00F1362A" w:rsidRDefault="00522785" w:rsidP="00522785">
      <w:pPr>
        <w:rPr>
          <w:b/>
          <w:i/>
          <w:lang w:val="en-GB"/>
        </w:rPr>
      </w:pPr>
      <w:r w:rsidRPr="00F1362A">
        <w:rPr>
          <w:b/>
          <w:i/>
          <w:lang w:val="en-GB"/>
        </w:rPr>
        <w:t xml:space="preserve">Proposal </w:t>
      </w:r>
      <w:r>
        <w:rPr>
          <w:b/>
          <w:i/>
          <w:lang w:val="en-GB"/>
        </w:rPr>
        <w:t>7</w:t>
      </w:r>
      <w:r w:rsidRPr="00F1362A">
        <w:rPr>
          <w:b/>
          <w:i/>
          <w:lang w:val="en-GB"/>
        </w:rPr>
        <w:t>: Support of quantized explicit feedback for long-term channel statistics can be considered.</w:t>
      </w:r>
    </w:p>
    <w:p w14:paraId="53BF531D" w14:textId="77777777" w:rsidR="00522785" w:rsidRDefault="00522785" w:rsidP="00522785">
      <w:pPr>
        <w:pStyle w:val="Heading2"/>
      </w:pPr>
      <w:r>
        <w:t>Interference feedback for reciprocity-based transmission</w:t>
      </w:r>
    </w:p>
    <w:p w14:paraId="6DE46E20" w14:textId="77777777" w:rsidR="00522785" w:rsidRDefault="00522785" w:rsidP="00522785">
      <w:r>
        <w:t>When UL-DL reciprocity can be exploited to provide knowledge of the DL channel at the TRP, a reciprocity-based spatial multiplexing transmission scheme could be employed to provide accurate channel state information at the TRP.  Such a transmission scheme would additionally require the UEs to report the interference measured in the RS used for CSI measurements, or in the data resources.  The interference reporting can be in multiple forms, including CQI, interference covariance matrix, and/or RI, and/or PMI, and/or demodulation SINR, etc.  Specifically, an example of interference reporting could be a combination of a properly-quantized or averaged, wideband or narrowband, interference covariance matrix, with the measured CQI, which could be exploited by the TRP for steering the reciprocity-based beams and for adjusting scheduling decisions.  Another example is the demodulation SINR measured in the data resources which could be especially helpful for bursty</w:t>
      </w:r>
      <w:bookmarkStart w:id="2" w:name="_GoBack"/>
      <w:bookmarkEnd w:id="2"/>
      <w:r>
        <w:t xml:space="preserve"> type of traffic when there might not be sufficient back-to-back transmissions for</w:t>
      </w:r>
      <w:r w:rsidRPr="002260B7">
        <w:t xml:space="preserve"> </w:t>
      </w:r>
      <w:r>
        <w:t>the TRP’s outer loop to converge.  The details of interference measurement reporting need to be carefully studied possibly in conjunction with reciprocity-based transmission schemes.</w:t>
      </w:r>
    </w:p>
    <w:p w14:paraId="6F61C5B9" w14:textId="77777777" w:rsidR="00522785" w:rsidRPr="00AF61E0" w:rsidRDefault="00522785" w:rsidP="00522785">
      <w:pPr>
        <w:rPr>
          <w:b/>
          <w:i/>
        </w:rPr>
      </w:pPr>
      <w:r w:rsidRPr="00AF61E0">
        <w:rPr>
          <w:b/>
          <w:i/>
        </w:rPr>
        <w:t>Proposal 8: Study various interference reporting schemes in conjunction with reciprocity based spatial multiplexing.</w:t>
      </w:r>
      <w:r>
        <w:rPr>
          <w:b/>
          <w:i/>
        </w:rPr>
        <w:t xml:space="preserve"> </w:t>
      </w:r>
    </w:p>
    <w:p w14:paraId="416D9C3F" w14:textId="12EA3670" w:rsidR="00C07B25" w:rsidRDefault="00B17ABE" w:rsidP="00B17ABE">
      <w:pPr>
        <w:pStyle w:val="Heading1"/>
      </w:pPr>
      <w:r>
        <w:t>CSI measurement</w:t>
      </w:r>
      <w:r w:rsidR="00BC2A8D">
        <w:t xml:space="preserve"> </w:t>
      </w:r>
    </w:p>
    <w:p w14:paraId="0FBD99C6" w14:textId="4BAE8C4F" w:rsidR="00BC01A7" w:rsidRDefault="00BC01A7" w:rsidP="00BC01A7">
      <w:pPr>
        <w:rPr>
          <w:lang w:val="en-GB"/>
        </w:rPr>
      </w:pPr>
      <w:r>
        <w:rPr>
          <w:lang w:val="en-GB"/>
        </w:rPr>
        <w:t xml:space="preserve">In [2], we discussed two types of CSI-RS, non-UE-specific </w:t>
      </w:r>
      <w:r w:rsidR="006D0F2E">
        <w:rPr>
          <w:lang w:val="en-GB"/>
        </w:rPr>
        <w:t>CSI-</w:t>
      </w:r>
      <w:r>
        <w:rPr>
          <w:lang w:val="en-GB"/>
        </w:rPr>
        <w:t xml:space="preserve">RS and UE-specific </w:t>
      </w:r>
      <w:r w:rsidR="006D0F2E">
        <w:rPr>
          <w:lang w:val="en-GB"/>
        </w:rPr>
        <w:t>CSI-</w:t>
      </w:r>
      <w:r>
        <w:rPr>
          <w:lang w:val="en-GB"/>
        </w:rPr>
        <w:t xml:space="preserve">RS.  </w:t>
      </w:r>
      <w:r w:rsidR="0094353D">
        <w:rPr>
          <w:lang w:val="en-GB"/>
        </w:rPr>
        <w:t xml:space="preserve">A </w:t>
      </w:r>
      <w:r>
        <w:rPr>
          <w:lang w:val="en-GB"/>
        </w:rPr>
        <w:t xml:space="preserve">UE may measure CSI based on each types of CSI-RS independently.  </w:t>
      </w:r>
      <w:r w:rsidR="00363D57">
        <w:rPr>
          <w:lang w:val="en-GB"/>
        </w:rPr>
        <w:t>Another use case is to measure CSI based on some joint operation among</w:t>
      </w:r>
      <w:r>
        <w:rPr>
          <w:lang w:val="en-GB"/>
        </w:rPr>
        <w:t xml:space="preserve"> multiple types of </w:t>
      </w:r>
      <w:r w:rsidR="00363D57">
        <w:rPr>
          <w:lang w:val="en-GB"/>
        </w:rPr>
        <w:t>CSI-</w:t>
      </w:r>
      <w:r>
        <w:rPr>
          <w:lang w:val="en-GB"/>
        </w:rPr>
        <w:t>RSs.  Several options can be considered.</w:t>
      </w:r>
    </w:p>
    <w:p w14:paraId="765B345E" w14:textId="77777777" w:rsidR="00BC01A7" w:rsidRDefault="00BC01A7" w:rsidP="00BC01A7">
      <w:pPr>
        <w:pStyle w:val="Heading3"/>
      </w:pPr>
      <w:r>
        <w:t>Hybrid of non-UE-specific non-beamformed RS and UE-specific RS</w:t>
      </w:r>
    </w:p>
    <w:p w14:paraId="23F50092" w14:textId="77777777" w:rsidR="00BC01A7" w:rsidRDefault="00BC01A7" w:rsidP="00BC01A7">
      <w:pPr>
        <w:rPr>
          <w:lang w:val="en-GB"/>
        </w:rPr>
      </w:pPr>
      <w:r>
        <w:rPr>
          <w:lang w:val="en-GB"/>
        </w:rPr>
        <w:t xml:space="preserve">The CSI measurement can be based on UE-specific RS when reciprocity is available, as the TRP has sufficient knowledge about the channel to perform UE-specific RS beamforming.  When reciprocity is not available, CSI measurement may rely on non-UE-specific RS.  But standalone non-UE-specific RS based CSI measurement may suffer from the RS overhead for large number of antennas as aforementioned.  Alternatively, the joint operation among non-UE-specific RS, either non-beamformed or beamformed, and UE-specific RS can be considered.  </w:t>
      </w:r>
    </w:p>
    <w:p w14:paraId="0923B5C9" w14:textId="77777777" w:rsidR="00BC01A7" w:rsidRDefault="00BC01A7" w:rsidP="00BC01A7">
      <w:pPr>
        <w:rPr>
          <w:lang w:val="en-GB"/>
        </w:rPr>
      </w:pPr>
      <w:r>
        <w:rPr>
          <w:lang w:val="en-GB"/>
        </w:rPr>
        <w:lastRenderedPageBreak/>
        <w:t>One possible joint operation is based on non-beamformed RS and UE-specific RS.  The non-beamformed RS can be transmitted in a long duty-cycle to help UE estimate the statistical information about the channel, e.g., the wideband transmit covariance matrix.  The UE may feedback the estimated statistical channel information and the TRP may base on such information to perform UE-specific RS beamforming.  The UE can measure subband/short-term CSI based on UE-specific RS on-demand.</w:t>
      </w:r>
    </w:p>
    <w:p w14:paraId="3A01A434" w14:textId="6B549D30" w:rsidR="00BC01A7" w:rsidRPr="00CB2DCC" w:rsidRDefault="00BC01A7" w:rsidP="00BC01A7">
      <w:pPr>
        <w:rPr>
          <w:b/>
          <w:i/>
          <w:lang w:val="en-GB"/>
        </w:rPr>
      </w:pPr>
      <w:r w:rsidRPr="00CB2DCC">
        <w:rPr>
          <w:b/>
          <w:i/>
          <w:lang w:val="en-GB"/>
        </w:rPr>
        <w:t xml:space="preserve">Proposal </w:t>
      </w:r>
      <w:r w:rsidR="00900EF6">
        <w:rPr>
          <w:b/>
          <w:i/>
          <w:lang w:val="en-GB"/>
        </w:rPr>
        <w:t>9</w:t>
      </w:r>
      <w:r w:rsidRPr="00CB2DCC">
        <w:rPr>
          <w:b/>
          <w:i/>
          <w:lang w:val="en-GB"/>
        </w:rPr>
        <w:t>: Joint operation among a long-term non-beamformed RS and on-demand UE-specific RS shall be considered</w:t>
      </w:r>
      <w:r>
        <w:rPr>
          <w:b/>
          <w:i/>
          <w:lang w:val="en-GB"/>
        </w:rPr>
        <w:t xml:space="preserve"> for CSI measurement</w:t>
      </w:r>
      <w:r w:rsidRPr="00CB2DCC">
        <w:rPr>
          <w:b/>
          <w:i/>
          <w:lang w:val="en-GB"/>
        </w:rPr>
        <w:t>.</w:t>
      </w:r>
    </w:p>
    <w:p w14:paraId="6C0543F7" w14:textId="77777777" w:rsidR="00BC01A7" w:rsidRDefault="00BC01A7" w:rsidP="00BC01A7">
      <w:pPr>
        <w:pStyle w:val="Heading3"/>
      </w:pPr>
      <w:r>
        <w:t>Hybrid of non-UE-specific beamformed RS and UE-specific RS</w:t>
      </w:r>
    </w:p>
    <w:p w14:paraId="210D5C35" w14:textId="77777777" w:rsidR="00BC01A7" w:rsidRDefault="00BC01A7" w:rsidP="00BC01A7">
      <w:pPr>
        <w:rPr>
          <w:lang w:val="en-GB"/>
        </w:rPr>
      </w:pPr>
      <w:r>
        <w:rPr>
          <w:lang w:val="en-GB"/>
        </w:rPr>
        <w:t>Another possible joint operation is based on non-UE-specific beamformed RS and UE-specific RS.  Essentially, it’s a hybrid of two types of beamformed RS.  The non-UE-specific beamformed RS can be exploited to refine UE-specific RS beamforming.  For example, the UE may measure multiple non-UE-specific beamformed RS and report the information to indicate how to combine multiple non-UE-specific beams to form a UE-specific RS.  The combined beam is expected to be more accurate than any non-UE-specific beam.  Another possible approach for UE-specific RS refinement is to use dynamic beamforming on non-UE-specific RS to do channel probing.  The UE may report some differential CSI based on non-UE-specific RS and UE-specific RS to help TRP progressively refine the UE-specific RS beamforming.</w:t>
      </w:r>
    </w:p>
    <w:p w14:paraId="1897324D" w14:textId="4FCC0653" w:rsidR="00BC01A7" w:rsidRPr="00CB2DCC" w:rsidRDefault="00BC01A7" w:rsidP="00BC01A7">
      <w:pPr>
        <w:rPr>
          <w:b/>
          <w:i/>
          <w:lang w:val="en-GB"/>
        </w:rPr>
      </w:pPr>
      <w:r w:rsidRPr="00CB2DCC">
        <w:rPr>
          <w:b/>
          <w:i/>
          <w:lang w:val="en-GB"/>
        </w:rPr>
        <w:t xml:space="preserve">Proposal </w:t>
      </w:r>
      <w:r w:rsidR="00900EF6">
        <w:rPr>
          <w:b/>
          <w:i/>
          <w:lang w:val="en-GB"/>
        </w:rPr>
        <w:t>10</w:t>
      </w:r>
      <w:r w:rsidRPr="00CB2DCC">
        <w:rPr>
          <w:b/>
          <w:i/>
          <w:lang w:val="en-GB"/>
        </w:rPr>
        <w:t>: Joint operation among non-UE-specific beamformed RS and UE-specific RS shall be considered for CSI measurement.</w:t>
      </w:r>
    </w:p>
    <w:p w14:paraId="4B7656F3" w14:textId="0D891B9C" w:rsidR="00E3066B" w:rsidRDefault="00E3066B" w:rsidP="00E3066B">
      <w:pPr>
        <w:pStyle w:val="Heading1"/>
        <w:jc w:val="both"/>
      </w:pPr>
      <w:r w:rsidRPr="00E05A22">
        <w:t xml:space="preserve">Conclusions </w:t>
      </w:r>
    </w:p>
    <w:p w14:paraId="09E3D06C" w14:textId="77777777" w:rsidR="00AB0F85" w:rsidRDefault="00E3066B" w:rsidP="00E3066B">
      <w:pPr>
        <w:rPr>
          <w:lang w:val="en-GB"/>
        </w:rPr>
      </w:pPr>
      <w:r>
        <w:rPr>
          <w:lang w:val="en-GB"/>
        </w:rPr>
        <w:t xml:space="preserve">To summarize, we discussed </w:t>
      </w:r>
      <w:r w:rsidR="00AB0F85">
        <w:rPr>
          <w:lang w:val="en-GB"/>
        </w:rPr>
        <w:t>views on CSI acquisition, including CSI feedback and CSI measurement.  We observe that</w:t>
      </w:r>
    </w:p>
    <w:p w14:paraId="30F173AA" w14:textId="77777777" w:rsidR="00AB0F85" w:rsidRPr="00CD5049" w:rsidRDefault="00AB0F85" w:rsidP="00AB0F85">
      <w:pPr>
        <w:rPr>
          <w:b/>
          <w:i/>
          <w:lang w:val="en-GB"/>
        </w:rPr>
      </w:pPr>
      <w:r w:rsidRPr="00CD5049">
        <w:rPr>
          <w:b/>
          <w:i/>
          <w:lang w:val="en-GB"/>
        </w:rPr>
        <w:t>Observation: Decouple relationships between different components for CSI acquisition may lead to not only an increase in UE implementation complexity, but also potential performance degradation.</w:t>
      </w:r>
    </w:p>
    <w:p w14:paraId="15F28724" w14:textId="616FCF7F" w:rsidR="00E3066B" w:rsidRDefault="009A6040" w:rsidP="00E3066B">
      <w:pPr>
        <w:rPr>
          <w:lang w:val="en-GB"/>
        </w:rPr>
      </w:pPr>
      <w:r>
        <w:rPr>
          <w:lang w:val="en-GB"/>
        </w:rPr>
        <w:t>W</w:t>
      </w:r>
      <w:r w:rsidR="00776564">
        <w:rPr>
          <w:lang w:val="en-GB"/>
        </w:rPr>
        <w:t>e propose following</w:t>
      </w:r>
      <w:r w:rsidR="00E3066B">
        <w:rPr>
          <w:lang w:val="en-GB"/>
        </w:rPr>
        <w:t>:</w:t>
      </w:r>
    </w:p>
    <w:p w14:paraId="298D267D" w14:textId="77777777" w:rsidR="00AB0F85" w:rsidRPr="0074533C" w:rsidRDefault="00AB0F85" w:rsidP="00E12894">
      <w:pPr>
        <w:spacing w:after="0"/>
        <w:rPr>
          <w:b/>
          <w:i/>
          <w:lang w:val="en-GB"/>
        </w:rPr>
      </w:pPr>
      <w:r w:rsidRPr="00CD5049">
        <w:rPr>
          <w:b/>
          <w:i/>
          <w:lang w:val="en-GB"/>
        </w:rPr>
        <w:t>Proposal</w:t>
      </w:r>
      <w:r>
        <w:rPr>
          <w:b/>
          <w:i/>
          <w:lang w:val="en-GB"/>
        </w:rPr>
        <w:t xml:space="preserve"> 1</w:t>
      </w:r>
      <w:r w:rsidRPr="00CD5049">
        <w:rPr>
          <w:b/>
          <w:i/>
          <w:lang w:val="en-GB"/>
        </w:rPr>
        <w:t>: Support of decoupling of relationships between different components for CSI acquisition need to be justified either by sufficient performance benefit</w:t>
      </w:r>
      <w:r>
        <w:rPr>
          <w:b/>
          <w:i/>
          <w:lang w:val="en-GB"/>
        </w:rPr>
        <w:t>.  Strive to minimize the impact on UE implementation if any decoupling design need to be supported.</w:t>
      </w:r>
    </w:p>
    <w:p w14:paraId="1FF140B9" w14:textId="59BD3DE9" w:rsidR="00206474" w:rsidRPr="00940254" w:rsidRDefault="00206474" w:rsidP="00E12894">
      <w:pPr>
        <w:spacing w:after="0"/>
        <w:rPr>
          <w:b/>
          <w:i/>
          <w:lang w:val="en-GB"/>
        </w:rPr>
      </w:pPr>
      <w:r w:rsidRPr="00940254">
        <w:rPr>
          <w:b/>
          <w:i/>
          <w:lang w:val="en-GB"/>
        </w:rPr>
        <w:t>Proposal</w:t>
      </w:r>
      <w:r>
        <w:rPr>
          <w:b/>
          <w:i/>
          <w:lang w:val="en-GB"/>
        </w:rPr>
        <w:t xml:space="preserve"> 2</w:t>
      </w:r>
      <w:r w:rsidRPr="00940254">
        <w:rPr>
          <w:b/>
          <w:i/>
          <w:lang w:val="en-GB"/>
        </w:rPr>
        <w:t>: For implicit CSI feedback, take the Rel-14 CLASS A codebook as a starting point.</w:t>
      </w:r>
    </w:p>
    <w:p w14:paraId="5608101C" w14:textId="77777777" w:rsidR="00317BC0" w:rsidRDefault="00317BC0" w:rsidP="00E12894">
      <w:pPr>
        <w:spacing w:after="0"/>
        <w:rPr>
          <w:b/>
          <w:i/>
          <w:lang w:val="en-GB"/>
        </w:rPr>
      </w:pPr>
      <w:r w:rsidRPr="00A83B6F">
        <w:rPr>
          <w:b/>
          <w:i/>
          <w:lang w:val="en-GB"/>
        </w:rPr>
        <w:t>Proposal 3: For beamformed RS based implicit CSI feedback, dynamic beam switching shall be supported.  Above four alternatives can be studied.</w:t>
      </w:r>
    </w:p>
    <w:p w14:paraId="674DDAB8" w14:textId="77777777" w:rsidR="00317BC0" w:rsidRPr="00C137EC" w:rsidRDefault="00317BC0" w:rsidP="00E12894">
      <w:pPr>
        <w:spacing w:after="0"/>
        <w:rPr>
          <w:b/>
          <w:i/>
          <w:lang w:val="en-GB"/>
        </w:rPr>
      </w:pPr>
      <w:r w:rsidRPr="00C137EC">
        <w:rPr>
          <w:b/>
          <w:i/>
          <w:lang w:val="en-GB"/>
        </w:rPr>
        <w:t>Proposal 4: For hybrid of cell-specific beamformed RS and UE-specific RS, the implicit CSI feedback may include a CQI/RI/PMI based on UE-specific RS assuming certain MIMO transmission, and a CSI for refining the UE-specific RS beamforming based on cell-specific RS or on both cell- and UE-specific RSs.</w:t>
      </w:r>
    </w:p>
    <w:p w14:paraId="43D90F47" w14:textId="77777777" w:rsidR="005A4CF2" w:rsidRPr="00F1362A" w:rsidRDefault="005A4CF2" w:rsidP="00E12894">
      <w:pPr>
        <w:spacing w:after="0"/>
        <w:rPr>
          <w:b/>
          <w:i/>
          <w:lang w:val="en-GB"/>
        </w:rPr>
      </w:pPr>
      <w:r w:rsidRPr="00F1362A">
        <w:rPr>
          <w:b/>
          <w:i/>
          <w:lang w:val="en-GB"/>
        </w:rPr>
        <w:t xml:space="preserve">Proposal 5: </w:t>
      </w:r>
      <w:r>
        <w:rPr>
          <w:b/>
          <w:i/>
          <w:lang w:val="en-GB"/>
        </w:rPr>
        <w:t>Support quantized explicit CSI feedback and consider improve reporting reliability by exploiting time and/or spatial diversity</w:t>
      </w:r>
      <w:r w:rsidRPr="00F1362A">
        <w:rPr>
          <w:b/>
          <w:i/>
          <w:lang w:val="en-GB"/>
        </w:rPr>
        <w:t>.</w:t>
      </w:r>
    </w:p>
    <w:p w14:paraId="5B07B7FC" w14:textId="77777777" w:rsidR="00317BC0" w:rsidRPr="006465A1" w:rsidRDefault="00317BC0" w:rsidP="00E12894">
      <w:pPr>
        <w:spacing w:after="0"/>
        <w:rPr>
          <w:b/>
          <w:i/>
          <w:lang w:val="en-GB"/>
        </w:rPr>
      </w:pPr>
      <w:r w:rsidRPr="006465A1">
        <w:rPr>
          <w:b/>
          <w:i/>
          <w:lang w:val="en-GB"/>
        </w:rPr>
        <w:t>Proposal 6: Explicit feedback can be considered for long-term/wideband CSI in conjunction with implicit feedback for short-term/subband CSI.</w:t>
      </w:r>
    </w:p>
    <w:p w14:paraId="36662393" w14:textId="77777777" w:rsidR="00317BC0" w:rsidRPr="00F1362A" w:rsidRDefault="00317BC0" w:rsidP="00E12894">
      <w:pPr>
        <w:spacing w:after="0"/>
        <w:rPr>
          <w:b/>
          <w:i/>
          <w:lang w:val="en-GB"/>
        </w:rPr>
      </w:pPr>
      <w:r w:rsidRPr="00F1362A">
        <w:rPr>
          <w:b/>
          <w:i/>
          <w:lang w:val="en-GB"/>
        </w:rPr>
        <w:t xml:space="preserve">Proposal </w:t>
      </w:r>
      <w:r>
        <w:rPr>
          <w:b/>
          <w:i/>
          <w:lang w:val="en-GB"/>
        </w:rPr>
        <w:t>7</w:t>
      </w:r>
      <w:r w:rsidRPr="00F1362A">
        <w:rPr>
          <w:b/>
          <w:i/>
          <w:lang w:val="en-GB"/>
        </w:rPr>
        <w:t>: Support of quantized explicit feedback for long-term channel statistics can be considered.</w:t>
      </w:r>
    </w:p>
    <w:p w14:paraId="5D560988" w14:textId="77777777" w:rsidR="00317BC0" w:rsidRPr="00AF61E0" w:rsidRDefault="00317BC0" w:rsidP="00E12894">
      <w:pPr>
        <w:spacing w:after="0"/>
        <w:rPr>
          <w:b/>
          <w:i/>
        </w:rPr>
      </w:pPr>
      <w:r w:rsidRPr="00AF61E0">
        <w:rPr>
          <w:b/>
          <w:i/>
        </w:rPr>
        <w:t>Proposal 8: Study various interference reporting schemes in conjunction with reciprocity based spatial multiplexing.</w:t>
      </w:r>
      <w:r>
        <w:rPr>
          <w:b/>
          <w:i/>
        </w:rPr>
        <w:t xml:space="preserve"> </w:t>
      </w:r>
    </w:p>
    <w:p w14:paraId="6D35F35A" w14:textId="77777777" w:rsidR="00317BC0" w:rsidRPr="00CB2DCC" w:rsidRDefault="00317BC0" w:rsidP="00E12894">
      <w:pPr>
        <w:spacing w:after="0"/>
        <w:rPr>
          <w:b/>
          <w:i/>
          <w:lang w:val="en-GB"/>
        </w:rPr>
      </w:pPr>
      <w:r w:rsidRPr="00CB2DCC">
        <w:rPr>
          <w:b/>
          <w:i/>
          <w:lang w:val="en-GB"/>
        </w:rPr>
        <w:t xml:space="preserve">Proposal </w:t>
      </w:r>
      <w:r>
        <w:rPr>
          <w:b/>
          <w:i/>
          <w:lang w:val="en-GB"/>
        </w:rPr>
        <w:t>9</w:t>
      </w:r>
      <w:r w:rsidRPr="00CB2DCC">
        <w:rPr>
          <w:b/>
          <w:i/>
          <w:lang w:val="en-GB"/>
        </w:rPr>
        <w:t>: Joint operation among a long-term non-beamformed RS and on-demand UE-specific RS shall be considered</w:t>
      </w:r>
      <w:r>
        <w:rPr>
          <w:b/>
          <w:i/>
          <w:lang w:val="en-GB"/>
        </w:rPr>
        <w:t xml:space="preserve"> for CSI measurement</w:t>
      </w:r>
      <w:r w:rsidRPr="00CB2DCC">
        <w:rPr>
          <w:b/>
          <w:i/>
          <w:lang w:val="en-GB"/>
        </w:rPr>
        <w:t>.</w:t>
      </w:r>
    </w:p>
    <w:p w14:paraId="797192BE" w14:textId="773D90C3" w:rsidR="00C51D5C" w:rsidRPr="00A52DC6" w:rsidRDefault="00317BC0" w:rsidP="00E12894">
      <w:pPr>
        <w:spacing w:after="0"/>
        <w:rPr>
          <w:b/>
          <w:i/>
          <w:lang w:val="en-GB"/>
        </w:rPr>
      </w:pPr>
      <w:r w:rsidRPr="00CB2DCC">
        <w:rPr>
          <w:b/>
          <w:i/>
          <w:lang w:val="en-GB"/>
        </w:rPr>
        <w:t xml:space="preserve">Proposal </w:t>
      </w:r>
      <w:r>
        <w:rPr>
          <w:b/>
          <w:i/>
          <w:lang w:val="en-GB"/>
        </w:rPr>
        <w:t>10</w:t>
      </w:r>
      <w:r w:rsidRPr="00CB2DCC">
        <w:rPr>
          <w:b/>
          <w:i/>
          <w:lang w:val="en-GB"/>
        </w:rPr>
        <w:t>: Joint operation among non-UE-specific beamformed RS and UE-specific RS shall be considered for CSI measurement.</w:t>
      </w:r>
    </w:p>
    <w:p w14:paraId="4793F582" w14:textId="77777777" w:rsidR="00E3066B" w:rsidRDefault="00E3066B" w:rsidP="00E3066B">
      <w:pPr>
        <w:pStyle w:val="Heading1"/>
        <w:textAlignment w:val="auto"/>
        <w:rPr>
          <w:lang w:val="en-US"/>
        </w:rPr>
      </w:pPr>
      <w:r>
        <w:rPr>
          <w:lang w:val="en-US"/>
        </w:rPr>
        <w:t>References</w:t>
      </w:r>
    </w:p>
    <w:p w14:paraId="19BD9193" w14:textId="3AE1FD11" w:rsidR="0011034F" w:rsidRDefault="00B94D0D" w:rsidP="00B70A03">
      <w:pPr>
        <w:pStyle w:val="References"/>
        <w:numPr>
          <w:ilvl w:val="0"/>
          <w:numId w:val="4"/>
        </w:numPr>
        <w:snapToGrid/>
        <w:spacing w:after="80"/>
        <w:jc w:val="left"/>
        <w:rPr>
          <w:rFonts w:ascii="Times New Roman" w:hAnsi="Times New Roman"/>
          <w:sz w:val="20"/>
          <w:lang w:val="en-GB"/>
        </w:rPr>
      </w:pPr>
      <w:bookmarkStart w:id="3" w:name="_Ref462649278"/>
      <w:bookmarkStart w:id="4" w:name="_Ref458331720"/>
      <w:r>
        <w:rPr>
          <w:rFonts w:ascii="Times New Roman" w:hAnsi="Times New Roman"/>
          <w:sz w:val="20"/>
          <w:lang w:val="en-GB"/>
        </w:rPr>
        <w:t>R1-</w:t>
      </w:r>
      <w:r w:rsidR="00441703">
        <w:rPr>
          <w:rFonts w:ascii="Times New Roman" w:hAnsi="Times New Roman"/>
          <w:sz w:val="20"/>
          <w:lang w:val="en-GB"/>
        </w:rPr>
        <w:t>168179</w:t>
      </w:r>
      <w:r>
        <w:rPr>
          <w:rFonts w:ascii="Times New Roman" w:hAnsi="Times New Roman"/>
          <w:sz w:val="20"/>
          <w:lang w:val="en-GB"/>
        </w:rPr>
        <w:t xml:space="preserve">, “WF on </w:t>
      </w:r>
      <w:r w:rsidR="00B93639">
        <w:rPr>
          <w:rFonts w:ascii="Times New Roman" w:hAnsi="Times New Roman"/>
          <w:sz w:val="20"/>
          <w:lang w:val="en-GB"/>
        </w:rPr>
        <w:t xml:space="preserve">CSI </w:t>
      </w:r>
      <w:r w:rsidR="00441703">
        <w:rPr>
          <w:rFonts w:ascii="Times New Roman" w:hAnsi="Times New Roman"/>
          <w:sz w:val="20"/>
          <w:lang w:val="en-GB"/>
        </w:rPr>
        <w:t xml:space="preserve">measurement and reporting </w:t>
      </w:r>
      <w:r w:rsidR="00B93639">
        <w:rPr>
          <w:rFonts w:ascii="Times New Roman" w:hAnsi="Times New Roman"/>
          <w:sz w:val="20"/>
          <w:lang w:val="en-GB"/>
        </w:rPr>
        <w:t>in NR</w:t>
      </w:r>
      <w:bookmarkEnd w:id="3"/>
      <w:r w:rsidR="00523F11">
        <w:rPr>
          <w:rFonts w:ascii="Times New Roman" w:hAnsi="Times New Roman"/>
          <w:sz w:val="20"/>
          <w:lang w:val="en-GB"/>
        </w:rPr>
        <w:t>,” Huawei, HiSilicon</w:t>
      </w:r>
      <w:r w:rsidR="00441703">
        <w:rPr>
          <w:rFonts w:ascii="Times New Roman" w:hAnsi="Times New Roman"/>
          <w:sz w:val="20"/>
          <w:lang w:val="en-GB"/>
        </w:rPr>
        <w:t>, Ericsson, China Telecom</w:t>
      </w:r>
      <w:r w:rsidR="00523F11">
        <w:rPr>
          <w:rFonts w:ascii="Times New Roman" w:hAnsi="Times New Roman"/>
          <w:sz w:val="20"/>
          <w:lang w:val="en-GB"/>
        </w:rPr>
        <w:t>.</w:t>
      </w:r>
      <w:bookmarkStart w:id="5" w:name="_Ref450583331"/>
      <w:bookmarkEnd w:id="4"/>
      <w:bookmarkEnd w:id="5"/>
    </w:p>
    <w:p w14:paraId="0AB636BE" w14:textId="2F1D6023" w:rsidR="00441703" w:rsidRDefault="00441703" w:rsidP="00B70A03">
      <w:pPr>
        <w:pStyle w:val="References"/>
        <w:numPr>
          <w:ilvl w:val="0"/>
          <w:numId w:val="4"/>
        </w:numPr>
        <w:snapToGrid/>
        <w:spacing w:after="80"/>
        <w:jc w:val="left"/>
        <w:rPr>
          <w:rFonts w:ascii="Times New Roman" w:hAnsi="Times New Roman"/>
          <w:sz w:val="20"/>
          <w:lang w:val="en-GB"/>
        </w:rPr>
      </w:pPr>
      <w:r>
        <w:rPr>
          <w:rFonts w:ascii="Times New Roman" w:hAnsi="Times New Roman"/>
          <w:sz w:val="20"/>
          <w:lang w:val="en-GB"/>
        </w:rPr>
        <w:t>R1-168105, “WF on framework for NR MIMO,” Samsung, Ericsson</w:t>
      </w:r>
    </w:p>
    <w:p w14:paraId="7C5C8201" w14:textId="4734D49D" w:rsidR="003F7C9A" w:rsidRPr="00B70A03" w:rsidRDefault="003F7C9A" w:rsidP="00B70A03">
      <w:pPr>
        <w:pStyle w:val="References"/>
        <w:numPr>
          <w:ilvl w:val="0"/>
          <w:numId w:val="4"/>
        </w:numPr>
        <w:snapToGrid/>
        <w:spacing w:after="80"/>
        <w:jc w:val="left"/>
        <w:rPr>
          <w:rFonts w:ascii="Times New Roman" w:hAnsi="Times New Roman"/>
          <w:sz w:val="20"/>
          <w:lang w:val="en-GB"/>
        </w:rPr>
      </w:pPr>
      <w:r>
        <w:rPr>
          <w:rFonts w:ascii="Times New Roman" w:hAnsi="Times New Roman"/>
          <w:sz w:val="20"/>
          <w:lang w:val="en-GB"/>
        </w:rPr>
        <w:t>R1-</w:t>
      </w:r>
      <w:r w:rsidR="000C0986">
        <w:rPr>
          <w:rFonts w:ascii="Times New Roman" w:hAnsi="Times New Roman"/>
          <w:sz w:val="20"/>
          <w:lang w:val="en-GB"/>
        </w:rPr>
        <w:t>16</w:t>
      </w:r>
      <w:r w:rsidR="000C0986">
        <w:rPr>
          <w:rFonts w:ascii="Times New Roman" w:hAnsi="Times New Roman"/>
          <w:sz w:val="20"/>
          <w:lang w:val="en-GB"/>
        </w:rPr>
        <w:t>10151</w:t>
      </w:r>
      <w:r>
        <w:rPr>
          <w:rFonts w:ascii="Times New Roman" w:hAnsi="Times New Roman"/>
          <w:sz w:val="20"/>
          <w:lang w:val="en-GB"/>
        </w:rPr>
        <w:t>, “Views on RS for CSI acquisition,” Qualcomm Incorporated.</w:t>
      </w:r>
    </w:p>
    <w:sectPr w:rsidR="003F7C9A" w:rsidRPr="00B70A03" w:rsidSect="00671B4F">
      <w:headerReference w:type="even" r:id="rId8"/>
      <w:footerReference w:type="even" r:id="rId9"/>
      <w:footerReference w:type="default" r:id="rId1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86EAA6" w14:textId="77777777" w:rsidR="0061394C" w:rsidRDefault="0061394C">
      <w:r>
        <w:separator/>
      </w:r>
    </w:p>
  </w:endnote>
  <w:endnote w:type="continuationSeparator" w:id="0">
    <w:p w14:paraId="48357E95" w14:textId="77777777" w:rsidR="0061394C" w:rsidRDefault="0061394C">
      <w:r>
        <w:continuationSeparator/>
      </w:r>
    </w:p>
  </w:endnote>
  <w:endnote w:type="continuationNotice" w:id="1">
    <w:p w14:paraId="60A4CEA9" w14:textId="77777777" w:rsidR="0061394C" w:rsidRDefault="006139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050BB" w14:textId="77777777" w:rsidR="00EE4825" w:rsidRDefault="00EE482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EE4825" w:rsidRDefault="00EE482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10E00" w14:textId="40A0BB89" w:rsidR="00EE4825" w:rsidRDefault="00EE482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E2CB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E2CB5">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86E7D" w14:textId="77777777" w:rsidR="0061394C" w:rsidRDefault="0061394C">
      <w:r>
        <w:separator/>
      </w:r>
    </w:p>
  </w:footnote>
  <w:footnote w:type="continuationSeparator" w:id="0">
    <w:p w14:paraId="0F6A5C07" w14:textId="77777777" w:rsidR="0061394C" w:rsidRDefault="0061394C">
      <w:r>
        <w:continuationSeparator/>
      </w:r>
    </w:p>
  </w:footnote>
  <w:footnote w:type="continuationNotice" w:id="1">
    <w:p w14:paraId="3E95C681" w14:textId="77777777" w:rsidR="0061394C" w:rsidRDefault="0061394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67E5C" w14:textId="77777777" w:rsidR="00EE4825" w:rsidRDefault="00EE48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4D1C2E"/>
    <w:multiLevelType w:val="hybridMultilevel"/>
    <w:tmpl w:val="A544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5F7AD7"/>
    <w:multiLevelType w:val="hybridMultilevel"/>
    <w:tmpl w:val="DE40F214"/>
    <w:lvl w:ilvl="0" w:tplc="7AA22A3E">
      <w:start w:val="1"/>
      <w:numFmt w:val="bullet"/>
      <w:lvlText w:val="•"/>
      <w:lvlJc w:val="left"/>
      <w:pPr>
        <w:tabs>
          <w:tab w:val="num" w:pos="144"/>
        </w:tabs>
        <w:ind w:left="144" w:hanging="360"/>
      </w:pPr>
      <w:rPr>
        <w:rFonts w:ascii="Arial" w:hAnsi="Arial" w:hint="default"/>
      </w:rPr>
    </w:lvl>
    <w:lvl w:ilvl="1" w:tplc="0DFA98BE">
      <w:start w:val="54"/>
      <w:numFmt w:val="bullet"/>
      <w:lvlText w:val="–"/>
      <w:lvlJc w:val="left"/>
      <w:pPr>
        <w:tabs>
          <w:tab w:val="num" w:pos="864"/>
        </w:tabs>
        <w:ind w:left="864" w:hanging="360"/>
      </w:pPr>
      <w:rPr>
        <w:rFonts w:ascii="Arial" w:hAnsi="Arial" w:hint="default"/>
      </w:rPr>
    </w:lvl>
    <w:lvl w:ilvl="2" w:tplc="29DADA68">
      <w:start w:val="54"/>
      <w:numFmt w:val="bullet"/>
      <w:lvlText w:val="•"/>
      <w:lvlJc w:val="left"/>
      <w:pPr>
        <w:tabs>
          <w:tab w:val="num" w:pos="1584"/>
        </w:tabs>
        <w:ind w:left="1584" w:hanging="360"/>
      </w:pPr>
      <w:rPr>
        <w:rFonts w:ascii="Arial" w:hAnsi="Arial" w:hint="default"/>
      </w:rPr>
    </w:lvl>
    <w:lvl w:ilvl="3" w:tplc="88B0601C">
      <w:start w:val="1"/>
      <w:numFmt w:val="bullet"/>
      <w:lvlText w:val="•"/>
      <w:lvlJc w:val="left"/>
      <w:pPr>
        <w:tabs>
          <w:tab w:val="num" w:pos="2304"/>
        </w:tabs>
        <w:ind w:left="2304" w:hanging="360"/>
      </w:pPr>
      <w:rPr>
        <w:rFonts w:ascii="Arial" w:hAnsi="Arial" w:hint="default"/>
      </w:rPr>
    </w:lvl>
    <w:lvl w:ilvl="4" w:tplc="8390B68E" w:tentative="1">
      <w:start w:val="1"/>
      <w:numFmt w:val="bullet"/>
      <w:lvlText w:val="•"/>
      <w:lvlJc w:val="left"/>
      <w:pPr>
        <w:tabs>
          <w:tab w:val="num" w:pos="3024"/>
        </w:tabs>
        <w:ind w:left="3024" w:hanging="360"/>
      </w:pPr>
      <w:rPr>
        <w:rFonts w:ascii="Arial" w:hAnsi="Arial" w:hint="default"/>
      </w:rPr>
    </w:lvl>
    <w:lvl w:ilvl="5" w:tplc="E7F2B1C2" w:tentative="1">
      <w:start w:val="1"/>
      <w:numFmt w:val="bullet"/>
      <w:lvlText w:val="•"/>
      <w:lvlJc w:val="left"/>
      <w:pPr>
        <w:tabs>
          <w:tab w:val="num" w:pos="3744"/>
        </w:tabs>
        <w:ind w:left="3744" w:hanging="360"/>
      </w:pPr>
      <w:rPr>
        <w:rFonts w:ascii="Arial" w:hAnsi="Arial" w:hint="default"/>
      </w:rPr>
    </w:lvl>
    <w:lvl w:ilvl="6" w:tplc="E7C0385E" w:tentative="1">
      <w:start w:val="1"/>
      <w:numFmt w:val="bullet"/>
      <w:lvlText w:val="•"/>
      <w:lvlJc w:val="left"/>
      <w:pPr>
        <w:tabs>
          <w:tab w:val="num" w:pos="4464"/>
        </w:tabs>
        <w:ind w:left="4464" w:hanging="360"/>
      </w:pPr>
      <w:rPr>
        <w:rFonts w:ascii="Arial" w:hAnsi="Arial" w:hint="default"/>
      </w:rPr>
    </w:lvl>
    <w:lvl w:ilvl="7" w:tplc="F1C00BFA" w:tentative="1">
      <w:start w:val="1"/>
      <w:numFmt w:val="bullet"/>
      <w:lvlText w:val="•"/>
      <w:lvlJc w:val="left"/>
      <w:pPr>
        <w:tabs>
          <w:tab w:val="num" w:pos="5184"/>
        </w:tabs>
        <w:ind w:left="5184" w:hanging="360"/>
      </w:pPr>
      <w:rPr>
        <w:rFonts w:ascii="Arial" w:hAnsi="Arial" w:hint="default"/>
      </w:rPr>
    </w:lvl>
    <w:lvl w:ilvl="8" w:tplc="E87C9AEE" w:tentative="1">
      <w:start w:val="1"/>
      <w:numFmt w:val="bullet"/>
      <w:lvlText w:val="•"/>
      <w:lvlJc w:val="left"/>
      <w:pPr>
        <w:tabs>
          <w:tab w:val="num" w:pos="5904"/>
        </w:tabs>
        <w:ind w:left="5904"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6CEB44B9"/>
    <w:multiLevelType w:val="hybridMultilevel"/>
    <w:tmpl w:val="653E898E"/>
    <w:lvl w:ilvl="0" w:tplc="9FF041D2">
      <w:start w:val="1"/>
      <w:numFmt w:val="bullet"/>
      <w:lvlText w:val="•"/>
      <w:lvlJc w:val="left"/>
      <w:pPr>
        <w:tabs>
          <w:tab w:val="num" w:pos="504"/>
        </w:tabs>
        <w:ind w:left="504" w:hanging="360"/>
      </w:pPr>
      <w:rPr>
        <w:rFonts w:ascii="Arial" w:hAnsi="Arial" w:hint="default"/>
      </w:rPr>
    </w:lvl>
    <w:lvl w:ilvl="1" w:tplc="9BD6CBDA">
      <w:start w:val="54"/>
      <w:numFmt w:val="bullet"/>
      <w:lvlText w:val="–"/>
      <w:lvlJc w:val="left"/>
      <w:pPr>
        <w:tabs>
          <w:tab w:val="num" w:pos="1224"/>
        </w:tabs>
        <w:ind w:left="1224" w:hanging="360"/>
      </w:pPr>
      <w:rPr>
        <w:rFonts w:ascii="Arial" w:hAnsi="Arial" w:hint="default"/>
      </w:rPr>
    </w:lvl>
    <w:lvl w:ilvl="2" w:tplc="079AFE24">
      <w:start w:val="1"/>
      <w:numFmt w:val="bullet"/>
      <w:lvlText w:val="•"/>
      <w:lvlJc w:val="left"/>
      <w:pPr>
        <w:tabs>
          <w:tab w:val="num" w:pos="1944"/>
        </w:tabs>
        <w:ind w:left="1944" w:hanging="360"/>
      </w:pPr>
      <w:rPr>
        <w:rFonts w:ascii="Arial" w:hAnsi="Arial" w:hint="default"/>
      </w:rPr>
    </w:lvl>
    <w:lvl w:ilvl="3" w:tplc="35BE3158" w:tentative="1">
      <w:start w:val="1"/>
      <w:numFmt w:val="bullet"/>
      <w:lvlText w:val="•"/>
      <w:lvlJc w:val="left"/>
      <w:pPr>
        <w:tabs>
          <w:tab w:val="num" w:pos="2664"/>
        </w:tabs>
        <w:ind w:left="2664" w:hanging="360"/>
      </w:pPr>
      <w:rPr>
        <w:rFonts w:ascii="Arial" w:hAnsi="Arial" w:hint="default"/>
      </w:rPr>
    </w:lvl>
    <w:lvl w:ilvl="4" w:tplc="7DB03E5C" w:tentative="1">
      <w:start w:val="1"/>
      <w:numFmt w:val="bullet"/>
      <w:lvlText w:val="•"/>
      <w:lvlJc w:val="left"/>
      <w:pPr>
        <w:tabs>
          <w:tab w:val="num" w:pos="3384"/>
        </w:tabs>
        <w:ind w:left="3384" w:hanging="360"/>
      </w:pPr>
      <w:rPr>
        <w:rFonts w:ascii="Arial" w:hAnsi="Arial" w:hint="default"/>
      </w:rPr>
    </w:lvl>
    <w:lvl w:ilvl="5" w:tplc="9F004D4E" w:tentative="1">
      <w:start w:val="1"/>
      <w:numFmt w:val="bullet"/>
      <w:lvlText w:val="•"/>
      <w:lvlJc w:val="left"/>
      <w:pPr>
        <w:tabs>
          <w:tab w:val="num" w:pos="4104"/>
        </w:tabs>
        <w:ind w:left="4104" w:hanging="360"/>
      </w:pPr>
      <w:rPr>
        <w:rFonts w:ascii="Arial" w:hAnsi="Arial" w:hint="default"/>
      </w:rPr>
    </w:lvl>
    <w:lvl w:ilvl="6" w:tplc="3594E9B6" w:tentative="1">
      <w:start w:val="1"/>
      <w:numFmt w:val="bullet"/>
      <w:lvlText w:val="•"/>
      <w:lvlJc w:val="left"/>
      <w:pPr>
        <w:tabs>
          <w:tab w:val="num" w:pos="4824"/>
        </w:tabs>
        <w:ind w:left="4824" w:hanging="360"/>
      </w:pPr>
      <w:rPr>
        <w:rFonts w:ascii="Arial" w:hAnsi="Arial" w:hint="default"/>
      </w:rPr>
    </w:lvl>
    <w:lvl w:ilvl="7" w:tplc="B044D73C" w:tentative="1">
      <w:start w:val="1"/>
      <w:numFmt w:val="bullet"/>
      <w:lvlText w:val="•"/>
      <w:lvlJc w:val="left"/>
      <w:pPr>
        <w:tabs>
          <w:tab w:val="num" w:pos="5544"/>
        </w:tabs>
        <w:ind w:left="5544" w:hanging="360"/>
      </w:pPr>
      <w:rPr>
        <w:rFonts w:ascii="Arial" w:hAnsi="Arial" w:hint="default"/>
      </w:rPr>
    </w:lvl>
    <w:lvl w:ilvl="8" w:tplc="A5289B6A" w:tentative="1">
      <w:start w:val="1"/>
      <w:numFmt w:val="bullet"/>
      <w:lvlText w:val="•"/>
      <w:lvlJc w:val="left"/>
      <w:pPr>
        <w:tabs>
          <w:tab w:val="num" w:pos="6264"/>
        </w:tabs>
        <w:ind w:left="6264" w:hanging="360"/>
      </w:pPr>
      <w:rPr>
        <w:rFonts w:ascii="Arial" w:hAnsi="Arial" w:hint="default"/>
      </w:rPr>
    </w:lvl>
  </w:abstractNum>
  <w:abstractNum w:abstractNumId="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7"/>
    <w:lvlOverride w:ilvl="0">
      <w:startOverride w:val="1"/>
    </w:lvlOverride>
  </w:num>
  <w:num w:numId="4">
    <w:abstractNumId w:val="9"/>
    <w:lvlOverride w:ilvl="0">
      <w:startOverride w:val="1"/>
    </w:lvlOverride>
  </w:num>
  <w:num w:numId="5">
    <w:abstractNumId w:val="4"/>
  </w:num>
  <w:num w:numId="6">
    <w:abstractNumId w:val="0"/>
  </w:num>
  <w:num w:numId="7">
    <w:abstractNumId w:val="10"/>
  </w:num>
  <w:num w:numId="8">
    <w:abstractNumId w:val="1"/>
  </w:num>
  <w:num w:numId="9">
    <w:abstractNumId w:val="2"/>
  </w:num>
  <w:num w:numId="10">
    <w:abstractNumId w:val="5"/>
  </w:num>
  <w:num w:numId="11">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2C"/>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B51"/>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425"/>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9D7"/>
    <w:rsid w:val="000B546F"/>
    <w:rsid w:val="000B6030"/>
    <w:rsid w:val="000B65BE"/>
    <w:rsid w:val="000B6BDF"/>
    <w:rsid w:val="000B71B6"/>
    <w:rsid w:val="000B78D1"/>
    <w:rsid w:val="000B7B2B"/>
    <w:rsid w:val="000B7D5E"/>
    <w:rsid w:val="000C0986"/>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D09"/>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59C"/>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ACE"/>
    <w:rsid w:val="00154D6A"/>
    <w:rsid w:val="00155178"/>
    <w:rsid w:val="00155615"/>
    <w:rsid w:val="00155D53"/>
    <w:rsid w:val="0015622B"/>
    <w:rsid w:val="00156260"/>
    <w:rsid w:val="00156502"/>
    <w:rsid w:val="00157372"/>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538"/>
    <w:rsid w:val="0016599B"/>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8A5"/>
    <w:rsid w:val="00173A00"/>
    <w:rsid w:val="00173D38"/>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DE8"/>
    <w:rsid w:val="00196FF4"/>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2EF1"/>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380"/>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474"/>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BC0"/>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C67"/>
    <w:rsid w:val="0032707F"/>
    <w:rsid w:val="00327127"/>
    <w:rsid w:val="003271E3"/>
    <w:rsid w:val="003272D0"/>
    <w:rsid w:val="003273DE"/>
    <w:rsid w:val="003278C7"/>
    <w:rsid w:val="0032793B"/>
    <w:rsid w:val="00327AEA"/>
    <w:rsid w:val="00327D99"/>
    <w:rsid w:val="00327FA5"/>
    <w:rsid w:val="003308C4"/>
    <w:rsid w:val="00330C30"/>
    <w:rsid w:val="00330DE8"/>
    <w:rsid w:val="0033178E"/>
    <w:rsid w:val="003321C3"/>
    <w:rsid w:val="00332962"/>
    <w:rsid w:val="00334CE7"/>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D57"/>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3A4"/>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8A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F2"/>
    <w:rsid w:val="003E76BB"/>
    <w:rsid w:val="003E7706"/>
    <w:rsid w:val="003E7C5E"/>
    <w:rsid w:val="003F0656"/>
    <w:rsid w:val="003F073C"/>
    <w:rsid w:val="003F0741"/>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C9A"/>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22D"/>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850"/>
    <w:rsid w:val="00440EA5"/>
    <w:rsid w:val="0044142F"/>
    <w:rsid w:val="00441703"/>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25"/>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6F30"/>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2785"/>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9FB"/>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4E9"/>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CF2"/>
    <w:rsid w:val="005A588D"/>
    <w:rsid w:val="005A59CF"/>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6F99"/>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E97"/>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272"/>
    <w:rsid w:val="006D0846"/>
    <w:rsid w:val="006D0C09"/>
    <w:rsid w:val="006D0F2E"/>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97A"/>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33C"/>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666"/>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83D"/>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723"/>
    <w:rsid w:val="00810DE9"/>
    <w:rsid w:val="00810EAE"/>
    <w:rsid w:val="00811036"/>
    <w:rsid w:val="00811843"/>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3B"/>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2886"/>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625"/>
    <w:rsid w:val="00835B82"/>
    <w:rsid w:val="00836133"/>
    <w:rsid w:val="0083657B"/>
    <w:rsid w:val="00836B5B"/>
    <w:rsid w:val="00837286"/>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E5C"/>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0EF6"/>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3D"/>
    <w:rsid w:val="0094376F"/>
    <w:rsid w:val="00944202"/>
    <w:rsid w:val="00944335"/>
    <w:rsid w:val="0094484A"/>
    <w:rsid w:val="00944AF4"/>
    <w:rsid w:val="00945E49"/>
    <w:rsid w:val="009462D8"/>
    <w:rsid w:val="00946301"/>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3424"/>
    <w:rsid w:val="009537A7"/>
    <w:rsid w:val="00953B1F"/>
    <w:rsid w:val="00953C21"/>
    <w:rsid w:val="009548C3"/>
    <w:rsid w:val="00954E67"/>
    <w:rsid w:val="0095506D"/>
    <w:rsid w:val="009551B9"/>
    <w:rsid w:val="0095543B"/>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6CE"/>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6040"/>
    <w:rsid w:val="009A6127"/>
    <w:rsid w:val="009A62DC"/>
    <w:rsid w:val="009A637B"/>
    <w:rsid w:val="009A6456"/>
    <w:rsid w:val="009A64EE"/>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4E23"/>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FAD"/>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0F85"/>
    <w:rsid w:val="00AB102D"/>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2FCD"/>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ABE"/>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BE6"/>
    <w:rsid w:val="00B33F7C"/>
    <w:rsid w:val="00B34390"/>
    <w:rsid w:val="00B3539A"/>
    <w:rsid w:val="00B35CB3"/>
    <w:rsid w:val="00B35F8E"/>
    <w:rsid w:val="00B36D0F"/>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0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5A8"/>
    <w:rsid w:val="00B85837"/>
    <w:rsid w:val="00B85F67"/>
    <w:rsid w:val="00B86557"/>
    <w:rsid w:val="00B87C60"/>
    <w:rsid w:val="00B90165"/>
    <w:rsid w:val="00B91356"/>
    <w:rsid w:val="00B91E9D"/>
    <w:rsid w:val="00B922C4"/>
    <w:rsid w:val="00B926E0"/>
    <w:rsid w:val="00B92AD4"/>
    <w:rsid w:val="00B92BF1"/>
    <w:rsid w:val="00B932E1"/>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91A"/>
    <w:rsid w:val="00BA7EB0"/>
    <w:rsid w:val="00BB008F"/>
    <w:rsid w:val="00BB0528"/>
    <w:rsid w:val="00BB070E"/>
    <w:rsid w:val="00BB0985"/>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1A7"/>
    <w:rsid w:val="00BC0AE6"/>
    <w:rsid w:val="00BC16BF"/>
    <w:rsid w:val="00BC1B4B"/>
    <w:rsid w:val="00BC201A"/>
    <w:rsid w:val="00BC21EE"/>
    <w:rsid w:val="00BC2A8D"/>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3AFA"/>
    <w:rsid w:val="00BE3F52"/>
    <w:rsid w:val="00BE403F"/>
    <w:rsid w:val="00BE5515"/>
    <w:rsid w:val="00BE5613"/>
    <w:rsid w:val="00BE5813"/>
    <w:rsid w:val="00BE5C7E"/>
    <w:rsid w:val="00BE65B3"/>
    <w:rsid w:val="00BE68B9"/>
    <w:rsid w:val="00BE7265"/>
    <w:rsid w:val="00BE76E2"/>
    <w:rsid w:val="00BE7B27"/>
    <w:rsid w:val="00BF0089"/>
    <w:rsid w:val="00BF02E6"/>
    <w:rsid w:val="00BF0A66"/>
    <w:rsid w:val="00BF10D2"/>
    <w:rsid w:val="00BF10D6"/>
    <w:rsid w:val="00BF120B"/>
    <w:rsid w:val="00BF1309"/>
    <w:rsid w:val="00BF18B9"/>
    <w:rsid w:val="00BF1B70"/>
    <w:rsid w:val="00BF220D"/>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07B25"/>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D5C"/>
    <w:rsid w:val="00C51F21"/>
    <w:rsid w:val="00C5208B"/>
    <w:rsid w:val="00C521CD"/>
    <w:rsid w:val="00C5257E"/>
    <w:rsid w:val="00C531B4"/>
    <w:rsid w:val="00C532F9"/>
    <w:rsid w:val="00C53E22"/>
    <w:rsid w:val="00C54989"/>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49C0"/>
    <w:rsid w:val="00CA4A24"/>
    <w:rsid w:val="00CA4A3F"/>
    <w:rsid w:val="00CA4C14"/>
    <w:rsid w:val="00CA4F58"/>
    <w:rsid w:val="00CA51A0"/>
    <w:rsid w:val="00CA5DA3"/>
    <w:rsid w:val="00CA6164"/>
    <w:rsid w:val="00CB01BC"/>
    <w:rsid w:val="00CB03CF"/>
    <w:rsid w:val="00CB047F"/>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049"/>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A26"/>
    <w:rsid w:val="00D37C2D"/>
    <w:rsid w:val="00D37F03"/>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4D5"/>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266"/>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C4"/>
    <w:rsid w:val="00E109AF"/>
    <w:rsid w:val="00E11075"/>
    <w:rsid w:val="00E11EB8"/>
    <w:rsid w:val="00E1273A"/>
    <w:rsid w:val="00E12894"/>
    <w:rsid w:val="00E12933"/>
    <w:rsid w:val="00E12A5A"/>
    <w:rsid w:val="00E12AF0"/>
    <w:rsid w:val="00E12FB2"/>
    <w:rsid w:val="00E136AE"/>
    <w:rsid w:val="00E139D0"/>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6EBA"/>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F96"/>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AD"/>
    <w:rsid w:val="00EC30FE"/>
    <w:rsid w:val="00EC3442"/>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65E"/>
    <w:rsid w:val="00F11CF5"/>
    <w:rsid w:val="00F12B3D"/>
    <w:rsid w:val="00F1323A"/>
    <w:rsid w:val="00F13242"/>
    <w:rsid w:val="00F13555"/>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4B4"/>
    <w:rsid w:val="00F56D31"/>
    <w:rsid w:val="00F57183"/>
    <w:rsid w:val="00F5765A"/>
    <w:rsid w:val="00F5794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F7"/>
    <w:rsid w:val="00FC7F93"/>
    <w:rsid w:val="00FD10D2"/>
    <w:rsid w:val="00FD1407"/>
    <w:rsid w:val="00FD235B"/>
    <w:rsid w:val="00FD2804"/>
    <w:rsid w:val="00FD282A"/>
    <w:rsid w:val="00FD2A71"/>
    <w:rsid w:val="00FD2BDC"/>
    <w:rsid w:val="00FD3124"/>
    <w:rsid w:val="00FD3905"/>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2CB5"/>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CEE99-4C76-4DCD-9184-DFE62EA68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12795</TotalTime>
  <Pages>5</Pages>
  <Words>2969</Words>
  <Characters>16929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19859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Zhang, Yu</cp:lastModifiedBy>
  <cp:revision>193</cp:revision>
  <cp:lastPrinted>2014-11-07T05:38:00Z</cp:lastPrinted>
  <dcterms:created xsi:type="dcterms:W3CDTF">2015-04-02T06:13:00Z</dcterms:created>
  <dcterms:modified xsi:type="dcterms:W3CDTF">2016-10-01T03:14:00Z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-2057033820</vt:i4>
  </property>
  <property fmtid="{D5CDD505-2E9C-101B-9397-08002B2CF9AE}" pid="3" name="_NewReviewCycle">
    <vt:lpwstr/>
  </property>
  <property fmtid="{D5CDD505-2E9C-101B-9397-08002B2CF9AE}" pid="4" name="_EmailSubject">
    <vt:lpwstr>R1-15xxxx_Discussion_on_CSI-RS_and_feedback_enhancements.docx</vt:lpwstr>
  </property>
  <property fmtid="{D5CDD505-2E9C-101B-9397-08002B2CF9AE}" pid="5" name="_AuthorEmail">
    <vt:lpwstr>weichao@qti.qualcomm.com</vt:lpwstr>
  </property>
  <property fmtid="{D5CDD505-2E9C-101B-9397-08002B2CF9AE}" pid="6" name="_AuthorEmailDisplayName">
    <vt:lpwstr>Wei, Chao</vt:lpwstr>
  </property>
  <property fmtid="{D5CDD505-2E9C-101B-9397-08002B2CF9AE}" pid="7" name="_ReviewingToolsShownOnce">
    <vt:lpwstr/>
  </property>
</Properties>
</file>