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A5D" w:rsidRPr="0052080B" w:rsidRDefault="00AA4A5D" w:rsidP="00361F55">
      <w:pPr>
        <w:pStyle w:val="Header"/>
        <w:tabs>
          <w:tab w:val="clear" w:pos="4320"/>
          <w:tab w:val="clear" w:pos="8640"/>
          <w:tab w:val="right" w:pos="9072"/>
        </w:tabs>
        <w:rPr>
          <w:rFonts w:cs="Arial"/>
          <w:b/>
          <w:bCs/>
          <w:sz w:val="22"/>
          <w:szCs w:val="22"/>
          <w:lang w:val="en-AU"/>
        </w:rPr>
      </w:pPr>
      <w:r w:rsidRPr="0052080B">
        <w:rPr>
          <w:rFonts w:ascii="Arial" w:hAnsi="Arial" w:cs="Arial"/>
          <w:b/>
          <w:bCs/>
          <w:sz w:val="22"/>
          <w:szCs w:val="22"/>
          <w:lang w:val="en-AU"/>
        </w:rPr>
        <w:t>3GPP TSG RAN</w:t>
      </w:r>
      <w:r w:rsidR="008773C7" w:rsidRPr="0052080B">
        <w:rPr>
          <w:rFonts w:ascii="Arial" w:hAnsi="Arial" w:cs="Arial"/>
          <w:b/>
          <w:bCs/>
          <w:sz w:val="22"/>
          <w:szCs w:val="22"/>
          <w:lang w:val="en-AU"/>
        </w:rPr>
        <w:t xml:space="preserve"> WG1 Meeting #8</w:t>
      </w:r>
      <w:r w:rsidR="00F3225F" w:rsidRPr="0052080B">
        <w:rPr>
          <w:rFonts w:ascii="Arial" w:hAnsi="Arial" w:cs="Arial"/>
          <w:b/>
          <w:bCs/>
          <w:sz w:val="22"/>
          <w:szCs w:val="22"/>
          <w:lang w:val="en-AU"/>
        </w:rPr>
        <w:t>6bis</w:t>
      </w:r>
      <w:r w:rsidRPr="0052080B">
        <w:rPr>
          <w:rFonts w:ascii="Arial" w:hAnsi="Arial" w:cs="Arial"/>
          <w:b/>
          <w:bCs/>
          <w:sz w:val="22"/>
          <w:szCs w:val="22"/>
          <w:lang w:val="en-AU"/>
        </w:rPr>
        <w:tab/>
      </w:r>
      <w:r w:rsidRPr="0052080B">
        <w:rPr>
          <w:rFonts w:ascii="Arial" w:hAnsi="Arial" w:cs="Arial"/>
          <w:b/>
          <w:bCs/>
          <w:sz w:val="22"/>
          <w:lang w:val="en-AU"/>
        </w:rPr>
        <w:t>R</w:t>
      </w:r>
      <w:r w:rsidR="008773C7" w:rsidRPr="0052080B">
        <w:rPr>
          <w:rFonts w:ascii="Arial" w:hAnsi="Arial" w:cs="Arial"/>
          <w:b/>
          <w:bCs/>
          <w:sz w:val="22"/>
          <w:lang w:val="en-AU"/>
        </w:rPr>
        <w:t>1</w:t>
      </w:r>
      <w:r w:rsidRPr="0052080B">
        <w:rPr>
          <w:rFonts w:ascii="Arial" w:hAnsi="Arial" w:cs="Arial"/>
          <w:b/>
          <w:bCs/>
          <w:sz w:val="22"/>
          <w:lang w:val="en-AU"/>
        </w:rPr>
        <w:t>-1</w:t>
      </w:r>
      <w:r w:rsidR="00F3225F" w:rsidRPr="0052080B">
        <w:rPr>
          <w:rFonts w:ascii="Arial" w:hAnsi="Arial" w:cs="Arial"/>
          <w:b/>
          <w:bCs/>
          <w:sz w:val="22"/>
          <w:lang w:val="en-AU"/>
        </w:rPr>
        <w:t>6</w:t>
      </w:r>
      <w:r w:rsidR="00631AD6" w:rsidRPr="0052080B">
        <w:rPr>
          <w:rFonts w:ascii="Arial" w:hAnsi="Arial" w:cs="Arial"/>
          <w:b/>
          <w:bCs/>
          <w:sz w:val="22"/>
          <w:lang w:val="en-AU"/>
        </w:rPr>
        <w:t>0</w:t>
      </w:r>
      <w:r w:rsidR="004F3D62" w:rsidRPr="0052080B">
        <w:rPr>
          <w:rFonts w:ascii="Arial" w:hAnsi="Arial" w:cs="Arial"/>
          <w:b/>
          <w:bCs/>
          <w:sz w:val="22"/>
          <w:lang w:val="en-AU"/>
        </w:rPr>
        <w:t>9142</w:t>
      </w:r>
    </w:p>
    <w:p w:rsidR="00AA4A5D" w:rsidRPr="0052080B" w:rsidRDefault="00F3225F" w:rsidP="0077483C">
      <w:pPr>
        <w:pStyle w:val="Header"/>
        <w:tabs>
          <w:tab w:val="clear" w:pos="4320"/>
        </w:tabs>
        <w:rPr>
          <w:rFonts w:ascii="Arial" w:hAnsi="Arial" w:cs="Arial"/>
          <w:b/>
          <w:bCs/>
          <w:sz w:val="22"/>
          <w:szCs w:val="22"/>
          <w:lang w:val="en-AU"/>
        </w:rPr>
      </w:pPr>
      <w:r w:rsidRPr="0052080B">
        <w:rPr>
          <w:rFonts w:ascii="Arial" w:hAnsi="Arial" w:cs="Arial"/>
          <w:b/>
          <w:bCs/>
          <w:sz w:val="22"/>
          <w:szCs w:val="22"/>
          <w:lang w:val="en-AU"/>
        </w:rPr>
        <w:t>Lisbon</w:t>
      </w:r>
      <w:r w:rsidR="008773C7" w:rsidRPr="0052080B">
        <w:rPr>
          <w:rFonts w:ascii="Arial" w:hAnsi="Arial" w:cs="Arial"/>
          <w:b/>
          <w:bCs/>
          <w:sz w:val="22"/>
          <w:szCs w:val="22"/>
          <w:lang w:val="en-AU"/>
        </w:rPr>
        <w:t xml:space="preserve">, </w:t>
      </w:r>
      <w:r w:rsidRPr="0052080B">
        <w:rPr>
          <w:rFonts w:ascii="Arial" w:hAnsi="Arial" w:cs="Arial"/>
          <w:b/>
          <w:bCs/>
          <w:sz w:val="22"/>
          <w:szCs w:val="22"/>
          <w:lang w:val="en-AU"/>
        </w:rPr>
        <w:t>Portugal</w:t>
      </w:r>
      <w:r w:rsidR="004A6EE2" w:rsidRPr="0052080B">
        <w:rPr>
          <w:rFonts w:ascii="Arial" w:hAnsi="Arial" w:cs="Arial"/>
          <w:b/>
          <w:bCs/>
          <w:sz w:val="22"/>
          <w:szCs w:val="22"/>
          <w:lang w:val="en-AU"/>
        </w:rPr>
        <w:t xml:space="preserve">, </w:t>
      </w:r>
      <w:r w:rsidR="00BF424D" w:rsidRPr="0052080B">
        <w:rPr>
          <w:rFonts w:ascii="Arial" w:hAnsi="Arial" w:cs="Arial"/>
          <w:b/>
          <w:bCs/>
          <w:sz w:val="22"/>
          <w:szCs w:val="22"/>
          <w:lang w:val="en-AU"/>
        </w:rPr>
        <w:t>1</w:t>
      </w:r>
      <w:r w:rsidRPr="0052080B">
        <w:rPr>
          <w:rFonts w:ascii="Arial" w:hAnsi="Arial" w:cs="Arial"/>
          <w:b/>
          <w:bCs/>
          <w:sz w:val="22"/>
          <w:szCs w:val="22"/>
          <w:lang w:val="en-AU"/>
        </w:rPr>
        <w:t>0</w:t>
      </w:r>
      <w:r w:rsidR="008773C7" w:rsidRPr="0052080B">
        <w:rPr>
          <w:rFonts w:ascii="Arial" w:hAnsi="Arial" w:cs="Arial"/>
          <w:b/>
          <w:bCs/>
          <w:sz w:val="22"/>
          <w:szCs w:val="22"/>
          <w:lang w:val="en-AU"/>
        </w:rPr>
        <w:t xml:space="preserve"> – </w:t>
      </w:r>
      <w:r w:rsidR="00CB7755" w:rsidRPr="0052080B">
        <w:rPr>
          <w:rFonts w:ascii="Arial" w:hAnsi="Arial" w:cs="Arial"/>
          <w:b/>
          <w:bCs/>
          <w:sz w:val="22"/>
          <w:szCs w:val="22"/>
          <w:lang w:val="en-AU"/>
        </w:rPr>
        <w:t>1</w:t>
      </w:r>
      <w:r w:rsidRPr="0052080B">
        <w:rPr>
          <w:rFonts w:ascii="Arial" w:hAnsi="Arial" w:cs="Arial"/>
          <w:b/>
          <w:bCs/>
          <w:sz w:val="22"/>
          <w:szCs w:val="22"/>
          <w:lang w:val="en-AU"/>
        </w:rPr>
        <w:t>4</w:t>
      </w:r>
      <w:r w:rsidR="00AA4A5D" w:rsidRPr="0052080B">
        <w:rPr>
          <w:rFonts w:ascii="Arial" w:hAnsi="Arial" w:cs="Arial"/>
          <w:b/>
          <w:bCs/>
          <w:sz w:val="22"/>
          <w:szCs w:val="22"/>
          <w:lang w:val="en-AU"/>
        </w:rPr>
        <w:t xml:space="preserve"> </w:t>
      </w:r>
      <w:r w:rsidRPr="0052080B">
        <w:rPr>
          <w:rFonts w:ascii="Arial" w:hAnsi="Arial" w:cs="Arial"/>
          <w:b/>
          <w:bCs/>
          <w:sz w:val="22"/>
          <w:szCs w:val="22"/>
          <w:lang w:val="en-AU"/>
        </w:rPr>
        <w:t>October</w:t>
      </w:r>
      <w:r w:rsidR="00CB7755" w:rsidRPr="0052080B">
        <w:rPr>
          <w:rFonts w:ascii="Arial" w:hAnsi="Arial" w:cs="Arial"/>
          <w:b/>
          <w:bCs/>
          <w:sz w:val="22"/>
          <w:szCs w:val="22"/>
          <w:lang w:val="en-AU"/>
        </w:rPr>
        <w:t xml:space="preserve"> 2016</w:t>
      </w:r>
    </w:p>
    <w:p w:rsidR="00AA4A5D" w:rsidRPr="0052080B" w:rsidRDefault="00AA4A5D" w:rsidP="00AA4A5D">
      <w:pPr>
        <w:pStyle w:val="Header"/>
        <w:rPr>
          <w:b/>
          <w:bCs/>
          <w:lang w:val="en-AU"/>
        </w:rPr>
      </w:pPr>
    </w:p>
    <w:p w:rsidR="00AA4A5D" w:rsidRPr="0052080B" w:rsidRDefault="00AA4A5D" w:rsidP="00AA4A5D">
      <w:pPr>
        <w:tabs>
          <w:tab w:val="left" w:pos="1820"/>
        </w:tabs>
        <w:spacing w:after="60"/>
        <w:jc w:val="both"/>
        <w:rPr>
          <w:rFonts w:ascii="Arial" w:hAnsi="Arial" w:cs="Arial"/>
          <w:b/>
          <w:bCs/>
          <w:lang w:val="en-AU"/>
        </w:rPr>
      </w:pPr>
      <w:r w:rsidRPr="0052080B">
        <w:rPr>
          <w:rFonts w:ascii="Arial" w:hAnsi="Arial" w:cs="Arial"/>
          <w:b/>
          <w:lang w:val="en-AU"/>
        </w:rPr>
        <w:t>Agenda Item:</w:t>
      </w:r>
      <w:r w:rsidR="008773C7" w:rsidRPr="0052080B">
        <w:rPr>
          <w:rFonts w:ascii="Arial" w:hAnsi="Arial" w:cs="Arial"/>
          <w:b/>
          <w:bCs/>
          <w:lang w:val="en-AU"/>
        </w:rPr>
        <w:tab/>
      </w:r>
      <w:r w:rsidR="00F3225F" w:rsidRPr="0052080B">
        <w:rPr>
          <w:rFonts w:ascii="Arial" w:hAnsi="Arial" w:cs="Arial"/>
          <w:b/>
          <w:bCs/>
          <w:lang w:val="en-AU"/>
        </w:rPr>
        <w:t>7.2.1.5</w:t>
      </w:r>
      <w:r w:rsidR="00CF2141" w:rsidRPr="0052080B">
        <w:rPr>
          <w:rFonts w:ascii="Arial" w:hAnsi="Arial" w:cs="Arial"/>
          <w:b/>
          <w:bCs/>
          <w:lang w:val="en-AU"/>
        </w:rPr>
        <w:t>.1</w:t>
      </w:r>
    </w:p>
    <w:p w:rsidR="00AA4A5D" w:rsidRPr="0052080B" w:rsidRDefault="00AA4A5D" w:rsidP="00AA4A5D">
      <w:pPr>
        <w:tabs>
          <w:tab w:val="left" w:pos="1820"/>
        </w:tabs>
        <w:spacing w:after="60"/>
        <w:jc w:val="both"/>
        <w:rPr>
          <w:rFonts w:ascii="Arial" w:hAnsi="Arial" w:cs="Arial"/>
          <w:b/>
          <w:bCs/>
          <w:lang w:val="en-AU"/>
        </w:rPr>
      </w:pPr>
      <w:r w:rsidRPr="0052080B">
        <w:rPr>
          <w:rFonts w:ascii="Arial" w:hAnsi="Arial" w:cs="Arial"/>
          <w:b/>
          <w:lang w:val="en-AU"/>
        </w:rPr>
        <w:t>Source:</w:t>
      </w:r>
      <w:r w:rsidRPr="0052080B">
        <w:rPr>
          <w:rFonts w:ascii="Arial" w:hAnsi="Arial" w:cs="Arial"/>
          <w:b/>
          <w:bCs/>
          <w:lang w:val="en-AU"/>
        </w:rPr>
        <w:t xml:space="preserve"> </w:t>
      </w:r>
      <w:r w:rsidRPr="0052080B">
        <w:rPr>
          <w:rFonts w:ascii="Arial" w:hAnsi="Arial" w:cs="Arial"/>
          <w:b/>
          <w:bCs/>
          <w:lang w:val="en-AU"/>
        </w:rPr>
        <w:tab/>
        <w:t>NEC</w:t>
      </w:r>
    </w:p>
    <w:p w:rsidR="00AA4A5D" w:rsidRPr="0052080B" w:rsidRDefault="00AA4A5D" w:rsidP="00AA4A5D">
      <w:pPr>
        <w:tabs>
          <w:tab w:val="left" w:pos="1820"/>
        </w:tabs>
        <w:spacing w:after="60"/>
        <w:ind w:left="1820" w:hanging="1820"/>
        <w:rPr>
          <w:rFonts w:ascii="Arial" w:hAnsi="Arial" w:cs="Arial"/>
          <w:b/>
          <w:lang w:val="en-AU"/>
        </w:rPr>
      </w:pPr>
      <w:r w:rsidRPr="0052080B">
        <w:rPr>
          <w:rFonts w:ascii="Arial" w:hAnsi="Arial" w:cs="Arial"/>
          <w:b/>
          <w:lang w:val="en-AU"/>
        </w:rPr>
        <w:t>Title:</w:t>
      </w:r>
      <w:r w:rsidRPr="0052080B">
        <w:rPr>
          <w:rFonts w:ascii="Arial" w:hAnsi="Arial" w:cs="Arial"/>
          <w:b/>
          <w:bCs/>
          <w:lang w:val="en-AU"/>
        </w:rPr>
        <w:tab/>
      </w:r>
      <w:r w:rsidR="00B41436" w:rsidRPr="0052080B">
        <w:rPr>
          <w:rFonts w:ascii="Arial" w:hAnsi="Arial" w:cs="Arial"/>
          <w:b/>
          <w:bCs/>
          <w:lang w:val="en-AU"/>
        </w:rPr>
        <w:t>Discussions on congestion control in eNB scheduling mode</w:t>
      </w:r>
    </w:p>
    <w:p w:rsidR="00AA4A5D" w:rsidRPr="0052080B" w:rsidRDefault="00AA4A5D" w:rsidP="00AA4A5D">
      <w:pPr>
        <w:pBdr>
          <w:bottom w:val="single" w:sz="6" w:space="7" w:color="auto"/>
        </w:pBdr>
        <w:tabs>
          <w:tab w:val="left" w:pos="1820"/>
        </w:tabs>
        <w:jc w:val="both"/>
        <w:rPr>
          <w:rFonts w:ascii="Arial" w:eastAsia="MS Mincho" w:hAnsi="Arial" w:cs="Arial"/>
          <w:b/>
          <w:bCs/>
          <w:lang w:val="en-AU" w:eastAsia="ja-JP"/>
        </w:rPr>
      </w:pPr>
      <w:r w:rsidRPr="0052080B">
        <w:rPr>
          <w:rFonts w:ascii="Arial" w:hAnsi="Arial" w:cs="Arial"/>
          <w:b/>
          <w:lang w:val="en-AU"/>
        </w:rPr>
        <w:t>Document for:</w:t>
      </w:r>
      <w:r w:rsidRPr="0052080B">
        <w:rPr>
          <w:rFonts w:ascii="Arial" w:hAnsi="Arial" w:cs="Arial"/>
          <w:b/>
          <w:bCs/>
          <w:lang w:val="en-AU"/>
        </w:rPr>
        <w:tab/>
      </w:r>
      <w:r w:rsidR="00907F18" w:rsidRPr="0052080B">
        <w:rPr>
          <w:rFonts w:ascii="Arial" w:hAnsi="Arial" w:cs="Arial"/>
          <w:b/>
          <w:bCs/>
          <w:lang w:val="en-AU"/>
        </w:rPr>
        <w:t>Discussion</w:t>
      </w:r>
      <w:r w:rsidR="008773C7" w:rsidRPr="0052080B">
        <w:rPr>
          <w:rFonts w:ascii="Arial" w:hAnsi="Arial" w:cs="Arial"/>
          <w:b/>
          <w:bCs/>
          <w:lang w:val="en-AU"/>
        </w:rPr>
        <w:t>/Decision</w:t>
      </w:r>
    </w:p>
    <w:p w:rsidR="00AA4A5D" w:rsidRPr="0052080B" w:rsidRDefault="00AA4A5D" w:rsidP="00AA4A5D">
      <w:pPr>
        <w:pStyle w:val="Heading1"/>
        <w:spacing w:after="120"/>
        <w:jc w:val="both"/>
        <w:rPr>
          <w:bCs w:val="0"/>
          <w:sz w:val="22"/>
          <w:szCs w:val="22"/>
          <w:lang w:val="en-AU"/>
        </w:rPr>
      </w:pPr>
      <w:r w:rsidRPr="0052080B">
        <w:rPr>
          <w:bCs w:val="0"/>
          <w:sz w:val="22"/>
          <w:szCs w:val="22"/>
          <w:lang w:val="en-AU"/>
        </w:rPr>
        <w:t>Introduction</w:t>
      </w:r>
    </w:p>
    <w:p w:rsidR="004128C4" w:rsidRPr="0052080B" w:rsidRDefault="000F41D0" w:rsidP="00D26AAC">
      <w:pPr>
        <w:spacing w:after="120"/>
        <w:jc w:val="both"/>
        <w:rPr>
          <w:rFonts w:asciiTheme="minorHAnsi" w:hAnsiTheme="minorHAnsi" w:cs="Arial"/>
          <w:bCs/>
          <w:sz w:val="22"/>
          <w:szCs w:val="22"/>
          <w:lang w:val="en-AU"/>
        </w:rPr>
      </w:pPr>
      <w:r w:rsidRPr="0052080B">
        <w:rPr>
          <w:rFonts w:asciiTheme="minorHAnsi" w:hAnsiTheme="minorHAnsi" w:cs="Arial"/>
          <w:bCs/>
          <w:sz w:val="22"/>
          <w:szCs w:val="22"/>
          <w:lang w:val="en-AU"/>
        </w:rPr>
        <w:t>In</w:t>
      </w:r>
      <w:r w:rsidR="004A4A61" w:rsidRPr="0052080B">
        <w:rPr>
          <w:rFonts w:asciiTheme="minorHAnsi" w:hAnsiTheme="minorHAnsi" w:cs="Arial"/>
          <w:bCs/>
          <w:sz w:val="22"/>
          <w:szCs w:val="22"/>
          <w:lang w:val="en-AU"/>
        </w:rPr>
        <w:t xml:space="preserve"> Release 14 specification work for V2V, a new eNB scheduling mode (Mode 3) is introduced for </w:t>
      </w:r>
      <w:r w:rsidR="001704EE" w:rsidRPr="0052080B">
        <w:rPr>
          <w:rFonts w:asciiTheme="minorHAnsi" w:hAnsiTheme="minorHAnsi" w:cs="Arial"/>
          <w:bCs/>
          <w:sz w:val="22"/>
          <w:szCs w:val="22"/>
          <w:lang w:val="en-AU"/>
        </w:rPr>
        <w:t>PC5 based</w:t>
      </w:r>
      <w:r w:rsidR="004A4A61" w:rsidRPr="0052080B">
        <w:rPr>
          <w:rFonts w:asciiTheme="minorHAnsi" w:hAnsiTheme="minorHAnsi" w:cs="Arial"/>
          <w:bCs/>
          <w:sz w:val="22"/>
          <w:szCs w:val="22"/>
          <w:lang w:val="en-AU"/>
        </w:rPr>
        <w:t xml:space="preserve"> sidelink communication </w:t>
      </w:r>
      <w:r w:rsidR="001704EE" w:rsidRPr="0052080B">
        <w:rPr>
          <w:rFonts w:asciiTheme="minorHAnsi" w:hAnsiTheme="minorHAnsi" w:cs="Arial"/>
          <w:bCs/>
          <w:sz w:val="22"/>
          <w:szCs w:val="22"/>
          <w:lang w:val="en-AU"/>
        </w:rPr>
        <w:t>to support deployment configuration 2</w:t>
      </w:r>
      <w:r w:rsidR="004A4A61" w:rsidRPr="0052080B">
        <w:rPr>
          <w:rFonts w:asciiTheme="minorHAnsi" w:hAnsiTheme="minorHAnsi" w:cs="Arial"/>
          <w:bCs/>
          <w:sz w:val="22"/>
          <w:szCs w:val="22"/>
          <w:lang w:val="en-AU"/>
        </w:rPr>
        <w:t xml:space="preserve"> [1]</w:t>
      </w:r>
      <w:r w:rsidR="002A1992" w:rsidRPr="0052080B">
        <w:rPr>
          <w:rFonts w:asciiTheme="minorHAnsi" w:hAnsiTheme="minorHAnsi" w:cs="Arial"/>
          <w:bCs/>
          <w:sz w:val="22"/>
          <w:szCs w:val="22"/>
          <w:lang w:val="en-AU"/>
        </w:rPr>
        <w:t>,</w:t>
      </w:r>
      <w:r w:rsidR="001704EE" w:rsidRPr="0052080B">
        <w:rPr>
          <w:rFonts w:asciiTheme="minorHAnsi" w:hAnsiTheme="minorHAnsi" w:cs="Arial"/>
          <w:bCs/>
          <w:sz w:val="22"/>
          <w:szCs w:val="22"/>
          <w:lang w:val="en-AU"/>
        </w:rPr>
        <w:t xml:space="preserve"> where </w:t>
      </w:r>
      <w:r w:rsidR="002A1992" w:rsidRPr="0052080B">
        <w:rPr>
          <w:rFonts w:asciiTheme="minorHAnsi" w:hAnsiTheme="minorHAnsi" w:cs="Arial"/>
          <w:bCs/>
          <w:sz w:val="22"/>
          <w:szCs w:val="22"/>
          <w:lang w:val="en-AU"/>
        </w:rPr>
        <w:t xml:space="preserve">scheduling of </w:t>
      </w:r>
      <w:r w:rsidR="001704EE" w:rsidRPr="0052080B">
        <w:rPr>
          <w:rFonts w:asciiTheme="minorHAnsi" w:hAnsiTheme="minorHAnsi" w:cs="Arial"/>
          <w:bCs/>
          <w:sz w:val="22"/>
          <w:szCs w:val="22"/>
          <w:lang w:val="en-AU"/>
        </w:rPr>
        <w:t>PC5 resources and interference management of V2V traffic</w:t>
      </w:r>
      <w:r w:rsidR="002A1992" w:rsidRPr="0052080B">
        <w:rPr>
          <w:rFonts w:asciiTheme="minorHAnsi" w:hAnsiTheme="minorHAnsi" w:cs="Arial"/>
          <w:bCs/>
          <w:sz w:val="22"/>
          <w:szCs w:val="22"/>
          <w:lang w:val="en-AU"/>
        </w:rPr>
        <w:t xml:space="preserve"> on a dedicated ITS carrier</w:t>
      </w:r>
      <w:r w:rsidR="001704EE" w:rsidRPr="0052080B">
        <w:rPr>
          <w:rFonts w:asciiTheme="minorHAnsi" w:hAnsiTheme="minorHAnsi" w:cs="Arial"/>
          <w:bCs/>
          <w:sz w:val="22"/>
          <w:szCs w:val="22"/>
          <w:lang w:val="en-AU"/>
        </w:rPr>
        <w:t xml:space="preserve"> is assisted by </w:t>
      </w:r>
      <w:proofErr w:type="spellStart"/>
      <w:r w:rsidR="001704EE" w:rsidRPr="0052080B">
        <w:rPr>
          <w:rFonts w:asciiTheme="minorHAnsi" w:hAnsiTheme="minorHAnsi" w:cs="Arial"/>
          <w:bCs/>
          <w:sz w:val="22"/>
          <w:szCs w:val="22"/>
          <w:lang w:val="en-AU"/>
        </w:rPr>
        <w:t>eNBs</w:t>
      </w:r>
      <w:proofErr w:type="spellEnd"/>
      <w:r w:rsidR="001704EE" w:rsidRPr="0052080B">
        <w:rPr>
          <w:rFonts w:asciiTheme="minorHAnsi" w:hAnsiTheme="minorHAnsi" w:cs="Arial"/>
          <w:bCs/>
          <w:sz w:val="22"/>
          <w:szCs w:val="22"/>
          <w:lang w:val="en-AU"/>
        </w:rPr>
        <w:t xml:space="preserve"> via control </w:t>
      </w:r>
      <w:r w:rsidR="002A1992" w:rsidRPr="0052080B">
        <w:rPr>
          <w:rFonts w:asciiTheme="minorHAnsi" w:hAnsiTheme="minorHAnsi" w:cs="Arial"/>
          <w:bCs/>
          <w:sz w:val="22"/>
          <w:szCs w:val="22"/>
          <w:lang w:val="en-AU"/>
        </w:rPr>
        <w:t>signalling</w:t>
      </w:r>
      <w:r w:rsidR="001704EE" w:rsidRPr="0052080B">
        <w:rPr>
          <w:rFonts w:asciiTheme="minorHAnsi" w:hAnsiTheme="minorHAnsi" w:cs="Arial"/>
          <w:bCs/>
          <w:sz w:val="22"/>
          <w:szCs w:val="22"/>
          <w:lang w:val="en-AU"/>
        </w:rPr>
        <w:t xml:space="preserve"> over the Uu interface in a dynamic manner</w:t>
      </w:r>
      <w:r w:rsidR="003857A1" w:rsidRPr="0052080B">
        <w:rPr>
          <w:rFonts w:asciiTheme="minorHAnsi" w:hAnsiTheme="minorHAnsi" w:cs="Arial"/>
          <w:bCs/>
          <w:sz w:val="22"/>
          <w:szCs w:val="22"/>
          <w:lang w:val="en-AU"/>
        </w:rPr>
        <w:t xml:space="preserve"> (</w:t>
      </w:r>
      <w:proofErr w:type="spellStart"/>
      <w:r w:rsidR="003857A1" w:rsidRPr="0052080B">
        <w:rPr>
          <w:rFonts w:asciiTheme="minorHAnsi" w:hAnsiTheme="minorHAnsi" w:cs="Arial"/>
          <w:bCs/>
          <w:sz w:val="22"/>
          <w:szCs w:val="22"/>
          <w:lang w:val="en-AU"/>
        </w:rPr>
        <w:t>a.k.a</w:t>
      </w:r>
      <w:proofErr w:type="spellEnd"/>
      <w:r w:rsidR="003857A1" w:rsidRPr="0052080B">
        <w:rPr>
          <w:rFonts w:asciiTheme="minorHAnsi" w:hAnsiTheme="minorHAnsi" w:cs="Arial"/>
          <w:bCs/>
          <w:sz w:val="22"/>
          <w:szCs w:val="22"/>
          <w:lang w:val="en-AU"/>
        </w:rPr>
        <w:t xml:space="preserve"> </w:t>
      </w:r>
      <w:r w:rsidR="00DD3B6B" w:rsidRPr="0052080B">
        <w:rPr>
          <w:rFonts w:asciiTheme="minorHAnsi" w:hAnsiTheme="minorHAnsi" w:cs="Arial"/>
          <w:bCs/>
          <w:sz w:val="22"/>
          <w:szCs w:val="22"/>
          <w:lang w:val="en-AU"/>
        </w:rPr>
        <w:t xml:space="preserve">sidelink </w:t>
      </w:r>
      <w:r w:rsidR="003857A1" w:rsidRPr="0052080B">
        <w:rPr>
          <w:rFonts w:asciiTheme="minorHAnsi" w:hAnsiTheme="minorHAnsi" w:cs="Arial"/>
          <w:bCs/>
          <w:sz w:val="22"/>
          <w:szCs w:val="22"/>
          <w:lang w:val="en-AU"/>
        </w:rPr>
        <w:t>cross carrier scheduling)</w:t>
      </w:r>
      <w:r w:rsidR="001704EE" w:rsidRPr="0052080B">
        <w:rPr>
          <w:rFonts w:asciiTheme="minorHAnsi" w:hAnsiTheme="minorHAnsi" w:cs="Arial"/>
          <w:bCs/>
          <w:sz w:val="22"/>
          <w:szCs w:val="22"/>
          <w:lang w:val="en-AU"/>
        </w:rPr>
        <w:t>.</w:t>
      </w:r>
    </w:p>
    <w:p w:rsidR="002A1992" w:rsidRPr="0052080B" w:rsidRDefault="000F41D0" w:rsidP="00D26AAC">
      <w:pPr>
        <w:spacing w:after="120"/>
        <w:jc w:val="both"/>
        <w:rPr>
          <w:rFonts w:asciiTheme="minorHAnsi" w:hAnsiTheme="minorHAnsi"/>
          <w:bCs/>
          <w:sz w:val="22"/>
          <w:szCs w:val="22"/>
          <w:lang w:val="en-AU"/>
        </w:rPr>
      </w:pPr>
      <w:r w:rsidRPr="0052080B">
        <w:rPr>
          <w:rFonts w:asciiTheme="minorHAnsi" w:hAnsiTheme="minorHAnsi"/>
          <w:bCs/>
          <w:sz w:val="22"/>
          <w:szCs w:val="22"/>
          <w:lang w:val="en-AU"/>
        </w:rPr>
        <w:t>Under the on-going</w:t>
      </w:r>
      <w:r w:rsidR="002A1992" w:rsidRPr="0052080B">
        <w:rPr>
          <w:rFonts w:asciiTheme="minorHAnsi" w:hAnsiTheme="minorHAnsi"/>
          <w:bCs/>
          <w:sz w:val="22"/>
          <w:szCs w:val="22"/>
          <w:lang w:val="en-AU"/>
        </w:rPr>
        <w:t xml:space="preserve"> Release 14 specification work for V2X, it is understood further deployment scenarios should be supported including </w:t>
      </w:r>
      <w:r w:rsidRPr="0052080B">
        <w:rPr>
          <w:rFonts w:asciiTheme="minorHAnsi" w:hAnsiTheme="minorHAnsi"/>
          <w:bCs/>
          <w:sz w:val="22"/>
          <w:szCs w:val="22"/>
          <w:lang w:val="en-AU"/>
        </w:rPr>
        <w:t xml:space="preserve">PC5-based </w:t>
      </w:r>
      <w:r w:rsidR="002A1992" w:rsidRPr="0052080B">
        <w:rPr>
          <w:rFonts w:asciiTheme="minorHAnsi" w:hAnsiTheme="minorHAnsi"/>
          <w:bCs/>
          <w:sz w:val="22"/>
          <w:szCs w:val="22"/>
          <w:lang w:val="en-AU"/>
        </w:rPr>
        <w:t xml:space="preserve">V2X </w:t>
      </w:r>
      <w:r w:rsidRPr="0052080B">
        <w:rPr>
          <w:rFonts w:asciiTheme="minorHAnsi" w:hAnsiTheme="minorHAnsi"/>
          <w:bCs/>
          <w:sz w:val="22"/>
          <w:szCs w:val="22"/>
          <w:lang w:val="en-AU"/>
        </w:rPr>
        <w:t>over</w:t>
      </w:r>
      <w:r w:rsidR="002A1992" w:rsidRPr="0052080B">
        <w:rPr>
          <w:rFonts w:asciiTheme="minorHAnsi" w:hAnsiTheme="minorHAnsi"/>
          <w:bCs/>
          <w:sz w:val="22"/>
          <w:szCs w:val="22"/>
          <w:lang w:val="en-AU"/>
        </w:rPr>
        <w:t xml:space="preserve"> cellular</w:t>
      </w:r>
      <w:r w:rsidRPr="0052080B">
        <w:rPr>
          <w:rFonts w:asciiTheme="minorHAnsi" w:hAnsiTheme="minorHAnsi"/>
          <w:bCs/>
          <w:sz w:val="22"/>
          <w:szCs w:val="22"/>
          <w:lang w:val="en-AU"/>
        </w:rPr>
        <w:t xml:space="preserve"> </w:t>
      </w:r>
      <w:r w:rsidR="002A1992" w:rsidRPr="0052080B">
        <w:rPr>
          <w:rFonts w:asciiTheme="minorHAnsi" w:hAnsiTheme="minorHAnsi"/>
          <w:bCs/>
          <w:sz w:val="22"/>
          <w:szCs w:val="22"/>
          <w:lang w:val="en-AU"/>
        </w:rPr>
        <w:t>serving cell</w:t>
      </w:r>
      <w:r w:rsidRPr="0052080B">
        <w:rPr>
          <w:rFonts w:asciiTheme="minorHAnsi" w:hAnsiTheme="minorHAnsi"/>
          <w:bCs/>
          <w:sz w:val="22"/>
          <w:szCs w:val="22"/>
          <w:lang w:val="en-AU"/>
        </w:rPr>
        <w:t>’s</w:t>
      </w:r>
      <w:r w:rsidR="002A1992" w:rsidRPr="0052080B">
        <w:rPr>
          <w:rFonts w:asciiTheme="minorHAnsi" w:hAnsiTheme="minorHAnsi"/>
          <w:bCs/>
          <w:sz w:val="22"/>
          <w:szCs w:val="22"/>
          <w:lang w:val="en-AU"/>
        </w:rPr>
        <w:t xml:space="preserve"> UL carrier/subframes. In this case, the existing Mode 1 operation</w:t>
      </w:r>
      <w:r w:rsidRPr="0052080B">
        <w:rPr>
          <w:rFonts w:asciiTheme="minorHAnsi" w:hAnsiTheme="minorHAnsi"/>
          <w:bCs/>
          <w:sz w:val="22"/>
          <w:szCs w:val="22"/>
          <w:lang w:val="en-AU"/>
        </w:rPr>
        <w:t xml:space="preserve"> or the newly introduced Mode 3</w:t>
      </w:r>
      <w:r w:rsidR="002A1992" w:rsidRPr="0052080B">
        <w:rPr>
          <w:rFonts w:asciiTheme="minorHAnsi" w:hAnsiTheme="minorHAnsi"/>
          <w:bCs/>
          <w:sz w:val="22"/>
          <w:szCs w:val="22"/>
          <w:lang w:val="en-AU"/>
        </w:rPr>
        <w:t xml:space="preserve"> should be </w:t>
      </w:r>
      <w:r w:rsidRPr="0052080B">
        <w:rPr>
          <w:rFonts w:asciiTheme="minorHAnsi" w:hAnsiTheme="minorHAnsi"/>
          <w:bCs/>
          <w:sz w:val="22"/>
          <w:szCs w:val="22"/>
          <w:lang w:val="en-AU"/>
        </w:rPr>
        <w:t>applicable to support this deployment configuration.</w:t>
      </w:r>
    </w:p>
    <w:p w:rsidR="004F3D62" w:rsidRPr="0052080B" w:rsidRDefault="00C22909" w:rsidP="00D26AAC">
      <w:pPr>
        <w:spacing w:after="120"/>
        <w:jc w:val="both"/>
        <w:rPr>
          <w:b/>
          <w:bCs/>
          <w:lang w:val="en-AU"/>
        </w:rPr>
      </w:pPr>
      <w:r w:rsidRPr="0052080B">
        <w:rPr>
          <w:rFonts w:asciiTheme="minorHAnsi" w:hAnsiTheme="minorHAnsi"/>
          <w:bCs/>
          <w:sz w:val="22"/>
          <w:szCs w:val="22"/>
          <w:lang w:val="en-AU"/>
        </w:rPr>
        <w:t>In</w:t>
      </w:r>
      <w:r w:rsidR="000F41D0" w:rsidRPr="0052080B">
        <w:rPr>
          <w:rFonts w:asciiTheme="minorHAnsi" w:hAnsiTheme="minorHAnsi"/>
          <w:bCs/>
          <w:sz w:val="22"/>
          <w:szCs w:val="22"/>
          <w:lang w:val="en-AU"/>
        </w:rPr>
        <w:t xml:space="preserve"> the </w:t>
      </w:r>
      <w:r w:rsidRPr="0052080B">
        <w:rPr>
          <w:rFonts w:asciiTheme="minorHAnsi" w:hAnsiTheme="minorHAnsi"/>
          <w:bCs/>
          <w:sz w:val="22"/>
          <w:szCs w:val="22"/>
          <w:lang w:val="en-AU"/>
        </w:rPr>
        <w:t xml:space="preserve">updated WID for Release 14 V2X [2], </w:t>
      </w:r>
      <w:r w:rsidR="000F41D0" w:rsidRPr="0052080B">
        <w:rPr>
          <w:rFonts w:asciiTheme="minorHAnsi" w:hAnsiTheme="minorHAnsi"/>
          <w:bCs/>
          <w:sz w:val="22"/>
          <w:szCs w:val="22"/>
          <w:lang w:val="en-AU"/>
        </w:rPr>
        <w:t xml:space="preserve">one new objective carried over from the V2V work is to </w:t>
      </w:r>
      <w:r w:rsidRPr="0052080B">
        <w:rPr>
          <w:rFonts w:asciiTheme="minorHAnsi" w:hAnsiTheme="minorHAnsi"/>
          <w:bCs/>
          <w:sz w:val="22"/>
          <w:szCs w:val="22"/>
          <w:lang w:val="en-AU"/>
        </w:rPr>
        <w:t xml:space="preserve">enhance </w:t>
      </w:r>
      <w:r w:rsidR="000F41D0" w:rsidRPr="0052080B">
        <w:rPr>
          <w:rFonts w:asciiTheme="minorHAnsi" w:hAnsiTheme="minorHAnsi"/>
          <w:bCs/>
          <w:sz w:val="22"/>
          <w:szCs w:val="22"/>
          <w:lang w:val="en-AU"/>
        </w:rPr>
        <w:t>“congestion control for PC5-based V2X including load balancing across multiple carriers”</w:t>
      </w:r>
      <w:r w:rsidRPr="0052080B">
        <w:rPr>
          <w:rFonts w:asciiTheme="minorHAnsi" w:hAnsiTheme="minorHAnsi"/>
          <w:bCs/>
          <w:sz w:val="22"/>
          <w:szCs w:val="22"/>
          <w:lang w:val="en-AU"/>
        </w:rPr>
        <w:t>. In a companion contribution [3], we provided discussions on congestion measurement metric and possible congestion control mechanisms under distributed scheduling mode (Mode 4) in different operating scenarios. In this contribution, we discuss possible congestion control schemes under new eNB assisted scheduling mode (Mode 3).</w:t>
      </w:r>
    </w:p>
    <w:p w:rsidR="00AA4A5D" w:rsidRPr="0052080B" w:rsidRDefault="00C22909" w:rsidP="00D26AAC">
      <w:pPr>
        <w:pStyle w:val="Heading1"/>
        <w:spacing w:before="360" w:after="120"/>
        <w:jc w:val="both"/>
        <w:rPr>
          <w:sz w:val="22"/>
          <w:szCs w:val="22"/>
          <w:lang w:val="en-AU" w:eastAsia="en-AU"/>
        </w:rPr>
      </w:pPr>
      <w:r w:rsidRPr="0052080B">
        <w:rPr>
          <w:sz w:val="22"/>
          <w:szCs w:val="22"/>
          <w:lang w:val="en-AU" w:eastAsia="en-AU"/>
        </w:rPr>
        <w:t>Congestion control under eNB scheduling mode</w:t>
      </w:r>
    </w:p>
    <w:p w:rsidR="00C22909" w:rsidRPr="000C025C" w:rsidRDefault="00C22909" w:rsidP="00C22909">
      <w:pPr>
        <w:spacing w:after="120"/>
        <w:jc w:val="both"/>
        <w:rPr>
          <w:rFonts w:asciiTheme="minorHAnsi" w:hAnsiTheme="minorHAnsi"/>
          <w:sz w:val="22"/>
          <w:lang w:val="en-AU"/>
        </w:rPr>
      </w:pPr>
      <w:r w:rsidRPr="0052080B">
        <w:rPr>
          <w:rFonts w:asciiTheme="minorHAnsi" w:hAnsiTheme="minorHAnsi"/>
          <w:sz w:val="22"/>
          <w:lang w:val="en-AU"/>
        </w:rPr>
        <w:t xml:space="preserve">It is generally understood, while under eNB control and scheduling, transmission collisions and interference can be fully managed and minimised by the eNB. However, as V2X traffic and/or WAN UL traffic on the serving cell increases, capacity on the UL carrier/subframe or </w:t>
      </w:r>
      <w:r w:rsidR="00C72199" w:rsidRPr="0052080B">
        <w:rPr>
          <w:rFonts w:asciiTheme="minorHAnsi" w:hAnsiTheme="minorHAnsi"/>
          <w:sz w:val="22"/>
          <w:lang w:val="en-AU"/>
        </w:rPr>
        <w:t xml:space="preserve">on </w:t>
      </w:r>
      <w:r w:rsidRPr="0052080B">
        <w:rPr>
          <w:rFonts w:asciiTheme="minorHAnsi" w:hAnsiTheme="minorHAnsi"/>
          <w:sz w:val="22"/>
          <w:lang w:val="en-AU"/>
        </w:rPr>
        <w:t xml:space="preserve">a single dedicated ITS </w:t>
      </w:r>
      <w:r w:rsidRPr="000C025C">
        <w:rPr>
          <w:rFonts w:asciiTheme="minorHAnsi" w:hAnsiTheme="minorHAnsi"/>
          <w:sz w:val="22"/>
          <w:lang w:val="en-AU"/>
        </w:rPr>
        <w:t>carrier to carry all these traffics may not be sufficient, and hence congestion control measures would be necessary.</w:t>
      </w:r>
    </w:p>
    <w:p w:rsidR="0052080B" w:rsidRPr="000C025C" w:rsidRDefault="006943E2" w:rsidP="0052080B">
      <w:pPr>
        <w:pStyle w:val="ListParagraph"/>
        <w:numPr>
          <w:ilvl w:val="0"/>
          <w:numId w:val="15"/>
        </w:numPr>
        <w:spacing w:before="120" w:after="120"/>
        <w:jc w:val="both"/>
        <w:rPr>
          <w:rFonts w:asciiTheme="minorHAnsi" w:hAnsiTheme="minorHAnsi"/>
          <w:bCs/>
        </w:rPr>
      </w:pPr>
      <w:r w:rsidRPr="000C025C">
        <w:rPr>
          <w:rFonts w:asciiTheme="minorHAnsi" w:hAnsiTheme="minorHAnsi"/>
          <w:bCs/>
        </w:rPr>
        <w:t xml:space="preserve">When V2X is operating on the serving cell UL carrier/subframes, the serving eNB is fully aware of resource utilisation rate </w:t>
      </w:r>
      <w:r w:rsidR="0052080B" w:rsidRPr="000C025C">
        <w:rPr>
          <w:rFonts w:asciiTheme="minorHAnsi" w:hAnsiTheme="minorHAnsi"/>
          <w:bCs/>
        </w:rPr>
        <w:t xml:space="preserve">(RUR) </w:t>
      </w:r>
      <w:r w:rsidRPr="000C025C">
        <w:rPr>
          <w:rFonts w:asciiTheme="minorHAnsi" w:hAnsiTheme="minorHAnsi"/>
          <w:bCs/>
        </w:rPr>
        <w:t>of Mode 3 resource pool. Together with UE location reports, eNB can dynamically schedule Mode 3 resources to minimise transmission collisions and interference. If necessary, eNB can further adjust transmission parameters for UEs (e.g. reduce TX power and transmission rate) within a certain geographical location.</w:t>
      </w:r>
      <w:r w:rsidR="000832F5" w:rsidRPr="000C025C">
        <w:rPr>
          <w:rFonts w:asciiTheme="minorHAnsi" w:hAnsiTheme="minorHAnsi"/>
          <w:bCs/>
        </w:rPr>
        <w:t xml:space="preserve"> However, link level performance/coverage area may be degraded.</w:t>
      </w:r>
    </w:p>
    <w:p w:rsidR="0052080B" w:rsidRPr="000C025C" w:rsidRDefault="0052080B" w:rsidP="0052080B">
      <w:pPr>
        <w:spacing w:before="120" w:after="120"/>
        <w:jc w:val="both"/>
        <w:rPr>
          <w:rFonts w:asciiTheme="minorHAnsi" w:hAnsiTheme="minorHAnsi"/>
          <w:b/>
          <w:bCs/>
          <w:i/>
          <w:sz w:val="20"/>
          <w:szCs w:val="22"/>
        </w:rPr>
      </w:pPr>
      <w:r w:rsidRPr="000C025C">
        <w:rPr>
          <w:rFonts w:asciiTheme="minorHAnsi" w:hAnsiTheme="minorHAnsi"/>
          <w:b/>
          <w:bCs/>
          <w:i/>
          <w:sz w:val="22"/>
        </w:rPr>
        <w:t>Observation 1: When V2X is operating on the serving cell UL carrier/subframes, eNB is fully aware of resource utilization rate of Mode 3 resource pools and will be able to adjust</w:t>
      </w:r>
      <w:r w:rsidRPr="000C025C">
        <w:rPr>
          <w:rFonts w:asciiTheme="minorHAnsi" w:hAnsiTheme="minorHAnsi"/>
          <w:b/>
          <w:bCs/>
          <w:i/>
          <w:sz w:val="22"/>
          <w:szCs w:val="22"/>
        </w:rPr>
        <w:t xml:space="preserve"> </w:t>
      </w:r>
      <w:r w:rsidRPr="000C025C">
        <w:rPr>
          <w:rFonts w:asciiTheme="minorHAnsi" w:hAnsiTheme="minorHAnsi"/>
          <w:b/>
          <w:bCs/>
          <w:i/>
          <w:sz w:val="22"/>
          <w:szCs w:val="22"/>
          <w:lang w:val="en-AU"/>
        </w:rPr>
        <w:t xml:space="preserve">transmission parameters </w:t>
      </w:r>
      <w:r w:rsidR="00034D67" w:rsidRPr="000C025C">
        <w:rPr>
          <w:rFonts w:asciiTheme="minorHAnsi" w:hAnsiTheme="minorHAnsi"/>
          <w:b/>
          <w:bCs/>
          <w:i/>
          <w:sz w:val="22"/>
          <w:szCs w:val="22"/>
          <w:lang w:val="en-AU"/>
        </w:rPr>
        <w:t>individually</w:t>
      </w:r>
      <w:r w:rsidRPr="000C025C">
        <w:rPr>
          <w:rFonts w:asciiTheme="minorHAnsi" w:hAnsiTheme="minorHAnsi"/>
          <w:b/>
          <w:bCs/>
          <w:i/>
          <w:sz w:val="22"/>
          <w:szCs w:val="22"/>
          <w:lang w:val="en-AU"/>
        </w:rPr>
        <w:t xml:space="preserve"> (e.g. reduce TX power and transmission rate) within a certain geographical location to minimise transmission collisions and interference.</w:t>
      </w:r>
      <w:r w:rsidR="000832F5" w:rsidRPr="000C025C">
        <w:rPr>
          <w:rFonts w:asciiTheme="minorHAnsi" w:hAnsiTheme="minorHAnsi"/>
          <w:b/>
          <w:bCs/>
          <w:i/>
          <w:sz w:val="22"/>
          <w:szCs w:val="22"/>
          <w:lang w:val="en-AU"/>
        </w:rPr>
        <w:t xml:space="preserve"> </w:t>
      </w:r>
      <w:r w:rsidR="000832F5" w:rsidRPr="000C025C">
        <w:rPr>
          <w:rFonts w:asciiTheme="minorHAnsi" w:hAnsiTheme="minorHAnsi"/>
          <w:b/>
          <w:bCs/>
          <w:i/>
          <w:sz w:val="22"/>
        </w:rPr>
        <w:t>However, link level performance/coverage area may be degraded.</w:t>
      </w:r>
    </w:p>
    <w:p w:rsidR="006943E2" w:rsidRPr="000C025C" w:rsidRDefault="006943E2" w:rsidP="000A38BC">
      <w:pPr>
        <w:pStyle w:val="ListParagraph"/>
        <w:numPr>
          <w:ilvl w:val="0"/>
          <w:numId w:val="15"/>
        </w:numPr>
        <w:spacing w:before="120" w:after="120"/>
        <w:jc w:val="both"/>
        <w:rPr>
          <w:rFonts w:asciiTheme="minorHAnsi" w:hAnsiTheme="minorHAnsi"/>
          <w:bCs/>
        </w:rPr>
      </w:pPr>
      <w:r w:rsidRPr="000C025C">
        <w:rPr>
          <w:rFonts w:asciiTheme="minorHAnsi" w:hAnsiTheme="minorHAnsi"/>
          <w:bCs/>
        </w:rPr>
        <w:t xml:space="preserve">On the other hand, the eNB cannot be fully aware of RUR of Mode 4 pool(s) if such measurement is not reported from UEs. </w:t>
      </w:r>
      <w:r w:rsidR="00034D67" w:rsidRPr="000C025C">
        <w:rPr>
          <w:rFonts w:asciiTheme="minorHAnsi" w:hAnsiTheme="minorHAnsi"/>
          <w:bCs/>
        </w:rPr>
        <w:t xml:space="preserve">If Mode 3 resource pool is </w:t>
      </w:r>
      <w:r w:rsidR="00CA329C" w:rsidRPr="000C025C">
        <w:rPr>
          <w:rFonts w:asciiTheme="minorHAnsi" w:hAnsiTheme="minorHAnsi"/>
          <w:bCs/>
        </w:rPr>
        <w:t>heavily</w:t>
      </w:r>
      <w:r w:rsidR="00034D67" w:rsidRPr="000C025C">
        <w:rPr>
          <w:rFonts w:asciiTheme="minorHAnsi" w:hAnsiTheme="minorHAnsi"/>
          <w:bCs/>
        </w:rPr>
        <w:t xml:space="preserve"> congested, eNB should be able to offload its traffic to other resource pools (Mode 4 pools)</w:t>
      </w:r>
      <w:r w:rsidR="00CA329C" w:rsidRPr="000C025C">
        <w:rPr>
          <w:rFonts w:asciiTheme="minorHAnsi" w:hAnsiTheme="minorHAnsi"/>
          <w:bCs/>
        </w:rPr>
        <w:t xml:space="preserve"> that is less congested</w:t>
      </w:r>
      <w:r w:rsidR="00034D67" w:rsidRPr="000C025C">
        <w:rPr>
          <w:rFonts w:asciiTheme="minorHAnsi" w:hAnsiTheme="minorHAnsi"/>
          <w:bCs/>
        </w:rPr>
        <w:t xml:space="preserve"> and/or to reconfigure Mode 3 and Mode 4 pool size appropriately to accommodate </w:t>
      </w:r>
      <w:r w:rsidR="00034D67" w:rsidRPr="000C025C">
        <w:rPr>
          <w:rFonts w:asciiTheme="minorHAnsi" w:hAnsiTheme="minorHAnsi"/>
          <w:bCs/>
        </w:rPr>
        <w:lastRenderedPageBreak/>
        <w:t xml:space="preserve">all UEs. </w:t>
      </w:r>
      <w:r w:rsidRPr="000C025C">
        <w:rPr>
          <w:rFonts w:asciiTheme="minorHAnsi" w:hAnsiTheme="minorHAnsi"/>
          <w:bCs/>
        </w:rPr>
        <w:t>Therefore, it is propose to report RUR of Mode 4 pool(s) when configured or triggered by eNB for traffic offloading from Mode 3 to Mode 4</w:t>
      </w:r>
      <w:r w:rsidR="00034D67" w:rsidRPr="000C025C">
        <w:rPr>
          <w:rFonts w:asciiTheme="minorHAnsi" w:hAnsiTheme="minorHAnsi"/>
          <w:bCs/>
        </w:rPr>
        <w:t xml:space="preserve"> and/or to reconfigure resource pools</w:t>
      </w:r>
      <w:r w:rsidRPr="000C025C">
        <w:rPr>
          <w:rFonts w:asciiTheme="minorHAnsi" w:hAnsiTheme="minorHAnsi"/>
          <w:bCs/>
        </w:rPr>
        <w:t>.</w:t>
      </w:r>
    </w:p>
    <w:p w:rsidR="0052080B" w:rsidRPr="00034D67" w:rsidRDefault="0052080B" w:rsidP="0052080B">
      <w:pPr>
        <w:spacing w:before="120" w:after="120"/>
        <w:jc w:val="both"/>
        <w:rPr>
          <w:rFonts w:asciiTheme="minorHAnsi" w:hAnsiTheme="minorHAnsi"/>
          <w:b/>
          <w:bCs/>
          <w:i/>
          <w:sz w:val="22"/>
          <w:szCs w:val="22"/>
          <w:lang w:val="en-AU"/>
        </w:rPr>
      </w:pPr>
      <w:r w:rsidRPr="00034D67">
        <w:rPr>
          <w:rFonts w:asciiTheme="minorHAnsi" w:hAnsiTheme="minorHAnsi"/>
          <w:b/>
          <w:bCs/>
          <w:i/>
          <w:sz w:val="22"/>
          <w:szCs w:val="22"/>
          <w:lang w:val="en-AU"/>
        </w:rPr>
        <w:t xml:space="preserve">Proposal 1: When V2X is operating on the serving cell UL carrier/subframes, Resource Utilisation Rate (RUR) measurement on Mode 4 resource pools (if any) should be reported </w:t>
      </w:r>
      <w:r w:rsidR="00034D67" w:rsidRPr="00034D67">
        <w:rPr>
          <w:rFonts w:asciiTheme="minorHAnsi" w:hAnsiTheme="minorHAnsi"/>
          <w:b/>
          <w:bCs/>
          <w:i/>
          <w:sz w:val="22"/>
          <w:szCs w:val="22"/>
        </w:rPr>
        <w:t>when configured or triggered by eNB</w:t>
      </w:r>
      <w:r w:rsidRPr="00034D67">
        <w:rPr>
          <w:rFonts w:asciiTheme="minorHAnsi" w:hAnsiTheme="minorHAnsi"/>
          <w:b/>
          <w:bCs/>
          <w:i/>
          <w:sz w:val="22"/>
          <w:szCs w:val="22"/>
          <w:lang w:val="en-AU"/>
        </w:rPr>
        <w:t xml:space="preserve"> for traffic offloading from Mode 3 to Mode 4 and/or to </w:t>
      </w:r>
      <w:r w:rsidR="00034D67" w:rsidRPr="00034D67">
        <w:rPr>
          <w:rFonts w:asciiTheme="minorHAnsi" w:hAnsiTheme="minorHAnsi"/>
          <w:b/>
          <w:bCs/>
          <w:i/>
          <w:sz w:val="22"/>
          <w:szCs w:val="22"/>
          <w:lang w:val="en-AU"/>
        </w:rPr>
        <w:t>reconfigure</w:t>
      </w:r>
      <w:r w:rsidRPr="00034D67">
        <w:rPr>
          <w:rFonts w:asciiTheme="minorHAnsi" w:hAnsiTheme="minorHAnsi"/>
          <w:b/>
          <w:bCs/>
          <w:i/>
          <w:sz w:val="22"/>
          <w:szCs w:val="22"/>
          <w:lang w:val="en-AU"/>
        </w:rPr>
        <w:t xml:space="preserve"> resource pool</w:t>
      </w:r>
      <w:r w:rsidR="00034D67" w:rsidRPr="00034D67">
        <w:rPr>
          <w:rFonts w:asciiTheme="minorHAnsi" w:hAnsiTheme="minorHAnsi"/>
          <w:b/>
          <w:bCs/>
          <w:i/>
          <w:sz w:val="22"/>
          <w:szCs w:val="22"/>
          <w:lang w:val="en-AU"/>
        </w:rPr>
        <w:t xml:space="preserve"> size</w:t>
      </w:r>
      <w:r w:rsidRPr="00034D67">
        <w:rPr>
          <w:rFonts w:asciiTheme="minorHAnsi" w:hAnsiTheme="minorHAnsi"/>
          <w:b/>
          <w:bCs/>
          <w:i/>
          <w:sz w:val="22"/>
          <w:szCs w:val="22"/>
          <w:lang w:val="en-AU"/>
        </w:rPr>
        <w:t>s</w:t>
      </w:r>
      <w:r w:rsidR="00034D67" w:rsidRPr="00034D67">
        <w:rPr>
          <w:rFonts w:asciiTheme="minorHAnsi" w:hAnsiTheme="minorHAnsi"/>
          <w:b/>
          <w:bCs/>
          <w:i/>
          <w:sz w:val="22"/>
          <w:szCs w:val="22"/>
          <w:lang w:val="en-AU"/>
        </w:rPr>
        <w:t>.</w:t>
      </w:r>
    </w:p>
    <w:p w:rsidR="0060469E" w:rsidRPr="0060469E" w:rsidRDefault="0060469E" w:rsidP="0060469E">
      <w:pPr>
        <w:pStyle w:val="ListParagraph"/>
        <w:numPr>
          <w:ilvl w:val="0"/>
          <w:numId w:val="15"/>
        </w:numPr>
        <w:spacing w:before="120" w:after="120"/>
        <w:jc w:val="both"/>
        <w:rPr>
          <w:rFonts w:asciiTheme="minorHAnsi" w:hAnsiTheme="minorHAnsi"/>
          <w:bCs/>
        </w:rPr>
      </w:pPr>
      <w:r w:rsidRPr="0060469E">
        <w:rPr>
          <w:rFonts w:asciiTheme="minorHAnsi" w:hAnsiTheme="minorHAnsi"/>
          <w:bCs/>
        </w:rPr>
        <w:t xml:space="preserve">Sometimes, full traffic offloading of UEs is not necessary and it may take some period of time to do such reconfiguration to </w:t>
      </w:r>
      <w:r w:rsidR="00CA329C">
        <w:rPr>
          <w:rFonts w:asciiTheme="minorHAnsi" w:hAnsiTheme="minorHAnsi"/>
          <w:bCs/>
        </w:rPr>
        <w:t>switch</w:t>
      </w:r>
      <w:r w:rsidRPr="0060469E">
        <w:rPr>
          <w:rFonts w:asciiTheme="minorHAnsi" w:hAnsiTheme="minorHAnsi"/>
          <w:bCs/>
        </w:rPr>
        <w:t xml:space="preserve"> UEs from Mode 3 operation to Mode 4. So it may be worthwhile to consider some kind of dynamic offloading or partial offloading, where eNB </w:t>
      </w:r>
      <w:r w:rsidR="00CA329C">
        <w:rPr>
          <w:rFonts w:asciiTheme="minorHAnsi" w:hAnsiTheme="minorHAnsi"/>
          <w:bCs/>
        </w:rPr>
        <w:t xml:space="preserve">can </w:t>
      </w:r>
      <w:r w:rsidRPr="0060469E">
        <w:rPr>
          <w:rFonts w:asciiTheme="minorHAnsi" w:hAnsiTheme="minorHAnsi"/>
          <w:bCs/>
        </w:rPr>
        <w:t>indicate/instruct UEs to directly utilise Mode 4 resource pool(s) for cross-mode scheduling of either both transmission</w:t>
      </w:r>
      <w:r w:rsidR="00CA329C">
        <w:rPr>
          <w:rFonts w:asciiTheme="minorHAnsi" w:hAnsiTheme="minorHAnsi"/>
          <w:bCs/>
        </w:rPr>
        <w:t>s</w:t>
      </w:r>
      <w:r w:rsidRPr="0060469E">
        <w:rPr>
          <w:rFonts w:asciiTheme="minorHAnsi" w:hAnsiTheme="minorHAnsi"/>
          <w:bCs/>
        </w:rPr>
        <w:t xml:space="preserve"> of a data TB (full-offloading) or only the 2</w:t>
      </w:r>
      <w:r w:rsidRPr="0060469E">
        <w:rPr>
          <w:rFonts w:asciiTheme="minorHAnsi" w:hAnsiTheme="minorHAnsi"/>
          <w:bCs/>
          <w:vertAlign w:val="superscript"/>
        </w:rPr>
        <w:t>nd</w:t>
      </w:r>
      <w:r w:rsidRPr="0060469E">
        <w:rPr>
          <w:rFonts w:asciiTheme="minorHAnsi" w:hAnsiTheme="minorHAnsi"/>
          <w:bCs/>
        </w:rPr>
        <w:t xml:space="preserve"> transmission of a data TB (partial-offloading).</w:t>
      </w:r>
    </w:p>
    <w:p w:rsidR="0060469E" w:rsidRPr="0060469E" w:rsidRDefault="0060469E" w:rsidP="0060469E">
      <w:pPr>
        <w:pStyle w:val="ListParagraph"/>
        <w:numPr>
          <w:ilvl w:val="0"/>
          <w:numId w:val="15"/>
        </w:numPr>
        <w:spacing w:before="120" w:after="120"/>
        <w:jc w:val="both"/>
        <w:rPr>
          <w:rFonts w:asciiTheme="minorHAnsi" w:hAnsiTheme="minorHAnsi"/>
          <w:bCs/>
        </w:rPr>
      </w:pPr>
      <w:r w:rsidRPr="0060469E">
        <w:rPr>
          <w:rFonts w:asciiTheme="minorHAnsi" w:hAnsiTheme="minorHAnsi"/>
          <w:bCs/>
        </w:rPr>
        <w:t>When V2X is operating on dedicated ITS carriers, similar traffic congestion on Mode 3 resource pools could also occur. Therefore, equivalently, the cross-mode scheduling can be also applied to operating scenario where V2X is operating on dedicated ITS carriers. Or even from one carrier to another carrier as a solution to load balancing between multiple carriers.</w:t>
      </w:r>
    </w:p>
    <w:p w:rsidR="0060469E" w:rsidRPr="0060469E" w:rsidRDefault="0060469E" w:rsidP="0060469E">
      <w:pPr>
        <w:spacing w:before="120" w:after="360"/>
        <w:jc w:val="both"/>
        <w:rPr>
          <w:rFonts w:asciiTheme="minorHAnsi" w:hAnsiTheme="minorHAnsi"/>
          <w:bCs/>
          <w:color w:val="0070C0"/>
        </w:rPr>
      </w:pPr>
      <w:r w:rsidRPr="00034D67">
        <w:rPr>
          <w:rFonts w:asciiTheme="minorHAnsi" w:hAnsiTheme="minorHAnsi"/>
          <w:b/>
          <w:bCs/>
          <w:i/>
          <w:sz w:val="22"/>
          <w:szCs w:val="22"/>
          <w:lang w:val="en-AU"/>
        </w:rPr>
        <w:t xml:space="preserve">Proposal </w:t>
      </w:r>
      <w:r>
        <w:rPr>
          <w:rFonts w:asciiTheme="minorHAnsi" w:hAnsiTheme="minorHAnsi"/>
          <w:b/>
          <w:bCs/>
          <w:i/>
          <w:sz w:val="22"/>
          <w:szCs w:val="22"/>
          <w:lang w:val="en-AU"/>
        </w:rPr>
        <w:t>2</w:t>
      </w:r>
      <w:r w:rsidRPr="00034D67">
        <w:rPr>
          <w:rFonts w:asciiTheme="minorHAnsi" w:hAnsiTheme="minorHAnsi"/>
          <w:b/>
          <w:bCs/>
          <w:i/>
          <w:sz w:val="22"/>
          <w:szCs w:val="22"/>
          <w:lang w:val="en-AU"/>
        </w:rPr>
        <w:t xml:space="preserve">: </w:t>
      </w:r>
      <w:r>
        <w:rPr>
          <w:rFonts w:asciiTheme="minorHAnsi" w:hAnsiTheme="minorHAnsi"/>
          <w:b/>
          <w:bCs/>
          <w:i/>
          <w:sz w:val="22"/>
          <w:szCs w:val="22"/>
          <w:lang w:val="en-AU"/>
        </w:rPr>
        <w:t>To support cross-mode scheduling for dynamic traffic offloading from Mode 3 to Mode 4 resource pools on the same carrier or different carriers for load balancing</w:t>
      </w:r>
      <w:r w:rsidR="00CA329C">
        <w:rPr>
          <w:rFonts w:asciiTheme="minorHAnsi" w:hAnsiTheme="minorHAnsi"/>
          <w:b/>
          <w:bCs/>
          <w:i/>
          <w:sz w:val="22"/>
          <w:szCs w:val="22"/>
          <w:lang w:val="en-AU"/>
        </w:rPr>
        <w:t xml:space="preserve"> / traffic offloading</w:t>
      </w:r>
      <w:r>
        <w:rPr>
          <w:rFonts w:asciiTheme="minorHAnsi" w:hAnsiTheme="minorHAnsi"/>
          <w:b/>
          <w:bCs/>
          <w:i/>
          <w:sz w:val="22"/>
          <w:szCs w:val="22"/>
          <w:lang w:val="en-AU"/>
        </w:rPr>
        <w:t>.</w:t>
      </w:r>
    </w:p>
    <w:p w:rsidR="008773C7" w:rsidRPr="0052080B" w:rsidRDefault="008773C7" w:rsidP="00C22909">
      <w:pPr>
        <w:pStyle w:val="Heading1"/>
        <w:spacing w:before="360" w:after="120"/>
        <w:jc w:val="both"/>
        <w:rPr>
          <w:sz w:val="22"/>
          <w:szCs w:val="22"/>
          <w:lang w:val="en-AU" w:eastAsia="en-AU"/>
        </w:rPr>
      </w:pPr>
      <w:r w:rsidRPr="0052080B">
        <w:rPr>
          <w:sz w:val="22"/>
          <w:szCs w:val="22"/>
          <w:lang w:val="en-AU" w:eastAsia="en-AU"/>
        </w:rPr>
        <w:t>Conclusion</w:t>
      </w:r>
    </w:p>
    <w:p w:rsidR="008773C7" w:rsidRPr="0052080B" w:rsidRDefault="00C22909" w:rsidP="006729C7">
      <w:pPr>
        <w:spacing w:after="360"/>
        <w:jc w:val="both"/>
        <w:rPr>
          <w:bCs/>
          <w:sz w:val="22"/>
          <w:szCs w:val="22"/>
          <w:lang w:val="en-AU" w:eastAsia="en-AU"/>
        </w:rPr>
      </w:pPr>
      <w:r w:rsidRPr="0052080B">
        <w:rPr>
          <w:rFonts w:asciiTheme="minorHAnsi" w:hAnsiTheme="minorHAnsi"/>
          <w:bCs/>
          <w:sz w:val="22"/>
          <w:szCs w:val="22"/>
          <w:lang w:val="en-AU" w:eastAsia="en-AU"/>
        </w:rPr>
        <w:t>In summary, we observe and propose:</w:t>
      </w:r>
    </w:p>
    <w:p w:rsidR="00663A88" w:rsidRPr="00034D67" w:rsidRDefault="00663A88" w:rsidP="00663A88">
      <w:pPr>
        <w:spacing w:before="120" w:after="360"/>
        <w:jc w:val="both"/>
        <w:rPr>
          <w:rFonts w:asciiTheme="minorHAnsi" w:hAnsiTheme="minorHAnsi"/>
          <w:b/>
          <w:bCs/>
          <w:i/>
          <w:sz w:val="22"/>
          <w:szCs w:val="22"/>
        </w:rPr>
      </w:pPr>
      <w:r w:rsidRPr="0052080B">
        <w:rPr>
          <w:rFonts w:asciiTheme="minorHAnsi" w:hAnsiTheme="minorHAnsi"/>
          <w:b/>
          <w:bCs/>
          <w:i/>
          <w:sz w:val="22"/>
        </w:rPr>
        <w:t>Observation 1: When V2X is operating on the serving cell UL carrier/subframes, eNB is fully aware of resource utilization rate of Mode 3 resource pools and will be able to adjust</w:t>
      </w:r>
      <w:r w:rsidRPr="0052080B">
        <w:rPr>
          <w:rFonts w:asciiTheme="minorHAnsi" w:hAnsiTheme="minorHAnsi"/>
          <w:b/>
          <w:bCs/>
          <w:i/>
          <w:sz w:val="22"/>
          <w:szCs w:val="22"/>
        </w:rPr>
        <w:t xml:space="preserve"> </w:t>
      </w:r>
      <w:r w:rsidRPr="0052080B">
        <w:rPr>
          <w:rFonts w:asciiTheme="minorHAnsi" w:hAnsiTheme="minorHAnsi"/>
          <w:b/>
          <w:bCs/>
          <w:i/>
          <w:sz w:val="22"/>
          <w:szCs w:val="22"/>
          <w:lang w:val="en-AU"/>
        </w:rPr>
        <w:t xml:space="preserve">transmission parameters </w:t>
      </w:r>
      <w:r>
        <w:rPr>
          <w:rFonts w:asciiTheme="minorHAnsi" w:hAnsiTheme="minorHAnsi"/>
          <w:b/>
          <w:bCs/>
          <w:i/>
          <w:sz w:val="22"/>
          <w:szCs w:val="22"/>
          <w:lang w:val="en-AU"/>
        </w:rPr>
        <w:t>individually</w:t>
      </w:r>
      <w:r w:rsidRPr="0052080B">
        <w:rPr>
          <w:rFonts w:asciiTheme="minorHAnsi" w:hAnsiTheme="minorHAnsi"/>
          <w:b/>
          <w:bCs/>
          <w:i/>
          <w:sz w:val="22"/>
          <w:szCs w:val="22"/>
          <w:lang w:val="en-AU"/>
        </w:rPr>
        <w:t xml:space="preserve"> (e.g. reduce TX power and transmission rate) within a certain </w:t>
      </w:r>
      <w:r w:rsidRPr="00034D67">
        <w:rPr>
          <w:rFonts w:asciiTheme="minorHAnsi" w:hAnsiTheme="minorHAnsi"/>
          <w:b/>
          <w:bCs/>
          <w:i/>
          <w:sz w:val="22"/>
          <w:szCs w:val="22"/>
          <w:lang w:val="en-AU"/>
        </w:rPr>
        <w:t>geographical location to minimise transmission collisions and interference.</w:t>
      </w:r>
    </w:p>
    <w:p w:rsidR="00663A88" w:rsidRPr="00034D67" w:rsidRDefault="00663A88" w:rsidP="00663A88">
      <w:pPr>
        <w:spacing w:before="120" w:after="360"/>
        <w:jc w:val="both"/>
        <w:rPr>
          <w:rFonts w:asciiTheme="minorHAnsi" w:hAnsiTheme="minorHAnsi"/>
          <w:b/>
          <w:bCs/>
          <w:i/>
          <w:sz w:val="22"/>
          <w:szCs w:val="22"/>
          <w:lang w:val="en-AU"/>
        </w:rPr>
      </w:pPr>
      <w:r w:rsidRPr="00034D67">
        <w:rPr>
          <w:rFonts w:asciiTheme="minorHAnsi" w:hAnsiTheme="minorHAnsi"/>
          <w:b/>
          <w:bCs/>
          <w:i/>
          <w:sz w:val="22"/>
          <w:szCs w:val="22"/>
          <w:lang w:val="en-AU"/>
        </w:rPr>
        <w:t xml:space="preserve">Proposal 1: When V2X is operating on the serving cell UL carrier/subframes, Resource Utilisation Rate (RUR) measurement on Mode 4 resource pools (if any) should be reported </w:t>
      </w:r>
      <w:r w:rsidRPr="00034D67">
        <w:rPr>
          <w:rFonts w:asciiTheme="minorHAnsi" w:hAnsiTheme="minorHAnsi"/>
          <w:b/>
          <w:bCs/>
          <w:i/>
          <w:sz w:val="22"/>
          <w:szCs w:val="22"/>
        </w:rPr>
        <w:t>when configured or triggered by eNB</w:t>
      </w:r>
      <w:r w:rsidRPr="00034D67">
        <w:rPr>
          <w:rFonts w:asciiTheme="minorHAnsi" w:hAnsiTheme="minorHAnsi"/>
          <w:b/>
          <w:bCs/>
          <w:i/>
          <w:sz w:val="22"/>
          <w:szCs w:val="22"/>
          <w:lang w:val="en-AU"/>
        </w:rPr>
        <w:t xml:space="preserve"> for traffic offloading from Mode 3 to Mode 4 and/or to reconfigure resource pool sizes.</w:t>
      </w:r>
    </w:p>
    <w:p w:rsidR="00663A88" w:rsidRPr="0060469E" w:rsidRDefault="00663A88" w:rsidP="00663A88">
      <w:pPr>
        <w:spacing w:before="120" w:after="360"/>
        <w:jc w:val="both"/>
        <w:rPr>
          <w:rFonts w:asciiTheme="minorHAnsi" w:hAnsiTheme="minorHAnsi"/>
          <w:bCs/>
          <w:color w:val="0070C0"/>
        </w:rPr>
      </w:pPr>
      <w:r w:rsidRPr="00034D67">
        <w:rPr>
          <w:rFonts w:asciiTheme="minorHAnsi" w:hAnsiTheme="minorHAnsi"/>
          <w:b/>
          <w:bCs/>
          <w:i/>
          <w:sz w:val="22"/>
          <w:szCs w:val="22"/>
          <w:lang w:val="en-AU"/>
        </w:rPr>
        <w:t xml:space="preserve">Proposal </w:t>
      </w:r>
      <w:r>
        <w:rPr>
          <w:rFonts w:asciiTheme="minorHAnsi" w:hAnsiTheme="minorHAnsi"/>
          <w:b/>
          <w:bCs/>
          <w:i/>
          <w:sz w:val="22"/>
          <w:szCs w:val="22"/>
          <w:lang w:val="en-AU"/>
        </w:rPr>
        <w:t>2</w:t>
      </w:r>
      <w:r w:rsidRPr="00034D67">
        <w:rPr>
          <w:rFonts w:asciiTheme="minorHAnsi" w:hAnsiTheme="minorHAnsi"/>
          <w:b/>
          <w:bCs/>
          <w:i/>
          <w:sz w:val="22"/>
          <w:szCs w:val="22"/>
          <w:lang w:val="en-AU"/>
        </w:rPr>
        <w:t xml:space="preserve">: </w:t>
      </w:r>
      <w:r>
        <w:rPr>
          <w:rFonts w:asciiTheme="minorHAnsi" w:hAnsiTheme="minorHAnsi"/>
          <w:b/>
          <w:bCs/>
          <w:i/>
          <w:sz w:val="22"/>
          <w:szCs w:val="22"/>
          <w:lang w:val="en-AU"/>
        </w:rPr>
        <w:t>To support cross-mode scheduling for dynamic traffic offloading from Mode 3 to Mode 4 resource pools on the same carrier or different carriers for load balancing.</w:t>
      </w:r>
    </w:p>
    <w:p w:rsidR="008773C7" w:rsidRPr="0052080B" w:rsidRDefault="008773C7" w:rsidP="00663A88">
      <w:pPr>
        <w:pStyle w:val="Heading1"/>
        <w:numPr>
          <w:ilvl w:val="0"/>
          <w:numId w:val="0"/>
        </w:numPr>
        <w:spacing w:before="360" w:after="120"/>
        <w:ind w:left="425" w:hanging="425"/>
        <w:jc w:val="both"/>
        <w:rPr>
          <w:sz w:val="22"/>
          <w:szCs w:val="22"/>
          <w:lang w:val="en-AU" w:eastAsia="en-AU"/>
        </w:rPr>
      </w:pPr>
      <w:r w:rsidRPr="0052080B">
        <w:rPr>
          <w:sz w:val="22"/>
          <w:szCs w:val="22"/>
          <w:lang w:val="en-AU" w:eastAsia="en-AU"/>
        </w:rPr>
        <w:t>References</w:t>
      </w:r>
    </w:p>
    <w:p w:rsidR="000274A5" w:rsidRPr="0052080B" w:rsidRDefault="000274A5" w:rsidP="000274A5">
      <w:pPr>
        <w:tabs>
          <w:tab w:val="left" w:pos="567"/>
        </w:tabs>
        <w:ind w:left="567" w:hanging="567"/>
        <w:rPr>
          <w:rFonts w:asciiTheme="minorHAnsi" w:hAnsiTheme="minorHAnsi"/>
          <w:sz w:val="22"/>
          <w:lang w:val="en-AU"/>
        </w:rPr>
      </w:pPr>
      <w:r w:rsidRPr="0052080B">
        <w:rPr>
          <w:rFonts w:asciiTheme="minorHAnsi" w:hAnsiTheme="minorHAnsi"/>
          <w:sz w:val="22"/>
          <w:lang w:val="en-AU"/>
        </w:rPr>
        <w:t>[1]</w:t>
      </w:r>
      <w:r w:rsidRPr="0052080B">
        <w:rPr>
          <w:rFonts w:asciiTheme="minorHAnsi" w:hAnsiTheme="minorHAnsi"/>
          <w:sz w:val="22"/>
          <w:lang w:val="en-AU"/>
        </w:rPr>
        <w:tab/>
        <w:t xml:space="preserve">RP-161788  </w:t>
      </w:r>
      <w:r w:rsidR="00710388" w:rsidRPr="0052080B">
        <w:rPr>
          <w:rFonts w:asciiTheme="minorHAnsi" w:hAnsiTheme="minorHAnsi"/>
          <w:sz w:val="22"/>
          <w:lang w:val="en-AU"/>
        </w:rPr>
        <w:t xml:space="preserve">  </w:t>
      </w:r>
      <w:r w:rsidRPr="0052080B">
        <w:rPr>
          <w:rFonts w:asciiTheme="minorHAnsi" w:hAnsiTheme="minorHAnsi"/>
          <w:sz w:val="22"/>
          <w:lang w:val="en-AU"/>
        </w:rPr>
        <w:t xml:space="preserve"> V2V Work Item Completion    Qualcomm, LGE, CATT, III, Panasonic, Huawei, HiSilicon, Kyocera, Ericsson, Vodafone, Sony</w:t>
      </w:r>
    </w:p>
    <w:p w:rsidR="000F41D0" w:rsidRPr="0052080B" w:rsidRDefault="000F41D0" w:rsidP="00894DE0">
      <w:pPr>
        <w:tabs>
          <w:tab w:val="left" w:pos="567"/>
        </w:tabs>
        <w:jc w:val="both"/>
        <w:rPr>
          <w:rFonts w:asciiTheme="minorHAnsi" w:hAnsiTheme="minorHAnsi"/>
          <w:sz w:val="22"/>
          <w:lang w:val="en-AU"/>
        </w:rPr>
      </w:pPr>
      <w:r w:rsidRPr="0052080B">
        <w:rPr>
          <w:rFonts w:asciiTheme="minorHAnsi" w:hAnsiTheme="minorHAnsi"/>
          <w:sz w:val="22"/>
          <w:lang w:val="en-AU"/>
        </w:rPr>
        <w:t>[2]</w:t>
      </w:r>
      <w:r w:rsidRPr="0052080B">
        <w:rPr>
          <w:rFonts w:asciiTheme="minorHAnsi" w:hAnsiTheme="minorHAnsi"/>
          <w:sz w:val="22"/>
          <w:lang w:val="en-AU"/>
        </w:rPr>
        <w:tab/>
        <w:t>RP-161894</w:t>
      </w:r>
      <w:r w:rsidR="00710388" w:rsidRPr="0052080B">
        <w:rPr>
          <w:rFonts w:asciiTheme="minorHAnsi" w:hAnsiTheme="minorHAnsi"/>
          <w:sz w:val="22"/>
          <w:lang w:val="en-AU"/>
        </w:rPr>
        <w:t xml:space="preserve">  </w:t>
      </w:r>
      <w:r w:rsidRPr="0052080B">
        <w:rPr>
          <w:rFonts w:asciiTheme="minorHAnsi" w:hAnsiTheme="minorHAnsi"/>
          <w:sz w:val="22"/>
          <w:lang w:val="en-AU"/>
        </w:rPr>
        <w:t xml:space="preserve">   </w:t>
      </w:r>
      <w:r w:rsidR="00C22909" w:rsidRPr="0052080B">
        <w:rPr>
          <w:rFonts w:asciiTheme="minorHAnsi" w:hAnsiTheme="minorHAnsi"/>
          <w:sz w:val="22"/>
          <w:lang w:val="en-AU"/>
        </w:rPr>
        <w:t>Revised WID: LTE-based V2X Services</w:t>
      </w:r>
      <w:r w:rsidRPr="0052080B">
        <w:rPr>
          <w:rFonts w:asciiTheme="minorHAnsi" w:hAnsiTheme="minorHAnsi"/>
          <w:sz w:val="22"/>
          <w:lang w:val="en-AU"/>
        </w:rPr>
        <w:t xml:space="preserve">    LGE, Huawei, CATT</w:t>
      </w:r>
    </w:p>
    <w:p w:rsidR="004F3D62" w:rsidRPr="0052080B" w:rsidRDefault="000274A5" w:rsidP="00894DE0">
      <w:pPr>
        <w:tabs>
          <w:tab w:val="left" w:pos="567"/>
        </w:tabs>
        <w:jc w:val="both"/>
        <w:rPr>
          <w:rFonts w:asciiTheme="minorHAnsi" w:hAnsiTheme="minorHAnsi"/>
          <w:sz w:val="22"/>
          <w:lang w:val="en-AU"/>
        </w:rPr>
      </w:pPr>
      <w:r w:rsidRPr="0052080B">
        <w:rPr>
          <w:rFonts w:asciiTheme="minorHAnsi" w:hAnsiTheme="minorHAnsi"/>
          <w:sz w:val="22"/>
          <w:lang w:val="en-AU"/>
        </w:rPr>
        <w:t>[</w:t>
      </w:r>
      <w:r w:rsidR="000F41D0" w:rsidRPr="0052080B">
        <w:rPr>
          <w:rFonts w:asciiTheme="minorHAnsi" w:hAnsiTheme="minorHAnsi"/>
          <w:sz w:val="22"/>
          <w:lang w:val="en-AU"/>
        </w:rPr>
        <w:t>3</w:t>
      </w:r>
      <w:r w:rsidR="004F3D62" w:rsidRPr="0052080B">
        <w:rPr>
          <w:rFonts w:asciiTheme="minorHAnsi" w:hAnsiTheme="minorHAnsi"/>
          <w:sz w:val="22"/>
          <w:lang w:val="en-AU"/>
        </w:rPr>
        <w:t>]</w:t>
      </w:r>
      <w:r w:rsidR="004F3D62" w:rsidRPr="0052080B">
        <w:rPr>
          <w:rFonts w:asciiTheme="minorHAnsi" w:hAnsiTheme="minorHAnsi"/>
          <w:sz w:val="22"/>
          <w:lang w:val="en-AU"/>
        </w:rPr>
        <w:tab/>
      </w:r>
      <w:r w:rsidRPr="0052080B">
        <w:rPr>
          <w:rFonts w:asciiTheme="minorHAnsi" w:hAnsiTheme="minorHAnsi"/>
          <w:sz w:val="22"/>
          <w:lang w:val="en-AU"/>
        </w:rPr>
        <w:t>RP-1609141   Discussions on congestion control in distri</w:t>
      </w:r>
      <w:bookmarkStart w:id="0" w:name="_GoBack"/>
      <w:bookmarkEnd w:id="0"/>
      <w:r w:rsidRPr="0052080B">
        <w:rPr>
          <w:rFonts w:asciiTheme="minorHAnsi" w:hAnsiTheme="minorHAnsi"/>
          <w:sz w:val="22"/>
          <w:lang w:val="en-AU"/>
        </w:rPr>
        <w:t>buted scheduling mode    NEC</w:t>
      </w:r>
    </w:p>
    <w:sectPr w:rsidR="004F3D62" w:rsidRPr="0052080B"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263" w:rsidRDefault="00E46263" w:rsidP="00537E71">
      <w:r>
        <w:separator/>
      </w:r>
    </w:p>
  </w:endnote>
  <w:endnote w:type="continuationSeparator" w:id="0">
    <w:p w:rsidR="00E46263" w:rsidRDefault="00E46263"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565218">
          <w:rPr>
            <w:noProof/>
            <w:sz w:val="20"/>
            <w:szCs w:val="20"/>
          </w:rPr>
          <w:t>2</w:t>
        </w:r>
        <w:r w:rsidRPr="00537E71">
          <w:rPr>
            <w:noProof/>
            <w:sz w:val="20"/>
            <w:szCs w:val="20"/>
          </w:rPr>
          <w:fldChar w:fldCharType="end"/>
        </w:r>
      </w:p>
    </w:sdtContent>
  </w:sdt>
  <w:p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263" w:rsidRDefault="00E46263" w:rsidP="00537E71">
      <w:r>
        <w:separator/>
      </w:r>
    </w:p>
  </w:footnote>
  <w:footnote w:type="continuationSeparator" w:id="0">
    <w:p w:rsidR="00E46263" w:rsidRDefault="00E46263"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071B9"/>
    <w:multiLevelType w:val="hybridMultilevel"/>
    <w:tmpl w:val="411087C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92BE0958">
      <w:start w:val="1"/>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5A5BEC"/>
    <w:multiLevelType w:val="hybridMultilevel"/>
    <w:tmpl w:val="30A0DB32"/>
    <w:lvl w:ilvl="0" w:tplc="A626A430">
      <w:numFmt w:val="bullet"/>
      <w:lvlText w:val=""/>
      <w:lvlJc w:val="left"/>
      <w:pPr>
        <w:ind w:left="720" w:hanging="360"/>
      </w:pPr>
      <w:rPr>
        <w:rFonts w:ascii="Symbol" w:eastAsia="SimSun" w:hAnsi="Symbol" w:cs="Times New Roman"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8"/>
  </w:num>
  <w:num w:numId="3">
    <w:abstractNumId w:val="1"/>
  </w:num>
  <w:num w:numId="4">
    <w:abstractNumId w:val="6"/>
  </w:num>
  <w:num w:numId="5">
    <w:abstractNumId w:val="10"/>
  </w:num>
  <w:num w:numId="6">
    <w:abstractNumId w:val="3"/>
  </w:num>
  <w:num w:numId="7">
    <w:abstractNumId w:val="14"/>
  </w:num>
  <w:num w:numId="8">
    <w:abstractNumId w:val="0"/>
  </w:num>
  <w:num w:numId="9">
    <w:abstractNumId w:val="5"/>
  </w:num>
  <w:num w:numId="10">
    <w:abstractNumId w:val="9"/>
  </w:num>
  <w:num w:numId="11">
    <w:abstractNumId w:val="11"/>
  </w:num>
  <w:num w:numId="12">
    <w:abstractNumId w:val="2"/>
  </w:num>
  <w:num w:numId="13">
    <w:abstractNumId w:val="15"/>
  </w:num>
  <w:num w:numId="14">
    <w:abstractNumId w:val="13"/>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20745"/>
    <w:rsid w:val="00022D7B"/>
    <w:rsid w:val="000252C7"/>
    <w:rsid w:val="000274A5"/>
    <w:rsid w:val="00034D67"/>
    <w:rsid w:val="00040C03"/>
    <w:rsid w:val="00043263"/>
    <w:rsid w:val="000479BC"/>
    <w:rsid w:val="00056F51"/>
    <w:rsid w:val="00066736"/>
    <w:rsid w:val="00071AC4"/>
    <w:rsid w:val="00073367"/>
    <w:rsid w:val="00077429"/>
    <w:rsid w:val="000832F5"/>
    <w:rsid w:val="000965DC"/>
    <w:rsid w:val="000A390F"/>
    <w:rsid w:val="000C00EA"/>
    <w:rsid w:val="000C018A"/>
    <w:rsid w:val="000C025C"/>
    <w:rsid w:val="000C18F6"/>
    <w:rsid w:val="000C437E"/>
    <w:rsid w:val="000C5788"/>
    <w:rsid w:val="000C7AE4"/>
    <w:rsid w:val="000D079C"/>
    <w:rsid w:val="000E1AFC"/>
    <w:rsid w:val="000E5175"/>
    <w:rsid w:val="000F1BF0"/>
    <w:rsid w:val="000F2DD5"/>
    <w:rsid w:val="000F41D0"/>
    <w:rsid w:val="000F4EEC"/>
    <w:rsid w:val="000F6695"/>
    <w:rsid w:val="00100732"/>
    <w:rsid w:val="0012284E"/>
    <w:rsid w:val="00134258"/>
    <w:rsid w:val="00136892"/>
    <w:rsid w:val="00146C64"/>
    <w:rsid w:val="001545A9"/>
    <w:rsid w:val="00156460"/>
    <w:rsid w:val="00157C3C"/>
    <w:rsid w:val="001704EE"/>
    <w:rsid w:val="00183A18"/>
    <w:rsid w:val="00190B38"/>
    <w:rsid w:val="001A0C26"/>
    <w:rsid w:val="001A62A1"/>
    <w:rsid w:val="001B0CDB"/>
    <w:rsid w:val="001B2ED3"/>
    <w:rsid w:val="001B39EA"/>
    <w:rsid w:val="001B55CD"/>
    <w:rsid w:val="001B61B4"/>
    <w:rsid w:val="001C086E"/>
    <w:rsid w:val="001C151A"/>
    <w:rsid w:val="001C384D"/>
    <w:rsid w:val="001C5AFF"/>
    <w:rsid w:val="001D0EA3"/>
    <w:rsid w:val="001D2783"/>
    <w:rsid w:val="001E02F6"/>
    <w:rsid w:val="001E0797"/>
    <w:rsid w:val="001E3561"/>
    <w:rsid w:val="002118E8"/>
    <w:rsid w:val="00211EDD"/>
    <w:rsid w:val="00212166"/>
    <w:rsid w:val="00213011"/>
    <w:rsid w:val="00214DED"/>
    <w:rsid w:val="002204FB"/>
    <w:rsid w:val="002277ED"/>
    <w:rsid w:val="00233200"/>
    <w:rsid w:val="00240180"/>
    <w:rsid w:val="0024263C"/>
    <w:rsid w:val="00245F41"/>
    <w:rsid w:val="002542E3"/>
    <w:rsid w:val="00255203"/>
    <w:rsid w:val="0026456C"/>
    <w:rsid w:val="002700A4"/>
    <w:rsid w:val="0027212B"/>
    <w:rsid w:val="00286584"/>
    <w:rsid w:val="00295972"/>
    <w:rsid w:val="002A1992"/>
    <w:rsid w:val="002A42C1"/>
    <w:rsid w:val="002B2C43"/>
    <w:rsid w:val="002C2981"/>
    <w:rsid w:val="002C57C0"/>
    <w:rsid w:val="002E4B09"/>
    <w:rsid w:val="002F64DB"/>
    <w:rsid w:val="002F7C28"/>
    <w:rsid w:val="00300111"/>
    <w:rsid w:val="00310331"/>
    <w:rsid w:val="003227CE"/>
    <w:rsid w:val="00324928"/>
    <w:rsid w:val="00335778"/>
    <w:rsid w:val="003405A4"/>
    <w:rsid w:val="003475F9"/>
    <w:rsid w:val="00352F48"/>
    <w:rsid w:val="0035566D"/>
    <w:rsid w:val="00361F55"/>
    <w:rsid w:val="00363670"/>
    <w:rsid w:val="00363F36"/>
    <w:rsid w:val="00364DB3"/>
    <w:rsid w:val="00370479"/>
    <w:rsid w:val="00373E78"/>
    <w:rsid w:val="00374AFD"/>
    <w:rsid w:val="003857A1"/>
    <w:rsid w:val="003A013F"/>
    <w:rsid w:val="003A13A6"/>
    <w:rsid w:val="003B6D6D"/>
    <w:rsid w:val="003D7CA4"/>
    <w:rsid w:val="003F21AD"/>
    <w:rsid w:val="004044BE"/>
    <w:rsid w:val="00411516"/>
    <w:rsid w:val="004128C4"/>
    <w:rsid w:val="00417A8D"/>
    <w:rsid w:val="0042275D"/>
    <w:rsid w:val="0047170C"/>
    <w:rsid w:val="00471FA6"/>
    <w:rsid w:val="00473DF7"/>
    <w:rsid w:val="0048169B"/>
    <w:rsid w:val="004A4A61"/>
    <w:rsid w:val="004A5493"/>
    <w:rsid w:val="004A6EE2"/>
    <w:rsid w:val="004B17E5"/>
    <w:rsid w:val="004D52E8"/>
    <w:rsid w:val="004F0B7D"/>
    <w:rsid w:val="004F3D62"/>
    <w:rsid w:val="004F5DDA"/>
    <w:rsid w:val="00500466"/>
    <w:rsid w:val="005014DF"/>
    <w:rsid w:val="00511D2A"/>
    <w:rsid w:val="00514E2C"/>
    <w:rsid w:val="00515512"/>
    <w:rsid w:val="0052080B"/>
    <w:rsid w:val="005226F2"/>
    <w:rsid w:val="00524121"/>
    <w:rsid w:val="00536CEE"/>
    <w:rsid w:val="00537E71"/>
    <w:rsid w:val="00543388"/>
    <w:rsid w:val="00544477"/>
    <w:rsid w:val="00565218"/>
    <w:rsid w:val="00574529"/>
    <w:rsid w:val="005A222E"/>
    <w:rsid w:val="005B0DEC"/>
    <w:rsid w:val="005C62C8"/>
    <w:rsid w:val="005D4B8B"/>
    <w:rsid w:val="005D6D5A"/>
    <w:rsid w:val="005D7ED0"/>
    <w:rsid w:val="005E18FB"/>
    <w:rsid w:val="005E5943"/>
    <w:rsid w:val="005F0590"/>
    <w:rsid w:val="005F5693"/>
    <w:rsid w:val="006013E3"/>
    <w:rsid w:val="0060213E"/>
    <w:rsid w:val="0060469E"/>
    <w:rsid w:val="006065FC"/>
    <w:rsid w:val="00611884"/>
    <w:rsid w:val="00611AEE"/>
    <w:rsid w:val="00614770"/>
    <w:rsid w:val="00614845"/>
    <w:rsid w:val="00617787"/>
    <w:rsid w:val="00624497"/>
    <w:rsid w:val="00631AD6"/>
    <w:rsid w:val="006320A2"/>
    <w:rsid w:val="00647C97"/>
    <w:rsid w:val="006634CC"/>
    <w:rsid w:val="00663A88"/>
    <w:rsid w:val="006729C7"/>
    <w:rsid w:val="006874F4"/>
    <w:rsid w:val="00690117"/>
    <w:rsid w:val="00691E73"/>
    <w:rsid w:val="006943E2"/>
    <w:rsid w:val="006A0CC1"/>
    <w:rsid w:val="006A0EA2"/>
    <w:rsid w:val="006A6221"/>
    <w:rsid w:val="006B5ECA"/>
    <w:rsid w:val="006C1108"/>
    <w:rsid w:val="006D19C9"/>
    <w:rsid w:val="006D56AC"/>
    <w:rsid w:val="006D57BA"/>
    <w:rsid w:val="006E2C6F"/>
    <w:rsid w:val="006E45AE"/>
    <w:rsid w:val="006F6E8D"/>
    <w:rsid w:val="006F7FAB"/>
    <w:rsid w:val="00710388"/>
    <w:rsid w:val="0072662E"/>
    <w:rsid w:val="00732521"/>
    <w:rsid w:val="0073683A"/>
    <w:rsid w:val="007371F1"/>
    <w:rsid w:val="00752163"/>
    <w:rsid w:val="00756928"/>
    <w:rsid w:val="007702C9"/>
    <w:rsid w:val="0077483C"/>
    <w:rsid w:val="0079114C"/>
    <w:rsid w:val="00791AC2"/>
    <w:rsid w:val="007923B7"/>
    <w:rsid w:val="00796B45"/>
    <w:rsid w:val="00797BFA"/>
    <w:rsid w:val="007A3D5A"/>
    <w:rsid w:val="007A3DAA"/>
    <w:rsid w:val="007A5DBA"/>
    <w:rsid w:val="007B1EEE"/>
    <w:rsid w:val="007B3CBD"/>
    <w:rsid w:val="007D0669"/>
    <w:rsid w:val="007E0B13"/>
    <w:rsid w:val="007E13D1"/>
    <w:rsid w:val="007F4A0A"/>
    <w:rsid w:val="008118F4"/>
    <w:rsid w:val="0081249C"/>
    <w:rsid w:val="00814695"/>
    <w:rsid w:val="008368C8"/>
    <w:rsid w:val="0084257B"/>
    <w:rsid w:val="0084290B"/>
    <w:rsid w:val="00860D49"/>
    <w:rsid w:val="0086213D"/>
    <w:rsid w:val="008626ED"/>
    <w:rsid w:val="00871657"/>
    <w:rsid w:val="008744C0"/>
    <w:rsid w:val="00876EDC"/>
    <w:rsid w:val="008773C7"/>
    <w:rsid w:val="00894DE0"/>
    <w:rsid w:val="008B5D42"/>
    <w:rsid w:val="008C0E1E"/>
    <w:rsid w:val="008C7026"/>
    <w:rsid w:val="008D4D3D"/>
    <w:rsid w:val="008D4F22"/>
    <w:rsid w:val="008F67AD"/>
    <w:rsid w:val="00907F18"/>
    <w:rsid w:val="00934F73"/>
    <w:rsid w:val="0093647D"/>
    <w:rsid w:val="00937414"/>
    <w:rsid w:val="00937DE3"/>
    <w:rsid w:val="0094473D"/>
    <w:rsid w:val="00946FDD"/>
    <w:rsid w:val="00952304"/>
    <w:rsid w:val="0096755B"/>
    <w:rsid w:val="00971CD8"/>
    <w:rsid w:val="00971CF9"/>
    <w:rsid w:val="00976EBF"/>
    <w:rsid w:val="00991FA3"/>
    <w:rsid w:val="00992B14"/>
    <w:rsid w:val="009966D8"/>
    <w:rsid w:val="009A3ADE"/>
    <w:rsid w:val="009A3EB9"/>
    <w:rsid w:val="009A6F32"/>
    <w:rsid w:val="009C0314"/>
    <w:rsid w:val="009D7A93"/>
    <w:rsid w:val="009E7779"/>
    <w:rsid w:val="009E7858"/>
    <w:rsid w:val="009F38C1"/>
    <w:rsid w:val="00A00472"/>
    <w:rsid w:val="00A052B7"/>
    <w:rsid w:val="00A0605B"/>
    <w:rsid w:val="00A07997"/>
    <w:rsid w:val="00A21568"/>
    <w:rsid w:val="00A24B09"/>
    <w:rsid w:val="00A25C5C"/>
    <w:rsid w:val="00A40946"/>
    <w:rsid w:val="00A4562D"/>
    <w:rsid w:val="00A55578"/>
    <w:rsid w:val="00A60367"/>
    <w:rsid w:val="00A60525"/>
    <w:rsid w:val="00A643B4"/>
    <w:rsid w:val="00A67D7C"/>
    <w:rsid w:val="00A73F35"/>
    <w:rsid w:val="00A922DD"/>
    <w:rsid w:val="00A954D5"/>
    <w:rsid w:val="00AA4A5D"/>
    <w:rsid w:val="00AE0516"/>
    <w:rsid w:val="00AE13BC"/>
    <w:rsid w:val="00AE1EC1"/>
    <w:rsid w:val="00AF126C"/>
    <w:rsid w:val="00AF346B"/>
    <w:rsid w:val="00AF668A"/>
    <w:rsid w:val="00B00695"/>
    <w:rsid w:val="00B044B3"/>
    <w:rsid w:val="00B074B6"/>
    <w:rsid w:val="00B22102"/>
    <w:rsid w:val="00B22F3C"/>
    <w:rsid w:val="00B31292"/>
    <w:rsid w:val="00B33604"/>
    <w:rsid w:val="00B33C3F"/>
    <w:rsid w:val="00B368ED"/>
    <w:rsid w:val="00B373FC"/>
    <w:rsid w:val="00B41436"/>
    <w:rsid w:val="00B515D9"/>
    <w:rsid w:val="00B5509E"/>
    <w:rsid w:val="00B648D7"/>
    <w:rsid w:val="00B770E4"/>
    <w:rsid w:val="00B87325"/>
    <w:rsid w:val="00B9581F"/>
    <w:rsid w:val="00BA03FB"/>
    <w:rsid w:val="00BA294E"/>
    <w:rsid w:val="00BB68C5"/>
    <w:rsid w:val="00BC5971"/>
    <w:rsid w:val="00BD51B2"/>
    <w:rsid w:val="00BE68A2"/>
    <w:rsid w:val="00BF424D"/>
    <w:rsid w:val="00BF441E"/>
    <w:rsid w:val="00C016C8"/>
    <w:rsid w:val="00C071ED"/>
    <w:rsid w:val="00C076B9"/>
    <w:rsid w:val="00C114F1"/>
    <w:rsid w:val="00C12ABC"/>
    <w:rsid w:val="00C22909"/>
    <w:rsid w:val="00C3105F"/>
    <w:rsid w:val="00C36B53"/>
    <w:rsid w:val="00C4377D"/>
    <w:rsid w:val="00C43AB7"/>
    <w:rsid w:val="00C51ACB"/>
    <w:rsid w:val="00C63660"/>
    <w:rsid w:val="00C63A20"/>
    <w:rsid w:val="00C64568"/>
    <w:rsid w:val="00C66AB1"/>
    <w:rsid w:val="00C7070F"/>
    <w:rsid w:val="00C72199"/>
    <w:rsid w:val="00C7223C"/>
    <w:rsid w:val="00C914C4"/>
    <w:rsid w:val="00CA329C"/>
    <w:rsid w:val="00CB0628"/>
    <w:rsid w:val="00CB0E40"/>
    <w:rsid w:val="00CB2B7B"/>
    <w:rsid w:val="00CB7755"/>
    <w:rsid w:val="00CC1DF5"/>
    <w:rsid w:val="00CC359F"/>
    <w:rsid w:val="00CD2151"/>
    <w:rsid w:val="00CE4079"/>
    <w:rsid w:val="00CE4349"/>
    <w:rsid w:val="00CE4549"/>
    <w:rsid w:val="00CE68F3"/>
    <w:rsid w:val="00CF2141"/>
    <w:rsid w:val="00CF4AB8"/>
    <w:rsid w:val="00CF518E"/>
    <w:rsid w:val="00D00471"/>
    <w:rsid w:val="00D007AB"/>
    <w:rsid w:val="00D02624"/>
    <w:rsid w:val="00D06657"/>
    <w:rsid w:val="00D22591"/>
    <w:rsid w:val="00D227C5"/>
    <w:rsid w:val="00D22BB7"/>
    <w:rsid w:val="00D25D67"/>
    <w:rsid w:val="00D26AAC"/>
    <w:rsid w:val="00D313B3"/>
    <w:rsid w:val="00D33F5C"/>
    <w:rsid w:val="00D34641"/>
    <w:rsid w:val="00D460CC"/>
    <w:rsid w:val="00DA5423"/>
    <w:rsid w:val="00DB1C87"/>
    <w:rsid w:val="00DB6140"/>
    <w:rsid w:val="00DD3B6B"/>
    <w:rsid w:val="00DD65A2"/>
    <w:rsid w:val="00DF24F6"/>
    <w:rsid w:val="00DF35AB"/>
    <w:rsid w:val="00E05BB1"/>
    <w:rsid w:val="00E075EC"/>
    <w:rsid w:val="00E10ADC"/>
    <w:rsid w:val="00E13E64"/>
    <w:rsid w:val="00E20C1F"/>
    <w:rsid w:val="00E242F4"/>
    <w:rsid w:val="00E3407C"/>
    <w:rsid w:val="00E424AA"/>
    <w:rsid w:val="00E42BCA"/>
    <w:rsid w:val="00E45D39"/>
    <w:rsid w:val="00E46263"/>
    <w:rsid w:val="00E529D5"/>
    <w:rsid w:val="00E64D21"/>
    <w:rsid w:val="00E70FBD"/>
    <w:rsid w:val="00E732D8"/>
    <w:rsid w:val="00E74B4B"/>
    <w:rsid w:val="00E82A17"/>
    <w:rsid w:val="00E8399D"/>
    <w:rsid w:val="00E847B2"/>
    <w:rsid w:val="00E90E85"/>
    <w:rsid w:val="00E94502"/>
    <w:rsid w:val="00E95D67"/>
    <w:rsid w:val="00EB7FF7"/>
    <w:rsid w:val="00ED0627"/>
    <w:rsid w:val="00EE7A8D"/>
    <w:rsid w:val="00F04460"/>
    <w:rsid w:val="00F20E9C"/>
    <w:rsid w:val="00F20FFE"/>
    <w:rsid w:val="00F25609"/>
    <w:rsid w:val="00F2664D"/>
    <w:rsid w:val="00F3225F"/>
    <w:rsid w:val="00F44642"/>
    <w:rsid w:val="00F54BA8"/>
    <w:rsid w:val="00F552F6"/>
    <w:rsid w:val="00F60BA5"/>
    <w:rsid w:val="00F666E1"/>
    <w:rsid w:val="00F70555"/>
    <w:rsid w:val="00F74A6B"/>
    <w:rsid w:val="00F75F43"/>
    <w:rsid w:val="00F77E4F"/>
    <w:rsid w:val="00F810CC"/>
    <w:rsid w:val="00F83165"/>
    <w:rsid w:val="00F84BDB"/>
    <w:rsid w:val="00F86DD6"/>
    <w:rsid w:val="00FA4583"/>
    <w:rsid w:val="00FB1D9F"/>
    <w:rsid w:val="00FB7438"/>
    <w:rsid w:val="00FC0E7D"/>
    <w:rsid w:val="00FC5FD6"/>
    <w:rsid w:val="00FD09A0"/>
    <w:rsid w:val="00FD1DE4"/>
    <w:rsid w:val="00FE668A"/>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70CC46-5067-4FF2-A86D-DA4021E9E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character" w:styleId="Strong">
    <w:name w:val="Strong"/>
    <w:basedOn w:val="DefaultParagraphFont"/>
    <w:uiPriority w:val="22"/>
    <w:qFormat/>
    <w:rsid w:val="001704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BD737-4DD5-4D35-9C81-70281F7E2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5933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Kevin.Lin@nec.com.au</dc:creator>
  <cp:lastModifiedBy>Kevin Lin</cp:lastModifiedBy>
  <cp:revision>4</cp:revision>
  <cp:lastPrinted>2016-01-21T05:44:00Z</cp:lastPrinted>
  <dcterms:created xsi:type="dcterms:W3CDTF">2016-09-29T06:37:00Z</dcterms:created>
  <dcterms:modified xsi:type="dcterms:W3CDTF">2016-09-29T09:46:00Z</dcterms:modified>
</cp:coreProperties>
</file>