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1CB7" w:rsidRDefault="00D878FD" w:rsidP="00DF1CB7">
      <w:pPr>
        <w:tabs>
          <w:tab w:val="right" w:pos="9630"/>
        </w:tabs>
        <w:spacing w:after="0"/>
      </w:pPr>
      <w:r>
        <w:rPr>
          <w:rFonts w:ascii="Arial" w:hAnsi="Arial" w:cs="Arial"/>
          <w:b/>
          <w:sz w:val="24"/>
        </w:rPr>
        <w:t>3GPP TSG RAN WG1 #86</w:t>
      </w:r>
      <w:r w:rsidR="00BD6176">
        <w:rPr>
          <w:rFonts w:ascii="Arial" w:hAnsi="Arial" w:cs="Arial"/>
          <w:b/>
          <w:sz w:val="24"/>
        </w:rPr>
        <w:t>bis</w:t>
      </w:r>
      <w:r w:rsidR="00DF1CB7">
        <w:rPr>
          <w:rFonts w:ascii="Arial" w:hAnsi="Arial" w:cs="Arial"/>
          <w:b/>
          <w:sz w:val="24"/>
        </w:rPr>
        <w:tab/>
      </w:r>
      <w:r w:rsidR="00DF1CB7" w:rsidRPr="00557209">
        <w:rPr>
          <w:rFonts w:ascii="Arial" w:hAnsi="Arial" w:cs="Arial"/>
          <w:b/>
          <w:sz w:val="24"/>
        </w:rPr>
        <w:t>R1-1</w:t>
      </w:r>
      <w:r w:rsidR="00DF1CB7">
        <w:rPr>
          <w:rFonts w:ascii="Arial" w:hAnsi="Arial" w:cs="Arial"/>
          <w:b/>
          <w:sz w:val="24"/>
        </w:rPr>
        <w:t>6</w:t>
      </w:r>
      <w:r w:rsidR="00BD6176">
        <w:rPr>
          <w:rFonts w:ascii="Arial" w:hAnsi="Arial" w:cs="Arial"/>
          <w:b/>
          <w:sz w:val="24"/>
        </w:rPr>
        <w:t>08783</w:t>
      </w:r>
    </w:p>
    <w:p w:rsidR="00BD6176" w:rsidRPr="005F4BD1" w:rsidRDefault="00BD6176" w:rsidP="00BD6176">
      <w:pPr>
        <w:pStyle w:val="a5"/>
        <w:tabs>
          <w:tab w:val="left" w:pos="1800"/>
        </w:tabs>
        <w:ind w:left="1800" w:hanging="1800"/>
        <w:rPr>
          <w:sz w:val="22"/>
          <w:szCs w:val="22"/>
        </w:rPr>
      </w:pPr>
      <w:r>
        <w:rPr>
          <w:sz w:val="22"/>
          <w:szCs w:val="22"/>
        </w:rPr>
        <w:t>Lisbon, Portugal, October 10</w:t>
      </w:r>
      <w:r w:rsidRPr="00556E64">
        <w:rPr>
          <w:sz w:val="22"/>
          <w:szCs w:val="22"/>
          <w:vertAlign w:val="superscript"/>
        </w:rPr>
        <w:t>th</w:t>
      </w:r>
      <w:r>
        <w:rPr>
          <w:sz w:val="22"/>
          <w:szCs w:val="22"/>
        </w:rPr>
        <w:t xml:space="preserve">   – 14</w:t>
      </w:r>
      <w:r w:rsidRPr="00556E64">
        <w:rPr>
          <w:sz w:val="22"/>
          <w:szCs w:val="22"/>
          <w:vertAlign w:val="superscript"/>
        </w:rPr>
        <w:t>th</w:t>
      </w:r>
      <w:r>
        <w:rPr>
          <w:sz w:val="22"/>
          <w:szCs w:val="22"/>
        </w:rPr>
        <w:t xml:space="preserve"> </w:t>
      </w:r>
      <w:r w:rsidRPr="00556E64">
        <w:rPr>
          <w:sz w:val="22"/>
          <w:szCs w:val="22"/>
        </w:rPr>
        <w:t xml:space="preserve"> 2016</w:t>
      </w:r>
    </w:p>
    <w:p w:rsidR="00DF1CB7" w:rsidRPr="00061DA0" w:rsidRDefault="00DF1CB7" w:rsidP="00DF1CB7">
      <w:pPr>
        <w:pStyle w:val="af5"/>
        <w:tabs>
          <w:tab w:val="left" w:pos="709"/>
          <w:tab w:val="right" w:pos="9639"/>
        </w:tabs>
        <w:wordWrap w:val="0"/>
        <w:spacing w:after="0"/>
        <w:ind w:right="120"/>
        <w:jc w:val="right"/>
        <w:rPr>
          <w:rFonts w:cs="Arial"/>
          <w:lang w:val="en-GB"/>
        </w:rPr>
      </w:pPr>
      <w:r w:rsidRPr="00061DA0">
        <w:rPr>
          <w:rFonts w:cs="Arial"/>
          <w:lang w:val="en-GB"/>
        </w:rPr>
        <w:tab/>
      </w: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D878FD">
        <w:rPr>
          <w:rFonts w:ascii="Arial" w:hAnsi="Arial"/>
          <w:sz w:val="24"/>
        </w:rPr>
        <w:tab/>
        <w:t>8</w:t>
      </w:r>
      <w:r w:rsidR="00B01BFC">
        <w:rPr>
          <w:rFonts w:ascii="Arial" w:hAnsi="Arial"/>
          <w:sz w:val="24"/>
        </w:rPr>
        <w:t>.1.5.1</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D60018" w:rsidRDefault="00DF1CB7" w:rsidP="00DF1CB7">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B01BFC" w:rsidRPr="00B01BFC">
        <w:rPr>
          <w:rFonts w:ascii="Arial" w:hAnsi="Arial"/>
          <w:sz w:val="24"/>
          <w:szCs w:val="24"/>
        </w:rPr>
        <w:t>NR Numerology Agnostic Synchronization Channel Design</w:t>
      </w:r>
      <w:r w:rsidR="0002668B" w:rsidRPr="0002668B">
        <w:rPr>
          <w:rFonts w:ascii="Arial" w:hAnsi="Arial"/>
          <w:sz w:val="24"/>
          <w:szCs w:val="24"/>
        </w:rPr>
        <w:t xml:space="preserve"> </w:t>
      </w:r>
    </w:p>
    <w:p w:rsidR="00DF1CB7" w:rsidRDefault="00DF1CB7" w:rsidP="00DF1CB7">
      <w:pPr>
        <w:pStyle w:val="af5"/>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af5"/>
        <w:pBdr>
          <w:bottom w:val="single" w:sz="4" w:space="1" w:color="auto"/>
        </w:pBdr>
        <w:tabs>
          <w:tab w:val="left" w:pos="709"/>
        </w:tabs>
        <w:spacing w:after="0"/>
        <w:jc w:val="left"/>
        <w:rPr>
          <w:rFonts w:cs="Arial"/>
          <w:lang w:val="en-GB"/>
        </w:rPr>
      </w:pPr>
    </w:p>
    <w:p w:rsidR="00AF4B60" w:rsidRPr="00191719" w:rsidRDefault="00AF4B60" w:rsidP="00DF1CB7">
      <w:pPr>
        <w:pStyle w:val="af5"/>
        <w:jc w:val="left"/>
        <w:rPr>
          <w:lang w:val="en-GB"/>
        </w:rPr>
      </w:pPr>
    </w:p>
    <w:p w:rsidR="00BC1430" w:rsidRPr="00C54703" w:rsidRDefault="00454947" w:rsidP="00C57BB4">
      <w:pPr>
        <w:pStyle w:val="1"/>
      </w:pPr>
      <w:r w:rsidRPr="00061DA0">
        <w:t>Introduction</w:t>
      </w:r>
    </w:p>
    <w:p w:rsidR="005F46DA" w:rsidRDefault="005F46DA" w:rsidP="00693C74"/>
    <w:p w:rsidR="005F46DA" w:rsidRDefault="005F46DA" w:rsidP="0008477E">
      <w:pPr>
        <w:spacing w:beforeLines="50"/>
        <w:jc w:val="both"/>
        <w:rPr>
          <w:rFonts w:eastAsia="宋体"/>
          <w:lang w:eastAsia="zh-CN"/>
        </w:rPr>
      </w:pPr>
      <w:r>
        <w:rPr>
          <w:rFonts w:eastAsia="宋体"/>
          <w:lang w:eastAsia="zh-CN"/>
        </w:rPr>
        <w:t>In RAN1#86, it was</w:t>
      </w:r>
      <w:r w:rsidRPr="00940679">
        <w:rPr>
          <w:rFonts w:eastAsia="宋体"/>
          <w:lang w:eastAsia="zh-CN"/>
        </w:rPr>
        <w:t xml:space="preserve"> agreed on the general design of initial access, design of the synchronization signal for initial access, carrier BW assumptions for initial access, </w:t>
      </w:r>
      <w:r w:rsidR="00F24E8A" w:rsidRPr="00940679">
        <w:rPr>
          <w:rFonts w:eastAsia="宋体"/>
          <w:lang w:eastAsia="zh-CN"/>
        </w:rPr>
        <w:t>and transmission</w:t>
      </w:r>
      <w:r w:rsidRPr="00940679">
        <w:rPr>
          <w:rFonts w:eastAsia="宋体"/>
          <w:lang w:eastAsia="zh-CN"/>
        </w:rPr>
        <w:t xml:space="preserve"> of essential system information for initial access, random access procedure, RRM measurement, and simulation</w:t>
      </w:r>
      <w:r>
        <w:rPr>
          <w:rFonts w:eastAsia="宋体"/>
          <w:lang w:eastAsia="zh-CN"/>
        </w:rPr>
        <w:t xml:space="preserve"> assumption for the evaluation.  The </w:t>
      </w:r>
      <w:r w:rsidR="00F24E8A">
        <w:rPr>
          <w:rFonts w:eastAsia="宋体"/>
          <w:lang w:eastAsia="zh-CN"/>
        </w:rPr>
        <w:t>agreements on the initial access</w:t>
      </w:r>
      <w:r>
        <w:rPr>
          <w:rFonts w:eastAsia="宋体"/>
          <w:lang w:eastAsia="zh-CN"/>
        </w:rPr>
        <w:t xml:space="preserve"> are as follows,</w:t>
      </w:r>
      <w:r w:rsidRPr="00940679">
        <w:rPr>
          <w:rFonts w:eastAsia="宋体"/>
          <w:lang w:eastAsia="zh-CN"/>
        </w:rPr>
        <w:t xml:space="preserve">  </w:t>
      </w:r>
    </w:p>
    <w:p w:rsidR="005F46DA" w:rsidRPr="00902421" w:rsidRDefault="005F46DA" w:rsidP="005F46DA">
      <w:pPr>
        <w:pStyle w:val="afa"/>
        <w:numPr>
          <w:ilvl w:val="0"/>
          <w:numId w:val="30"/>
        </w:numPr>
        <w:spacing w:before="100" w:beforeAutospacing="1"/>
        <w:contextualSpacing w:val="0"/>
        <w:jc w:val="both"/>
        <w:rPr>
          <w:rFonts w:eastAsia="宋体"/>
          <w:sz w:val="20"/>
          <w:szCs w:val="20"/>
        </w:rPr>
      </w:pPr>
      <w:r w:rsidRPr="00902421">
        <w:rPr>
          <w:rFonts w:eastAsia="宋体"/>
          <w:sz w:val="20"/>
          <w:szCs w:val="20"/>
        </w:rPr>
        <w:t>RAN1 should strive for a common framework, including for example structure of synchronization signals, for initial access</w:t>
      </w:r>
    </w:p>
    <w:p w:rsidR="005F46DA" w:rsidRPr="00902421" w:rsidRDefault="005F46DA" w:rsidP="005F46DA">
      <w:pPr>
        <w:pStyle w:val="afa"/>
        <w:numPr>
          <w:ilvl w:val="0"/>
          <w:numId w:val="30"/>
        </w:numPr>
        <w:spacing w:before="100" w:beforeAutospacing="1"/>
        <w:contextualSpacing w:val="0"/>
        <w:jc w:val="both"/>
        <w:rPr>
          <w:rFonts w:eastAsia="宋体"/>
          <w:sz w:val="20"/>
          <w:szCs w:val="20"/>
        </w:rPr>
      </w:pPr>
      <w:r w:rsidRPr="00902421">
        <w:rPr>
          <w:rFonts w:eastAsia="宋体"/>
          <w:sz w:val="20"/>
          <w:szCs w:val="20"/>
        </w:rPr>
        <w:t>More specifically, especially within a group of frequency bands in the frequency range, RAN1 should strive for an unified framework covering</w:t>
      </w:r>
    </w:p>
    <w:p w:rsidR="005F46DA" w:rsidRPr="00902421" w:rsidRDefault="005F46DA" w:rsidP="005F46DA">
      <w:pPr>
        <w:pStyle w:val="afa"/>
        <w:numPr>
          <w:ilvl w:val="1"/>
          <w:numId w:val="30"/>
        </w:numPr>
        <w:spacing w:before="100" w:beforeAutospacing="1"/>
        <w:contextualSpacing w:val="0"/>
        <w:jc w:val="both"/>
        <w:rPr>
          <w:rFonts w:eastAsia="宋体"/>
          <w:sz w:val="20"/>
          <w:szCs w:val="20"/>
        </w:rPr>
      </w:pPr>
      <w:r w:rsidRPr="00902421">
        <w:rPr>
          <w:rFonts w:eastAsia="宋体"/>
          <w:sz w:val="20"/>
          <w:szCs w:val="20"/>
        </w:rPr>
        <w:t>Single beam based and multi-beam based deployments</w:t>
      </w:r>
    </w:p>
    <w:p w:rsidR="005F46DA" w:rsidRPr="00902421" w:rsidRDefault="005F46DA" w:rsidP="005F46DA">
      <w:pPr>
        <w:pStyle w:val="afa"/>
        <w:numPr>
          <w:ilvl w:val="1"/>
          <w:numId w:val="30"/>
        </w:numPr>
        <w:spacing w:before="100" w:beforeAutospacing="1"/>
        <w:contextualSpacing w:val="0"/>
        <w:jc w:val="both"/>
        <w:rPr>
          <w:rFonts w:eastAsia="宋体"/>
          <w:sz w:val="20"/>
          <w:szCs w:val="20"/>
        </w:rPr>
      </w:pPr>
      <w:r w:rsidRPr="00902421">
        <w:rPr>
          <w:rFonts w:eastAsia="宋体"/>
          <w:sz w:val="20"/>
          <w:szCs w:val="20"/>
        </w:rPr>
        <w:t>TDD and FDD operations</w:t>
      </w:r>
    </w:p>
    <w:p w:rsidR="005F46DA" w:rsidRPr="00902421" w:rsidRDefault="005F46DA" w:rsidP="005F46DA">
      <w:pPr>
        <w:pStyle w:val="afa"/>
        <w:numPr>
          <w:ilvl w:val="1"/>
          <w:numId w:val="30"/>
        </w:numPr>
        <w:spacing w:before="100" w:beforeAutospacing="1"/>
        <w:contextualSpacing w:val="0"/>
        <w:jc w:val="both"/>
        <w:rPr>
          <w:rFonts w:eastAsia="宋体"/>
          <w:sz w:val="20"/>
          <w:szCs w:val="20"/>
        </w:rPr>
      </w:pPr>
      <w:r w:rsidRPr="00902421">
        <w:rPr>
          <w:rFonts w:eastAsia="宋体"/>
          <w:sz w:val="20"/>
          <w:szCs w:val="20"/>
        </w:rPr>
        <w:t>Different/mixed numerologies</w:t>
      </w:r>
    </w:p>
    <w:p w:rsidR="005F46DA" w:rsidRPr="00902421" w:rsidRDefault="005F46DA" w:rsidP="005F46DA">
      <w:pPr>
        <w:pStyle w:val="afa"/>
        <w:numPr>
          <w:ilvl w:val="1"/>
          <w:numId w:val="30"/>
        </w:numPr>
        <w:spacing w:before="100" w:beforeAutospacing="1"/>
        <w:contextualSpacing w:val="0"/>
        <w:jc w:val="both"/>
        <w:rPr>
          <w:rFonts w:eastAsia="宋体"/>
          <w:sz w:val="20"/>
          <w:szCs w:val="20"/>
        </w:rPr>
      </w:pPr>
      <w:r w:rsidRPr="00902421">
        <w:rPr>
          <w:rFonts w:eastAsia="宋体"/>
          <w:sz w:val="20"/>
          <w:szCs w:val="20"/>
        </w:rPr>
        <w:t>Standalone and non-standalone operations</w:t>
      </w:r>
    </w:p>
    <w:p w:rsidR="005F46DA" w:rsidRPr="00902421" w:rsidRDefault="005F46DA" w:rsidP="005F46DA">
      <w:pPr>
        <w:pStyle w:val="afa"/>
        <w:numPr>
          <w:ilvl w:val="1"/>
          <w:numId w:val="30"/>
        </w:numPr>
        <w:spacing w:before="100" w:beforeAutospacing="1"/>
        <w:contextualSpacing w:val="0"/>
        <w:jc w:val="both"/>
        <w:rPr>
          <w:rFonts w:eastAsia="宋体"/>
          <w:sz w:val="20"/>
          <w:szCs w:val="20"/>
        </w:rPr>
      </w:pPr>
      <w:r w:rsidRPr="00902421">
        <w:rPr>
          <w:rFonts w:eastAsia="宋体"/>
          <w:sz w:val="20"/>
          <w:szCs w:val="20"/>
        </w:rPr>
        <w:t>Licensed band and unlicensed band operations</w:t>
      </w:r>
    </w:p>
    <w:p w:rsidR="005F46DA" w:rsidRPr="00902421" w:rsidRDefault="005F46DA" w:rsidP="005F46DA">
      <w:pPr>
        <w:pStyle w:val="afa"/>
        <w:numPr>
          <w:ilvl w:val="1"/>
          <w:numId w:val="30"/>
        </w:numPr>
        <w:spacing w:before="100" w:beforeAutospacing="1"/>
        <w:contextualSpacing w:val="0"/>
        <w:jc w:val="both"/>
        <w:rPr>
          <w:rFonts w:eastAsia="宋体"/>
          <w:sz w:val="20"/>
          <w:szCs w:val="20"/>
        </w:rPr>
      </w:pPr>
      <w:r w:rsidRPr="00902421">
        <w:rPr>
          <w:rFonts w:eastAsia="宋体"/>
          <w:sz w:val="20"/>
          <w:szCs w:val="20"/>
        </w:rPr>
        <w:t>FFS: mMTC use case</w:t>
      </w:r>
    </w:p>
    <w:p w:rsidR="005F46DA" w:rsidRPr="00902421" w:rsidRDefault="005F46DA" w:rsidP="005F46DA">
      <w:pPr>
        <w:pStyle w:val="afa"/>
        <w:numPr>
          <w:ilvl w:val="0"/>
          <w:numId w:val="30"/>
        </w:numPr>
        <w:spacing w:before="100" w:beforeAutospacing="1"/>
        <w:contextualSpacing w:val="0"/>
        <w:jc w:val="both"/>
        <w:rPr>
          <w:rFonts w:eastAsia="宋体"/>
          <w:sz w:val="20"/>
          <w:szCs w:val="20"/>
        </w:rPr>
      </w:pPr>
      <w:r w:rsidRPr="00902421">
        <w:rPr>
          <w:rFonts w:eastAsia="宋体"/>
          <w:sz w:val="20"/>
          <w:szCs w:val="20"/>
        </w:rPr>
        <w:t>RAN1 should take at least following requirements into account to design initial access</w:t>
      </w:r>
    </w:p>
    <w:p w:rsidR="005F46DA" w:rsidRPr="00902421" w:rsidRDefault="005F46DA" w:rsidP="005F46DA">
      <w:pPr>
        <w:pStyle w:val="afa"/>
        <w:numPr>
          <w:ilvl w:val="1"/>
          <w:numId w:val="30"/>
        </w:numPr>
        <w:spacing w:before="100" w:beforeAutospacing="1"/>
        <w:contextualSpacing w:val="0"/>
        <w:jc w:val="both"/>
        <w:rPr>
          <w:rFonts w:eastAsia="宋体"/>
          <w:sz w:val="20"/>
          <w:szCs w:val="20"/>
        </w:rPr>
      </w:pPr>
      <w:r w:rsidRPr="00902421">
        <w:rPr>
          <w:rFonts w:eastAsia="宋体"/>
          <w:sz w:val="20"/>
          <w:szCs w:val="20"/>
        </w:rPr>
        <w:t>Providing at least following functionalities</w:t>
      </w:r>
    </w:p>
    <w:p w:rsidR="005F46DA" w:rsidRPr="00902421" w:rsidRDefault="005F46DA" w:rsidP="005F46DA">
      <w:pPr>
        <w:pStyle w:val="afa"/>
        <w:numPr>
          <w:ilvl w:val="0"/>
          <w:numId w:val="30"/>
        </w:numPr>
        <w:spacing w:before="100" w:beforeAutospacing="1"/>
        <w:contextualSpacing w:val="0"/>
        <w:jc w:val="both"/>
        <w:rPr>
          <w:rFonts w:eastAsia="宋体"/>
          <w:sz w:val="20"/>
          <w:szCs w:val="20"/>
        </w:rPr>
      </w:pPr>
      <w:r w:rsidRPr="00902421">
        <w:rPr>
          <w:rFonts w:eastAsia="宋体"/>
          <w:sz w:val="20"/>
          <w:szCs w:val="20"/>
        </w:rPr>
        <w:t>Detection of NR cell and its ID</w:t>
      </w:r>
    </w:p>
    <w:p w:rsidR="005F46DA" w:rsidRPr="00902421" w:rsidRDefault="005F46DA" w:rsidP="005F46DA">
      <w:pPr>
        <w:pStyle w:val="afa"/>
        <w:numPr>
          <w:ilvl w:val="0"/>
          <w:numId w:val="30"/>
        </w:numPr>
        <w:spacing w:before="100" w:beforeAutospacing="1"/>
        <w:contextualSpacing w:val="0"/>
        <w:jc w:val="both"/>
        <w:rPr>
          <w:rFonts w:eastAsia="宋体"/>
          <w:sz w:val="20"/>
          <w:szCs w:val="20"/>
        </w:rPr>
      </w:pPr>
      <w:r w:rsidRPr="00902421">
        <w:rPr>
          <w:rFonts w:eastAsia="宋体"/>
          <w:sz w:val="20"/>
          <w:szCs w:val="20"/>
        </w:rPr>
        <w:t>Note: In this context, NR cell corresponds one or multiple TRP(s)</w:t>
      </w:r>
    </w:p>
    <w:p w:rsidR="005F46DA" w:rsidRPr="00902421" w:rsidRDefault="005F46DA" w:rsidP="005F46DA">
      <w:pPr>
        <w:pStyle w:val="afa"/>
        <w:numPr>
          <w:ilvl w:val="0"/>
          <w:numId w:val="30"/>
        </w:numPr>
        <w:spacing w:before="100" w:beforeAutospacing="1"/>
        <w:contextualSpacing w:val="0"/>
        <w:jc w:val="both"/>
        <w:rPr>
          <w:rFonts w:eastAsia="宋体"/>
          <w:sz w:val="20"/>
          <w:szCs w:val="20"/>
        </w:rPr>
      </w:pPr>
      <w:r w:rsidRPr="00902421">
        <w:rPr>
          <w:rFonts w:eastAsia="宋体"/>
          <w:sz w:val="20"/>
          <w:szCs w:val="20"/>
        </w:rPr>
        <w:t>Initial time/frequency synchronization to the cell</w:t>
      </w:r>
    </w:p>
    <w:p w:rsidR="005F46DA" w:rsidRPr="00902421" w:rsidRDefault="005F46DA" w:rsidP="005F46DA">
      <w:pPr>
        <w:pStyle w:val="afa"/>
        <w:numPr>
          <w:ilvl w:val="0"/>
          <w:numId w:val="30"/>
        </w:numPr>
        <w:spacing w:before="100" w:beforeAutospacing="1"/>
        <w:contextualSpacing w:val="0"/>
        <w:jc w:val="both"/>
        <w:rPr>
          <w:rFonts w:eastAsia="宋体"/>
          <w:sz w:val="20"/>
          <w:szCs w:val="20"/>
        </w:rPr>
      </w:pPr>
      <w:r w:rsidRPr="00902421">
        <w:rPr>
          <w:rFonts w:eastAsia="宋体"/>
          <w:sz w:val="20"/>
          <w:szCs w:val="20"/>
        </w:rPr>
        <w:t>Providing necessary information for random access</w:t>
      </w:r>
    </w:p>
    <w:p w:rsidR="005F46DA" w:rsidRPr="00902421" w:rsidRDefault="005F46DA" w:rsidP="005F46DA">
      <w:pPr>
        <w:pStyle w:val="afa"/>
        <w:numPr>
          <w:ilvl w:val="1"/>
          <w:numId w:val="30"/>
        </w:numPr>
        <w:spacing w:before="100" w:beforeAutospacing="1"/>
        <w:contextualSpacing w:val="0"/>
        <w:jc w:val="both"/>
        <w:rPr>
          <w:rFonts w:eastAsia="宋体"/>
          <w:sz w:val="20"/>
          <w:szCs w:val="20"/>
        </w:rPr>
      </w:pPr>
      <w:r w:rsidRPr="00902421">
        <w:rPr>
          <w:rFonts w:eastAsia="宋体"/>
          <w:sz w:val="20"/>
          <w:szCs w:val="20"/>
        </w:rPr>
        <w:t>Providing sufficient number of the identity values to allow deployment flexibility</w:t>
      </w:r>
    </w:p>
    <w:p w:rsidR="005F46DA" w:rsidRPr="00902421" w:rsidRDefault="005F46DA" w:rsidP="005F46DA">
      <w:pPr>
        <w:pStyle w:val="afa"/>
        <w:numPr>
          <w:ilvl w:val="1"/>
          <w:numId w:val="30"/>
        </w:numPr>
        <w:spacing w:before="100" w:beforeAutospacing="1"/>
        <w:contextualSpacing w:val="0"/>
        <w:jc w:val="both"/>
        <w:rPr>
          <w:rFonts w:eastAsia="宋体"/>
          <w:sz w:val="20"/>
          <w:szCs w:val="20"/>
        </w:rPr>
      </w:pPr>
      <w:r w:rsidRPr="00902421">
        <w:rPr>
          <w:rFonts w:eastAsia="宋体"/>
          <w:sz w:val="20"/>
          <w:szCs w:val="20"/>
        </w:rPr>
        <w:t>FFS: supporting efficient mobility</w:t>
      </w:r>
    </w:p>
    <w:p w:rsidR="005F46DA" w:rsidRPr="00902421" w:rsidRDefault="005F46DA" w:rsidP="005F46DA">
      <w:pPr>
        <w:pStyle w:val="afa"/>
        <w:numPr>
          <w:ilvl w:val="1"/>
          <w:numId w:val="30"/>
        </w:numPr>
        <w:spacing w:before="100" w:beforeAutospacing="1"/>
        <w:contextualSpacing w:val="0"/>
        <w:jc w:val="both"/>
        <w:rPr>
          <w:rFonts w:eastAsia="宋体"/>
          <w:sz w:val="20"/>
          <w:szCs w:val="20"/>
        </w:rPr>
      </w:pPr>
      <w:r w:rsidRPr="00902421">
        <w:rPr>
          <w:rFonts w:eastAsia="宋体"/>
          <w:sz w:val="20"/>
          <w:szCs w:val="20"/>
        </w:rPr>
        <w:t>FFS: supporting efficient inter-RAT measurement</w:t>
      </w:r>
    </w:p>
    <w:p w:rsidR="005F46DA" w:rsidRPr="00902421" w:rsidRDefault="005F46DA" w:rsidP="005F46DA">
      <w:pPr>
        <w:pStyle w:val="afa"/>
        <w:numPr>
          <w:ilvl w:val="1"/>
          <w:numId w:val="30"/>
        </w:numPr>
        <w:spacing w:before="100" w:beforeAutospacing="1"/>
        <w:contextualSpacing w:val="0"/>
        <w:jc w:val="both"/>
        <w:rPr>
          <w:rFonts w:eastAsia="宋体"/>
          <w:sz w:val="20"/>
          <w:szCs w:val="20"/>
        </w:rPr>
      </w:pPr>
      <w:r w:rsidRPr="00902421">
        <w:rPr>
          <w:rFonts w:eastAsia="宋体"/>
          <w:sz w:val="20"/>
          <w:szCs w:val="20"/>
        </w:rPr>
        <w:t>Reducing the frequency hypothesis UE needs to search for compared to LTE</w:t>
      </w:r>
    </w:p>
    <w:p w:rsidR="005F46DA" w:rsidRDefault="005F46DA" w:rsidP="005F46DA">
      <w:pPr>
        <w:pStyle w:val="afa"/>
        <w:numPr>
          <w:ilvl w:val="1"/>
          <w:numId w:val="30"/>
        </w:numPr>
        <w:spacing w:before="100" w:beforeAutospacing="1"/>
        <w:contextualSpacing w:val="0"/>
        <w:jc w:val="both"/>
        <w:rPr>
          <w:rFonts w:eastAsia="宋体"/>
          <w:sz w:val="20"/>
          <w:szCs w:val="20"/>
        </w:rPr>
      </w:pPr>
      <w:r w:rsidRPr="00902421">
        <w:rPr>
          <w:rFonts w:eastAsia="宋体"/>
          <w:sz w:val="20"/>
          <w:szCs w:val="20"/>
        </w:rPr>
        <w:t>FFS: detecting beam ID(s)</w:t>
      </w:r>
    </w:p>
    <w:p w:rsidR="00F24E8A" w:rsidRPr="00F24E8A" w:rsidRDefault="00F24E8A" w:rsidP="0008477E">
      <w:pPr>
        <w:spacing w:beforeLines="50"/>
        <w:jc w:val="both"/>
        <w:rPr>
          <w:rFonts w:eastAsia="宋体"/>
          <w:lang w:eastAsia="zh-CN"/>
        </w:rPr>
      </w:pPr>
      <w:r>
        <w:rPr>
          <w:rFonts w:eastAsia="宋体"/>
          <w:lang w:eastAsia="zh-CN"/>
        </w:rPr>
        <w:t>The agreements on the synchronization channel design are as follows,</w:t>
      </w:r>
      <w:r w:rsidRPr="00940679">
        <w:rPr>
          <w:rFonts w:eastAsia="宋体"/>
          <w:lang w:eastAsia="zh-CN"/>
        </w:rPr>
        <w:t xml:space="preserve">  </w:t>
      </w:r>
    </w:p>
    <w:p w:rsidR="00F24E8A" w:rsidRPr="00F24E8A" w:rsidRDefault="00F24E8A" w:rsidP="00F24E8A">
      <w:pPr>
        <w:numPr>
          <w:ilvl w:val="0"/>
          <w:numId w:val="30"/>
        </w:numPr>
        <w:spacing w:after="0"/>
      </w:pPr>
      <w:r w:rsidRPr="00F24E8A">
        <w:t>For subcarrier spacing of each synchronization signal (e.g. NR PSS,SSS) in a NR carrier, the following alternatives should be studied</w:t>
      </w:r>
    </w:p>
    <w:p w:rsidR="00F24E8A" w:rsidRPr="00F24E8A" w:rsidRDefault="00F24E8A" w:rsidP="00F24E8A">
      <w:pPr>
        <w:numPr>
          <w:ilvl w:val="1"/>
          <w:numId w:val="30"/>
        </w:numPr>
        <w:spacing w:after="0"/>
      </w:pPr>
      <w:r w:rsidRPr="00F24E8A">
        <w:t>Alt 1: Subcarrier spacing is predefined in the specification for a given frequency range</w:t>
      </w:r>
    </w:p>
    <w:p w:rsidR="00F24E8A" w:rsidRPr="00F24E8A" w:rsidRDefault="00F24E8A" w:rsidP="00F24E8A">
      <w:pPr>
        <w:numPr>
          <w:ilvl w:val="2"/>
          <w:numId w:val="30"/>
        </w:numPr>
        <w:spacing w:after="0"/>
      </w:pPr>
      <w:r w:rsidRPr="00F24E8A">
        <w:t>Ex: 15kHz for sub-6GHz, 60kHz for over-6GHz</w:t>
      </w:r>
    </w:p>
    <w:p w:rsidR="00F24E8A" w:rsidRPr="00F24E8A" w:rsidRDefault="00F24E8A" w:rsidP="00F24E8A">
      <w:pPr>
        <w:numPr>
          <w:ilvl w:val="2"/>
          <w:numId w:val="30"/>
        </w:numPr>
        <w:spacing w:after="0"/>
      </w:pPr>
      <w:r w:rsidRPr="00F24E8A">
        <w:t>Note that there are more than one frequency ranges</w:t>
      </w:r>
    </w:p>
    <w:p w:rsidR="00F24E8A" w:rsidRPr="00F24E8A" w:rsidRDefault="00F24E8A" w:rsidP="00F24E8A">
      <w:pPr>
        <w:numPr>
          <w:ilvl w:val="1"/>
          <w:numId w:val="30"/>
        </w:numPr>
        <w:spacing w:after="0"/>
      </w:pPr>
      <w:r w:rsidRPr="00F24E8A">
        <w:t>Alt 2: Subcarrier spacing is selected by NR BS</w:t>
      </w:r>
    </w:p>
    <w:p w:rsidR="00F24E8A" w:rsidRPr="00F24E8A" w:rsidRDefault="00F24E8A" w:rsidP="00F24E8A">
      <w:pPr>
        <w:numPr>
          <w:ilvl w:val="2"/>
          <w:numId w:val="30"/>
        </w:numPr>
        <w:spacing w:after="0"/>
      </w:pPr>
      <w:r w:rsidRPr="00F24E8A">
        <w:t>FFS: Details on the set of possible numerologies</w:t>
      </w:r>
    </w:p>
    <w:p w:rsidR="00F24E8A" w:rsidRPr="00F24E8A" w:rsidRDefault="00F24E8A" w:rsidP="00F24E8A">
      <w:pPr>
        <w:numPr>
          <w:ilvl w:val="2"/>
          <w:numId w:val="30"/>
        </w:numPr>
        <w:spacing w:after="0"/>
      </w:pPr>
      <w:r w:rsidRPr="00F24E8A">
        <w:t>Note: Blind detection of multiple numerologies can be considered</w:t>
      </w:r>
    </w:p>
    <w:p w:rsidR="00F24E8A" w:rsidRPr="00F24E8A" w:rsidRDefault="00F24E8A" w:rsidP="00F24E8A">
      <w:pPr>
        <w:numPr>
          <w:ilvl w:val="1"/>
          <w:numId w:val="30"/>
        </w:numPr>
        <w:spacing w:after="0"/>
      </w:pPr>
      <w:r w:rsidRPr="00F24E8A">
        <w:t>Alt 3: Single subcarrier spacing is predefined in the specification for all frequency ranges</w:t>
      </w:r>
    </w:p>
    <w:p w:rsidR="00F24E8A" w:rsidRPr="00F24E8A" w:rsidRDefault="00F24E8A" w:rsidP="00F24E8A">
      <w:pPr>
        <w:numPr>
          <w:ilvl w:val="1"/>
          <w:numId w:val="30"/>
        </w:numPr>
        <w:spacing w:after="0"/>
      </w:pPr>
      <w:r w:rsidRPr="00F24E8A">
        <w:t>Other alternatives are not precluded</w:t>
      </w:r>
    </w:p>
    <w:p w:rsidR="00F24E8A" w:rsidRPr="00F24E8A" w:rsidRDefault="00F24E8A" w:rsidP="00F24E8A">
      <w:pPr>
        <w:numPr>
          <w:ilvl w:val="0"/>
          <w:numId w:val="30"/>
        </w:numPr>
        <w:spacing w:after="0"/>
      </w:pPr>
      <w:r w:rsidRPr="00F24E8A">
        <w:t>NR synchronization signal is based on CP-OFDM</w:t>
      </w:r>
    </w:p>
    <w:p w:rsidR="00F24E8A" w:rsidRPr="00F24E8A" w:rsidRDefault="00F24E8A" w:rsidP="00F24E8A">
      <w:pPr>
        <w:numPr>
          <w:ilvl w:val="1"/>
          <w:numId w:val="30"/>
        </w:numPr>
        <w:spacing w:after="0"/>
      </w:pPr>
      <w:r w:rsidRPr="00F24E8A">
        <w:t>Note that DFT-spread-OFDM based design is not precluded</w:t>
      </w:r>
    </w:p>
    <w:p w:rsidR="00F24E8A" w:rsidRDefault="00F24E8A" w:rsidP="00F24E8A">
      <w:pPr>
        <w:rPr>
          <w:rFonts w:ascii="Arial" w:hAnsi="Arial" w:cs="Arial"/>
        </w:rPr>
      </w:pPr>
    </w:p>
    <w:p w:rsidR="00F24E8A" w:rsidRPr="00F24E8A" w:rsidRDefault="00F24E8A" w:rsidP="00F24E8A">
      <w:pPr>
        <w:spacing w:before="100" w:beforeAutospacing="1"/>
        <w:jc w:val="both"/>
        <w:rPr>
          <w:rFonts w:eastAsia="宋体"/>
        </w:rPr>
      </w:pPr>
    </w:p>
    <w:p w:rsidR="005F46DA" w:rsidRPr="005A00E0" w:rsidRDefault="005F46DA" w:rsidP="0008477E">
      <w:pPr>
        <w:spacing w:beforeLines="50"/>
        <w:jc w:val="both"/>
        <w:rPr>
          <w:rFonts w:eastAsia="宋体"/>
          <w:lang w:eastAsia="zh-CN"/>
        </w:rPr>
      </w:pPr>
      <w:r w:rsidRPr="0064588B">
        <w:rPr>
          <w:rFonts w:hint="eastAsia"/>
        </w:rPr>
        <w:t xml:space="preserve">In this contribution, we </w:t>
      </w:r>
      <w:r>
        <w:rPr>
          <w:rFonts w:eastAsia="宋体" w:hint="eastAsia"/>
          <w:lang w:eastAsia="zh-CN"/>
        </w:rPr>
        <w:t>discuss the considerations o</w:t>
      </w:r>
      <w:r>
        <w:rPr>
          <w:rFonts w:eastAsia="宋体"/>
          <w:lang w:eastAsia="zh-CN"/>
        </w:rPr>
        <w:t>f</w:t>
      </w:r>
      <w:r w:rsidR="00F24E8A">
        <w:rPr>
          <w:rFonts w:eastAsia="宋体" w:hint="eastAsia"/>
          <w:lang w:eastAsia="zh-CN"/>
        </w:rPr>
        <w:t xml:space="preserve"> the numerology </w:t>
      </w:r>
      <w:r w:rsidR="00F24E8A">
        <w:rPr>
          <w:rFonts w:eastAsia="宋体"/>
          <w:lang w:eastAsia="zh-CN"/>
        </w:rPr>
        <w:t>agnostic synchronization signals design</w:t>
      </w:r>
      <w:r>
        <w:rPr>
          <w:rFonts w:eastAsia="宋体" w:hint="eastAsia"/>
          <w:lang w:eastAsia="zh-CN"/>
        </w:rPr>
        <w:t>.</w:t>
      </w:r>
    </w:p>
    <w:p w:rsidR="00693C74" w:rsidRDefault="00C66061" w:rsidP="00BA7C9E">
      <w:pPr>
        <w:pStyle w:val="1"/>
        <w:rPr>
          <w:lang w:eastAsia="ja-JP"/>
        </w:rPr>
      </w:pPr>
      <w:r>
        <w:rPr>
          <w:lang w:eastAsia="ja-JP"/>
        </w:rPr>
        <w:t xml:space="preserve">Design of Numerologies Agnostic Synchronization Signal </w:t>
      </w:r>
      <w:r w:rsidR="00FD26B7">
        <w:rPr>
          <w:lang w:eastAsia="ja-JP"/>
        </w:rPr>
        <w:t xml:space="preserve"> </w:t>
      </w:r>
    </w:p>
    <w:p w:rsidR="009A45D7" w:rsidRDefault="00DC794A" w:rsidP="007E7857">
      <w:pPr>
        <w:pStyle w:val="maintext"/>
        <w:spacing w:before="0" w:after="0" w:line="240" w:lineRule="auto"/>
        <w:ind w:firstLineChars="0" w:firstLine="0"/>
      </w:pPr>
      <w:r>
        <w:t>The initial access procedure starts with the UE acquiring the NR system DL transmission timing by detection of</w:t>
      </w:r>
      <w:r w:rsidR="007E7857">
        <w:t xml:space="preserve"> the DL synchronization signals</w:t>
      </w:r>
      <w:r>
        <w:t xml:space="preserve">(s). </w:t>
      </w:r>
      <w:r w:rsidR="007E7857">
        <w:t xml:space="preserve"> UE might detect more than one DL synchronization signals.</w:t>
      </w:r>
      <w:r w:rsidR="00C66061">
        <w:t xml:space="preserve">  UE will select </w:t>
      </w:r>
      <w:r w:rsidR="00CF27E3">
        <w:t>the strongest detected synchronization</w:t>
      </w:r>
      <w:r w:rsidR="0008477E">
        <w:t xml:space="preserve"> signals and use as the reference time</w:t>
      </w:r>
      <w:r w:rsidR="00CF27E3">
        <w:t xml:space="preserve"> and </w:t>
      </w:r>
      <w:r w:rsidR="007E7857">
        <w:t xml:space="preserve">performs </w:t>
      </w:r>
      <w:r w:rsidR="00CF27E3">
        <w:t xml:space="preserve">the </w:t>
      </w:r>
      <w:r w:rsidR="00BF2AD7">
        <w:t>RRM</w:t>
      </w:r>
      <w:r w:rsidR="00CF27E3">
        <w:t xml:space="preserve"> measurements.   </w:t>
      </w:r>
      <w:r w:rsidR="00F41B4C">
        <w:t>The RRM measu</w:t>
      </w:r>
      <w:r w:rsidR="00BF2AD7">
        <w:t>rements would be based on the associated</w:t>
      </w:r>
      <w:r w:rsidR="00C66061">
        <w:t xml:space="preserve"> system</w:t>
      </w:r>
      <w:r w:rsidR="00BF2AD7">
        <w:t xml:space="preserve"> </w:t>
      </w:r>
      <w:r w:rsidR="00F41B4C">
        <w:t xml:space="preserve">reference signals, </w:t>
      </w:r>
      <w:r w:rsidR="004403B9">
        <w:t xml:space="preserve">e.g., CRS in LTE.   </w:t>
      </w:r>
      <w:r w:rsidR="00BF2AD7">
        <w:t>The associated</w:t>
      </w:r>
      <w:r w:rsidR="004403B9">
        <w:t xml:space="preserve"> reference signals could </w:t>
      </w:r>
      <w:r w:rsidR="00935590">
        <w:t xml:space="preserve">also </w:t>
      </w:r>
      <w:r w:rsidR="00F41B4C">
        <w:t>include the synchronization signals</w:t>
      </w:r>
      <w:r w:rsidR="004403B9">
        <w:t xml:space="preserve"> similar to discovery reference signal (DRS) in LTE</w:t>
      </w:r>
      <w:r w:rsidR="00B9324D">
        <w:t xml:space="preserve"> Rel-12</w:t>
      </w:r>
      <w:r w:rsidR="004403B9">
        <w:t xml:space="preserve"> small cells</w:t>
      </w:r>
      <w:r w:rsidR="00F41B4C">
        <w:t xml:space="preserve">.  The </w:t>
      </w:r>
      <w:r w:rsidR="00BF2AD7">
        <w:t>associated</w:t>
      </w:r>
      <w:r w:rsidR="00935590">
        <w:t xml:space="preserve"> reference signals are</w:t>
      </w:r>
      <w:r w:rsidR="00F41B4C">
        <w:t xml:space="preserve"> used for channel tracking and channel estimation for NR system information acquisition. </w:t>
      </w:r>
      <w:r w:rsidR="00B9324D">
        <w:t xml:space="preserve"> </w:t>
      </w:r>
      <w:r w:rsidR="00F41B4C">
        <w:t>It was agreed in RAN1#85 that e</w:t>
      </w:r>
      <w:r w:rsidR="00F41B4C" w:rsidRPr="001A3D46">
        <w:rPr>
          <w:rFonts w:eastAsia="MS Mincho"/>
          <w:lang w:eastAsia="ja-JP"/>
        </w:rPr>
        <w:t xml:space="preserve">ssential system information (MIB) should be </w:t>
      </w:r>
      <w:proofErr w:type="spellStart"/>
      <w:r w:rsidR="00F41B4C" w:rsidRPr="001A3D46">
        <w:rPr>
          <w:rFonts w:eastAsia="MS Mincho"/>
          <w:lang w:eastAsia="ja-JP"/>
        </w:rPr>
        <w:t>decodable</w:t>
      </w:r>
      <w:proofErr w:type="spellEnd"/>
      <w:r w:rsidR="00F41B4C" w:rsidRPr="001A3D46">
        <w:rPr>
          <w:rFonts w:eastAsia="MS Mincho"/>
          <w:lang w:eastAsia="ja-JP"/>
        </w:rPr>
        <w:t xml:space="preserve"> based on an identity parameter used for generation of search/synchronization signa</w:t>
      </w:r>
      <w:r w:rsidR="00F41B4C">
        <w:rPr>
          <w:rFonts w:eastAsia="MS Mincho"/>
          <w:lang w:eastAsia="ja-JP"/>
        </w:rPr>
        <w:t>l</w:t>
      </w:r>
      <w:r w:rsidR="00F41B4C">
        <w:t xml:space="preserve">.  The </w:t>
      </w:r>
      <w:r w:rsidR="004403B9">
        <w:t xml:space="preserve">synchronization signal detected by the UE </w:t>
      </w:r>
      <w:r w:rsidR="00935590">
        <w:t>would be</w:t>
      </w:r>
      <w:r w:rsidR="008324B7">
        <w:t xml:space="preserve"> the dependent variable to derive the </w:t>
      </w:r>
      <w:r w:rsidR="004403B9">
        <w:t>identification of</w:t>
      </w:r>
      <w:r w:rsidR="008324B7">
        <w:t xml:space="preserve"> DL transmission point and to retrieve the</w:t>
      </w:r>
      <w:r w:rsidR="009A45D7">
        <w:t xml:space="preserve"> essential</w:t>
      </w:r>
      <w:r w:rsidR="008324B7">
        <w:t xml:space="preserve"> system information</w:t>
      </w:r>
      <w:r w:rsidR="004403B9">
        <w:t>.</w:t>
      </w:r>
      <w:r w:rsidR="00B9324D">
        <w:t xml:space="preserve">  The associated</w:t>
      </w:r>
      <w:r w:rsidR="00C66061">
        <w:t xml:space="preserve"> system</w:t>
      </w:r>
      <w:r w:rsidR="00B9324D">
        <w:t xml:space="preserve"> reference signals are also derived from the detected signals.  If both synchronization signals and the associated </w:t>
      </w:r>
      <w:r w:rsidR="00C66061">
        <w:t xml:space="preserve">system </w:t>
      </w:r>
      <w:r w:rsidR="00B9324D">
        <w:t>reference signals are used for channel tracking, channel estimation, and channel measurement, UEs should assume the synchronization signals and the associated reference signals are quasi-co-located (</w:t>
      </w:r>
      <w:proofErr w:type="spellStart"/>
      <w:r w:rsidR="00B9324D">
        <w:t>QCL’d</w:t>
      </w:r>
      <w:proofErr w:type="spellEnd"/>
      <w:r w:rsidR="00B9324D">
        <w:t>)</w:t>
      </w:r>
      <w:r w:rsidR="00C66061">
        <w:t xml:space="preserve"> </w:t>
      </w:r>
      <w:r w:rsidR="00531611">
        <w:fldChar w:fldCharType="begin"/>
      </w:r>
      <w:r w:rsidR="00C66061">
        <w:instrText xml:space="preserve"> REF _Ref462857809 \r \h </w:instrText>
      </w:r>
      <w:r w:rsidR="00531611">
        <w:fldChar w:fldCharType="separate"/>
      </w:r>
      <w:r w:rsidR="00C66061">
        <w:t>[5]</w:t>
      </w:r>
      <w:r w:rsidR="00531611">
        <w:fldChar w:fldCharType="end"/>
      </w:r>
      <w:r w:rsidR="00C66061">
        <w:t xml:space="preserve">.  </w:t>
      </w:r>
    </w:p>
    <w:p w:rsidR="00CF6971" w:rsidRDefault="00CF6971" w:rsidP="00C66061">
      <w:pPr>
        <w:pStyle w:val="maintext"/>
        <w:spacing w:before="0" w:after="0" w:line="240" w:lineRule="auto"/>
        <w:ind w:firstLineChars="0" w:firstLine="0"/>
        <w:rPr>
          <w:lang w:val="en-US"/>
        </w:rPr>
      </w:pPr>
    </w:p>
    <w:p w:rsidR="00C66061" w:rsidRPr="00C82290" w:rsidRDefault="00C82290" w:rsidP="00C82290">
      <w:pPr>
        <w:pStyle w:val="maintext"/>
        <w:spacing w:before="0" w:after="0" w:line="240" w:lineRule="auto"/>
        <w:ind w:firstLineChars="0" w:firstLine="0"/>
      </w:pPr>
      <w:r>
        <w:t xml:space="preserve">When system with different numerologies, the numerology of the synchronization signals transmitted from the network needs to be the same as UE’s assumption in the receiver for the correlation of the synchronization signals.  </w:t>
      </w:r>
      <w:r w:rsidR="00C66061">
        <w:rPr>
          <w:lang w:val="en-US"/>
        </w:rPr>
        <w:t>In RAN1#86, several alternatives of the UE assumption on the synchronization signals in a NR carrier with different numerology was discussed</w:t>
      </w:r>
      <w:r w:rsidR="00C66061">
        <w:rPr>
          <w:rFonts w:eastAsia="宋体"/>
          <w:lang w:eastAsia="zh-CN"/>
        </w:rPr>
        <w:t xml:space="preserve"> as follows,</w:t>
      </w:r>
      <w:r w:rsidR="00C66061" w:rsidRPr="00940679">
        <w:rPr>
          <w:rFonts w:eastAsia="宋体"/>
          <w:lang w:eastAsia="zh-CN"/>
        </w:rPr>
        <w:t xml:space="preserve">  </w:t>
      </w:r>
    </w:p>
    <w:p w:rsidR="00C66061" w:rsidRPr="00F24E8A" w:rsidRDefault="00C66061" w:rsidP="00C66061">
      <w:pPr>
        <w:numPr>
          <w:ilvl w:val="0"/>
          <w:numId w:val="30"/>
        </w:numPr>
        <w:spacing w:after="0"/>
      </w:pPr>
      <w:r w:rsidRPr="00F24E8A">
        <w:t>For subcarrier spacing of each synchronization signal (e.g. NR PSS,SSS) in a NR carrier, the following alternatives should be studied</w:t>
      </w:r>
    </w:p>
    <w:p w:rsidR="00C66061" w:rsidRPr="00F24E8A" w:rsidRDefault="00C66061" w:rsidP="00C66061">
      <w:pPr>
        <w:numPr>
          <w:ilvl w:val="1"/>
          <w:numId w:val="30"/>
        </w:numPr>
        <w:spacing w:after="0"/>
      </w:pPr>
      <w:r w:rsidRPr="00F24E8A">
        <w:t>Alt 1: Subcarrier spacing is predefined in the specification for a given frequency range</w:t>
      </w:r>
    </w:p>
    <w:p w:rsidR="00C66061" w:rsidRPr="00F24E8A" w:rsidRDefault="00C66061" w:rsidP="00C66061">
      <w:pPr>
        <w:numPr>
          <w:ilvl w:val="2"/>
          <w:numId w:val="30"/>
        </w:numPr>
        <w:spacing w:after="0"/>
      </w:pPr>
      <w:r w:rsidRPr="00F24E8A">
        <w:t>Ex: 15kHz for sub-6GHz, 60kHz for over-6GHz</w:t>
      </w:r>
    </w:p>
    <w:p w:rsidR="00C66061" w:rsidRPr="00F24E8A" w:rsidRDefault="00C66061" w:rsidP="00C66061">
      <w:pPr>
        <w:numPr>
          <w:ilvl w:val="2"/>
          <w:numId w:val="30"/>
        </w:numPr>
        <w:spacing w:after="0"/>
      </w:pPr>
      <w:r w:rsidRPr="00F24E8A">
        <w:t>Note that there are more than one frequency ranges</w:t>
      </w:r>
    </w:p>
    <w:p w:rsidR="00C66061" w:rsidRPr="00F24E8A" w:rsidRDefault="00C66061" w:rsidP="00C66061">
      <w:pPr>
        <w:numPr>
          <w:ilvl w:val="1"/>
          <w:numId w:val="30"/>
        </w:numPr>
        <w:spacing w:after="0"/>
      </w:pPr>
      <w:r w:rsidRPr="00F24E8A">
        <w:t>Alt 2: Subcarrier spacing is selected by NR BS</w:t>
      </w:r>
    </w:p>
    <w:p w:rsidR="00C66061" w:rsidRPr="00F24E8A" w:rsidRDefault="00C66061" w:rsidP="00C66061">
      <w:pPr>
        <w:numPr>
          <w:ilvl w:val="2"/>
          <w:numId w:val="30"/>
        </w:numPr>
        <w:spacing w:after="0"/>
      </w:pPr>
      <w:r w:rsidRPr="00F24E8A">
        <w:t>FFS: Details on the set of possible numerologies</w:t>
      </w:r>
    </w:p>
    <w:p w:rsidR="00C66061" w:rsidRPr="00F24E8A" w:rsidRDefault="00C66061" w:rsidP="00C66061">
      <w:pPr>
        <w:numPr>
          <w:ilvl w:val="2"/>
          <w:numId w:val="30"/>
        </w:numPr>
        <w:spacing w:after="0"/>
      </w:pPr>
      <w:r w:rsidRPr="00F24E8A">
        <w:t>Note: Blind detection of multiple numerologies can be considered</w:t>
      </w:r>
    </w:p>
    <w:p w:rsidR="00C66061" w:rsidRPr="00F24E8A" w:rsidRDefault="00C66061" w:rsidP="00C66061">
      <w:pPr>
        <w:numPr>
          <w:ilvl w:val="1"/>
          <w:numId w:val="30"/>
        </w:numPr>
        <w:spacing w:after="0"/>
      </w:pPr>
      <w:r w:rsidRPr="00F24E8A">
        <w:t>Alt 3: Single subcarrier spacing is predefined in the specification for all frequency ranges</w:t>
      </w:r>
    </w:p>
    <w:p w:rsidR="00C66061" w:rsidRPr="00F24E8A" w:rsidRDefault="00C66061" w:rsidP="00C66061">
      <w:pPr>
        <w:numPr>
          <w:ilvl w:val="1"/>
          <w:numId w:val="30"/>
        </w:numPr>
        <w:spacing w:after="0"/>
      </w:pPr>
      <w:r w:rsidRPr="00F24E8A">
        <w:t>Other alternatives are not precluded</w:t>
      </w:r>
    </w:p>
    <w:p w:rsidR="00C66061" w:rsidRPr="00F24E8A" w:rsidRDefault="00C66061" w:rsidP="00C66061">
      <w:pPr>
        <w:numPr>
          <w:ilvl w:val="0"/>
          <w:numId w:val="30"/>
        </w:numPr>
        <w:spacing w:after="0"/>
      </w:pPr>
      <w:r w:rsidRPr="00F24E8A">
        <w:t>NR synchronization signal is based on CP-OFDM</w:t>
      </w:r>
    </w:p>
    <w:p w:rsidR="00C66061" w:rsidRPr="00F24E8A" w:rsidRDefault="00C66061" w:rsidP="00C66061">
      <w:pPr>
        <w:numPr>
          <w:ilvl w:val="1"/>
          <w:numId w:val="30"/>
        </w:numPr>
        <w:spacing w:after="0"/>
      </w:pPr>
      <w:r w:rsidRPr="00F24E8A">
        <w:t>Note that DFT-spread-OFDM based design is not precluded</w:t>
      </w:r>
    </w:p>
    <w:p w:rsidR="009A45D7" w:rsidRPr="00C66061" w:rsidRDefault="009A45D7" w:rsidP="00C66061">
      <w:pPr>
        <w:pStyle w:val="maintext"/>
        <w:spacing w:before="0"/>
        <w:ind w:firstLineChars="0" w:firstLine="0"/>
      </w:pPr>
    </w:p>
    <w:p w:rsidR="00EE6D5E" w:rsidRDefault="00D66AF5" w:rsidP="00EE6D5E">
      <w:pPr>
        <w:tabs>
          <w:tab w:val="num" w:pos="720"/>
        </w:tabs>
        <w:rPr>
          <w:bCs/>
        </w:rPr>
      </w:pPr>
      <w:r>
        <w:rPr>
          <w:bCs/>
        </w:rPr>
        <w:t xml:space="preserve">Different numerology </w:t>
      </w:r>
      <w:r w:rsidR="004F79D6">
        <w:rPr>
          <w:bCs/>
        </w:rPr>
        <w:t>is</w:t>
      </w:r>
      <w:r>
        <w:rPr>
          <w:bCs/>
        </w:rPr>
        <w:t xml:space="preserve"> configured the network operation in different deployment scenarios.  The NR subcarrier spacing was agreed to be 2</w:t>
      </w:r>
      <w:r>
        <w:rPr>
          <w:bCs/>
          <w:vertAlign w:val="superscript"/>
        </w:rPr>
        <w:t>n</w:t>
      </w:r>
      <w:r>
        <w:rPr>
          <w:bCs/>
        </w:rPr>
        <w:t xml:space="preserve"> * 15 kHz with 15 kHz as the baseline.   Large subcarrier spacing is configured for large system bandwidth to avoid fragmentation of radio resource and improve the trunking efficiency.  </w:t>
      </w:r>
      <w:r w:rsidR="00EE6D5E">
        <w:rPr>
          <w:bCs/>
        </w:rPr>
        <w:t>L</w:t>
      </w:r>
      <w:r w:rsidR="004F79D6">
        <w:rPr>
          <w:bCs/>
        </w:rPr>
        <w:t>arge subcarr</w:t>
      </w:r>
      <w:r w:rsidR="00EE6D5E">
        <w:rPr>
          <w:bCs/>
        </w:rPr>
        <w:t xml:space="preserve">ier spacing is configured </w:t>
      </w:r>
      <w:r w:rsidR="004F79D6">
        <w:rPr>
          <w:bCs/>
        </w:rPr>
        <w:t>for users in the high speed train to mitigate the</w:t>
      </w:r>
      <w:r w:rsidR="00EE6D5E">
        <w:rPr>
          <w:bCs/>
        </w:rPr>
        <w:t xml:space="preserve"> high Doppler Effect</w:t>
      </w:r>
      <w:r w:rsidR="004F79D6">
        <w:rPr>
          <w:bCs/>
        </w:rPr>
        <w:t xml:space="preserve">.   </w:t>
      </w:r>
    </w:p>
    <w:p w:rsidR="00EE6D5E" w:rsidRDefault="00EE6D5E" w:rsidP="00EE6D5E">
      <w:pPr>
        <w:tabs>
          <w:tab w:val="num" w:pos="720"/>
        </w:tabs>
        <w:rPr>
          <w:bCs/>
        </w:rPr>
      </w:pPr>
      <w:r>
        <w:rPr>
          <w:bCs/>
        </w:rPr>
        <w:t xml:space="preserve">Alternative 1 is that the subcarrier spacing is predefined in the specification for a given frequency range (e.g., </w:t>
      </w:r>
      <w:proofErr w:type="gramStart"/>
      <w:r w:rsidRPr="00F24E8A">
        <w:t>15kHz</w:t>
      </w:r>
      <w:proofErr w:type="gramEnd"/>
      <w:r w:rsidRPr="00F24E8A">
        <w:t xml:space="preserve"> for sub-6GHz, 60kHz for over-6GHz</w:t>
      </w:r>
      <w:r>
        <w:rPr>
          <w:bCs/>
        </w:rPr>
        <w:t xml:space="preserve">).  The frequency error caused by Doppler </w:t>
      </w:r>
      <w:proofErr w:type="gramStart"/>
      <w:r>
        <w:rPr>
          <w:bCs/>
        </w:rPr>
        <w:t>effect</w:t>
      </w:r>
      <w:proofErr w:type="gramEnd"/>
      <w:r>
        <w:rPr>
          <w:bCs/>
        </w:rPr>
        <w:t xml:space="preserve"> in the high speed train could not be mitigated when the NR system operates a low frequency band (sub-6 GHz).   The UE initial acquisition capability at high speed train or highway is compromised.   The flexibility of the NR system operation in different environment would be limited.   </w:t>
      </w:r>
    </w:p>
    <w:p w:rsidR="00D71CAC" w:rsidRDefault="00D71CAC" w:rsidP="00EE6D5E">
      <w:pPr>
        <w:tabs>
          <w:tab w:val="num" w:pos="720"/>
        </w:tabs>
        <w:rPr>
          <w:bCs/>
          <w:lang w:val="en-US"/>
        </w:rPr>
      </w:pPr>
      <w:r>
        <w:rPr>
          <w:bCs/>
          <w:lang w:val="en-US"/>
        </w:rPr>
        <w:t>The 2</w:t>
      </w:r>
      <w:r w:rsidRPr="00D71CAC">
        <w:rPr>
          <w:bCs/>
          <w:vertAlign w:val="superscript"/>
          <w:lang w:val="en-US"/>
        </w:rPr>
        <w:t>nd</w:t>
      </w:r>
      <w:r>
        <w:rPr>
          <w:bCs/>
          <w:lang w:val="en-US"/>
        </w:rPr>
        <w:t xml:space="preserve"> alternative is to have the numerology selected by the NR </w:t>
      </w:r>
      <w:proofErr w:type="spellStart"/>
      <w:r>
        <w:rPr>
          <w:bCs/>
          <w:lang w:val="en-US"/>
        </w:rPr>
        <w:t>gNB</w:t>
      </w:r>
      <w:proofErr w:type="spellEnd"/>
      <w:r>
        <w:rPr>
          <w:bCs/>
          <w:lang w:val="en-US"/>
        </w:rPr>
        <w:t xml:space="preserve">.  A UE could the numerology of initial access signals, such as synchronization signals, broadcast signals, pre-configured or pre-installed.  However, the NR </w:t>
      </w:r>
      <w:proofErr w:type="spellStart"/>
      <w:r>
        <w:rPr>
          <w:bCs/>
          <w:lang w:val="en-US"/>
        </w:rPr>
        <w:t>gNB</w:t>
      </w:r>
      <w:proofErr w:type="spellEnd"/>
      <w:r>
        <w:rPr>
          <w:bCs/>
          <w:lang w:val="en-US"/>
        </w:rPr>
        <w:t xml:space="preserve"> might use different numerology due to different deployment scenarios, such as high speed train or high way.   UE might not be able to detect the synchronization signals different to the pre-configured numerology.    Thus, UE needs to perform hypothesis testing of all numerologies when the initial acquisition based on the pre-configured numerology fails.   The complexity of hypothesis testing of all numerologies in the initial access is extremely high.  The UE power consumption is also the other concern.  </w:t>
      </w:r>
    </w:p>
    <w:p w:rsidR="00D71CAC" w:rsidRDefault="00D71CAC" w:rsidP="00EE6D5E">
      <w:pPr>
        <w:tabs>
          <w:tab w:val="num" w:pos="720"/>
        </w:tabs>
        <w:rPr>
          <w:bCs/>
          <w:lang w:val="en-US"/>
        </w:rPr>
      </w:pPr>
      <w:r>
        <w:rPr>
          <w:bCs/>
          <w:lang w:val="en-US"/>
        </w:rPr>
        <w:t xml:space="preserve">Alternative 3 is default numerology, such as 15 kHz subcarrier spacing, used for the initial access signals of all system with any configured numerology.    The default numerology for the initial access would take away the benefit of different numerology for different NR system operating environments.   Thus, it would create discrepancy in the </w:t>
      </w:r>
      <w:r w:rsidR="00C31C4D">
        <w:rPr>
          <w:bCs/>
          <w:lang w:val="en-US"/>
        </w:rPr>
        <w:t>performance</w:t>
      </w:r>
      <w:r>
        <w:rPr>
          <w:bCs/>
          <w:lang w:val="en-US"/>
        </w:rPr>
        <w:t xml:space="preserve"> between the system initial access and</w:t>
      </w:r>
      <w:r w:rsidR="00C31C4D">
        <w:rPr>
          <w:bCs/>
          <w:lang w:val="en-US"/>
        </w:rPr>
        <w:t xml:space="preserve"> generic</w:t>
      </w:r>
      <w:r>
        <w:rPr>
          <w:bCs/>
          <w:lang w:val="en-US"/>
        </w:rPr>
        <w:t xml:space="preserve"> network access</w:t>
      </w:r>
      <w:r w:rsidR="00C31C4D">
        <w:rPr>
          <w:bCs/>
          <w:lang w:val="en-US"/>
        </w:rPr>
        <w:t xml:space="preserve">.   </w:t>
      </w:r>
      <w:r>
        <w:rPr>
          <w:bCs/>
          <w:lang w:val="en-US"/>
        </w:rPr>
        <w:t xml:space="preserve">  </w:t>
      </w:r>
    </w:p>
    <w:p w:rsidR="00D71CAC" w:rsidRDefault="00D71CAC" w:rsidP="00EE6D5E">
      <w:pPr>
        <w:tabs>
          <w:tab w:val="num" w:pos="720"/>
        </w:tabs>
        <w:rPr>
          <w:bCs/>
          <w:lang w:val="en-US"/>
        </w:rPr>
      </w:pPr>
    </w:p>
    <w:p w:rsidR="00C31C4D" w:rsidRDefault="00C31C4D" w:rsidP="00EE6D5E">
      <w:pPr>
        <w:tabs>
          <w:tab w:val="num" w:pos="720"/>
        </w:tabs>
        <w:rPr>
          <w:bCs/>
          <w:lang w:val="en-US"/>
        </w:rPr>
      </w:pPr>
      <w:r>
        <w:rPr>
          <w:bCs/>
          <w:lang w:val="en-US"/>
        </w:rPr>
        <w:lastRenderedPageBreak/>
        <w:t xml:space="preserve">Another alternative discussed in RAN1#86 was the design of the numerology agnostic synchronization signals, which   UE has similar initial system acquisition performance </w:t>
      </w:r>
      <w:r w:rsidR="0050443C">
        <w:rPr>
          <w:bCs/>
          <w:lang w:val="en-US"/>
        </w:rPr>
        <w:t xml:space="preserve">as it assumes numerology for the detection of </w:t>
      </w:r>
      <w:r>
        <w:rPr>
          <w:bCs/>
          <w:lang w:val="en-US"/>
        </w:rPr>
        <w:t xml:space="preserve">the synchronization signals transmitted from </w:t>
      </w:r>
      <w:proofErr w:type="spellStart"/>
      <w:r>
        <w:rPr>
          <w:bCs/>
          <w:lang w:val="en-US"/>
        </w:rPr>
        <w:t>gNB</w:t>
      </w:r>
      <w:proofErr w:type="spellEnd"/>
      <w:r>
        <w:rPr>
          <w:bCs/>
          <w:lang w:val="en-US"/>
        </w:rPr>
        <w:t xml:space="preserve"> with same or different numerology</w:t>
      </w:r>
      <w:r w:rsidR="0050443C">
        <w:rPr>
          <w:bCs/>
          <w:lang w:val="en-US"/>
        </w:rPr>
        <w:t xml:space="preserve">.   One example of numerology agnostic synchronization signal is shown in Figure 2-1.   In frequency domain, the synchronization sequence of 15 kHz subcarrier spacing is a one-time repetition of the synchronization sequence of 30 kHz.  UE would same detection performance of the synchronization sequence when the subcarrier spacing assumed at UE is the same or different to that transmitted from </w:t>
      </w:r>
      <w:proofErr w:type="spellStart"/>
      <w:r w:rsidR="0050443C">
        <w:rPr>
          <w:bCs/>
          <w:lang w:val="en-US"/>
        </w:rPr>
        <w:t>gNB</w:t>
      </w:r>
      <w:proofErr w:type="spellEnd"/>
      <w:r w:rsidR="0050443C">
        <w:rPr>
          <w:bCs/>
          <w:lang w:val="en-US"/>
        </w:rPr>
        <w:t>.   The basic requirements for the numerology agnostic synchronization sequence are as follows,</w:t>
      </w:r>
    </w:p>
    <w:p w:rsidR="0050443C" w:rsidRPr="00E77910" w:rsidRDefault="0050443C" w:rsidP="0050443C">
      <w:pPr>
        <w:pStyle w:val="afa"/>
        <w:numPr>
          <w:ilvl w:val="0"/>
          <w:numId w:val="34"/>
        </w:numPr>
        <w:tabs>
          <w:tab w:val="num" w:pos="720"/>
        </w:tabs>
        <w:rPr>
          <w:bCs/>
        </w:rPr>
      </w:pPr>
      <w:r>
        <w:rPr>
          <w:bCs/>
          <w:sz w:val="20"/>
          <w:szCs w:val="20"/>
        </w:rPr>
        <w:t xml:space="preserve">Good auto-correlation properties between sequences in different subcarrier spacing – good auto-correlation would provide large processing gain to lower the required SINR </w:t>
      </w:r>
      <w:r w:rsidR="00E77910">
        <w:rPr>
          <w:bCs/>
          <w:sz w:val="20"/>
          <w:szCs w:val="20"/>
        </w:rPr>
        <w:t>in the initial system acquisition.</w:t>
      </w:r>
    </w:p>
    <w:p w:rsidR="00E77910" w:rsidRPr="00E77910" w:rsidRDefault="00E77910" w:rsidP="0050443C">
      <w:pPr>
        <w:pStyle w:val="afa"/>
        <w:numPr>
          <w:ilvl w:val="0"/>
          <w:numId w:val="34"/>
        </w:numPr>
        <w:tabs>
          <w:tab w:val="num" w:pos="720"/>
        </w:tabs>
        <w:rPr>
          <w:bCs/>
        </w:rPr>
      </w:pPr>
      <w:r>
        <w:rPr>
          <w:bCs/>
          <w:sz w:val="20"/>
          <w:szCs w:val="20"/>
        </w:rPr>
        <w:t>Low cross-correlation between sequences with same or different subcarrier spacing synchronously or asynchronously – low cross-correlation would have the effects of interference rejection when multiple synchronization signals are transmitted from all TRPs in the cluster.</w:t>
      </w:r>
    </w:p>
    <w:p w:rsidR="00E77910" w:rsidRPr="0050443C" w:rsidRDefault="00E77910" w:rsidP="0050443C">
      <w:pPr>
        <w:pStyle w:val="afa"/>
        <w:numPr>
          <w:ilvl w:val="0"/>
          <w:numId w:val="34"/>
        </w:numPr>
        <w:tabs>
          <w:tab w:val="num" w:pos="720"/>
        </w:tabs>
        <w:rPr>
          <w:bCs/>
        </w:rPr>
      </w:pPr>
      <w:r>
        <w:rPr>
          <w:bCs/>
          <w:sz w:val="20"/>
          <w:szCs w:val="20"/>
        </w:rPr>
        <w:t>Large number of sequences – large number of sequences would avoid any collision in detection in dense deployment scenario.</w:t>
      </w:r>
    </w:p>
    <w:p w:rsidR="00E42762" w:rsidRDefault="00E42762" w:rsidP="00086ACB">
      <w:pPr>
        <w:rPr>
          <w:bCs/>
        </w:rPr>
      </w:pPr>
    </w:p>
    <w:p w:rsidR="00C66061" w:rsidRDefault="00C66061" w:rsidP="00C66061">
      <w:pPr>
        <w:keepNext/>
        <w:jc w:val="center"/>
      </w:pPr>
      <w:r w:rsidRPr="00C66061">
        <w:rPr>
          <w:bCs/>
          <w:noProof/>
          <w:lang w:val="en-US" w:eastAsia="zh-CN"/>
        </w:rPr>
        <w:drawing>
          <wp:inline distT="0" distB="0" distL="0" distR="0">
            <wp:extent cx="5486400" cy="680085"/>
            <wp:effectExtent l="19050" t="0" r="0" b="0"/>
            <wp:docPr id="3" name="对象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457698" cy="1048182"/>
                      <a:chOff x="467544" y="5013176"/>
                      <a:chExt cx="8457698" cy="1048182"/>
                    </a:xfrm>
                  </a:grpSpPr>
                  <a:grpSp>
                    <a:nvGrpSpPr>
                      <a:cNvPr id="49" name="组合 48"/>
                      <a:cNvGrpSpPr/>
                    </a:nvGrpSpPr>
                    <a:grpSpPr>
                      <a:xfrm>
                        <a:off x="467544" y="5013176"/>
                        <a:ext cx="8457698" cy="1048182"/>
                        <a:chOff x="467544" y="5013176"/>
                        <a:chExt cx="8457698" cy="1048182"/>
                      </a:xfrm>
                    </a:grpSpPr>
                    <a:sp>
                      <a:nvSpPr>
                        <a:cNvPr id="4" name="矩形 3"/>
                        <a:cNvSpPr/>
                      </a:nvSpPr>
                      <a:spPr>
                        <a:xfrm>
                          <a:off x="2699792" y="5085184"/>
                          <a:ext cx="576064"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矩形 4"/>
                        <a:cNvSpPr/>
                      </a:nvSpPr>
                      <a:spPr>
                        <a:xfrm>
                          <a:off x="3275856" y="5085184"/>
                          <a:ext cx="576064"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矩形 5"/>
                        <a:cNvSpPr/>
                      </a:nvSpPr>
                      <a:spPr>
                        <a:xfrm>
                          <a:off x="3851920" y="5085184"/>
                          <a:ext cx="576064"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4427984" y="5085184"/>
                          <a:ext cx="576064"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矩形 7"/>
                        <a:cNvSpPr/>
                      </a:nvSpPr>
                      <a:spPr>
                        <a:xfrm>
                          <a:off x="5004048" y="5085184"/>
                          <a:ext cx="576064"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矩形 8"/>
                        <a:cNvSpPr/>
                      </a:nvSpPr>
                      <a:spPr>
                        <a:xfrm>
                          <a:off x="5580112" y="5085184"/>
                          <a:ext cx="576064"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矩形 9"/>
                        <a:cNvSpPr/>
                      </a:nvSpPr>
                      <a:spPr>
                        <a:xfrm>
                          <a:off x="6156176" y="5085184"/>
                          <a:ext cx="576064"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矩形 11"/>
                        <a:cNvSpPr/>
                      </a:nvSpPr>
                      <a:spPr>
                        <a:xfrm>
                          <a:off x="6732240" y="5085184"/>
                          <a:ext cx="576064"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矩形 12"/>
                        <a:cNvSpPr/>
                      </a:nvSpPr>
                      <a:spPr>
                        <a:xfrm>
                          <a:off x="7308304" y="5085184"/>
                          <a:ext cx="576064"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矩形 13"/>
                        <a:cNvSpPr/>
                      </a:nvSpPr>
                      <a:spPr>
                        <a:xfrm>
                          <a:off x="7884368" y="5085184"/>
                          <a:ext cx="576064"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5" name="组合 15"/>
                        <a:cNvGrpSpPr/>
                      </a:nvGrpSpPr>
                      <a:grpSpPr>
                        <a:xfrm>
                          <a:off x="3851920" y="5661248"/>
                          <a:ext cx="576064" cy="216024"/>
                          <a:chOff x="1187624" y="3356992"/>
                          <a:chExt cx="576064" cy="216024"/>
                        </a:xfrm>
                      </a:grpSpPr>
                      <a:sp>
                        <a:nvSpPr>
                          <a:cNvPr id="32" name="矩形 10"/>
                          <a:cNvSpPr/>
                        </a:nvSpPr>
                        <a:spPr>
                          <a:xfrm>
                            <a:off x="1187624"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矩形 14"/>
                          <a:cNvSpPr/>
                        </a:nvSpPr>
                        <a:spPr>
                          <a:xfrm>
                            <a:off x="1475656"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6" name="组合 16"/>
                        <a:cNvGrpSpPr/>
                      </a:nvGrpSpPr>
                      <a:grpSpPr>
                        <a:xfrm>
                          <a:off x="4427984" y="5661248"/>
                          <a:ext cx="576064" cy="216024"/>
                          <a:chOff x="1187624" y="3356992"/>
                          <a:chExt cx="576064" cy="216024"/>
                        </a:xfrm>
                      </a:grpSpPr>
                      <a:sp>
                        <a:nvSpPr>
                          <a:cNvPr id="26" name="矩形 17"/>
                          <a:cNvSpPr/>
                        </a:nvSpPr>
                        <a:spPr>
                          <a:xfrm>
                            <a:off x="1187624"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矩形 18"/>
                          <a:cNvSpPr/>
                        </a:nvSpPr>
                        <a:spPr>
                          <a:xfrm>
                            <a:off x="1475656"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7" name="组合 19"/>
                        <a:cNvGrpSpPr/>
                      </a:nvGrpSpPr>
                      <a:grpSpPr>
                        <a:xfrm>
                          <a:off x="5004048" y="5661248"/>
                          <a:ext cx="576064" cy="216024"/>
                          <a:chOff x="1187624" y="3356992"/>
                          <a:chExt cx="576064" cy="216024"/>
                        </a:xfrm>
                      </a:grpSpPr>
                      <a:sp>
                        <a:nvSpPr>
                          <a:cNvPr id="3" name="矩形 20"/>
                          <a:cNvSpPr/>
                        </a:nvSpPr>
                        <a:spPr>
                          <a:xfrm>
                            <a:off x="1187624"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矩形 21"/>
                          <a:cNvSpPr/>
                        </a:nvSpPr>
                        <a:spPr>
                          <a:xfrm>
                            <a:off x="1475656"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8" name="组合 22"/>
                        <a:cNvGrpSpPr/>
                      </a:nvGrpSpPr>
                      <a:grpSpPr>
                        <a:xfrm>
                          <a:off x="5580112" y="5661248"/>
                          <a:ext cx="576064" cy="216024"/>
                          <a:chOff x="1187624" y="3356992"/>
                          <a:chExt cx="576064" cy="216024"/>
                        </a:xfrm>
                      </a:grpSpPr>
                      <a:sp>
                        <a:nvSpPr>
                          <a:cNvPr id="2" name="矩形 23"/>
                          <a:cNvSpPr/>
                        </a:nvSpPr>
                        <a:spPr>
                          <a:xfrm>
                            <a:off x="1187624"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5" name="矩形 24"/>
                          <a:cNvSpPr/>
                        </a:nvSpPr>
                        <a:spPr>
                          <a:xfrm>
                            <a:off x="1475656"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9" name="组合 25"/>
                        <a:cNvGrpSpPr/>
                      </a:nvGrpSpPr>
                      <a:grpSpPr>
                        <a:xfrm>
                          <a:off x="6732240" y="5661248"/>
                          <a:ext cx="576064" cy="216024"/>
                          <a:chOff x="1187624" y="3356992"/>
                          <a:chExt cx="576064" cy="216024"/>
                        </a:xfrm>
                      </a:grpSpPr>
                      <a:sp>
                        <a:nvSpPr>
                          <a:cNvPr id="27" name="矩形 26"/>
                          <a:cNvSpPr/>
                        </a:nvSpPr>
                        <a:spPr>
                          <a:xfrm>
                            <a:off x="1187624"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矩形 27"/>
                          <a:cNvSpPr/>
                        </a:nvSpPr>
                        <a:spPr>
                          <a:xfrm>
                            <a:off x="1475656"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0" name="组合 28"/>
                        <a:cNvGrpSpPr/>
                      </a:nvGrpSpPr>
                      <a:grpSpPr>
                        <a:xfrm>
                          <a:off x="7884368" y="5661248"/>
                          <a:ext cx="576064" cy="216024"/>
                          <a:chOff x="1187624" y="3356992"/>
                          <a:chExt cx="576064" cy="216024"/>
                        </a:xfrm>
                      </a:grpSpPr>
                      <a:sp>
                        <a:nvSpPr>
                          <a:cNvPr id="30" name="矩形 29"/>
                          <a:cNvSpPr/>
                        </a:nvSpPr>
                        <a:spPr>
                          <a:xfrm>
                            <a:off x="1187624"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1" name="矩形 30"/>
                          <a:cNvSpPr/>
                        </a:nvSpPr>
                        <a:spPr>
                          <a:xfrm>
                            <a:off x="1475656"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1" name="组合 31"/>
                        <a:cNvGrpSpPr/>
                      </a:nvGrpSpPr>
                      <a:grpSpPr>
                        <a:xfrm>
                          <a:off x="3275856" y="5661248"/>
                          <a:ext cx="576064" cy="216024"/>
                          <a:chOff x="1187624" y="3356992"/>
                          <a:chExt cx="576064" cy="216024"/>
                        </a:xfrm>
                      </a:grpSpPr>
                      <a:sp>
                        <a:nvSpPr>
                          <a:cNvPr id="33" name="矩形 32"/>
                          <a:cNvSpPr/>
                        </a:nvSpPr>
                        <a:spPr>
                          <a:xfrm>
                            <a:off x="1187624"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矩形 33"/>
                          <a:cNvSpPr/>
                        </a:nvSpPr>
                        <a:spPr>
                          <a:xfrm>
                            <a:off x="1475656"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2" name="组合 34"/>
                        <a:cNvGrpSpPr/>
                      </a:nvGrpSpPr>
                      <a:grpSpPr>
                        <a:xfrm>
                          <a:off x="6156176" y="5661248"/>
                          <a:ext cx="576064" cy="216024"/>
                          <a:chOff x="1187624" y="3356992"/>
                          <a:chExt cx="576064" cy="216024"/>
                        </a:xfrm>
                      </a:grpSpPr>
                      <a:sp>
                        <a:nvSpPr>
                          <a:cNvPr id="36" name="矩形 35"/>
                          <a:cNvSpPr/>
                        </a:nvSpPr>
                        <a:spPr>
                          <a:xfrm>
                            <a:off x="1187624"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矩形 36"/>
                          <a:cNvSpPr/>
                        </a:nvSpPr>
                        <a:spPr>
                          <a:xfrm>
                            <a:off x="1475656"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3" name="组合 37"/>
                        <a:cNvGrpSpPr/>
                      </a:nvGrpSpPr>
                      <a:grpSpPr>
                        <a:xfrm>
                          <a:off x="7308304" y="5661248"/>
                          <a:ext cx="576064" cy="216024"/>
                          <a:chOff x="1187624" y="3356992"/>
                          <a:chExt cx="576064" cy="216024"/>
                        </a:xfrm>
                      </a:grpSpPr>
                      <a:sp>
                        <a:nvSpPr>
                          <a:cNvPr id="39" name="矩形 38"/>
                          <a:cNvSpPr/>
                        </a:nvSpPr>
                        <a:spPr>
                          <a:xfrm>
                            <a:off x="1187624"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矩形 39"/>
                          <a:cNvSpPr/>
                        </a:nvSpPr>
                        <a:spPr>
                          <a:xfrm>
                            <a:off x="1475656"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4" name="组合 40"/>
                        <a:cNvGrpSpPr/>
                      </a:nvGrpSpPr>
                      <a:grpSpPr>
                        <a:xfrm>
                          <a:off x="2699792" y="5661248"/>
                          <a:ext cx="576064" cy="216024"/>
                          <a:chOff x="1187624" y="3356992"/>
                          <a:chExt cx="576064" cy="216024"/>
                        </a:xfrm>
                      </a:grpSpPr>
                      <a:sp>
                        <a:nvSpPr>
                          <a:cNvPr id="42" name="矩形 41"/>
                          <a:cNvSpPr/>
                        </a:nvSpPr>
                        <a:spPr>
                          <a:xfrm>
                            <a:off x="1187624"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3" name="矩形 42"/>
                          <a:cNvSpPr/>
                        </a:nvSpPr>
                        <a:spPr>
                          <a:xfrm>
                            <a:off x="1475656"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4" name="TextBox 43"/>
                        <a:cNvSpPr txBox="1"/>
                      </a:nvSpPr>
                      <a:spPr>
                        <a:xfrm>
                          <a:off x="467544" y="5013176"/>
                          <a:ext cx="2167581" cy="400110"/>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000" dirty="0" smtClean="0"/>
                              <a:t>Frequency domain Sync Sequence</a:t>
                            </a:r>
                          </a:p>
                          <a:p>
                            <a:pPr algn="ctr"/>
                            <a:r>
                              <a:rPr lang="en-US" sz="1000" dirty="0" smtClean="0"/>
                              <a:t>For 30 kHz subcarrier spacing</a:t>
                            </a:r>
                            <a:endParaRPr lang="en-US" sz="1000" dirty="0"/>
                          </a:p>
                        </a:txBody>
                        <a:useSpRect/>
                      </a:txSp>
                    </a:sp>
                    <a:sp>
                      <a:nvSpPr>
                        <a:cNvPr id="45" name="TextBox 44"/>
                        <a:cNvSpPr txBox="1"/>
                      </a:nvSpPr>
                      <a:spPr>
                        <a:xfrm>
                          <a:off x="467544" y="5661248"/>
                          <a:ext cx="2167581" cy="400110"/>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000" dirty="0" smtClean="0"/>
                              <a:t>Frequency domain Sync Sequence</a:t>
                            </a:r>
                          </a:p>
                          <a:p>
                            <a:pPr algn="ctr"/>
                            <a:r>
                              <a:rPr lang="en-US" sz="1000" dirty="0" smtClean="0"/>
                              <a:t>For 15 kHz subcarrier spacing</a:t>
                            </a:r>
                            <a:endParaRPr lang="en-US" sz="1000" dirty="0"/>
                          </a:p>
                        </a:txBody>
                        <a:useSpRect/>
                      </a:txSp>
                    </a:sp>
                    <a:cxnSp>
                      <a:nvCxnSpPr>
                        <a:cNvPr id="47" name="直接箭头连接符 46"/>
                        <a:cNvCxnSpPr>
                          <a:endCxn id="48" idx="2"/>
                        </a:cNvCxnSpPr>
                      </a:nvCxnSpPr>
                      <a:spPr>
                        <a:xfrm>
                          <a:off x="467544" y="6021288"/>
                          <a:ext cx="8333305" cy="9292"/>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48" name="TextBox 47"/>
                        <a:cNvSpPr txBox="1"/>
                      </a:nvSpPr>
                      <a:spPr>
                        <a:xfrm>
                          <a:off x="8676456" y="5661248"/>
                          <a:ext cx="248786" cy="369332"/>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dirty="0" smtClean="0"/>
                              <a:t>f</a:t>
                            </a:r>
                            <a:endParaRPr lang="en-US" dirty="0"/>
                          </a:p>
                        </a:txBody>
                        <a:useSpRect/>
                      </a:txSp>
                    </a:sp>
                  </a:grpSp>
                </lc:lockedCanvas>
              </a:graphicData>
            </a:graphic>
          </wp:inline>
        </w:drawing>
      </w:r>
    </w:p>
    <w:p w:rsidR="00C66061" w:rsidRDefault="00C66061" w:rsidP="00C66061">
      <w:pPr>
        <w:pStyle w:val="af9"/>
        <w:rPr>
          <w:bCs w:val="0"/>
        </w:rPr>
      </w:pPr>
      <w:r>
        <w:t xml:space="preserve">Figure </w:t>
      </w:r>
      <w:fldSimple w:instr=" STYLEREF 1 \s ">
        <w:r>
          <w:t>2</w:t>
        </w:r>
      </w:fldSimple>
      <w:r>
        <w:noBreakHyphen/>
      </w:r>
      <w:fldSimple w:instr=" SEQ Figure \* ARABIC \s 1 ">
        <w:r>
          <w:t>1</w:t>
        </w:r>
      </w:fldSimple>
      <w:r>
        <w:t>: An illus</w:t>
      </w:r>
      <w:r w:rsidR="005A00E0">
        <w:t>tra</w:t>
      </w:r>
      <w:r>
        <w:t xml:space="preserve">tion of numerology agnostic synchornization signals in </w:t>
      </w:r>
      <w:r w:rsidR="005A00E0">
        <w:t>fre</w:t>
      </w:r>
      <w:r>
        <w:t>quency domain</w:t>
      </w:r>
    </w:p>
    <w:p w:rsidR="0050443C" w:rsidRDefault="0050443C" w:rsidP="0050443C">
      <w:pPr>
        <w:rPr>
          <w:bCs/>
        </w:rPr>
      </w:pPr>
    </w:p>
    <w:p w:rsidR="0050443C" w:rsidRDefault="0050443C" w:rsidP="0050443C">
      <w:r>
        <w:rPr>
          <w:b/>
          <w:bCs/>
        </w:rPr>
        <w:t xml:space="preserve">Proposal 1:  Numerology agnostic </w:t>
      </w:r>
      <w:r w:rsidRPr="00E42762">
        <w:rPr>
          <w:b/>
          <w:bCs/>
        </w:rPr>
        <w:t xml:space="preserve">synchronization signals </w:t>
      </w:r>
      <w:r>
        <w:rPr>
          <w:b/>
          <w:bCs/>
        </w:rPr>
        <w:t xml:space="preserve">should be considered for the NR initial access.  </w:t>
      </w:r>
    </w:p>
    <w:p w:rsidR="000859B2" w:rsidRPr="001D1EC3" w:rsidRDefault="000859B2" w:rsidP="00200DCD">
      <w:pPr>
        <w:pStyle w:val="1"/>
      </w:pPr>
      <w:r>
        <w:t>Conclusion</w:t>
      </w:r>
    </w:p>
    <w:p w:rsidR="00E42762" w:rsidRDefault="00380740" w:rsidP="00E42762">
      <w:r>
        <w:t>Thi</w:t>
      </w:r>
      <w:r w:rsidR="00E42762">
        <w:t xml:space="preserve">s paper </w:t>
      </w:r>
      <w:r w:rsidR="00E77910">
        <w:t xml:space="preserve">discusses the NR synchronization signals configuration in order to support NR system deployment with different numerology.  </w:t>
      </w:r>
      <w:r w:rsidR="00E42762">
        <w:t xml:space="preserve">We propose the following, </w:t>
      </w:r>
      <w:r w:rsidR="00D42529">
        <w:t xml:space="preserve"> </w:t>
      </w:r>
    </w:p>
    <w:p w:rsidR="00E42762" w:rsidRPr="00E42762" w:rsidRDefault="00E42762" w:rsidP="00E42762">
      <w:pPr>
        <w:pStyle w:val="maintext"/>
        <w:numPr>
          <w:ilvl w:val="0"/>
          <w:numId w:val="29"/>
        </w:numPr>
        <w:spacing w:before="0" w:after="0" w:line="240" w:lineRule="auto"/>
        <w:ind w:firstLineChars="0"/>
      </w:pPr>
      <w:r w:rsidRPr="00E42762">
        <w:t xml:space="preserve">Proposal 1: </w:t>
      </w:r>
      <w:r w:rsidR="0050443C" w:rsidRPr="0050443C">
        <w:t xml:space="preserve">Numerology agnostic synchronization signals should be considered </w:t>
      </w:r>
      <w:r w:rsidR="00E77910">
        <w:t xml:space="preserve">for the NR initial access. </w:t>
      </w:r>
      <w:r w:rsidRPr="00E42762">
        <w:t xml:space="preserve"> </w:t>
      </w:r>
    </w:p>
    <w:p w:rsidR="00E42762" w:rsidRPr="00E42762" w:rsidRDefault="00E42762" w:rsidP="00E42762">
      <w:pPr>
        <w:pStyle w:val="maintext"/>
        <w:spacing w:before="0" w:after="0" w:line="240" w:lineRule="auto"/>
        <w:ind w:firstLineChars="0" w:firstLine="0"/>
      </w:pPr>
    </w:p>
    <w:p w:rsidR="00F42B0B" w:rsidRPr="005B2B85" w:rsidRDefault="00F42B0B" w:rsidP="00086ACB"/>
    <w:p w:rsidR="00017155" w:rsidRPr="00A4102F" w:rsidRDefault="00017155" w:rsidP="00415673">
      <w:pPr>
        <w:pStyle w:val="8"/>
      </w:pPr>
      <w:r>
        <w:t>Reference</w:t>
      </w:r>
    </w:p>
    <w:p w:rsidR="0066736A" w:rsidRDefault="0072107C" w:rsidP="00FB34A9">
      <w:pPr>
        <w:pStyle w:val="afa"/>
        <w:numPr>
          <w:ilvl w:val="0"/>
          <w:numId w:val="6"/>
        </w:numPr>
        <w:rPr>
          <w:rFonts w:eastAsia="MS Mincho"/>
          <w:sz w:val="20"/>
          <w:szCs w:val="20"/>
        </w:rPr>
      </w:pPr>
      <w:bookmarkStart w:id="0" w:name="_Ref430885014"/>
      <w:r w:rsidRPr="00ED418A">
        <w:rPr>
          <w:rFonts w:eastAsia="MS Mincho"/>
          <w:sz w:val="20"/>
          <w:szCs w:val="20"/>
        </w:rPr>
        <w:t>RP-160671, “Study on New Radio Access Technology”</w:t>
      </w:r>
      <w:r w:rsidR="00ED418A">
        <w:rPr>
          <w:rFonts w:eastAsia="MS Mincho"/>
          <w:sz w:val="20"/>
          <w:szCs w:val="20"/>
        </w:rPr>
        <w:t xml:space="preserve">, </w:t>
      </w:r>
      <w:proofErr w:type="spellStart"/>
      <w:r w:rsidR="00ED418A">
        <w:rPr>
          <w:rFonts w:eastAsia="MS Mincho"/>
          <w:sz w:val="20"/>
          <w:szCs w:val="20"/>
        </w:rPr>
        <w:t>DoCoMo</w:t>
      </w:r>
      <w:proofErr w:type="spellEnd"/>
    </w:p>
    <w:p w:rsidR="00ED418A" w:rsidRDefault="00ED418A" w:rsidP="00FB34A9">
      <w:pPr>
        <w:pStyle w:val="afa"/>
        <w:numPr>
          <w:ilvl w:val="0"/>
          <w:numId w:val="6"/>
        </w:numPr>
        <w:rPr>
          <w:rFonts w:eastAsia="MS Mincho"/>
          <w:sz w:val="20"/>
          <w:szCs w:val="20"/>
        </w:rPr>
      </w:pPr>
      <w:bookmarkStart w:id="1" w:name="_Ref446581113"/>
      <w:r w:rsidRPr="00ED418A">
        <w:rPr>
          <w:rFonts w:eastAsia="MS Mincho"/>
          <w:sz w:val="20"/>
          <w:szCs w:val="20"/>
        </w:rPr>
        <w:t>TR38.913v0.2.1, “Study on Scenarios and Requirements for Next Generation Access Technologies</w:t>
      </w:r>
      <w:r>
        <w:rPr>
          <w:rFonts w:eastAsia="MS Mincho"/>
          <w:sz w:val="20"/>
          <w:szCs w:val="20"/>
        </w:rPr>
        <w:t>”, CMCC</w:t>
      </w:r>
      <w:bookmarkEnd w:id="1"/>
    </w:p>
    <w:p w:rsidR="00BC52B3" w:rsidRDefault="00BC52B3" w:rsidP="00BC52B3">
      <w:pPr>
        <w:pStyle w:val="afa"/>
        <w:numPr>
          <w:ilvl w:val="0"/>
          <w:numId w:val="6"/>
        </w:numPr>
        <w:rPr>
          <w:rFonts w:eastAsia="MS Mincho"/>
          <w:sz w:val="20"/>
          <w:szCs w:val="20"/>
        </w:rPr>
      </w:pPr>
      <w:r w:rsidRPr="00BC52B3">
        <w:rPr>
          <w:rFonts w:eastAsia="MS Mincho"/>
          <w:sz w:val="20"/>
          <w:szCs w:val="20"/>
        </w:rPr>
        <w:t>R1-168277</w:t>
      </w:r>
      <w:r>
        <w:rPr>
          <w:rFonts w:eastAsia="MS Mincho"/>
          <w:b/>
          <w:sz w:val="20"/>
          <w:szCs w:val="20"/>
        </w:rPr>
        <w:t>, “</w:t>
      </w:r>
      <w:r w:rsidRPr="00BC52B3">
        <w:rPr>
          <w:rFonts w:eastAsia="MS Mincho"/>
          <w:sz w:val="20"/>
          <w:szCs w:val="20"/>
        </w:rPr>
        <w:t>WF on numerology for synchronization signals in NR</w:t>
      </w:r>
      <w:r>
        <w:rPr>
          <w:rFonts w:eastAsia="MS Mincho"/>
          <w:sz w:val="20"/>
          <w:szCs w:val="20"/>
        </w:rPr>
        <w:t xml:space="preserve">”, </w:t>
      </w:r>
      <w:r w:rsidRPr="00BC52B3">
        <w:rPr>
          <w:rFonts w:eastAsia="MS Mincho"/>
          <w:sz w:val="20"/>
          <w:szCs w:val="20"/>
        </w:rPr>
        <w:t>Samsung, ETRI, CATT, NTT DOCOMO, Ericsson</w:t>
      </w:r>
    </w:p>
    <w:p w:rsidR="00BC52B3" w:rsidRDefault="00BC52B3" w:rsidP="00BC52B3">
      <w:pPr>
        <w:pStyle w:val="afa"/>
        <w:numPr>
          <w:ilvl w:val="0"/>
          <w:numId w:val="6"/>
        </w:numPr>
        <w:rPr>
          <w:rFonts w:eastAsia="MS Mincho"/>
          <w:sz w:val="20"/>
          <w:szCs w:val="20"/>
        </w:rPr>
      </w:pPr>
      <w:r w:rsidRPr="00BC52B3">
        <w:rPr>
          <w:rFonts w:eastAsia="MS Mincho"/>
          <w:sz w:val="20"/>
          <w:szCs w:val="20"/>
        </w:rPr>
        <w:t>R1-166483</w:t>
      </w:r>
      <w:r>
        <w:rPr>
          <w:rFonts w:eastAsia="MS Mincho"/>
          <w:sz w:val="20"/>
          <w:szCs w:val="20"/>
        </w:rPr>
        <w:t>, “</w:t>
      </w:r>
      <w:r w:rsidRPr="00BC52B3">
        <w:rPr>
          <w:rFonts w:eastAsia="MS Mincho"/>
          <w:sz w:val="20"/>
          <w:szCs w:val="20"/>
        </w:rPr>
        <w:t>NR Initial Access and Mobility Management</w:t>
      </w:r>
      <w:r>
        <w:rPr>
          <w:rFonts w:eastAsia="MS Mincho"/>
          <w:sz w:val="20"/>
          <w:szCs w:val="20"/>
        </w:rPr>
        <w:t xml:space="preserve">”, </w:t>
      </w:r>
      <w:r w:rsidRPr="00BC52B3">
        <w:rPr>
          <w:rFonts w:eastAsia="MS Mincho"/>
          <w:sz w:val="20"/>
          <w:szCs w:val="20"/>
        </w:rPr>
        <w:t>CATT</w:t>
      </w:r>
    </w:p>
    <w:p w:rsidR="00C66061" w:rsidRPr="00BC52B3" w:rsidRDefault="00C66061" w:rsidP="00BC52B3">
      <w:pPr>
        <w:pStyle w:val="afa"/>
        <w:numPr>
          <w:ilvl w:val="0"/>
          <w:numId w:val="6"/>
        </w:numPr>
        <w:rPr>
          <w:rFonts w:eastAsia="MS Mincho"/>
          <w:sz w:val="20"/>
          <w:szCs w:val="20"/>
        </w:rPr>
      </w:pPr>
      <w:bookmarkStart w:id="2" w:name="_Ref462857809"/>
      <w:r>
        <w:rPr>
          <w:rFonts w:eastAsia="MS Mincho"/>
          <w:sz w:val="20"/>
          <w:szCs w:val="20"/>
        </w:rPr>
        <w:t>R1-1608786, “</w:t>
      </w:r>
      <w:r w:rsidRPr="00C66061">
        <w:rPr>
          <w:rFonts w:eastAsia="MS Mincho"/>
          <w:sz w:val="20"/>
          <w:szCs w:val="20"/>
        </w:rPr>
        <w:t>QCL assumption of NR Synchronization Signals and DM RS of Broadcast Channel</w:t>
      </w:r>
      <w:r>
        <w:rPr>
          <w:rFonts w:eastAsia="MS Mincho"/>
          <w:sz w:val="20"/>
          <w:szCs w:val="20"/>
        </w:rPr>
        <w:t>”, CATT</w:t>
      </w:r>
      <w:bookmarkEnd w:id="2"/>
    </w:p>
    <w:p w:rsidR="00BC52B3" w:rsidRPr="00BC52B3" w:rsidRDefault="00BC52B3" w:rsidP="00BC52B3">
      <w:pPr>
        <w:pStyle w:val="afa"/>
        <w:rPr>
          <w:rFonts w:eastAsia="MS Mincho"/>
          <w:sz w:val="20"/>
          <w:szCs w:val="20"/>
        </w:rPr>
      </w:pPr>
    </w:p>
    <w:bookmarkEnd w:id="0"/>
    <w:p w:rsidR="00E42E42" w:rsidRPr="00ED418A" w:rsidRDefault="00E42E42" w:rsidP="00086ACB"/>
    <w:sectPr w:rsidR="00E42E42" w:rsidRPr="00ED418A" w:rsidSect="002D51E6">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6DCF" w:rsidRDefault="00936DCF" w:rsidP="00086ACB">
      <w:r>
        <w:separator/>
      </w:r>
    </w:p>
  </w:endnote>
  <w:endnote w:type="continuationSeparator" w:id="0">
    <w:p w:rsidR="00936DCF" w:rsidRDefault="00936DCF"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SimSun">
    <w:panose1 w:val="02010600030101010101"/>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31611"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end"/>
    </w:r>
  </w:p>
  <w:p w:rsidR="005E2DC6" w:rsidRDefault="005E2DC6">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31611"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separate"/>
    </w:r>
    <w:r w:rsidR="0008477E">
      <w:rPr>
        <w:rStyle w:val="af6"/>
      </w:rPr>
      <w:t>3</w:t>
    </w:r>
    <w:r>
      <w:rPr>
        <w:rStyle w:val="af6"/>
      </w:rPr>
      <w:fldChar w:fldCharType="end"/>
    </w:r>
  </w:p>
  <w:p w:rsidR="005E2DC6" w:rsidRDefault="005E2DC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6DCF" w:rsidRDefault="00936DCF" w:rsidP="00086ACB">
      <w:r>
        <w:separator/>
      </w:r>
    </w:p>
  </w:footnote>
  <w:footnote w:type="continuationSeparator" w:id="0">
    <w:p w:rsidR="00936DCF" w:rsidRDefault="00936DCF"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E2DC6">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00CD6789"/>
    <w:multiLevelType w:val="hybridMultilevel"/>
    <w:tmpl w:val="7B643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EC0DB0"/>
    <w:multiLevelType w:val="hybridMultilevel"/>
    <w:tmpl w:val="9D321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nsid w:val="09F07CDC"/>
    <w:multiLevelType w:val="hybridMultilevel"/>
    <w:tmpl w:val="907C5A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9B2CAD"/>
    <w:multiLevelType w:val="hybridMultilevel"/>
    <w:tmpl w:val="65A4B7A0"/>
    <w:lvl w:ilvl="0" w:tplc="0822728C">
      <w:start w:val="1"/>
      <w:numFmt w:val="bullet"/>
      <w:lvlText w:val="•"/>
      <w:lvlJc w:val="left"/>
      <w:pPr>
        <w:tabs>
          <w:tab w:val="num" w:pos="720"/>
        </w:tabs>
        <w:ind w:left="720" w:hanging="360"/>
      </w:pPr>
      <w:rPr>
        <w:rFonts w:ascii="Arial" w:hAnsi="Arial" w:hint="default"/>
      </w:rPr>
    </w:lvl>
    <w:lvl w:ilvl="1" w:tplc="EF5094CC">
      <w:start w:val="1266"/>
      <w:numFmt w:val="bullet"/>
      <w:lvlText w:val="–"/>
      <w:lvlJc w:val="left"/>
      <w:pPr>
        <w:tabs>
          <w:tab w:val="num" w:pos="1440"/>
        </w:tabs>
        <w:ind w:left="1440" w:hanging="360"/>
      </w:pPr>
      <w:rPr>
        <w:rFonts w:ascii="Arial" w:hAnsi="Arial" w:hint="default"/>
      </w:rPr>
    </w:lvl>
    <w:lvl w:ilvl="2" w:tplc="D5AE2DCA" w:tentative="1">
      <w:start w:val="1"/>
      <w:numFmt w:val="bullet"/>
      <w:lvlText w:val="•"/>
      <w:lvlJc w:val="left"/>
      <w:pPr>
        <w:tabs>
          <w:tab w:val="num" w:pos="2160"/>
        </w:tabs>
        <w:ind w:left="2160" w:hanging="360"/>
      </w:pPr>
      <w:rPr>
        <w:rFonts w:ascii="Arial" w:hAnsi="Arial" w:hint="default"/>
      </w:rPr>
    </w:lvl>
    <w:lvl w:ilvl="3" w:tplc="2C587430" w:tentative="1">
      <w:start w:val="1"/>
      <w:numFmt w:val="bullet"/>
      <w:lvlText w:val="•"/>
      <w:lvlJc w:val="left"/>
      <w:pPr>
        <w:tabs>
          <w:tab w:val="num" w:pos="2880"/>
        </w:tabs>
        <w:ind w:left="2880" w:hanging="360"/>
      </w:pPr>
      <w:rPr>
        <w:rFonts w:ascii="Arial" w:hAnsi="Arial" w:hint="default"/>
      </w:rPr>
    </w:lvl>
    <w:lvl w:ilvl="4" w:tplc="E4AC28C6" w:tentative="1">
      <w:start w:val="1"/>
      <w:numFmt w:val="bullet"/>
      <w:lvlText w:val="•"/>
      <w:lvlJc w:val="left"/>
      <w:pPr>
        <w:tabs>
          <w:tab w:val="num" w:pos="3600"/>
        </w:tabs>
        <w:ind w:left="3600" w:hanging="360"/>
      </w:pPr>
      <w:rPr>
        <w:rFonts w:ascii="Arial" w:hAnsi="Arial" w:hint="default"/>
      </w:rPr>
    </w:lvl>
    <w:lvl w:ilvl="5" w:tplc="B6A08634" w:tentative="1">
      <w:start w:val="1"/>
      <w:numFmt w:val="bullet"/>
      <w:lvlText w:val="•"/>
      <w:lvlJc w:val="left"/>
      <w:pPr>
        <w:tabs>
          <w:tab w:val="num" w:pos="4320"/>
        </w:tabs>
        <w:ind w:left="4320" w:hanging="360"/>
      </w:pPr>
      <w:rPr>
        <w:rFonts w:ascii="Arial" w:hAnsi="Arial" w:hint="default"/>
      </w:rPr>
    </w:lvl>
    <w:lvl w:ilvl="6" w:tplc="E4589C5A" w:tentative="1">
      <w:start w:val="1"/>
      <w:numFmt w:val="bullet"/>
      <w:lvlText w:val="•"/>
      <w:lvlJc w:val="left"/>
      <w:pPr>
        <w:tabs>
          <w:tab w:val="num" w:pos="5040"/>
        </w:tabs>
        <w:ind w:left="5040" w:hanging="360"/>
      </w:pPr>
      <w:rPr>
        <w:rFonts w:ascii="Arial" w:hAnsi="Arial" w:hint="default"/>
      </w:rPr>
    </w:lvl>
    <w:lvl w:ilvl="7" w:tplc="C4D015EC" w:tentative="1">
      <w:start w:val="1"/>
      <w:numFmt w:val="bullet"/>
      <w:lvlText w:val="•"/>
      <w:lvlJc w:val="left"/>
      <w:pPr>
        <w:tabs>
          <w:tab w:val="num" w:pos="5760"/>
        </w:tabs>
        <w:ind w:left="5760" w:hanging="360"/>
      </w:pPr>
      <w:rPr>
        <w:rFonts w:ascii="Arial" w:hAnsi="Arial" w:hint="default"/>
      </w:rPr>
    </w:lvl>
    <w:lvl w:ilvl="8" w:tplc="42B463DA" w:tentative="1">
      <w:start w:val="1"/>
      <w:numFmt w:val="bullet"/>
      <w:lvlText w:val="•"/>
      <w:lvlJc w:val="left"/>
      <w:pPr>
        <w:tabs>
          <w:tab w:val="num" w:pos="6480"/>
        </w:tabs>
        <w:ind w:left="6480" w:hanging="360"/>
      </w:pPr>
      <w:rPr>
        <w:rFonts w:ascii="Arial" w:hAnsi="Arial" w:hint="default"/>
      </w:rPr>
    </w:lvl>
  </w:abstractNum>
  <w:abstractNum w:abstractNumId="6">
    <w:nsid w:val="11AF20A8"/>
    <w:multiLevelType w:val="hybridMultilevel"/>
    <w:tmpl w:val="52C2703A"/>
    <w:lvl w:ilvl="0" w:tplc="CD166FA2">
      <w:start w:val="1"/>
      <w:numFmt w:val="decimal"/>
      <w:pStyle w:val="2"/>
      <w:lvlText w:val="2.%1"/>
      <w:lvlJc w:val="left"/>
      <w:pPr>
        <w:ind w:left="630" w:hanging="360"/>
      </w:pPr>
      <w:rPr>
        <w:rFonts w:ascii="Arial" w:hAnsi="Arial" w:hint="default"/>
        <w:b w:val="0"/>
        <w:i w:val="0"/>
        <w:color w:val="auto"/>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
    <w:nsid w:val="12A6244D"/>
    <w:multiLevelType w:val="hybridMultilevel"/>
    <w:tmpl w:val="B8181FD0"/>
    <w:lvl w:ilvl="0" w:tplc="D3FE6E88">
      <w:start w:val="1"/>
      <w:numFmt w:val="bullet"/>
      <w:lvlText w:val="•"/>
      <w:lvlJc w:val="left"/>
      <w:pPr>
        <w:tabs>
          <w:tab w:val="num" w:pos="720"/>
        </w:tabs>
        <w:ind w:left="720" w:hanging="360"/>
      </w:pPr>
      <w:rPr>
        <w:rFonts w:ascii="Arial" w:hAnsi="Arial" w:hint="default"/>
      </w:rPr>
    </w:lvl>
    <w:lvl w:ilvl="1" w:tplc="F732DEF0">
      <w:start w:val="1036"/>
      <w:numFmt w:val="bullet"/>
      <w:lvlText w:val="o"/>
      <w:lvlJc w:val="left"/>
      <w:pPr>
        <w:tabs>
          <w:tab w:val="num" w:pos="1440"/>
        </w:tabs>
        <w:ind w:left="1440" w:hanging="360"/>
      </w:pPr>
      <w:rPr>
        <w:rFonts w:ascii="Courier New" w:hAnsi="Courier New" w:hint="default"/>
      </w:rPr>
    </w:lvl>
    <w:lvl w:ilvl="2" w:tplc="39C834C0">
      <w:start w:val="1036"/>
      <w:numFmt w:val="bullet"/>
      <w:lvlText w:val=""/>
      <w:lvlJc w:val="left"/>
      <w:pPr>
        <w:tabs>
          <w:tab w:val="num" w:pos="2160"/>
        </w:tabs>
        <w:ind w:left="2160" w:hanging="360"/>
      </w:pPr>
      <w:rPr>
        <w:rFonts w:ascii="Wingdings" w:hAnsi="Wingdings" w:hint="default"/>
      </w:rPr>
    </w:lvl>
    <w:lvl w:ilvl="3" w:tplc="0308C732" w:tentative="1">
      <w:start w:val="1"/>
      <w:numFmt w:val="bullet"/>
      <w:lvlText w:val="•"/>
      <w:lvlJc w:val="left"/>
      <w:pPr>
        <w:tabs>
          <w:tab w:val="num" w:pos="2880"/>
        </w:tabs>
        <w:ind w:left="2880" w:hanging="360"/>
      </w:pPr>
      <w:rPr>
        <w:rFonts w:ascii="Arial" w:hAnsi="Arial" w:hint="default"/>
      </w:rPr>
    </w:lvl>
    <w:lvl w:ilvl="4" w:tplc="4A68F32A" w:tentative="1">
      <w:start w:val="1"/>
      <w:numFmt w:val="bullet"/>
      <w:lvlText w:val="•"/>
      <w:lvlJc w:val="left"/>
      <w:pPr>
        <w:tabs>
          <w:tab w:val="num" w:pos="3600"/>
        </w:tabs>
        <w:ind w:left="3600" w:hanging="360"/>
      </w:pPr>
      <w:rPr>
        <w:rFonts w:ascii="Arial" w:hAnsi="Arial" w:hint="default"/>
      </w:rPr>
    </w:lvl>
    <w:lvl w:ilvl="5" w:tplc="300241D2" w:tentative="1">
      <w:start w:val="1"/>
      <w:numFmt w:val="bullet"/>
      <w:lvlText w:val="•"/>
      <w:lvlJc w:val="left"/>
      <w:pPr>
        <w:tabs>
          <w:tab w:val="num" w:pos="4320"/>
        </w:tabs>
        <w:ind w:left="4320" w:hanging="360"/>
      </w:pPr>
      <w:rPr>
        <w:rFonts w:ascii="Arial" w:hAnsi="Arial" w:hint="default"/>
      </w:rPr>
    </w:lvl>
    <w:lvl w:ilvl="6" w:tplc="9C6C4AFA" w:tentative="1">
      <w:start w:val="1"/>
      <w:numFmt w:val="bullet"/>
      <w:lvlText w:val="•"/>
      <w:lvlJc w:val="left"/>
      <w:pPr>
        <w:tabs>
          <w:tab w:val="num" w:pos="5040"/>
        </w:tabs>
        <w:ind w:left="5040" w:hanging="360"/>
      </w:pPr>
      <w:rPr>
        <w:rFonts w:ascii="Arial" w:hAnsi="Arial" w:hint="default"/>
      </w:rPr>
    </w:lvl>
    <w:lvl w:ilvl="7" w:tplc="AEF8CF9C" w:tentative="1">
      <w:start w:val="1"/>
      <w:numFmt w:val="bullet"/>
      <w:lvlText w:val="•"/>
      <w:lvlJc w:val="left"/>
      <w:pPr>
        <w:tabs>
          <w:tab w:val="num" w:pos="5760"/>
        </w:tabs>
        <w:ind w:left="5760" w:hanging="360"/>
      </w:pPr>
      <w:rPr>
        <w:rFonts w:ascii="Arial" w:hAnsi="Arial" w:hint="default"/>
      </w:rPr>
    </w:lvl>
    <w:lvl w:ilvl="8" w:tplc="2308345E" w:tentative="1">
      <w:start w:val="1"/>
      <w:numFmt w:val="bullet"/>
      <w:lvlText w:val="•"/>
      <w:lvlJc w:val="left"/>
      <w:pPr>
        <w:tabs>
          <w:tab w:val="num" w:pos="6480"/>
        </w:tabs>
        <w:ind w:left="6480" w:hanging="360"/>
      </w:pPr>
      <w:rPr>
        <w:rFonts w:ascii="Arial" w:hAnsi="Arial" w:hint="default"/>
      </w:rPr>
    </w:lvl>
  </w:abstractNum>
  <w:abstractNum w:abstractNumId="8">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9">
    <w:nsid w:val="13321D11"/>
    <w:multiLevelType w:val="hybridMultilevel"/>
    <w:tmpl w:val="90F0EC3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776F7C"/>
    <w:multiLevelType w:val="hybridMultilevel"/>
    <w:tmpl w:val="63A29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AE6DF1"/>
    <w:multiLevelType w:val="hybridMultilevel"/>
    <w:tmpl w:val="FAD43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BE005E6"/>
    <w:multiLevelType w:val="hybridMultilevel"/>
    <w:tmpl w:val="F012AC54"/>
    <w:lvl w:ilvl="0" w:tplc="805820DA">
      <w:start w:val="3757"/>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nsid w:val="1E113078"/>
    <w:multiLevelType w:val="hybridMultilevel"/>
    <w:tmpl w:val="60B200AA"/>
    <w:lvl w:ilvl="0" w:tplc="B90458A0">
      <w:start w:val="1"/>
      <w:numFmt w:val="bullet"/>
      <w:lvlText w:val="•"/>
      <w:lvlJc w:val="left"/>
      <w:pPr>
        <w:tabs>
          <w:tab w:val="num" w:pos="720"/>
        </w:tabs>
        <w:ind w:left="720" w:hanging="360"/>
      </w:pPr>
      <w:rPr>
        <w:rFonts w:ascii="Arial" w:hAnsi="Arial" w:hint="default"/>
      </w:rPr>
    </w:lvl>
    <w:lvl w:ilvl="1" w:tplc="8698DA28">
      <w:start w:val="1602"/>
      <w:numFmt w:val="bullet"/>
      <w:lvlText w:val="o"/>
      <w:lvlJc w:val="left"/>
      <w:pPr>
        <w:tabs>
          <w:tab w:val="num" w:pos="1440"/>
        </w:tabs>
        <w:ind w:left="1440" w:hanging="360"/>
      </w:pPr>
      <w:rPr>
        <w:rFonts w:ascii="Courier New" w:hAnsi="Courier New" w:hint="default"/>
      </w:rPr>
    </w:lvl>
    <w:lvl w:ilvl="2" w:tplc="D1041312">
      <w:start w:val="1602"/>
      <w:numFmt w:val="bullet"/>
      <w:lvlText w:val=""/>
      <w:lvlJc w:val="left"/>
      <w:pPr>
        <w:tabs>
          <w:tab w:val="num" w:pos="2160"/>
        </w:tabs>
        <w:ind w:left="2160" w:hanging="360"/>
      </w:pPr>
      <w:rPr>
        <w:rFonts w:ascii="Wingdings" w:hAnsi="Wingdings" w:hint="default"/>
      </w:rPr>
    </w:lvl>
    <w:lvl w:ilvl="3" w:tplc="02888E90" w:tentative="1">
      <w:start w:val="1"/>
      <w:numFmt w:val="bullet"/>
      <w:lvlText w:val="•"/>
      <w:lvlJc w:val="left"/>
      <w:pPr>
        <w:tabs>
          <w:tab w:val="num" w:pos="2880"/>
        </w:tabs>
        <w:ind w:left="2880" w:hanging="360"/>
      </w:pPr>
      <w:rPr>
        <w:rFonts w:ascii="Arial" w:hAnsi="Arial" w:hint="default"/>
      </w:rPr>
    </w:lvl>
    <w:lvl w:ilvl="4" w:tplc="987A2586" w:tentative="1">
      <w:start w:val="1"/>
      <w:numFmt w:val="bullet"/>
      <w:lvlText w:val="•"/>
      <w:lvlJc w:val="left"/>
      <w:pPr>
        <w:tabs>
          <w:tab w:val="num" w:pos="3600"/>
        </w:tabs>
        <w:ind w:left="3600" w:hanging="360"/>
      </w:pPr>
      <w:rPr>
        <w:rFonts w:ascii="Arial" w:hAnsi="Arial" w:hint="default"/>
      </w:rPr>
    </w:lvl>
    <w:lvl w:ilvl="5" w:tplc="F8740FA4" w:tentative="1">
      <w:start w:val="1"/>
      <w:numFmt w:val="bullet"/>
      <w:lvlText w:val="•"/>
      <w:lvlJc w:val="left"/>
      <w:pPr>
        <w:tabs>
          <w:tab w:val="num" w:pos="4320"/>
        </w:tabs>
        <w:ind w:left="4320" w:hanging="360"/>
      </w:pPr>
      <w:rPr>
        <w:rFonts w:ascii="Arial" w:hAnsi="Arial" w:hint="default"/>
      </w:rPr>
    </w:lvl>
    <w:lvl w:ilvl="6" w:tplc="80BC3526" w:tentative="1">
      <w:start w:val="1"/>
      <w:numFmt w:val="bullet"/>
      <w:lvlText w:val="•"/>
      <w:lvlJc w:val="left"/>
      <w:pPr>
        <w:tabs>
          <w:tab w:val="num" w:pos="5040"/>
        </w:tabs>
        <w:ind w:left="5040" w:hanging="360"/>
      </w:pPr>
      <w:rPr>
        <w:rFonts w:ascii="Arial" w:hAnsi="Arial" w:hint="default"/>
      </w:rPr>
    </w:lvl>
    <w:lvl w:ilvl="7" w:tplc="5768895A" w:tentative="1">
      <w:start w:val="1"/>
      <w:numFmt w:val="bullet"/>
      <w:lvlText w:val="•"/>
      <w:lvlJc w:val="left"/>
      <w:pPr>
        <w:tabs>
          <w:tab w:val="num" w:pos="5760"/>
        </w:tabs>
        <w:ind w:left="5760" w:hanging="360"/>
      </w:pPr>
      <w:rPr>
        <w:rFonts w:ascii="Arial" w:hAnsi="Arial" w:hint="default"/>
      </w:rPr>
    </w:lvl>
    <w:lvl w:ilvl="8" w:tplc="E80CB3A8" w:tentative="1">
      <w:start w:val="1"/>
      <w:numFmt w:val="bullet"/>
      <w:lvlText w:val="•"/>
      <w:lvlJc w:val="left"/>
      <w:pPr>
        <w:tabs>
          <w:tab w:val="num" w:pos="6480"/>
        </w:tabs>
        <w:ind w:left="6480" w:hanging="360"/>
      </w:pPr>
      <w:rPr>
        <w:rFonts w:ascii="Arial" w:hAnsi="Arial" w:hint="default"/>
      </w:rPr>
    </w:lvl>
  </w:abstractNum>
  <w:abstractNum w:abstractNumId="14">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0E6A28"/>
    <w:multiLevelType w:val="hybridMultilevel"/>
    <w:tmpl w:val="A310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9E440E6"/>
    <w:multiLevelType w:val="hybridMultilevel"/>
    <w:tmpl w:val="F076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A5D5C1B"/>
    <w:multiLevelType w:val="hybridMultilevel"/>
    <w:tmpl w:val="90663C44"/>
    <w:lvl w:ilvl="0" w:tplc="7B18ACB2">
      <w:start w:val="1"/>
      <w:numFmt w:val="bullet"/>
      <w:lvlText w:val="–"/>
      <w:lvlJc w:val="left"/>
      <w:pPr>
        <w:tabs>
          <w:tab w:val="num" w:pos="720"/>
        </w:tabs>
        <w:ind w:left="720" w:hanging="360"/>
      </w:pPr>
      <w:rPr>
        <w:rFonts w:ascii="Arial" w:hAnsi="Arial" w:hint="default"/>
      </w:rPr>
    </w:lvl>
    <w:lvl w:ilvl="1" w:tplc="A5A054C6">
      <w:start w:val="1"/>
      <w:numFmt w:val="bullet"/>
      <w:lvlText w:val="–"/>
      <w:lvlJc w:val="left"/>
      <w:pPr>
        <w:tabs>
          <w:tab w:val="num" w:pos="6570"/>
        </w:tabs>
        <w:ind w:left="6570" w:hanging="360"/>
      </w:pPr>
      <w:rPr>
        <w:rFonts w:ascii="Arial" w:hAnsi="Arial" w:hint="default"/>
      </w:rPr>
    </w:lvl>
    <w:lvl w:ilvl="2" w:tplc="86B09B30">
      <w:start w:val="1271"/>
      <w:numFmt w:val="bullet"/>
      <w:lvlText w:val=""/>
      <w:lvlJc w:val="left"/>
      <w:pPr>
        <w:tabs>
          <w:tab w:val="num" w:pos="2160"/>
        </w:tabs>
        <w:ind w:left="2160" w:hanging="360"/>
      </w:pPr>
      <w:rPr>
        <w:rFonts w:ascii="Wingdings" w:hAnsi="Wingdings" w:hint="default"/>
      </w:rPr>
    </w:lvl>
    <w:lvl w:ilvl="3" w:tplc="28FE02F4">
      <w:start w:val="1271"/>
      <w:numFmt w:val="bullet"/>
      <w:lvlText w:val=""/>
      <w:lvlJc w:val="left"/>
      <w:pPr>
        <w:tabs>
          <w:tab w:val="num" w:pos="2880"/>
        </w:tabs>
        <w:ind w:left="2880" w:hanging="360"/>
      </w:pPr>
      <w:rPr>
        <w:rFonts w:ascii="Wingdings" w:hAnsi="Wingdings" w:hint="default"/>
      </w:rPr>
    </w:lvl>
    <w:lvl w:ilvl="4" w:tplc="C1D80408" w:tentative="1">
      <w:start w:val="1"/>
      <w:numFmt w:val="bullet"/>
      <w:lvlText w:val="–"/>
      <w:lvlJc w:val="left"/>
      <w:pPr>
        <w:tabs>
          <w:tab w:val="num" w:pos="3600"/>
        </w:tabs>
        <w:ind w:left="3600" w:hanging="360"/>
      </w:pPr>
      <w:rPr>
        <w:rFonts w:ascii="Arial" w:hAnsi="Arial" w:hint="default"/>
      </w:rPr>
    </w:lvl>
    <w:lvl w:ilvl="5" w:tplc="DFFC6310" w:tentative="1">
      <w:start w:val="1"/>
      <w:numFmt w:val="bullet"/>
      <w:lvlText w:val="–"/>
      <w:lvlJc w:val="left"/>
      <w:pPr>
        <w:tabs>
          <w:tab w:val="num" w:pos="4320"/>
        </w:tabs>
        <w:ind w:left="4320" w:hanging="360"/>
      </w:pPr>
      <w:rPr>
        <w:rFonts w:ascii="Arial" w:hAnsi="Arial" w:hint="default"/>
      </w:rPr>
    </w:lvl>
    <w:lvl w:ilvl="6" w:tplc="F8ECFF18" w:tentative="1">
      <w:start w:val="1"/>
      <w:numFmt w:val="bullet"/>
      <w:lvlText w:val="–"/>
      <w:lvlJc w:val="left"/>
      <w:pPr>
        <w:tabs>
          <w:tab w:val="num" w:pos="5040"/>
        </w:tabs>
        <w:ind w:left="5040" w:hanging="360"/>
      </w:pPr>
      <w:rPr>
        <w:rFonts w:ascii="Arial" w:hAnsi="Arial" w:hint="default"/>
      </w:rPr>
    </w:lvl>
    <w:lvl w:ilvl="7" w:tplc="DEAC3118" w:tentative="1">
      <w:start w:val="1"/>
      <w:numFmt w:val="bullet"/>
      <w:lvlText w:val="–"/>
      <w:lvlJc w:val="left"/>
      <w:pPr>
        <w:tabs>
          <w:tab w:val="num" w:pos="5760"/>
        </w:tabs>
        <w:ind w:left="5760" w:hanging="360"/>
      </w:pPr>
      <w:rPr>
        <w:rFonts w:ascii="Arial" w:hAnsi="Arial" w:hint="default"/>
      </w:rPr>
    </w:lvl>
    <w:lvl w:ilvl="8" w:tplc="CAF6F5BC" w:tentative="1">
      <w:start w:val="1"/>
      <w:numFmt w:val="bullet"/>
      <w:lvlText w:val="–"/>
      <w:lvlJc w:val="left"/>
      <w:pPr>
        <w:tabs>
          <w:tab w:val="num" w:pos="6480"/>
        </w:tabs>
        <w:ind w:left="6480" w:hanging="360"/>
      </w:pPr>
      <w:rPr>
        <w:rFonts w:ascii="Arial" w:hAnsi="Arial" w:hint="default"/>
      </w:rPr>
    </w:lvl>
  </w:abstractNum>
  <w:abstractNum w:abstractNumId="19">
    <w:nsid w:val="2B326867"/>
    <w:multiLevelType w:val="hybridMultilevel"/>
    <w:tmpl w:val="6B1460F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AA5E98"/>
    <w:multiLevelType w:val="hybridMultilevel"/>
    <w:tmpl w:val="8F24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7254553"/>
    <w:multiLevelType w:val="hybridMultilevel"/>
    <w:tmpl w:val="8BBAF90A"/>
    <w:lvl w:ilvl="0" w:tplc="805820DA">
      <w:start w:val="375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1522A0D"/>
    <w:multiLevelType w:val="hybridMultilevel"/>
    <w:tmpl w:val="03005E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24">
    <w:nsid w:val="49D24C4A"/>
    <w:multiLevelType w:val="hybridMultilevel"/>
    <w:tmpl w:val="DC24062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5">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26">
    <w:nsid w:val="4FC453ED"/>
    <w:multiLevelType w:val="hybridMultilevel"/>
    <w:tmpl w:val="51C8B66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7">
    <w:nsid w:val="52F83308"/>
    <w:multiLevelType w:val="hybridMultilevel"/>
    <w:tmpl w:val="E04C8372"/>
    <w:lvl w:ilvl="0" w:tplc="805820DA">
      <w:start w:val="3757"/>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2F926C5"/>
    <w:multiLevelType w:val="hybridMultilevel"/>
    <w:tmpl w:val="00EE0D6C"/>
    <w:lvl w:ilvl="0" w:tplc="805820DA">
      <w:start w:val="3757"/>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3CE0F38"/>
    <w:multiLevelType w:val="hybridMultilevel"/>
    <w:tmpl w:val="F086D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4084A6E"/>
    <w:multiLevelType w:val="hybridMultilevel"/>
    <w:tmpl w:val="2876C168"/>
    <w:lvl w:ilvl="0" w:tplc="1CCE4B3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FEE491C"/>
    <w:multiLevelType w:val="hybridMultilevel"/>
    <w:tmpl w:val="648239BA"/>
    <w:lvl w:ilvl="0" w:tplc="213EA708">
      <w:start w:val="1"/>
      <w:numFmt w:val="decimal"/>
      <w:pStyle w:val="1"/>
      <w:lvlText w:val="%1."/>
      <w:lvlJc w:val="left"/>
      <w:pPr>
        <w:ind w:left="720" w:hanging="360"/>
      </w:pPr>
      <w:rPr>
        <w:rFonts w:ascii="Times New Roman" w:hAnsi="Times New Roman" w:hint="default"/>
        <w:b/>
        <w:i w:val="0"/>
        <w:color w:val="auto"/>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13311D1"/>
    <w:multiLevelType w:val="hybridMultilevel"/>
    <w:tmpl w:val="2228CDAA"/>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abstractNumId w:val="33"/>
  </w:num>
  <w:num w:numId="2">
    <w:abstractNumId w:val="28"/>
  </w:num>
  <w:num w:numId="3">
    <w:abstractNumId w:val="27"/>
  </w:num>
  <w:num w:numId="4">
    <w:abstractNumId w:val="12"/>
  </w:num>
  <w:num w:numId="5">
    <w:abstractNumId w:val="21"/>
  </w:num>
  <w:num w:numId="6">
    <w:abstractNumId w:val="15"/>
  </w:num>
  <w:num w:numId="7">
    <w:abstractNumId w:val="29"/>
  </w:num>
  <w:num w:numId="8">
    <w:abstractNumId w:val="30"/>
  </w:num>
  <w:num w:numId="9">
    <w:abstractNumId w:val="17"/>
  </w:num>
  <w:num w:numId="10">
    <w:abstractNumId w:val="20"/>
  </w:num>
  <w:num w:numId="11">
    <w:abstractNumId w:val="19"/>
  </w:num>
  <w:num w:numId="12">
    <w:abstractNumId w:val="9"/>
  </w:num>
  <w:num w:numId="13">
    <w:abstractNumId w:val="22"/>
  </w:num>
  <w:num w:numId="14">
    <w:abstractNumId w:val="16"/>
  </w:num>
  <w:num w:numId="15">
    <w:abstractNumId w:val="32"/>
  </w:num>
  <w:num w:numId="16">
    <w:abstractNumId w:val="6"/>
  </w:num>
  <w:num w:numId="17">
    <w:abstractNumId w:val="23"/>
  </w:num>
  <w:num w:numId="18">
    <w:abstractNumId w:val="8"/>
  </w:num>
  <w:num w:numId="19">
    <w:abstractNumId w:val="0"/>
  </w:num>
  <w:num w:numId="20">
    <w:abstractNumId w:val="1"/>
  </w:num>
  <w:num w:numId="21">
    <w:abstractNumId w:val="24"/>
  </w:num>
  <w:num w:numId="22">
    <w:abstractNumId w:val="26"/>
  </w:num>
  <w:num w:numId="23">
    <w:abstractNumId w:val="10"/>
  </w:num>
  <w:num w:numId="24">
    <w:abstractNumId w:val="5"/>
  </w:num>
  <w:num w:numId="25">
    <w:abstractNumId w:val="18"/>
  </w:num>
  <w:num w:numId="26">
    <w:abstractNumId w:val="25"/>
  </w:num>
  <w:num w:numId="27">
    <w:abstractNumId w:val="14"/>
  </w:num>
  <w:num w:numId="28">
    <w:abstractNumId w:val="4"/>
  </w:num>
  <w:num w:numId="29">
    <w:abstractNumId w:val="11"/>
  </w:num>
  <w:num w:numId="30">
    <w:abstractNumId w:val="31"/>
  </w:num>
  <w:num w:numId="31">
    <w:abstractNumId w:val="3"/>
  </w:num>
  <w:num w:numId="32">
    <w:abstractNumId w:val="13"/>
  </w:num>
  <w:num w:numId="33">
    <w:abstractNumId w:val="7"/>
  </w:num>
  <w:num w:numId="34">
    <w:abstractNumId w:val="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72706">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2BA4"/>
    <w:rsid w:val="00003CDA"/>
    <w:rsid w:val="00003DAD"/>
    <w:rsid w:val="00004694"/>
    <w:rsid w:val="0000526E"/>
    <w:rsid w:val="0000585D"/>
    <w:rsid w:val="00006D48"/>
    <w:rsid w:val="0000746F"/>
    <w:rsid w:val="00010FCA"/>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541F"/>
    <w:rsid w:val="0002668B"/>
    <w:rsid w:val="00026CD4"/>
    <w:rsid w:val="00026F1B"/>
    <w:rsid w:val="000303E4"/>
    <w:rsid w:val="000314F2"/>
    <w:rsid w:val="000347B8"/>
    <w:rsid w:val="00034F0A"/>
    <w:rsid w:val="00035AB3"/>
    <w:rsid w:val="00035C47"/>
    <w:rsid w:val="00036173"/>
    <w:rsid w:val="000362AC"/>
    <w:rsid w:val="000363F1"/>
    <w:rsid w:val="00037D1D"/>
    <w:rsid w:val="000403E1"/>
    <w:rsid w:val="000406F6"/>
    <w:rsid w:val="0004138B"/>
    <w:rsid w:val="00041B80"/>
    <w:rsid w:val="0004218F"/>
    <w:rsid w:val="00042389"/>
    <w:rsid w:val="00042571"/>
    <w:rsid w:val="00043099"/>
    <w:rsid w:val="00043A37"/>
    <w:rsid w:val="00043C51"/>
    <w:rsid w:val="000444FD"/>
    <w:rsid w:val="000453D0"/>
    <w:rsid w:val="0004555C"/>
    <w:rsid w:val="0004633C"/>
    <w:rsid w:val="000468B2"/>
    <w:rsid w:val="000502DD"/>
    <w:rsid w:val="000514EA"/>
    <w:rsid w:val="00052A63"/>
    <w:rsid w:val="00052B2C"/>
    <w:rsid w:val="00052C0F"/>
    <w:rsid w:val="00054C44"/>
    <w:rsid w:val="00054ED4"/>
    <w:rsid w:val="000555B2"/>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50D"/>
    <w:rsid w:val="00080E86"/>
    <w:rsid w:val="00081AFC"/>
    <w:rsid w:val="0008389D"/>
    <w:rsid w:val="0008477E"/>
    <w:rsid w:val="0008550B"/>
    <w:rsid w:val="000856C5"/>
    <w:rsid w:val="000859B2"/>
    <w:rsid w:val="00085C05"/>
    <w:rsid w:val="00086571"/>
    <w:rsid w:val="00086ACB"/>
    <w:rsid w:val="00086D94"/>
    <w:rsid w:val="00087B64"/>
    <w:rsid w:val="00090E36"/>
    <w:rsid w:val="00091984"/>
    <w:rsid w:val="00091E5B"/>
    <w:rsid w:val="00092C85"/>
    <w:rsid w:val="00093257"/>
    <w:rsid w:val="000933B4"/>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45F5"/>
    <w:rsid w:val="000A56CE"/>
    <w:rsid w:val="000A5C23"/>
    <w:rsid w:val="000A66F3"/>
    <w:rsid w:val="000A6D28"/>
    <w:rsid w:val="000B0254"/>
    <w:rsid w:val="000B0477"/>
    <w:rsid w:val="000B21A5"/>
    <w:rsid w:val="000B26E0"/>
    <w:rsid w:val="000B3869"/>
    <w:rsid w:val="000B3B91"/>
    <w:rsid w:val="000B42AC"/>
    <w:rsid w:val="000B54AF"/>
    <w:rsid w:val="000B5CFA"/>
    <w:rsid w:val="000B5E78"/>
    <w:rsid w:val="000B60DF"/>
    <w:rsid w:val="000B639E"/>
    <w:rsid w:val="000B6E66"/>
    <w:rsid w:val="000B735A"/>
    <w:rsid w:val="000B7540"/>
    <w:rsid w:val="000B7767"/>
    <w:rsid w:val="000B7828"/>
    <w:rsid w:val="000C02B1"/>
    <w:rsid w:val="000C1A48"/>
    <w:rsid w:val="000C1F59"/>
    <w:rsid w:val="000C3FA5"/>
    <w:rsid w:val="000C4057"/>
    <w:rsid w:val="000C4A06"/>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6276"/>
    <w:rsid w:val="000D72BE"/>
    <w:rsid w:val="000D73FA"/>
    <w:rsid w:val="000E1C50"/>
    <w:rsid w:val="000E25C9"/>
    <w:rsid w:val="000E3A74"/>
    <w:rsid w:val="000E4C97"/>
    <w:rsid w:val="000E5563"/>
    <w:rsid w:val="000E5767"/>
    <w:rsid w:val="000E67DD"/>
    <w:rsid w:val="000E7F75"/>
    <w:rsid w:val="000F0692"/>
    <w:rsid w:val="000F10D7"/>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747F"/>
    <w:rsid w:val="001206AA"/>
    <w:rsid w:val="0012119E"/>
    <w:rsid w:val="001211E1"/>
    <w:rsid w:val="001239E6"/>
    <w:rsid w:val="001245DA"/>
    <w:rsid w:val="00125543"/>
    <w:rsid w:val="001257FC"/>
    <w:rsid w:val="00126A73"/>
    <w:rsid w:val="00126D72"/>
    <w:rsid w:val="00126F7F"/>
    <w:rsid w:val="00127BA7"/>
    <w:rsid w:val="00127C6B"/>
    <w:rsid w:val="0013006F"/>
    <w:rsid w:val="00130397"/>
    <w:rsid w:val="0013319A"/>
    <w:rsid w:val="001335CC"/>
    <w:rsid w:val="0013394B"/>
    <w:rsid w:val="00133A6E"/>
    <w:rsid w:val="00133C5F"/>
    <w:rsid w:val="00134DA1"/>
    <w:rsid w:val="0013516E"/>
    <w:rsid w:val="00137A2D"/>
    <w:rsid w:val="001401A0"/>
    <w:rsid w:val="00140338"/>
    <w:rsid w:val="00140435"/>
    <w:rsid w:val="00140D03"/>
    <w:rsid w:val="00141A0C"/>
    <w:rsid w:val="0014212C"/>
    <w:rsid w:val="001424D2"/>
    <w:rsid w:val="001424F8"/>
    <w:rsid w:val="00142775"/>
    <w:rsid w:val="00142AE1"/>
    <w:rsid w:val="001444E2"/>
    <w:rsid w:val="00144A62"/>
    <w:rsid w:val="0014524C"/>
    <w:rsid w:val="00147408"/>
    <w:rsid w:val="00147B9C"/>
    <w:rsid w:val="00150792"/>
    <w:rsid w:val="00150DFA"/>
    <w:rsid w:val="00152220"/>
    <w:rsid w:val="0015328D"/>
    <w:rsid w:val="001532CE"/>
    <w:rsid w:val="001535C4"/>
    <w:rsid w:val="00153DA3"/>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1C01"/>
    <w:rsid w:val="001736D1"/>
    <w:rsid w:val="00174C61"/>
    <w:rsid w:val="001755B2"/>
    <w:rsid w:val="00181806"/>
    <w:rsid w:val="001821BC"/>
    <w:rsid w:val="00182D24"/>
    <w:rsid w:val="00183D2C"/>
    <w:rsid w:val="00184730"/>
    <w:rsid w:val="00184B73"/>
    <w:rsid w:val="00187C58"/>
    <w:rsid w:val="00187D7B"/>
    <w:rsid w:val="00190D82"/>
    <w:rsid w:val="00190DBD"/>
    <w:rsid w:val="00191719"/>
    <w:rsid w:val="001923AB"/>
    <w:rsid w:val="0019507E"/>
    <w:rsid w:val="00195682"/>
    <w:rsid w:val="001958E4"/>
    <w:rsid w:val="00195CF4"/>
    <w:rsid w:val="001971AE"/>
    <w:rsid w:val="001979F6"/>
    <w:rsid w:val="001A01A6"/>
    <w:rsid w:val="001A047A"/>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9C8"/>
    <w:rsid w:val="001B4A39"/>
    <w:rsid w:val="001B4C54"/>
    <w:rsid w:val="001B5481"/>
    <w:rsid w:val="001B5925"/>
    <w:rsid w:val="001B77FD"/>
    <w:rsid w:val="001B7A46"/>
    <w:rsid w:val="001B7A53"/>
    <w:rsid w:val="001C13DD"/>
    <w:rsid w:val="001C18AC"/>
    <w:rsid w:val="001C3566"/>
    <w:rsid w:val="001C38E9"/>
    <w:rsid w:val="001C413E"/>
    <w:rsid w:val="001C4BA7"/>
    <w:rsid w:val="001C4C73"/>
    <w:rsid w:val="001C5893"/>
    <w:rsid w:val="001C630A"/>
    <w:rsid w:val="001C651A"/>
    <w:rsid w:val="001C7173"/>
    <w:rsid w:val="001C7241"/>
    <w:rsid w:val="001C7473"/>
    <w:rsid w:val="001D0C04"/>
    <w:rsid w:val="001D0DAD"/>
    <w:rsid w:val="001D1022"/>
    <w:rsid w:val="001D1E4E"/>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3820"/>
    <w:rsid w:val="001F4FD5"/>
    <w:rsid w:val="001F6DD2"/>
    <w:rsid w:val="00200DCD"/>
    <w:rsid w:val="00202106"/>
    <w:rsid w:val="00202226"/>
    <w:rsid w:val="00203216"/>
    <w:rsid w:val="002060FA"/>
    <w:rsid w:val="00206533"/>
    <w:rsid w:val="002103CB"/>
    <w:rsid w:val="002109D7"/>
    <w:rsid w:val="00212056"/>
    <w:rsid w:val="002122F0"/>
    <w:rsid w:val="00212E9D"/>
    <w:rsid w:val="0021363F"/>
    <w:rsid w:val="002136C8"/>
    <w:rsid w:val="00213C41"/>
    <w:rsid w:val="00214676"/>
    <w:rsid w:val="002149B6"/>
    <w:rsid w:val="00214ABE"/>
    <w:rsid w:val="00215C13"/>
    <w:rsid w:val="00215FC8"/>
    <w:rsid w:val="002163F6"/>
    <w:rsid w:val="00216E2F"/>
    <w:rsid w:val="00217D5C"/>
    <w:rsid w:val="00221176"/>
    <w:rsid w:val="002214D3"/>
    <w:rsid w:val="00221EC3"/>
    <w:rsid w:val="002225D8"/>
    <w:rsid w:val="00222D33"/>
    <w:rsid w:val="00223E6F"/>
    <w:rsid w:val="00224AD8"/>
    <w:rsid w:val="00224B7A"/>
    <w:rsid w:val="00225803"/>
    <w:rsid w:val="00226F0A"/>
    <w:rsid w:val="00227558"/>
    <w:rsid w:val="00227CB5"/>
    <w:rsid w:val="00230943"/>
    <w:rsid w:val="002312E0"/>
    <w:rsid w:val="00232217"/>
    <w:rsid w:val="0023233B"/>
    <w:rsid w:val="00232381"/>
    <w:rsid w:val="00232814"/>
    <w:rsid w:val="00232A41"/>
    <w:rsid w:val="00233315"/>
    <w:rsid w:val="00233A95"/>
    <w:rsid w:val="00234DC4"/>
    <w:rsid w:val="00234F38"/>
    <w:rsid w:val="0023585A"/>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509F5"/>
    <w:rsid w:val="002521A0"/>
    <w:rsid w:val="002525C9"/>
    <w:rsid w:val="00252E6B"/>
    <w:rsid w:val="0025309D"/>
    <w:rsid w:val="00254DB8"/>
    <w:rsid w:val="002553B3"/>
    <w:rsid w:val="00255424"/>
    <w:rsid w:val="00255AD8"/>
    <w:rsid w:val="00256928"/>
    <w:rsid w:val="00257083"/>
    <w:rsid w:val="002572A5"/>
    <w:rsid w:val="00261D11"/>
    <w:rsid w:val="00262018"/>
    <w:rsid w:val="00262C46"/>
    <w:rsid w:val="00262F12"/>
    <w:rsid w:val="00264FC7"/>
    <w:rsid w:val="002660F8"/>
    <w:rsid w:val="002664C8"/>
    <w:rsid w:val="002668A1"/>
    <w:rsid w:val="00270DAE"/>
    <w:rsid w:val="00271849"/>
    <w:rsid w:val="00272C1F"/>
    <w:rsid w:val="00273E95"/>
    <w:rsid w:val="00274A61"/>
    <w:rsid w:val="002753B8"/>
    <w:rsid w:val="00277900"/>
    <w:rsid w:val="00281169"/>
    <w:rsid w:val="002811A1"/>
    <w:rsid w:val="002816BC"/>
    <w:rsid w:val="0028207F"/>
    <w:rsid w:val="00282754"/>
    <w:rsid w:val="00283143"/>
    <w:rsid w:val="002831C8"/>
    <w:rsid w:val="00285DB9"/>
    <w:rsid w:val="002860E0"/>
    <w:rsid w:val="00286797"/>
    <w:rsid w:val="00287689"/>
    <w:rsid w:val="00290E5E"/>
    <w:rsid w:val="00291BFC"/>
    <w:rsid w:val="00291F3E"/>
    <w:rsid w:val="00297999"/>
    <w:rsid w:val="00297BA8"/>
    <w:rsid w:val="00297C57"/>
    <w:rsid w:val="002A013C"/>
    <w:rsid w:val="002A229D"/>
    <w:rsid w:val="002A25E7"/>
    <w:rsid w:val="002A263F"/>
    <w:rsid w:val="002A2B70"/>
    <w:rsid w:val="002A303F"/>
    <w:rsid w:val="002A3367"/>
    <w:rsid w:val="002A34D0"/>
    <w:rsid w:val="002A3508"/>
    <w:rsid w:val="002A3818"/>
    <w:rsid w:val="002A423D"/>
    <w:rsid w:val="002A47F2"/>
    <w:rsid w:val="002A4D0A"/>
    <w:rsid w:val="002A506E"/>
    <w:rsid w:val="002A5B31"/>
    <w:rsid w:val="002A5E6E"/>
    <w:rsid w:val="002A5F67"/>
    <w:rsid w:val="002A6C72"/>
    <w:rsid w:val="002B0AC8"/>
    <w:rsid w:val="002B1734"/>
    <w:rsid w:val="002B2B9D"/>
    <w:rsid w:val="002B2C29"/>
    <w:rsid w:val="002B421B"/>
    <w:rsid w:val="002B501A"/>
    <w:rsid w:val="002B55C7"/>
    <w:rsid w:val="002B6249"/>
    <w:rsid w:val="002B63BC"/>
    <w:rsid w:val="002C017B"/>
    <w:rsid w:val="002C050A"/>
    <w:rsid w:val="002C05EB"/>
    <w:rsid w:val="002C1202"/>
    <w:rsid w:val="002C2731"/>
    <w:rsid w:val="002C2F93"/>
    <w:rsid w:val="002C3195"/>
    <w:rsid w:val="002C3FB4"/>
    <w:rsid w:val="002C3FD8"/>
    <w:rsid w:val="002C40FE"/>
    <w:rsid w:val="002C5102"/>
    <w:rsid w:val="002C7232"/>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E6C53"/>
    <w:rsid w:val="002F113A"/>
    <w:rsid w:val="002F2A63"/>
    <w:rsid w:val="002F2B02"/>
    <w:rsid w:val="002F3262"/>
    <w:rsid w:val="002F3897"/>
    <w:rsid w:val="002F3E62"/>
    <w:rsid w:val="002F4563"/>
    <w:rsid w:val="002F4F9A"/>
    <w:rsid w:val="002F6EE1"/>
    <w:rsid w:val="002F7854"/>
    <w:rsid w:val="003001FD"/>
    <w:rsid w:val="00300739"/>
    <w:rsid w:val="00304063"/>
    <w:rsid w:val="003058B2"/>
    <w:rsid w:val="00306AF0"/>
    <w:rsid w:val="003077A7"/>
    <w:rsid w:val="00311C13"/>
    <w:rsid w:val="003121BE"/>
    <w:rsid w:val="00312CF5"/>
    <w:rsid w:val="00313ADB"/>
    <w:rsid w:val="00315510"/>
    <w:rsid w:val="00317434"/>
    <w:rsid w:val="00320783"/>
    <w:rsid w:val="00320EFA"/>
    <w:rsid w:val="00321DB8"/>
    <w:rsid w:val="00322393"/>
    <w:rsid w:val="003237A3"/>
    <w:rsid w:val="003243C8"/>
    <w:rsid w:val="00325EAA"/>
    <w:rsid w:val="003268A1"/>
    <w:rsid w:val="00326D62"/>
    <w:rsid w:val="00327ADA"/>
    <w:rsid w:val="00327F13"/>
    <w:rsid w:val="00330DCC"/>
    <w:rsid w:val="00331C97"/>
    <w:rsid w:val="00331DCA"/>
    <w:rsid w:val="0033236B"/>
    <w:rsid w:val="00332962"/>
    <w:rsid w:val="00332F57"/>
    <w:rsid w:val="00333811"/>
    <w:rsid w:val="00334D40"/>
    <w:rsid w:val="003367F6"/>
    <w:rsid w:val="00336C5B"/>
    <w:rsid w:val="0034226F"/>
    <w:rsid w:val="00342659"/>
    <w:rsid w:val="0034329A"/>
    <w:rsid w:val="00343326"/>
    <w:rsid w:val="00345354"/>
    <w:rsid w:val="003453A6"/>
    <w:rsid w:val="003467BC"/>
    <w:rsid w:val="00346975"/>
    <w:rsid w:val="00346CC0"/>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803"/>
    <w:rsid w:val="00361ED8"/>
    <w:rsid w:val="00361FE9"/>
    <w:rsid w:val="003633AD"/>
    <w:rsid w:val="00363CDE"/>
    <w:rsid w:val="0036472C"/>
    <w:rsid w:val="00366AB7"/>
    <w:rsid w:val="003708C7"/>
    <w:rsid w:val="00372185"/>
    <w:rsid w:val="00372A13"/>
    <w:rsid w:val="00372C01"/>
    <w:rsid w:val="00373D3E"/>
    <w:rsid w:val="00373DB8"/>
    <w:rsid w:val="00374AF5"/>
    <w:rsid w:val="00376210"/>
    <w:rsid w:val="0037636D"/>
    <w:rsid w:val="00376731"/>
    <w:rsid w:val="00376BC4"/>
    <w:rsid w:val="00376E01"/>
    <w:rsid w:val="00377B67"/>
    <w:rsid w:val="00377DA3"/>
    <w:rsid w:val="00380740"/>
    <w:rsid w:val="00382DEA"/>
    <w:rsid w:val="00382F2A"/>
    <w:rsid w:val="00383A91"/>
    <w:rsid w:val="00383AFA"/>
    <w:rsid w:val="0038455D"/>
    <w:rsid w:val="003845B6"/>
    <w:rsid w:val="00384AFC"/>
    <w:rsid w:val="003857C4"/>
    <w:rsid w:val="003864C0"/>
    <w:rsid w:val="00386D9C"/>
    <w:rsid w:val="00390EB1"/>
    <w:rsid w:val="00392EBA"/>
    <w:rsid w:val="00393320"/>
    <w:rsid w:val="00393840"/>
    <w:rsid w:val="00393BEC"/>
    <w:rsid w:val="003A0BAD"/>
    <w:rsid w:val="003A0CF1"/>
    <w:rsid w:val="003A32DE"/>
    <w:rsid w:val="003A3607"/>
    <w:rsid w:val="003A3F19"/>
    <w:rsid w:val="003A43B0"/>
    <w:rsid w:val="003A601E"/>
    <w:rsid w:val="003A6561"/>
    <w:rsid w:val="003A66FA"/>
    <w:rsid w:val="003A7272"/>
    <w:rsid w:val="003A7556"/>
    <w:rsid w:val="003A7FCF"/>
    <w:rsid w:val="003B0AD8"/>
    <w:rsid w:val="003B0EB6"/>
    <w:rsid w:val="003B1F5A"/>
    <w:rsid w:val="003B2359"/>
    <w:rsid w:val="003B2A8D"/>
    <w:rsid w:val="003B455E"/>
    <w:rsid w:val="003B4F14"/>
    <w:rsid w:val="003B5766"/>
    <w:rsid w:val="003B60D0"/>
    <w:rsid w:val="003B62BC"/>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1000"/>
    <w:rsid w:val="003E1730"/>
    <w:rsid w:val="003E273E"/>
    <w:rsid w:val="003E3EC0"/>
    <w:rsid w:val="003E49DE"/>
    <w:rsid w:val="003E4D42"/>
    <w:rsid w:val="003E5186"/>
    <w:rsid w:val="003E6F85"/>
    <w:rsid w:val="003E7874"/>
    <w:rsid w:val="003E7D91"/>
    <w:rsid w:val="003E7E7C"/>
    <w:rsid w:val="003F0C32"/>
    <w:rsid w:val="003F1B94"/>
    <w:rsid w:val="003F253B"/>
    <w:rsid w:val="003F254D"/>
    <w:rsid w:val="003F289F"/>
    <w:rsid w:val="00401190"/>
    <w:rsid w:val="004014E0"/>
    <w:rsid w:val="00401651"/>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5673"/>
    <w:rsid w:val="00416DBF"/>
    <w:rsid w:val="00417293"/>
    <w:rsid w:val="00420C86"/>
    <w:rsid w:val="0042143B"/>
    <w:rsid w:val="004224CF"/>
    <w:rsid w:val="0042270A"/>
    <w:rsid w:val="00422CBD"/>
    <w:rsid w:val="00423402"/>
    <w:rsid w:val="00424DB1"/>
    <w:rsid w:val="0042674B"/>
    <w:rsid w:val="00426764"/>
    <w:rsid w:val="00426906"/>
    <w:rsid w:val="0042787C"/>
    <w:rsid w:val="004318EB"/>
    <w:rsid w:val="00432160"/>
    <w:rsid w:val="00432D1E"/>
    <w:rsid w:val="0043487D"/>
    <w:rsid w:val="004349F2"/>
    <w:rsid w:val="00434FFC"/>
    <w:rsid w:val="00435176"/>
    <w:rsid w:val="00436E45"/>
    <w:rsid w:val="004403B9"/>
    <w:rsid w:val="004405A8"/>
    <w:rsid w:val="00440AE7"/>
    <w:rsid w:val="00441335"/>
    <w:rsid w:val="004430BF"/>
    <w:rsid w:val="00444DEC"/>
    <w:rsid w:val="004452A2"/>
    <w:rsid w:val="004503DF"/>
    <w:rsid w:val="0045099B"/>
    <w:rsid w:val="00450A6F"/>
    <w:rsid w:val="00452197"/>
    <w:rsid w:val="004525F4"/>
    <w:rsid w:val="004535F6"/>
    <w:rsid w:val="00453AA5"/>
    <w:rsid w:val="0045425F"/>
    <w:rsid w:val="00454947"/>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70311"/>
    <w:rsid w:val="00470916"/>
    <w:rsid w:val="004716C2"/>
    <w:rsid w:val="00472027"/>
    <w:rsid w:val="004737C3"/>
    <w:rsid w:val="004750A0"/>
    <w:rsid w:val="00475E97"/>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764B"/>
    <w:rsid w:val="00487870"/>
    <w:rsid w:val="0048792F"/>
    <w:rsid w:val="00487B15"/>
    <w:rsid w:val="004902B0"/>
    <w:rsid w:val="00491505"/>
    <w:rsid w:val="00491CE9"/>
    <w:rsid w:val="004920DA"/>
    <w:rsid w:val="004935B1"/>
    <w:rsid w:val="004945D0"/>
    <w:rsid w:val="00496008"/>
    <w:rsid w:val="0049601C"/>
    <w:rsid w:val="00497F17"/>
    <w:rsid w:val="004A0F42"/>
    <w:rsid w:val="004A12FB"/>
    <w:rsid w:val="004A1E59"/>
    <w:rsid w:val="004A24D4"/>
    <w:rsid w:val="004B10DB"/>
    <w:rsid w:val="004B1DB1"/>
    <w:rsid w:val="004B2387"/>
    <w:rsid w:val="004B3910"/>
    <w:rsid w:val="004B4592"/>
    <w:rsid w:val="004B4D45"/>
    <w:rsid w:val="004B4F42"/>
    <w:rsid w:val="004B570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5452"/>
    <w:rsid w:val="004D680C"/>
    <w:rsid w:val="004D6C2E"/>
    <w:rsid w:val="004D6F6C"/>
    <w:rsid w:val="004D718D"/>
    <w:rsid w:val="004D7753"/>
    <w:rsid w:val="004E022E"/>
    <w:rsid w:val="004E1837"/>
    <w:rsid w:val="004E203F"/>
    <w:rsid w:val="004E28A5"/>
    <w:rsid w:val="004E352E"/>
    <w:rsid w:val="004E3CFE"/>
    <w:rsid w:val="004E453A"/>
    <w:rsid w:val="004E4916"/>
    <w:rsid w:val="004E4D81"/>
    <w:rsid w:val="004E5241"/>
    <w:rsid w:val="004E578E"/>
    <w:rsid w:val="004E58D9"/>
    <w:rsid w:val="004E688F"/>
    <w:rsid w:val="004E7310"/>
    <w:rsid w:val="004F02C8"/>
    <w:rsid w:val="004F0454"/>
    <w:rsid w:val="004F0473"/>
    <w:rsid w:val="004F1FAB"/>
    <w:rsid w:val="004F3865"/>
    <w:rsid w:val="004F545D"/>
    <w:rsid w:val="004F5786"/>
    <w:rsid w:val="004F657F"/>
    <w:rsid w:val="004F668B"/>
    <w:rsid w:val="004F7531"/>
    <w:rsid w:val="004F79D6"/>
    <w:rsid w:val="0050044C"/>
    <w:rsid w:val="00501B4F"/>
    <w:rsid w:val="00501FBC"/>
    <w:rsid w:val="005027DA"/>
    <w:rsid w:val="00502AC2"/>
    <w:rsid w:val="0050443C"/>
    <w:rsid w:val="005047D3"/>
    <w:rsid w:val="005062D6"/>
    <w:rsid w:val="00506A42"/>
    <w:rsid w:val="005076CF"/>
    <w:rsid w:val="005077ED"/>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EE9"/>
    <w:rsid w:val="005227F7"/>
    <w:rsid w:val="005263CD"/>
    <w:rsid w:val="00526706"/>
    <w:rsid w:val="005272E9"/>
    <w:rsid w:val="0053086D"/>
    <w:rsid w:val="00531611"/>
    <w:rsid w:val="00531768"/>
    <w:rsid w:val="00531C2C"/>
    <w:rsid w:val="0053237F"/>
    <w:rsid w:val="00533D4F"/>
    <w:rsid w:val="00533FE0"/>
    <w:rsid w:val="00534938"/>
    <w:rsid w:val="00535133"/>
    <w:rsid w:val="00535E82"/>
    <w:rsid w:val="00536B5D"/>
    <w:rsid w:val="00537F2F"/>
    <w:rsid w:val="00540726"/>
    <w:rsid w:val="0054083E"/>
    <w:rsid w:val="00541720"/>
    <w:rsid w:val="00542344"/>
    <w:rsid w:val="00542E44"/>
    <w:rsid w:val="00543A8F"/>
    <w:rsid w:val="00544333"/>
    <w:rsid w:val="0054482B"/>
    <w:rsid w:val="00545336"/>
    <w:rsid w:val="00545912"/>
    <w:rsid w:val="00546399"/>
    <w:rsid w:val="005464D5"/>
    <w:rsid w:val="0054699E"/>
    <w:rsid w:val="00546D9C"/>
    <w:rsid w:val="00547F5C"/>
    <w:rsid w:val="00550607"/>
    <w:rsid w:val="00550B7B"/>
    <w:rsid w:val="00552214"/>
    <w:rsid w:val="00552B18"/>
    <w:rsid w:val="0055306D"/>
    <w:rsid w:val="00553592"/>
    <w:rsid w:val="00553594"/>
    <w:rsid w:val="00553D85"/>
    <w:rsid w:val="00555C96"/>
    <w:rsid w:val="0055629D"/>
    <w:rsid w:val="00557209"/>
    <w:rsid w:val="005609DC"/>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457C"/>
    <w:rsid w:val="005746B4"/>
    <w:rsid w:val="0057508B"/>
    <w:rsid w:val="00575E80"/>
    <w:rsid w:val="005764E7"/>
    <w:rsid w:val="00577889"/>
    <w:rsid w:val="00577FC7"/>
    <w:rsid w:val="00581127"/>
    <w:rsid w:val="00582166"/>
    <w:rsid w:val="0058244E"/>
    <w:rsid w:val="00582939"/>
    <w:rsid w:val="00582F0A"/>
    <w:rsid w:val="00582F0E"/>
    <w:rsid w:val="0058315E"/>
    <w:rsid w:val="005831C5"/>
    <w:rsid w:val="0058440E"/>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00E0"/>
    <w:rsid w:val="005A1BFC"/>
    <w:rsid w:val="005A1D0B"/>
    <w:rsid w:val="005A21E7"/>
    <w:rsid w:val="005A21F5"/>
    <w:rsid w:val="005A25E4"/>
    <w:rsid w:val="005A2B49"/>
    <w:rsid w:val="005A3B3F"/>
    <w:rsid w:val="005A3DAE"/>
    <w:rsid w:val="005A4687"/>
    <w:rsid w:val="005A5440"/>
    <w:rsid w:val="005A5A3D"/>
    <w:rsid w:val="005A5F61"/>
    <w:rsid w:val="005A6F5B"/>
    <w:rsid w:val="005A7261"/>
    <w:rsid w:val="005A7410"/>
    <w:rsid w:val="005B0791"/>
    <w:rsid w:val="005B2475"/>
    <w:rsid w:val="005B2B85"/>
    <w:rsid w:val="005B466A"/>
    <w:rsid w:val="005B49B3"/>
    <w:rsid w:val="005B4CDC"/>
    <w:rsid w:val="005B6034"/>
    <w:rsid w:val="005B61A8"/>
    <w:rsid w:val="005B65C6"/>
    <w:rsid w:val="005B714A"/>
    <w:rsid w:val="005C0BA2"/>
    <w:rsid w:val="005C15D4"/>
    <w:rsid w:val="005C1C21"/>
    <w:rsid w:val="005C2573"/>
    <w:rsid w:val="005C288D"/>
    <w:rsid w:val="005C52C9"/>
    <w:rsid w:val="005C60FE"/>
    <w:rsid w:val="005C6B06"/>
    <w:rsid w:val="005C7470"/>
    <w:rsid w:val="005C7C3C"/>
    <w:rsid w:val="005D0193"/>
    <w:rsid w:val="005D0279"/>
    <w:rsid w:val="005D0C91"/>
    <w:rsid w:val="005D365A"/>
    <w:rsid w:val="005D50B6"/>
    <w:rsid w:val="005D6185"/>
    <w:rsid w:val="005D61C1"/>
    <w:rsid w:val="005D6278"/>
    <w:rsid w:val="005D7BE6"/>
    <w:rsid w:val="005D7D0B"/>
    <w:rsid w:val="005D7F29"/>
    <w:rsid w:val="005E072E"/>
    <w:rsid w:val="005E0861"/>
    <w:rsid w:val="005E0B28"/>
    <w:rsid w:val="005E1489"/>
    <w:rsid w:val="005E2DC6"/>
    <w:rsid w:val="005E47CE"/>
    <w:rsid w:val="005E6811"/>
    <w:rsid w:val="005E6EF9"/>
    <w:rsid w:val="005E76A7"/>
    <w:rsid w:val="005E7A57"/>
    <w:rsid w:val="005F0778"/>
    <w:rsid w:val="005F2765"/>
    <w:rsid w:val="005F46DA"/>
    <w:rsid w:val="005F48F8"/>
    <w:rsid w:val="005F5D64"/>
    <w:rsid w:val="005F5DAD"/>
    <w:rsid w:val="005F6185"/>
    <w:rsid w:val="005F6853"/>
    <w:rsid w:val="005F6C81"/>
    <w:rsid w:val="005F72BB"/>
    <w:rsid w:val="005F76FE"/>
    <w:rsid w:val="00601827"/>
    <w:rsid w:val="00601A6A"/>
    <w:rsid w:val="00601F42"/>
    <w:rsid w:val="00604F13"/>
    <w:rsid w:val="006050A3"/>
    <w:rsid w:val="00605E5D"/>
    <w:rsid w:val="006060C6"/>
    <w:rsid w:val="006064E5"/>
    <w:rsid w:val="00606BF8"/>
    <w:rsid w:val="006078D8"/>
    <w:rsid w:val="00610E1D"/>
    <w:rsid w:val="00611AF0"/>
    <w:rsid w:val="006132F4"/>
    <w:rsid w:val="00615316"/>
    <w:rsid w:val="00615950"/>
    <w:rsid w:val="00616DB6"/>
    <w:rsid w:val="00617EC8"/>
    <w:rsid w:val="006203F1"/>
    <w:rsid w:val="00620C29"/>
    <w:rsid w:val="00620E21"/>
    <w:rsid w:val="00621BA9"/>
    <w:rsid w:val="00622D2C"/>
    <w:rsid w:val="00624C4F"/>
    <w:rsid w:val="00625025"/>
    <w:rsid w:val="0062539B"/>
    <w:rsid w:val="00625557"/>
    <w:rsid w:val="00625E7B"/>
    <w:rsid w:val="0062698A"/>
    <w:rsid w:val="00627D37"/>
    <w:rsid w:val="0063028C"/>
    <w:rsid w:val="00630A24"/>
    <w:rsid w:val="00632836"/>
    <w:rsid w:val="00634B56"/>
    <w:rsid w:val="00634BF0"/>
    <w:rsid w:val="00634F65"/>
    <w:rsid w:val="00635556"/>
    <w:rsid w:val="00636B20"/>
    <w:rsid w:val="0063700A"/>
    <w:rsid w:val="006374FE"/>
    <w:rsid w:val="00637A72"/>
    <w:rsid w:val="00640649"/>
    <w:rsid w:val="00640932"/>
    <w:rsid w:val="00640B70"/>
    <w:rsid w:val="00641774"/>
    <w:rsid w:val="0064267C"/>
    <w:rsid w:val="00642933"/>
    <w:rsid w:val="00643508"/>
    <w:rsid w:val="0064362B"/>
    <w:rsid w:val="006443ED"/>
    <w:rsid w:val="0064636B"/>
    <w:rsid w:val="006464A8"/>
    <w:rsid w:val="006509B1"/>
    <w:rsid w:val="00650A29"/>
    <w:rsid w:val="0065143B"/>
    <w:rsid w:val="00652C05"/>
    <w:rsid w:val="00652F79"/>
    <w:rsid w:val="006532CF"/>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C68"/>
    <w:rsid w:val="00671413"/>
    <w:rsid w:val="00671C49"/>
    <w:rsid w:val="006726AC"/>
    <w:rsid w:val="0067341A"/>
    <w:rsid w:val="00674584"/>
    <w:rsid w:val="0067467D"/>
    <w:rsid w:val="00675864"/>
    <w:rsid w:val="00676179"/>
    <w:rsid w:val="00676F5D"/>
    <w:rsid w:val="00680088"/>
    <w:rsid w:val="006800A5"/>
    <w:rsid w:val="00680D01"/>
    <w:rsid w:val="00682396"/>
    <w:rsid w:val="00682E27"/>
    <w:rsid w:val="00682EEA"/>
    <w:rsid w:val="006834F7"/>
    <w:rsid w:val="006837B5"/>
    <w:rsid w:val="00683B81"/>
    <w:rsid w:val="00683E49"/>
    <w:rsid w:val="006843B4"/>
    <w:rsid w:val="00685606"/>
    <w:rsid w:val="0068613E"/>
    <w:rsid w:val="00686864"/>
    <w:rsid w:val="006905BB"/>
    <w:rsid w:val="00690F0E"/>
    <w:rsid w:val="0069123E"/>
    <w:rsid w:val="006912B6"/>
    <w:rsid w:val="00691BA6"/>
    <w:rsid w:val="0069218F"/>
    <w:rsid w:val="00692C36"/>
    <w:rsid w:val="00693C74"/>
    <w:rsid w:val="006948EA"/>
    <w:rsid w:val="00695426"/>
    <w:rsid w:val="006963D6"/>
    <w:rsid w:val="006963F5"/>
    <w:rsid w:val="006971F8"/>
    <w:rsid w:val="006974A0"/>
    <w:rsid w:val="00697B41"/>
    <w:rsid w:val="006A00CA"/>
    <w:rsid w:val="006A3BF3"/>
    <w:rsid w:val="006A4D02"/>
    <w:rsid w:val="006A6245"/>
    <w:rsid w:val="006A7BA6"/>
    <w:rsid w:val="006B0717"/>
    <w:rsid w:val="006B0737"/>
    <w:rsid w:val="006B0B2B"/>
    <w:rsid w:val="006B11A5"/>
    <w:rsid w:val="006B1CBA"/>
    <w:rsid w:val="006B1D2B"/>
    <w:rsid w:val="006B2DBE"/>
    <w:rsid w:val="006B458E"/>
    <w:rsid w:val="006B476A"/>
    <w:rsid w:val="006B4C70"/>
    <w:rsid w:val="006B55AD"/>
    <w:rsid w:val="006B5BFA"/>
    <w:rsid w:val="006B6528"/>
    <w:rsid w:val="006B6763"/>
    <w:rsid w:val="006C12EE"/>
    <w:rsid w:val="006C2990"/>
    <w:rsid w:val="006C3BBB"/>
    <w:rsid w:val="006C4145"/>
    <w:rsid w:val="006C47AE"/>
    <w:rsid w:val="006C54B3"/>
    <w:rsid w:val="006C5B7B"/>
    <w:rsid w:val="006C624D"/>
    <w:rsid w:val="006C70A4"/>
    <w:rsid w:val="006D0832"/>
    <w:rsid w:val="006D14BA"/>
    <w:rsid w:val="006D1679"/>
    <w:rsid w:val="006D2091"/>
    <w:rsid w:val="006D26D0"/>
    <w:rsid w:val="006D3593"/>
    <w:rsid w:val="006D3A00"/>
    <w:rsid w:val="006D3E92"/>
    <w:rsid w:val="006D560B"/>
    <w:rsid w:val="006D5EC3"/>
    <w:rsid w:val="006D668F"/>
    <w:rsid w:val="006D7C6C"/>
    <w:rsid w:val="006D7C76"/>
    <w:rsid w:val="006D7EFD"/>
    <w:rsid w:val="006E016F"/>
    <w:rsid w:val="006E0BCE"/>
    <w:rsid w:val="006E2066"/>
    <w:rsid w:val="006E42E7"/>
    <w:rsid w:val="006E484B"/>
    <w:rsid w:val="006E50F8"/>
    <w:rsid w:val="006E5D1C"/>
    <w:rsid w:val="006E61C2"/>
    <w:rsid w:val="006E6B6C"/>
    <w:rsid w:val="006E70B5"/>
    <w:rsid w:val="006F055E"/>
    <w:rsid w:val="006F2AFB"/>
    <w:rsid w:val="006F30E0"/>
    <w:rsid w:val="006F4E76"/>
    <w:rsid w:val="006F781C"/>
    <w:rsid w:val="006F79ED"/>
    <w:rsid w:val="00700D94"/>
    <w:rsid w:val="007037A6"/>
    <w:rsid w:val="00703867"/>
    <w:rsid w:val="00704EE7"/>
    <w:rsid w:val="00706009"/>
    <w:rsid w:val="007072E5"/>
    <w:rsid w:val="00707C8A"/>
    <w:rsid w:val="00710ACB"/>
    <w:rsid w:val="00711B24"/>
    <w:rsid w:val="00712D93"/>
    <w:rsid w:val="007143E6"/>
    <w:rsid w:val="00715511"/>
    <w:rsid w:val="0071628B"/>
    <w:rsid w:val="007162C0"/>
    <w:rsid w:val="00717D35"/>
    <w:rsid w:val="0072107C"/>
    <w:rsid w:val="00721E15"/>
    <w:rsid w:val="00724138"/>
    <w:rsid w:val="00724321"/>
    <w:rsid w:val="00724965"/>
    <w:rsid w:val="00724EE9"/>
    <w:rsid w:val="0072530D"/>
    <w:rsid w:val="0072752A"/>
    <w:rsid w:val="00727613"/>
    <w:rsid w:val="007277FF"/>
    <w:rsid w:val="00727F01"/>
    <w:rsid w:val="00731FDA"/>
    <w:rsid w:val="007342B3"/>
    <w:rsid w:val="007346B4"/>
    <w:rsid w:val="00735264"/>
    <w:rsid w:val="00736C41"/>
    <w:rsid w:val="0073701A"/>
    <w:rsid w:val="0073730B"/>
    <w:rsid w:val="0074048B"/>
    <w:rsid w:val="00740FE2"/>
    <w:rsid w:val="007413A0"/>
    <w:rsid w:val="007415C4"/>
    <w:rsid w:val="00742A4B"/>
    <w:rsid w:val="00743D97"/>
    <w:rsid w:val="00744569"/>
    <w:rsid w:val="00744924"/>
    <w:rsid w:val="00744D3E"/>
    <w:rsid w:val="007452C4"/>
    <w:rsid w:val="007452FD"/>
    <w:rsid w:val="007458EF"/>
    <w:rsid w:val="00747190"/>
    <w:rsid w:val="00747F11"/>
    <w:rsid w:val="0075037F"/>
    <w:rsid w:val="007526EB"/>
    <w:rsid w:val="007538A7"/>
    <w:rsid w:val="007567D3"/>
    <w:rsid w:val="00757446"/>
    <w:rsid w:val="0075759C"/>
    <w:rsid w:val="0076011B"/>
    <w:rsid w:val="00760F5D"/>
    <w:rsid w:val="00761084"/>
    <w:rsid w:val="007614C9"/>
    <w:rsid w:val="00761B0E"/>
    <w:rsid w:val="00761F4B"/>
    <w:rsid w:val="007629A2"/>
    <w:rsid w:val="00771EEF"/>
    <w:rsid w:val="00772BEB"/>
    <w:rsid w:val="00773097"/>
    <w:rsid w:val="0077344F"/>
    <w:rsid w:val="0077433D"/>
    <w:rsid w:val="00774A0C"/>
    <w:rsid w:val="00776A28"/>
    <w:rsid w:val="0077770C"/>
    <w:rsid w:val="00777B45"/>
    <w:rsid w:val="00780FCD"/>
    <w:rsid w:val="00781EB9"/>
    <w:rsid w:val="007821E5"/>
    <w:rsid w:val="00782B01"/>
    <w:rsid w:val="00783B42"/>
    <w:rsid w:val="00783C90"/>
    <w:rsid w:val="007851DB"/>
    <w:rsid w:val="00785315"/>
    <w:rsid w:val="007873D0"/>
    <w:rsid w:val="00790501"/>
    <w:rsid w:val="00790BDF"/>
    <w:rsid w:val="007915EE"/>
    <w:rsid w:val="00791DFA"/>
    <w:rsid w:val="00792686"/>
    <w:rsid w:val="007926BB"/>
    <w:rsid w:val="00792E35"/>
    <w:rsid w:val="00794CDA"/>
    <w:rsid w:val="00794F2E"/>
    <w:rsid w:val="00794FAF"/>
    <w:rsid w:val="00795D16"/>
    <w:rsid w:val="00795FF1"/>
    <w:rsid w:val="00796479"/>
    <w:rsid w:val="007964BD"/>
    <w:rsid w:val="00796D2A"/>
    <w:rsid w:val="007970D4"/>
    <w:rsid w:val="007A14EE"/>
    <w:rsid w:val="007A1526"/>
    <w:rsid w:val="007A25E8"/>
    <w:rsid w:val="007A2CEB"/>
    <w:rsid w:val="007A2F92"/>
    <w:rsid w:val="007A38EB"/>
    <w:rsid w:val="007A426D"/>
    <w:rsid w:val="007A55A4"/>
    <w:rsid w:val="007A5908"/>
    <w:rsid w:val="007A6061"/>
    <w:rsid w:val="007B0FEF"/>
    <w:rsid w:val="007B11E6"/>
    <w:rsid w:val="007B18B4"/>
    <w:rsid w:val="007B2908"/>
    <w:rsid w:val="007B2B2C"/>
    <w:rsid w:val="007B3F45"/>
    <w:rsid w:val="007B4109"/>
    <w:rsid w:val="007B4F35"/>
    <w:rsid w:val="007B54BF"/>
    <w:rsid w:val="007B5534"/>
    <w:rsid w:val="007B5A08"/>
    <w:rsid w:val="007B5A89"/>
    <w:rsid w:val="007B62F5"/>
    <w:rsid w:val="007B6FF1"/>
    <w:rsid w:val="007B736B"/>
    <w:rsid w:val="007B7817"/>
    <w:rsid w:val="007B7A28"/>
    <w:rsid w:val="007C0C4B"/>
    <w:rsid w:val="007C0EE2"/>
    <w:rsid w:val="007C1A72"/>
    <w:rsid w:val="007C26B3"/>
    <w:rsid w:val="007C3FBD"/>
    <w:rsid w:val="007C5B5C"/>
    <w:rsid w:val="007C6260"/>
    <w:rsid w:val="007C779E"/>
    <w:rsid w:val="007C7866"/>
    <w:rsid w:val="007C7B25"/>
    <w:rsid w:val="007D13E9"/>
    <w:rsid w:val="007D1CC2"/>
    <w:rsid w:val="007D4098"/>
    <w:rsid w:val="007D5123"/>
    <w:rsid w:val="007D53CC"/>
    <w:rsid w:val="007D567F"/>
    <w:rsid w:val="007D78A8"/>
    <w:rsid w:val="007E16F7"/>
    <w:rsid w:val="007E2DFD"/>
    <w:rsid w:val="007E30CB"/>
    <w:rsid w:val="007E36FE"/>
    <w:rsid w:val="007E3ECD"/>
    <w:rsid w:val="007E4A00"/>
    <w:rsid w:val="007E4A4A"/>
    <w:rsid w:val="007E4C86"/>
    <w:rsid w:val="007E5079"/>
    <w:rsid w:val="007E7857"/>
    <w:rsid w:val="007F0DC5"/>
    <w:rsid w:val="007F1345"/>
    <w:rsid w:val="007F15D5"/>
    <w:rsid w:val="007F1CA3"/>
    <w:rsid w:val="007F2669"/>
    <w:rsid w:val="007F2756"/>
    <w:rsid w:val="007F2C3F"/>
    <w:rsid w:val="007F3983"/>
    <w:rsid w:val="007F45AA"/>
    <w:rsid w:val="007F4CBD"/>
    <w:rsid w:val="007F4D0E"/>
    <w:rsid w:val="007F73BB"/>
    <w:rsid w:val="007F7B29"/>
    <w:rsid w:val="00800148"/>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707A"/>
    <w:rsid w:val="00821BE1"/>
    <w:rsid w:val="00822AB7"/>
    <w:rsid w:val="00823ED2"/>
    <w:rsid w:val="008249B8"/>
    <w:rsid w:val="00824F40"/>
    <w:rsid w:val="0083097D"/>
    <w:rsid w:val="00831F5C"/>
    <w:rsid w:val="008324B7"/>
    <w:rsid w:val="008327C5"/>
    <w:rsid w:val="00833152"/>
    <w:rsid w:val="00833813"/>
    <w:rsid w:val="00833A82"/>
    <w:rsid w:val="00834D3F"/>
    <w:rsid w:val="00835D54"/>
    <w:rsid w:val="00836304"/>
    <w:rsid w:val="00836FA0"/>
    <w:rsid w:val="00841930"/>
    <w:rsid w:val="00842CB9"/>
    <w:rsid w:val="0084350E"/>
    <w:rsid w:val="008447A1"/>
    <w:rsid w:val="00845249"/>
    <w:rsid w:val="008474C6"/>
    <w:rsid w:val="00847678"/>
    <w:rsid w:val="00847714"/>
    <w:rsid w:val="00847849"/>
    <w:rsid w:val="00850A43"/>
    <w:rsid w:val="00850D7F"/>
    <w:rsid w:val="00853C0B"/>
    <w:rsid w:val="008552CE"/>
    <w:rsid w:val="008556DF"/>
    <w:rsid w:val="00855EBD"/>
    <w:rsid w:val="00856F59"/>
    <w:rsid w:val="008575E5"/>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601"/>
    <w:rsid w:val="0087771A"/>
    <w:rsid w:val="00877C94"/>
    <w:rsid w:val="008805E8"/>
    <w:rsid w:val="00880AAD"/>
    <w:rsid w:val="00882EEC"/>
    <w:rsid w:val="00883A6D"/>
    <w:rsid w:val="00883AA5"/>
    <w:rsid w:val="008845EF"/>
    <w:rsid w:val="00884857"/>
    <w:rsid w:val="008875E8"/>
    <w:rsid w:val="00891094"/>
    <w:rsid w:val="00891A24"/>
    <w:rsid w:val="00892803"/>
    <w:rsid w:val="00892D6A"/>
    <w:rsid w:val="00893601"/>
    <w:rsid w:val="00893901"/>
    <w:rsid w:val="00893A7E"/>
    <w:rsid w:val="008955DA"/>
    <w:rsid w:val="00895BF4"/>
    <w:rsid w:val="00896E63"/>
    <w:rsid w:val="008A064D"/>
    <w:rsid w:val="008A0B72"/>
    <w:rsid w:val="008A1A41"/>
    <w:rsid w:val="008A1C2D"/>
    <w:rsid w:val="008A3E45"/>
    <w:rsid w:val="008A5382"/>
    <w:rsid w:val="008A5816"/>
    <w:rsid w:val="008A71F1"/>
    <w:rsid w:val="008B0487"/>
    <w:rsid w:val="008B04B7"/>
    <w:rsid w:val="008B1003"/>
    <w:rsid w:val="008B2CC7"/>
    <w:rsid w:val="008B5579"/>
    <w:rsid w:val="008B6355"/>
    <w:rsid w:val="008B720A"/>
    <w:rsid w:val="008B7B72"/>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407B"/>
    <w:rsid w:val="008D43EE"/>
    <w:rsid w:val="008D50F9"/>
    <w:rsid w:val="008D5759"/>
    <w:rsid w:val="008D5839"/>
    <w:rsid w:val="008D5B46"/>
    <w:rsid w:val="008D5C62"/>
    <w:rsid w:val="008D647C"/>
    <w:rsid w:val="008D75AD"/>
    <w:rsid w:val="008E20DF"/>
    <w:rsid w:val="008E2389"/>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5571"/>
    <w:rsid w:val="008F6C9E"/>
    <w:rsid w:val="008F7731"/>
    <w:rsid w:val="00901039"/>
    <w:rsid w:val="00901B51"/>
    <w:rsid w:val="00903A8E"/>
    <w:rsid w:val="00903BF0"/>
    <w:rsid w:val="00903D2A"/>
    <w:rsid w:val="00904080"/>
    <w:rsid w:val="00905292"/>
    <w:rsid w:val="0090552F"/>
    <w:rsid w:val="0090610E"/>
    <w:rsid w:val="00906C55"/>
    <w:rsid w:val="0090706E"/>
    <w:rsid w:val="009077AA"/>
    <w:rsid w:val="00907C9E"/>
    <w:rsid w:val="00907E36"/>
    <w:rsid w:val="00910742"/>
    <w:rsid w:val="00911061"/>
    <w:rsid w:val="0091291A"/>
    <w:rsid w:val="00914AC0"/>
    <w:rsid w:val="00914C35"/>
    <w:rsid w:val="00914FFE"/>
    <w:rsid w:val="0091575C"/>
    <w:rsid w:val="0091604B"/>
    <w:rsid w:val="00917C91"/>
    <w:rsid w:val="00920D83"/>
    <w:rsid w:val="0092276C"/>
    <w:rsid w:val="0092553E"/>
    <w:rsid w:val="009259DE"/>
    <w:rsid w:val="009262D5"/>
    <w:rsid w:val="00926543"/>
    <w:rsid w:val="00926D63"/>
    <w:rsid w:val="00930600"/>
    <w:rsid w:val="009316A1"/>
    <w:rsid w:val="00931A97"/>
    <w:rsid w:val="00931E5C"/>
    <w:rsid w:val="0093234C"/>
    <w:rsid w:val="00932808"/>
    <w:rsid w:val="00932969"/>
    <w:rsid w:val="00932B26"/>
    <w:rsid w:val="009344AA"/>
    <w:rsid w:val="00934635"/>
    <w:rsid w:val="009354C5"/>
    <w:rsid w:val="00935590"/>
    <w:rsid w:val="009355AF"/>
    <w:rsid w:val="00936012"/>
    <w:rsid w:val="00936DCF"/>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2BFF"/>
    <w:rsid w:val="00963EE0"/>
    <w:rsid w:val="00964FFC"/>
    <w:rsid w:val="00966184"/>
    <w:rsid w:val="00967F52"/>
    <w:rsid w:val="0097027A"/>
    <w:rsid w:val="00970851"/>
    <w:rsid w:val="009709EF"/>
    <w:rsid w:val="00970ECC"/>
    <w:rsid w:val="009734AD"/>
    <w:rsid w:val="00973D3B"/>
    <w:rsid w:val="00975096"/>
    <w:rsid w:val="009752EC"/>
    <w:rsid w:val="0097577C"/>
    <w:rsid w:val="00975EB8"/>
    <w:rsid w:val="00976A93"/>
    <w:rsid w:val="00977FA3"/>
    <w:rsid w:val="00980A6A"/>
    <w:rsid w:val="00980E36"/>
    <w:rsid w:val="00980FA9"/>
    <w:rsid w:val="009821B3"/>
    <w:rsid w:val="009824BF"/>
    <w:rsid w:val="009828F8"/>
    <w:rsid w:val="00982B35"/>
    <w:rsid w:val="009832FE"/>
    <w:rsid w:val="00984043"/>
    <w:rsid w:val="009842B7"/>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5D7"/>
    <w:rsid w:val="009A48A6"/>
    <w:rsid w:val="009A5C46"/>
    <w:rsid w:val="009A7AD3"/>
    <w:rsid w:val="009A7D38"/>
    <w:rsid w:val="009B11B8"/>
    <w:rsid w:val="009B1264"/>
    <w:rsid w:val="009B1FCB"/>
    <w:rsid w:val="009B2340"/>
    <w:rsid w:val="009B28C9"/>
    <w:rsid w:val="009B2AC2"/>
    <w:rsid w:val="009B37C1"/>
    <w:rsid w:val="009B507E"/>
    <w:rsid w:val="009B6295"/>
    <w:rsid w:val="009B6485"/>
    <w:rsid w:val="009B6688"/>
    <w:rsid w:val="009B734B"/>
    <w:rsid w:val="009B7A8E"/>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4DB9"/>
    <w:rsid w:val="009D4DBF"/>
    <w:rsid w:val="009D6032"/>
    <w:rsid w:val="009D60A4"/>
    <w:rsid w:val="009D6319"/>
    <w:rsid w:val="009D69AD"/>
    <w:rsid w:val="009E049C"/>
    <w:rsid w:val="009E1BA7"/>
    <w:rsid w:val="009E2526"/>
    <w:rsid w:val="009E26AB"/>
    <w:rsid w:val="009E2BD6"/>
    <w:rsid w:val="009E44DB"/>
    <w:rsid w:val="009E4578"/>
    <w:rsid w:val="009E5733"/>
    <w:rsid w:val="009E70CB"/>
    <w:rsid w:val="009F0202"/>
    <w:rsid w:val="009F1C34"/>
    <w:rsid w:val="009F3358"/>
    <w:rsid w:val="009F3B53"/>
    <w:rsid w:val="009F46AD"/>
    <w:rsid w:val="009F676A"/>
    <w:rsid w:val="009F6E3C"/>
    <w:rsid w:val="00A00952"/>
    <w:rsid w:val="00A0632E"/>
    <w:rsid w:val="00A1002D"/>
    <w:rsid w:val="00A11621"/>
    <w:rsid w:val="00A11922"/>
    <w:rsid w:val="00A136A1"/>
    <w:rsid w:val="00A16017"/>
    <w:rsid w:val="00A16575"/>
    <w:rsid w:val="00A16746"/>
    <w:rsid w:val="00A16BB2"/>
    <w:rsid w:val="00A17067"/>
    <w:rsid w:val="00A21B27"/>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102F"/>
    <w:rsid w:val="00A41132"/>
    <w:rsid w:val="00A41EAC"/>
    <w:rsid w:val="00A422A2"/>
    <w:rsid w:val="00A42643"/>
    <w:rsid w:val="00A42EFE"/>
    <w:rsid w:val="00A44A4E"/>
    <w:rsid w:val="00A46029"/>
    <w:rsid w:val="00A461BB"/>
    <w:rsid w:val="00A46670"/>
    <w:rsid w:val="00A47640"/>
    <w:rsid w:val="00A503F6"/>
    <w:rsid w:val="00A505BF"/>
    <w:rsid w:val="00A5232A"/>
    <w:rsid w:val="00A52372"/>
    <w:rsid w:val="00A52655"/>
    <w:rsid w:val="00A52F6A"/>
    <w:rsid w:val="00A545DC"/>
    <w:rsid w:val="00A54AFE"/>
    <w:rsid w:val="00A559FC"/>
    <w:rsid w:val="00A55D97"/>
    <w:rsid w:val="00A57084"/>
    <w:rsid w:val="00A607CC"/>
    <w:rsid w:val="00A61A8E"/>
    <w:rsid w:val="00A62F60"/>
    <w:rsid w:val="00A64084"/>
    <w:rsid w:val="00A64A13"/>
    <w:rsid w:val="00A66D93"/>
    <w:rsid w:val="00A66FC8"/>
    <w:rsid w:val="00A7116E"/>
    <w:rsid w:val="00A73169"/>
    <w:rsid w:val="00A73AC8"/>
    <w:rsid w:val="00A743CD"/>
    <w:rsid w:val="00A74641"/>
    <w:rsid w:val="00A754AB"/>
    <w:rsid w:val="00A766FF"/>
    <w:rsid w:val="00A76A37"/>
    <w:rsid w:val="00A777D6"/>
    <w:rsid w:val="00A77F20"/>
    <w:rsid w:val="00A81866"/>
    <w:rsid w:val="00A81B2B"/>
    <w:rsid w:val="00A81C90"/>
    <w:rsid w:val="00A831D5"/>
    <w:rsid w:val="00A83718"/>
    <w:rsid w:val="00A83DD0"/>
    <w:rsid w:val="00A85860"/>
    <w:rsid w:val="00A86013"/>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D20"/>
    <w:rsid w:val="00A969BC"/>
    <w:rsid w:val="00A97F04"/>
    <w:rsid w:val="00A97FD2"/>
    <w:rsid w:val="00AA3AB6"/>
    <w:rsid w:val="00AA3DE4"/>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B65"/>
    <w:rsid w:val="00AB32D7"/>
    <w:rsid w:val="00AB3733"/>
    <w:rsid w:val="00AB3A7D"/>
    <w:rsid w:val="00AB4C19"/>
    <w:rsid w:val="00AB52B5"/>
    <w:rsid w:val="00AB52FB"/>
    <w:rsid w:val="00AB769D"/>
    <w:rsid w:val="00AB7B54"/>
    <w:rsid w:val="00AC18C4"/>
    <w:rsid w:val="00AC33CC"/>
    <w:rsid w:val="00AC3B8A"/>
    <w:rsid w:val="00AC43D7"/>
    <w:rsid w:val="00AC4A35"/>
    <w:rsid w:val="00AC584C"/>
    <w:rsid w:val="00AC594D"/>
    <w:rsid w:val="00AC6013"/>
    <w:rsid w:val="00AC66A8"/>
    <w:rsid w:val="00AC68DC"/>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3EE"/>
    <w:rsid w:val="00B01039"/>
    <w:rsid w:val="00B01BFC"/>
    <w:rsid w:val="00B02A87"/>
    <w:rsid w:val="00B033A1"/>
    <w:rsid w:val="00B03FEF"/>
    <w:rsid w:val="00B076FE"/>
    <w:rsid w:val="00B079B1"/>
    <w:rsid w:val="00B10F80"/>
    <w:rsid w:val="00B1107B"/>
    <w:rsid w:val="00B12CFF"/>
    <w:rsid w:val="00B14552"/>
    <w:rsid w:val="00B14877"/>
    <w:rsid w:val="00B15D8F"/>
    <w:rsid w:val="00B15EE9"/>
    <w:rsid w:val="00B16099"/>
    <w:rsid w:val="00B1715A"/>
    <w:rsid w:val="00B17872"/>
    <w:rsid w:val="00B17DFB"/>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3287"/>
    <w:rsid w:val="00B4475F"/>
    <w:rsid w:val="00B45888"/>
    <w:rsid w:val="00B468AB"/>
    <w:rsid w:val="00B46F22"/>
    <w:rsid w:val="00B47228"/>
    <w:rsid w:val="00B47551"/>
    <w:rsid w:val="00B479ED"/>
    <w:rsid w:val="00B50BBA"/>
    <w:rsid w:val="00B51181"/>
    <w:rsid w:val="00B512CA"/>
    <w:rsid w:val="00B5413C"/>
    <w:rsid w:val="00B545B0"/>
    <w:rsid w:val="00B54E92"/>
    <w:rsid w:val="00B55162"/>
    <w:rsid w:val="00B55E96"/>
    <w:rsid w:val="00B56006"/>
    <w:rsid w:val="00B601CA"/>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20D2"/>
    <w:rsid w:val="00B72235"/>
    <w:rsid w:val="00B741FF"/>
    <w:rsid w:val="00B74CBE"/>
    <w:rsid w:val="00B74DA8"/>
    <w:rsid w:val="00B757DE"/>
    <w:rsid w:val="00B75DA2"/>
    <w:rsid w:val="00B7683E"/>
    <w:rsid w:val="00B776F7"/>
    <w:rsid w:val="00B77A29"/>
    <w:rsid w:val="00B804DB"/>
    <w:rsid w:val="00B80AB7"/>
    <w:rsid w:val="00B815C3"/>
    <w:rsid w:val="00B81BAE"/>
    <w:rsid w:val="00B826D3"/>
    <w:rsid w:val="00B82C8F"/>
    <w:rsid w:val="00B82D54"/>
    <w:rsid w:val="00B83B34"/>
    <w:rsid w:val="00B840DC"/>
    <w:rsid w:val="00B8446D"/>
    <w:rsid w:val="00B855DB"/>
    <w:rsid w:val="00B869BE"/>
    <w:rsid w:val="00B86C54"/>
    <w:rsid w:val="00B86CD1"/>
    <w:rsid w:val="00B86F8F"/>
    <w:rsid w:val="00B874A8"/>
    <w:rsid w:val="00B87F92"/>
    <w:rsid w:val="00B9078B"/>
    <w:rsid w:val="00B90BA7"/>
    <w:rsid w:val="00B92411"/>
    <w:rsid w:val="00B93111"/>
    <w:rsid w:val="00B9324D"/>
    <w:rsid w:val="00B93909"/>
    <w:rsid w:val="00B97052"/>
    <w:rsid w:val="00BA0D93"/>
    <w:rsid w:val="00BA3653"/>
    <w:rsid w:val="00BA3703"/>
    <w:rsid w:val="00BA3A0B"/>
    <w:rsid w:val="00BA3B15"/>
    <w:rsid w:val="00BA4845"/>
    <w:rsid w:val="00BA4900"/>
    <w:rsid w:val="00BA5F8B"/>
    <w:rsid w:val="00BA674C"/>
    <w:rsid w:val="00BA710E"/>
    <w:rsid w:val="00BA7BD1"/>
    <w:rsid w:val="00BA7C9E"/>
    <w:rsid w:val="00BB0AC3"/>
    <w:rsid w:val="00BB13AC"/>
    <w:rsid w:val="00BB15F0"/>
    <w:rsid w:val="00BB2E23"/>
    <w:rsid w:val="00BB2FB6"/>
    <w:rsid w:val="00BB40BA"/>
    <w:rsid w:val="00BB5AC3"/>
    <w:rsid w:val="00BB6677"/>
    <w:rsid w:val="00BB6928"/>
    <w:rsid w:val="00BB6A6A"/>
    <w:rsid w:val="00BB7295"/>
    <w:rsid w:val="00BB7D10"/>
    <w:rsid w:val="00BC057D"/>
    <w:rsid w:val="00BC0D17"/>
    <w:rsid w:val="00BC1430"/>
    <w:rsid w:val="00BC1DE0"/>
    <w:rsid w:val="00BC2FCC"/>
    <w:rsid w:val="00BC3119"/>
    <w:rsid w:val="00BC3998"/>
    <w:rsid w:val="00BC39E0"/>
    <w:rsid w:val="00BC4360"/>
    <w:rsid w:val="00BC52B3"/>
    <w:rsid w:val="00BC60EC"/>
    <w:rsid w:val="00BC792A"/>
    <w:rsid w:val="00BC7A2B"/>
    <w:rsid w:val="00BD04DC"/>
    <w:rsid w:val="00BD066C"/>
    <w:rsid w:val="00BD2D7E"/>
    <w:rsid w:val="00BD31AC"/>
    <w:rsid w:val="00BD322E"/>
    <w:rsid w:val="00BD3C2B"/>
    <w:rsid w:val="00BD42F2"/>
    <w:rsid w:val="00BD443E"/>
    <w:rsid w:val="00BD4CD4"/>
    <w:rsid w:val="00BD5EF2"/>
    <w:rsid w:val="00BD5FCD"/>
    <w:rsid w:val="00BD6176"/>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ECE"/>
    <w:rsid w:val="00BF21A4"/>
    <w:rsid w:val="00BF288B"/>
    <w:rsid w:val="00BF2AD7"/>
    <w:rsid w:val="00BF318D"/>
    <w:rsid w:val="00BF34AF"/>
    <w:rsid w:val="00BF4DE9"/>
    <w:rsid w:val="00BF5E24"/>
    <w:rsid w:val="00BF761B"/>
    <w:rsid w:val="00BF784A"/>
    <w:rsid w:val="00BF7EB2"/>
    <w:rsid w:val="00C00732"/>
    <w:rsid w:val="00C0211E"/>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6041"/>
    <w:rsid w:val="00C160B5"/>
    <w:rsid w:val="00C16470"/>
    <w:rsid w:val="00C172AC"/>
    <w:rsid w:val="00C2046E"/>
    <w:rsid w:val="00C21844"/>
    <w:rsid w:val="00C21D5A"/>
    <w:rsid w:val="00C22BE3"/>
    <w:rsid w:val="00C22C3E"/>
    <w:rsid w:val="00C22E50"/>
    <w:rsid w:val="00C2559C"/>
    <w:rsid w:val="00C263D4"/>
    <w:rsid w:val="00C269D3"/>
    <w:rsid w:val="00C27536"/>
    <w:rsid w:val="00C3000B"/>
    <w:rsid w:val="00C31C4D"/>
    <w:rsid w:val="00C344D5"/>
    <w:rsid w:val="00C34773"/>
    <w:rsid w:val="00C357ED"/>
    <w:rsid w:val="00C35A57"/>
    <w:rsid w:val="00C36D5D"/>
    <w:rsid w:val="00C37E9B"/>
    <w:rsid w:val="00C400E7"/>
    <w:rsid w:val="00C4056E"/>
    <w:rsid w:val="00C40A03"/>
    <w:rsid w:val="00C4100E"/>
    <w:rsid w:val="00C41131"/>
    <w:rsid w:val="00C414E3"/>
    <w:rsid w:val="00C435FC"/>
    <w:rsid w:val="00C43E62"/>
    <w:rsid w:val="00C46013"/>
    <w:rsid w:val="00C4603E"/>
    <w:rsid w:val="00C47441"/>
    <w:rsid w:val="00C51098"/>
    <w:rsid w:val="00C515C9"/>
    <w:rsid w:val="00C529C9"/>
    <w:rsid w:val="00C52EC6"/>
    <w:rsid w:val="00C5308A"/>
    <w:rsid w:val="00C53655"/>
    <w:rsid w:val="00C53B87"/>
    <w:rsid w:val="00C54703"/>
    <w:rsid w:val="00C55474"/>
    <w:rsid w:val="00C555CA"/>
    <w:rsid w:val="00C5713E"/>
    <w:rsid w:val="00C57278"/>
    <w:rsid w:val="00C5779A"/>
    <w:rsid w:val="00C57BB4"/>
    <w:rsid w:val="00C57DFA"/>
    <w:rsid w:val="00C60124"/>
    <w:rsid w:val="00C60852"/>
    <w:rsid w:val="00C612BA"/>
    <w:rsid w:val="00C624C3"/>
    <w:rsid w:val="00C63F5B"/>
    <w:rsid w:val="00C64240"/>
    <w:rsid w:val="00C64574"/>
    <w:rsid w:val="00C65571"/>
    <w:rsid w:val="00C66061"/>
    <w:rsid w:val="00C664A5"/>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290"/>
    <w:rsid w:val="00C82BB3"/>
    <w:rsid w:val="00C82F4D"/>
    <w:rsid w:val="00C834BE"/>
    <w:rsid w:val="00C83EB9"/>
    <w:rsid w:val="00C8453B"/>
    <w:rsid w:val="00C84749"/>
    <w:rsid w:val="00C848BB"/>
    <w:rsid w:val="00C84E5C"/>
    <w:rsid w:val="00C84FB9"/>
    <w:rsid w:val="00C85807"/>
    <w:rsid w:val="00C8711E"/>
    <w:rsid w:val="00C87416"/>
    <w:rsid w:val="00C87E97"/>
    <w:rsid w:val="00C87EC8"/>
    <w:rsid w:val="00C91CB1"/>
    <w:rsid w:val="00C92854"/>
    <w:rsid w:val="00C93FA1"/>
    <w:rsid w:val="00C94363"/>
    <w:rsid w:val="00C94470"/>
    <w:rsid w:val="00C958AD"/>
    <w:rsid w:val="00C95C44"/>
    <w:rsid w:val="00C96643"/>
    <w:rsid w:val="00CA0F7A"/>
    <w:rsid w:val="00CA14F1"/>
    <w:rsid w:val="00CA2060"/>
    <w:rsid w:val="00CA2EDB"/>
    <w:rsid w:val="00CA3D92"/>
    <w:rsid w:val="00CA3E10"/>
    <w:rsid w:val="00CA5534"/>
    <w:rsid w:val="00CA5A7C"/>
    <w:rsid w:val="00CA6741"/>
    <w:rsid w:val="00CA76FC"/>
    <w:rsid w:val="00CA7EB7"/>
    <w:rsid w:val="00CB06EA"/>
    <w:rsid w:val="00CB0F89"/>
    <w:rsid w:val="00CB1585"/>
    <w:rsid w:val="00CB22FE"/>
    <w:rsid w:val="00CB267F"/>
    <w:rsid w:val="00CB590E"/>
    <w:rsid w:val="00CB6A3E"/>
    <w:rsid w:val="00CB6C1B"/>
    <w:rsid w:val="00CB743B"/>
    <w:rsid w:val="00CB7DD7"/>
    <w:rsid w:val="00CC0BFE"/>
    <w:rsid w:val="00CC2092"/>
    <w:rsid w:val="00CC2406"/>
    <w:rsid w:val="00CC2C60"/>
    <w:rsid w:val="00CC35C2"/>
    <w:rsid w:val="00CC5453"/>
    <w:rsid w:val="00CC5736"/>
    <w:rsid w:val="00CC5A57"/>
    <w:rsid w:val="00CC5B57"/>
    <w:rsid w:val="00CC6028"/>
    <w:rsid w:val="00CC6624"/>
    <w:rsid w:val="00CC6716"/>
    <w:rsid w:val="00CD01A0"/>
    <w:rsid w:val="00CD1D14"/>
    <w:rsid w:val="00CD317C"/>
    <w:rsid w:val="00CD3361"/>
    <w:rsid w:val="00CD3433"/>
    <w:rsid w:val="00CD41B7"/>
    <w:rsid w:val="00CD4D85"/>
    <w:rsid w:val="00CD5436"/>
    <w:rsid w:val="00CD57FB"/>
    <w:rsid w:val="00CD5F68"/>
    <w:rsid w:val="00CD6C4B"/>
    <w:rsid w:val="00CE017C"/>
    <w:rsid w:val="00CE0234"/>
    <w:rsid w:val="00CE1CB0"/>
    <w:rsid w:val="00CE2B2D"/>
    <w:rsid w:val="00CE2EBD"/>
    <w:rsid w:val="00CE3E8E"/>
    <w:rsid w:val="00CE4E8F"/>
    <w:rsid w:val="00CE4F19"/>
    <w:rsid w:val="00CE5519"/>
    <w:rsid w:val="00CE556A"/>
    <w:rsid w:val="00CE5838"/>
    <w:rsid w:val="00CE62BF"/>
    <w:rsid w:val="00CE6BEB"/>
    <w:rsid w:val="00CE6D53"/>
    <w:rsid w:val="00CE7CEC"/>
    <w:rsid w:val="00CF13A3"/>
    <w:rsid w:val="00CF27E3"/>
    <w:rsid w:val="00CF365D"/>
    <w:rsid w:val="00CF42D3"/>
    <w:rsid w:val="00CF4827"/>
    <w:rsid w:val="00CF5230"/>
    <w:rsid w:val="00CF5991"/>
    <w:rsid w:val="00CF5D74"/>
    <w:rsid w:val="00CF5FA6"/>
    <w:rsid w:val="00CF614B"/>
    <w:rsid w:val="00CF6971"/>
    <w:rsid w:val="00D000AF"/>
    <w:rsid w:val="00D0098A"/>
    <w:rsid w:val="00D00A89"/>
    <w:rsid w:val="00D00C9F"/>
    <w:rsid w:val="00D01688"/>
    <w:rsid w:val="00D01901"/>
    <w:rsid w:val="00D01DA2"/>
    <w:rsid w:val="00D02547"/>
    <w:rsid w:val="00D0550E"/>
    <w:rsid w:val="00D0573E"/>
    <w:rsid w:val="00D069A9"/>
    <w:rsid w:val="00D06A3E"/>
    <w:rsid w:val="00D07CC7"/>
    <w:rsid w:val="00D1038C"/>
    <w:rsid w:val="00D10887"/>
    <w:rsid w:val="00D10F80"/>
    <w:rsid w:val="00D11466"/>
    <w:rsid w:val="00D11640"/>
    <w:rsid w:val="00D11673"/>
    <w:rsid w:val="00D11AD9"/>
    <w:rsid w:val="00D11BA3"/>
    <w:rsid w:val="00D1231F"/>
    <w:rsid w:val="00D1278C"/>
    <w:rsid w:val="00D12AFD"/>
    <w:rsid w:val="00D13280"/>
    <w:rsid w:val="00D1426D"/>
    <w:rsid w:val="00D149DB"/>
    <w:rsid w:val="00D1578E"/>
    <w:rsid w:val="00D162A1"/>
    <w:rsid w:val="00D16398"/>
    <w:rsid w:val="00D208F5"/>
    <w:rsid w:val="00D209C0"/>
    <w:rsid w:val="00D21537"/>
    <w:rsid w:val="00D22311"/>
    <w:rsid w:val="00D22389"/>
    <w:rsid w:val="00D22583"/>
    <w:rsid w:val="00D22B97"/>
    <w:rsid w:val="00D24737"/>
    <w:rsid w:val="00D253CA"/>
    <w:rsid w:val="00D25FBF"/>
    <w:rsid w:val="00D27BEC"/>
    <w:rsid w:val="00D31BF6"/>
    <w:rsid w:val="00D31E88"/>
    <w:rsid w:val="00D32CED"/>
    <w:rsid w:val="00D339C4"/>
    <w:rsid w:val="00D339D9"/>
    <w:rsid w:val="00D33A4D"/>
    <w:rsid w:val="00D33B19"/>
    <w:rsid w:val="00D33CC4"/>
    <w:rsid w:val="00D34067"/>
    <w:rsid w:val="00D3449C"/>
    <w:rsid w:val="00D349F9"/>
    <w:rsid w:val="00D34F4E"/>
    <w:rsid w:val="00D34F88"/>
    <w:rsid w:val="00D35C50"/>
    <w:rsid w:val="00D361D3"/>
    <w:rsid w:val="00D36A82"/>
    <w:rsid w:val="00D36BE2"/>
    <w:rsid w:val="00D37F25"/>
    <w:rsid w:val="00D41495"/>
    <w:rsid w:val="00D417AD"/>
    <w:rsid w:val="00D41D21"/>
    <w:rsid w:val="00D41D98"/>
    <w:rsid w:val="00D41F7D"/>
    <w:rsid w:val="00D420EE"/>
    <w:rsid w:val="00D42529"/>
    <w:rsid w:val="00D42746"/>
    <w:rsid w:val="00D42838"/>
    <w:rsid w:val="00D42F4F"/>
    <w:rsid w:val="00D447E5"/>
    <w:rsid w:val="00D509FB"/>
    <w:rsid w:val="00D51F6E"/>
    <w:rsid w:val="00D54412"/>
    <w:rsid w:val="00D546BE"/>
    <w:rsid w:val="00D55C17"/>
    <w:rsid w:val="00D579F5"/>
    <w:rsid w:val="00D57EF6"/>
    <w:rsid w:val="00D60061"/>
    <w:rsid w:val="00D601D9"/>
    <w:rsid w:val="00D603FB"/>
    <w:rsid w:val="00D608C8"/>
    <w:rsid w:val="00D609A7"/>
    <w:rsid w:val="00D60D3C"/>
    <w:rsid w:val="00D61A37"/>
    <w:rsid w:val="00D63DBD"/>
    <w:rsid w:val="00D63FCD"/>
    <w:rsid w:val="00D66AF5"/>
    <w:rsid w:val="00D66BAE"/>
    <w:rsid w:val="00D66CB9"/>
    <w:rsid w:val="00D67490"/>
    <w:rsid w:val="00D67620"/>
    <w:rsid w:val="00D71CAC"/>
    <w:rsid w:val="00D71F87"/>
    <w:rsid w:val="00D726D0"/>
    <w:rsid w:val="00D729D4"/>
    <w:rsid w:val="00D738C3"/>
    <w:rsid w:val="00D73EEA"/>
    <w:rsid w:val="00D74A6B"/>
    <w:rsid w:val="00D74DA1"/>
    <w:rsid w:val="00D7563D"/>
    <w:rsid w:val="00D75FD2"/>
    <w:rsid w:val="00D808DF"/>
    <w:rsid w:val="00D809E1"/>
    <w:rsid w:val="00D8191C"/>
    <w:rsid w:val="00D81A15"/>
    <w:rsid w:val="00D81A35"/>
    <w:rsid w:val="00D81C7B"/>
    <w:rsid w:val="00D83417"/>
    <w:rsid w:val="00D8353A"/>
    <w:rsid w:val="00D83736"/>
    <w:rsid w:val="00D878FD"/>
    <w:rsid w:val="00D87D5C"/>
    <w:rsid w:val="00D90343"/>
    <w:rsid w:val="00D9164D"/>
    <w:rsid w:val="00D9229F"/>
    <w:rsid w:val="00D927F0"/>
    <w:rsid w:val="00D937C4"/>
    <w:rsid w:val="00D9405D"/>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94A"/>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2522"/>
    <w:rsid w:val="00DF4684"/>
    <w:rsid w:val="00DF54A7"/>
    <w:rsid w:val="00E0012A"/>
    <w:rsid w:val="00E006B8"/>
    <w:rsid w:val="00E03168"/>
    <w:rsid w:val="00E0384A"/>
    <w:rsid w:val="00E03B52"/>
    <w:rsid w:val="00E048FA"/>
    <w:rsid w:val="00E04ABE"/>
    <w:rsid w:val="00E05157"/>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3E1D"/>
    <w:rsid w:val="00E13F6E"/>
    <w:rsid w:val="00E15141"/>
    <w:rsid w:val="00E156BF"/>
    <w:rsid w:val="00E15D5B"/>
    <w:rsid w:val="00E20A24"/>
    <w:rsid w:val="00E20F48"/>
    <w:rsid w:val="00E21828"/>
    <w:rsid w:val="00E231E4"/>
    <w:rsid w:val="00E250E1"/>
    <w:rsid w:val="00E259D3"/>
    <w:rsid w:val="00E25FBC"/>
    <w:rsid w:val="00E261D0"/>
    <w:rsid w:val="00E26E1E"/>
    <w:rsid w:val="00E2745B"/>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762"/>
    <w:rsid w:val="00E42E42"/>
    <w:rsid w:val="00E42F56"/>
    <w:rsid w:val="00E43289"/>
    <w:rsid w:val="00E439B3"/>
    <w:rsid w:val="00E43BB8"/>
    <w:rsid w:val="00E43D8A"/>
    <w:rsid w:val="00E449FE"/>
    <w:rsid w:val="00E44CD7"/>
    <w:rsid w:val="00E45182"/>
    <w:rsid w:val="00E45717"/>
    <w:rsid w:val="00E46632"/>
    <w:rsid w:val="00E4682B"/>
    <w:rsid w:val="00E469FB"/>
    <w:rsid w:val="00E46A33"/>
    <w:rsid w:val="00E470F6"/>
    <w:rsid w:val="00E51090"/>
    <w:rsid w:val="00E52974"/>
    <w:rsid w:val="00E53B25"/>
    <w:rsid w:val="00E5400C"/>
    <w:rsid w:val="00E56086"/>
    <w:rsid w:val="00E57063"/>
    <w:rsid w:val="00E57611"/>
    <w:rsid w:val="00E60FB7"/>
    <w:rsid w:val="00E6239E"/>
    <w:rsid w:val="00E62964"/>
    <w:rsid w:val="00E62B3D"/>
    <w:rsid w:val="00E63430"/>
    <w:rsid w:val="00E63742"/>
    <w:rsid w:val="00E63EBE"/>
    <w:rsid w:val="00E63F81"/>
    <w:rsid w:val="00E64816"/>
    <w:rsid w:val="00E64A3A"/>
    <w:rsid w:val="00E64D73"/>
    <w:rsid w:val="00E65920"/>
    <w:rsid w:val="00E65EF7"/>
    <w:rsid w:val="00E65FBB"/>
    <w:rsid w:val="00E67191"/>
    <w:rsid w:val="00E70EF5"/>
    <w:rsid w:val="00E713C6"/>
    <w:rsid w:val="00E72526"/>
    <w:rsid w:val="00E7461F"/>
    <w:rsid w:val="00E75D19"/>
    <w:rsid w:val="00E7601F"/>
    <w:rsid w:val="00E761E7"/>
    <w:rsid w:val="00E77069"/>
    <w:rsid w:val="00E77326"/>
    <w:rsid w:val="00E77910"/>
    <w:rsid w:val="00E77D0F"/>
    <w:rsid w:val="00E77E61"/>
    <w:rsid w:val="00E80869"/>
    <w:rsid w:val="00E80D79"/>
    <w:rsid w:val="00E80FDA"/>
    <w:rsid w:val="00E811DF"/>
    <w:rsid w:val="00E818EC"/>
    <w:rsid w:val="00E82D14"/>
    <w:rsid w:val="00E832B3"/>
    <w:rsid w:val="00E83794"/>
    <w:rsid w:val="00E83FE6"/>
    <w:rsid w:val="00E84E88"/>
    <w:rsid w:val="00E859C9"/>
    <w:rsid w:val="00E86A05"/>
    <w:rsid w:val="00E87AE6"/>
    <w:rsid w:val="00E90785"/>
    <w:rsid w:val="00E914E1"/>
    <w:rsid w:val="00E91ACE"/>
    <w:rsid w:val="00E9314D"/>
    <w:rsid w:val="00E93AED"/>
    <w:rsid w:val="00E95AC2"/>
    <w:rsid w:val="00E95B5F"/>
    <w:rsid w:val="00E963BE"/>
    <w:rsid w:val="00E96A91"/>
    <w:rsid w:val="00EA02B5"/>
    <w:rsid w:val="00EA1231"/>
    <w:rsid w:val="00EA292D"/>
    <w:rsid w:val="00EA4C84"/>
    <w:rsid w:val="00EA530C"/>
    <w:rsid w:val="00EA7ED8"/>
    <w:rsid w:val="00EA7F7A"/>
    <w:rsid w:val="00EB05E2"/>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D0814"/>
    <w:rsid w:val="00ED1548"/>
    <w:rsid w:val="00ED163F"/>
    <w:rsid w:val="00ED2524"/>
    <w:rsid w:val="00ED304D"/>
    <w:rsid w:val="00ED418A"/>
    <w:rsid w:val="00ED4D80"/>
    <w:rsid w:val="00ED53E0"/>
    <w:rsid w:val="00ED5508"/>
    <w:rsid w:val="00ED69C8"/>
    <w:rsid w:val="00ED7090"/>
    <w:rsid w:val="00EE00BA"/>
    <w:rsid w:val="00EE0DB8"/>
    <w:rsid w:val="00EE0E1C"/>
    <w:rsid w:val="00EE1F35"/>
    <w:rsid w:val="00EE26DE"/>
    <w:rsid w:val="00EE351D"/>
    <w:rsid w:val="00EE402E"/>
    <w:rsid w:val="00EE582B"/>
    <w:rsid w:val="00EE5A06"/>
    <w:rsid w:val="00EE5B59"/>
    <w:rsid w:val="00EE6CAC"/>
    <w:rsid w:val="00EE6D5E"/>
    <w:rsid w:val="00EE74DF"/>
    <w:rsid w:val="00EF185F"/>
    <w:rsid w:val="00EF3246"/>
    <w:rsid w:val="00EF44A4"/>
    <w:rsid w:val="00EF678F"/>
    <w:rsid w:val="00EF6A71"/>
    <w:rsid w:val="00F0000C"/>
    <w:rsid w:val="00F0298E"/>
    <w:rsid w:val="00F03C74"/>
    <w:rsid w:val="00F05050"/>
    <w:rsid w:val="00F06F6C"/>
    <w:rsid w:val="00F10684"/>
    <w:rsid w:val="00F114DC"/>
    <w:rsid w:val="00F115C8"/>
    <w:rsid w:val="00F11995"/>
    <w:rsid w:val="00F11E14"/>
    <w:rsid w:val="00F11FA1"/>
    <w:rsid w:val="00F12157"/>
    <w:rsid w:val="00F12F11"/>
    <w:rsid w:val="00F13414"/>
    <w:rsid w:val="00F135C2"/>
    <w:rsid w:val="00F144BD"/>
    <w:rsid w:val="00F15081"/>
    <w:rsid w:val="00F1538C"/>
    <w:rsid w:val="00F15F3C"/>
    <w:rsid w:val="00F163F9"/>
    <w:rsid w:val="00F176E5"/>
    <w:rsid w:val="00F17759"/>
    <w:rsid w:val="00F20A0F"/>
    <w:rsid w:val="00F20DA7"/>
    <w:rsid w:val="00F216FD"/>
    <w:rsid w:val="00F21A07"/>
    <w:rsid w:val="00F227FB"/>
    <w:rsid w:val="00F2413B"/>
    <w:rsid w:val="00F243C7"/>
    <w:rsid w:val="00F24763"/>
    <w:rsid w:val="00F24E8A"/>
    <w:rsid w:val="00F27096"/>
    <w:rsid w:val="00F27361"/>
    <w:rsid w:val="00F30DE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1B4C"/>
    <w:rsid w:val="00F42B0B"/>
    <w:rsid w:val="00F44669"/>
    <w:rsid w:val="00F44BDE"/>
    <w:rsid w:val="00F4530E"/>
    <w:rsid w:val="00F4570B"/>
    <w:rsid w:val="00F457B3"/>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F9E"/>
    <w:rsid w:val="00F63955"/>
    <w:rsid w:val="00F63AC0"/>
    <w:rsid w:val="00F640E9"/>
    <w:rsid w:val="00F648DE"/>
    <w:rsid w:val="00F64EC5"/>
    <w:rsid w:val="00F65BAB"/>
    <w:rsid w:val="00F65EB3"/>
    <w:rsid w:val="00F66025"/>
    <w:rsid w:val="00F66508"/>
    <w:rsid w:val="00F67602"/>
    <w:rsid w:val="00F67F48"/>
    <w:rsid w:val="00F704FE"/>
    <w:rsid w:val="00F70F2B"/>
    <w:rsid w:val="00F71EA1"/>
    <w:rsid w:val="00F73C6B"/>
    <w:rsid w:val="00F742B6"/>
    <w:rsid w:val="00F74A60"/>
    <w:rsid w:val="00F75FBE"/>
    <w:rsid w:val="00F766A3"/>
    <w:rsid w:val="00F80D60"/>
    <w:rsid w:val="00F80F57"/>
    <w:rsid w:val="00F82559"/>
    <w:rsid w:val="00F834F9"/>
    <w:rsid w:val="00F839D3"/>
    <w:rsid w:val="00F84060"/>
    <w:rsid w:val="00F842EA"/>
    <w:rsid w:val="00F87D29"/>
    <w:rsid w:val="00F914BE"/>
    <w:rsid w:val="00F93644"/>
    <w:rsid w:val="00F936F7"/>
    <w:rsid w:val="00F93EA3"/>
    <w:rsid w:val="00F954DC"/>
    <w:rsid w:val="00F95D8C"/>
    <w:rsid w:val="00F97D1E"/>
    <w:rsid w:val="00FA0BD3"/>
    <w:rsid w:val="00FA12BE"/>
    <w:rsid w:val="00FA202B"/>
    <w:rsid w:val="00FA424B"/>
    <w:rsid w:val="00FA4BEF"/>
    <w:rsid w:val="00FA58C6"/>
    <w:rsid w:val="00FA7861"/>
    <w:rsid w:val="00FA7CF1"/>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D128E"/>
    <w:rsid w:val="00FD2168"/>
    <w:rsid w:val="00FD26B7"/>
    <w:rsid w:val="00FD35D9"/>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71E2"/>
    <w:rsid w:val="00FF1004"/>
    <w:rsid w:val="00FF166E"/>
    <w:rsid w:val="00FF17DC"/>
    <w:rsid w:val="00FF2F39"/>
    <w:rsid w:val="00FF30D9"/>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uiPriority w:val="9"/>
    <w:qFormat/>
    <w:rsid w:val="00C57BB4"/>
    <w:pPr>
      <w:keepNext/>
      <w:keepLines/>
      <w:numPr>
        <w:numId w:val="15"/>
      </w:numPr>
      <w:spacing w:before="240" w:after="180"/>
      <w:ind w:left="360"/>
      <w:outlineLvl w:val="0"/>
    </w:pPr>
    <w:rPr>
      <w:rFonts w:ascii="Arial" w:hAnsi="Arial"/>
      <w:sz w:val="36"/>
      <w:lang w:val="en-GB" w:eastAsia="en-US"/>
    </w:rPr>
  </w:style>
  <w:style w:type="paragraph" w:styleId="2">
    <w:name w:val="heading 2"/>
    <w:aliases w:val="Head2A,2,H2,h2"/>
    <w:basedOn w:val="1"/>
    <w:next w:val="a"/>
    <w:link w:val="2Char"/>
    <w:qFormat/>
    <w:rsid w:val="00C57BB4"/>
    <w:pPr>
      <w:numPr>
        <w:numId w:val="16"/>
      </w:numPr>
      <w:spacing w:before="180"/>
      <w:ind w:left="576" w:hanging="576"/>
      <w:outlineLvl w:val="1"/>
    </w:pPr>
    <w:rPr>
      <w:sz w:val="32"/>
    </w:rPr>
  </w:style>
  <w:style w:type="paragraph" w:styleId="3">
    <w:name w:val="heading 3"/>
    <w:aliases w:val="h3,H3,Underrubrik2,no break,3"/>
    <w:basedOn w:val="2"/>
    <w:next w:val="a"/>
    <w:link w:val="3Char"/>
    <w:qFormat/>
    <w:rsid w:val="00AC584C"/>
    <w:pPr>
      <w:numPr>
        <w:ilvl w:val="1"/>
        <w:numId w:val="2"/>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1"/>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1D1E4E"/>
    <w:pPr>
      <w:jc w:val="center"/>
    </w:pPr>
    <w:rPr>
      <w:b/>
      <w:bCs/>
      <w:noProof/>
    </w:rPr>
  </w:style>
  <w:style w:type="character" w:customStyle="1" w:styleId="2Char">
    <w:name w:val="标题 2 Char"/>
    <w:aliases w:val="Head2A Char,2 Char,H2 Char,h2 Char"/>
    <w:link w:val="2"/>
    <w:rsid w:val="00C57BB4"/>
    <w:rPr>
      <w:rFonts w:ascii="Arial" w:hAnsi="Arial"/>
      <w:sz w:val="32"/>
      <w:lang w:val="en-GB" w:eastAsia="en-US"/>
    </w:rPr>
  </w:style>
  <w:style w:type="paragraph" w:styleId="afa">
    <w:name w:val="List Paragraph"/>
    <w:basedOn w:val="a"/>
    <w:link w:val="Char3"/>
    <w:uiPriority w:val="34"/>
    <w:qFormat/>
    <w:rsid w:val="00D87D5C"/>
    <w:pPr>
      <w:spacing w:after="0"/>
      <w:ind w:left="720"/>
      <w:contextualSpacing/>
    </w:pPr>
    <w:rPr>
      <w:rFonts w:eastAsia="Times New Roman"/>
      <w:sz w:val="24"/>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C57BB4"/>
    <w:rPr>
      <w:rFonts w:ascii="Arial" w:hAnsi="Arial"/>
      <w:sz w:val="36"/>
      <w:lang w:val="en-GB" w:eastAsia="en-US"/>
    </w:rPr>
  </w:style>
  <w:style w:type="character" w:customStyle="1" w:styleId="Char3">
    <w:name w:val="列出段落 Char"/>
    <w:link w:val="afa"/>
    <w:uiPriority w:val="34"/>
    <w:rsid w:val="00910742"/>
    <w:rPr>
      <w:rFonts w:ascii="Times New Roman" w:eastAsia="Times New Roman" w:hAnsi="Times New Roman"/>
      <w:sz w:val="24"/>
      <w:szCs w:val="24"/>
      <w:lang w:eastAsia="en-US"/>
    </w:rPr>
  </w:style>
  <w:style w:type="character" w:customStyle="1" w:styleId="Char2">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paragraph" w:customStyle="1" w:styleId="maintext">
    <w:name w:val="main text"/>
    <w:basedOn w:val="a"/>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FD26B7"/>
    <w:rPr>
      <w:rFonts w:ascii="Times New Roman" w:eastAsia="Malgun Gothic" w:hAnsi="Times New Roman" w:cs="Batang"/>
      <w:lang w:val="en-GB"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BD6176"/>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98466049">
      <w:bodyDiv w:val="1"/>
      <w:marLeft w:val="0"/>
      <w:marRight w:val="0"/>
      <w:marTop w:val="0"/>
      <w:marBottom w:val="0"/>
      <w:divBdr>
        <w:top w:val="none" w:sz="0" w:space="0" w:color="auto"/>
        <w:left w:val="none" w:sz="0" w:space="0" w:color="auto"/>
        <w:bottom w:val="none" w:sz="0" w:space="0" w:color="auto"/>
        <w:right w:val="none" w:sz="0" w:space="0" w:color="auto"/>
      </w:divBdr>
      <w:divsChild>
        <w:div w:id="587081985">
          <w:marLeft w:val="547"/>
          <w:marRight w:val="0"/>
          <w:marTop w:val="96"/>
          <w:marBottom w:val="0"/>
          <w:divBdr>
            <w:top w:val="none" w:sz="0" w:space="0" w:color="auto"/>
            <w:left w:val="none" w:sz="0" w:space="0" w:color="auto"/>
            <w:bottom w:val="none" w:sz="0" w:space="0" w:color="auto"/>
            <w:right w:val="none" w:sz="0" w:space="0" w:color="auto"/>
          </w:divBdr>
        </w:div>
        <w:div w:id="428040956">
          <w:marLeft w:val="1166"/>
          <w:marRight w:val="0"/>
          <w:marTop w:val="77"/>
          <w:marBottom w:val="0"/>
          <w:divBdr>
            <w:top w:val="none" w:sz="0" w:space="0" w:color="auto"/>
            <w:left w:val="none" w:sz="0" w:space="0" w:color="auto"/>
            <w:bottom w:val="none" w:sz="0" w:space="0" w:color="auto"/>
            <w:right w:val="none" w:sz="0" w:space="0" w:color="auto"/>
          </w:divBdr>
        </w:div>
        <w:div w:id="1971786693">
          <w:marLeft w:val="1166"/>
          <w:marRight w:val="0"/>
          <w:marTop w:val="77"/>
          <w:marBottom w:val="0"/>
          <w:divBdr>
            <w:top w:val="none" w:sz="0" w:space="0" w:color="auto"/>
            <w:left w:val="none" w:sz="0" w:space="0" w:color="auto"/>
            <w:bottom w:val="none" w:sz="0" w:space="0" w:color="auto"/>
            <w:right w:val="none" w:sz="0" w:space="0" w:color="auto"/>
          </w:divBdr>
        </w:div>
        <w:div w:id="1882865768">
          <w:marLeft w:val="1800"/>
          <w:marRight w:val="0"/>
          <w:marTop w:val="77"/>
          <w:marBottom w:val="0"/>
          <w:divBdr>
            <w:top w:val="none" w:sz="0" w:space="0" w:color="auto"/>
            <w:left w:val="none" w:sz="0" w:space="0" w:color="auto"/>
            <w:bottom w:val="none" w:sz="0" w:space="0" w:color="auto"/>
            <w:right w:val="none" w:sz="0" w:space="0" w:color="auto"/>
          </w:divBdr>
        </w:div>
        <w:div w:id="2086410881">
          <w:marLeft w:val="1800"/>
          <w:marRight w:val="0"/>
          <w:marTop w:val="77"/>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1138674">
      <w:bodyDiv w:val="1"/>
      <w:marLeft w:val="0"/>
      <w:marRight w:val="0"/>
      <w:marTop w:val="0"/>
      <w:marBottom w:val="0"/>
      <w:divBdr>
        <w:top w:val="none" w:sz="0" w:space="0" w:color="auto"/>
        <w:left w:val="none" w:sz="0" w:space="0" w:color="auto"/>
        <w:bottom w:val="none" w:sz="0" w:space="0" w:color="auto"/>
        <w:right w:val="none" w:sz="0" w:space="0" w:color="auto"/>
      </w:divBdr>
      <w:divsChild>
        <w:div w:id="1949312282">
          <w:marLeft w:val="547"/>
          <w:marRight w:val="0"/>
          <w:marTop w:val="86"/>
          <w:marBottom w:val="0"/>
          <w:divBdr>
            <w:top w:val="none" w:sz="0" w:space="0" w:color="auto"/>
            <w:left w:val="none" w:sz="0" w:space="0" w:color="auto"/>
            <w:bottom w:val="none" w:sz="0" w:space="0" w:color="auto"/>
            <w:right w:val="none" w:sz="0" w:space="0" w:color="auto"/>
          </w:divBdr>
        </w:div>
        <w:div w:id="1831672021">
          <w:marLeft w:val="1166"/>
          <w:marRight w:val="0"/>
          <w:marTop w:val="86"/>
          <w:marBottom w:val="0"/>
          <w:divBdr>
            <w:top w:val="none" w:sz="0" w:space="0" w:color="auto"/>
            <w:left w:val="none" w:sz="0" w:space="0" w:color="auto"/>
            <w:bottom w:val="none" w:sz="0" w:space="0" w:color="auto"/>
            <w:right w:val="none" w:sz="0" w:space="0" w:color="auto"/>
          </w:divBdr>
        </w:div>
        <w:div w:id="619146338">
          <w:marLeft w:val="1800"/>
          <w:marRight w:val="0"/>
          <w:marTop w:val="67"/>
          <w:marBottom w:val="0"/>
          <w:divBdr>
            <w:top w:val="none" w:sz="0" w:space="0" w:color="auto"/>
            <w:left w:val="none" w:sz="0" w:space="0" w:color="auto"/>
            <w:bottom w:val="none" w:sz="0" w:space="0" w:color="auto"/>
            <w:right w:val="none" w:sz="0" w:space="0" w:color="auto"/>
          </w:divBdr>
        </w:div>
        <w:div w:id="484128437">
          <w:marLeft w:val="1800"/>
          <w:marRight w:val="0"/>
          <w:marTop w:val="67"/>
          <w:marBottom w:val="0"/>
          <w:divBdr>
            <w:top w:val="none" w:sz="0" w:space="0" w:color="auto"/>
            <w:left w:val="none" w:sz="0" w:space="0" w:color="auto"/>
            <w:bottom w:val="none" w:sz="0" w:space="0" w:color="auto"/>
            <w:right w:val="none" w:sz="0" w:space="0" w:color="auto"/>
          </w:divBdr>
        </w:div>
        <w:div w:id="1136991888">
          <w:marLeft w:val="1166"/>
          <w:marRight w:val="0"/>
          <w:marTop w:val="86"/>
          <w:marBottom w:val="0"/>
          <w:divBdr>
            <w:top w:val="none" w:sz="0" w:space="0" w:color="auto"/>
            <w:left w:val="none" w:sz="0" w:space="0" w:color="auto"/>
            <w:bottom w:val="none" w:sz="0" w:space="0" w:color="auto"/>
            <w:right w:val="none" w:sz="0" w:space="0" w:color="auto"/>
          </w:divBdr>
        </w:div>
        <w:div w:id="500244124">
          <w:marLeft w:val="547"/>
          <w:marRight w:val="0"/>
          <w:marTop w:val="86"/>
          <w:marBottom w:val="0"/>
          <w:divBdr>
            <w:top w:val="none" w:sz="0" w:space="0" w:color="auto"/>
            <w:left w:val="none" w:sz="0" w:space="0" w:color="auto"/>
            <w:bottom w:val="none" w:sz="0" w:space="0" w:color="auto"/>
            <w:right w:val="none" w:sz="0" w:space="0" w:color="auto"/>
          </w:divBdr>
        </w:div>
        <w:div w:id="1225020224">
          <w:marLeft w:val="1166"/>
          <w:marRight w:val="0"/>
          <w:marTop w:val="67"/>
          <w:marBottom w:val="0"/>
          <w:divBdr>
            <w:top w:val="none" w:sz="0" w:space="0" w:color="auto"/>
            <w:left w:val="none" w:sz="0" w:space="0" w:color="auto"/>
            <w:bottom w:val="none" w:sz="0" w:space="0" w:color="auto"/>
            <w:right w:val="none" w:sz="0" w:space="0" w:color="auto"/>
          </w:divBdr>
        </w:div>
        <w:div w:id="1337196888">
          <w:marLeft w:val="1166"/>
          <w:marRight w:val="0"/>
          <w:marTop w:val="86"/>
          <w:marBottom w:val="0"/>
          <w:divBdr>
            <w:top w:val="none" w:sz="0" w:space="0" w:color="auto"/>
            <w:left w:val="none" w:sz="0" w:space="0" w:color="auto"/>
            <w:bottom w:val="none" w:sz="0" w:space="0" w:color="auto"/>
            <w:right w:val="none" w:sz="0" w:space="0" w:color="auto"/>
          </w:divBdr>
        </w:div>
        <w:div w:id="609164496">
          <w:marLeft w:val="1800"/>
          <w:marRight w:val="0"/>
          <w:marTop w:val="67"/>
          <w:marBottom w:val="0"/>
          <w:divBdr>
            <w:top w:val="none" w:sz="0" w:space="0" w:color="auto"/>
            <w:left w:val="none" w:sz="0" w:space="0" w:color="auto"/>
            <w:bottom w:val="none" w:sz="0" w:space="0" w:color="auto"/>
            <w:right w:val="none" w:sz="0" w:space="0" w:color="auto"/>
          </w:divBdr>
        </w:div>
        <w:div w:id="2016684361">
          <w:marLeft w:val="1800"/>
          <w:marRight w:val="0"/>
          <w:marTop w:val="67"/>
          <w:marBottom w:val="0"/>
          <w:divBdr>
            <w:top w:val="none" w:sz="0" w:space="0" w:color="auto"/>
            <w:left w:val="none" w:sz="0" w:space="0" w:color="auto"/>
            <w:bottom w:val="none" w:sz="0" w:space="0" w:color="auto"/>
            <w:right w:val="none" w:sz="0" w:space="0" w:color="auto"/>
          </w:divBdr>
        </w:div>
        <w:div w:id="1696152811">
          <w:marLeft w:val="1166"/>
          <w:marRight w:val="0"/>
          <w:marTop w:val="86"/>
          <w:marBottom w:val="0"/>
          <w:divBdr>
            <w:top w:val="none" w:sz="0" w:space="0" w:color="auto"/>
            <w:left w:val="none" w:sz="0" w:space="0" w:color="auto"/>
            <w:bottom w:val="none" w:sz="0" w:space="0" w:color="auto"/>
            <w:right w:val="none" w:sz="0" w:space="0" w:color="auto"/>
          </w:divBdr>
        </w:div>
        <w:div w:id="588390438">
          <w:marLeft w:val="1166"/>
          <w:marRight w:val="0"/>
          <w:marTop w:val="67"/>
          <w:marBottom w:val="0"/>
          <w:divBdr>
            <w:top w:val="none" w:sz="0" w:space="0" w:color="auto"/>
            <w:left w:val="none" w:sz="0" w:space="0" w:color="auto"/>
            <w:bottom w:val="none" w:sz="0" w:space="0" w:color="auto"/>
            <w:right w:val="none" w:sz="0" w:space="0" w:color="auto"/>
          </w:divBdr>
        </w:div>
        <w:div w:id="1625844382">
          <w:marLeft w:val="547"/>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DFBD6FAB-FC52-45CB-ACE2-C69023F16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1749</TotalTime>
  <Pages>3</Pages>
  <Words>1438</Words>
  <Characters>8199</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9618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41</cp:revision>
  <cp:lastPrinted>2006-02-09T13:55:00Z</cp:lastPrinted>
  <dcterms:created xsi:type="dcterms:W3CDTF">2016-04-01T07:08:00Z</dcterms:created>
  <dcterms:modified xsi:type="dcterms:W3CDTF">2016-10-01T00:53:00Z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