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DCD32" w14:textId="13658BA9" w:rsidR="00C97CC2" w:rsidRPr="00A1358E" w:rsidRDefault="00C97CC2" w:rsidP="00C97CC2">
      <w:pPr>
        <w:pStyle w:val="3GPPHeader"/>
        <w:spacing w:after="60"/>
        <w:rPr>
          <w:sz w:val="32"/>
          <w:szCs w:val="32"/>
          <w:lang w:val="en-US"/>
        </w:rPr>
      </w:pPr>
      <w:bookmarkStart w:id="0" w:name="_GoBack"/>
      <w:bookmarkEnd w:id="0"/>
      <w:r w:rsidRPr="005A281C">
        <w:rPr>
          <w:lang w:val="en-US"/>
        </w:rPr>
        <w:t>3GPP TSG-RAN WG1 #86</w:t>
      </w:r>
      <w:r w:rsidRPr="005A281C">
        <w:rPr>
          <w:lang w:val="en-US"/>
        </w:rPr>
        <w:tab/>
      </w:r>
      <w:r w:rsidRPr="005A281C">
        <w:rPr>
          <w:sz w:val="32"/>
          <w:szCs w:val="32"/>
          <w:lang w:val="en-US"/>
        </w:rPr>
        <w:t>R1-</w:t>
      </w:r>
      <w:r w:rsidR="005678AB" w:rsidRPr="005A281C">
        <w:rPr>
          <w:sz w:val="32"/>
          <w:szCs w:val="32"/>
          <w:lang w:val="en-US"/>
        </w:rPr>
        <w:t>167</w:t>
      </w:r>
      <w:r w:rsidR="005678AB">
        <w:rPr>
          <w:sz w:val="32"/>
          <w:szCs w:val="32"/>
          <w:lang w:val="en-US"/>
        </w:rPr>
        <w:t>038</w:t>
      </w:r>
    </w:p>
    <w:p w14:paraId="49C5BC19" w14:textId="77777777" w:rsidR="00C97CC2" w:rsidRPr="00CE0424" w:rsidRDefault="00C97CC2" w:rsidP="00C97CC2">
      <w:pPr>
        <w:pStyle w:val="3GPPHeader"/>
      </w:pPr>
      <w:r>
        <w:t>Gothenburg, Sweden, 22</w:t>
      </w:r>
      <w:r w:rsidRPr="007730BD">
        <w:rPr>
          <w:vertAlign w:val="superscript"/>
        </w:rPr>
        <w:t>th</w:t>
      </w:r>
      <w:r>
        <w:t xml:space="preserve"> – 26</w:t>
      </w:r>
      <w:r w:rsidRPr="007730BD">
        <w:rPr>
          <w:vertAlign w:val="superscript"/>
        </w:rPr>
        <w:t>th</w:t>
      </w:r>
      <w:r>
        <w:t xml:space="preserve"> August 2016</w:t>
      </w:r>
    </w:p>
    <w:p w14:paraId="69DE86F8" w14:textId="77777777" w:rsidR="00B67200" w:rsidRPr="00047BA2" w:rsidRDefault="00B67200" w:rsidP="00B67200">
      <w:pPr>
        <w:pStyle w:val="3GPPHeader"/>
      </w:pPr>
    </w:p>
    <w:p w14:paraId="24E1D015" w14:textId="73F4C223" w:rsidR="00D33F9D" w:rsidRPr="00047BA2" w:rsidRDefault="00B67200" w:rsidP="00B67200">
      <w:pPr>
        <w:pStyle w:val="3GPPHeader"/>
        <w:rPr>
          <w:sz w:val="22"/>
          <w:szCs w:val="22"/>
        </w:rPr>
      </w:pPr>
      <w:r w:rsidRPr="00047BA2">
        <w:rPr>
          <w:sz w:val="22"/>
          <w:szCs w:val="22"/>
        </w:rPr>
        <w:t>Agenda Item:</w:t>
      </w:r>
      <w:r w:rsidRPr="00047BA2">
        <w:rPr>
          <w:sz w:val="22"/>
          <w:szCs w:val="22"/>
        </w:rPr>
        <w:tab/>
      </w:r>
      <w:r w:rsidR="00D33F9D">
        <w:rPr>
          <w:sz w:val="22"/>
          <w:szCs w:val="22"/>
        </w:rPr>
        <w:t>8.1.3.2</w:t>
      </w:r>
    </w:p>
    <w:p w14:paraId="4BFA096B" w14:textId="77777777" w:rsidR="00B67200" w:rsidRPr="00047BA2" w:rsidRDefault="00B67200" w:rsidP="00B67200">
      <w:pPr>
        <w:pStyle w:val="3GPPHeader"/>
        <w:rPr>
          <w:sz w:val="22"/>
          <w:szCs w:val="22"/>
        </w:rPr>
      </w:pPr>
      <w:r w:rsidRPr="00047BA2">
        <w:rPr>
          <w:sz w:val="22"/>
          <w:szCs w:val="22"/>
        </w:rPr>
        <w:t>Source:</w:t>
      </w:r>
      <w:r w:rsidRPr="00047BA2">
        <w:rPr>
          <w:sz w:val="22"/>
          <w:szCs w:val="22"/>
        </w:rPr>
        <w:tab/>
        <w:t>Ericsson</w:t>
      </w:r>
    </w:p>
    <w:p w14:paraId="52482563" w14:textId="0A473E9B" w:rsidR="00B67200" w:rsidRPr="00047BA2" w:rsidRDefault="00B67200" w:rsidP="00B67200">
      <w:pPr>
        <w:pStyle w:val="3GPPHeader"/>
        <w:rPr>
          <w:sz w:val="22"/>
          <w:szCs w:val="22"/>
        </w:rPr>
      </w:pPr>
      <w:r w:rsidRPr="00047BA2">
        <w:rPr>
          <w:sz w:val="22"/>
          <w:szCs w:val="22"/>
        </w:rPr>
        <w:t>Title:</w:t>
      </w:r>
      <w:r w:rsidRPr="00047BA2">
        <w:rPr>
          <w:sz w:val="22"/>
          <w:szCs w:val="22"/>
        </w:rPr>
        <w:tab/>
      </w:r>
      <w:r w:rsidR="00990B26">
        <w:rPr>
          <w:sz w:val="22"/>
          <w:szCs w:val="22"/>
        </w:rPr>
        <w:t xml:space="preserve">DMRS reuse </w:t>
      </w:r>
      <w:r w:rsidR="00597335">
        <w:rPr>
          <w:sz w:val="22"/>
          <w:szCs w:val="22"/>
        </w:rPr>
        <w:t>for data and control</w:t>
      </w:r>
      <w:r w:rsidR="00117298">
        <w:rPr>
          <w:sz w:val="22"/>
          <w:szCs w:val="22"/>
        </w:rPr>
        <w:t xml:space="preserve"> </w:t>
      </w:r>
    </w:p>
    <w:p w14:paraId="34CF26CD" w14:textId="37F2AF69" w:rsidR="00B67200" w:rsidRPr="00047BA2" w:rsidRDefault="00B67200" w:rsidP="00B67200">
      <w:pPr>
        <w:pStyle w:val="3GPPHeader"/>
        <w:rPr>
          <w:sz w:val="22"/>
          <w:szCs w:val="22"/>
        </w:rPr>
      </w:pPr>
      <w:r w:rsidRPr="00047BA2">
        <w:rPr>
          <w:sz w:val="22"/>
          <w:szCs w:val="22"/>
        </w:rPr>
        <w:t>Documen</w:t>
      </w:r>
      <w:r w:rsidR="008E60AF">
        <w:rPr>
          <w:sz w:val="22"/>
          <w:szCs w:val="22"/>
        </w:rPr>
        <w:t>t for:</w:t>
      </w:r>
      <w:r w:rsidR="008E60AF">
        <w:rPr>
          <w:sz w:val="22"/>
          <w:szCs w:val="22"/>
        </w:rPr>
        <w:tab/>
        <w:t>Discussion</w:t>
      </w:r>
    </w:p>
    <w:p w14:paraId="0A10462A" w14:textId="77777777" w:rsidR="00B67200" w:rsidRPr="00047BA2" w:rsidRDefault="00B67200" w:rsidP="00B67200"/>
    <w:p w14:paraId="2D607BDF" w14:textId="77777777" w:rsidR="00B67200" w:rsidRDefault="00B67200" w:rsidP="00B67200">
      <w:pPr>
        <w:pStyle w:val="Heading1"/>
      </w:pPr>
      <w:r w:rsidRPr="00047BA2">
        <w:t>Introduction</w:t>
      </w:r>
    </w:p>
    <w:p w14:paraId="76A44665" w14:textId="335FD568" w:rsidR="00990B26" w:rsidRDefault="00DC5D88" w:rsidP="0073472C">
      <w:pPr>
        <w:rPr>
          <w:szCs w:val="22"/>
          <w:lang w:eastAsia="ko-KR"/>
        </w:rPr>
      </w:pPr>
      <w:r>
        <w:rPr>
          <w:szCs w:val="22"/>
          <w:lang w:eastAsia="ko-KR"/>
        </w:rPr>
        <w:t xml:space="preserve">One of the </w:t>
      </w:r>
      <w:r w:rsidR="00BC55A1">
        <w:rPr>
          <w:szCs w:val="22"/>
          <w:lang w:eastAsia="ko-KR"/>
        </w:rPr>
        <w:t xml:space="preserve">important and </w:t>
      </w:r>
      <w:r>
        <w:rPr>
          <w:szCs w:val="22"/>
          <w:lang w:eastAsia="ko-KR"/>
        </w:rPr>
        <w:t xml:space="preserve">fundamental </w:t>
      </w:r>
      <w:proofErr w:type="gramStart"/>
      <w:r w:rsidR="00990B26">
        <w:rPr>
          <w:szCs w:val="22"/>
          <w:lang w:eastAsia="ko-KR"/>
        </w:rPr>
        <w:t>aim</w:t>
      </w:r>
      <w:proofErr w:type="gramEnd"/>
      <w:r w:rsidR="00B45C1F">
        <w:rPr>
          <w:szCs w:val="22"/>
          <w:lang w:eastAsia="ko-KR"/>
        </w:rPr>
        <w:t xml:space="preserve"> of</w:t>
      </w:r>
      <w:r w:rsidR="00FA4DBA">
        <w:rPr>
          <w:szCs w:val="22"/>
          <w:lang w:eastAsia="ko-KR"/>
        </w:rPr>
        <w:t xml:space="preserve"> NR is</w:t>
      </w:r>
      <w:r w:rsidR="00990B26">
        <w:rPr>
          <w:szCs w:val="22"/>
          <w:lang w:eastAsia="ko-KR"/>
        </w:rPr>
        <w:t xml:space="preserve"> to design a lean</w:t>
      </w:r>
      <w:r w:rsidR="0073472C">
        <w:rPr>
          <w:szCs w:val="22"/>
          <w:lang w:eastAsia="ko-KR"/>
        </w:rPr>
        <w:t>, forward compatible</w:t>
      </w:r>
      <w:r w:rsidR="00990B26">
        <w:rPr>
          <w:szCs w:val="22"/>
          <w:lang w:eastAsia="ko-KR"/>
        </w:rPr>
        <w:t xml:space="preserve"> system with self-contained transmissions.</w:t>
      </w:r>
      <w:r w:rsidR="006C6F82">
        <w:rPr>
          <w:szCs w:val="22"/>
          <w:lang w:eastAsia="ko-KR"/>
        </w:rPr>
        <w:t xml:space="preserve"> </w:t>
      </w:r>
      <w:r w:rsidR="00E12A26">
        <w:rPr>
          <w:szCs w:val="22"/>
          <w:lang w:eastAsia="ko-KR"/>
        </w:rPr>
        <w:t>To fulfil th</w:t>
      </w:r>
      <w:r w:rsidR="00FA4DBA">
        <w:rPr>
          <w:szCs w:val="22"/>
          <w:lang w:eastAsia="ko-KR"/>
        </w:rPr>
        <w:t>is</w:t>
      </w:r>
      <w:r w:rsidR="00E12A26">
        <w:rPr>
          <w:szCs w:val="22"/>
          <w:lang w:eastAsia="ko-KR"/>
        </w:rPr>
        <w:t>, reference signals should</w:t>
      </w:r>
      <w:r w:rsidR="00FA4DBA">
        <w:rPr>
          <w:szCs w:val="22"/>
          <w:lang w:eastAsia="ko-KR"/>
        </w:rPr>
        <w:t>, as a design principle,</w:t>
      </w:r>
      <w:r w:rsidR="00E12A26">
        <w:rPr>
          <w:szCs w:val="22"/>
          <w:lang w:eastAsia="ko-KR"/>
        </w:rPr>
        <w:t xml:space="preserve"> have a specified </w:t>
      </w:r>
      <w:r w:rsidR="00D123F9">
        <w:rPr>
          <w:szCs w:val="22"/>
          <w:lang w:eastAsia="ko-KR"/>
        </w:rPr>
        <w:t>and limited us</w:t>
      </w:r>
      <w:r w:rsidR="00E33D6B">
        <w:rPr>
          <w:szCs w:val="22"/>
          <w:lang w:eastAsia="ko-KR"/>
        </w:rPr>
        <w:t>age for a particular purpose</w:t>
      </w:r>
      <w:r w:rsidR="005566BC">
        <w:rPr>
          <w:szCs w:val="22"/>
          <w:lang w:eastAsia="ko-KR"/>
        </w:rPr>
        <w:t xml:space="preserve"> (see also [2])</w:t>
      </w:r>
      <w:r w:rsidR="00E33D6B">
        <w:rPr>
          <w:szCs w:val="22"/>
          <w:lang w:eastAsia="ko-KR"/>
        </w:rPr>
        <w:t>. Strictly following this</w:t>
      </w:r>
      <w:r w:rsidR="00D123F9">
        <w:rPr>
          <w:szCs w:val="22"/>
          <w:lang w:eastAsia="ko-KR"/>
        </w:rPr>
        <w:t xml:space="preserve"> design principle </w:t>
      </w:r>
      <w:r w:rsidR="00E33D6B">
        <w:rPr>
          <w:szCs w:val="22"/>
          <w:lang w:eastAsia="ko-KR"/>
        </w:rPr>
        <w:t>and always using</w:t>
      </w:r>
      <w:r w:rsidR="00D123F9">
        <w:rPr>
          <w:szCs w:val="22"/>
          <w:lang w:eastAsia="ko-KR"/>
        </w:rPr>
        <w:t xml:space="preserve"> </w:t>
      </w:r>
      <w:r w:rsidR="00990B26">
        <w:rPr>
          <w:szCs w:val="22"/>
          <w:lang w:eastAsia="ko-KR"/>
        </w:rPr>
        <w:t>separate DMRS</w:t>
      </w:r>
      <w:r w:rsidR="00D123F9">
        <w:rPr>
          <w:szCs w:val="22"/>
          <w:lang w:eastAsia="ko-KR"/>
        </w:rPr>
        <w:t xml:space="preserve"> </w:t>
      </w:r>
      <w:r w:rsidR="00E33D6B">
        <w:rPr>
          <w:szCs w:val="22"/>
          <w:lang w:eastAsia="ko-KR"/>
        </w:rPr>
        <w:t>for</w:t>
      </w:r>
      <w:r w:rsidR="00005543">
        <w:rPr>
          <w:szCs w:val="22"/>
          <w:lang w:eastAsia="ko-KR"/>
        </w:rPr>
        <w:t xml:space="preserve"> each self-contained</w:t>
      </w:r>
      <w:r w:rsidR="00990B26">
        <w:rPr>
          <w:szCs w:val="22"/>
          <w:lang w:eastAsia="ko-KR"/>
        </w:rPr>
        <w:t xml:space="preserve"> transmission</w:t>
      </w:r>
      <w:r w:rsidR="00AC5A7A">
        <w:rPr>
          <w:szCs w:val="22"/>
          <w:lang w:eastAsia="ko-KR"/>
        </w:rPr>
        <w:t xml:space="preserve"> </w:t>
      </w:r>
      <w:r w:rsidR="00990B26">
        <w:rPr>
          <w:szCs w:val="22"/>
          <w:lang w:eastAsia="ko-KR"/>
        </w:rPr>
        <w:t xml:space="preserve">can lead to </w:t>
      </w:r>
      <w:r w:rsidR="00E33D6B">
        <w:rPr>
          <w:szCs w:val="22"/>
          <w:lang w:eastAsia="ko-KR"/>
        </w:rPr>
        <w:t>higher</w:t>
      </w:r>
      <w:r w:rsidR="00990B26">
        <w:rPr>
          <w:szCs w:val="22"/>
          <w:lang w:eastAsia="ko-KR"/>
        </w:rPr>
        <w:t xml:space="preserve"> overhead compared to LTE where </w:t>
      </w:r>
      <w:r w:rsidR="008E60AF">
        <w:rPr>
          <w:szCs w:val="22"/>
          <w:lang w:eastAsia="ko-KR"/>
        </w:rPr>
        <w:t>reference signals are</w:t>
      </w:r>
      <w:r w:rsidR="00990B26">
        <w:rPr>
          <w:szCs w:val="22"/>
          <w:lang w:eastAsia="ko-KR"/>
        </w:rPr>
        <w:t xml:space="preserve"> reused for multiple purposes.</w:t>
      </w:r>
      <w:r w:rsidR="00A1358E">
        <w:rPr>
          <w:szCs w:val="22"/>
          <w:lang w:eastAsia="ko-KR"/>
        </w:rPr>
        <w:t xml:space="preserve"> </w:t>
      </w:r>
      <w:r w:rsidR="0073472C">
        <w:rPr>
          <w:szCs w:val="22"/>
          <w:lang w:eastAsia="ko-KR"/>
        </w:rPr>
        <w:t>Therefor</w:t>
      </w:r>
      <w:r w:rsidR="00FA4DBA">
        <w:rPr>
          <w:szCs w:val="22"/>
          <w:lang w:eastAsia="ko-KR"/>
        </w:rPr>
        <w:t>e</w:t>
      </w:r>
      <w:r w:rsidR="0073472C">
        <w:rPr>
          <w:szCs w:val="22"/>
          <w:lang w:eastAsia="ko-KR"/>
        </w:rPr>
        <w:t xml:space="preserve"> NR should in some case</w:t>
      </w:r>
      <w:r w:rsidR="00A1358E">
        <w:rPr>
          <w:szCs w:val="22"/>
          <w:lang w:eastAsia="ko-KR"/>
        </w:rPr>
        <w:t>s</w:t>
      </w:r>
      <w:r w:rsidR="0073472C">
        <w:rPr>
          <w:szCs w:val="22"/>
          <w:lang w:eastAsia="ko-KR"/>
        </w:rPr>
        <w:t xml:space="preserve"> exploit relations between transmissions by allowing reuse of signals when the drawback in terms of loss of flexibility is small</w:t>
      </w:r>
      <w:r w:rsidR="00990B26">
        <w:rPr>
          <w:szCs w:val="22"/>
          <w:lang w:eastAsia="ko-KR"/>
        </w:rPr>
        <w:t>.</w:t>
      </w:r>
      <w:r w:rsidR="00FC2DE6">
        <w:rPr>
          <w:szCs w:val="22"/>
          <w:lang w:eastAsia="ko-KR"/>
        </w:rPr>
        <w:t xml:space="preserve"> This paper addresses the relation between </w:t>
      </w:r>
      <w:r w:rsidR="00487DBC">
        <w:rPr>
          <w:szCs w:val="22"/>
          <w:lang w:eastAsia="ko-KR"/>
        </w:rPr>
        <w:t>control and data transmissions and the reuse of DMRS between control and data.</w:t>
      </w:r>
    </w:p>
    <w:p w14:paraId="62820D7E" w14:textId="5B574EC5" w:rsidR="00D63649" w:rsidRDefault="00D63649" w:rsidP="00D63649">
      <w:pPr>
        <w:rPr>
          <w:rFonts w:ascii="Times New Roman" w:hAnsi="Times New Roman"/>
          <w:lang w:val="en-US" w:eastAsia="sv-SE"/>
        </w:rPr>
      </w:pPr>
      <w:r>
        <w:rPr>
          <w:lang w:val="en-US"/>
        </w:rPr>
        <w:t xml:space="preserve">In certain scenarios, the pre-coder used for the control channel transmission is not the same as the pre-coder used for the corresponding data transmission. One such scenario may be architectures with a limited number of concurrent beams (i.e. analog beamforming). Users receiving an uplink grant may be scheduled on the control channel but not on the data channel, hence a wide beam, covering many users may be used for control channel while a narrower is used for the UE data transmissions. Differences in beamforming weights between data and control may also be motivated, e.g., when the transmission rank differs between data and control. One might also foresee cases where a control channel occupies different frequency resources than the data channel it schedules; this may be due to different bandwidth requirements or due to search-space configuration restrictions. </w:t>
      </w:r>
    </w:p>
    <w:p w14:paraId="324C7643" w14:textId="7DFD7C61" w:rsidR="00D63649" w:rsidRDefault="00D63649" w:rsidP="00D63649">
      <w:pPr>
        <w:rPr>
          <w:lang w:val="en-US"/>
        </w:rPr>
      </w:pPr>
      <w:r>
        <w:rPr>
          <w:lang w:val="en-US"/>
        </w:rPr>
        <w:t xml:space="preserve">The aspects described above makes shared DMRS between data channel and control channel challenging. Hence we propose that separate DMRS for </w:t>
      </w:r>
      <w:r w:rsidR="00E33D6B">
        <w:rPr>
          <w:lang w:val="en-US"/>
        </w:rPr>
        <w:t xml:space="preserve">self-contained </w:t>
      </w:r>
      <w:r w:rsidR="000417BD">
        <w:rPr>
          <w:lang w:val="en-US"/>
        </w:rPr>
        <w:t xml:space="preserve">NR </w:t>
      </w:r>
      <w:r w:rsidR="00E33D6B">
        <w:rPr>
          <w:lang w:val="en-US"/>
        </w:rPr>
        <w:t xml:space="preserve">PDCCH </w:t>
      </w:r>
      <w:r>
        <w:rPr>
          <w:lang w:val="en-US"/>
        </w:rPr>
        <w:t xml:space="preserve">is the baseline design for NR. This </w:t>
      </w:r>
      <w:r w:rsidR="00E33D6B">
        <w:rPr>
          <w:lang w:val="en-US"/>
        </w:rPr>
        <w:t>does</w:t>
      </w:r>
      <w:r>
        <w:rPr>
          <w:lang w:val="en-US"/>
        </w:rPr>
        <w:t xml:space="preserve"> not preclude introduction of certain quasi-colocation properties between data and control or even shared DMRS in some cases.</w:t>
      </w:r>
    </w:p>
    <w:p w14:paraId="3F86B922" w14:textId="44EB7C1B" w:rsidR="008728BF" w:rsidRDefault="008728BF" w:rsidP="00D63649">
      <w:pPr>
        <w:rPr>
          <w:lang w:val="en-US"/>
        </w:rPr>
      </w:pPr>
      <w:r>
        <w:rPr>
          <w:lang w:val="en-US"/>
        </w:rPr>
        <w:t xml:space="preserve">A special case is MU-MIMO with a large number of antennas and digital beam-forming. This scenario is sometimes referred to as Massive MIMO. </w:t>
      </w:r>
      <w:r w:rsidR="00E33D6B">
        <w:rPr>
          <w:lang w:val="en-US"/>
        </w:rPr>
        <w:t>The requirements t</w:t>
      </w:r>
      <w:r>
        <w:rPr>
          <w:lang w:val="en-US"/>
        </w:rPr>
        <w:t xml:space="preserve">his scenario </w:t>
      </w:r>
      <w:r w:rsidR="00E33D6B">
        <w:rPr>
          <w:lang w:val="en-US"/>
        </w:rPr>
        <w:t>introduces and the implications will</w:t>
      </w:r>
      <w:r>
        <w:rPr>
          <w:lang w:val="en-US"/>
        </w:rPr>
        <w:t xml:space="preserve"> be discussed further in the next sections.</w:t>
      </w:r>
      <w:r w:rsidR="000417BD">
        <w:rPr>
          <w:lang w:val="en-US"/>
        </w:rPr>
        <w:t xml:space="preserve"> In NR there are other target scenarios that also would benefit from shared DMRS, such as extreme low latency scenarios, but these are not discussed in this paper.</w:t>
      </w:r>
    </w:p>
    <w:p w14:paraId="4836A8DE" w14:textId="6B5BD7BD" w:rsidR="00A863DF" w:rsidRDefault="00A863DF" w:rsidP="00E67627"/>
    <w:p w14:paraId="73F939E4" w14:textId="0122CE83" w:rsidR="00FE590B" w:rsidRPr="00FE590B" w:rsidRDefault="00990B26" w:rsidP="00A45EF8">
      <w:pPr>
        <w:pStyle w:val="Heading1"/>
        <w:rPr>
          <w:rFonts w:eastAsia="Malgun Gothic"/>
          <w:iCs/>
          <w:lang w:eastAsia="ko-KR"/>
        </w:rPr>
      </w:pPr>
      <w:bookmarkStart w:id="1" w:name="_Ref178064866"/>
      <w:r>
        <w:t xml:space="preserve">Scheduling information </w:t>
      </w:r>
      <w:r w:rsidR="008728BF">
        <w:t xml:space="preserve">and DMRS </w:t>
      </w:r>
      <w:r>
        <w:t xml:space="preserve">for </w:t>
      </w:r>
      <w:r w:rsidR="008728BF">
        <w:t>MU-MIMO</w:t>
      </w:r>
    </w:p>
    <w:p w14:paraId="19105C6B" w14:textId="45A83B2F" w:rsidR="008728BF" w:rsidRDefault="008728BF" w:rsidP="00DC5D88">
      <w:pPr>
        <w:rPr>
          <w:rFonts w:eastAsia="Malgun Gothic"/>
          <w:iCs/>
          <w:lang w:eastAsia="ko-KR"/>
        </w:rPr>
      </w:pPr>
      <w:r>
        <w:rPr>
          <w:rFonts w:eastAsia="Malgun Gothic"/>
          <w:iCs/>
          <w:lang w:eastAsia="ko-KR"/>
        </w:rPr>
        <w:t xml:space="preserve">An observation from LTE with a limited number of antennas is that quite good performance is achieved in many scenarios even if restricting the number of DL users. In some scenarios this is not true, for example, </w:t>
      </w:r>
      <w:r w:rsidR="00B96EE3">
        <w:rPr>
          <w:rFonts w:eastAsia="Malgun Gothic"/>
          <w:iCs/>
          <w:lang w:eastAsia="ko-KR"/>
        </w:rPr>
        <w:t xml:space="preserve">from a </w:t>
      </w:r>
      <w:r>
        <w:rPr>
          <w:rFonts w:eastAsia="Malgun Gothic"/>
          <w:iCs/>
          <w:lang w:eastAsia="ko-KR"/>
        </w:rPr>
        <w:t>VOIP capacity</w:t>
      </w:r>
      <w:r w:rsidR="00B96EE3">
        <w:rPr>
          <w:rFonts w:eastAsia="Malgun Gothic"/>
          <w:iCs/>
          <w:lang w:eastAsia="ko-KR"/>
        </w:rPr>
        <w:t xml:space="preserve"> perspective</w:t>
      </w:r>
      <w:r>
        <w:rPr>
          <w:rFonts w:eastAsia="Malgun Gothic"/>
          <w:iCs/>
          <w:lang w:eastAsia="ko-KR"/>
        </w:rPr>
        <w:t>. In the case of a large number of antennas</w:t>
      </w:r>
      <w:r w:rsidR="00AF5F69">
        <w:rPr>
          <w:rFonts w:eastAsia="Malgun Gothic"/>
          <w:iCs/>
          <w:lang w:eastAsia="ko-KR"/>
        </w:rPr>
        <w:t>, as</w:t>
      </w:r>
      <w:r w:rsidR="000417BD">
        <w:rPr>
          <w:rFonts w:eastAsia="Malgun Gothic"/>
          <w:iCs/>
          <w:lang w:eastAsia="ko-KR"/>
        </w:rPr>
        <w:t xml:space="preserve"> targeted by NR</w:t>
      </w:r>
      <w:r w:rsidR="00AF5F69">
        <w:rPr>
          <w:rFonts w:eastAsia="Malgun Gothic"/>
          <w:iCs/>
          <w:lang w:eastAsia="ko-KR"/>
        </w:rPr>
        <w:t>,</w:t>
      </w:r>
      <w:r>
        <w:rPr>
          <w:rFonts w:eastAsia="Malgun Gothic"/>
          <w:iCs/>
          <w:lang w:eastAsia="ko-KR"/>
        </w:rPr>
        <w:t xml:space="preserve"> this is not true due to the logarithmic property of the Shannon Capacity, </w:t>
      </w:r>
      <w:r w:rsidR="00487DBC">
        <w:rPr>
          <w:rFonts w:eastAsia="Malgun Gothic"/>
          <w:iCs/>
          <w:lang w:eastAsia="ko-KR"/>
        </w:rPr>
        <w:t xml:space="preserve">that is, </w:t>
      </w:r>
      <w:r>
        <w:rPr>
          <w:rFonts w:eastAsia="Malgun Gothic"/>
          <w:iCs/>
          <w:lang w:eastAsia="ko-KR"/>
        </w:rPr>
        <w:t xml:space="preserve">you always want to </w:t>
      </w:r>
      <w:r w:rsidR="00487DBC">
        <w:rPr>
          <w:rFonts w:eastAsia="Malgun Gothic"/>
          <w:iCs/>
          <w:lang w:eastAsia="ko-KR"/>
        </w:rPr>
        <w:t xml:space="preserve">schedule many users using </w:t>
      </w:r>
      <w:r w:rsidR="00316466">
        <w:rPr>
          <w:rFonts w:eastAsia="Malgun Gothic"/>
          <w:iCs/>
          <w:lang w:eastAsia="ko-KR"/>
        </w:rPr>
        <w:t>spatially multiplex</w:t>
      </w:r>
      <w:r w:rsidR="00487DBC">
        <w:rPr>
          <w:rFonts w:eastAsia="Malgun Gothic"/>
          <w:iCs/>
          <w:lang w:eastAsia="ko-KR"/>
        </w:rPr>
        <w:t>ing</w:t>
      </w:r>
      <w:r>
        <w:rPr>
          <w:rFonts w:eastAsia="Malgun Gothic"/>
          <w:iCs/>
          <w:lang w:eastAsia="ko-KR"/>
        </w:rPr>
        <w:t xml:space="preserve">. </w:t>
      </w:r>
      <w:r w:rsidR="004C78C8">
        <w:rPr>
          <w:rFonts w:eastAsia="Malgun Gothic"/>
          <w:iCs/>
          <w:lang w:eastAsia="ko-KR"/>
        </w:rPr>
        <w:t>This put demands on the control channel capacity. If spatial multiplexing is used</w:t>
      </w:r>
      <w:r w:rsidR="00AF5F69">
        <w:rPr>
          <w:rFonts w:eastAsia="Malgun Gothic"/>
          <w:iCs/>
          <w:lang w:eastAsia="ko-KR"/>
        </w:rPr>
        <w:t>, having</w:t>
      </w:r>
      <w:r w:rsidR="004C78C8">
        <w:rPr>
          <w:rFonts w:eastAsia="Malgun Gothic"/>
          <w:iCs/>
          <w:lang w:eastAsia="ko-KR"/>
        </w:rPr>
        <w:t xml:space="preserve"> a </w:t>
      </w:r>
      <w:r w:rsidR="00487DBC">
        <w:rPr>
          <w:rFonts w:eastAsia="Malgun Gothic"/>
          <w:iCs/>
          <w:lang w:eastAsia="ko-KR"/>
        </w:rPr>
        <w:t>larger number of co-scheduled users</w:t>
      </w:r>
      <w:r w:rsidR="00782424">
        <w:rPr>
          <w:rFonts w:eastAsia="Malgun Gothic"/>
          <w:iCs/>
          <w:lang w:eastAsia="ko-KR"/>
        </w:rPr>
        <w:t xml:space="preserve"> puts demands on </w:t>
      </w:r>
      <w:r w:rsidR="004C78C8">
        <w:rPr>
          <w:rFonts w:eastAsia="Malgun Gothic"/>
          <w:iCs/>
          <w:lang w:eastAsia="ko-KR"/>
        </w:rPr>
        <w:t xml:space="preserve">properties of </w:t>
      </w:r>
      <w:r w:rsidR="00782424">
        <w:rPr>
          <w:rFonts w:eastAsia="Malgun Gothic"/>
          <w:iCs/>
          <w:lang w:eastAsia="ko-KR"/>
        </w:rPr>
        <w:t>the DMRS both on data and control</w:t>
      </w:r>
      <w:r w:rsidR="000417BD">
        <w:rPr>
          <w:rFonts w:eastAsia="Malgun Gothic"/>
          <w:iCs/>
          <w:lang w:eastAsia="ko-KR"/>
        </w:rPr>
        <w:t xml:space="preserve">. </w:t>
      </w:r>
      <w:proofErr w:type="gramStart"/>
      <w:r w:rsidR="004C78C8">
        <w:rPr>
          <w:rFonts w:eastAsia="Malgun Gothic"/>
          <w:iCs/>
          <w:lang w:eastAsia="ko-KR"/>
        </w:rPr>
        <w:t>Spatially multiplexing</w:t>
      </w:r>
      <w:r w:rsidR="00782424">
        <w:rPr>
          <w:rFonts w:eastAsia="Malgun Gothic"/>
          <w:iCs/>
          <w:lang w:eastAsia="ko-KR"/>
        </w:rPr>
        <w:t xml:space="preserve"> </w:t>
      </w:r>
      <w:r w:rsidR="00487DBC">
        <w:rPr>
          <w:rFonts w:eastAsia="Malgun Gothic"/>
          <w:iCs/>
          <w:lang w:eastAsia="ko-KR"/>
        </w:rPr>
        <w:t>a</w:t>
      </w:r>
      <w:r w:rsidR="00782424">
        <w:rPr>
          <w:rFonts w:eastAsia="Malgun Gothic"/>
          <w:iCs/>
          <w:lang w:eastAsia="ko-KR"/>
        </w:rPr>
        <w:t xml:space="preserve"> large number of users </w:t>
      </w:r>
      <w:r w:rsidR="00316466">
        <w:rPr>
          <w:rFonts w:eastAsia="Malgun Gothic"/>
          <w:iCs/>
          <w:lang w:eastAsia="ko-KR"/>
        </w:rPr>
        <w:t>while</w:t>
      </w:r>
      <w:r w:rsidR="00782424">
        <w:rPr>
          <w:rFonts w:eastAsia="Malgun Gothic"/>
          <w:iCs/>
          <w:lang w:eastAsia="ko-KR"/>
        </w:rPr>
        <w:t xml:space="preserve"> avoid</w:t>
      </w:r>
      <w:r w:rsidR="00316466">
        <w:rPr>
          <w:rFonts w:eastAsia="Malgun Gothic"/>
          <w:iCs/>
          <w:lang w:eastAsia="ko-KR"/>
        </w:rPr>
        <w:t>ing</w:t>
      </w:r>
      <w:r w:rsidR="00782424">
        <w:rPr>
          <w:rFonts w:eastAsia="Malgun Gothic"/>
          <w:iCs/>
          <w:lang w:eastAsia="ko-KR"/>
        </w:rPr>
        <w:t xml:space="preserve"> pilot contamination</w:t>
      </w:r>
      <w:r w:rsidR="00A10E9F">
        <w:rPr>
          <w:rFonts w:eastAsia="Malgun Gothic"/>
          <w:iCs/>
          <w:lang w:eastAsia="ko-KR"/>
        </w:rPr>
        <w:t xml:space="preserve"> in the UE RX antenna combining</w:t>
      </w:r>
      <w:r w:rsidR="004C78C8">
        <w:rPr>
          <w:rFonts w:eastAsia="Malgun Gothic"/>
          <w:iCs/>
          <w:lang w:eastAsia="ko-KR"/>
        </w:rPr>
        <w:t xml:space="preserve"> puts demands on the correlation properties of the DMRS</w:t>
      </w:r>
      <w:r w:rsidR="00782424">
        <w:rPr>
          <w:rFonts w:eastAsia="Malgun Gothic"/>
          <w:iCs/>
          <w:lang w:eastAsia="ko-KR"/>
        </w:rPr>
        <w:t>.</w:t>
      </w:r>
      <w:proofErr w:type="gramEnd"/>
      <w:r w:rsidR="00782424">
        <w:rPr>
          <w:rFonts w:eastAsia="Malgun Gothic"/>
          <w:iCs/>
          <w:lang w:eastAsia="ko-KR"/>
        </w:rPr>
        <w:t xml:space="preserve"> </w:t>
      </w:r>
      <w:r w:rsidR="00A46C30">
        <w:rPr>
          <w:rFonts w:eastAsia="Malgun Gothic"/>
          <w:iCs/>
          <w:lang w:eastAsia="ko-KR"/>
        </w:rPr>
        <w:t>Designing</w:t>
      </w:r>
      <w:r w:rsidR="004C78C8">
        <w:rPr>
          <w:rFonts w:eastAsia="Malgun Gothic"/>
          <w:iCs/>
          <w:lang w:eastAsia="ko-KR"/>
        </w:rPr>
        <w:t xml:space="preserve"> such</w:t>
      </w:r>
      <w:r w:rsidR="00A46C30">
        <w:rPr>
          <w:rFonts w:eastAsia="Malgun Gothic"/>
          <w:iCs/>
          <w:lang w:eastAsia="ko-KR"/>
        </w:rPr>
        <w:t xml:space="preserve"> a </w:t>
      </w:r>
      <w:r w:rsidR="00316466">
        <w:rPr>
          <w:rFonts w:eastAsia="Malgun Gothic"/>
          <w:iCs/>
          <w:lang w:eastAsia="ko-KR"/>
        </w:rPr>
        <w:t>self-contained PDCCH</w:t>
      </w:r>
      <w:r w:rsidR="00A46C30">
        <w:rPr>
          <w:rFonts w:eastAsia="Malgun Gothic"/>
          <w:iCs/>
          <w:lang w:eastAsia="ko-KR"/>
        </w:rPr>
        <w:t xml:space="preserve"> </w:t>
      </w:r>
      <w:r w:rsidR="004C78C8">
        <w:rPr>
          <w:rFonts w:eastAsia="Malgun Gothic"/>
          <w:iCs/>
          <w:lang w:eastAsia="ko-KR"/>
        </w:rPr>
        <w:t xml:space="preserve">for NR </w:t>
      </w:r>
      <w:r w:rsidR="00A46C30">
        <w:rPr>
          <w:rFonts w:eastAsia="Malgun Gothic"/>
          <w:iCs/>
          <w:lang w:eastAsia="ko-KR"/>
        </w:rPr>
        <w:t>with sufficient DMRS will in scenarios</w:t>
      </w:r>
      <w:r w:rsidR="00E33D6B">
        <w:rPr>
          <w:rFonts w:eastAsia="Malgun Gothic"/>
          <w:iCs/>
          <w:lang w:eastAsia="ko-KR"/>
        </w:rPr>
        <w:t xml:space="preserve"> with a limited number of antennas</w:t>
      </w:r>
      <w:r w:rsidR="00A46C30">
        <w:rPr>
          <w:rFonts w:eastAsia="Malgun Gothic"/>
          <w:iCs/>
          <w:lang w:eastAsia="ko-KR"/>
        </w:rPr>
        <w:t xml:space="preserve"> create unnecessary overhead</w:t>
      </w:r>
      <w:r w:rsidR="00625D71">
        <w:rPr>
          <w:rFonts w:eastAsia="Malgun Gothic"/>
          <w:iCs/>
          <w:lang w:eastAsia="ko-KR"/>
        </w:rPr>
        <w:t xml:space="preserve">, as we don’t need to exploit spatial multiplexing for additional control channel </w:t>
      </w:r>
      <w:r w:rsidR="00625D71">
        <w:rPr>
          <w:rFonts w:eastAsia="Malgun Gothic"/>
          <w:iCs/>
          <w:lang w:eastAsia="ko-KR"/>
        </w:rPr>
        <w:lastRenderedPageBreak/>
        <w:t>capacity</w:t>
      </w:r>
      <w:r w:rsidR="00A46C30">
        <w:rPr>
          <w:rFonts w:eastAsia="Malgun Gothic"/>
          <w:iCs/>
          <w:lang w:eastAsia="ko-KR"/>
        </w:rPr>
        <w:t xml:space="preserve">. Hence to achieve </w:t>
      </w:r>
      <w:r w:rsidR="00E33D6B">
        <w:rPr>
          <w:rFonts w:eastAsia="Malgun Gothic"/>
          <w:iCs/>
          <w:lang w:eastAsia="ko-KR"/>
        </w:rPr>
        <w:t>the wanted</w:t>
      </w:r>
      <w:r w:rsidR="00A46C30">
        <w:rPr>
          <w:rFonts w:eastAsia="Malgun Gothic"/>
          <w:iCs/>
          <w:lang w:eastAsia="ko-KR"/>
        </w:rPr>
        <w:t xml:space="preserve"> </w:t>
      </w:r>
      <w:r w:rsidR="00316466">
        <w:rPr>
          <w:rFonts w:eastAsia="Malgun Gothic"/>
          <w:iCs/>
          <w:lang w:eastAsia="ko-KR"/>
        </w:rPr>
        <w:t>DMRS for the control channel</w:t>
      </w:r>
      <w:r w:rsidR="00A46C30">
        <w:rPr>
          <w:rFonts w:eastAsia="Malgun Gothic"/>
          <w:iCs/>
          <w:lang w:eastAsia="ko-KR"/>
        </w:rPr>
        <w:t xml:space="preserve"> in case of many antennas can</w:t>
      </w:r>
      <w:r w:rsidR="00316466">
        <w:rPr>
          <w:rFonts w:eastAsia="Malgun Gothic"/>
          <w:iCs/>
          <w:lang w:eastAsia="ko-KR"/>
        </w:rPr>
        <w:t>, for example,</w:t>
      </w:r>
      <w:r w:rsidR="00A46C30">
        <w:rPr>
          <w:rFonts w:eastAsia="Malgun Gothic"/>
          <w:iCs/>
          <w:lang w:eastAsia="ko-KR"/>
        </w:rPr>
        <w:t xml:space="preserve"> either be solved by dynamically </w:t>
      </w:r>
      <w:r w:rsidR="00316466">
        <w:rPr>
          <w:rFonts w:eastAsia="Malgun Gothic"/>
          <w:iCs/>
          <w:lang w:eastAsia="ko-KR"/>
        </w:rPr>
        <w:t>adapting</w:t>
      </w:r>
      <w:r w:rsidR="00A46C30">
        <w:rPr>
          <w:rFonts w:eastAsia="Malgun Gothic"/>
          <w:iCs/>
          <w:lang w:eastAsia="ko-KR"/>
        </w:rPr>
        <w:t xml:space="preserve"> </w:t>
      </w:r>
      <w:r w:rsidR="004C78C8">
        <w:rPr>
          <w:rFonts w:eastAsia="Malgun Gothic"/>
          <w:iCs/>
          <w:lang w:eastAsia="ko-KR"/>
        </w:rPr>
        <w:t xml:space="preserve">the NR </w:t>
      </w:r>
      <w:r w:rsidR="00A46C30">
        <w:rPr>
          <w:rFonts w:eastAsia="Malgun Gothic"/>
          <w:iCs/>
          <w:lang w:eastAsia="ko-KR"/>
        </w:rPr>
        <w:t>PDCCH</w:t>
      </w:r>
      <w:r w:rsidR="00E33D6B">
        <w:rPr>
          <w:rFonts w:eastAsia="Malgun Gothic"/>
          <w:iCs/>
          <w:lang w:eastAsia="ko-KR"/>
        </w:rPr>
        <w:t xml:space="preserve"> or</w:t>
      </w:r>
      <w:r w:rsidR="00A46C30">
        <w:rPr>
          <w:rFonts w:eastAsia="Malgun Gothic"/>
          <w:iCs/>
          <w:lang w:eastAsia="ko-KR"/>
        </w:rPr>
        <w:t xml:space="preserve"> reusing DMRS from the data channel. </w:t>
      </w:r>
    </w:p>
    <w:p w14:paraId="3B2ED996" w14:textId="06B27B54" w:rsidR="00DC5D88" w:rsidRDefault="00487DBC" w:rsidP="00DC5D88">
      <w:pPr>
        <w:rPr>
          <w:rFonts w:ascii="Times New Roman" w:eastAsia="Malgun Gothic" w:hAnsi="Times New Roman"/>
          <w:iCs/>
          <w:lang w:eastAsia="ko-KR"/>
        </w:rPr>
      </w:pPr>
      <w:r>
        <w:rPr>
          <w:rFonts w:eastAsia="Malgun Gothic"/>
          <w:iCs/>
          <w:lang w:eastAsia="ko-KR"/>
        </w:rPr>
        <w:t>We can note some properties</w:t>
      </w:r>
      <w:r w:rsidR="004C78C8">
        <w:rPr>
          <w:rFonts w:eastAsia="Malgun Gothic"/>
          <w:iCs/>
          <w:lang w:eastAsia="ko-KR"/>
        </w:rPr>
        <w:t xml:space="preserve"> of the control channel rel</w:t>
      </w:r>
      <w:r w:rsidR="00AF5F69">
        <w:rPr>
          <w:rFonts w:eastAsia="Malgun Gothic"/>
          <w:iCs/>
          <w:lang w:eastAsia="ko-KR"/>
        </w:rPr>
        <w:t>e</w:t>
      </w:r>
      <w:r w:rsidR="004C78C8">
        <w:rPr>
          <w:rFonts w:eastAsia="Malgun Gothic"/>
          <w:iCs/>
          <w:lang w:eastAsia="ko-KR"/>
        </w:rPr>
        <w:t xml:space="preserve">vant for the requirements </w:t>
      </w:r>
      <w:r w:rsidR="00AF5F69">
        <w:rPr>
          <w:rFonts w:eastAsia="Malgun Gothic"/>
          <w:iCs/>
          <w:lang w:eastAsia="ko-KR"/>
        </w:rPr>
        <w:t xml:space="preserve">we put </w:t>
      </w:r>
      <w:r w:rsidR="004C78C8">
        <w:rPr>
          <w:rFonts w:eastAsia="Malgun Gothic"/>
          <w:iCs/>
          <w:lang w:eastAsia="ko-KR"/>
        </w:rPr>
        <w:t xml:space="preserve">on </w:t>
      </w:r>
      <w:r w:rsidR="00A1358E">
        <w:rPr>
          <w:rFonts w:eastAsia="Malgun Gothic"/>
          <w:iCs/>
          <w:lang w:eastAsia="ko-KR"/>
        </w:rPr>
        <w:t xml:space="preserve">the </w:t>
      </w:r>
      <w:r w:rsidR="004C78C8">
        <w:rPr>
          <w:rFonts w:eastAsia="Malgun Gothic"/>
          <w:iCs/>
          <w:lang w:eastAsia="ko-KR"/>
        </w:rPr>
        <w:t>DMRS</w:t>
      </w:r>
      <w:r w:rsidR="00AF5F69">
        <w:rPr>
          <w:rFonts w:eastAsia="Malgun Gothic"/>
          <w:iCs/>
          <w:lang w:eastAsia="ko-KR"/>
        </w:rPr>
        <w:t xml:space="preserve"> design</w:t>
      </w:r>
      <w:r w:rsidR="00DC5D88">
        <w:rPr>
          <w:rFonts w:eastAsia="Malgun Gothic"/>
          <w:iCs/>
          <w:lang w:eastAsia="ko-KR"/>
        </w:rPr>
        <w:t>:</w:t>
      </w:r>
    </w:p>
    <w:p w14:paraId="0F5E2FC7" w14:textId="1F005538" w:rsidR="00DC5D88" w:rsidRDefault="00990B26" w:rsidP="00DC5D88">
      <w:pPr>
        <w:numPr>
          <w:ilvl w:val="0"/>
          <w:numId w:val="6"/>
        </w:numPr>
        <w:overflowPunct/>
        <w:autoSpaceDE/>
        <w:autoSpaceDN/>
        <w:adjustRightInd/>
        <w:spacing w:after="180"/>
        <w:jc w:val="left"/>
        <w:textAlignment w:val="auto"/>
        <w:rPr>
          <w:rFonts w:eastAsia="Malgun Gothic"/>
          <w:iCs/>
          <w:lang w:eastAsia="ko-KR"/>
        </w:rPr>
      </w:pPr>
      <w:r>
        <w:rPr>
          <w:rFonts w:eastAsia="Malgun Gothic"/>
          <w:iCs/>
          <w:lang w:eastAsia="ko-KR"/>
        </w:rPr>
        <w:t>For low latency operation the scheduling information and data transmission should be separated as little as possible in time.</w:t>
      </w:r>
    </w:p>
    <w:p w14:paraId="76595435" w14:textId="52F57B13" w:rsidR="00DC5D88" w:rsidRPr="00990B26" w:rsidRDefault="00990B26" w:rsidP="00990B26">
      <w:pPr>
        <w:numPr>
          <w:ilvl w:val="0"/>
          <w:numId w:val="6"/>
        </w:numPr>
        <w:overflowPunct/>
        <w:autoSpaceDE/>
        <w:autoSpaceDN/>
        <w:adjustRightInd/>
        <w:spacing w:after="180"/>
        <w:jc w:val="left"/>
        <w:textAlignment w:val="auto"/>
        <w:rPr>
          <w:rFonts w:eastAsia="Malgun Gothic"/>
          <w:iCs/>
          <w:lang w:eastAsia="ko-KR"/>
        </w:rPr>
      </w:pPr>
      <w:r>
        <w:rPr>
          <w:rFonts w:eastAsia="Malgun Gothic"/>
          <w:iCs/>
          <w:lang w:eastAsia="ko-KR"/>
        </w:rPr>
        <w:t>If the scheduling grant is lost the data transmission is lost.</w:t>
      </w:r>
    </w:p>
    <w:p w14:paraId="768886D8" w14:textId="3C811451" w:rsidR="00545733" w:rsidRDefault="00990B26" w:rsidP="00545733">
      <w:pPr>
        <w:numPr>
          <w:ilvl w:val="0"/>
          <w:numId w:val="6"/>
        </w:numPr>
        <w:overflowPunct/>
        <w:autoSpaceDE/>
        <w:autoSpaceDN/>
        <w:adjustRightInd/>
        <w:spacing w:after="180"/>
        <w:jc w:val="left"/>
        <w:textAlignment w:val="auto"/>
        <w:rPr>
          <w:rFonts w:eastAsia="Malgun Gothic"/>
          <w:iCs/>
          <w:lang w:eastAsia="ko-KR"/>
        </w:rPr>
      </w:pPr>
      <w:r>
        <w:rPr>
          <w:rFonts w:eastAsia="Malgun Gothic"/>
          <w:iCs/>
          <w:lang w:eastAsia="ko-KR"/>
        </w:rPr>
        <w:t xml:space="preserve">The </w:t>
      </w:r>
      <w:r w:rsidR="00A46C30">
        <w:rPr>
          <w:rFonts w:eastAsia="Malgun Gothic"/>
          <w:iCs/>
          <w:lang w:eastAsia="ko-KR"/>
        </w:rPr>
        <w:t xml:space="preserve">MU-MIMO </w:t>
      </w:r>
      <w:r w:rsidR="008728BF">
        <w:rPr>
          <w:rFonts w:eastAsia="Malgun Gothic"/>
          <w:iCs/>
          <w:lang w:eastAsia="ko-KR"/>
        </w:rPr>
        <w:t xml:space="preserve">radio </w:t>
      </w:r>
      <w:r w:rsidR="008E60AF">
        <w:rPr>
          <w:rFonts w:eastAsia="Malgun Gothic"/>
          <w:iCs/>
          <w:lang w:eastAsia="ko-KR"/>
        </w:rPr>
        <w:t>channel</w:t>
      </w:r>
      <w:r>
        <w:rPr>
          <w:rFonts w:eastAsia="Malgun Gothic"/>
          <w:iCs/>
          <w:lang w:eastAsia="ko-KR"/>
        </w:rPr>
        <w:t xml:space="preserve"> capacity </w:t>
      </w:r>
      <w:r w:rsidR="004D74FB">
        <w:rPr>
          <w:rFonts w:eastAsia="Malgun Gothic"/>
          <w:iCs/>
          <w:lang w:eastAsia="ko-KR"/>
        </w:rPr>
        <w:t>does not depend</w:t>
      </w:r>
      <w:r>
        <w:rPr>
          <w:rFonts w:eastAsia="Malgun Gothic"/>
          <w:iCs/>
          <w:lang w:eastAsia="ko-KR"/>
        </w:rPr>
        <w:t xml:space="preserve"> of the</w:t>
      </w:r>
      <w:r w:rsidR="008E60AF">
        <w:rPr>
          <w:rFonts w:eastAsia="Malgun Gothic"/>
          <w:iCs/>
          <w:lang w:eastAsia="ko-KR"/>
        </w:rPr>
        <w:t xml:space="preserve"> type of</w:t>
      </w:r>
      <w:r>
        <w:rPr>
          <w:rFonts w:eastAsia="Malgun Gothic"/>
          <w:iCs/>
          <w:lang w:eastAsia="ko-KR"/>
        </w:rPr>
        <w:t xml:space="preserve"> transmitted data</w:t>
      </w:r>
      <w:r w:rsidR="00A60314">
        <w:rPr>
          <w:rFonts w:eastAsia="Malgun Gothic"/>
          <w:iCs/>
          <w:lang w:eastAsia="ko-KR"/>
        </w:rPr>
        <w:t>.</w:t>
      </w:r>
    </w:p>
    <w:p w14:paraId="6CFD45CC" w14:textId="757A7521" w:rsidR="006E77DB" w:rsidRDefault="00E875DB" w:rsidP="00545733">
      <w:pPr>
        <w:numPr>
          <w:ilvl w:val="0"/>
          <w:numId w:val="6"/>
        </w:numPr>
        <w:overflowPunct/>
        <w:autoSpaceDE/>
        <w:autoSpaceDN/>
        <w:adjustRightInd/>
        <w:spacing w:after="180"/>
        <w:jc w:val="left"/>
        <w:textAlignment w:val="auto"/>
        <w:rPr>
          <w:rFonts w:eastAsia="Malgun Gothic"/>
          <w:iCs/>
          <w:lang w:eastAsia="ko-KR"/>
        </w:rPr>
      </w:pPr>
      <w:r>
        <w:rPr>
          <w:rFonts w:eastAsia="Malgun Gothic"/>
          <w:iCs/>
          <w:lang w:eastAsia="ko-KR"/>
        </w:rPr>
        <w:t xml:space="preserve">For </w:t>
      </w:r>
      <w:r w:rsidR="00D63649">
        <w:rPr>
          <w:rFonts w:eastAsia="Malgun Gothic"/>
          <w:iCs/>
          <w:lang w:eastAsia="ko-KR"/>
        </w:rPr>
        <w:t>scheduled</w:t>
      </w:r>
      <w:r>
        <w:rPr>
          <w:rFonts w:eastAsia="Malgun Gothic"/>
          <w:iCs/>
          <w:lang w:eastAsia="ko-KR"/>
        </w:rPr>
        <w:t xml:space="preserve"> HARQ-ACK feedback </w:t>
      </w:r>
      <w:r w:rsidR="00547509">
        <w:rPr>
          <w:rFonts w:eastAsia="Malgun Gothic"/>
          <w:iCs/>
          <w:lang w:eastAsia="ko-KR"/>
        </w:rPr>
        <w:fldChar w:fldCharType="begin"/>
      </w:r>
      <w:r w:rsidR="00547509">
        <w:rPr>
          <w:rFonts w:eastAsia="Malgun Gothic"/>
          <w:iCs/>
          <w:lang w:eastAsia="ko-KR"/>
        </w:rPr>
        <w:instrText xml:space="preserve"> REF _Ref454365738 \r \h </w:instrText>
      </w:r>
      <w:r w:rsidR="00547509">
        <w:rPr>
          <w:rFonts w:eastAsia="Malgun Gothic"/>
          <w:iCs/>
          <w:lang w:eastAsia="ko-KR"/>
        </w:rPr>
      </w:r>
      <w:r w:rsidR="00547509">
        <w:rPr>
          <w:rFonts w:eastAsia="Malgun Gothic"/>
          <w:iCs/>
          <w:lang w:eastAsia="ko-KR"/>
        </w:rPr>
        <w:fldChar w:fldCharType="separate"/>
      </w:r>
      <w:r w:rsidR="00547509">
        <w:rPr>
          <w:rFonts w:eastAsia="Malgun Gothic"/>
          <w:iCs/>
          <w:lang w:eastAsia="ko-KR"/>
        </w:rPr>
        <w:t>[1]</w:t>
      </w:r>
      <w:r w:rsidR="00547509">
        <w:rPr>
          <w:rFonts w:eastAsia="Malgun Gothic"/>
          <w:iCs/>
          <w:lang w:eastAsia="ko-KR"/>
        </w:rPr>
        <w:fldChar w:fldCharType="end"/>
      </w:r>
      <w:r>
        <w:rPr>
          <w:rFonts w:eastAsia="Malgun Gothic"/>
          <w:iCs/>
          <w:lang w:eastAsia="ko-KR"/>
        </w:rPr>
        <w:t>, a scheduling DL grant is</w:t>
      </w:r>
      <w:r w:rsidR="00545733">
        <w:rPr>
          <w:rFonts w:eastAsia="Malgun Gothic"/>
          <w:iCs/>
          <w:lang w:eastAsia="ko-KR"/>
        </w:rPr>
        <w:t xml:space="preserve"> associated </w:t>
      </w:r>
      <w:r>
        <w:rPr>
          <w:rFonts w:eastAsia="Malgun Gothic"/>
          <w:iCs/>
          <w:lang w:eastAsia="ko-KR"/>
        </w:rPr>
        <w:t>with scheduling UL grant</w:t>
      </w:r>
      <w:r w:rsidR="00E33D6B">
        <w:rPr>
          <w:rFonts w:eastAsia="Malgun Gothic"/>
          <w:iCs/>
          <w:lang w:eastAsia="ko-KR"/>
        </w:rPr>
        <w:t>.</w:t>
      </w:r>
    </w:p>
    <w:p w14:paraId="2AFE81C6" w14:textId="1F4F5F85" w:rsidR="006E77DB" w:rsidRDefault="006E77DB" w:rsidP="00545733">
      <w:pPr>
        <w:numPr>
          <w:ilvl w:val="0"/>
          <w:numId w:val="6"/>
        </w:numPr>
        <w:overflowPunct/>
        <w:autoSpaceDE/>
        <w:autoSpaceDN/>
        <w:adjustRightInd/>
        <w:spacing w:after="180"/>
        <w:jc w:val="left"/>
        <w:textAlignment w:val="auto"/>
        <w:rPr>
          <w:rFonts w:eastAsia="Malgun Gothic"/>
          <w:iCs/>
          <w:lang w:eastAsia="ko-KR"/>
        </w:rPr>
      </w:pPr>
      <w:r>
        <w:rPr>
          <w:rFonts w:eastAsia="Malgun Gothic"/>
          <w:iCs/>
          <w:lang w:eastAsia="ko-KR"/>
        </w:rPr>
        <w:t xml:space="preserve">The error </w:t>
      </w:r>
      <w:proofErr w:type="gramStart"/>
      <w:r>
        <w:rPr>
          <w:rFonts w:eastAsia="Malgun Gothic"/>
          <w:iCs/>
          <w:lang w:eastAsia="ko-KR"/>
        </w:rPr>
        <w:t>requirements for control data is</w:t>
      </w:r>
      <w:proofErr w:type="gramEnd"/>
      <w:r>
        <w:rPr>
          <w:rFonts w:eastAsia="Malgun Gothic"/>
          <w:iCs/>
          <w:lang w:eastAsia="ko-KR"/>
        </w:rPr>
        <w:t xml:space="preserve"> typically much stricter than that of data transmissions supporting HARQ retransmissions</w:t>
      </w:r>
      <w:r w:rsidR="00E33D6B">
        <w:rPr>
          <w:rFonts w:eastAsia="Malgun Gothic"/>
          <w:iCs/>
          <w:lang w:eastAsia="ko-KR"/>
        </w:rPr>
        <w:t>.</w:t>
      </w:r>
    </w:p>
    <w:p w14:paraId="3770832D" w14:textId="52A485EB" w:rsidR="00545733" w:rsidRPr="00545733" w:rsidRDefault="006E77DB" w:rsidP="00545733">
      <w:pPr>
        <w:numPr>
          <w:ilvl w:val="0"/>
          <w:numId w:val="6"/>
        </w:numPr>
        <w:overflowPunct/>
        <w:autoSpaceDE/>
        <w:autoSpaceDN/>
        <w:adjustRightInd/>
        <w:spacing w:after="180"/>
        <w:jc w:val="left"/>
        <w:textAlignment w:val="auto"/>
        <w:rPr>
          <w:rFonts w:eastAsia="Malgun Gothic"/>
          <w:iCs/>
          <w:lang w:eastAsia="ko-KR"/>
        </w:rPr>
      </w:pPr>
      <w:r>
        <w:rPr>
          <w:rFonts w:eastAsia="Malgun Gothic"/>
          <w:iCs/>
          <w:lang w:eastAsia="ko-KR"/>
        </w:rPr>
        <w:t>The control data should support blind detection</w:t>
      </w:r>
      <w:r w:rsidR="00E33D6B">
        <w:rPr>
          <w:rFonts w:eastAsia="Malgun Gothic"/>
          <w:iCs/>
          <w:lang w:eastAsia="ko-KR"/>
        </w:rPr>
        <w:t>.</w:t>
      </w:r>
      <w:r w:rsidR="00545733">
        <w:rPr>
          <w:rFonts w:eastAsia="Malgun Gothic"/>
          <w:iCs/>
          <w:lang w:eastAsia="ko-KR"/>
        </w:rPr>
        <w:t xml:space="preserve"> </w:t>
      </w:r>
    </w:p>
    <w:p w14:paraId="1848829D" w14:textId="7EF81A2E" w:rsidR="00876354" w:rsidRDefault="00A069DF" w:rsidP="00876354">
      <w:r>
        <w:t>Since, obviously, the control and data message has the same desired receiver, the above leads to the following o</w:t>
      </w:r>
      <w:r w:rsidR="00990B26">
        <w:t>bservations</w:t>
      </w:r>
      <w:r>
        <w:t>:</w:t>
      </w:r>
      <w:r w:rsidR="00990B26">
        <w:t xml:space="preserve"> </w:t>
      </w:r>
    </w:p>
    <w:p w14:paraId="0A410A9F" w14:textId="64AF8008" w:rsidR="00E875DB" w:rsidRDefault="00E875DB" w:rsidP="00876354"/>
    <w:p w14:paraId="29E438AF" w14:textId="0CC1823F" w:rsidR="00990B26" w:rsidRDefault="00E875DB" w:rsidP="00AC5A7A">
      <w:pPr>
        <w:pStyle w:val="Observation"/>
      </w:pPr>
      <w:bookmarkStart w:id="2" w:name="_Toc454781522"/>
      <w:r>
        <w:t xml:space="preserve">With minimal separation of data and control the same </w:t>
      </w:r>
      <w:r w:rsidR="00795839">
        <w:t>demodulation reference signals</w:t>
      </w:r>
      <w:r w:rsidR="00795839" w:rsidDel="00795839">
        <w:t xml:space="preserve"> </w:t>
      </w:r>
      <w:r>
        <w:t xml:space="preserve">can be used </w:t>
      </w:r>
      <w:r w:rsidR="008728BF">
        <w:t>for the</w:t>
      </w:r>
      <w:r>
        <w:t xml:space="preserve"> decoding </w:t>
      </w:r>
      <w:r w:rsidR="008728BF">
        <w:t>of both data and control</w:t>
      </w:r>
      <w:r w:rsidR="00A60314">
        <w:t>.</w:t>
      </w:r>
      <w:bookmarkEnd w:id="2"/>
    </w:p>
    <w:p w14:paraId="5BE65F5A" w14:textId="055CF635" w:rsidR="00A60314" w:rsidRDefault="00795839" w:rsidP="00AC5A7A">
      <w:pPr>
        <w:pStyle w:val="Observation"/>
      </w:pPr>
      <w:bookmarkStart w:id="3" w:name="_Toc454781523"/>
      <w:r>
        <w:t>If the control channel and data channel are transmitted over the same radio channel, and from the same antenna ports, this simplifies channel estimation. Further this makes an</w:t>
      </w:r>
      <w:r w:rsidR="006E77DB">
        <w:t xml:space="preserve"> error on the</w:t>
      </w:r>
      <w:r w:rsidR="00E875DB">
        <w:t xml:space="preserve"> control </w:t>
      </w:r>
      <w:r w:rsidR="006E77DB">
        <w:t>data correlated with an error on the data transmission</w:t>
      </w:r>
      <w:r w:rsidR="007D158B">
        <w:t>, which is beneficial from a performance point of view</w:t>
      </w:r>
      <w:r w:rsidR="00DE4B8E">
        <w:t>.</w:t>
      </w:r>
      <w:bookmarkEnd w:id="3"/>
      <w:r w:rsidR="006E77DB">
        <w:rPr>
          <w:rStyle w:val="CommentReference"/>
        </w:rPr>
        <w:t xml:space="preserve"> </w:t>
      </w:r>
    </w:p>
    <w:p w14:paraId="67AD31E0" w14:textId="69B43807" w:rsidR="005F7165" w:rsidRDefault="00DE4B8E" w:rsidP="00AC5A7A">
      <w:pPr>
        <w:pStyle w:val="Observation"/>
      </w:pPr>
      <w:bookmarkStart w:id="4" w:name="_Toc454781524"/>
      <w:r w:rsidRPr="00DE4B8E">
        <w:t>Optimal</w:t>
      </w:r>
      <w:r>
        <w:t xml:space="preserve"> beamforming for control respective data are </w:t>
      </w:r>
      <w:r w:rsidR="00345E8F">
        <w:t>equal</w:t>
      </w:r>
      <w:bookmarkEnd w:id="4"/>
      <w:r w:rsidR="008728BF">
        <w:t xml:space="preserve"> with good CSI</w:t>
      </w:r>
      <w:r w:rsidR="00831954">
        <w:t xml:space="preserve"> and fixed rank</w:t>
      </w:r>
      <w:r w:rsidR="008728BF">
        <w:t>.</w:t>
      </w:r>
    </w:p>
    <w:p w14:paraId="13665468" w14:textId="7984A103" w:rsidR="005A281C" w:rsidRPr="00A46C30" w:rsidRDefault="005A281C" w:rsidP="005A281C">
      <w:pPr>
        <w:pStyle w:val="Observation"/>
      </w:pPr>
      <w:r>
        <w:t>No additional complexity is needed in the blind detection in the UE as long as you have the same format restrictions on the control data as on NR PDCCH and pre-assign DMRS.</w:t>
      </w:r>
    </w:p>
    <w:p w14:paraId="4BFE15B4" w14:textId="61021A18" w:rsidR="00A069DF" w:rsidRDefault="00A069DF" w:rsidP="00951284">
      <w:pPr>
        <w:rPr>
          <w:rFonts w:eastAsia="Malgun Gothic"/>
          <w:iCs/>
          <w:lang w:eastAsia="ko-KR"/>
        </w:rPr>
      </w:pPr>
      <w:r>
        <w:rPr>
          <w:rFonts w:eastAsia="Malgun Gothic"/>
          <w:iCs/>
          <w:lang w:eastAsia="ko-KR"/>
        </w:rPr>
        <w:t>Therefore, we propose</w:t>
      </w:r>
      <w:r w:rsidR="00487DBC">
        <w:rPr>
          <w:rFonts w:eastAsia="Malgun Gothic"/>
          <w:iCs/>
          <w:lang w:eastAsia="ko-KR"/>
        </w:rPr>
        <w:t xml:space="preserve"> to</w:t>
      </w:r>
      <w:r w:rsidR="00AF5F69">
        <w:rPr>
          <w:rFonts w:eastAsia="Malgun Gothic"/>
          <w:iCs/>
          <w:lang w:eastAsia="ko-KR"/>
        </w:rPr>
        <w:t>,</w:t>
      </w:r>
      <w:r w:rsidR="00487DBC">
        <w:rPr>
          <w:rFonts w:eastAsia="Malgun Gothic"/>
          <w:iCs/>
          <w:lang w:eastAsia="ko-KR"/>
        </w:rPr>
        <w:t xml:space="preserve"> optionally to </w:t>
      </w:r>
      <w:proofErr w:type="gramStart"/>
      <w:r w:rsidR="00487DBC">
        <w:rPr>
          <w:rFonts w:eastAsia="Malgun Gothic"/>
          <w:iCs/>
          <w:lang w:eastAsia="ko-KR"/>
        </w:rPr>
        <w:t>dedicated</w:t>
      </w:r>
      <w:proofErr w:type="gramEnd"/>
      <w:r w:rsidR="00487DBC">
        <w:rPr>
          <w:rFonts w:eastAsia="Malgun Gothic"/>
          <w:iCs/>
          <w:lang w:eastAsia="ko-KR"/>
        </w:rPr>
        <w:t xml:space="preserve"> DMRS</w:t>
      </w:r>
      <w:r w:rsidR="00AF5F69">
        <w:rPr>
          <w:rFonts w:eastAsia="Malgun Gothic"/>
          <w:iCs/>
          <w:lang w:eastAsia="ko-KR"/>
        </w:rPr>
        <w:t>,</w:t>
      </w:r>
      <w:r w:rsidR="00487DBC">
        <w:rPr>
          <w:rFonts w:eastAsia="Malgun Gothic"/>
          <w:iCs/>
          <w:lang w:eastAsia="ko-KR"/>
        </w:rPr>
        <w:t xml:space="preserve"> for </w:t>
      </w:r>
      <w:r w:rsidR="004C78C8">
        <w:rPr>
          <w:rFonts w:eastAsia="Malgun Gothic"/>
          <w:iCs/>
          <w:lang w:eastAsia="ko-KR"/>
        </w:rPr>
        <w:t xml:space="preserve">NR </w:t>
      </w:r>
      <w:r w:rsidR="00487DBC">
        <w:rPr>
          <w:rFonts w:eastAsia="Malgun Gothic"/>
          <w:iCs/>
          <w:lang w:eastAsia="ko-KR"/>
        </w:rPr>
        <w:t>PDCCH</w:t>
      </w:r>
      <w:r>
        <w:rPr>
          <w:rFonts w:eastAsia="Malgun Gothic"/>
          <w:iCs/>
          <w:lang w:eastAsia="ko-KR"/>
        </w:rPr>
        <w:t>:</w:t>
      </w:r>
    </w:p>
    <w:p w14:paraId="3640B682" w14:textId="7601D378" w:rsidR="002E2AF9" w:rsidRDefault="00DE2EB0" w:rsidP="002E2AF9">
      <w:pPr>
        <w:pStyle w:val="Proposal"/>
      </w:pPr>
      <w:bookmarkStart w:id="5" w:name="_Toc454781527"/>
      <w:r>
        <w:t>Design to enable r</w:t>
      </w:r>
      <w:r w:rsidR="00A60314">
        <w:t xml:space="preserve">euse </w:t>
      </w:r>
      <w:r>
        <w:t xml:space="preserve">of </w:t>
      </w:r>
      <w:r w:rsidR="006E77DB">
        <w:t>a</w:t>
      </w:r>
      <w:r w:rsidR="00A60314">
        <w:t xml:space="preserve"> </w:t>
      </w:r>
      <w:r w:rsidR="006E77DB">
        <w:t xml:space="preserve">subset </w:t>
      </w:r>
      <w:r w:rsidR="00A60314">
        <w:t xml:space="preserve">of </w:t>
      </w:r>
      <w:r w:rsidR="006E77DB">
        <w:t xml:space="preserve">the </w:t>
      </w:r>
      <w:r w:rsidR="00A60314">
        <w:t>DMRS for</w:t>
      </w:r>
      <w:r w:rsidR="006E77DB">
        <w:t xml:space="preserve"> DL data</w:t>
      </w:r>
      <w:r w:rsidR="00A60314">
        <w:t xml:space="preserve"> </w:t>
      </w:r>
      <w:r w:rsidR="006E77DB">
        <w:t xml:space="preserve">for </w:t>
      </w:r>
      <w:r w:rsidR="00A60314">
        <w:t>the DL scheduling</w:t>
      </w:r>
      <w:r w:rsidR="006E77DB">
        <w:t xml:space="preserve"> grant</w:t>
      </w:r>
      <w:r w:rsidR="00FF07B4">
        <w:t>.</w:t>
      </w:r>
      <w:bookmarkEnd w:id="5"/>
    </w:p>
    <w:p w14:paraId="37CBAD0A" w14:textId="66224F01" w:rsidR="002F47B7" w:rsidRPr="008728BF" w:rsidRDefault="002A50AD" w:rsidP="00AC5A7A">
      <w:pPr>
        <w:pStyle w:val="Proposal"/>
      </w:pPr>
      <w:bookmarkStart w:id="6" w:name="_Toc454781528"/>
      <w:r>
        <w:t>Investigate the option to allow</w:t>
      </w:r>
      <w:r w:rsidR="006E77DB">
        <w:t xml:space="preserve"> </w:t>
      </w:r>
      <w:r w:rsidR="00A60314">
        <w:t xml:space="preserve">UL </w:t>
      </w:r>
      <w:r w:rsidR="00545733">
        <w:t xml:space="preserve">and DL </w:t>
      </w:r>
      <w:r w:rsidR="00A60314">
        <w:t>scheduling grant</w:t>
      </w:r>
      <w:r w:rsidR="00D24CAD">
        <w:t>s</w:t>
      </w:r>
      <w:r w:rsidR="00A60314">
        <w:t xml:space="preserve"> to be </w:t>
      </w:r>
      <w:r w:rsidR="00DE4B8E">
        <w:t xml:space="preserve">within the same </w:t>
      </w:r>
      <w:r w:rsidR="00545733">
        <w:t>self-contained transmission</w:t>
      </w:r>
      <w:r w:rsidR="006E77DB">
        <w:t xml:space="preserve"> to increase DMRS reuse further</w:t>
      </w:r>
      <w:r w:rsidR="00545733">
        <w:t>.</w:t>
      </w:r>
      <w:bookmarkEnd w:id="6"/>
      <w:r w:rsidR="00545733">
        <w:t xml:space="preserve"> </w:t>
      </w:r>
    </w:p>
    <w:p w14:paraId="7E6A1A93" w14:textId="615F4DA9" w:rsidR="00E33D6B" w:rsidRDefault="002F47B7" w:rsidP="00AC5A7A">
      <w:pPr>
        <w:pStyle w:val="BodyText"/>
      </w:pPr>
      <w:r>
        <w:rPr>
          <w:rFonts w:eastAsia="Malgun Gothic"/>
          <w:iCs/>
          <w:lang w:eastAsia="ko-KR"/>
        </w:rPr>
        <w:t>The difference in error requirements for control can be handled in a similar way as</w:t>
      </w:r>
      <w:r w:rsidR="006E77DB">
        <w:rPr>
          <w:rFonts w:eastAsia="Malgun Gothic"/>
          <w:iCs/>
          <w:lang w:eastAsia="ko-KR"/>
        </w:rPr>
        <w:t xml:space="preserve"> the channel coding for </w:t>
      </w:r>
      <w:r w:rsidR="00831954">
        <w:rPr>
          <w:rFonts w:eastAsia="Malgun Gothic"/>
          <w:iCs/>
          <w:lang w:eastAsia="ko-KR"/>
        </w:rPr>
        <w:t xml:space="preserve">LTE </w:t>
      </w:r>
      <w:r w:rsidR="006E77DB">
        <w:rPr>
          <w:rFonts w:eastAsia="Malgun Gothic"/>
          <w:iCs/>
          <w:lang w:eastAsia="ko-KR"/>
        </w:rPr>
        <w:t xml:space="preserve">PDCCH </w:t>
      </w:r>
      <w:r>
        <w:rPr>
          <w:rFonts w:eastAsia="Malgun Gothic"/>
          <w:iCs/>
          <w:lang w:eastAsia="ko-KR"/>
        </w:rPr>
        <w:t xml:space="preserve">for </w:t>
      </w:r>
      <w:r w:rsidR="006E77DB">
        <w:rPr>
          <w:rFonts w:eastAsia="Malgun Gothic"/>
          <w:iCs/>
          <w:lang w:eastAsia="ko-KR"/>
        </w:rPr>
        <w:t xml:space="preserve">the case of </w:t>
      </w:r>
      <w:r>
        <w:rPr>
          <w:rFonts w:eastAsia="Malgun Gothic"/>
          <w:iCs/>
          <w:lang w:eastAsia="ko-KR"/>
        </w:rPr>
        <w:t>CRS</w:t>
      </w:r>
      <w:r w:rsidR="006E77DB">
        <w:rPr>
          <w:rFonts w:eastAsia="Malgun Gothic"/>
          <w:iCs/>
          <w:lang w:eastAsia="ko-KR"/>
        </w:rPr>
        <w:t xml:space="preserve"> based data transmissions</w:t>
      </w:r>
      <w:r w:rsidR="00E33D6B">
        <w:rPr>
          <w:rFonts w:eastAsia="Malgun Gothic"/>
          <w:iCs/>
          <w:lang w:eastAsia="ko-KR"/>
        </w:rPr>
        <w:t xml:space="preserve"> but using pre-coded DMRS instead</w:t>
      </w:r>
      <w:r>
        <w:rPr>
          <w:rFonts w:eastAsia="Malgun Gothic"/>
          <w:iCs/>
          <w:lang w:eastAsia="ko-KR"/>
        </w:rPr>
        <w:t>. F</w:t>
      </w:r>
      <w:r>
        <w:t xml:space="preserve">or example, a DL </w:t>
      </w:r>
      <w:r w:rsidR="00AF5F69">
        <w:t>dual l</w:t>
      </w:r>
      <w:r>
        <w:t xml:space="preserve">ayer data transmission define an effective channel of rank 2 using 2 </w:t>
      </w:r>
      <w:r w:rsidR="00E33D6B">
        <w:t xml:space="preserve">pre-coded </w:t>
      </w:r>
      <w:r>
        <w:t xml:space="preserve">DMRS, hence using </w:t>
      </w:r>
      <w:proofErr w:type="spellStart"/>
      <w:r>
        <w:t>Alamouti</w:t>
      </w:r>
      <w:proofErr w:type="spellEnd"/>
      <w:r>
        <w:t xml:space="preserve"> SFBC coding for the control message in a similar way as for the case with 2 CRS in LTE would allow differentiation in error requirements.</w:t>
      </w:r>
      <w:r w:rsidR="00A069DF">
        <w:t xml:space="preserve"> </w:t>
      </w:r>
    </w:p>
    <w:p w14:paraId="56A80C33" w14:textId="3F32860C" w:rsidR="002F47B7" w:rsidRDefault="00A069DF" w:rsidP="00AC5A7A">
      <w:pPr>
        <w:pStyle w:val="BodyText"/>
      </w:pPr>
      <w:r>
        <w:t xml:space="preserve">Therefore, we </w:t>
      </w:r>
      <w:r w:rsidR="00E33D6B">
        <w:t xml:space="preserve">also </w:t>
      </w:r>
      <w:r>
        <w:t>propose</w:t>
      </w:r>
      <w:r w:rsidR="00DE2EB0">
        <w:t xml:space="preserve"> for shared DMRS</w:t>
      </w:r>
      <w:r>
        <w:t xml:space="preserve">: </w:t>
      </w:r>
    </w:p>
    <w:p w14:paraId="213C47F8" w14:textId="4B5E36E6" w:rsidR="00D24CAD" w:rsidRDefault="00D24CAD" w:rsidP="002E2AF9">
      <w:pPr>
        <w:pStyle w:val="Proposal"/>
      </w:pPr>
      <w:bookmarkStart w:id="7" w:name="_Toc454781529"/>
      <w:r>
        <w:t xml:space="preserve">Introduce similar </w:t>
      </w:r>
      <w:r w:rsidR="008E60AF">
        <w:t>transmission</w:t>
      </w:r>
      <w:r>
        <w:t xml:space="preserve"> format mapping as for </w:t>
      </w:r>
      <w:r w:rsidR="0006290A">
        <w:t>PDCCH</w:t>
      </w:r>
      <w:r>
        <w:t xml:space="preserve"> in LTE </w:t>
      </w:r>
      <w:r w:rsidR="00A46C30">
        <w:t>but using pre-coded DMRS from the data channel. Hence enabling diversity</w:t>
      </w:r>
      <w:r>
        <w:t xml:space="preserve"> encoding of control data using</w:t>
      </w:r>
      <w:r w:rsidR="002A50AD">
        <w:t xml:space="preserve"> shared</w:t>
      </w:r>
      <w:r>
        <w:t xml:space="preserve"> DMRS </w:t>
      </w:r>
      <w:r w:rsidR="00487DBC">
        <w:t>with</w:t>
      </w:r>
      <w:r>
        <w:t xml:space="preserve"> </w:t>
      </w:r>
      <w:r w:rsidR="00A46C30">
        <w:t xml:space="preserve">data </w:t>
      </w:r>
      <w:r>
        <w:t>demodulation.</w:t>
      </w:r>
      <w:bookmarkEnd w:id="7"/>
      <w:r>
        <w:t xml:space="preserve"> </w:t>
      </w:r>
    </w:p>
    <w:bookmarkEnd w:id="1"/>
    <w:p w14:paraId="50B9C483" w14:textId="77777777" w:rsidR="00B67200" w:rsidRPr="00047BA2" w:rsidRDefault="00B67200" w:rsidP="00B67200">
      <w:pPr>
        <w:pStyle w:val="Heading1"/>
      </w:pPr>
      <w:r w:rsidRPr="00047BA2">
        <w:t>Conclusion</w:t>
      </w:r>
    </w:p>
    <w:p w14:paraId="1237EC72" w14:textId="03F4B69E" w:rsidR="00487DBC" w:rsidRDefault="00FF07B4" w:rsidP="00FF07B4">
      <w:r>
        <w:t xml:space="preserve">In NR there is a good opportunity to save overhead </w:t>
      </w:r>
      <w:r w:rsidR="00E33D6B">
        <w:t xml:space="preserve">in some scenarios </w:t>
      </w:r>
      <w:r>
        <w:t xml:space="preserve">on DMRS by reusing the DMRS for control messages </w:t>
      </w:r>
      <w:r w:rsidR="002A50AD">
        <w:t xml:space="preserve">and data </w:t>
      </w:r>
      <w:r>
        <w:t>in a similar way as for CRS in LTE</w:t>
      </w:r>
      <w:r w:rsidR="00A46C30">
        <w:t xml:space="preserve"> but instead using pre-coded DMRS</w:t>
      </w:r>
      <w:r>
        <w:t xml:space="preserve">. </w:t>
      </w:r>
      <w:r w:rsidR="002A50AD">
        <w:t xml:space="preserve">There </w:t>
      </w:r>
      <w:r w:rsidR="00A46C30">
        <w:t>is therefore</w:t>
      </w:r>
      <w:r w:rsidR="002A50AD">
        <w:t xml:space="preserve"> a need to define</w:t>
      </w:r>
      <w:r>
        <w:t xml:space="preserve"> two </w:t>
      </w:r>
      <w:r w:rsidR="002A50AD">
        <w:t xml:space="preserve">options for DMRS for </w:t>
      </w:r>
      <w:r w:rsidR="00E33D6B">
        <w:t>control data</w:t>
      </w:r>
      <w:r w:rsidR="002A50AD">
        <w:t>:</w:t>
      </w:r>
    </w:p>
    <w:p w14:paraId="589C80DA" w14:textId="1608C799" w:rsidR="00487DBC" w:rsidRPr="00487DBC" w:rsidRDefault="00487DBC" w:rsidP="00487DBC">
      <w:pPr>
        <w:pStyle w:val="ListParagraph"/>
        <w:numPr>
          <w:ilvl w:val="0"/>
          <w:numId w:val="11"/>
        </w:numPr>
        <w:rPr>
          <w:b/>
          <w:bCs/>
        </w:rPr>
      </w:pPr>
      <w:r>
        <w:rPr>
          <w:b/>
          <w:bCs/>
        </w:rPr>
        <w:t xml:space="preserve">Baseline: </w:t>
      </w:r>
      <w:r>
        <w:t xml:space="preserve">Dedicated DMRS for </w:t>
      </w:r>
      <w:r w:rsidR="004C78C8">
        <w:t xml:space="preserve">NR </w:t>
      </w:r>
      <w:r>
        <w:t>PDCCH.</w:t>
      </w:r>
    </w:p>
    <w:p w14:paraId="36CEB6B7" w14:textId="58D8F3F8" w:rsidR="002A50AD" w:rsidRPr="002A50AD" w:rsidRDefault="00DE2EB0" w:rsidP="002A50AD">
      <w:pPr>
        <w:pStyle w:val="ListParagraph"/>
        <w:numPr>
          <w:ilvl w:val="0"/>
          <w:numId w:val="11"/>
        </w:numPr>
        <w:rPr>
          <w:b/>
          <w:bCs/>
        </w:rPr>
      </w:pPr>
      <w:r>
        <w:rPr>
          <w:b/>
          <w:bCs/>
        </w:rPr>
        <w:lastRenderedPageBreak/>
        <w:t>Extension</w:t>
      </w:r>
      <w:r w:rsidR="00487DBC" w:rsidRPr="00487DBC">
        <w:rPr>
          <w:b/>
          <w:bCs/>
        </w:rPr>
        <w:t>:</w:t>
      </w:r>
      <w:r w:rsidR="00487DBC">
        <w:t xml:space="preserve"> </w:t>
      </w:r>
      <w:r w:rsidR="002A50AD">
        <w:t>Shared DMRS for</w:t>
      </w:r>
      <w:r w:rsidR="00FF07B4">
        <w:t xml:space="preserve"> </w:t>
      </w:r>
      <w:r w:rsidR="002A50AD">
        <w:t xml:space="preserve">control and </w:t>
      </w:r>
      <w:r w:rsidR="00FF07B4">
        <w:t>data transmission</w:t>
      </w:r>
      <w:r w:rsidR="00136622">
        <w:t>s.</w:t>
      </w:r>
    </w:p>
    <w:p w14:paraId="738BD88D" w14:textId="6B5EF953" w:rsidR="002A50AD" w:rsidRDefault="002A50AD" w:rsidP="002A50AD">
      <w:r>
        <w:t>R</w:t>
      </w:r>
      <w:r w:rsidR="00FF07B4">
        <w:t>eusing DMRS when they are available for the data transmission</w:t>
      </w:r>
      <w:r>
        <w:t xml:space="preserve"> will result in overhead reductions compared to always using separate DMRS</w:t>
      </w:r>
      <w:r w:rsidR="00FF07B4">
        <w:t xml:space="preserve">. </w:t>
      </w:r>
      <w:r w:rsidR="00A46C30">
        <w:t xml:space="preserve">Further the dedicated DMRS for </w:t>
      </w:r>
      <w:r w:rsidR="005A281C">
        <w:t xml:space="preserve">NR PDCCH </w:t>
      </w:r>
      <w:r w:rsidR="00A46C30">
        <w:t xml:space="preserve">does not need to be over designed to support MU-MIMO </w:t>
      </w:r>
      <w:r w:rsidR="005A281C">
        <w:t>on NR PDCCH</w:t>
      </w:r>
      <w:r w:rsidR="00A46C30">
        <w:t xml:space="preserve">. </w:t>
      </w:r>
      <w:r w:rsidR="00DE2EB0">
        <w:t xml:space="preserve">Hence important to enable an efficient baseline </w:t>
      </w:r>
      <w:r w:rsidR="005A281C">
        <w:t xml:space="preserve">control channel </w:t>
      </w:r>
      <w:r w:rsidR="00DE2EB0">
        <w:t>using dedicated DMRS and enabling an efficient extension using shared DMRS, possibly in a future release.</w:t>
      </w:r>
    </w:p>
    <w:p w14:paraId="01B4A59E" w14:textId="79AB3846" w:rsidR="00FF07B4" w:rsidRDefault="00FF07B4" w:rsidP="002A50AD">
      <w:r>
        <w:t>Th</w:t>
      </w:r>
      <w:r w:rsidR="002A50AD">
        <w:t>e mapping of DMRS</w:t>
      </w:r>
      <w:r>
        <w:t xml:space="preserve"> can be</w:t>
      </w:r>
      <w:r w:rsidR="002A50AD">
        <w:t xml:space="preserve"> controlled by</w:t>
      </w:r>
      <w:r>
        <w:t xml:space="preserve"> </w:t>
      </w:r>
      <w:r w:rsidR="00860CE1">
        <w:t xml:space="preserve">considering </w:t>
      </w:r>
      <w:r w:rsidR="002A50AD">
        <w:t xml:space="preserve">the reuse of DMRS </w:t>
      </w:r>
      <w:r>
        <w:t>as an UE specific search space extension for the PDCCH</w:t>
      </w:r>
      <w:r w:rsidR="00E321CB">
        <w:t xml:space="preserve"> that can thus be network controlled</w:t>
      </w:r>
      <w:r w:rsidR="00C81B4E">
        <w:t xml:space="preserve"> and enabled</w:t>
      </w:r>
      <w:r w:rsidR="002A50AD">
        <w:t>.</w:t>
      </w:r>
      <w:r w:rsidR="00C81B4E">
        <w:t xml:space="preserve"> Hence only supported by the NR networks where </w:t>
      </w:r>
      <w:r w:rsidR="00E33D6B">
        <w:t xml:space="preserve">and when </w:t>
      </w:r>
      <w:r w:rsidR="00C81B4E">
        <w:t>needed.</w:t>
      </w:r>
    </w:p>
    <w:p w14:paraId="74E6738E" w14:textId="77777777" w:rsidR="00C97CC2" w:rsidRDefault="00C97CC2" w:rsidP="002A50AD"/>
    <w:p w14:paraId="7AE19D33" w14:textId="147AD426" w:rsidR="00C81B4E" w:rsidRDefault="00C97CC2" w:rsidP="00E33D6B">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4729830E" w14:textId="77777777" w:rsidR="00E33D6B" w:rsidRDefault="00E33D6B" w:rsidP="00E33D6B">
      <w:pPr>
        <w:pStyle w:val="TOC1"/>
      </w:pPr>
    </w:p>
    <w:p w14:paraId="033D2751" w14:textId="77777777" w:rsidR="00C81B4E" w:rsidRDefault="00C81B4E" w:rsidP="00C81B4E">
      <w:pPr>
        <w:pStyle w:val="Observation"/>
        <w:numPr>
          <w:ilvl w:val="0"/>
          <w:numId w:val="14"/>
        </w:numPr>
      </w:pPr>
      <w:r>
        <w:t>With minimal separation of data and control the same demodulation reference signals</w:t>
      </w:r>
      <w:r w:rsidDel="00795839">
        <w:t xml:space="preserve"> </w:t>
      </w:r>
      <w:r>
        <w:t>can be used for the decoding of both data and control.</w:t>
      </w:r>
    </w:p>
    <w:p w14:paraId="5C1A0F2A" w14:textId="77777777" w:rsidR="00C81B4E" w:rsidRDefault="00C81B4E" w:rsidP="00C81B4E">
      <w:pPr>
        <w:pStyle w:val="Observation"/>
      </w:pPr>
      <w:r>
        <w:t>If the control channel and data channel are transmitted over the same radio channel, and from the same antenna ports, this simplifies channel estimation. Further this makes an error on the control data correlated with an error on the data transmission, which is beneficial from a performance point of view.</w:t>
      </w:r>
      <w:r>
        <w:rPr>
          <w:rStyle w:val="CommentReference"/>
        </w:rPr>
        <w:t xml:space="preserve"> </w:t>
      </w:r>
    </w:p>
    <w:p w14:paraId="6EC495B3" w14:textId="5EF2D1EC" w:rsidR="00C81B4E" w:rsidRDefault="00C81B4E" w:rsidP="00C81B4E">
      <w:pPr>
        <w:pStyle w:val="Observation"/>
      </w:pPr>
      <w:r w:rsidRPr="00DE4B8E">
        <w:t>Optimal</w:t>
      </w:r>
      <w:r>
        <w:t xml:space="preserve"> beamforming for control respective data are equal with good CSI</w:t>
      </w:r>
      <w:r w:rsidR="00831954">
        <w:t xml:space="preserve"> and fixed rank</w:t>
      </w:r>
      <w:r>
        <w:t>.</w:t>
      </w:r>
    </w:p>
    <w:p w14:paraId="06AFE3E6" w14:textId="4402AC8D" w:rsidR="00C81B4E" w:rsidRPr="00A46C30" w:rsidRDefault="00C81B4E" w:rsidP="00C81B4E">
      <w:pPr>
        <w:pStyle w:val="Observation"/>
      </w:pPr>
      <w:r>
        <w:t xml:space="preserve">No additional complexity is needed in the blind detection in the UE as long as you have the same format restrictions on the control data as on </w:t>
      </w:r>
      <w:r w:rsidR="005A281C">
        <w:t xml:space="preserve">NR PDCCH </w:t>
      </w:r>
      <w:r w:rsidR="00831954">
        <w:t>and pre-assign DMRS</w:t>
      </w:r>
      <w:r>
        <w:t>.</w:t>
      </w:r>
    </w:p>
    <w:p w14:paraId="682E4107" w14:textId="044FC4CA" w:rsidR="00C97CC2" w:rsidRDefault="00C97CC2" w:rsidP="00C97CC2">
      <w:pPr>
        <w:pStyle w:val="BodyText"/>
        <w:rPr>
          <w:b/>
          <w:bCs/>
        </w:rPr>
      </w:pPr>
    </w:p>
    <w:p w14:paraId="7642D717" w14:textId="14B554E3" w:rsidR="00C97CC2" w:rsidRDefault="00C97CC2" w:rsidP="00E33D6B">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w:t>
      </w:r>
      <w:r w:rsidR="00C81B4E">
        <w:t xml:space="preserve">to investigate </w:t>
      </w:r>
      <w:r w:rsidRPr="00CE0424">
        <w:t>the following:</w:t>
      </w:r>
    </w:p>
    <w:p w14:paraId="0B86356D" w14:textId="77777777" w:rsidR="00E33D6B" w:rsidRDefault="00E33D6B" w:rsidP="00E33D6B">
      <w:pPr>
        <w:pStyle w:val="TOC1"/>
      </w:pPr>
    </w:p>
    <w:p w14:paraId="3B65D73C" w14:textId="5947ED5F" w:rsidR="00C97CC2" w:rsidRDefault="00C97CC2">
      <w:pPr>
        <w:pStyle w:val="TOC1"/>
        <w:rPr>
          <w:rFonts w:asciiTheme="minorHAnsi" w:eastAsiaTheme="minorEastAsia" w:hAnsiTheme="minorHAnsi" w:cstheme="minorBidi"/>
          <w:b w:val="0"/>
          <w:sz w:val="22"/>
          <w:lang w:eastAsia="en-US"/>
        </w:rPr>
      </w:pPr>
      <w:r w:rsidRPr="00CB456D">
        <w:rPr>
          <w:bCs/>
        </w:rPr>
        <w:fldChar w:fldCharType="begin"/>
      </w:r>
      <w:r w:rsidRPr="00CB456D">
        <w:rPr>
          <w:bCs/>
        </w:rPr>
        <w:instrText xml:space="preserve"> TOC \f \n \p " " \t "Proposal;1" </w:instrText>
      </w:r>
      <w:r w:rsidRPr="00CB456D">
        <w:rPr>
          <w:bCs/>
        </w:rPr>
        <w:fldChar w:fldCharType="separate"/>
      </w:r>
      <w:r>
        <w:t>Proposal 1</w:t>
      </w:r>
      <w:r>
        <w:rPr>
          <w:rFonts w:asciiTheme="minorHAnsi" w:eastAsiaTheme="minorEastAsia" w:hAnsiTheme="minorHAnsi" w:cstheme="minorBidi"/>
          <w:b w:val="0"/>
          <w:sz w:val="22"/>
          <w:lang w:eastAsia="en-US"/>
        </w:rPr>
        <w:tab/>
      </w:r>
      <w:r w:rsidR="00DE2EB0">
        <w:t>Design to enable r</w:t>
      </w:r>
      <w:r>
        <w:t xml:space="preserve">euse </w:t>
      </w:r>
      <w:r w:rsidR="00DE2EB0">
        <w:t xml:space="preserve">of </w:t>
      </w:r>
      <w:r>
        <w:t>a subset set of the DMRS for DL data for the DL scheduling grant.</w:t>
      </w:r>
    </w:p>
    <w:p w14:paraId="4CFEFF26" w14:textId="6FD1951A" w:rsidR="00C97CC2" w:rsidRDefault="00C97CC2">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Investigate the option to allow UL and DL scheduling grants to be within the same self-contained transmission to increase DMRS reuse further.</w:t>
      </w:r>
    </w:p>
    <w:p w14:paraId="6D8F3349" w14:textId="3C33C551" w:rsidR="00C97CC2" w:rsidRDefault="00C97CC2">
      <w:pPr>
        <w:pStyle w:val="TOC1"/>
      </w:pPr>
      <w:r>
        <w:t>Proposal 3</w:t>
      </w:r>
      <w:r>
        <w:rPr>
          <w:rFonts w:asciiTheme="minorHAnsi" w:eastAsiaTheme="minorEastAsia" w:hAnsiTheme="minorHAnsi" w:cstheme="minorBidi"/>
          <w:b w:val="0"/>
          <w:sz w:val="22"/>
          <w:lang w:eastAsia="en-US"/>
        </w:rPr>
        <w:tab/>
      </w:r>
      <w:r w:rsidR="00DE2EB0">
        <w:t>For shared DMRS i</w:t>
      </w:r>
      <w:r w:rsidR="00C81B4E" w:rsidRPr="00DD7086">
        <w:t>ntroduce similar transmission format mapping as for PDCCH in LTE but using pre-coded DMRS from the data channel. Hence enabling diversity encoding of control data and using shared DMRS also used for data demodulation.</w:t>
      </w:r>
    </w:p>
    <w:p w14:paraId="292591F0" w14:textId="77777777" w:rsidR="00DE2EB0" w:rsidRDefault="00DE2EB0">
      <w:pPr>
        <w:pStyle w:val="TOC1"/>
        <w:rPr>
          <w:rFonts w:asciiTheme="minorHAnsi" w:eastAsiaTheme="minorEastAsia" w:hAnsiTheme="minorHAnsi" w:cstheme="minorBidi"/>
          <w:b w:val="0"/>
          <w:sz w:val="22"/>
          <w:lang w:eastAsia="en-US"/>
        </w:rPr>
      </w:pPr>
    </w:p>
    <w:p w14:paraId="3DDA513B" w14:textId="14F7916B" w:rsidR="00C97CC2" w:rsidRPr="002A50AD" w:rsidRDefault="00C97CC2" w:rsidP="00C97CC2">
      <w:pPr>
        <w:rPr>
          <w:b/>
          <w:bCs/>
        </w:rPr>
      </w:pPr>
      <w:r w:rsidRPr="00CB456D">
        <w:rPr>
          <w:b/>
          <w:bCs/>
        </w:rPr>
        <w:fldChar w:fldCharType="end"/>
      </w:r>
    </w:p>
    <w:p w14:paraId="1DD77296" w14:textId="19AE1984" w:rsidR="003B652B" w:rsidRPr="00047BA2" w:rsidRDefault="003B652B" w:rsidP="003B652B">
      <w:pPr>
        <w:ind w:left="1304" w:hanging="1304"/>
        <w:rPr>
          <w:b/>
          <w:bCs/>
        </w:rPr>
      </w:pPr>
    </w:p>
    <w:p w14:paraId="6D53AAC6" w14:textId="77777777" w:rsidR="00B67200" w:rsidRPr="00047BA2" w:rsidRDefault="00B67200" w:rsidP="00B67200">
      <w:pPr>
        <w:pStyle w:val="Heading1"/>
        <w:pBdr>
          <w:top w:val="single" w:sz="12" w:space="4" w:color="auto"/>
        </w:pBdr>
      </w:pPr>
      <w:bookmarkStart w:id="8" w:name="_In-sequence_SDU_delivery"/>
      <w:bookmarkEnd w:id="8"/>
      <w:r w:rsidRPr="00047BA2">
        <w:t>References</w:t>
      </w:r>
    </w:p>
    <w:p w14:paraId="5AC1BCC9" w14:textId="77777777" w:rsidR="005566BC" w:rsidRPr="00A1358E" w:rsidRDefault="00547509" w:rsidP="00A1358E">
      <w:pPr>
        <w:pStyle w:val="Reference"/>
      </w:pPr>
      <w:bookmarkStart w:id="9" w:name="_Ref454365738"/>
      <w:r>
        <w:t xml:space="preserve">R1-163112, </w:t>
      </w:r>
      <w:r w:rsidR="004064A6">
        <w:t>“</w:t>
      </w:r>
      <w:r w:rsidRPr="004064A6">
        <w:rPr>
          <w:lang w:val="en-US"/>
        </w:rPr>
        <w:t>Initial views on frame structure for NR access technology</w:t>
      </w:r>
      <w:r w:rsidR="004064A6" w:rsidRPr="004064A6">
        <w:rPr>
          <w:lang w:val="en-US"/>
        </w:rPr>
        <w:t>”</w:t>
      </w:r>
      <w:r w:rsidRPr="004064A6">
        <w:rPr>
          <w:lang w:val="en-US"/>
        </w:rPr>
        <w:t>, NTT DOCOMO</w:t>
      </w:r>
    </w:p>
    <w:p w14:paraId="3CBAC939" w14:textId="7BA634D0" w:rsidR="0039288A" w:rsidRDefault="005566BC" w:rsidP="00A1358E">
      <w:pPr>
        <w:pStyle w:val="Reference"/>
      </w:pPr>
      <w:r>
        <w:rPr>
          <w:lang w:val="en-US"/>
        </w:rPr>
        <w:t>R1-167037, “Demodulation reference signal design principles”, Ericsson</w:t>
      </w:r>
      <w:bookmarkEnd w:id="9"/>
    </w:p>
    <w:sectPr w:rsidR="0039288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6A4FD8" w14:textId="77777777" w:rsidR="00B953D6" w:rsidRDefault="00B953D6">
      <w:pPr>
        <w:spacing w:after="0"/>
      </w:pPr>
      <w:r>
        <w:separator/>
      </w:r>
    </w:p>
  </w:endnote>
  <w:endnote w:type="continuationSeparator" w:id="0">
    <w:p w14:paraId="67DC3428" w14:textId="77777777" w:rsidR="00B953D6" w:rsidRDefault="00B953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8D1D21" w14:textId="558AA980" w:rsidR="00D82B11" w:rsidRDefault="004133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012E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12E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C23E95" w14:textId="77777777" w:rsidR="00B953D6" w:rsidRDefault="00B953D6">
      <w:pPr>
        <w:spacing w:after="0"/>
      </w:pPr>
      <w:r>
        <w:separator/>
      </w:r>
    </w:p>
  </w:footnote>
  <w:footnote w:type="continuationSeparator" w:id="0">
    <w:p w14:paraId="236C4B3F" w14:textId="77777777" w:rsidR="00B953D6" w:rsidRDefault="00B953D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AB4DE" w14:textId="77777777" w:rsidR="00D82B11" w:rsidRDefault="004133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19CD084A"/>
    <w:multiLevelType w:val="hybridMultilevel"/>
    <w:tmpl w:val="6860C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290734F"/>
    <w:multiLevelType w:val="hybridMultilevel"/>
    <w:tmpl w:val="E612BDF4"/>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
    <w:nsid w:val="39E71B4D"/>
    <w:multiLevelType w:val="hybridMultilevel"/>
    <w:tmpl w:val="749AC24A"/>
    <w:lvl w:ilvl="0" w:tplc="E208E9F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8A869DB"/>
    <w:multiLevelType w:val="hybridMultilevel"/>
    <w:tmpl w:val="95AC7F7C"/>
    <w:lvl w:ilvl="0" w:tplc="5370736C">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5C4F082A"/>
    <w:multiLevelType w:val="hybridMultilevel"/>
    <w:tmpl w:val="AF62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F5356E"/>
    <w:multiLevelType w:val="singleLevel"/>
    <w:tmpl w:val="61346E46"/>
    <w:lvl w:ilvl="0">
      <w:start w:val="1"/>
      <w:numFmt w:val="lowerLetter"/>
      <w:lvlText w:val="%1"/>
      <w:lvlJc w:val="left"/>
      <w:pPr>
        <w:tabs>
          <w:tab w:val="num" w:pos="357"/>
        </w:tabs>
        <w:ind w:left="357" w:hanging="357"/>
      </w:pPr>
      <w:rPr>
        <w:rFonts w:ascii="Arial" w:hAnsi="Arial" w:cs="Arial" w:hint="default"/>
        <w:sz w:val="22"/>
      </w:rPr>
    </w:lvl>
  </w:abstractNum>
  <w:abstractNum w:abstractNumId="11">
    <w:nsid w:val="7CAF143B"/>
    <w:multiLevelType w:val="hybridMultilevel"/>
    <w:tmpl w:val="97C294A0"/>
    <w:lvl w:ilvl="0" w:tplc="041D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7"/>
  </w:num>
  <w:num w:numId="7">
    <w:abstractNumId w:val="1"/>
  </w:num>
  <w:num w:numId="8">
    <w:abstractNumId w:val="11"/>
  </w:num>
  <w:num w:numId="9">
    <w:abstractNumId w:val="9"/>
  </w:num>
  <w:num w:numId="10">
    <w:abstractNumId w:val="8"/>
  </w:num>
  <w:num w:numId="11">
    <w:abstractNumId w:val="2"/>
  </w:num>
  <w:num w:numId="12">
    <w:abstractNumId w:val="10"/>
  </w:num>
  <w:num w:numId="13">
    <w:abstractNumId w:val="6"/>
    <w:lvlOverride w:ilvl="0">
      <w:startOverride w:val="1"/>
    </w:lvlOverride>
  </w:num>
  <w:num w:numId="14">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D11"/>
    <w:rsid w:val="00005543"/>
    <w:rsid w:val="00007EF9"/>
    <w:rsid w:val="00017289"/>
    <w:rsid w:val="0002778F"/>
    <w:rsid w:val="000417BD"/>
    <w:rsid w:val="00043BD9"/>
    <w:rsid w:val="00046452"/>
    <w:rsid w:val="0006290A"/>
    <w:rsid w:val="00074C65"/>
    <w:rsid w:val="000818A1"/>
    <w:rsid w:val="00083201"/>
    <w:rsid w:val="00084240"/>
    <w:rsid w:val="000969DE"/>
    <w:rsid w:val="000C16D7"/>
    <w:rsid w:val="00117298"/>
    <w:rsid w:val="00122876"/>
    <w:rsid w:val="00136622"/>
    <w:rsid w:val="00146153"/>
    <w:rsid w:val="001758F8"/>
    <w:rsid w:val="001808E2"/>
    <w:rsid w:val="0019601D"/>
    <w:rsid w:val="001B39E8"/>
    <w:rsid w:val="001C4354"/>
    <w:rsid w:val="001D1765"/>
    <w:rsid w:val="001D1B29"/>
    <w:rsid w:val="00200146"/>
    <w:rsid w:val="00256A13"/>
    <w:rsid w:val="00257FB8"/>
    <w:rsid w:val="002638A7"/>
    <w:rsid w:val="002644BD"/>
    <w:rsid w:val="0028330E"/>
    <w:rsid w:val="00284597"/>
    <w:rsid w:val="002A50AD"/>
    <w:rsid w:val="002C2FDB"/>
    <w:rsid w:val="002C3867"/>
    <w:rsid w:val="002C3D11"/>
    <w:rsid w:val="002E2AF9"/>
    <w:rsid w:val="002E473D"/>
    <w:rsid w:val="002F1443"/>
    <w:rsid w:val="002F1FE7"/>
    <w:rsid w:val="002F47B7"/>
    <w:rsid w:val="003004AB"/>
    <w:rsid w:val="00316466"/>
    <w:rsid w:val="00335BDC"/>
    <w:rsid w:val="00345E8F"/>
    <w:rsid w:val="00364003"/>
    <w:rsid w:val="00372A96"/>
    <w:rsid w:val="00375D10"/>
    <w:rsid w:val="0039288A"/>
    <w:rsid w:val="003B652B"/>
    <w:rsid w:val="003D10C5"/>
    <w:rsid w:val="003E5C73"/>
    <w:rsid w:val="003E75FF"/>
    <w:rsid w:val="003F617C"/>
    <w:rsid w:val="004064A6"/>
    <w:rsid w:val="00413362"/>
    <w:rsid w:val="0042322F"/>
    <w:rsid w:val="00424B29"/>
    <w:rsid w:val="00437BD4"/>
    <w:rsid w:val="00453563"/>
    <w:rsid w:val="0046690F"/>
    <w:rsid w:val="00487C3F"/>
    <w:rsid w:val="00487DBC"/>
    <w:rsid w:val="004B1D67"/>
    <w:rsid w:val="004C1E79"/>
    <w:rsid w:val="004C78C8"/>
    <w:rsid w:val="004D74FB"/>
    <w:rsid w:val="004F1A66"/>
    <w:rsid w:val="0050049E"/>
    <w:rsid w:val="00502967"/>
    <w:rsid w:val="005200FC"/>
    <w:rsid w:val="005278A7"/>
    <w:rsid w:val="005377E4"/>
    <w:rsid w:val="00545733"/>
    <w:rsid w:val="00547509"/>
    <w:rsid w:val="005566BC"/>
    <w:rsid w:val="005678AB"/>
    <w:rsid w:val="00591C52"/>
    <w:rsid w:val="00593C52"/>
    <w:rsid w:val="00597335"/>
    <w:rsid w:val="005A281C"/>
    <w:rsid w:val="005A70F7"/>
    <w:rsid w:val="005B77B2"/>
    <w:rsid w:val="005F0036"/>
    <w:rsid w:val="005F3B0F"/>
    <w:rsid w:val="005F447D"/>
    <w:rsid w:val="005F7165"/>
    <w:rsid w:val="00625D71"/>
    <w:rsid w:val="006315BC"/>
    <w:rsid w:val="00634571"/>
    <w:rsid w:val="00654E09"/>
    <w:rsid w:val="00692501"/>
    <w:rsid w:val="0069760D"/>
    <w:rsid w:val="00697F09"/>
    <w:rsid w:val="006C6F82"/>
    <w:rsid w:val="006E77DB"/>
    <w:rsid w:val="006F790E"/>
    <w:rsid w:val="007012EF"/>
    <w:rsid w:val="0071599D"/>
    <w:rsid w:val="0073472C"/>
    <w:rsid w:val="00735C93"/>
    <w:rsid w:val="007369C8"/>
    <w:rsid w:val="007551D7"/>
    <w:rsid w:val="00757B65"/>
    <w:rsid w:val="0076743A"/>
    <w:rsid w:val="00770625"/>
    <w:rsid w:val="0077316D"/>
    <w:rsid w:val="00775114"/>
    <w:rsid w:val="00782424"/>
    <w:rsid w:val="00795839"/>
    <w:rsid w:val="007A1E50"/>
    <w:rsid w:val="007B33B6"/>
    <w:rsid w:val="007D158B"/>
    <w:rsid w:val="007E16C6"/>
    <w:rsid w:val="00800396"/>
    <w:rsid w:val="00812315"/>
    <w:rsid w:val="008161B0"/>
    <w:rsid w:val="00830FFB"/>
    <w:rsid w:val="00831954"/>
    <w:rsid w:val="00833EDD"/>
    <w:rsid w:val="0083409F"/>
    <w:rsid w:val="00836E1F"/>
    <w:rsid w:val="008571B3"/>
    <w:rsid w:val="00857E8E"/>
    <w:rsid w:val="00860CE1"/>
    <w:rsid w:val="008728BF"/>
    <w:rsid w:val="00876354"/>
    <w:rsid w:val="008B05A0"/>
    <w:rsid w:val="008C3F6C"/>
    <w:rsid w:val="008D2AFB"/>
    <w:rsid w:val="008D7359"/>
    <w:rsid w:val="008D77F7"/>
    <w:rsid w:val="008D7F96"/>
    <w:rsid w:val="008E60AF"/>
    <w:rsid w:val="00902EB0"/>
    <w:rsid w:val="009254A3"/>
    <w:rsid w:val="00934278"/>
    <w:rsid w:val="00951284"/>
    <w:rsid w:val="009600A8"/>
    <w:rsid w:val="00963744"/>
    <w:rsid w:val="0096512A"/>
    <w:rsid w:val="00967A87"/>
    <w:rsid w:val="00984DA6"/>
    <w:rsid w:val="0099016A"/>
    <w:rsid w:val="00990B26"/>
    <w:rsid w:val="009A105D"/>
    <w:rsid w:val="009A2A16"/>
    <w:rsid w:val="009C1E7B"/>
    <w:rsid w:val="009F3647"/>
    <w:rsid w:val="00A069DF"/>
    <w:rsid w:val="00A10906"/>
    <w:rsid w:val="00A10E9F"/>
    <w:rsid w:val="00A1358E"/>
    <w:rsid w:val="00A13D3B"/>
    <w:rsid w:val="00A2004A"/>
    <w:rsid w:val="00A2790C"/>
    <w:rsid w:val="00A35104"/>
    <w:rsid w:val="00A35FF4"/>
    <w:rsid w:val="00A451CE"/>
    <w:rsid w:val="00A46C30"/>
    <w:rsid w:val="00A60314"/>
    <w:rsid w:val="00A6341E"/>
    <w:rsid w:val="00A83CD5"/>
    <w:rsid w:val="00A863DF"/>
    <w:rsid w:val="00A92C3D"/>
    <w:rsid w:val="00A940AF"/>
    <w:rsid w:val="00AC5A7A"/>
    <w:rsid w:val="00AD14EC"/>
    <w:rsid w:val="00AF5F69"/>
    <w:rsid w:val="00B45C1F"/>
    <w:rsid w:val="00B67200"/>
    <w:rsid w:val="00B72A4C"/>
    <w:rsid w:val="00B82C01"/>
    <w:rsid w:val="00B8473B"/>
    <w:rsid w:val="00B94957"/>
    <w:rsid w:val="00B953D6"/>
    <w:rsid w:val="00B96EE3"/>
    <w:rsid w:val="00BB1154"/>
    <w:rsid w:val="00BC3A9A"/>
    <w:rsid w:val="00BC55A1"/>
    <w:rsid w:val="00BC5E18"/>
    <w:rsid w:val="00C12CBA"/>
    <w:rsid w:val="00C23560"/>
    <w:rsid w:val="00C42BA6"/>
    <w:rsid w:val="00C664BF"/>
    <w:rsid w:val="00C81B4E"/>
    <w:rsid w:val="00C92E6A"/>
    <w:rsid w:val="00C97CC2"/>
    <w:rsid w:val="00CC5FB9"/>
    <w:rsid w:val="00D06024"/>
    <w:rsid w:val="00D123F9"/>
    <w:rsid w:val="00D24CAD"/>
    <w:rsid w:val="00D33F9D"/>
    <w:rsid w:val="00D34413"/>
    <w:rsid w:val="00D346F8"/>
    <w:rsid w:val="00D43440"/>
    <w:rsid w:val="00D63649"/>
    <w:rsid w:val="00D64280"/>
    <w:rsid w:val="00D73FCB"/>
    <w:rsid w:val="00D74475"/>
    <w:rsid w:val="00D76059"/>
    <w:rsid w:val="00DA47F2"/>
    <w:rsid w:val="00DC05B0"/>
    <w:rsid w:val="00DC14FD"/>
    <w:rsid w:val="00DC5D88"/>
    <w:rsid w:val="00DC64F1"/>
    <w:rsid w:val="00DD1900"/>
    <w:rsid w:val="00DE2EB0"/>
    <w:rsid w:val="00DE4B8E"/>
    <w:rsid w:val="00E004F9"/>
    <w:rsid w:val="00E12A26"/>
    <w:rsid w:val="00E2224D"/>
    <w:rsid w:val="00E2288C"/>
    <w:rsid w:val="00E321CB"/>
    <w:rsid w:val="00E33D6B"/>
    <w:rsid w:val="00E34306"/>
    <w:rsid w:val="00E45AA3"/>
    <w:rsid w:val="00E5788B"/>
    <w:rsid w:val="00E61703"/>
    <w:rsid w:val="00E67627"/>
    <w:rsid w:val="00E752C7"/>
    <w:rsid w:val="00E875DB"/>
    <w:rsid w:val="00EA38BF"/>
    <w:rsid w:val="00EA5DB7"/>
    <w:rsid w:val="00EB3BE6"/>
    <w:rsid w:val="00EC5F46"/>
    <w:rsid w:val="00ED2841"/>
    <w:rsid w:val="00ED2ABD"/>
    <w:rsid w:val="00ED7EF9"/>
    <w:rsid w:val="00EF49D6"/>
    <w:rsid w:val="00F25BFA"/>
    <w:rsid w:val="00F32084"/>
    <w:rsid w:val="00F55F0F"/>
    <w:rsid w:val="00F73F48"/>
    <w:rsid w:val="00F844D9"/>
    <w:rsid w:val="00F846D2"/>
    <w:rsid w:val="00F84992"/>
    <w:rsid w:val="00F85AA7"/>
    <w:rsid w:val="00F91BE0"/>
    <w:rsid w:val="00F94B23"/>
    <w:rsid w:val="00FA1828"/>
    <w:rsid w:val="00FA4DBA"/>
    <w:rsid w:val="00FC2DE6"/>
    <w:rsid w:val="00FC5CC1"/>
    <w:rsid w:val="00FD2456"/>
    <w:rsid w:val="00FE590B"/>
    <w:rsid w:val="00FF07B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1F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20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6720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720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7200"/>
    <w:pPr>
      <w:numPr>
        <w:ilvl w:val="2"/>
      </w:numPr>
      <w:spacing w:before="120"/>
      <w:outlineLvl w:val="2"/>
    </w:pPr>
    <w:rPr>
      <w:sz w:val="28"/>
      <w:szCs w:val="28"/>
    </w:rPr>
  </w:style>
  <w:style w:type="paragraph" w:styleId="Heading4">
    <w:name w:val="heading 4"/>
    <w:basedOn w:val="Heading3"/>
    <w:next w:val="Normal"/>
    <w:link w:val="Heading4Char"/>
    <w:qFormat/>
    <w:rsid w:val="00B67200"/>
    <w:pPr>
      <w:numPr>
        <w:ilvl w:val="3"/>
      </w:numPr>
      <w:outlineLvl w:val="3"/>
    </w:pPr>
    <w:rPr>
      <w:sz w:val="24"/>
      <w:szCs w:val="24"/>
    </w:rPr>
  </w:style>
  <w:style w:type="paragraph" w:styleId="Heading5">
    <w:name w:val="heading 5"/>
    <w:basedOn w:val="Heading4"/>
    <w:next w:val="Normal"/>
    <w:link w:val="Heading5Char"/>
    <w:qFormat/>
    <w:rsid w:val="00B67200"/>
    <w:pPr>
      <w:numPr>
        <w:ilvl w:val="4"/>
      </w:numPr>
      <w:outlineLvl w:val="4"/>
    </w:pPr>
    <w:rPr>
      <w:sz w:val="22"/>
      <w:szCs w:val="22"/>
    </w:rPr>
  </w:style>
  <w:style w:type="paragraph" w:styleId="Heading6">
    <w:name w:val="heading 6"/>
    <w:basedOn w:val="Normal"/>
    <w:next w:val="Normal"/>
    <w:link w:val="Heading6Char"/>
    <w:qFormat/>
    <w:rsid w:val="00B6720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6720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67200"/>
    <w:pPr>
      <w:numPr>
        <w:ilvl w:val="7"/>
      </w:numPr>
      <w:outlineLvl w:val="7"/>
    </w:pPr>
  </w:style>
  <w:style w:type="paragraph" w:styleId="Heading9">
    <w:name w:val="heading 9"/>
    <w:basedOn w:val="Heading8"/>
    <w:next w:val="Normal"/>
    <w:link w:val="Heading9Char"/>
    <w:qFormat/>
    <w:rsid w:val="00B672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720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7200"/>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7200"/>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720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7200"/>
    <w:rPr>
      <w:rFonts w:ascii="Arial" w:eastAsia="Times New Roman" w:hAnsi="Arial" w:cs="Arial"/>
      <w:lang w:val="en-GB" w:eastAsia="zh-CN"/>
    </w:rPr>
  </w:style>
  <w:style w:type="character" w:customStyle="1" w:styleId="Heading6Char">
    <w:name w:val="Heading 6 Char"/>
    <w:basedOn w:val="DefaultParagraphFont"/>
    <w:link w:val="Heading6"/>
    <w:rsid w:val="00B6720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6720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6720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67200"/>
    <w:rPr>
      <w:rFonts w:ascii="Arial" w:eastAsia="Times New Roman" w:hAnsi="Arial" w:cs="Arial"/>
      <w:sz w:val="20"/>
      <w:szCs w:val="20"/>
      <w:lang w:val="en-GB" w:eastAsia="zh-CN"/>
    </w:rPr>
  </w:style>
  <w:style w:type="paragraph" w:styleId="TOC1">
    <w:name w:val="toc 1"/>
    <w:aliases w:val="Observation TOC2"/>
    <w:uiPriority w:val="39"/>
    <w:rsid w:val="00B6720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rsid w:val="00B67200"/>
    <w:pPr>
      <w:tabs>
        <w:tab w:val="left" w:pos="1701"/>
        <w:tab w:val="right" w:pos="9639"/>
      </w:tabs>
      <w:spacing w:after="240"/>
    </w:pPr>
    <w:rPr>
      <w:b/>
      <w:sz w:val="24"/>
    </w:rPr>
  </w:style>
  <w:style w:type="paragraph" w:styleId="Footer">
    <w:name w:val="footer"/>
    <w:basedOn w:val="Header"/>
    <w:link w:val="FooterChar"/>
    <w:semiHidden/>
    <w:rsid w:val="00B67200"/>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B67200"/>
    <w:rPr>
      <w:rFonts w:ascii="Arial" w:eastAsia="Times New Roman" w:hAnsi="Arial" w:cs="Arial"/>
      <w:b/>
      <w:bCs/>
      <w:i/>
      <w:iCs/>
      <w:noProof/>
      <w:sz w:val="18"/>
      <w:szCs w:val="18"/>
      <w:lang w:val="en-US" w:eastAsia="zh-CN"/>
    </w:rPr>
  </w:style>
  <w:style w:type="paragraph" w:customStyle="1" w:styleId="Reference">
    <w:name w:val="Reference"/>
    <w:basedOn w:val="Normal"/>
    <w:rsid w:val="00B67200"/>
    <w:pPr>
      <w:numPr>
        <w:numId w:val="2"/>
      </w:numPr>
    </w:pPr>
  </w:style>
  <w:style w:type="character" w:styleId="PageNumber">
    <w:name w:val="page number"/>
    <w:semiHidden/>
    <w:rsid w:val="00B67200"/>
  </w:style>
  <w:style w:type="paragraph" w:styleId="BodyText">
    <w:name w:val="Body Text"/>
    <w:basedOn w:val="Normal"/>
    <w:link w:val="BodyTextChar"/>
    <w:rsid w:val="00B67200"/>
  </w:style>
  <w:style w:type="character" w:customStyle="1" w:styleId="BodyTextChar">
    <w:name w:val="Body Text Char"/>
    <w:basedOn w:val="DefaultParagraphFont"/>
    <w:link w:val="BodyText"/>
    <w:rsid w:val="00B67200"/>
    <w:rPr>
      <w:rFonts w:ascii="Arial" w:eastAsia="Times New Roman" w:hAnsi="Arial" w:cs="Times New Roman"/>
      <w:sz w:val="20"/>
      <w:szCs w:val="20"/>
      <w:lang w:val="en-GB" w:eastAsia="zh-CN"/>
    </w:rPr>
  </w:style>
  <w:style w:type="paragraph" w:customStyle="1" w:styleId="Proposal">
    <w:name w:val="Proposal"/>
    <w:basedOn w:val="Normal"/>
    <w:rsid w:val="00B67200"/>
    <w:pPr>
      <w:numPr>
        <w:numId w:val="3"/>
      </w:numPr>
      <w:tabs>
        <w:tab w:val="clear" w:pos="1304"/>
        <w:tab w:val="left" w:pos="1701"/>
      </w:tabs>
      <w:ind w:left="1701" w:hanging="1701"/>
    </w:pPr>
    <w:rPr>
      <w:b/>
      <w:bCs/>
    </w:rPr>
  </w:style>
  <w:style w:type="paragraph" w:customStyle="1" w:styleId="Observation">
    <w:name w:val="Observation"/>
    <w:basedOn w:val="Proposal"/>
    <w:qFormat/>
    <w:rsid w:val="00B67200"/>
    <w:pPr>
      <w:numPr>
        <w:numId w:val="4"/>
      </w:numPr>
      <w:ind w:left="1701" w:hanging="1701"/>
    </w:pPr>
  </w:style>
  <w:style w:type="paragraph" w:customStyle="1" w:styleId="CRCoverPage">
    <w:name w:val="CR Cover Page"/>
    <w:rsid w:val="00B67200"/>
    <w:pPr>
      <w:spacing w:after="120" w:line="240" w:lineRule="auto"/>
    </w:pPr>
    <w:rPr>
      <w:rFonts w:ascii="Arial" w:eastAsia="Times New Roman" w:hAnsi="Arial" w:cs="Times New Roman"/>
      <w:sz w:val="20"/>
      <w:szCs w:val="20"/>
      <w:lang w:val="en-GB"/>
    </w:rPr>
  </w:style>
  <w:style w:type="paragraph" w:styleId="Header">
    <w:name w:val="header"/>
    <w:basedOn w:val="Normal"/>
    <w:link w:val="HeaderChar"/>
    <w:uiPriority w:val="99"/>
    <w:semiHidden/>
    <w:unhideWhenUsed/>
    <w:rsid w:val="00B67200"/>
    <w:pPr>
      <w:tabs>
        <w:tab w:val="center" w:pos="4680"/>
        <w:tab w:val="right" w:pos="9360"/>
      </w:tabs>
      <w:spacing w:after="0"/>
    </w:pPr>
  </w:style>
  <w:style w:type="character" w:customStyle="1" w:styleId="HeaderChar">
    <w:name w:val="Header Char"/>
    <w:basedOn w:val="DefaultParagraphFont"/>
    <w:link w:val="Header"/>
    <w:uiPriority w:val="99"/>
    <w:semiHidden/>
    <w:rsid w:val="00B67200"/>
    <w:rPr>
      <w:rFonts w:ascii="Arial" w:eastAsia="Times New Roman" w:hAnsi="Arial" w:cs="Times New Roman"/>
      <w:sz w:val="20"/>
      <w:szCs w:val="20"/>
      <w:lang w:val="en-GB" w:eastAsia="zh-CN"/>
    </w:rPr>
  </w:style>
  <w:style w:type="paragraph" w:styleId="Caption">
    <w:name w:val="caption"/>
    <w:basedOn w:val="Normal"/>
    <w:next w:val="Normal"/>
    <w:semiHidden/>
    <w:unhideWhenUsed/>
    <w:qFormat/>
    <w:rsid w:val="00DC5D88"/>
    <w:pPr>
      <w:overflowPunct/>
      <w:autoSpaceDE/>
      <w:autoSpaceDN/>
      <w:adjustRightInd/>
      <w:spacing w:after="180"/>
      <w:jc w:val="left"/>
      <w:textAlignment w:val="auto"/>
    </w:pPr>
    <w:rPr>
      <w:rFonts w:ascii="Times New Roman" w:eastAsia="Batang" w:hAnsi="Times New Roman"/>
      <w:b/>
      <w:bCs/>
      <w:lang w:eastAsia="en-US"/>
    </w:rPr>
  </w:style>
  <w:style w:type="paragraph" w:styleId="ListParagraph">
    <w:name w:val="List Paragraph"/>
    <w:basedOn w:val="Normal"/>
    <w:uiPriority w:val="34"/>
    <w:qFormat/>
    <w:rsid w:val="000818A1"/>
    <w:pPr>
      <w:ind w:left="720"/>
      <w:contextualSpacing/>
    </w:pPr>
  </w:style>
  <w:style w:type="character" w:styleId="CommentReference">
    <w:name w:val="annotation reference"/>
    <w:basedOn w:val="DefaultParagraphFont"/>
    <w:uiPriority w:val="99"/>
    <w:semiHidden/>
    <w:unhideWhenUsed/>
    <w:rsid w:val="00F85AA7"/>
    <w:rPr>
      <w:sz w:val="16"/>
      <w:szCs w:val="16"/>
    </w:rPr>
  </w:style>
  <w:style w:type="paragraph" w:styleId="CommentText">
    <w:name w:val="annotation text"/>
    <w:basedOn w:val="Normal"/>
    <w:link w:val="CommentTextChar"/>
    <w:uiPriority w:val="99"/>
    <w:unhideWhenUsed/>
    <w:rsid w:val="00F85AA7"/>
  </w:style>
  <w:style w:type="character" w:customStyle="1" w:styleId="CommentTextChar">
    <w:name w:val="Comment Text Char"/>
    <w:basedOn w:val="DefaultParagraphFont"/>
    <w:link w:val="CommentText"/>
    <w:uiPriority w:val="99"/>
    <w:rsid w:val="00F85AA7"/>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F85AA7"/>
    <w:rPr>
      <w:b/>
      <w:bCs/>
    </w:rPr>
  </w:style>
  <w:style w:type="character" w:customStyle="1" w:styleId="CommentSubjectChar">
    <w:name w:val="Comment Subject Char"/>
    <w:basedOn w:val="CommentTextChar"/>
    <w:link w:val="CommentSubject"/>
    <w:uiPriority w:val="99"/>
    <w:semiHidden/>
    <w:rsid w:val="00F85AA7"/>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F85A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A7"/>
    <w:rPr>
      <w:rFonts w:ascii="Segoe UI" w:eastAsia="Times New Roman" w:hAnsi="Segoe UI" w:cs="Segoe UI"/>
      <w:sz w:val="18"/>
      <w:szCs w:val="18"/>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20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B6720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720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7200"/>
    <w:pPr>
      <w:numPr>
        <w:ilvl w:val="2"/>
      </w:numPr>
      <w:spacing w:before="120"/>
      <w:outlineLvl w:val="2"/>
    </w:pPr>
    <w:rPr>
      <w:sz w:val="28"/>
      <w:szCs w:val="28"/>
    </w:rPr>
  </w:style>
  <w:style w:type="paragraph" w:styleId="Heading4">
    <w:name w:val="heading 4"/>
    <w:basedOn w:val="Heading3"/>
    <w:next w:val="Normal"/>
    <w:link w:val="Heading4Char"/>
    <w:qFormat/>
    <w:rsid w:val="00B67200"/>
    <w:pPr>
      <w:numPr>
        <w:ilvl w:val="3"/>
      </w:numPr>
      <w:outlineLvl w:val="3"/>
    </w:pPr>
    <w:rPr>
      <w:sz w:val="24"/>
      <w:szCs w:val="24"/>
    </w:rPr>
  </w:style>
  <w:style w:type="paragraph" w:styleId="Heading5">
    <w:name w:val="heading 5"/>
    <w:basedOn w:val="Heading4"/>
    <w:next w:val="Normal"/>
    <w:link w:val="Heading5Char"/>
    <w:qFormat/>
    <w:rsid w:val="00B67200"/>
    <w:pPr>
      <w:numPr>
        <w:ilvl w:val="4"/>
      </w:numPr>
      <w:outlineLvl w:val="4"/>
    </w:pPr>
    <w:rPr>
      <w:sz w:val="22"/>
      <w:szCs w:val="22"/>
    </w:rPr>
  </w:style>
  <w:style w:type="paragraph" w:styleId="Heading6">
    <w:name w:val="heading 6"/>
    <w:basedOn w:val="Normal"/>
    <w:next w:val="Normal"/>
    <w:link w:val="Heading6Char"/>
    <w:qFormat/>
    <w:rsid w:val="00B6720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6720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67200"/>
    <w:pPr>
      <w:numPr>
        <w:ilvl w:val="7"/>
      </w:numPr>
      <w:outlineLvl w:val="7"/>
    </w:pPr>
  </w:style>
  <w:style w:type="paragraph" w:styleId="Heading9">
    <w:name w:val="heading 9"/>
    <w:basedOn w:val="Heading8"/>
    <w:next w:val="Normal"/>
    <w:link w:val="Heading9Char"/>
    <w:qFormat/>
    <w:rsid w:val="00B6720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720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7200"/>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7200"/>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7200"/>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7200"/>
    <w:rPr>
      <w:rFonts w:ascii="Arial" w:eastAsia="Times New Roman" w:hAnsi="Arial" w:cs="Arial"/>
      <w:lang w:val="en-GB" w:eastAsia="zh-CN"/>
    </w:rPr>
  </w:style>
  <w:style w:type="character" w:customStyle="1" w:styleId="Heading6Char">
    <w:name w:val="Heading 6 Char"/>
    <w:basedOn w:val="DefaultParagraphFont"/>
    <w:link w:val="Heading6"/>
    <w:rsid w:val="00B67200"/>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67200"/>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67200"/>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67200"/>
    <w:rPr>
      <w:rFonts w:ascii="Arial" w:eastAsia="Times New Roman" w:hAnsi="Arial" w:cs="Arial"/>
      <w:sz w:val="20"/>
      <w:szCs w:val="20"/>
      <w:lang w:val="en-GB" w:eastAsia="zh-CN"/>
    </w:rPr>
  </w:style>
  <w:style w:type="paragraph" w:styleId="TOC1">
    <w:name w:val="toc 1"/>
    <w:aliases w:val="Observation TOC2"/>
    <w:uiPriority w:val="39"/>
    <w:rsid w:val="00B6720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3GPPHeader">
    <w:name w:val="3GPP_Header"/>
    <w:basedOn w:val="Normal"/>
    <w:rsid w:val="00B67200"/>
    <w:pPr>
      <w:tabs>
        <w:tab w:val="left" w:pos="1701"/>
        <w:tab w:val="right" w:pos="9639"/>
      </w:tabs>
      <w:spacing w:after="240"/>
    </w:pPr>
    <w:rPr>
      <w:b/>
      <w:sz w:val="24"/>
    </w:rPr>
  </w:style>
  <w:style w:type="paragraph" w:styleId="Footer">
    <w:name w:val="footer"/>
    <w:basedOn w:val="Header"/>
    <w:link w:val="FooterChar"/>
    <w:semiHidden/>
    <w:rsid w:val="00B67200"/>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B67200"/>
    <w:rPr>
      <w:rFonts w:ascii="Arial" w:eastAsia="Times New Roman" w:hAnsi="Arial" w:cs="Arial"/>
      <w:b/>
      <w:bCs/>
      <w:i/>
      <w:iCs/>
      <w:noProof/>
      <w:sz w:val="18"/>
      <w:szCs w:val="18"/>
      <w:lang w:val="en-US" w:eastAsia="zh-CN"/>
    </w:rPr>
  </w:style>
  <w:style w:type="paragraph" w:customStyle="1" w:styleId="Reference">
    <w:name w:val="Reference"/>
    <w:basedOn w:val="Normal"/>
    <w:rsid w:val="00B67200"/>
    <w:pPr>
      <w:numPr>
        <w:numId w:val="2"/>
      </w:numPr>
    </w:pPr>
  </w:style>
  <w:style w:type="character" w:styleId="PageNumber">
    <w:name w:val="page number"/>
    <w:semiHidden/>
    <w:rsid w:val="00B67200"/>
  </w:style>
  <w:style w:type="paragraph" w:styleId="BodyText">
    <w:name w:val="Body Text"/>
    <w:basedOn w:val="Normal"/>
    <w:link w:val="BodyTextChar"/>
    <w:rsid w:val="00B67200"/>
  </w:style>
  <w:style w:type="character" w:customStyle="1" w:styleId="BodyTextChar">
    <w:name w:val="Body Text Char"/>
    <w:basedOn w:val="DefaultParagraphFont"/>
    <w:link w:val="BodyText"/>
    <w:rsid w:val="00B67200"/>
    <w:rPr>
      <w:rFonts w:ascii="Arial" w:eastAsia="Times New Roman" w:hAnsi="Arial" w:cs="Times New Roman"/>
      <w:sz w:val="20"/>
      <w:szCs w:val="20"/>
      <w:lang w:val="en-GB" w:eastAsia="zh-CN"/>
    </w:rPr>
  </w:style>
  <w:style w:type="paragraph" w:customStyle="1" w:styleId="Proposal">
    <w:name w:val="Proposal"/>
    <w:basedOn w:val="Normal"/>
    <w:rsid w:val="00B67200"/>
    <w:pPr>
      <w:numPr>
        <w:numId w:val="3"/>
      </w:numPr>
      <w:tabs>
        <w:tab w:val="clear" w:pos="1304"/>
        <w:tab w:val="left" w:pos="1701"/>
      </w:tabs>
      <w:ind w:left="1701" w:hanging="1701"/>
    </w:pPr>
    <w:rPr>
      <w:b/>
      <w:bCs/>
    </w:rPr>
  </w:style>
  <w:style w:type="paragraph" w:customStyle="1" w:styleId="Observation">
    <w:name w:val="Observation"/>
    <w:basedOn w:val="Proposal"/>
    <w:qFormat/>
    <w:rsid w:val="00B67200"/>
    <w:pPr>
      <w:numPr>
        <w:numId w:val="4"/>
      </w:numPr>
      <w:ind w:left="1701" w:hanging="1701"/>
    </w:pPr>
  </w:style>
  <w:style w:type="paragraph" w:customStyle="1" w:styleId="CRCoverPage">
    <w:name w:val="CR Cover Page"/>
    <w:rsid w:val="00B67200"/>
    <w:pPr>
      <w:spacing w:after="120" w:line="240" w:lineRule="auto"/>
    </w:pPr>
    <w:rPr>
      <w:rFonts w:ascii="Arial" w:eastAsia="Times New Roman" w:hAnsi="Arial" w:cs="Times New Roman"/>
      <w:sz w:val="20"/>
      <w:szCs w:val="20"/>
      <w:lang w:val="en-GB"/>
    </w:rPr>
  </w:style>
  <w:style w:type="paragraph" w:styleId="Header">
    <w:name w:val="header"/>
    <w:basedOn w:val="Normal"/>
    <w:link w:val="HeaderChar"/>
    <w:uiPriority w:val="99"/>
    <w:semiHidden/>
    <w:unhideWhenUsed/>
    <w:rsid w:val="00B67200"/>
    <w:pPr>
      <w:tabs>
        <w:tab w:val="center" w:pos="4680"/>
        <w:tab w:val="right" w:pos="9360"/>
      </w:tabs>
      <w:spacing w:after="0"/>
    </w:pPr>
  </w:style>
  <w:style w:type="character" w:customStyle="1" w:styleId="HeaderChar">
    <w:name w:val="Header Char"/>
    <w:basedOn w:val="DefaultParagraphFont"/>
    <w:link w:val="Header"/>
    <w:uiPriority w:val="99"/>
    <w:semiHidden/>
    <w:rsid w:val="00B67200"/>
    <w:rPr>
      <w:rFonts w:ascii="Arial" w:eastAsia="Times New Roman" w:hAnsi="Arial" w:cs="Times New Roman"/>
      <w:sz w:val="20"/>
      <w:szCs w:val="20"/>
      <w:lang w:val="en-GB" w:eastAsia="zh-CN"/>
    </w:rPr>
  </w:style>
  <w:style w:type="paragraph" w:styleId="Caption">
    <w:name w:val="caption"/>
    <w:basedOn w:val="Normal"/>
    <w:next w:val="Normal"/>
    <w:semiHidden/>
    <w:unhideWhenUsed/>
    <w:qFormat/>
    <w:rsid w:val="00DC5D88"/>
    <w:pPr>
      <w:overflowPunct/>
      <w:autoSpaceDE/>
      <w:autoSpaceDN/>
      <w:adjustRightInd/>
      <w:spacing w:after="180"/>
      <w:jc w:val="left"/>
      <w:textAlignment w:val="auto"/>
    </w:pPr>
    <w:rPr>
      <w:rFonts w:ascii="Times New Roman" w:eastAsia="Batang" w:hAnsi="Times New Roman"/>
      <w:b/>
      <w:bCs/>
      <w:lang w:eastAsia="en-US"/>
    </w:rPr>
  </w:style>
  <w:style w:type="paragraph" w:styleId="ListParagraph">
    <w:name w:val="List Paragraph"/>
    <w:basedOn w:val="Normal"/>
    <w:uiPriority w:val="34"/>
    <w:qFormat/>
    <w:rsid w:val="000818A1"/>
    <w:pPr>
      <w:ind w:left="720"/>
      <w:contextualSpacing/>
    </w:pPr>
  </w:style>
  <w:style w:type="character" w:styleId="CommentReference">
    <w:name w:val="annotation reference"/>
    <w:basedOn w:val="DefaultParagraphFont"/>
    <w:uiPriority w:val="99"/>
    <w:semiHidden/>
    <w:unhideWhenUsed/>
    <w:rsid w:val="00F85AA7"/>
    <w:rPr>
      <w:sz w:val="16"/>
      <w:szCs w:val="16"/>
    </w:rPr>
  </w:style>
  <w:style w:type="paragraph" w:styleId="CommentText">
    <w:name w:val="annotation text"/>
    <w:basedOn w:val="Normal"/>
    <w:link w:val="CommentTextChar"/>
    <w:uiPriority w:val="99"/>
    <w:unhideWhenUsed/>
    <w:rsid w:val="00F85AA7"/>
  </w:style>
  <w:style w:type="character" w:customStyle="1" w:styleId="CommentTextChar">
    <w:name w:val="Comment Text Char"/>
    <w:basedOn w:val="DefaultParagraphFont"/>
    <w:link w:val="CommentText"/>
    <w:uiPriority w:val="99"/>
    <w:rsid w:val="00F85AA7"/>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F85AA7"/>
    <w:rPr>
      <w:b/>
      <w:bCs/>
    </w:rPr>
  </w:style>
  <w:style w:type="character" w:customStyle="1" w:styleId="CommentSubjectChar">
    <w:name w:val="Comment Subject Char"/>
    <w:basedOn w:val="CommentTextChar"/>
    <w:link w:val="CommentSubject"/>
    <w:uiPriority w:val="99"/>
    <w:semiHidden/>
    <w:rsid w:val="00F85AA7"/>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F85A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AA7"/>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27196">
      <w:bodyDiv w:val="1"/>
      <w:marLeft w:val="0"/>
      <w:marRight w:val="0"/>
      <w:marTop w:val="0"/>
      <w:marBottom w:val="0"/>
      <w:divBdr>
        <w:top w:val="none" w:sz="0" w:space="0" w:color="auto"/>
        <w:left w:val="none" w:sz="0" w:space="0" w:color="auto"/>
        <w:bottom w:val="none" w:sz="0" w:space="0" w:color="auto"/>
        <w:right w:val="none" w:sz="0" w:space="0" w:color="auto"/>
      </w:divBdr>
    </w:div>
    <w:div w:id="189800377">
      <w:bodyDiv w:val="1"/>
      <w:marLeft w:val="0"/>
      <w:marRight w:val="0"/>
      <w:marTop w:val="0"/>
      <w:marBottom w:val="0"/>
      <w:divBdr>
        <w:top w:val="none" w:sz="0" w:space="0" w:color="auto"/>
        <w:left w:val="none" w:sz="0" w:space="0" w:color="auto"/>
        <w:bottom w:val="none" w:sz="0" w:space="0" w:color="auto"/>
        <w:right w:val="none" w:sz="0" w:space="0" w:color="auto"/>
      </w:divBdr>
    </w:div>
    <w:div w:id="642001774">
      <w:bodyDiv w:val="1"/>
      <w:marLeft w:val="0"/>
      <w:marRight w:val="0"/>
      <w:marTop w:val="0"/>
      <w:marBottom w:val="0"/>
      <w:divBdr>
        <w:top w:val="none" w:sz="0" w:space="0" w:color="auto"/>
        <w:left w:val="none" w:sz="0" w:space="0" w:color="auto"/>
        <w:bottom w:val="none" w:sz="0" w:space="0" w:color="auto"/>
        <w:right w:val="none" w:sz="0" w:space="0" w:color="auto"/>
      </w:divBdr>
    </w:div>
    <w:div w:id="977340981">
      <w:bodyDiv w:val="1"/>
      <w:marLeft w:val="0"/>
      <w:marRight w:val="0"/>
      <w:marTop w:val="0"/>
      <w:marBottom w:val="0"/>
      <w:divBdr>
        <w:top w:val="none" w:sz="0" w:space="0" w:color="auto"/>
        <w:left w:val="none" w:sz="0" w:space="0" w:color="auto"/>
        <w:bottom w:val="none" w:sz="0" w:space="0" w:color="auto"/>
        <w:right w:val="none" w:sz="0" w:space="0" w:color="auto"/>
      </w:divBdr>
    </w:div>
    <w:div w:id="1114441567">
      <w:bodyDiv w:val="1"/>
      <w:marLeft w:val="0"/>
      <w:marRight w:val="0"/>
      <w:marTop w:val="0"/>
      <w:marBottom w:val="0"/>
      <w:divBdr>
        <w:top w:val="none" w:sz="0" w:space="0" w:color="auto"/>
        <w:left w:val="none" w:sz="0" w:space="0" w:color="auto"/>
        <w:bottom w:val="none" w:sz="0" w:space="0" w:color="auto"/>
        <w:right w:val="none" w:sz="0" w:space="0" w:color="auto"/>
      </w:divBdr>
    </w:div>
    <w:div w:id="1378973327">
      <w:bodyDiv w:val="1"/>
      <w:marLeft w:val="0"/>
      <w:marRight w:val="0"/>
      <w:marTop w:val="0"/>
      <w:marBottom w:val="0"/>
      <w:divBdr>
        <w:top w:val="none" w:sz="0" w:space="0" w:color="auto"/>
        <w:left w:val="none" w:sz="0" w:space="0" w:color="auto"/>
        <w:bottom w:val="none" w:sz="0" w:space="0" w:color="auto"/>
        <w:right w:val="none" w:sz="0" w:space="0" w:color="auto"/>
      </w:divBdr>
    </w:div>
    <w:div w:id="206853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Martin Hessler</Prepared.>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SAQRZK7RPU5V-1-2002</_dlc_DocId>
    <_dlc_DocIdUrl xmlns="08b2df90-05d3-4030-90d4-c9feeb4a1cd9">
      <Url>https://ericoll.internal.ericsson.com/sites/NSA/_layouts/DocIdRedir.aspx?ID=SAQRZK7RPU5V-1-2002</Url>
      <Description>SAQRZK7RPU5V-1-2002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512256-3311-411D-A428-A12B34DF2E6A}">
  <ds:schemaRefs>
    <ds:schemaRef ds:uri="Microsoft.SharePoint.Taxonomy.ContentTypeSync"/>
  </ds:schemaRefs>
</ds:datastoreItem>
</file>

<file path=customXml/itemProps2.xml><?xml version="1.0" encoding="utf-8"?>
<ds:datastoreItem xmlns:ds="http://schemas.openxmlformats.org/officeDocument/2006/customXml" ds:itemID="{BE8FE1C9-4D95-442B-BD82-08104302526D}">
  <ds:schemaRefs>
    <ds:schemaRef ds:uri="http://schemas.microsoft.com/sharepoint/events"/>
  </ds:schemaRefs>
</ds:datastoreItem>
</file>

<file path=customXml/itemProps3.xml><?xml version="1.0" encoding="utf-8"?>
<ds:datastoreItem xmlns:ds="http://schemas.openxmlformats.org/officeDocument/2006/customXml" ds:itemID="{653CF5A4-95E8-4444-9FC6-B6F9615C794E}">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88E26750-C833-4BD8-B3F1-C435B172E5C4}">
  <ds:schemaRefs>
    <ds:schemaRef ds:uri="http://schemas.microsoft.com/sharepoint/v3/contenttype/forms"/>
  </ds:schemaRefs>
</ds:datastoreItem>
</file>

<file path=customXml/itemProps5.xml><?xml version="1.0" encoding="utf-8"?>
<ds:datastoreItem xmlns:ds="http://schemas.openxmlformats.org/officeDocument/2006/customXml" ds:itemID="{44D3081B-A1FD-4893-B171-4A00BEBC9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1437</Words>
  <Characters>7618</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DMRS reuse for control and data</vt:lpstr>
    </vt:vector>
  </TitlesOfParts>
  <Company>Ericsson</Company>
  <LinksUpToDate>false</LinksUpToDate>
  <CharactersWithSpaces>9037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DMRS reuse for control and data</dc:title>
  <dc:creator>Caner Kilinc</dc:creator>
  <cp:lastModifiedBy>Stefan Parkvall</cp:lastModifiedBy>
  <cp:revision>2</cp:revision>
  <dcterms:created xsi:type="dcterms:W3CDTF">2016-08-12T19:18:00Z</dcterms:created>
  <dcterms:modified xsi:type="dcterms:W3CDTF">2016-08-12T19:18:00Z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a4aa899b-9cd3-4e8c-99ec-b79dc2f7250d</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