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855" w:rsidRPr="00B83E4B" w:rsidRDefault="007641A2" w:rsidP="00254855">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254855" w:rsidRPr="00240936">
        <w:rPr>
          <w:rFonts w:cs="Arial"/>
          <w:bCs/>
          <w:sz w:val="20"/>
          <w:lang w:eastAsia="ja-JP"/>
        </w:rPr>
        <w:t>3GPP TSG RAN WG1 Meeting #8</w:t>
      </w:r>
      <w:r w:rsidR="00AC00B0">
        <w:rPr>
          <w:rFonts w:eastAsia="宋体" w:cs="Arial" w:hint="eastAsia"/>
          <w:bCs/>
          <w:sz w:val="20"/>
          <w:lang w:eastAsia="zh-CN"/>
        </w:rPr>
        <w:t>6</w:t>
      </w:r>
      <w:r w:rsidR="00254855" w:rsidRPr="00240936">
        <w:rPr>
          <w:rFonts w:cs="Arial"/>
          <w:bCs/>
          <w:sz w:val="20"/>
          <w:lang w:eastAsia="ja-JP"/>
        </w:rPr>
        <w:tab/>
      </w:r>
      <w:bookmarkStart w:id="0" w:name="_GoBack"/>
      <w:r w:rsidR="004C018B" w:rsidRPr="00B83E4B">
        <w:rPr>
          <w:rFonts w:cs="Arial"/>
          <w:bCs/>
          <w:sz w:val="20"/>
          <w:lang w:eastAsia="ja-JP"/>
        </w:rPr>
        <w:t>R1-166973</w:t>
      </w:r>
      <w:bookmarkEnd w:id="0"/>
    </w:p>
    <w:p w:rsidR="00AC00B0" w:rsidRDefault="00AC00B0" w:rsidP="00AC00B0">
      <w:pPr>
        <w:pStyle w:val="TdocHeader2"/>
        <w:spacing w:after="60"/>
        <w:jc w:val="left"/>
        <w:rPr>
          <w:rFonts w:eastAsia="宋体" w:cs="Arial"/>
          <w:bCs/>
          <w:noProof/>
          <w:sz w:val="20"/>
          <w:lang w:eastAsia="zh-CN"/>
        </w:rPr>
      </w:pPr>
      <w:r w:rsidRPr="00EA03C5">
        <w:rPr>
          <w:rFonts w:eastAsia="MS Mincho" w:cs="Arial"/>
          <w:bCs/>
          <w:noProof/>
          <w:sz w:val="20"/>
          <w:lang w:eastAsia="ja-JP"/>
        </w:rPr>
        <w:t>Gothenburg, Sweden 22nd - 26th August 2016</w:t>
      </w:r>
    </w:p>
    <w:p w:rsidR="0068607A" w:rsidRPr="00254855" w:rsidRDefault="0068607A" w:rsidP="00254855">
      <w:pPr>
        <w:pStyle w:val="a3"/>
        <w:tabs>
          <w:tab w:val="right" w:pos="8280"/>
          <w:tab w:val="right" w:pos="9781"/>
        </w:tabs>
        <w:ind w:right="-58"/>
        <w:rPr>
          <w:rFonts w:eastAsiaTheme="minorEastAsia"/>
          <w:sz w:val="20"/>
          <w:lang w:eastAsia="ja-JP"/>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0D273F"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9A2577" w:rsidRPr="009A2577">
        <w:rPr>
          <w:b w:val="0"/>
          <w:sz w:val="20"/>
        </w:rPr>
        <w:t>Discussion on multiplexing between sTTI and TTI in the same subframe</w:t>
      </w:r>
    </w:p>
    <w:p w:rsidR="005479EF" w:rsidRPr="00BF516B"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2701EB" w:rsidRPr="00B83E4B">
        <w:rPr>
          <w:rFonts w:ascii="Arial" w:eastAsia="Batang" w:hAnsi="Arial"/>
        </w:rPr>
        <w:t>7.2.12.2.1</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650B1E" w:rsidRPr="00650B1E" w:rsidRDefault="00650B1E" w:rsidP="00650B1E">
      <w:pPr>
        <w:rPr>
          <w:rFonts w:eastAsia="宋体"/>
          <w:lang w:eastAsia="zh-CN"/>
        </w:rPr>
      </w:pPr>
      <w:r>
        <w:rPr>
          <w:rFonts w:eastAsia="宋体" w:hint="eastAsia"/>
          <w:lang w:eastAsia="zh-CN"/>
        </w:rPr>
        <w:t xml:space="preserve">Regarding multiplexing between sTTI and TTI in the same subframe, following agreements were achieved in </w:t>
      </w:r>
      <w:r w:rsidR="006068DC">
        <w:rPr>
          <w:rFonts w:eastAsia="宋体" w:hint="eastAsia"/>
          <w:lang w:eastAsia="zh-CN"/>
        </w:rPr>
        <w:t>RAN1#84bis meeting</w:t>
      </w:r>
      <w:r w:rsidR="00382243">
        <w:rPr>
          <w:rFonts w:eastAsia="宋体" w:hint="eastAsia"/>
          <w:lang w:eastAsia="zh-CN"/>
        </w:rPr>
        <w:t xml:space="preserve"> [1]</w:t>
      </w:r>
      <w:r>
        <w:rPr>
          <w:rFonts w:eastAsia="宋体" w:hint="eastAsia"/>
          <w:lang w:eastAsia="zh-CN"/>
        </w:rPr>
        <w:t>,</w:t>
      </w:r>
      <w:bookmarkStart w:id="1" w:name="OLE_LINK10"/>
      <w:bookmarkStart w:id="2" w:name="OLE_LINK11"/>
      <w:r w:rsidR="00AE48B7">
        <w:rPr>
          <w:rFonts w:eastAsia="宋体" w:hint="eastAsia"/>
          <w:lang w:eastAsia="zh-CN"/>
        </w:rPr>
        <w:t xml:space="preserve"> </w:t>
      </w:r>
    </w:p>
    <w:p w:rsidR="00650B1E" w:rsidRPr="00EA6274" w:rsidRDefault="00650B1E" w:rsidP="00650B1E">
      <w:pPr>
        <w:rPr>
          <w:b/>
          <w:highlight w:val="green"/>
          <w:u w:val="single"/>
          <w:lang w:eastAsia="ja-JP"/>
        </w:rPr>
      </w:pPr>
      <w:r w:rsidRPr="00EA6274">
        <w:rPr>
          <w:b/>
          <w:highlight w:val="green"/>
          <w:u w:val="single"/>
          <w:lang w:eastAsia="ja-JP"/>
        </w:rPr>
        <w:t>Agreements:</w:t>
      </w:r>
    </w:p>
    <w:p w:rsidR="00650B1E" w:rsidRDefault="00650B1E" w:rsidP="00650B1E">
      <w:pPr>
        <w:numPr>
          <w:ilvl w:val="0"/>
          <w:numId w:val="31"/>
        </w:numPr>
        <w:spacing w:after="0"/>
        <w:rPr>
          <w:lang w:val="en-US" w:eastAsia="ja-JP"/>
        </w:rPr>
      </w:pPr>
      <w:r w:rsidRPr="00BA540F">
        <w:rPr>
          <w:lang w:val="en-US" w:eastAsia="ja-JP"/>
        </w:rPr>
        <w:t xml:space="preserve">A UE is expected to handle the following cases in the same carrier in a subframe </w:t>
      </w:r>
    </w:p>
    <w:p w:rsidR="00650B1E" w:rsidRPr="00BA540F" w:rsidRDefault="00650B1E" w:rsidP="00650B1E">
      <w:pPr>
        <w:numPr>
          <w:ilvl w:val="1"/>
          <w:numId w:val="31"/>
        </w:numPr>
        <w:spacing w:after="0"/>
        <w:rPr>
          <w:lang w:val="en-US" w:eastAsia="ja-JP"/>
        </w:rPr>
      </w:pPr>
      <w:r>
        <w:rPr>
          <w:lang w:val="en-US" w:eastAsia="ja-JP"/>
        </w:rPr>
        <w:t>Receiving</w:t>
      </w:r>
      <w:r w:rsidRPr="00BA540F">
        <w:rPr>
          <w:lang w:val="en-US" w:eastAsia="ja-JP"/>
        </w:rPr>
        <w:t xml:space="preserve"> legacy TTI </w:t>
      </w:r>
      <w:r>
        <w:rPr>
          <w:lang w:val="en-US" w:eastAsia="ja-JP"/>
        </w:rPr>
        <w:t>non-unicast</w:t>
      </w:r>
      <w:r w:rsidRPr="00BA540F">
        <w:rPr>
          <w:lang w:val="en-US" w:eastAsia="ja-JP"/>
        </w:rPr>
        <w:t xml:space="preserve"> PDSCH</w:t>
      </w:r>
      <w:r>
        <w:rPr>
          <w:lang w:val="en-US" w:eastAsia="ja-JP"/>
        </w:rPr>
        <w:t xml:space="preserve"> (except FFS for SC-PTM)</w:t>
      </w:r>
      <w:r w:rsidRPr="00BA540F">
        <w:rPr>
          <w:lang w:val="en-US" w:eastAsia="ja-JP"/>
        </w:rPr>
        <w:t xml:space="preserve"> and short TTI unicast PDSCH</w:t>
      </w:r>
    </w:p>
    <w:p w:rsidR="00650B1E" w:rsidRPr="00BA540F" w:rsidRDefault="00650B1E" w:rsidP="00650B1E">
      <w:pPr>
        <w:numPr>
          <w:ilvl w:val="1"/>
          <w:numId w:val="31"/>
        </w:numPr>
        <w:spacing w:after="0"/>
        <w:rPr>
          <w:lang w:val="en-US" w:eastAsia="ja-JP"/>
        </w:rPr>
      </w:pPr>
      <w:r>
        <w:rPr>
          <w:lang w:val="en-US" w:eastAsia="ja-JP"/>
        </w:rPr>
        <w:t>Receiving</w:t>
      </w:r>
      <w:r w:rsidRPr="00BA540F">
        <w:rPr>
          <w:lang w:val="en-US" w:eastAsia="ja-JP"/>
        </w:rPr>
        <w:t xml:space="preserve"> legacy TTI </w:t>
      </w:r>
      <w:r>
        <w:rPr>
          <w:lang w:val="en-US" w:eastAsia="ja-JP"/>
        </w:rPr>
        <w:t>non-unicast</w:t>
      </w:r>
      <w:r w:rsidRPr="00BA540F">
        <w:rPr>
          <w:lang w:val="en-US" w:eastAsia="ja-JP"/>
        </w:rPr>
        <w:t xml:space="preserve"> PDSCH </w:t>
      </w:r>
      <w:r>
        <w:rPr>
          <w:lang w:val="en-US" w:eastAsia="ja-JP"/>
        </w:rPr>
        <w:t>(except FFS for SC-PTM)</w:t>
      </w:r>
      <w:r w:rsidRPr="00BA540F">
        <w:rPr>
          <w:lang w:val="en-US" w:eastAsia="ja-JP"/>
        </w:rPr>
        <w:t xml:space="preserve"> and legacy TTI unicast PDSCH(s)</w:t>
      </w:r>
    </w:p>
    <w:p w:rsidR="00650B1E" w:rsidRDefault="00650B1E" w:rsidP="00650B1E">
      <w:pPr>
        <w:numPr>
          <w:ilvl w:val="0"/>
          <w:numId w:val="31"/>
        </w:numPr>
        <w:spacing w:after="0"/>
        <w:rPr>
          <w:lang w:val="en-US" w:eastAsia="ja-JP"/>
        </w:rPr>
      </w:pPr>
      <w:r>
        <w:rPr>
          <w:lang w:val="en-US" w:eastAsia="ja-JP"/>
        </w:rPr>
        <w:t>FFS between:</w:t>
      </w:r>
    </w:p>
    <w:p w:rsidR="00650B1E" w:rsidRDefault="00650B1E" w:rsidP="00650B1E">
      <w:pPr>
        <w:numPr>
          <w:ilvl w:val="1"/>
          <w:numId w:val="31"/>
        </w:numPr>
        <w:spacing w:after="0"/>
        <w:rPr>
          <w:lang w:val="en-US" w:eastAsia="ja-JP"/>
        </w:rPr>
      </w:pPr>
      <w:r>
        <w:rPr>
          <w:lang w:val="en-US" w:eastAsia="ja-JP"/>
        </w:rPr>
        <w:t xml:space="preserve">Alt 1: </w:t>
      </w:r>
      <w:r w:rsidRPr="00E649D3">
        <w:rPr>
          <w:lang w:val="en-US" w:eastAsia="ja-JP"/>
        </w:rPr>
        <w:t xml:space="preserve">A UE is not expected to receive </w:t>
      </w:r>
      <w:r>
        <w:rPr>
          <w:lang w:val="en-US" w:eastAsia="ja-JP"/>
        </w:rPr>
        <w:t xml:space="preserve">legacy </w:t>
      </w:r>
      <w:r w:rsidRPr="00E649D3">
        <w:rPr>
          <w:lang w:val="en-US" w:eastAsia="ja-JP"/>
        </w:rPr>
        <w:t>TTI unicast PDSCH and short TTI unicast PDSCH simultaneously on one carrier</w:t>
      </w:r>
    </w:p>
    <w:p w:rsidR="00650B1E" w:rsidRDefault="00650B1E" w:rsidP="00650B1E">
      <w:pPr>
        <w:numPr>
          <w:ilvl w:val="1"/>
          <w:numId w:val="31"/>
        </w:numPr>
        <w:spacing w:after="0"/>
        <w:rPr>
          <w:lang w:val="en-US" w:eastAsia="ja-JP"/>
        </w:rPr>
      </w:pPr>
      <w:r>
        <w:rPr>
          <w:lang w:val="en-US" w:eastAsia="ja-JP"/>
        </w:rPr>
        <w:t xml:space="preserve">Alt 2: </w:t>
      </w:r>
      <w:r w:rsidRPr="00853E24">
        <w:rPr>
          <w:lang w:val="en-US" w:eastAsia="ja-JP"/>
        </w:rPr>
        <w:t>If the UE is scheduled with legacy TTI unicast PDSCH and short TTI unicast PDSCH simultaneously on one carrier, then it may skip the decoding of one of them (FFS rules for determining which one)</w:t>
      </w:r>
    </w:p>
    <w:p w:rsidR="00650B1E" w:rsidRPr="004C25CE" w:rsidRDefault="00650B1E" w:rsidP="00650B1E">
      <w:pPr>
        <w:numPr>
          <w:ilvl w:val="1"/>
          <w:numId w:val="31"/>
        </w:numPr>
        <w:spacing w:after="0"/>
        <w:rPr>
          <w:lang w:val="en-US" w:eastAsia="ja-JP"/>
        </w:rPr>
      </w:pPr>
      <w:r>
        <w:rPr>
          <w:lang w:val="en-US" w:eastAsia="ja-JP"/>
        </w:rPr>
        <w:t xml:space="preserve">Alt 3: </w:t>
      </w:r>
      <w:r w:rsidRPr="00E649D3">
        <w:rPr>
          <w:lang w:val="en-US" w:eastAsia="ja-JP"/>
        </w:rPr>
        <w:t xml:space="preserve">A UE is expected to receive </w:t>
      </w:r>
      <w:r>
        <w:rPr>
          <w:lang w:val="en-US" w:eastAsia="ja-JP"/>
        </w:rPr>
        <w:t xml:space="preserve">legacy </w:t>
      </w:r>
      <w:r w:rsidRPr="00E649D3">
        <w:rPr>
          <w:lang w:val="en-US" w:eastAsia="ja-JP"/>
        </w:rPr>
        <w:t>TTI unicast PDSCH and short TTI unicast PDSCH simultaneously on one carrier</w:t>
      </w:r>
    </w:p>
    <w:p w:rsidR="00650B1E" w:rsidRPr="004C25CE" w:rsidRDefault="00650B1E" w:rsidP="00650B1E">
      <w:pPr>
        <w:numPr>
          <w:ilvl w:val="0"/>
          <w:numId w:val="31"/>
        </w:numPr>
        <w:spacing w:after="0"/>
        <w:rPr>
          <w:lang w:val="en-US" w:eastAsia="ja-JP"/>
        </w:rPr>
      </w:pPr>
      <w:r>
        <w:rPr>
          <w:lang w:val="en-US" w:eastAsia="ja-JP"/>
        </w:rPr>
        <w:t xml:space="preserve">FFS UE behaviour in case of being scheduled with </w:t>
      </w:r>
      <w:r w:rsidRPr="00BA540F">
        <w:rPr>
          <w:lang w:val="en-US" w:eastAsia="ja-JP"/>
        </w:rPr>
        <w:t xml:space="preserve">legacy TTI unicast PDSCH and short TTI unicast PDSCH </w:t>
      </w:r>
      <w:r>
        <w:rPr>
          <w:lang w:val="en-US" w:eastAsia="ja-JP"/>
        </w:rPr>
        <w:t xml:space="preserve">simultaneously with </w:t>
      </w:r>
      <w:r w:rsidRPr="00BA540F">
        <w:rPr>
          <w:lang w:val="en-US" w:eastAsia="ja-JP"/>
        </w:rPr>
        <w:t xml:space="preserve">legacy TTI </w:t>
      </w:r>
      <w:r>
        <w:rPr>
          <w:lang w:val="en-US" w:eastAsia="ja-JP"/>
        </w:rPr>
        <w:t>non-unicast PDSCH (except FFS for SC-PTM)</w:t>
      </w:r>
      <w:r w:rsidRPr="00BA540F">
        <w:rPr>
          <w:lang w:val="en-US" w:eastAsia="ja-JP"/>
        </w:rPr>
        <w:t xml:space="preserve"> on the same carrier </w:t>
      </w:r>
    </w:p>
    <w:p w:rsidR="00650B1E" w:rsidRPr="00E649D3" w:rsidRDefault="00650B1E" w:rsidP="00650B1E">
      <w:pPr>
        <w:numPr>
          <w:ilvl w:val="0"/>
          <w:numId w:val="31"/>
        </w:numPr>
        <w:spacing w:after="0"/>
        <w:rPr>
          <w:lang w:val="en-US" w:eastAsia="ja-JP"/>
        </w:rPr>
      </w:pPr>
      <w:r w:rsidRPr="00E649D3">
        <w:rPr>
          <w:lang w:val="en-US" w:eastAsia="ja-JP"/>
        </w:rPr>
        <w:t xml:space="preserve">A UE can be dynamically (with a subframe to subframe granularity) scheduled with </w:t>
      </w:r>
      <w:r>
        <w:rPr>
          <w:lang w:val="en-US" w:eastAsia="ja-JP"/>
        </w:rPr>
        <w:t xml:space="preserve">legacy TTI unicast </w:t>
      </w:r>
      <w:r w:rsidRPr="00E649D3">
        <w:rPr>
          <w:lang w:val="en-US" w:eastAsia="ja-JP"/>
        </w:rPr>
        <w:t xml:space="preserve">PDSCH </w:t>
      </w:r>
      <w:r>
        <w:rPr>
          <w:lang w:val="en-US" w:eastAsia="ja-JP"/>
        </w:rPr>
        <w:t>and/</w:t>
      </w:r>
      <w:r w:rsidRPr="00E649D3">
        <w:rPr>
          <w:lang w:val="en-US" w:eastAsia="ja-JP"/>
        </w:rPr>
        <w:t>or</w:t>
      </w:r>
      <w:r>
        <w:rPr>
          <w:lang w:val="en-US" w:eastAsia="ja-JP"/>
        </w:rPr>
        <w:t xml:space="preserve"> (depends on outcome of FFS above)</w:t>
      </w:r>
      <w:r w:rsidRPr="00E649D3">
        <w:rPr>
          <w:lang w:val="en-US" w:eastAsia="ja-JP"/>
        </w:rPr>
        <w:t xml:space="preserve"> s</w:t>
      </w:r>
      <w:r>
        <w:rPr>
          <w:lang w:val="en-US" w:eastAsia="ja-JP"/>
        </w:rPr>
        <w:t xml:space="preserve">hort TTI </w:t>
      </w:r>
      <w:r w:rsidRPr="00E649D3">
        <w:rPr>
          <w:lang w:val="en-US" w:eastAsia="ja-JP"/>
        </w:rPr>
        <w:t>PDSCH unicast</w:t>
      </w:r>
    </w:p>
    <w:p w:rsidR="00650B1E" w:rsidRDefault="00650B1E" w:rsidP="00650B1E">
      <w:pPr>
        <w:rPr>
          <w:lang w:val="en-US" w:eastAsia="ja-JP"/>
        </w:rPr>
      </w:pPr>
    </w:p>
    <w:p w:rsidR="00650B1E" w:rsidRPr="00A43703" w:rsidRDefault="00650B1E" w:rsidP="00650B1E">
      <w:pPr>
        <w:rPr>
          <w:b/>
          <w:highlight w:val="green"/>
          <w:u w:val="single"/>
          <w:lang w:val="en-US" w:eastAsia="ja-JP"/>
        </w:rPr>
      </w:pPr>
      <w:r w:rsidRPr="00A43703">
        <w:rPr>
          <w:b/>
          <w:highlight w:val="green"/>
          <w:u w:val="single"/>
          <w:lang w:val="en-US" w:eastAsia="ja-JP"/>
        </w:rPr>
        <w:t>Agreements:</w:t>
      </w:r>
    </w:p>
    <w:p w:rsidR="00650B1E" w:rsidRPr="00E86F17" w:rsidRDefault="00650B1E" w:rsidP="00650B1E">
      <w:pPr>
        <w:numPr>
          <w:ilvl w:val="0"/>
          <w:numId w:val="32"/>
        </w:numPr>
        <w:spacing w:after="0"/>
        <w:rPr>
          <w:lang w:val="en-US" w:eastAsia="ja-JP"/>
        </w:rPr>
      </w:pPr>
      <w:r w:rsidRPr="00E86F17">
        <w:rPr>
          <w:lang w:val="en-US" w:eastAsia="ja-JP"/>
        </w:rPr>
        <w:t xml:space="preserve">A UE can be dynamically (with a subframe to subframe granularity) scheduled with PUSCH </w:t>
      </w:r>
      <w:r>
        <w:rPr>
          <w:lang w:val="en-US" w:eastAsia="ja-JP"/>
        </w:rPr>
        <w:t>and/</w:t>
      </w:r>
      <w:r w:rsidRPr="00E86F17">
        <w:rPr>
          <w:lang w:val="en-US" w:eastAsia="ja-JP"/>
        </w:rPr>
        <w:t>or sPUSCH</w:t>
      </w:r>
    </w:p>
    <w:p w:rsidR="00650B1E" w:rsidRDefault="00650B1E" w:rsidP="00650B1E">
      <w:pPr>
        <w:numPr>
          <w:ilvl w:val="1"/>
          <w:numId w:val="32"/>
        </w:numPr>
        <w:spacing w:after="0"/>
        <w:rPr>
          <w:lang w:val="en-US" w:eastAsia="ja-JP"/>
        </w:rPr>
      </w:pPr>
      <w:r w:rsidRPr="00E86F17">
        <w:rPr>
          <w:lang w:val="en-US" w:eastAsia="ja-JP"/>
        </w:rPr>
        <w:t xml:space="preserve">A UE is not expected to transmit PUSCH and short TTI sPUSCH simultaneously </w:t>
      </w:r>
      <w:r>
        <w:rPr>
          <w:lang w:val="en-US" w:eastAsia="ja-JP"/>
        </w:rPr>
        <w:t>on the same REs, i.e. by superposition</w:t>
      </w:r>
    </w:p>
    <w:p w:rsidR="00650B1E" w:rsidRDefault="00650B1E" w:rsidP="00650B1E">
      <w:pPr>
        <w:numPr>
          <w:ilvl w:val="1"/>
          <w:numId w:val="32"/>
        </w:numPr>
        <w:spacing w:after="0"/>
        <w:rPr>
          <w:lang w:val="en-US" w:eastAsia="ja-JP"/>
        </w:rPr>
      </w:pPr>
      <w:r>
        <w:rPr>
          <w:lang w:val="en-US" w:eastAsia="ja-JP"/>
        </w:rPr>
        <w:t xml:space="preserve">FFS whether a UE may transmit </w:t>
      </w:r>
      <w:r w:rsidRPr="00E86F17">
        <w:rPr>
          <w:lang w:val="en-US" w:eastAsia="ja-JP"/>
        </w:rPr>
        <w:t xml:space="preserve">PUSCH and short TTI sPUSCH </w:t>
      </w:r>
      <w:r>
        <w:rPr>
          <w:lang w:val="en-US" w:eastAsia="ja-JP"/>
        </w:rPr>
        <w:t>in the same subframe</w:t>
      </w:r>
      <w:r w:rsidRPr="00E86F17">
        <w:rPr>
          <w:lang w:val="en-US" w:eastAsia="ja-JP"/>
        </w:rPr>
        <w:t xml:space="preserve"> on one carrier</w:t>
      </w:r>
      <w:r>
        <w:rPr>
          <w:lang w:val="en-US" w:eastAsia="ja-JP"/>
        </w:rPr>
        <w:t xml:space="preserve"> by puncturing PUSCH</w:t>
      </w:r>
    </w:p>
    <w:p w:rsidR="00650B1E" w:rsidRPr="00E86F17" w:rsidRDefault="00650B1E" w:rsidP="00650B1E">
      <w:pPr>
        <w:numPr>
          <w:ilvl w:val="1"/>
          <w:numId w:val="32"/>
        </w:numPr>
        <w:spacing w:after="0"/>
        <w:rPr>
          <w:lang w:val="en-US" w:eastAsia="ja-JP"/>
        </w:rPr>
      </w:pPr>
      <w:r>
        <w:rPr>
          <w:lang w:val="en-US" w:eastAsia="ja-JP"/>
        </w:rPr>
        <w:t xml:space="preserve">FFS whether a UE may transmit </w:t>
      </w:r>
      <w:r w:rsidRPr="00E86F17">
        <w:rPr>
          <w:lang w:val="en-US" w:eastAsia="ja-JP"/>
        </w:rPr>
        <w:t>PUSCH and short TTI sPUSCH</w:t>
      </w:r>
      <w:r>
        <w:rPr>
          <w:lang w:val="en-US" w:eastAsia="ja-JP"/>
        </w:rPr>
        <w:t xml:space="preserve"> in different PRBs on the same symbol(s)</w:t>
      </w:r>
    </w:p>
    <w:p w:rsidR="00650B1E" w:rsidRPr="00E86F17" w:rsidRDefault="00650B1E" w:rsidP="00650B1E">
      <w:pPr>
        <w:numPr>
          <w:ilvl w:val="1"/>
          <w:numId w:val="32"/>
        </w:numPr>
        <w:spacing w:after="0"/>
        <w:rPr>
          <w:lang w:val="en-US" w:eastAsia="ja-JP"/>
        </w:rPr>
      </w:pPr>
      <w:r w:rsidRPr="00E86F17">
        <w:rPr>
          <w:lang w:val="en-US" w:eastAsia="ja-JP"/>
        </w:rPr>
        <w:t xml:space="preserve">Dropping/prioritization rules </w:t>
      </w:r>
      <w:r>
        <w:rPr>
          <w:lang w:val="en-US" w:eastAsia="ja-JP"/>
        </w:rPr>
        <w:t xml:space="preserve">(if any) </w:t>
      </w:r>
      <w:r w:rsidRPr="00E86F17">
        <w:rPr>
          <w:lang w:val="en-US" w:eastAsia="ja-JP"/>
        </w:rPr>
        <w:t xml:space="preserve">are FFS </w:t>
      </w:r>
    </w:p>
    <w:p w:rsidR="009919F3" w:rsidRDefault="009919F3" w:rsidP="00254855">
      <w:pPr>
        <w:spacing w:after="0"/>
        <w:rPr>
          <w:rFonts w:eastAsia="宋体"/>
          <w:lang w:val="en-US" w:eastAsia="zh-CN"/>
        </w:rPr>
      </w:pPr>
    </w:p>
    <w:p w:rsidR="00650B1E" w:rsidRDefault="006068DC" w:rsidP="00254855">
      <w:pPr>
        <w:spacing w:after="0"/>
        <w:rPr>
          <w:rFonts w:eastAsia="宋体"/>
          <w:lang w:val="en-US" w:eastAsia="zh-CN"/>
        </w:rPr>
      </w:pPr>
      <w:r>
        <w:rPr>
          <w:rFonts w:eastAsia="宋体" w:hint="eastAsia"/>
          <w:lang w:val="en-US" w:eastAsia="zh-CN"/>
        </w:rPr>
        <w:t>Based on our understanding above issues were not so discussed in RAN1#85 meeting. Therefore, t</w:t>
      </w:r>
      <w:r w:rsidR="00650B1E">
        <w:rPr>
          <w:rFonts w:eastAsia="宋体" w:hint="eastAsia"/>
          <w:lang w:val="en-US" w:eastAsia="zh-CN"/>
        </w:rPr>
        <w:t xml:space="preserve">his document will </w:t>
      </w:r>
      <w:r>
        <w:rPr>
          <w:rFonts w:eastAsia="宋体" w:hint="eastAsia"/>
          <w:lang w:val="en-US" w:eastAsia="zh-CN"/>
        </w:rPr>
        <w:t>continue to discuss</w:t>
      </w:r>
      <w:r w:rsidR="00650B1E">
        <w:rPr>
          <w:rFonts w:eastAsia="宋体" w:hint="eastAsia"/>
          <w:lang w:val="en-US" w:eastAsia="zh-CN"/>
        </w:rPr>
        <w:t xml:space="preserve"> some of above FFS issues.</w:t>
      </w:r>
    </w:p>
    <w:p w:rsidR="009919F3" w:rsidRDefault="009919F3" w:rsidP="009919F3">
      <w:pPr>
        <w:pStyle w:val="1"/>
        <w:tabs>
          <w:tab w:val="num" w:pos="426"/>
        </w:tabs>
        <w:ind w:left="426" w:hanging="426"/>
        <w:rPr>
          <w:rFonts w:eastAsia="宋体"/>
          <w:szCs w:val="36"/>
          <w:lang w:eastAsia="zh-CN"/>
        </w:rPr>
      </w:pPr>
      <w:r>
        <w:rPr>
          <w:rFonts w:hint="eastAsia"/>
          <w:szCs w:val="36"/>
          <w:lang w:eastAsia="ja-JP"/>
        </w:rPr>
        <w:t>Discussion</w:t>
      </w:r>
    </w:p>
    <w:p w:rsidR="009A2577" w:rsidRDefault="00ED72B5" w:rsidP="00382243">
      <w:pPr>
        <w:rPr>
          <w:rFonts w:eastAsia="宋体"/>
          <w:lang w:eastAsia="zh-CN"/>
        </w:rPr>
      </w:pPr>
      <w:r>
        <w:rPr>
          <w:rFonts w:eastAsia="宋体" w:hint="eastAsia"/>
          <w:lang w:eastAsia="zh-CN"/>
        </w:rPr>
        <w:t>Multiplexing issue is highly related with</w:t>
      </w:r>
      <w:r w:rsidR="006F62CF">
        <w:rPr>
          <w:rFonts w:eastAsia="宋体" w:hint="eastAsia"/>
          <w:lang w:eastAsia="zh-CN"/>
        </w:rPr>
        <w:t xml:space="preserve"> whether</w:t>
      </w:r>
      <w:r>
        <w:rPr>
          <w:rFonts w:eastAsia="宋体" w:hint="eastAsia"/>
          <w:lang w:eastAsia="zh-CN"/>
        </w:rPr>
        <w:t xml:space="preserve"> dedicated Tx/Rx chain is assumed or not for shortened TTI. </w:t>
      </w:r>
      <w:r w:rsidR="00BF44A9">
        <w:rPr>
          <w:rFonts w:eastAsia="宋体" w:hint="eastAsia"/>
          <w:lang w:eastAsia="zh-CN"/>
        </w:rPr>
        <w:t xml:space="preserve">If no dedicated chain, it would be difficult to simultaneously receive/transmit sTTI and TTI in the same subframe. In this case, Alt.1 may be more </w:t>
      </w:r>
      <w:r w:rsidR="00BF44A9">
        <w:rPr>
          <w:rFonts w:eastAsia="宋体"/>
          <w:lang w:eastAsia="zh-CN"/>
        </w:rPr>
        <w:t>reasonable</w:t>
      </w:r>
      <w:r w:rsidR="00BF44A9">
        <w:rPr>
          <w:rFonts w:eastAsia="宋体" w:hint="eastAsia"/>
          <w:lang w:eastAsia="zh-CN"/>
        </w:rPr>
        <w:t>. But on the other hand, in our view</w:t>
      </w:r>
      <w:r w:rsidR="005B34A4">
        <w:rPr>
          <w:rFonts w:eastAsiaTheme="minorEastAsia" w:hint="eastAsia"/>
          <w:lang w:eastAsia="ja-JP"/>
        </w:rPr>
        <w:t>, dedicated chain makes the interaction/</w:t>
      </w:r>
      <w:r w:rsidR="005B34A4">
        <w:rPr>
          <w:rFonts w:eastAsiaTheme="minorEastAsia"/>
          <w:lang w:eastAsia="ja-JP"/>
        </w:rPr>
        <w:t>dependency</w:t>
      </w:r>
      <w:r w:rsidR="005B34A4">
        <w:rPr>
          <w:rFonts w:eastAsiaTheme="minorEastAsia" w:hint="eastAsia"/>
          <w:lang w:eastAsia="ja-JP"/>
        </w:rPr>
        <w:t xml:space="preserve"> between sTTI and TTI is less and the system design simplified. </w:t>
      </w:r>
      <w:r w:rsidR="000767BD">
        <w:rPr>
          <w:rFonts w:eastAsia="宋体" w:hint="eastAsia"/>
          <w:lang w:eastAsia="zh-CN"/>
        </w:rPr>
        <w:t xml:space="preserve"> So we propose </w:t>
      </w:r>
    </w:p>
    <w:p w:rsidR="00ED72B5" w:rsidRDefault="000767BD" w:rsidP="00382243">
      <w:pPr>
        <w:rPr>
          <w:rFonts w:eastAsia="宋体"/>
          <w:b/>
          <w:lang w:eastAsia="zh-CN"/>
        </w:rPr>
      </w:pPr>
      <w:r w:rsidRPr="00382243">
        <w:rPr>
          <w:rFonts w:eastAsia="宋体" w:hint="eastAsia"/>
          <w:b/>
          <w:lang w:eastAsia="zh-CN"/>
        </w:rPr>
        <w:t xml:space="preserve">Proposal 1: </w:t>
      </w:r>
      <w:r w:rsidRPr="00867FDC">
        <w:rPr>
          <w:rFonts w:eastAsia="宋体" w:hint="eastAsia"/>
          <w:lang w:eastAsia="zh-CN"/>
        </w:rPr>
        <w:t xml:space="preserve">It is </w:t>
      </w:r>
      <w:r w:rsidRPr="00440135">
        <w:rPr>
          <w:rFonts w:eastAsia="宋体"/>
          <w:lang w:eastAsia="zh-CN"/>
        </w:rPr>
        <w:t>desirable</w:t>
      </w:r>
      <w:r w:rsidRPr="00AB1995">
        <w:rPr>
          <w:rFonts w:eastAsia="宋体" w:hint="eastAsia"/>
          <w:lang w:eastAsia="zh-CN"/>
        </w:rPr>
        <w:t xml:space="preserve"> to assume </w:t>
      </w:r>
      <w:r w:rsidRPr="00382243">
        <w:rPr>
          <w:rFonts w:eastAsia="宋体" w:hint="eastAsia"/>
          <w:lang w:eastAsia="zh-CN"/>
        </w:rPr>
        <w:t xml:space="preserve">dedicated chain for shortened </w:t>
      </w:r>
      <w:r w:rsidR="006F62CF">
        <w:rPr>
          <w:rFonts w:eastAsia="宋体" w:hint="eastAsia"/>
          <w:lang w:eastAsia="zh-CN"/>
        </w:rPr>
        <w:t>TTI</w:t>
      </w:r>
      <w:r w:rsidR="00201F30" w:rsidRPr="00382243">
        <w:rPr>
          <w:rFonts w:eastAsia="宋体" w:hint="eastAsia"/>
          <w:lang w:eastAsia="zh-CN"/>
        </w:rPr>
        <w:t>.</w:t>
      </w:r>
      <w:r w:rsidRPr="00867FDC">
        <w:rPr>
          <w:rFonts w:eastAsia="宋体" w:hint="eastAsia"/>
          <w:lang w:eastAsia="zh-CN"/>
        </w:rPr>
        <w:t xml:space="preserve"> </w:t>
      </w:r>
    </w:p>
    <w:p w:rsidR="00867FDC" w:rsidRPr="006F62CF" w:rsidRDefault="00867FDC" w:rsidP="00382243">
      <w:pPr>
        <w:spacing w:after="0"/>
        <w:rPr>
          <w:rFonts w:eastAsia="宋体"/>
          <w:lang w:eastAsia="zh-CN"/>
        </w:rPr>
      </w:pPr>
    </w:p>
    <w:p w:rsidR="007118E4" w:rsidRPr="00382243" w:rsidRDefault="00F92373" w:rsidP="00382243">
      <w:pPr>
        <w:spacing w:after="0"/>
        <w:rPr>
          <w:rFonts w:eastAsia="宋体"/>
          <w:lang w:eastAsia="zh-CN"/>
        </w:rPr>
      </w:pPr>
      <w:r>
        <w:rPr>
          <w:rFonts w:eastAsia="宋体" w:hint="eastAsia"/>
          <w:lang w:eastAsia="zh-CN"/>
        </w:rPr>
        <w:t>Based on propo</w:t>
      </w:r>
      <w:r w:rsidR="007118E4">
        <w:rPr>
          <w:rFonts w:eastAsia="宋体" w:hint="eastAsia"/>
          <w:lang w:eastAsia="zh-CN"/>
        </w:rPr>
        <w:t xml:space="preserve">sal 1, Alt.3 would be feasible for DL </w:t>
      </w:r>
      <w:r w:rsidR="007118E4">
        <w:rPr>
          <w:rFonts w:eastAsia="宋体"/>
          <w:lang w:eastAsia="zh-CN"/>
        </w:rPr>
        <w:t>reception</w:t>
      </w:r>
      <w:r w:rsidR="007118E4">
        <w:rPr>
          <w:rFonts w:eastAsia="宋体" w:hint="eastAsia"/>
          <w:lang w:eastAsia="zh-CN"/>
        </w:rPr>
        <w:t xml:space="preserve">. For UL </w:t>
      </w:r>
      <w:r w:rsidR="007118E4">
        <w:rPr>
          <w:rFonts w:eastAsia="宋体"/>
          <w:lang w:eastAsia="zh-CN"/>
        </w:rPr>
        <w:t>transmission</w:t>
      </w:r>
      <w:r w:rsidR="007118E4">
        <w:rPr>
          <w:rFonts w:eastAsia="宋体" w:hint="eastAsia"/>
          <w:lang w:eastAsia="zh-CN"/>
        </w:rPr>
        <w:t xml:space="preserve">, UE could also </w:t>
      </w:r>
      <w:r w:rsidR="007118E4" w:rsidRPr="00382243">
        <w:rPr>
          <w:rFonts w:eastAsia="宋体"/>
          <w:lang w:eastAsia="zh-CN"/>
        </w:rPr>
        <w:t>transmit PUSCH and sPUSCH</w:t>
      </w:r>
      <w:r w:rsidR="00C866D7">
        <w:rPr>
          <w:rFonts w:eastAsia="宋体" w:hint="eastAsia"/>
          <w:lang w:eastAsia="zh-CN"/>
        </w:rPr>
        <w:t xml:space="preserve"> simultaneous</w:t>
      </w:r>
      <w:r w:rsidR="00B737B4">
        <w:rPr>
          <w:rFonts w:eastAsia="宋体" w:hint="eastAsia"/>
          <w:lang w:eastAsia="zh-CN"/>
        </w:rPr>
        <w:t xml:space="preserve">ly. In this case, it is better that PUSCH and sPUSCH are in </w:t>
      </w:r>
      <w:r w:rsidR="00B737B4">
        <w:rPr>
          <w:rFonts w:eastAsia="宋体"/>
          <w:lang w:eastAsia="zh-CN"/>
        </w:rPr>
        <w:t>different</w:t>
      </w:r>
      <w:r w:rsidR="00B737B4">
        <w:rPr>
          <w:rFonts w:eastAsia="宋体" w:hint="eastAsia"/>
          <w:lang w:eastAsia="zh-CN"/>
        </w:rPr>
        <w:t xml:space="preserve"> PRBs </w:t>
      </w:r>
      <w:r w:rsidR="007118E4">
        <w:rPr>
          <w:rFonts w:eastAsia="宋体" w:hint="eastAsia"/>
          <w:lang w:eastAsia="zh-CN"/>
        </w:rPr>
        <w:t xml:space="preserve">if PAPR is not a </w:t>
      </w:r>
      <w:r w:rsidR="007118E4">
        <w:rPr>
          <w:rFonts w:eastAsia="宋体" w:hint="eastAsia"/>
          <w:lang w:eastAsia="zh-CN"/>
        </w:rPr>
        <w:lastRenderedPageBreak/>
        <w:t xml:space="preserve">problem. </w:t>
      </w:r>
      <w:r w:rsidR="00B737B4">
        <w:rPr>
          <w:rFonts w:eastAsia="宋体" w:hint="eastAsia"/>
          <w:lang w:eastAsia="zh-CN"/>
        </w:rPr>
        <w:t xml:space="preserve">To puncture PUSCH for sPUSCH may impact the performance of PUSCH much </w:t>
      </w:r>
      <w:r w:rsidR="00B737B4">
        <w:rPr>
          <w:rFonts w:eastAsia="宋体"/>
          <w:lang w:eastAsia="zh-CN"/>
        </w:rPr>
        <w:t>especially</w:t>
      </w:r>
      <w:r w:rsidR="00B737B4">
        <w:rPr>
          <w:rFonts w:eastAsia="宋体" w:hint="eastAsia"/>
          <w:lang w:eastAsia="zh-CN"/>
        </w:rPr>
        <w:t xml:space="preserve"> if sTTI </w:t>
      </w:r>
      <w:r w:rsidR="00B737B4">
        <w:rPr>
          <w:rFonts w:eastAsia="宋体"/>
          <w:lang w:eastAsia="zh-CN"/>
        </w:rPr>
        <w:t>length</w:t>
      </w:r>
      <w:r w:rsidR="00B737B4">
        <w:rPr>
          <w:rFonts w:eastAsia="宋体" w:hint="eastAsia"/>
          <w:lang w:eastAsia="zh-CN"/>
        </w:rPr>
        <w:t xml:space="preserve"> is large. </w:t>
      </w:r>
      <w:r w:rsidR="00867FDC">
        <w:rPr>
          <w:rFonts w:eastAsia="宋体" w:hint="eastAsia"/>
          <w:lang w:eastAsia="zh-CN"/>
        </w:rPr>
        <w:t xml:space="preserve">So we propose </w:t>
      </w:r>
    </w:p>
    <w:p w:rsidR="007118E4" w:rsidRDefault="00867FDC" w:rsidP="00382243">
      <w:pPr>
        <w:rPr>
          <w:rFonts w:eastAsia="宋体"/>
          <w:lang w:val="en-US" w:eastAsia="zh-CN"/>
        </w:rPr>
      </w:pPr>
      <w:r w:rsidRPr="00382243">
        <w:rPr>
          <w:rFonts w:eastAsia="宋体" w:hint="eastAsia"/>
          <w:b/>
          <w:lang w:val="en-US" w:eastAsia="zh-CN"/>
        </w:rPr>
        <w:t>Proposal 2</w:t>
      </w:r>
      <w:r w:rsidRPr="00867FDC">
        <w:rPr>
          <w:rFonts w:eastAsia="宋体" w:hint="eastAsia"/>
          <w:lang w:val="en-US" w:eastAsia="zh-CN"/>
        </w:rPr>
        <w:t xml:space="preserve">: </w:t>
      </w:r>
      <w:r>
        <w:rPr>
          <w:rFonts w:eastAsia="宋体" w:hint="eastAsia"/>
          <w:lang w:val="en-US" w:eastAsia="zh-CN"/>
        </w:rPr>
        <w:t xml:space="preserve">It is </w:t>
      </w:r>
      <w:r w:rsidR="00AB1995">
        <w:rPr>
          <w:rFonts w:eastAsia="宋体"/>
          <w:lang w:val="en-US" w:eastAsia="zh-CN"/>
        </w:rPr>
        <w:t>desirable</w:t>
      </w:r>
      <w:r>
        <w:rPr>
          <w:rFonts w:eastAsia="宋体" w:hint="eastAsia"/>
          <w:lang w:val="en-US" w:eastAsia="zh-CN"/>
        </w:rPr>
        <w:t xml:space="preserve"> that</w:t>
      </w:r>
      <w:r w:rsidRPr="00867FDC">
        <w:rPr>
          <w:rFonts w:eastAsia="宋体"/>
          <w:lang w:val="en-US" w:eastAsia="zh-CN"/>
        </w:rPr>
        <w:t xml:space="preserve"> UE </w:t>
      </w:r>
      <w:r w:rsidRPr="00382243">
        <w:rPr>
          <w:rFonts w:eastAsia="宋体"/>
          <w:lang w:val="en-US" w:eastAsia="zh-CN"/>
        </w:rPr>
        <w:t>transmi</w:t>
      </w:r>
      <w:r>
        <w:rPr>
          <w:rFonts w:eastAsia="宋体" w:hint="eastAsia"/>
          <w:lang w:val="en-US" w:eastAsia="zh-CN"/>
        </w:rPr>
        <w:t>ts</w:t>
      </w:r>
      <w:r w:rsidRPr="00382243">
        <w:rPr>
          <w:rFonts w:eastAsia="宋体"/>
          <w:lang w:val="en-US" w:eastAsia="zh-CN"/>
        </w:rPr>
        <w:t xml:space="preserve"> PUSCH and short TTI sPUSCH in different PRBs on the same symbol(s)</w:t>
      </w:r>
      <w:r>
        <w:rPr>
          <w:rFonts w:eastAsia="宋体" w:hint="eastAsia"/>
          <w:lang w:val="en-US" w:eastAsia="zh-CN"/>
        </w:rPr>
        <w:t>.</w:t>
      </w:r>
    </w:p>
    <w:p w:rsidR="00440135" w:rsidRPr="00382243" w:rsidRDefault="00440135" w:rsidP="00382243">
      <w:pPr>
        <w:rPr>
          <w:rFonts w:eastAsia="宋体"/>
          <w:lang w:val="en-US" w:eastAsia="zh-CN"/>
        </w:rPr>
      </w:pPr>
    </w:p>
    <w:p w:rsidR="00B12DD3" w:rsidRDefault="00F92373" w:rsidP="00382243">
      <w:pPr>
        <w:rPr>
          <w:rFonts w:eastAsia="宋体"/>
          <w:lang w:eastAsia="zh-CN"/>
        </w:rPr>
      </w:pPr>
      <w:r>
        <w:rPr>
          <w:rFonts w:eastAsia="宋体" w:hint="eastAsia"/>
          <w:lang w:eastAsia="zh-CN"/>
        </w:rPr>
        <w:t>F</w:t>
      </w:r>
      <w:r w:rsidR="00B12DD3" w:rsidRPr="00382243">
        <w:rPr>
          <w:rFonts w:eastAsia="宋体" w:hint="eastAsia"/>
          <w:lang w:eastAsia="zh-CN"/>
        </w:rPr>
        <w:t xml:space="preserve">or CA capable UE, </w:t>
      </w:r>
      <w:r w:rsidR="00B12DD3">
        <w:rPr>
          <w:rFonts w:eastAsia="宋体" w:hint="eastAsia"/>
          <w:lang w:eastAsia="zh-CN"/>
        </w:rPr>
        <w:t xml:space="preserve">one Tx/Rx chain </w:t>
      </w:r>
      <w:r w:rsidR="007733D5">
        <w:rPr>
          <w:rFonts w:eastAsia="宋体" w:hint="eastAsia"/>
          <w:lang w:eastAsia="zh-CN"/>
        </w:rPr>
        <w:t xml:space="preserve">used for a </w:t>
      </w:r>
      <w:r w:rsidR="00B12DD3">
        <w:rPr>
          <w:rFonts w:eastAsia="宋体" w:hint="eastAsia"/>
          <w:lang w:eastAsia="zh-CN"/>
        </w:rPr>
        <w:t xml:space="preserve">carrier </w:t>
      </w:r>
      <w:r w:rsidR="007733D5">
        <w:rPr>
          <w:rFonts w:eastAsia="宋体" w:hint="eastAsia"/>
          <w:lang w:eastAsia="zh-CN"/>
        </w:rPr>
        <w:t xml:space="preserve">could be </w:t>
      </w:r>
      <w:r>
        <w:rPr>
          <w:rFonts w:eastAsia="宋体" w:hint="eastAsia"/>
          <w:lang w:eastAsia="zh-CN"/>
        </w:rPr>
        <w:t>re</w:t>
      </w:r>
      <w:r w:rsidR="007733D5">
        <w:rPr>
          <w:rFonts w:eastAsia="宋体" w:hint="eastAsia"/>
          <w:lang w:eastAsia="zh-CN"/>
        </w:rPr>
        <w:t xml:space="preserve">used for processing sTTI. </w:t>
      </w:r>
      <w:r>
        <w:rPr>
          <w:rFonts w:eastAsia="宋体" w:hint="eastAsia"/>
          <w:lang w:eastAsia="zh-CN"/>
        </w:rPr>
        <w:t xml:space="preserve">So there is no </w:t>
      </w:r>
      <w:r>
        <w:rPr>
          <w:rFonts w:eastAsia="宋体"/>
          <w:lang w:eastAsia="zh-CN"/>
        </w:rPr>
        <w:t>additional</w:t>
      </w:r>
      <w:r>
        <w:rPr>
          <w:rFonts w:eastAsia="宋体" w:hint="eastAsia"/>
          <w:lang w:eastAsia="zh-CN"/>
        </w:rPr>
        <w:t xml:space="preserve"> cost for this UE but supported carrier number </w:t>
      </w:r>
      <w:r w:rsidR="006F62CF">
        <w:rPr>
          <w:rFonts w:eastAsia="宋体" w:hint="eastAsia"/>
          <w:lang w:eastAsia="zh-CN"/>
        </w:rPr>
        <w:t xml:space="preserve">for normal TTI </w:t>
      </w:r>
      <w:r>
        <w:rPr>
          <w:rFonts w:eastAsia="宋体" w:hint="eastAsia"/>
          <w:lang w:eastAsia="zh-CN"/>
        </w:rPr>
        <w:t>will be reduced by one.</w:t>
      </w:r>
      <w:r w:rsidR="00AD7D4A">
        <w:rPr>
          <w:rFonts w:eastAsia="宋体" w:hint="eastAsia"/>
          <w:lang w:eastAsia="zh-CN"/>
        </w:rPr>
        <w:t xml:space="preserve"> The basic </w:t>
      </w:r>
      <w:r w:rsidR="00AD7D4A">
        <w:rPr>
          <w:rFonts w:eastAsia="宋体"/>
          <w:lang w:eastAsia="zh-CN"/>
        </w:rPr>
        <w:t>concept</w:t>
      </w:r>
      <w:r w:rsidR="00AD7D4A">
        <w:rPr>
          <w:rFonts w:eastAsia="宋体" w:hint="eastAsia"/>
          <w:lang w:eastAsia="zh-CN"/>
        </w:rPr>
        <w:t xml:space="preserve"> is </w:t>
      </w:r>
      <w:r w:rsidR="005B34A4">
        <w:rPr>
          <w:rFonts w:eastAsiaTheme="minorEastAsia" w:hint="eastAsia"/>
          <w:lang w:eastAsia="ja-JP"/>
        </w:rPr>
        <w:t xml:space="preserve">illustrated as </w:t>
      </w:r>
      <w:r w:rsidR="009A784D">
        <w:rPr>
          <w:rFonts w:eastAsia="宋体" w:hint="eastAsia"/>
          <w:lang w:eastAsia="zh-CN"/>
        </w:rPr>
        <w:t>F</w:t>
      </w:r>
      <w:r w:rsidR="009A784D">
        <w:rPr>
          <w:rFonts w:eastAsia="宋体"/>
          <w:lang w:eastAsia="zh-CN"/>
        </w:rPr>
        <w:t>i</w:t>
      </w:r>
      <w:r w:rsidR="009A784D">
        <w:rPr>
          <w:rFonts w:eastAsia="宋体" w:hint="eastAsia"/>
          <w:lang w:eastAsia="zh-CN"/>
        </w:rPr>
        <w:t>g.1.</w:t>
      </w:r>
    </w:p>
    <w:p w:rsidR="00AD7D4A" w:rsidRDefault="00AD7D4A" w:rsidP="00382243">
      <w:pPr>
        <w:jc w:val="center"/>
        <w:rPr>
          <w:rFonts w:eastAsia="宋体"/>
          <w:lang w:eastAsia="zh-CN"/>
        </w:rPr>
      </w:pPr>
      <w:r>
        <w:rPr>
          <w:rFonts w:eastAsia="宋体" w:hint="eastAsia"/>
          <w:noProof/>
          <w:lang w:val="en-US" w:eastAsia="zh-CN"/>
        </w:rPr>
        <w:drawing>
          <wp:inline distT="0" distB="0" distL="0" distR="0" wp14:anchorId="7D9D86B7" wp14:editId="1F46130B">
            <wp:extent cx="4701654" cy="1700204"/>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tency reduction 30.jpg"/>
                    <pic:cNvPicPr/>
                  </pic:nvPicPr>
                  <pic:blipFill>
                    <a:blip r:embed="rId10">
                      <a:extLst>
                        <a:ext uri="{28A0092B-C50C-407E-A947-70E740481C1C}">
                          <a14:useLocalDpi xmlns:a14="http://schemas.microsoft.com/office/drawing/2010/main" val="0"/>
                        </a:ext>
                      </a:extLst>
                    </a:blip>
                    <a:stretch>
                      <a:fillRect/>
                    </a:stretch>
                  </pic:blipFill>
                  <pic:spPr>
                    <a:xfrm>
                      <a:off x="0" y="0"/>
                      <a:ext cx="4701945" cy="1700309"/>
                    </a:xfrm>
                    <a:prstGeom prst="rect">
                      <a:avLst/>
                    </a:prstGeom>
                  </pic:spPr>
                </pic:pic>
              </a:graphicData>
            </a:graphic>
          </wp:inline>
        </w:drawing>
      </w:r>
    </w:p>
    <w:p w:rsidR="00AD7D4A" w:rsidRPr="00B12DD3" w:rsidRDefault="00AD7D4A" w:rsidP="00382243">
      <w:pPr>
        <w:jc w:val="center"/>
        <w:rPr>
          <w:rFonts w:eastAsia="宋体"/>
          <w:lang w:eastAsia="zh-CN"/>
        </w:rPr>
      </w:pPr>
      <w:r>
        <w:rPr>
          <w:rFonts w:eastAsia="宋体" w:hint="eastAsia"/>
          <w:lang w:eastAsia="zh-CN"/>
        </w:rPr>
        <w:t xml:space="preserve">Figure 1 Tx/Rx chain reusing for CA </w:t>
      </w:r>
      <w:r>
        <w:rPr>
          <w:rFonts w:eastAsia="宋体"/>
          <w:lang w:eastAsia="zh-CN"/>
        </w:rPr>
        <w:t>capable</w:t>
      </w:r>
      <w:r>
        <w:rPr>
          <w:rFonts w:eastAsia="宋体" w:hint="eastAsia"/>
          <w:lang w:eastAsia="zh-CN"/>
        </w:rPr>
        <w:t xml:space="preserve"> UE</w:t>
      </w:r>
    </w:p>
    <w:p w:rsidR="00ED72B5" w:rsidRDefault="00ED72B5" w:rsidP="00382243">
      <w:pPr>
        <w:rPr>
          <w:rFonts w:eastAsia="宋体"/>
          <w:lang w:eastAsia="zh-CN"/>
        </w:rPr>
      </w:pPr>
    </w:p>
    <w:p w:rsidR="0074134C" w:rsidRDefault="0074134C" w:rsidP="00382243">
      <w:pPr>
        <w:rPr>
          <w:rFonts w:eastAsiaTheme="minorEastAsia"/>
          <w:lang w:eastAsia="ja-JP"/>
        </w:rPr>
      </w:pPr>
      <w:r>
        <w:rPr>
          <w:rFonts w:eastAsia="宋体" w:hint="eastAsia"/>
          <w:lang w:eastAsia="zh-CN"/>
        </w:rPr>
        <w:t xml:space="preserve">UE capable of three carries for </w:t>
      </w:r>
      <w:r>
        <w:rPr>
          <w:rFonts w:eastAsia="宋体"/>
          <w:lang w:eastAsia="zh-CN"/>
        </w:rPr>
        <w:t>normal</w:t>
      </w:r>
      <w:r>
        <w:rPr>
          <w:rFonts w:eastAsia="宋体" w:hint="eastAsia"/>
          <w:lang w:eastAsia="zh-CN"/>
        </w:rPr>
        <w:t xml:space="preserve"> TTI </w:t>
      </w:r>
      <w:r w:rsidR="005B34A4">
        <w:rPr>
          <w:rFonts w:eastAsiaTheme="minorEastAsia" w:hint="eastAsia"/>
          <w:lang w:eastAsia="ja-JP"/>
        </w:rPr>
        <w:t xml:space="preserve">is operated as </w:t>
      </w:r>
      <w:r w:rsidR="00AB1995">
        <w:rPr>
          <w:rFonts w:eastAsia="宋体" w:hint="eastAsia"/>
          <w:lang w:eastAsia="zh-CN"/>
        </w:rPr>
        <w:t xml:space="preserve">two carries for normal TTI </w:t>
      </w:r>
      <w:r w:rsidR="005B34A4">
        <w:rPr>
          <w:rFonts w:eastAsiaTheme="minorEastAsia" w:hint="eastAsia"/>
          <w:lang w:eastAsia="ja-JP"/>
        </w:rPr>
        <w:t xml:space="preserve">and one carrier for sTTI. </w:t>
      </w:r>
      <w:r>
        <w:rPr>
          <w:rFonts w:eastAsia="宋体" w:hint="eastAsia"/>
          <w:lang w:eastAsia="zh-CN"/>
        </w:rPr>
        <w:t xml:space="preserve"> </w:t>
      </w:r>
      <w:r w:rsidR="005B34A4">
        <w:rPr>
          <w:rFonts w:eastAsiaTheme="minorEastAsia" w:hint="eastAsia"/>
          <w:lang w:eastAsia="ja-JP"/>
        </w:rPr>
        <w:t xml:space="preserve">The carrier used for sTTI can be </w:t>
      </w:r>
      <w:r w:rsidR="003270A6">
        <w:rPr>
          <w:rFonts w:eastAsia="宋体" w:hint="eastAsia"/>
          <w:lang w:eastAsia="zh-CN"/>
        </w:rPr>
        <w:t xml:space="preserve">the same frequency as other carrier like carrier 1 or carrier 2. </w:t>
      </w:r>
      <w:r w:rsidR="006D6C7E">
        <w:rPr>
          <w:rFonts w:eastAsiaTheme="minorEastAsia" w:hint="eastAsia"/>
          <w:lang w:eastAsia="ja-JP"/>
        </w:rPr>
        <w:t xml:space="preserve">Which carrier is used for sTTI can be cross-carrier scheduling. For uplink, </w:t>
      </w:r>
      <w:r w:rsidR="0056672C">
        <w:rPr>
          <w:rFonts w:eastAsiaTheme="minorEastAsia" w:hint="eastAsia"/>
          <w:lang w:eastAsia="ja-JP"/>
        </w:rPr>
        <w:t>t</w:t>
      </w:r>
      <w:r w:rsidR="0056672C" w:rsidRPr="0056672C">
        <w:rPr>
          <w:rFonts w:eastAsiaTheme="minorEastAsia"/>
          <w:lang w:eastAsia="ja-JP"/>
        </w:rPr>
        <w:t>he tight interaction between PUSC</w:t>
      </w:r>
      <w:r w:rsidR="0056672C">
        <w:rPr>
          <w:rFonts w:eastAsiaTheme="minorEastAsia"/>
          <w:lang w:eastAsia="ja-JP"/>
        </w:rPr>
        <w:t xml:space="preserve">H/PUCCH and sPUSCH/sPUCCH </w:t>
      </w:r>
      <w:r w:rsidR="0056672C">
        <w:rPr>
          <w:rFonts w:eastAsiaTheme="minorEastAsia" w:hint="eastAsia"/>
          <w:lang w:eastAsia="ja-JP"/>
        </w:rPr>
        <w:t>could</w:t>
      </w:r>
      <w:r w:rsidR="0056672C" w:rsidRPr="0056672C">
        <w:rPr>
          <w:rFonts w:eastAsiaTheme="minorEastAsia"/>
          <w:lang w:eastAsia="ja-JP"/>
        </w:rPr>
        <w:t xml:space="preserve"> be avoided.</w:t>
      </w:r>
      <w:r w:rsidR="0056672C">
        <w:rPr>
          <w:rFonts w:eastAsiaTheme="minorEastAsia" w:hint="eastAsia"/>
          <w:lang w:eastAsia="ja-JP"/>
        </w:rPr>
        <w:t xml:space="preserve"> The </w:t>
      </w:r>
      <w:r w:rsidR="006D6C7E">
        <w:rPr>
          <w:rFonts w:eastAsiaTheme="minorEastAsia" w:hint="eastAsia"/>
          <w:lang w:eastAsia="ja-JP"/>
        </w:rPr>
        <w:t>p</w:t>
      </w:r>
      <w:r w:rsidR="003270A6">
        <w:rPr>
          <w:rFonts w:eastAsia="宋体" w:hint="eastAsia"/>
          <w:lang w:eastAsia="zh-CN"/>
        </w:rPr>
        <w:t xml:space="preserve">ower control </w:t>
      </w:r>
      <w:r w:rsidR="003270A6">
        <w:rPr>
          <w:rFonts w:eastAsia="宋体"/>
          <w:lang w:eastAsia="zh-CN"/>
        </w:rPr>
        <w:t>mechanism</w:t>
      </w:r>
      <w:r w:rsidR="003270A6">
        <w:rPr>
          <w:rFonts w:eastAsia="宋体" w:hint="eastAsia"/>
          <w:lang w:eastAsia="zh-CN"/>
        </w:rPr>
        <w:t xml:space="preserve"> specified for carrier </w:t>
      </w:r>
      <w:r w:rsidR="003270A6">
        <w:rPr>
          <w:rFonts w:eastAsia="宋体"/>
          <w:lang w:eastAsia="zh-CN"/>
        </w:rPr>
        <w:t>aggregation</w:t>
      </w:r>
      <w:r w:rsidR="003270A6">
        <w:rPr>
          <w:rFonts w:eastAsia="宋体" w:hint="eastAsia"/>
          <w:lang w:eastAsia="zh-CN"/>
        </w:rPr>
        <w:t xml:space="preserve"> </w:t>
      </w:r>
      <w:r w:rsidR="00382243">
        <w:rPr>
          <w:rFonts w:eastAsia="宋体" w:hint="eastAsia"/>
          <w:lang w:eastAsia="zh-CN"/>
        </w:rPr>
        <w:t xml:space="preserve">or dual connectivity </w:t>
      </w:r>
      <w:r w:rsidR="003270A6">
        <w:rPr>
          <w:rFonts w:eastAsia="宋体" w:hint="eastAsia"/>
          <w:lang w:eastAsia="zh-CN"/>
        </w:rPr>
        <w:t>could be used for handling TTI and sTTI</w:t>
      </w:r>
      <w:r w:rsidR="0056672C">
        <w:rPr>
          <w:rFonts w:eastAsiaTheme="minorEastAsia" w:hint="eastAsia"/>
          <w:lang w:eastAsia="ja-JP"/>
        </w:rPr>
        <w:t xml:space="preserve"> [2]</w:t>
      </w:r>
      <w:r w:rsidR="003270A6">
        <w:rPr>
          <w:rFonts w:eastAsia="宋体" w:hint="eastAsia"/>
          <w:lang w:eastAsia="zh-CN"/>
        </w:rPr>
        <w:t>.</w:t>
      </w:r>
      <w:r w:rsidR="009D6D9D">
        <w:rPr>
          <w:rFonts w:eastAsia="宋体" w:hint="eastAsia"/>
          <w:lang w:eastAsia="zh-CN"/>
        </w:rPr>
        <w:t xml:space="preserve"> In this </w:t>
      </w:r>
      <w:r w:rsidR="006F62CF">
        <w:rPr>
          <w:rFonts w:eastAsia="宋体" w:hint="eastAsia"/>
          <w:lang w:eastAsia="zh-CN"/>
        </w:rPr>
        <w:t>sense</w:t>
      </w:r>
      <w:r w:rsidR="009D6D9D">
        <w:rPr>
          <w:rFonts w:eastAsia="宋体" w:hint="eastAsia"/>
          <w:lang w:eastAsia="zh-CN"/>
        </w:rPr>
        <w:t xml:space="preserve">, blind </w:t>
      </w:r>
      <w:r w:rsidR="009D6D9D">
        <w:rPr>
          <w:rFonts w:eastAsia="宋体"/>
          <w:lang w:eastAsia="zh-CN"/>
        </w:rPr>
        <w:t>decoding</w:t>
      </w:r>
      <w:r w:rsidR="009D6D9D">
        <w:rPr>
          <w:rFonts w:eastAsia="宋体" w:hint="eastAsia"/>
          <w:lang w:eastAsia="zh-CN"/>
        </w:rPr>
        <w:t xml:space="preserve"> times </w:t>
      </w:r>
      <w:r w:rsidR="00DD5702">
        <w:rPr>
          <w:rFonts w:eastAsiaTheme="minorEastAsia" w:hint="eastAsia"/>
          <w:lang w:eastAsia="ja-JP"/>
        </w:rPr>
        <w:t xml:space="preserve">in a carrier with sTTI </w:t>
      </w:r>
      <w:r w:rsidR="009D6D9D">
        <w:rPr>
          <w:rFonts w:eastAsia="宋体" w:hint="eastAsia"/>
          <w:lang w:eastAsia="zh-CN"/>
        </w:rPr>
        <w:t>could also be increased in the same subframe.</w:t>
      </w:r>
      <w:r w:rsidR="00382243">
        <w:rPr>
          <w:rFonts w:eastAsia="宋体" w:hint="eastAsia"/>
          <w:lang w:eastAsia="zh-CN"/>
        </w:rPr>
        <w:t xml:space="preserve"> </w:t>
      </w:r>
      <w:r w:rsidR="00DD5702">
        <w:rPr>
          <w:rFonts w:eastAsiaTheme="minorEastAsia" w:hint="eastAsia"/>
          <w:lang w:eastAsia="ja-JP"/>
        </w:rPr>
        <w:t xml:space="preserve">The eNB is freely choice between sTTI and TTI in this carrier. </w:t>
      </w:r>
    </w:p>
    <w:p w:rsidR="004D5811" w:rsidRPr="004D5811" w:rsidRDefault="004D5811" w:rsidP="00382243">
      <w:pPr>
        <w:rPr>
          <w:rFonts w:eastAsia="宋体"/>
          <w:lang w:eastAsia="zh-CN"/>
        </w:rPr>
      </w:pPr>
    </w:p>
    <w:p w:rsidR="00695125" w:rsidRDefault="00382243" w:rsidP="00382243">
      <w:pPr>
        <w:rPr>
          <w:rFonts w:eastAsia="宋体"/>
          <w:lang w:val="en-US" w:eastAsia="zh-CN"/>
        </w:rPr>
      </w:pPr>
      <w:r>
        <w:rPr>
          <w:rFonts w:eastAsia="宋体" w:hint="eastAsia"/>
          <w:b/>
          <w:lang w:val="en-US" w:eastAsia="zh-CN"/>
        </w:rPr>
        <w:t xml:space="preserve">Proposal 3: </w:t>
      </w:r>
      <w:r w:rsidR="00E77395" w:rsidRPr="00382243">
        <w:rPr>
          <w:rFonts w:eastAsia="宋体"/>
          <w:lang w:val="en-US" w:eastAsia="zh-CN"/>
        </w:rPr>
        <w:t xml:space="preserve">For CA or DC capable UE, one </w:t>
      </w:r>
      <w:r w:rsidRPr="00382243">
        <w:rPr>
          <w:rFonts w:eastAsia="宋体" w:hint="eastAsia"/>
          <w:lang w:val="en-US" w:eastAsia="zh-CN"/>
        </w:rPr>
        <w:t xml:space="preserve">Tx/Rx </w:t>
      </w:r>
      <w:r w:rsidR="00E77395" w:rsidRPr="00382243">
        <w:rPr>
          <w:rFonts w:eastAsia="宋体"/>
          <w:lang w:val="en-US" w:eastAsia="zh-CN"/>
        </w:rPr>
        <w:t>chain</w:t>
      </w:r>
      <w:r w:rsidRPr="00382243">
        <w:rPr>
          <w:rFonts w:eastAsia="宋体" w:hint="eastAsia"/>
          <w:lang w:val="en-US" w:eastAsia="zh-CN"/>
        </w:rPr>
        <w:t xml:space="preserve"> used for one carrier</w:t>
      </w:r>
      <w:r w:rsidR="00E77395" w:rsidRPr="00382243">
        <w:rPr>
          <w:rFonts w:eastAsia="宋体"/>
          <w:lang w:val="en-US" w:eastAsia="zh-CN"/>
        </w:rPr>
        <w:t xml:space="preserve"> could be used for shortened TTI. </w:t>
      </w:r>
    </w:p>
    <w:p w:rsidR="0065261D" w:rsidRPr="00B83E4B" w:rsidRDefault="0065261D" w:rsidP="00382243">
      <w:pPr>
        <w:rPr>
          <w:rFonts w:eastAsiaTheme="minorEastAsia"/>
          <w:b/>
          <w:lang w:val="en-US" w:eastAsia="ja-JP"/>
        </w:rPr>
      </w:pPr>
    </w:p>
    <w:p w:rsidR="00ED72B5" w:rsidRPr="00382243" w:rsidRDefault="00ED72B5" w:rsidP="00382243">
      <w:pPr>
        <w:rPr>
          <w:rFonts w:eastAsia="宋体"/>
          <w:lang w:val="en-US" w:eastAsia="zh-CN"/>
        </w:rPr>
      </w:pPr>
    </w:p>
    <w:p w:rsidR="009919F3" w:rsidRDefault="009919F3"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382243" w:rsidRDefault="004A7F98" w:rsidP="009A2577">
      <w:pPr>
        <w:rPr>
          <w:rFonts w:eastAsia="宋体"/>
          <w:lang w:eastAsia="zh-CN"/>
        </w:rPr>
      </w:pPr>
      <w:r>
        <w:rPr>
          <w:rFonts w:eastAsia="宋体" w:hint="eastAsia"/>
          <w:lang w:eastAsia="zh-CN"/>
        </w:rPr>
        <w:t xml:space="preserve">In this contribution we discussed </w:t>
      </w:r>
      <w:r w:rsidR="00382243" w:rsidRPr="009A2577">
        <w:t>multiplexing between sTTI and TTI in the same subframe</w:t>
      </w:r>
      <w:r w:rsidR="00382243">
        <w:rPr>
          <w:rFonts w:eastAsia="宋体" w:hint="eastAsia"/>
          <w:lang w:eastAsia="zh-CN"/>
        </w:rPr>
        <w:t xml:space="preserve">. </w:t>
      </w:r>
      <w:r w:rsidR="00382243">
        <w:rPr>
          <w:rFonts w:eastAsia="宋体"/>
          <w:lang w:eastAsia="zh-CN"/>
        </w:rPr>
        <w:t>I</w:t>
      </w:r>
      <w:r w:rsidR="00382243">
        <w:rPr>
          <w:rFonts w:eastAsia="宋体" w:hint="eastAsia"/>
          <w:lang w:eastAsia="zh-CN"/>
        </w:rPr>
        <w:t xml:space="preserve">n our view it is highly related with assumption on dedicated Tx/Rx chain. We propose </w:t>
      </w:r>
    </w:p>
    <w:p w:rsidR="00B83E4B" w:rsidRDefault="00B83E4B" w:rsidP="00B83E4B">
      <w:pPr>
        <w:rPr>
          <w:rFonts w:eastAsia="宋体"/>
          <w:b/>
          <w:lang w:eastAsia="zh-CN"/>
        </w:rPr>
      </w:pPr>
      <w:r w:rsidRPr="00382243">
        <w:rPr>
          <w:rFonts w:eastAsia="宋体" w:hint="eastAsia"/>
          <w:b/>
          <w:lang w:eastAsia="zh-CN"/>
        </w:rPr>
        <w:t xml:space="preserve">Proposal 1: </w:t>
      </w:r>
      <w:r w:rsidRPr="00867FDC">
        <w:rPr>
          <w:rFonts w:eastAsia="宋体" w:hint="eastAsia"/>
          <w:lang w:eastAsia="zh-CN"/>
        </w:rPr>
        <w:t xml:space="preserve">It is </w:t>
      </w:r>
      <w:r w:rsidRPr="00440135">
        <w:rPr>
          <w:rFonts w:eastAsia="宋体"/>
          <w:lang w:eastAsia="zh-CN"/>
        </w:rPr>
        <w:t>desirable</w:t>
      </w:r>
      <w:r w:rsidRPr="00AB1995">
        <w:rPr>
          <w:rFonts w:eastAsia="宋体" w:hint="eastAsia"/>
          <w:lang w:eastAsia="zh-CN"/>
        </w:rPr>
        <w:t xml:space="preserve"> to assume </w:t>
      </w:r>
      <w:r w:rsidRPr="00382243">
        <w:rPr>
          <w:rFonts w:eastAsia="宋体" w:hint="eastAsia"/>
          <w:lang w:eastAsia="zh-CN"/>
        </w:rPr>
        <w:t xml:space="preserve">dedicated chain for shortened </w:t>
      </w:r>
      <w:r>
        <w:rPr>
          <w:rFonts w:eastAsia="宋体" w:hint="eastAsia"/>
          <w:lang w:eastAsia="zh-CN"/>
        </w:rPr>
        <w:t>TTI</w:t>
      </w:r>
      <w:r w:rsidRPr="00382243">
        <w:rPr>
          <w:rFonts w:eastAsia="宋体" w:hint="eastAsia"/>
          <w:lang w:eastAsia="zh-CN"/>
        </w:rPr>
        <w:t>.</w:t>
      </w:r>
      <w:r w:rsidRPr="00867FDC">
        <w:rPr>
          <w:rFonts w:eastAsia="宋体" w:hint="eastAsia"/>
          <w:lang w:eastAsia="zh-CN"/>
        </w:rPr>
        <w:t xml:space="preserve"> </w:t>
      </w:r>
    </w:p>
    <w:p w:rsidR="00B83E4B" w:rsidRDefault="00B83E4B" w:rsidP="00B83E4B">
      <w:pPr>
        <w:rPr>
          <w:rFonts w:eastAsia="宋体"/>
          <w:lang w:val="en-US" w:eastAsia="zh-CN"/>
        </w:rPr>
      </w:pPr>
      <w:r w:rsidRPr="00382243">
        <w:rPr>
          <w:rFonts w:eastAsia="宋体" w:hint="eastAsia"/>
          <w:b/>
          <w:lang w:val="en-US" w:eastAsia="zh-CN"/>
        </w:rPr>
        <w:t>Proposal 2</w:t>
      </w:r>
      <w:r w:rsidRPr="00867FDC">
        <w:rPr>
          <w:rFonts w:eastAsia="宋体" w:hint="eastAsia"/>
          <w:lang w:val="en-US" w:eastAsia="zh-CN"/>
        </w:rPr>
        <w:t xml:space="preserve">: </w:t>
      </w:r>
      <w:r>
        <w:rPr>
          <w:rFonts w:eastAsia="宋体" w:hint="eastAsia"/>
          <w:lang w:val="en-US" w:eastAsia="zh-CN"/>
        </w:rPr>
        <w:t xml:space="preserve">It is </w:t>
      </w:r>
      <w:r>
        <w:rPr>
          <w:rFonts w:eastAsia="宋体"/>
          <w:lang w:val="en-US" w:eastAsia="zh-CN"/>
        </w:rPr>
        <w:t>desirable</w:t>
      </w:r>
      <w:r>
        <w:rPr>
          <w:rFonts w:eastAsia="宋体" w:hint="eastAsia"/>
          <w:lang w:val="en-US" w:eastAsia="zh-CN"/>
        </w:rPr>
        <w:t xml:space="preserve"> that</w:t>
      </w:r>
      <w:r w:rsidRPr="00867FDC">
        <w:rPr>
          <w:rFonts w:eastAsia="宋体"/>
          <w:lang w:val="en-US" w:eastAsia="zh-CN"/>
        </w:rPr>
        <w:t xml:space="preserve"> UE </w:t>
      </w:r>
      <w:r w:rsidRPr="00382243">
        <w:rPr>
          <w:rFonts w:eastAsia="宋体"/>
          <w:lang w:val="en-US" w:eastAsia="zh-CN"/>
        </w:rPr>
        <w:t>transmi</w:t>
      </w:r>
      <w:r>
        <w:rPr>
          <w:rFonts w:eastAsia="宋体" w:hint="eastAsia"/>
          <w:lang w:val="en-US" w:eastAsia="zh-CN"/>
        </w:rPr>
        <w:t>ts</w:t>
      </w:r>
      <w:r w:rsidRPr="00382243">
        <w:rPr>
          <w:rFonts w:eastAsia="宋体"/>
          <w:lang w:val="en-US" w:eastAsia="zh-CN"/>
        </w:rPr>
        <w:t xml:space="preserve"> PUSCH and short TTI sPUSCH in different PRBs on the same symbol(s)</w:t>
      </w:r>
      <w:r>
        <w:rPr>
          <w:rFonts w:eastAsia="宋体" w:hint="eastAsia"/>
          <w:lang w:val="en-US" w:eastAsia="zh-CN"/>
        </w:rPr>
        <w:t>.</w:t>
      </w:r>
    </w:p>
    <w:p w:rsidR="00B83E4B" w:rsidRDefault="00B83E4B" w:rsidP="00B83E4B">
      <w:pPr>
        <w:rPr>
          <w:rFonts w:eastAsia="宋体"/>
          <w:lang w:val="en-US" w:eastAsia="zh-CN"/>
        </w:rPr>
      </w:pPr>
      <w:r>
        <w:rPr>
          <w:rFonts w:eastAsia="宋体" w:hint="eastAsia"/>
          <w:b/>
          <w:lang w:val="en-US" w:eastAsia="zh-CN"/>
        </w:rPr>
        <w:t xml:space="preserve">Proposal 3: </w:t>
      </w:r>
      <w:r w:rsidRPr="00382243">
        <w:rPr>
          <w:rFonts w:eastAsia="宋体"/>
          <w:lang w:val="en-US" w:eastAsia="zh-CN"/>
        </w:rPr>
        <w:t xml:space="preserve">For CA or DC capable UE, one </w:t>
      </w:r>
      <w:r w:rsidRPr="00382243">
        <w:rPr>
          <w:rFonts w:eastAsia="宋体" w:hint="eastAsia"/>
          <w:lang w:val="en-US" w:eastAsia="zh-CN"/>
        </w:rPr>
        <w:t xml:space="preserve">Tx/Rx </w:t>
      </w:r>
      <w:r w:rsidRPr="00382243">
        <w:rPr>
          <w:rFonts w:eastAsia="宋体"/>
          <w:lang w:val="en-US" w:eastAsia="zh-CN"/>
        </w:rPr>
        <w:t>chain</w:t>
      </w:r>
      <w:r w:rsidRPr="00382243">
        <w:rPr>
          <w:rFonts w:eastAsia="宋体" w:hint="eastAsia"/>
          <w:lang w:val="en-US" w:eastAsia="zh-CN"/>
        </w:rPr>
        <w:t xml:space="preserve"> used for one carrier</w:t>
      </w:r>
      <w:r w:rsidRPr="00382243">
        <w:rPr>
          <w:rFonts w:eastAsia="宋体"/>
          <w:lang w:val="en-US" w:eastAsia="zh-CN"/>
        </w:rPr>
        <w:t xml:space="preserve"> could be used for shortened TTI. </w:t>
      </w:r>
    </w:p>
    <w:p w:rsidR="009919F3" w:rsidRDefault="009919F3" w:rsidP="009919F3">
      <w:pPr>
        <w:pStyle w:val="1"/>
        <w:numPr>
          <w:ilvl w:val="0"/>
          <w:numId w:val="0"/>
        </w:numPr>
        <w:rPr>
          <w:szCs w:val="36"/>
          <w:lang w:eastAsia="ja-JP"/>
        </w:rPr>
      </w:pPr>
      <w:r w:rsidRPr="00B26A3F">
        <w:rPr>
          <w:rFonts w:hint="eastAsia"/>
          <w:szCs w:val="36"/>
        </w:rPr>
        <w:t xml:space="preserve">Reference </w:t>
      </w:r>
    </w:p>
    <w:bookmarkEnd w:id="1"/>
    <w:bookmarkEnd w:id="2"/>
    <w:p w:rsidR="00D617BA" w:rsidRDefault="00CE6A7A" w:rsidP="00382243">
      <w:pPr>
        <w:rPr>
          <w:rFonts w:eastAsiaTheme="minorEastAsia"/>
          <w:lang w:eastAsia="ja-JP"/>
        </w:rPr>
      </w:pPr>
      <w:r w:rsidRPr="003D64AE">
        <w:rPr>
          <w:rFonts w:eastAsiaTheme="minorEastAsia" w:hint="eastAsia"/>
          <w:lang w:eastAsia="ja-JP"/>
        </w:rPr>
        <w:t>[1]</w:t>
      </w:r>
      <w:r w:rsidR="003D64AE" w:rsidRPr="003D64AE">
        <w:rPr>
          <w:rFonts w:eastAsiaTheme="minorEastAsia"/>
          <w:lang w:eastAsia="ja-JP"/>
        </w:rPr>
        <w:t xml:space="preserve"> </w:t>
      </w:r>
      <w:r w:rsidR="00382243">
        <w:rPr>
          <w:rFonts w:eastAsia="宋体" w:hint="eastAsia"/>
          <w:lang w:eastAsia="zh-CN"/>
        </w:rPr>
        <w:t>3GPP RAN1#84bis Chairman notes</w:t>
      </w:r>
    </w:p>
    <w:p w:rsidR="0056672C" w:rsidRDefault="0056672C" w:rsidP="00382243">
      <w:pPr>
        <w:rPr>
          <w:rFonts w:eastAsiaTheme="minorEastAsia"/>
          <w:lang w:eastAsia="ja-JP"/>
        </w:rPr>
      </w:pPr>
      <w:r>
        <w:rPr>
          <w:rFonts w:eastAsiaTheme="minorEastAsia" w:hint="eastAsia"/>
          <w:lang w:eastAsia="ja-JP"/>
        </w:rPr>
        <w:t>[2] R1-</w:t>
      </w:r>
      <w:r w:rsidR="00AC5B14">
        <w:rPr>
          <w:rFonts w:eastAsiaTheme="minorEastAsia" w:hint="eastAsia"/>
          <w:lang w:eastAsia="ja-JP"/>
        </w:rPr>
        <w:t>166968</w:t>
      </w:r>
      <w:r w:rsidR="00B83E4B">
        <w:rPr>
          <w:rFonts w:ascii="宋体" w:eastAsia="宋体" w:hAnsi="宋体" w:hint="eastAsia"/>
          <w:lang w:eastAsia="zh-CN"/>
        </w:rPr>
        <w:t>,</w:t>
      </w:r>
      <w:r w:rsidR="00AC5B14">
        <w:rPr>
          <w:rFonts w:eastAsiaTheme="minorEastAsia" w:hint="eastAsia"/>
          <w:lang w:eastAsia="ja-JP"/>
        </w:rPr>
        <w:t xml:space="preserve"> </w:t>
      </w:r>
      <w:r w:rsidR="00AC5B14">
        <w:rPr>
          <w:rFonts w:eastAsiaTheme="minorEastAsia"/>
          <w:lang w:eastAsia="ja-JP"/>
        </w:rPr>
        <w:t>“</w:t>
      </w:r>
      <w:r w:rsidR="00AC5B14">
        <w:rPr>
          <w:rFonts w:eastAsiaTheme="minorEastAsia" w:hint="eastAsia"/>
          <w:lang w:eastAsia="ja-JP"/>
        </w:rPr>
        <w:t xml:space="preserve">UL </w:t>
      </w:r>
      <w:r w:rsidR="00AC5B14" w:rsidRPr="003735B3">
        <w:rPr>
          <w:rFonts w:eastAsiaTheme="minorEastAsia"/>
          <w:lang w:eastAsia="ja-JP"/>
        </w:rPr>
        <w:t>simultaneous transmission between sTTI and TTI</w:t>
      </w:r>
      <w:r w:rsidR="00AC5B14">
        <w:rPr>
          <w:rFonts w:eastAsiaTheme="minorEastAsia"/>
          <w:lang w:eastAsia="ja-JP"/>
        </w:rPr>
        <w:t>”</w:t>
      </w:r>
      <w:r w:rsidR="00AC5B14">
        <w:rPr>
          <w:rFonts w:eastAsiaTheme="minorEastAsia" w:hint="eastAsia"/>
          <w:lang w:eastAsia="ja-JP"/>
        </w:rPr>
        <w:t>, Panasonic</w:t>
      </w:r>
    </w:p>
    <w:p w:rsidR="00D617BA" w:rsidRPr="00382243" w:rsidRDefault="00D617BA" w:rsidP="009919F3">
      <w:pPr>
        <w:rPr>
          <w:rFonts w:eastAsia="宋体"/>
          <w:lang w:eastAsia="zh-CN"/>
        </w:rPr>
      </w:pPr>
    </w:p>
    <w:sectPr w:rsidR="00D617BA" w:rsidRPr="00382243">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ACA" w:rsidRDefault="008A4ACA">
      <w:r>
        <w:separator/>
      </w:r>
    </w:p>
  </w:endnote>
  <w:endnote w:type="continuationSeparator" w:id="0">
    <w:p w:rsidR="008A4ACA" w:rsidRDefault="008A4ACA">
      <w:r>
        <w:continuationSeparator/>
      </w:r>
    </w:p>
  </w:endnote>
  <w:endnote w:type="continuationNotice" w:id="1">
    <w:p w:rsidR="008A4ACA" w:rsidRDefault="008A4A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CD589F" w:rsidRDefault="00CD58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BB2045">
      <w:rPr>
        <w:rStyle w:val="af3"/>
      </w:rPr>
      <w:t>2</w:t>
    </w:r>
    <w:r>
      <w:rPr>
        <w:rStyle w:val="af3"/>
      </w:rPr>
      <w:fldChar w:fldCharType="end"/>
    </w:r>
  </w:p>
  <w:p w:rsidR="00CD589F" w:rsidRDefault="00CD58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ACA" w:rsidRDefault="008A4ACA">
      <w:r>
        <w:separator/>
      </w:r>
    </w:p>
  </w:footnote>
  <w:footnote w:type="continuationSeparator" w:id="0">
    <w:p w:rsidR="008A4ACA" w:rsidRDefault="008A4ACA">
      <w:r>
        <w:continuationSeparator/>
      </w:r>
    </w:p>
  </w:footnote>
  <w:footnote w:type="continuationNotice" w:id="1">
    <w:p w:rsidR="008A4ACA" w:rsidRDefault="008A4AC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71E0749"/>
    <w:multiLevelType w:val="hybridMultilevel"/>
    <w:tmpl w:val="39E2F976"/>
    <w:lvl w:ilvl="0" w:tplc="DAC2D04E">
      <w:start w:val="1"/>
      <w:numFmt w:val="bullet"/>
      <w:lvlText w:val=""/>
      <w:lvlJc w:val="left"/>
      <w:pPr>
        <w:tabs>
          <w:tab w:val="num" w:pos="720"/>
        </w:tabs>
        <w:ind w:left="720" w:hanging="360"/>
      </w:pPr>
      <w:rPr>
        <w:rFonts w:ascii="Wingdings" w:hAnsi="Wingdings" w:hint="default"/>
      </w:rPr>
    </w:lvl>
    <w:lvl w:ilvl="1" w:tplc="F5267BE4">
      <w:start w:val="1"/>
      <w:numFmt w:val="bullet"/>
      <w:lvlText w:val=""/>
      <w:lvlJc w:val="left"/>
      <w:pPr>
        <w:tabs>
          <w:tab w:val="num" w:pos="1440"/>
        </w:tabs>
        <w:ind w:left="1440" w:hanging="360"/>
      </w:pPr>
      <w:rPr>
        <w:rFonts w:ascii="Wingdings" w:hAnsi="Wingdings" w:hint="default"/>
      </w:rPr>
    </w:lvl>
    <w:lvl w:ilvl="2" w:tplc="7A6E4E3A" w:tentative="1">
      <w:start w:val="1"/>
      <w:numFmt w:val="bullet"/>
      <w:lvlText w:val=""/>
      <w:lvlJc w:val="left"/>
      <w:pPr>
        <w:tabs>
          <w:tab w:val="num" w:pos="2160"/>
        </w:tabs>
        <w:ind w:left="2160" w:hanging="360"/>
      </w:pPr>
      <w:rPr>
        <w:rFonts w:ascii="Wingdings" w:hAnsi="Wingdings" w:hint="default"/>
      </w:rPr>
    </w:lvl>
    <w:lvl w:ilvl="3" w:tplc="710E91AA" w:tentative="1">
      <w:start w:val="1"/>
      <w:numFmt w:val="bullet"/>
      <w:lvlText w:val=""/>
      <w:lvlJc w:val="left"/>
      <w:pPr>
        <w:tabs>
          <w:tab w:val="num" w:pos="2880"/>
        </w:tabs>
        <w:ind w:left="2880" w:hanging="360"/>
      </w:pPr>
      <w:rPr>
        <w:rFonts w:ascii="Wingdings" w:hAnsi="Wingdings" w:hint="default"/>
      </w:rPr>
    </w:lvl>
    <w:lvl w:ilvl="4" w:tplc="C280192A" w:tentative="1">
      <w:start w:val="1"/>
      <w:numFmt w:val="bullet"/>
      <w:lvlText w:val=""/>
      <w:lvlJc w:val="left"/>
      <w:pPr>
        <w:tabs>
          <w:tab w:val="num" w:pos="3600"/>
        </w:tabs>
        <w:ind w:left="3600" w:hanging="360"/>
      </w:pPr>
      <w:rPr>
        <w:rFonts w:ascii="Wingdings" w:hAnsi="Wingdings" w:hint="default"/>
      </w:rPr>
    </w:lvl>
    <w:lvl w:ilvl="5" w:tplc="EA76498C" w:tentative="1">
      <w:start w:val="1"/>
      <w:numFmt w:val="bullet"/>
      <w:lvlText w:val=""/>
      <w:lvlJc w:val="left"/>
      <w:pPr>
        <w:tabs>
          <w:tab w:val="num" w:pos="4320"/>
        </w:tabs>
        <w:ind w:left="4320" w:hanging="360"/>
      </w:pPr>
      <w:rPr>
        <w:rFonts w:ascii="Wingdings" w:hAnsi="Wingdings" w:hint="default"/>
      </w:rPr>
    </w:lvl>
    <w:lvl w:ilvl="6" w:tplc="F3C42824" w:tentative="1">
      <w:start w:val="1"/>
      <w:numFmt w:val="bullet"/>
      <w:lvlText w:val=""/>
      <w:lvlJc w:val="left"/>
      <w:pPr>
        <w:tabs>
          <w:tab w:val="num" w:pos="5040"/>
        </w:tabs>
        <w:ind w:left="5040" w:hanging="360"/>
      </w:pPr>
      <w:rPr>
        <w:rFonts w:ascii="Wingdings" w:hAnsi="Wingdings" w:hint="default"/>
      </w:rPr>
    </w:lvl>
    <w:lvl w:ilvl="7" w:tplc="74567138" w:tentative="1">
      <w:start w:val="1"/>
      <w:numFmt w:val="bullet"/>
      <w:lvlText w:val=""/>
      <w:lvlJc w:val="left"/>
      <w:pPr>
        <w:tabs>
          <w:tab w:val="num" w:pos="5760"/>
        </w:tabs>
        <w:ind w:left="5760" w:hanging="360"/>
      </w:pPr>
      <w:rPr>
        <w:rFonts w:ascii="Wingdings" w:hAnsi="Wingdings" w:hint="default"/>
      </w:rPr>
    </w:lvl>
    <w:lvl w:ilvl="8" w:tplc="E550C312" w:tentative="1">
      <w:start w:val="1"/>
      <w:numFmt w:val="bullet"/>
      <w:lvlText w:val=""/>
      <w:lvlJc w:val="left"/>
      <w:pPr>
        <w:tabs>
          <w:tab w:val="num" w:pos="6480"/>
        </w:tabs>
        <w:ind w:left="6480" w:hanging="360"/>
      </w:pPr>
      <w:rPr>
        <w:rFonts w:ascii="Wingdings" w:hAnsi="Wingdings" w:hint="default"/>
      </w:rPr>
    </w:lvl>
  </w:abstractNum>
  <w:abstractNum w:abstractNumId="6">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7">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9">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2">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1500EEE"/>
    <w:multiLevelType w:val="hybridMultilevel"/>
    <w:tmpl w:val="895290E4"/>
    <w:lvl w:ilvl="0" w:tplc="FC1E901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5">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6">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2">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30"/>
  </w:num>
  <w:num w:numId="3">
    <w:abstractNumId w:val="18"/>
  </w:num>
  <w:num w:numId="4">
    <w:abstractNumId w:val="27"/>
  </w:num>
  <w:num w:numId="5">
    <w:abstractNumId w:val="22"/>
  </w:num>
  <w:num w:numId="6">
    <w:abstractNumId w:val="24"/>
  </w:num>
  <w:num w:numId="7">
    <w:abstractNumId w:val="19"/>
  </w:num>
  <w:num w:numId="8">
    <w:abstractNumId w:val="29"/>
  </w:num>
  <w:num w:numId="9">
    <w:abstractNumId w:val="10"/>
  </w:num>
  <w:num w:numId="10">
    <w:abstractNumId w:val="8"/>
  </w:num>
  <w:num w:numId="11">
    <w:abstractNumId w:val="11"/>
  </w:num>
  <w:num w:numId="12">
    <w:abstractNumId w:val="32"/>
  </w:num>
  <w:num w:numId="13">
    <w:abstractNumId w:val="3"/>
  </w:num>
  <w:num w:numId="14">
    <w:abstractNumId w:val="21"/>
  </w:num>
  <w:num w:numId="15">
    <w:abstractNumId w:val="16"/>
  </w:num>
  <w:num w:numId="16">
    <w:abstractNumId w:val="0"/>
  </w:num>
  <w:num w:numId="17">
    <w:abstractNumId w:val="1"/>
  </w:num>
  <w:num w:numId="18">
    <w:abstractNumId w:val="25"/>
  </w:num>
  <w:num w:numId="19">
    <w:abstractNumId w:val="7"/>
  </w:num>
  <w:num w:numId="20">
    <w:abstractNumId w:val="6"/>
  </w:num>
  <w:num w:numId="21">
    <w:abstractNumId w:val="17"/>
  </w:num>
  <w:num w:numId="22">
    <w:abstractNumId w:val="26"/>
  </w:num>
  <w:num w:numId="23">
    <w:abstractNumId w:val="12"/>
  </w:num>
  <w:num w:numId="24">
    <w:abstractNumId w:val="4"/>
  </w:num>
  <w:num w:numId="25">
    <w:abstractNumId w:val="2"/>
  </w:num>
  <w:num w:numId="26">
    <w:abstractNumId w:val="20"/>
  </w:num>
  <w:num w:numId="27">
    <w:abstractNumId w:val="15"/>
  </w:num>
  <w:num w:numId="28">
    <w:abstractNumId w:val="31"/>
  </w:num>
  <w:num w:numId="29">
    <w:abstractNumId w:val="23"/>
  </w:num>
  <w:num w:numId="30">
    <w:abstractNumId w:val="13"/>
  </w:num>
  <w:num w:numId="31">
    <w:abstractNumId w:val="9"/>
  </w:num>
  <w:num w:numId="32">
    <w:abstractNumId w:val="14"/>
  </w:num>
  <w:num w:numId="3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0AB"/>
    <w:rsid w:val="00010D87"/>
    <w:rsid w:val="0001175D"/>
    <w:rsid w:val="00011D9F"/>
    <w:rsid w:val="00011F63"/>
    <w:rsid w:val="00013795"/>
    <w:rsid w:val="0001418E"/>
    <w:rsid w:val="000150E7"/>
    <w:rsid w:val="00015556"/>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3D5"/>
    <w:rsid w:val="0002364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4302"/>
    <w:rsid w:val="00034C07"/>
    <w:rsid w:val="00035747"/>
    <w:rsid w:val="00036A11"/>
    <w:rsid w:val="00036BBE"/>
    <w:rsid w:val="00036F38"/>
    <w:rsid w:val="00037478"/>
    <w:rsid w:val="00040D18"/>
    <w:rsid w:val="00041545"/>
    <w:rsid w:val="00041836"/>
    <w:rsid w:val="00041A48"/>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8E8"/>
    <w:rsid w:val="00057AA6"/>
    <w:rsid w:val="0006043B"/>
    <w:rsid w:val="00060784"/>
    <w:rsid w:val="000615F2"/>
    <w:rsid w:val="00061B2D"/>
    <w:rsid w:val="0006224C"/>
    <w:rsid w:val="00064752"/>
    <w:rsid w:val="000654C0"/>
    <w:rsid w:val="00065AAC"/>
    <w:rsid w:val="00065CDC"/>
    <w:rsid w:val="00066306"/>
    <w:rsid w:val="00066A60"/>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7BD"/>
    <w:rsid w:val="0007690F"/>
    <w:rsid w:val="0008024E"/>
    <w:rsid w:val="000803A0"/>
    <w:rsid w:val="00085370"/>
    <w:rsid w:val="00085A5C"/>
    <w:rsid w:val="00086012"/>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4778"/>
    <w:rsid w:val="00094963"/>
    <w:rsid w:val="00095395"/>
    <w:rsid w:val="00096002"/>
    <w:rsid w:val="0009639E"/>
    <w:rsid w:val="00096543"/>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08"/>
    <w:rsid w:val="000B7468"/>
    <w:rsid w:val="000C0AD5"/>
    <w:rsid w:val="000C0E68"/>
    <w:rsid w:val="000C136C"/>
    <w:rsid w:val="000C1407"/>
    <w:rsid w:val="000C2E99"/>
    <w:rsid w:val="000C2EB3"/>
    <w:rsid w:val="000C3B1A"/>
    <w:rsid w:val="000C4771"/>
    <w:rsid w:val="000C5251"/>
    <w:rsid w:val="000C5CAC"/>
    <w:rsid w:val="000C5D4C"/>
    <w:rsid w:val="000C656D"/>
    <w:rsid w:val="000C67C1"/>
    <w:rsid w:val="000C692C"/>
    <w:rsid w:val="000C7525"/>
    <w:rsid w:val="000C7B42"/>
    <w:rsid w:val="000D04ED"/>
    <w:rsid w:val="000D0A66"/>
    <w:rsid w:val="000D0D9D"/>
    <w:rsid w:val="000D12F3"/>
    <w:rsid w:val="000D1A83"/>
    <w:rsid w:val="000D273F"/>
    <w:rsid w:val="000D2B1C"/>
    <w:rsid w:val="000D2C66"/>
    <w:rsid w:val="000D3D6D"/>
    <w:rsid w:val="000D5107"/>
    <w:rsid w:val="000D5766"/>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E66"/>
    <w:rsid w:val="000F72C1"/>
    <w:rsid w:val="000F7713"/>
    <w:rsid w:val="000F7D7D"/>
    <w:rsid w:val="0010053A"/>
    <w:rsid w:val="00101A9B"/>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51C"/>
    <w:rsid w:val="00111ECE"/>
    <w:rsid w:val="0011284B"/>
    <w:rsid w:val="00112D02"/>
    <w:rsid w:val="00113D82"/>
    <w:rsid w:val="00114B5E"/>
    <w:rsid w:val="0011542C"/>
    <w:rsid w:val="001154C9"/>
    <w:rsid w:val="00115963"/>
    <w:rsid w:val="00115986"/>
    <w:rsid w:val="00115D43"/>
    <w:rsid w:val="0011602B"/>
    <w:rsid w:val="001168DF"/>
    <w:rsid w:val="00117194"/>
    <w:rsid w:val="00117726"/>
    <w:rsid w:val="00117F83"/>
    <w:rsid w:val="00120603"/>
    <w:rsid w:val="0012074F"/>
    <w:rsid w:val="001224FE"/>
    <w:rsid w:val="001227F0"/>
    <w:rsid w:val="00123472"/>
    <w:rsid w:val="00123AE5"/>
    <w:rsid w:val="00124354"/>
    <w:rsid w:val="00124D7D"/>
    <w:rsid w:val="00125200"/>
    <w:rsid w:val="001253D0"/>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C4"/>
    <w:rsid w:val="001455E4"/>
    <w:rsid w:val="00145B95"/>
    <w:rsid w:val="001506D1"/>
    <w:rsid w:val="00150870"/>
    <w:rsid w:val="0015154C"/>
    <w:rsid w:val="00152351"/>
    <w:rsid w:val="00152AD6"/>
    <w:rsid w:val="00152F86"/>
    <w:rsid w:val="001535EC"/>
    <w:rsid w:val="00153669"/>
    <w:rsid w:val="0015372E"/>
    <w:rsid w:val="00153D5F"/>
    <w:rsid w:val="0015416B"/>
    <w:rsid w:val="00154463"/>
    <w:rsid w:val="00154768"/>
    <w:rsid w:val="00154AE8"/>
    <w:rsid w:val="00155230"/>
    <w:rsid w:val="00155620"/>
    <w:rsid w:val="0015562E"/>
    <w:rsid w:val="0015589C"/>
    <w:rsid w:val="00155D7A"/>
    <w:rsid w:val="0015621D"/>
    <w:rsid w:val="00156498"/>
    <w:rsid w:val="001564A4"/>
    <w:rsid w:val="00156971"/>
    <w:rsid w:val="00156BC5"/>
    <w:rsid w:val="0015789F"/>
    <w:rsid w:val="00160041"/>
    <w:rsid w:val="0016034C"/>
    <w:rsid w:val="00160EE6"/>
    <w:rsid w:val="00162057"/>
    <w:rsid w:val="00162CB3"/>
    <w:rsid w:val="001630C2"/>
    <w:rsid w:val="00163588"/>
    <w:rsid w:val="0016487A"/>
    <w:rsid w:val="001651C5"/>
    <w:rsid w:val="0016550F"/>
    <w:rsid w:val="00166026"/>
    <w:rsid w:val="00166356"/>
    <w:rsid w:val="001669A0"/>
    <w:rsid w:val="00166E0D"/>
    <w:rsid w:val="0016787E"/>
    <w:rsid w:val="00167CB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4A8E"/>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491"/>
    <w:rsid w:val="001B05DC"/>
    <w:rsid w:val="001B05EC"/>
    <w:rsid w:val="001B1151"/>
    <w:rsid w:val="001B1300"/>
    <w:rsid w:val="001B14E8"/>
    <w:rsid w:val="001B223C"/>
    <w:rsid w:val="001B4583"/>
    <w:rsid w:val="001B48B1"/>
    <w:rsid w:val="001B4C69"/>
    <w:rsid w:val="001B4F90"/>
    <w:rsid w:val="001B7243"/>
    <w:rsid w:val="001B7952"/>
    <w:rsid w:val="001B7A83"/>
    <w:rsid w:val="001B7E74"/>
    <w:rsid w:val="001C1999"/>
    <w:rsid w:val="001C2A25"/>
    <w:rsid w:val="001C2D32"/>
    <w:rsid w:val="001C3363"/>
    <w:rsid w:val="001C37C8"/>
    <w:rsid w:val="001C3850"/>
    <w:rsid w:val="001C7857"/>
    <w:rsid w:val="001D0C92"/>
    <w:rsid w:val="001D0EC7"/>
    <w:rsid w:val="001D1FE4"/>
    <w:rsid w:val="001D2E8A"/>
    <w:rsid w:val="001D324D"/>
    <w:rsid w:val="001D3374"/>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0D46"/>
    <w:rsid w:val="002010AF"/>
    <w:rsid w:val="002010CF"/>
    <w:rsid w:val="002014A2"/>
    <w:rsid w:val="00201671"/>
    <w:rsid w:val="00201F30"/>
    <w:rsid w:val="00202A72"/>
    <w:rsid w:val="00203114"/>
    <w:rsid w:val="002033C0"/>
    <w:rsid w:val="00204142"/>
    <w:rsid w:val="00204256"/>
    <w:rsid w:val="002044BF"/>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25DFF"/>
    <w:rsid w:val="00230070"/>
    <w:rsid w:val="00231AF0"/>
    <w:rsid w:val="00233541"/>
    <w:rsid w:val="00234680"/>
    <w:rsid w:val="00234923"/>
    <w:rsid w:val="00234ACA"/>
    <w:rsid w:val="00234D4D"/>
    <w:rsid w:val="002352CB"/>
    <w:rsid w:val="002359A5"/>
    <w:rsid w:val="002368D5"/>
    <w:rsid w:val="00237750"/>
    <w:rsid w:val="00237AEB"/>
    <w:rsid w:val="00237DD5"/>
    <w:rsid w:val="0024039C"/>
    <w:rsid w:val="00240936"/>
    <w:rsid w:val="00241F3E"/>
    <w:rsid w:val="002436DF"/>
    <w:rsid w:val="00243AD9"/>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4855"/>
    <w:rsid w:val="00255F10"/>
    <w:rsid w:val="0025623D"/>
    <w:rsid w:val="00257920"/>
    <w:rsid w:val="002579BD"/>
    <w:rsid w:val="00260961"/>
    <w:rsid w:val="00260AC9"/>
    <w:rsid w:val="00260B3D"/>
    <w:rsid w:val="00260BDF"/>
    <w:rsid w:val="00261439"/>
    <w:rsid w:val="00261888"/>
    <w:rsid w:val="00262240"/>
    <w:rsid w:val="002625BC"/>
    <w:rsid w:val="00262A5F"/>
    <w:rsid w:val="00262F6E"/>
    <w:rsid w:val="0026344D"/>
    <w:rsid w:val="0026361F"/>
    <w:rsid w:val="002639F0"/>
    <w:rsid w:val="00263B15"/>
    <w:rsid w:val="00264209"/>
    <w:rsid w:val="002647BC"/>
    <w:rsid w:val="00264A19"/>
    <w:rsid w:val="00264CA4"/>
    <w:rsid w:val="00265927"/>
    <w:rsid w:val="0026612F"/>
    <w:rsid w:val="00267519"/>
    <w:rsid w:val="002676D3"/>
    <w:rsid w:val="00267727"/>
    <w:rsid w:val="00267D1C"/>
    <w:rsid w:val="002701EB"/>
    <w:rsid w:val="00270526"/>
    <w:rsid w:val="00271379"/>
    <w:rsid w:val="00271426"/>
    <w:rsid w:val="00271702"/>
    <w:rsid w:val="00272978"/>
    <w:rsid w:val="00272AA5"/>
    <w:rsid w:val="00272D34"/>
    <w:rsid w:val="00273361"/>
    <w:rsid w:val="00273CEC"/>
    <w:rsid w:val="00273DA3"/>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72CC"/>
    <w:rsid w:val="002A782D"/>
    <w:rsid w:val="002B0927"/>
    <w:rsid w:val="002B0995"/>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595E"/>
    <w:rsid w:val="002C76B7"/>
    <w:rsid w:val="002D024B"/>
    <w:rsid w:val="002D0FC4"/>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301"/>
    <w:rsid w:val="002D5A4F"/>
    <w:rsid w:val="002D5AE6"/>
    <w:rsid w:val="002D626B"/>
    <w:rsid w:val="002D69B7"/>
    <w:rsid w:val="002D7CA0"/>
    <w:rsid w:val="002E0092"/>
    <w:rsid w:val="002E181D"/>
    <w:rsid w:val="002E2526"/>
    <w:rsid w:val="002E2C24"/>
    <w:rsid w:val="002E364C"/>
    <w:rsid w:val="002E38BA"/>
    <w:rsid w:val="002E38E8"/>
    <w:rsid w:val="002E3979"/>
    <w:rsid w:val="002E41B2"/>
    <w:rsid w:val="002E55D3"/>
    <w:rsid w:val="002E5912"/>
    <w:rsid w:val="002E5947"/>
    <w:rsid w:val="002E5EFF"/>
    <w:rsid w:val="002E68ED"/>
    <w:rsid w:val="002E762E"/>
    <w:rsid w:val="002E79F5"/>
    <w:rsid w:val="002E7F1C"/>
    <w:rsid w:val="002F062F"/>
    <w:rsid w:val="002F08C4"/>
    <w:rsid w:val="002F178B"/>
    <w:rsid w:val="002F2441"/>
    <w:rsid w:val="002F253F"/>
    <w:rsid w:val="002F27A4"/>
    <w:rsid w:val="002F2AA7"/>
    <w:rsid w:val="002F3610"/>
    <w:rsid w:val="002F38C0"/>
    <w:rsid w:val="002F4691"/>
    <w:rsid w:val="002F50C4"/>
    <w:rsid w:val="002F5928"/>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3CA7"/>
    <w:rsid w:val="0032445F"/>
    <w:rsid w:val="003265CB"/>
    <w:rsid w:val="00326A0A"/>
    <w:rsid w:val="00326CA5"/>
    <w:rsid w:val="003270A6"/>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37833"/>
    <w:rsid w:val="00340390"/>
    <w:rsid w:val="00340810"/>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E61"/>
    <w:rsid w:val="00354943"/>
    <w:rsid w:val="0035546D"/>
    <w:rsid w:val="00356A7C"/>
    <w:rsid w:val="00357666"/>
    <w:rsid w:val="00357F85"/>
    <w:rsid w:val="0036138B"/>
    <w:rsid w:val="0036143D"/>
    <w:rsid w:val="00361615"/>
    <w:rsid w:val="00361689"/>
    <w:rsid w:val="003619F3"/>
    <w:rsid w:val="00361FC1"/>
    <w:rsid w:val="0036204C"/>
    <w:rsid w:val="0036381E"/>
    <w:rsid w:val="003639CF"/>
    <w:rsid w:val="003648B0"/>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210"/>
    <w:rsid w:val="00377924"/>
    <w:rsid w:val="00380DA1"/>
    <w:rsid w:val="00382243"/>
    <w:rsid w:val="003828C3"/>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328B"/>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499"/>
    <w:rsid w:val="003D4D53"/>
    <w:rsid w:val="003D5CF7"/>
    <w:rsid w:val="003D64AE"/>
    <w:rsid w:val="003D659B"/>
    <w:rsid w:val="003D7D10"/>
    <w:rsid w:val="003E0231"/>
    <w:rsid w:val="003E04B1"/>
    <w:rsid w:val="003E08B3"/>
    <w:rsid w:val="003E153F"/>
    <w:rsid w:val="003E210D"/>
    <w:rsid w:val="003E27C8"/>
    <w:rsid w:val="003E27FA"/>
    <w:rsid w:val="003E31AB"/>
    <w:rsid w:val="003E380A"/>
    <w:rsid w:val="003E4559"/>
    <w:rsid w:val="003E5099"/>
    <w:rsid w:val="003E528A"/>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4FE"/>
    <w:rsid w:val="003F6F52"/>
    <w:rsid w:val="003F7C13"/>
    <w:rsid w:val="003F7C34"/>
    <w:rsid w:val="003F7DF4"/>
    <w:rsid w:val="00400B59"/>
    <w:rsid w:val="00400C3F"/>
    <w:rsid w:val="00400CCA"/>
    <w:rsid w:val="00401302"/>
    <w:rsid w:val="004034D6"/>
    <w:rsid w:val="00403722"/>
    <w:rsid w:val="004037BE"/>
    <w:rsid w:val="0040382E"/>
    <w:rsid w:val="00404D4E"/>
    <w:rsid w:val="004050E1"/>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6624"/>
    <w:rsid w:val="00427358"/>
    <w:rsid w:val="0042773E"/>
    <w:rsid w:val="00427A03"/>
    <w:rsid w:val="00427DF1"/>
    <w:rsid w:val="004300FE"/>
    <w:rsid w:val="0043064B"/>
    <w:rsid w:val="00430B72"/>
    <w:rsid w:val="00430ECB"/>
    <w:rsid w:val="0043100B"/>
    <w:rsid w:val="00431372"/>
    <w:rsid w:val="00431EF9"/>
    <w:rsid w:val="004322E1"/>
    <w:rsid w:val="0043261E"/>
    <w:rsid w:val="004328EC"/>
    <w:rsid w:val="0043294A"/>
    <w:rsid w:val="00433244"/>
    <w:rsid w:val="00433943"/>
    <w:rsid w:val="004349EF"/>
    <w:rsid w:val="00434C24"/>
    <w:rsid w:val="00434FD2"/>
    <w:rsid w:val="0043572F"/>
    <w:rsid w:val="004358E1"/>
    <w:rsid w:val="00435C9A"/>
    <w:rsid w:val="004366A9"/>
    <w:rsid w:val="00436EBC"/>
    <w:rsid w:val="004375F6"/>
    <w:rsid w:val="00440135"/>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0F83"/>
    <w:rsid w:val="0045296D"/>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10A"/>
    <w:rsid w:val="004646A0"/>
    <w:rsid w:val="004646A6"/>
    <w:rsid w:val="00464AD9"/>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3FB"/>
    <w:rsid w:val="00480888"/>
    <w:rsid w:val="0048098F"/>
    <w:rsid w:val="00481444"/>
    <w:rsid w:val="0048150E"/>
    <w:rsid w:val="00481980"/>
    <w:rsid w:val="00482967"/>
    <w:rsid w:val="0048299E"/>
    <w:rsid w:val="004833F8"/>
    <w:rsid w:val="00483A62"/>
    <w:rsid w:val="00484223"/>
    <w:rsid w:val="004842E1"/>
    <w:rsid w:val="004845B4"/>
    <w:rsid w:val="00484A69"/>
    <w:rsid w:val="00484D5B"/>
    <w:rsid w:val="00484ED4"/>
    <w:rsid w:val="00484FB2"/>
    <w:rsid w:val="004856A5"/>
    <w:rsid w:val="004862CD"/>
    <w:rsid w:val="0048641D"/>
    <w:rsid w:val="00486A50"/>
    <w:rsid w:val="00487724"/>
    <w:rsid w:val="00490E3C"/>
    <w:rsid w:val="00491F76"/>
    <w:rsid w:val="0049247B"/>
    <w:rsid w:val="00492C30"/>
    <w:rsid w:val="004932F4"/>
    <w:rsid w:val="00493991"/>
    <w:rsid w:val="00494B5B"/>
    <w:rsid w:val="00496384"/>
    <w:rsid w:val="004965D7"/>
    <w:rsid w:val="0049661C"/>
    <w:rsid w:val="00496AC2"/>
    <w:rsid w:val="0049741E"/>
    <w:rsid w:val="00497849"/>
    <w:rsid w:val="004A0BFF"/>
    <w:rsid w:val="004A1190"/>
    <w:rsid w:val="004A1697"/>
    <w:rsid w:val="004A1BA0"/>
    <w:rsid w:val="004A20E7"/>
    <w:rsid w:val="004A4168"/>
    <w:rsid w:val="004A4AFA"/>
    <w:rsid w:val="004A4B9C"/>
    <w:rsid w:val="004A4C75"/>
    <w:rsid w:val="004A606F"/>
    <w:rsid w:val="004A625D"/>
    <w:rsid w:val="004A6ACE"/>
    <w:rsid w:val="004A6DF9"/>
    <w:rsid w:val="004A740B"/>
    <w:rsid w:val="004A770D"/>
    <w:rsid w:val="004A7DBF"/>
    <w:rsid w:val="004A7F98"/>
    <w:rsid w:val="004B0877"/>
    <w:rsid w:val="004B0F84"/>
    <w:rsid w:val="004B154F"/>
    <w:rsid w:val="004B2915"/>
    <w:rsid w:val="004B2F20"/>
    <w:rsid w:val="004B3BDE"/>
    <w:rsid w:val="004B47A0"/>
    <w:rsid w:val="004B4CA7"/>
    <w:rsid w:val="004B6974"/>
    <w:rsid w:val="004B76CA"/>
    <w:rsid w:val="004C018B"/>
    <w:rsid w:val="004C0D98"/>
    <w:rsid w:val="004C1E3A"/>
    <w:rsid w:val="004C202E"/>
    <w:rsid w:val="004C29EE"/>
    <w:rsid w:val="004C2B54"/>
    <w:rsid w:val="004C2DC3"/>
    <w:rsid w:val="004C2EA3"/>
    <w:rsid w:val="004C347B"/>
    <w:rsid w:val="004C3A0B"/>
    <w:rsid w:val="004C3BC4"/>
    <w:rsid w:val="004C40C2"/>
    <w:rsid w:val="004C519B"/>
    <w:rsid w:val="004C54CE"/>
    <w:rsid w:val="004C5F13"/>
    <w:rsid w:val="004C634B"/>
    <w:rsid w:val="004C635A"/>
    <w:rsid w:val="004C64D7"/>
    <w:rsid w:val="004C6D90"/>
    <w:rsid w:val="004C6F0B"/>
    <w:rsid w:val="004C7063"/>
    <w:rsid w:val="004D041B"/>
    <w:rsid w:val="004D08BA"/>
    <w:rsid w:val="004D14BC"/>
    <w:rsid w:val="004D2467"/>
    <w:rsid w:val="004D28B5"/>
    <w:rsid w:val="004D2AA3"/>
    <w:rsid w:val="004D3B5D"/>
    <w:rsid w:val="004D3BB8"/>
    <w:rsid w:val="004D44AC"/>
    <w:rsid w:val="004D49DE"/>
    <w:rsid w:val="004D5105"/>
    <w:rsid w:val="004D5811"/>
    <w:rsid w:val="004D5C9A"/>
    <w:rsid w:val="004D71A7"/>
    <w:rsid w:val="004D71FC"/>
    <w:rsid w:val="004D7619"/>
    <w:rsid w:val="004E006C"/>
    <w:rsid w:val="004E07C4"/>
    <w:rsid w:val="004E0B4E"/>
    <w:rsid w:val="004E0B6B"/>
    <w:rsid w:val="004E197E"/>
    <w:rsid w:val="004E1C12"/>
    <w:rsid w:val="004E223B"/>
    <w:rsid w:val="004E261C"/>
    <w:rsid w:val="004E34D1"/>
    <w:rsid w:val="004E4423"/>
    <w:rsid w:val="004E5042"/>
    <w:rsid w:val="004E51A5"/>
    <w:rsid w:val="004E5466"/>
    <w:rsid w:val="004E65B4"/>
    <w:rsid w:val="004E7427"/>
    <w:rsid w:val="004E7F59"/>
    <w:rsid w:val="004F0749"/>
    <w:rsid w:val="004F1F5C"/>
    <w:rsid w:val="004F230C"/>
    <w:rsid w:val="004F285D"/>
    <w:rsid w:val="004F28E8"/>
    <w:rsid w:val="004F331D"/>
    <w:rsid w:val="004F3C98"/>
    <w:rsid w:val="004F3EF7"/>
    <w:rsid w:val="004F4158"/>
    <w:rsid w:val="004F47E7"/>
    <w:rsid w:val="004F609A"/>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67D"/>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6E60"/>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20E0"/>
    <w:rsid w:val="00563000"/>
    <w:rsid w:val="00565D97"/>
    <w:rsid w:val="0056672C"/>
    <w:rsid w:val="0056733F"/>
    <w:rsid w:val="00567576"/>
    <w:rsid w:val="00570C2B"/>
    <w:rsid w:val="00571656"/>
    <w:rsid w:val="005716D6"/>
    <w:rsid w:val="00573284"/>
    <w:rsid w:val="005746F0"/>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5A"/>
    <w:rsid w:val="005A2266"/>
    <w:rsid w:val="005A244C"/>
    <w:rsid w:val="005A30CD"/>
    <w:rsid w:val="005A36BB"/>
    <w:rsid w:val="005A49EE"/>
    <w:rsid w:val="005A5447"/>
    <w:rsid w:val="005A5BED"/>
    <w:rsid w:val="005B0309"/>
    <w:rsid w:val="005B0661"/>
    <w:rsid w:val="005B15A7"/>
    <w:rsid w:val="005B2B21"/>
    <w:rsid w:val="005B34A4"/>
    <w:rsid w:val="005B419F"/>
    <w:rsid w:val="005B43F8"/>
    <w:rsid w:val="005B4FC1"/>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2B6"/>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8DC"/>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26B4B"/>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3BC"/>
    <w:rsid w:val="006420FA"/>
    <w:rsid w:val="00643796"/>
    <w:rsid w:val="00643DC8"/>
    <w:rsid w:val="006450F7"/>
    <w:rsid w:val="00645468"/>
    <w:rsid w:val="006454C8"/>
    <w:rsid w:val="00646DAC"/>
    <w:rsid w:val="00647541"/>
    <w:rsid w:val="00647C17"/>
    <w:rsid w:val="00647D2A"/>
    <w:rsid w:val="00650AE8"/>
    <w:rsid w:val="00650B1E"/>
    <w:rsid w:val="00650B27"/>
    <w:rsid w:val="00650EDD"/>
    <w:rsid w:val="00651ED3"/>
    <w:rsid w:val="0065261D"/>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D8B"/>
    <w:rsid w:val="00687FF3"/>
    <w:rsid w:val="006918CC"/>
    <w:rsid w:val="00691D32"/>
    <w:rsid w:val="006934D1"/>
    <w:rsid w:val="006941E5"/>
    <w:rsid w:val="006950B1"/>
    <w:rsid w:val="00695125"/>
    <w:rsid w:val="006951CF"/>
    <w:rsid w:val="00695C91"/>
    <w:rsid w:val="00695E67"/>
    <w:rsid w:val="00696D82"/>
    <w:rsid w:val="0069734E"/>
    <w:rsid w:val="006976AD"/>
    <w:rsid w:val="006A0B90"/>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5F1"/>
    <w:rsid w:val="006C292F"/>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6C7E"/>
    <w:rsid w:val="006D7460"/>
    <w:rsid w:val="006D7571"/>
    <w:rsid w:val="006D7897"/>
    <w:rsid w:val="006D7C31"/>
    <w:rsid w:val="006D7D46"/>
    <w:rsid w:val="006E0341"/>
    <w:rsid w:val="006E0646"/>
    <w:rsid w:val="006E0876"/>
    <w:rsid w:val="006E0950"/>
    <w:rsid w:val="006E15EF"/>
    <w:rsid w:val="006E1A2A"/>
    <w:rsid w:val="006E2440"/>
    <w:rsid w:val="006E2B54"/>
    <w:rsid w:val="006E3453"/>
    <w:rsid w:val="006E4312"/>
    <w:rsid w:val="006E5219"/>
    <w:rsid w:val="006E60BB"/>
    <w:rsid w:val="006E6C55"/>
    <w:rsid w:val="006E7617"/>
    <w:rsid w:val="006E779C"/>
    <w:rsid w:val="006E77EE"/>
    <w:rsid w:val="006E7DDA"/>
    <w:rsid w:val="006F0829"/>
    <w:rsid w:val="006F0F1C"/>
    <w:rsid w:val="006F1393"/>
    <w:rsid w:val="006F1A60"/>
    <w:rsid w:val="006F3B59"/>
    <w:rsid w:val="006F4963"/>
    <w:rsid w:val="006F55C1"/>
    <w:rsid w:val="006F62CF"/>
    <w:rsid w:val="006F743B"/>
    <w:rsid w:val="006F7AD3"/>
    <w:rsid w:val="006F7B02"/>
    <w:rsid w:val="00700F81"/>
    <w:rsid w:val="00701043"/>
    <w:rsid w:val="0070106A"/>
    <w:rsid w:val="00701632"/>
    <w:rsid w:val="00701998"/>
    <w:rsid w:val="007024D0"/>
    <w:rsid w:val="00702EFC"/>
    <w:rsid w:val="00703017"/>
    <w:rsid w:val="007032D6"/>
    <w:rsid w:val="00705297"/>
    <w:rsid w:val="00705898"/>
    <w:rsid w:val="00707CBD"/>
    <w:rsid w:val="00710468"/>
    <w:rsid w:val="00710958"/>
    <w:rsid w:val="00710DF7"/>
    <w:rsid w:val="00711017"/>
    <w:rsid w:val="00711230"/>
    <w:rsid w:val="007117F4"/>
    <w:rsid w:val="007118E4"/>
    <w:rsid w:val="00711D1E"/>
    <w:rsid w:val="00711EDF"/>
    <w:rsid w:val="0071213A"/>
    <w:rsid w:val="0071218C"/>
    <w:rsid w:val="0071221F"/>
    <w:rsid w:val="0071244F"/>
    <w:rsid w:val="0071246C"/>
    <w:rsid w:val="00712653"/>
    <w:rsid w:val="007127FA"/>
    <w:rsid w:val="00712AC5"/>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1E7C"/>
    <w:rsid w:val="007224F2"/>
    <w:rsid w:val="00722A16"/>
    <w:rsid w:val="00722EBB"/>
    <w:rsid w:val="00723820"/>
    <w:rsid w:val="00723B94"/>
    <w:rsid w:val="00724D8C"/>
    <w:rsid w:val="007252A4"/>
    <w:rsid w:val="007255A8"/>
    <w:rsid w:val="007261AC"/>
    <w:rsid w:val="00727EBC"/>
    <w:rsid w:val="00730563"/>
    <w:rsid w:val="00730634"/>
    <w:rsid w:val="0073065D"/>
    <w:rsid w:val="00732408"/>
    <w:rsid w:val="00732547"/>
    <w:rsid w:val="00732B88"/>
    <w:rsid w:val="007334AC"/>
    <w:rsid w:val="007358F4"/>
    <w:rsid w:val="00737A71"/>
    <w:rsid w:val="00737E76"/>
    <w:rsid w:val="007404F7"/>
    <w:rsid w:val="007412B0"/>
    <w:rsid w:val="0074134C"/>
    <w:rsid w:val="00741408"/>
    <w:rsid w:val="0074155D"/>
    <w:rsid w:val="007418A6"/>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5B4"/>
    <w:rsid w:val="007525D7"/>
    <w:rsid w:val="007526D8"/>
    <w:rsid w:val="00752B19"/>
    <w:rsid w:val="00753384"/>
    <w:rsid w:val="007543A5"/>
    <w:rsid w:val="00754782"/>
    <w:rsid w:val="00754BDF"/>
    <w:rsid w:val="0075641A"/>
    <w:rsid w:val="00756541"/>
    <w:rsid w:val="00756C29"/>
    <w:rsid w:val="0075769C"/>
    <w:rsid w:val="00757D84"/>
    <w:rsid w:val="007600B7"/>
    <w:rsid w:val="0076028E"/>
    <w:rsid w:val="00760DA2"/>
    <w:rsid w:val="0076124A"/>
    <w:rsid w:val="00761F77"/>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33D5"/>
    <w:rsid w:val="00774714"/>
    <w:rsid w:val="00775639"/>
    <w:rsid w:val="00775679"/>
    <w:rsid w:val="00775B4C"/>
    <w:rsid w:val="007764A2"/>
    <w:rsid w:val="007767C2"/>
    <w:rsid w:val="00776DC8"/>
    <w:rsid w:val="00780256"/>
    <w:rsid w:val="007802BA"/>
    <w:rsid w:val="007804A5"/>
    <w:rsid w:val="007809E2"/>
    <w:rsid w:val="00780A60"/>
    <w:rsid w:val="00780D5C"/>
    <w:rsid w:val="007811DF"/>
    <w:rsid w:val="007817AD"/>
    <w:rsid w:val="00781FDD"/>
    <w:rsid w:val="00782115"/>
    <w:rsid w:val="00782123"/>
    <w:rsid w:val="00782646"/>
    <w:rsid w:val="0078348B"/>
    <w:rsid w:val="0078387E"/>
    <w:rsid w:val="00783AAF"/>
    <w:rsid w:val="00783DAC"/>
    <w:rsid w:val="007840CC"/>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2EF"/>
    <w:rsid w:val="007D23FE"/>
    <w:rsid w:val="007D26FC"/>
    <w:rsid w:val="007D40D2"/>
    <w:rsid w:val="007D4721"/>
    <w:rsid w:val="007D47FC"/>
    <w:rsid w:val="007D4C72"/>
    <w:rsid w:val="007D522E"/>
    <w:rsid w:val="007D52CC"/>
    <w:rsid w:val="007D5927"/>
    <w:rsid w:val="007D5CAD"/>
    <w:rsid w:val="007D6E91"/>
    <w:rsid w:val="007D6EC6"/>
    <w:rsid w:val="007D7B1A"/>
    <w:rsid w:val="007E154C"/>
    <w:rsid w:val="007E3DE0"/>
    <w:rsid w:val="007E467D"/>
    <w:rsid w:val="007E4683"/>
    <w:rsid w:val="007E536E"/>
    <w:rsid w:val="007E547A"/>
    <w:rsid w:val="007E59CE"/>
    <w:rsid w:val="007E5A7D"/>
    <w:rsid w:val="007E5C50"/>
    <w:rsid w:val="007E6117"/>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7F7DC1"/>
    <w:rsid w:val="00800B54"/>
    <w:rsid w:val="00801001"/>
    <w:rsid w:val="00801411"/>
    <w:rsid w:val="00801522"/>
    <w:rsid w:val="00801819"/>
    <w:rsid w:val="0080211F"/>
    <w:rsid w:val="008021DD"/>
    <w:rsid w:val="00802DCB"/>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17499"/>
    <w:rsid w:val="00820966"/>
    <w:rsid w:val="00820B86"/>
    <w:rsid w:val="00820BB1"/>
    <w:rsid w:val="00822817"/>
    <w:rsid w:val="00822AB9"/>
    <w:rsid w:val="0082376A"/>
    <w:rsid w:val="00824922"/>
    <w:rsid w:val="00825265"/>
    <w:rsid w:val="008263ED"/>
    <w:rsid w:val="008303E6"/>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67FDC"/>
    <w:rsid w:val="008710B4"/>
    <w:rsid w:val="0087118B"/>
    <w:rsid w:val="0087165B"/>
    <w:rsid w:val="008717CC"/>
    <w:rsid w:val="00871D37"/>
    <w:rsid w:val="00872193"/>
    <w:rsid w:val="00872248"/>
    <w:rsid w:val="0087296D"/>
    <w:rsid w:val="00872A71"/>
    <w:rsid w:val="00873B45"/>
    <w:rsid w:val="00875E48"/>
    <w:rsid w:val="008761E1"/>
    <w:rsid w:val="00876262"/>
    <w:rsid w:val="008764D1"/>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4ACA"/>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CB4"/>
    <w:rsid w:val="008C649F"/>
    <w:rsid w:val="008C6718"/>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59C"/>
    <w:rsid w:val="0090359F"/>
    <w:rsid w:val="00904A9D"/>
    <w:rsid w:val="00904AA2"/>
    <w:rsid w:val="009061A5"/>
    <w:rsid w:val="0090623F"/>
    <w:rsid w:val="009062AF"/>
    <w:rsid w:val="009107E9"/>
    <w:rsid w:val="00910A04"/>
    <w:rsid w:val="00910EBE"/>
    <w:rsid w:val="009125EF"/>
    <w:rsid w:val="00913135"/>
    <w:rsid w:val="009131EC"/>
    <w:rsid w:val="009157DF"/>
    <w:rsid w:val="0091590C"/>
    <w:rsid w:val="00915B39"/>
    <w:rsid w:val="00915CC9"/>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C44"/>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6466"/>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55DC"/>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2577"/>
    <w:rsid w:val="009A3A4C"/>
    <w:rsid w:val="009A4662"/>
    <w:rsid w:val="009A4882"/>
    <w:rsid w:val="009A523F"/>
    <w:rsid w:val="009A548B"/>
    <w:rsid w:val="009A5799"/>
    <w:rsid w:val="009A5DBB"/>
    <w:rsid w:val="009A5E27"/>
    <w:rsid w:val="009A60F3"/>
    <w:rsid w:val="009A618D"/>
    <w:rsid w:val="009A6431"/>
    <w:rsid w:val="009A6CCD"/>
    <w:rsid w:val="009A75A4"/>
    <w:rsid w:val="009A784D"/>
    <w:rsid w:val="009B05BE"/>
    <w:rsid w:val="009B147B"/>
    <w:rsid w:val="009B16EE"/>
    <w:rsid w:val="009B1D7B"/>
    <w:rsid w:val="009B215B"/>
    <w:rsid w:val="009B2319"/>
    <w:rsid w:val="009B2499"/>
    <w:rsid w:val="009B450E"/>
    <w:rsid w:val="009B4533"/>
    <w:rsid w:val="009B49D2"/>
    <w:rsid w:val="009B5CA3"/>
    <w:rsid w:val="009B5E74"/>
    <w:rsid w:val="009B6CD5"/>
    <w:rsid w:val="009B768F"/>
    <w:rsid w:val="009B79FA"/>
    <w:rsid w:val="009B7B86"/>
    <w:rsid w:val="009C0044"/>
    <w:rsid w:val="009C07A9"/>
    <w:rsid w:val="009C0E0D"/>
    <w:rsid w:val="009C1D88"/>
    <w:rsid w:val="009C22E9"/>
    <w:rsid w:val="009C291B"/>
    <w:rsid w:val="009C3A30"/>
    <w:rsid w:val="009C3C96"/>
    <w:rsid w:val="009C4359"/>
    <w:rsid w:val="009C43BD"/>
    <w:rsid w:val="009C4C83"/>
    <w:rsid w:val="009C56C4"/>
    <w:rsid w:val="009C5BAC"/>
    <w:rsid w:val="009C61A5"/>
    <w:rsid w:val="009C656D"/>
    <w:rsid w:val="009C67BE"/>
    <w:rsid w:val="009C7506"/>
    <w:rsid w:val="009C78CA"/>
    <w:rsid w:val="009C7A31"/>
    <w:rsid w:val="009C7C42"/>
    <w:rsid w:val="009C7D94"/>
    <w:rsid w:val="009D117B"/>
    <w:rsid w:val="009D119D"/>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6D9D"/>
    <w:rsid w:val="009D72F5"/>
    <w:rsid w:val="009D781E"/>
    <w:rsid w:val="009D78D0"/>
    <w:rsid w:val="009D7AB4"/>
    <w:rsid w:val="009D7CF6"/>
    <w:rsid w:val="009E0513"/>
    <w:rsid w:val="009E0722"/>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F1F"/>
    <w:rsid w:val="009F74C6"/>
    <w:rsid w:val="009F7547"/>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7F80"/>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4D2C"/>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2B4"/>
    <w:rsid w:val="00AB03A7"/>
    <w:rsid w:val="00AB0969"/>
    <w:rsid w:val="00AB1995"/>
    <w:rsid w:val="00AB1B63"/>
    <w:rsid w:val="00AB22E1"/>
    <w:rsid w:val="00AB2D87"/>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0"/>
    <w:rsid w:val="00AC00B1"/>
    <w:rsid w:val="00AC0910"/>
    <w:rsid w:val="00AC0D45"/>
    <w:rsid w:val="00AC0F07"/>
    <w:rsid w:val="00AC1857"/>
    <w:rsid w:val="00AC1D49"/>
    <w:rsid w:val="00AC2094"/>
    <w:rsid w:val="00AC2231"/>
    <w:rsid w:val="00AC2C05"/>
    <w:rsid w:val="00AC3E82"/>
    <w:rsid w:val="00AC4BE5"/>
    <w:rsid w:val="00AC4CEA"/>
    <w:rsid w:val="00AC4DE2"/>
    <w:rsid w:val="00AC4E8F"/>
    <w:rsid w:val="00AC5649"/>
    <w:rsid w:val="00AC57D9"/>
    <w:rsid w:val="00AC5B14"/>
    <w:rsid w:val="00AC653D"/>
    <w:rsid w:val="00AC7E3D"/>
    <w:rsid w:val="00AC7E97"/>
    <w:rsid w:val="00AD05CF"/>
    <w:rsid w:val="00AD08D1"/>
    <w:rsid w:val="00AD0BDF"/>
    <w:rsid w:val="00AD0D40"/>
    <w:rsid w:val="00AD1AE4"/>
    <w:rsid w:val="00AD239C"/>
    <w:rsid w:val="00AD32D9"/>
    <w:rsid w:val="00AD3E03"/>
    <w:rsid w:val="00AD3F88"/>
    <w:rsid w:val="00AD533B"/>
    <w:rsid w:val="00AD54EC"/>
    <w:rsid w:val="00AD58A3"/>
    <w:rsid w:val="00AD5E75"/>
    <w:rsid w:val="00AD6083"/>
    <w:rsid w:val="00AD62CE"/>
    <w:rsid w:val="00AD7D4A"/>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48B7"/>
    <w:rsid w:val="00AE5CE5"/>
    <w:rsid w:val="00AE74DD"/>
    <w:rsid w:val="00AE7507"/>
    <w:rsid w:val="00AE771F"/>
    <w:rsid w:val="00AE7D91"/>
    <w:rsid w:val="00AF09C4"/>
    <w:rsid w:val="00AF1AE4"/>
    <w:rsid w:val="00AF321A"/>
    <w:rsid w:val="00AF33B2"/>
    <w:rsid w:val="00AF379C"/>
    <w:rsid w:val="00AF39A6"/>
    <w:rsid w:val="00AF45AE"/>
    <w:rsid w:val="00AF461D"/>
    <w:rsid w:val="00AF495A"/>
    <w:rsid w:val="00AF63FB"/>
    <w:rsid w:val="00AF64A8"/>
    <w:rsid w:val="00AF695F"/>
    <w:rsid w:val="00AF7E80"/>
    <w:rsid w:val="00B00776"/>
    <w:rsid w:val="00B010EE"/>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1125C"/>
    <w:rsid w:val="00B11DF1"/>
    <w:rsid w:val="00B11E9D"/>
    <w:rsid w:val="00B12D2F"/>
    <w:rsid w:val="00B12DD3"/>
    <w:rsid w:val="00B14B8E"/>
    <w:rsid w:val="00B14FB1"/>
    <w:rsid w:val="00B155F7"/>
    <w:rsid w:val="00B16988"/>
    <w:rsid w:val="00B17815"/>
    <w:rsid w:val="00B17EF2"/>
    <w:rsid w:val="00B2028B"/>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4FB"/>
    <w:rsid w:val="00B346A2"/>
    <w:rsid w:val="00B346CB"/>
    <w:rsid w:val="00B34B0A"/>
    <w:rsid w:val="00B3545D"/>
    <w:rsid w:val="00B35833"/>
    <w:rsid w:val="00B35E7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7B4"/>
    <w:rsid w:val="00B73BA7"/>
    <w:rsid w:val="00B7466E"/>
    <w:rsid w:val="00B750BF"/>
    <w:rsid w:val="00B75C4F"/>
    <w:rsid w:val="00B766BA"/>
    <w:rsid w:val="00B76D2A"/>
    <w:rsid w:val="00B77214"/>
    <w:rsid w:val="00B77775"/>
    <w:rsid w:val="00B8017B"/>
    <w:rsid w:val="00B80994"/>
    <w:rsid w:val="00B80F11"/>
    <w:rsid w:val="00B8383B"/>
    <w:rsid w:val="00B83E4B"/>
    <w:rsid w:val="00B84582"/>
    <w:rsid w:val="00B8480A"/>
    <w:rsid w:val="00B8485A"/>
    <w:rsid w:val="00B85077"/>
    <w:rsid w:val="00B8525D"/>
    <w:rsid w:val="00B87A6B"/>
    <w:rsid w:val="00B92176"/>
    <w:rsid w:val="00B93091"/>
    <w:rsid w:val="00B940F0"/>
    <w:rsid w:val="00B94C2E"/>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7059"/>
    <w:rsid w:val="00BA7252"/>
    <w:rsid w:val="00BA7600"/>
    <w:rsid w:val="00BA7656"/>
    <w:rsid w:val="00BA7880"/>
    <w:rsid w:val="00BB0699"/>
    <w:rsid w:val="00BB06F9"/>
    <w:rsid w:val="00BB099D"/>
    <w:rsid w:val="00BB0BB0"/>
    <w:rsid w:val="00BB115A"/>
    <w:rsid w:val="00BB1FBA"/>
    <w:rsid w:val="00BB2045"/>
    <w:rsid w:val="00BB25EF"/>
    <w:rsid w:val="00BB28FA"/>
    <w:rsid w:val="00BB2924"/>
    <w:rsid w:val="00BB29DF"/>
    <w:rsid w:val="00BB34BB"/>
    <w:rsid w:val="00BB40F3"/>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44A9"/>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0722B"/>
    <w:rsid w:val="00C1093A"/>
    <w:rsid w:val="00C11713"/>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1F3E"/>
    <w:rsid w:val="00C328AA"/>
    <w:rsid w:val="00C329FE"/>
    <w:rsid w:val="00C32E4B"/>
    <w:rsid w:val="00C32EED"/>
    <w:rsid w:val="00C33A1F"/>
    <w:rsid w:val="00C33A96"/>
    <w:rsid w:val="00C33CEA"/>
    <w:rsid w:val="00C34101"/>
    <w:rsid w:val="00C34A72"/>
    <w:rsid w:val="00C34F2F"/>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17C"/>
    <w:rsid w:val="00C477BC"/>
    <w:rsid w:val="00C47DAE"/>
    <w:rsid w:val="00C504DA"/>
    <w:rsid w:val="00C50630"/>
    <w:rsid w:val="00C50C73"/>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0944"/>
    <w:rsid w:val="00C62DCD"/>
    <w:rsid w:val="00C63AC6"/>
    <w:rsid w:val="00C6409C"/>
    <w:rsid w:val="00C6444E"/>
    <w:rsid w:val="00C644BC"/>
    <w:rsid w:val="00C64869"/>
    <w:rsid w:val="00C64AC4"/>
    <w:rsid w:val="00C64BAF"/>
    <w:rsid w:val="00C650A7"/>
    <w:rsid w:val="00C65230"/>
    <w:rsid w:val="00C65E47"/>
    <w:rsid w:val="00C66309"/>
    <w:rsid w:val="00C66FD0"/>
    <w:rsid w:val="00C672D3"/>
    <w:rsid w:val="00C70245"/>
    <w:rsid w:val="00C70327"/>
    <w:rsid w:val="00C70A67"/>
    <w:rsid w:val="00C71435"/>
    <w:rsid w:val="00C714D9"/>
    <w:rsid w:val="00C71980"/>
    <w:rsid w:val="00C7268D"/>
    <w:rsid w:val="00C728F4"/>
    <w:rsid w:val="00C72C9B"/>
    <w:rsid w:val="00C730AF"/>
    <w:rsid w:val="00C73FC5"/>
    <w:rsid w:val="00C74734"/>
    <w:rsid w:val="00C74B26"/>
    <w:rsid w:val="00C75FD2"/>
    <w:rsid w:val="00C800B4"/>
    <w:rsid w:val="00C8154F"/>
    <w:rsid w:val="00C81825"/>
    <w:rsid w:val="00C81A71"/>
    <w:rsid w:val="00C830ED"/>
    <w:rsid w:val="00C834D5"/>
    <w:rsid w:val="00C83E7C"/>
    <w:rsid w:val="00C8400D"/>
    <w:rsid w:val="00C8401E"/>
    <w:rsid w:val="00C84A08"/>
    <w:rsid w:val="00C851BB"/>
    <w:rsid w:val="00C85466"/>
    <w:rsid w:val="00C866D7"/>
    <w:rsid w:val="00C86901"/>
    <w:rsid w:val="00C87276"/>
    <w:rsid w:val="00C87775"/>
    <w:rsid w:val="00C87AB3"/>
    <w:rsid w:val="00C87B36"/>
    <w:rsid w:val="00C907E8"/>
    <w:rsid w:val="00C91078"/>
    <w:rsid w:val="00C91A9A"/>
    <w:rsid w:val="00C92728"/>
    <w:rsid w:val="00C92EFF"/>
    <w:rsid w:val="00C9338F"/>
    <w:rsid w:val="00C941E0"/>
    <w:rsid w:val="00C9492C"/>
    <w:rsid w:val="00C94F31"/>
    <w:rsid w:val="00C95087"/>
    <w:rsid w:val="00C95CC9"/>
    <w:rsid w:val="00C965CD"/>
    <w:rsid w:val="00C96B6A"/>
    <w:rsid w:val="00C96FB9"/>
    <w:rsid w:val="00CA07D6"/>
    <w:rsid w:val="00CA1D3C"/>
    <w:rsid w:val="00CA2648"/>
    <w:rsid w:val="00CA32F2"/>
    <w:rsid w:val="00CA3B17"/>
    <w:rsid w:val="00CA3B27"/>
    <w:rsid w:val="00CA3EA2"/>
    <w:rsid w:val="00CA46E7"/>
    <w:rsid w:val="00CA4910"/>
    <w:rsid w:val="00CA4BFC"/>
    <w:rsid w:val="00CA52C5"/>
    <w:rsid w:val="00CA549E"/>
    <w:rsid w:val="00CA55F4"/>
    <w:rsid w:val="00CA562E"/>
    <w:rsid w:val="00CA574B"/>
    <w:rsid w:val="00CA5DA4"/>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12C6"/>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154"/>
    <w:rsid w:val="00CD29EB"/>
    <w:rsid w:val="00CD36C5"/>
    <w:rsid w:val="00CD47C1"/>
    <w:rsid w:val="00CD4F79"/>
    <w:rsid w:val="00CD535C"/>
    <w:rsid w:val="00CD54CA"/>
    <w:rsid w:val="00CD589F"/>
    <w:rsid w:val="00CD6191"/>
    <w:rsid w:val="00CD6F49"/>
    <w:rsid w:val="00CD7426"/>
    <w:rsid w:val="00CD7FFC"/>
    <w:rsid w:val="00CE126B"/>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66"/>
    <w:rsid w:val="00CF0B77"/>
    <w:rsid w:val="00CF0DF3"/>
    <w:rsid w:val="00CF12B4"/>
    <w:rsid w:val="00CF19CD"/>
    <w:rsid w:val="00CF274E"/>
    <w:rsid w:val="00CF324D"/>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507F"/>
    <w:rsid w:val="00D2530E"/>
    <w:rsid w:val="00D27138"/>
    <w:rsid w:val="00D271BF"/>
    <w:rsid w:val="00D27382"/>
    <w:rsid w:val="00D276A2"/>
    <w:rsid w:val="00D27D6B"/>
    <w:rsid w:val="00D3003B"/>
    <w:rsid w:val="00D303B8"/>
    <w:rsid w:val="00D3112C"/>
    <w:rsid w:val="00D311D3"/>
    <w:rsid w:val="00D31649"/>
    <w:rsid w:val="00D31833"/>
    <w:rsid w:val="00D318DD"/>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61F2"/>
    <w:rsid w:val="00D47758"/>
    <w:rsid w:val="00D47B87"/>
    <w:rsid w:val="00D47BDC"/>
    <w:rsid w:val="00D47CE1"/>
    <w:rsid w:val="00D47EF4"/>
    <w:rsid w:val="00D5001F"/>
    <w:rsid w:val="00D50984"/>
    <w:rsid w:val="00D5131C"/>
    <w:rsid w:val="00D5179D"/>
    <w:rsid w:val="00D51B7E"/>
    <w:rsid w:val="00D51CA6"/>
    <w:rsid w:val="00D51E90"/>
    <w:rsid w:val="00D5230D"/>
    <w:rsid w:val="00D5244C"/>
    <w:rsid w:val="00D52569"/>
    <w:rsid w:val="00D528B5"/>
    <w:rsid w:val="00D53AAD"/>
    <w:rsid w:val="00D54C14"/>
    <w:rsid w:val="00D55BE5"/>
    <w:rsid w:val="00D56CA2"/>
    <w:rsid w:val="00D56D27"/>
    <w:rsid w:val="00D5785C"/>
    <w:rsid w:val="00D6131B"/>
    <w:rsid w:val="00D617BA"/>
    <w:rsid w:val="00D61909"/>
    <w:rsid w:val="00D63567"/>
    <w:rsid w:val="00D6365D"/>
    <w:rsid w:val="00D6366A"/>
    <w:rsid w:val="00D63F4D"/>
    <w:rsid w:val="00D64055"/>
    <w:rsid w:val="00D64397"/>
    <w:rsid w:val="00D644CD"/>
    <w:rsid w:val="00D64902"/>
    <w:rsid w:val="00D64E52"/>
    <w:rsid w:val="00D65802"/>
    <w:rsid w:val="00D65B21"/>
    <w:rsid w:val="00D6651D"/>
    <w:rsid w:val="00D66547"/>
    <w:rsid w:val="00D66BAF"/>
    <w:rsid w:val="00D67274"/>
    <w:rsid w:val="00D6773A"/>
    <w:rsid w:val="00D70D88"/>
    <w:rsid w:val="00D711A7"/>
    <w:rsid w:val="00D714CA"/>
    <w:rsid w:val="00D71915"/>
    <w:rsid w:val="00D72A83"/>
    <w:rsid w:val="00D72E27"/>
    <w:rsid w:val="00D7300D"/>
    <w:rsid w:val="00D736C5"/>
    <w:rsid w:val="00D73F82"/>
    <w:rsid w:val="00D74187"/>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A92"/>
    <w:rsid w:val="00DB6F7F"/>
    <w:rsid w:val="00DB7608"/>
    <w:rsid w:val="00DB7A44"/>
    <w:rsid w:val="00DC1679"/>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5702"/>
    <w:rsid w:val="00DD621E"/>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523E"/>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5235"/>
    <w:rsid w:val="00E16701"/>
    <w:rsid w:val="00E17F5D"/>
    <w:rsid w:val="00E20A19"/>
    <w:rsid w:val="00E20CE3"/>
    <w:rsid w:val="00E20D8E"/>
    <w:rsid w:val="00E21073"/>
    <w:rsid w:val="00E2151A"/>
    <w:rsid w:val="00E219F6"/>
    <w:rsid w:val="00E21BD0"/>
    <w:rsid w:val="00E23215"/>
    <w:rsid w:val="00E23A68"/>
    <w:rsid w:val="00E24206"/>
    <w:rsid w:val="00E2428A"/>
    <w:rsid w:val="00E26345"/>
    <w:rsid w:val="00E2634C"/>
    <w:rsid w:val="00E2647D"/>
    <w:rsid w:val="00E3001D"/>
    <w:rsid w:val="00E3002C"/>
    <w:rsid w:val="00E30282"/>
    <w:rsid w:val="00E31003"/>
    <w:rsid w:val="00E312C2"/>
    <w:rsid w:val="00E332A9"/>
    <w:rsid w:val="00E34624"/>
    <w:rsid w:val="00E3475E"/>
    <w:rsid w:val="00E34AD5"/>
    <w:rsid w:val="00E36085"/>
    <w:rsid w:val="00E36A63"/>
    <w:rsid w:val="00E36F9E"/>
    <w:rsid w:val="00E37317"/>
    <w:rsid w:val="00E3756A"/>
    <w:rsid w:val="00E407C6"/>
    <w:rsid w:val="00E40FF2"/>
    <w:rsid w:val="00E41B6E"/>
    <w:rsid w:val="00E42AA3"/>
    <w:rsid w:val="00E44F61"/>
    <w:rsid w:val="00E45319"/>
    <w:rsid w:val="00E46028"/>
    <w:rsid w:val="00E4780B"/>
    <w:rsid w:val="00E47A7D"/>
    <w:rsid w:val="00E47E4E"/>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EAD"/>
    <w:rsid w:val="00E70B70"/>
    <w:rsid w:val="00E71349"/>
    <w:rsid w:val="00E719E3"/>
    <w:rsid w:val="00E72C2B"/>
    <w:rsid w:val="00E73418"/>
    <w:rsid w:val="00E73667"/>
    <w:rsid w:val="00E73755"/>
    <w:rsid w:val="00E73986"/>
    <w:rsid w:val="00E74111"/>
    <w:rsid w:val="00E7467F"/>
    <w:rsid w:val="00E74D93"/>
    <w:rsid w:val="00E761A9"/>
    <w:rsid w:val="00E76CC3"/>
    <w:rsid w:val="00E77301"/>
    <w:rsid w:val="00E77395"/>
    <w:rsid w:val="00E77BE3"/>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59B4"/>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8FF"/>
    <w:rsid w:val="00ED5C21"/>
    <w:rsid w:val="00ED62D1"/>
    <w:rsid w:val="00ED63FA"/>
    <w:rsid w:val="00ED658A"/>
    <w:rsid w:val="00ED6D9E"/>
    <w:rsid w:val="00ED72B5"/>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BD6"/>
    <w:rsid w:val="00EE7BBB"/>
    <w:rsid w:val="00EE7C02"/>
    <w:rsid w:val="00EF0983"/>
    <w:rsid w:val="00EF0C1D"/>
    <w:rsid w:val="00EF0F1D"/>
    <w:rsid w:val="00EF1461"/>
    <w:rsid w:val="00EF2991"/>
    <w:rsid w:val="00EF354D"/>
    <w:rsid w:val="00EF3D6F"/>
    <w:rsid w:val="00EF4076"/>
    <w:rsid w:val="00EF4207"/>
    <w:rsid w:val="00EF5D8E"/>
    <w:rsid w:val="00EF5F2B"/>
    <w:rsid w:val="00EF67F1"/>
    <w:rsid w:val="00EF6D8B"/>
    <w:rsid w:val="00EF71AC"/>
    <w:rsid w:val="00EF768F"/>
    <w:rsid w:val="00EF76E6"/>
    <w:rsid w:val="00EF7852"/>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6CAC"/>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0E0"/>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2B"/>
    <w:rsid w:val="00F63256"/>
    <w:rsid w:val="00F63A38"/>
    <w:rsid w:val="00F647A8"/>
    <w:rsid w:val="00F64BAC"/>
    <w:rsid w:val="00F64EDA"/>
    <w:rsid w:val="00F6503F"/>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373"/>
    <w:rsid w:val="00F92545"/>
    <w:rsid w:val="00F92663"/>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33F"/>
    <w:rsid w:val="00FA44E6"/>
    <w:rsid w:val="00FA453C"/>
    <w:rsid w:val="00FA4B29"/>
    <w:rsid w:val="00FA5553"/>
    <w:rsid w:val="00FA64B2"/>
    <w:rsid w:val="00FA653B"/>
    <w:rsid w:val="00FA698A"/>
    <w:rsid w:val="00FA6F10"/>
    <w:rsid w:val="00FA74DB"/>
    <w:rsid w:val="00FA7F1D"/>
    <w:rsid w:val="00FB4D65"/>
    <w:rsid w:val="00FB4D69"/>
    <w:rsid w:val="00FB5DC0"/>
    <w:rsid w:val="00FB69F5"/>
    <w:rsid w:val="00FB7758"/>
    <w:rsid w:val="00FB79E3"/>
    <w:rsid w:val="00FB7A73"/>
    <w:rsid w:val="00FC0038"/>
    <w:rsid w:val="00FC162F"/>
    <w:rsid w:val="00FC25A6"/>
    <w:rsid w:val="00FC2627"/>
    <w:rsid w:val="00FC2D1D"/>
    <w:rsid w:val="00FC3BD6"/>
    <w:rsid w:val="00FC4781"/>
    <w:rsid w:val="00FC52F9"/>
    <w:rsid w:val="00FC623B"/>
    <w:rsid w:val="00FC6829"/>
    <w:rsid w:val="00FC6A40"/>
    <w:rsid w:val="00FC6A84"/>
    <w:rsid w:val="00FC730D"/>
    <w:rsid w:val="00FC7703"/>
    <w:rsid w:val="00FC79DE"/>
    <w:rsid w:val="00FC7A79"/>
    <w:rsid w:val="00FD081C"/>
    <w:rsid w:val="00FD0C58"/>
    <w:rsid w:val="00FD10F3"/>
    <w:rsid w:val="00FD180C"/>
    <w:rsid w:val="00FD1D5A"/>
    <w:rsid w:val="00FD2416"/>
    <w:rsid w:val="00FD2935"/>
    <w:rsid w:val="00FD2BD2"/>
    <w:rsid w:val="00FD2C00"/>
    <w:rsid w:val="00FD311E"/>
    <w:rsid w:val="00FD3751"/>
    <w:rsid w:val="00FD39CB"/>
    <w:rsid w:val="00FD39D7"/>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2D46"/>
    <w:rsid w:val="00FE31D1"/>
    <w:rsid w:val="00FE3D0F"/>
    <w:rsid w:val="00FE4610"/>
    <w:rsid w:val="00FE4ED3"/>
    <w:rsid w:val="00FE56C2"/>
    <w:rsid w:val="00FE5D69"/>
    <w:rsid w:val="00FE6403"/>
    <w:rsid w:val="00FE6FAA"/>
    <w:rsid w:val="00FE6FED"/>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69618598">
      <w:bodyDiv w:val="1"/>
      <w:marLeft w:val="0"/>
      <w:marRight w:val="0"/>
      <w:marTop w:val="0"/>
      <w:marBottom w:val="0"/>
      <w:divBdr>
        <w:top w:val="none" w:sz="0" w:space="0" w:color="auto"/>
        <w:left w:val="none" w:sz="0" w:space="0" w:color="auto"/>
        <w:bottom w:val="none" w:sz="0" w:space="0" w:color="auto"/>
        <w:right w:val="none" w:sz="0" w:space="0" w:color="auto"/>
      </w:divBdr>
      <w:divsChild>
        <w:div w:id="1415586957">
          <w:marLeft w:val="547"/>
          <w:marRight w:val="0"/>
          <w:marTop w:val="96"/>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4CA2F-85E9-44E4-A99E-39E873695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741</Words>
  <Characters>4230</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2010-04-02T09:58:00Z</cp:lastPrinted>
  <dcterms:created xsi:type="dcterms:W3CDTF">2016-08-12T09:42:00Z</dcterms:created>
  <dcterms:modified xsi:type="dcterms:W3CDTF">2016-08-12T09:42:00Z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