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670E9B31"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8470A4">
        <w:rPr>
          <w:rFonts w:ascii="Arial" w:hAnsi="Arial" w:cs="Arial"/>
          <w:b/>
          <w:sz w:val="24"/>
          <w:szCs w:val="24"/>
        </w:rPr>
        <w:t>6365</w:t>
      </w:r>
    </w:p>
    <w:p w14:paraId="43B7F879" w14:textId="4C78C2FE" w:rsidR="00D1303E" w:rsidRPr="00FD021C" w:rsidRDefault="009156C5" w:rsidP="00D1303E">
      <w:pPr>
        <w:tabs>
          <w:tab w:val="right" w:pos="9630"/>
        </w:tabs>
        <w:spacing w:after="0"/>
        <w:jc w:val="both"/>
        <w:rPr>
          <w:rFonts w:ascii="Arial" w:hAnsi="Arial" w:cs="Arial"/>
          <w:b/>
          <w:sz w:val="24"/>
          <w:szCs w:val="24"/>
        </w:rPr>
      </w:pPr>
      <w:r>
        <w:rPr>
          <w:rFonts w:ascii="Arial" w:hAnsi="Arial" w:cs="Arial"/>
          <w:b/>
          <w:sz w:val="24"/>
          <w:szCs w:val="24"/>
        </w:rPr>
        <w:t>2</w:t>
      </w:r>
      <w:r w:rsidR="003453BF">
        <w:rPr>
          <w:rFonts w:ascii="Arial" w:hAnsi="Arial" w:cs="Arial"/>
          <w:b/>
          <w:sz w:val="24"/>
          <w:szCs w:val="24"/>
        </w:rPr>
        <w:t>2</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w:t>
      </w:r>
      <w:r w:rsidR="003453BF">
        <w:rPr>
          <w:rFonts w:ascii="Arial" w:hAnsi="Arial" w:cs="Arial"/>
          <w:b/>
          <w:sz w:val="24"/>
          <w:szCs w:val="24"/>
        </w:rPr>
        <w:t>6</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3453BF">
        <w:rPr>
          <w:rFonts w:ascii="Arial" w:hAnsi="Arial" w:cs="Arial"/>
          <w:b/>
          <w:sz w:val="24"/>
          <w:szCs w:val="24"/>
        </w:rPr>
        <w:t>August</w:t>
      </w:r>
      <w:r w:rsidR="00CA6BDF">
        <w:rPr>
          <w:rFonts w:ascii="Arial" w:hAnsi="Arial" w:cs="Arial"/>
          <w:b/>
          <w:sz w:val="24"/>
          <w:szCs w:val="24"/>
        </w:rPr>
        <w:t xml:space="preserve"> 2016</w:t>
      </w:r>
    </w:p>
    <w:p w14:paraId="43B7F87A" w14:textId="21236B87" w:rsidR="00D1303E" w:rsidRPr="00FD021C" w:rsidRDefault="003453BF" w:rsidP="00D1303E">
      <w:pPr>
        <w:spacing w:after="0"/>
        <w:jc w:val="both"/>
        <w:rPr>
          <w:rFonts w:ascii="Arial" w:hAnsi="Arial" w:cs="Arial"/>
          <w:b/>
          <w:sz w:val="24"/>
          <w:szCs w:val="24"/>
        </w:rPr>
      </w:pPr>
      <w:r>
        <w:rPr>
          <w:rFonts w:ascii="Arial" w:hAnsi="Arial" w:cs="Arial"/>
          <w:b/>
          <w:sz w:val="24"/>
          <w:szCs w:val="24"/>
        </w:rPr>
        <w:t>G</w:t>
      </w:r>
      <w:r w:rsidR="0094267F">
        <w:rPr>
          <w:rFonts w:ascii="Arial" w:hAnsi="Arial" w:cs="Arial"/>
          <w:b/>
          <w:sz w:val="24"/>
          <w:szCs w:val="24"/>
        </w:rPr>
        <w:t>oth</w:t>
      </w:r>
      <w:r>
        <w:rPr>
          <w:rFonts w:ascii="Arial" w:hAnsi="Arial" w:cs="Arial"/>
          <w:b/>
          <w:sz w:val="24"/>
          <w:szCs w:val="24"/>
        </w:rPr>
        <w:t>enburg</w:t>
      </w:r>
      <w:r w:rsidR="00CA6BDF" w:rsidRPr="00CA6BDF">
        <w:rPr>
          <w:rFonts w:ascii="Arial" w:hAnsi="Arial" w:cs="Arial"/>
          <w:b/>
          <w:sz w:val="24"/>
          <w:szCs w:val="24"/>
        </w:rPr>
        <w:t xml:space="preserve">, </w:t>
      </w:r>
      <w:r>
        <w:rPr>
          <w:rFonts w:ascii="Arial" w:hAnsi="Arial" w:cs="Arial"/>
          <w:b/>
          <w:sz w:val="24"/>
          <w:szCs w:val="24"/>
        </w:rPr>
        <w:t>Sweden</w:t>
      </w:r>
    </w:p>
    <w:p w14:paraId="43B7F87B" w14:textId="77777777" w:rsidR="0068226B" w:rsidRPr="000A64D8" w:rsidRDefault="0068226B" w:rsidP="00480B03">
      <w:pPr>
        <w:pStyle w:val="Footer"/>
        <w:jc w:val="both"/>
        <w:rPr>
          <w:noProof w:val="0"/>
        </w:rPr>
      </w:pPr>
    </w:p>
    <w:p w14:paraId="43B7F87C" w14:textId="07A26AA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147679">
        <w:rPr>
          <w:rFonts w:ascii="Arial" w:hAnsi="Arial"/>
          <w:sz w:val="24"/>
        </w:rPr>
        <w:t>3</w:t>
      </w:r>
      <w:r w:rsidR="00CF005D">
        <w:rPr>
          <w:rFonts w:ascii="Arial" w:hAnsi="Arial"/>
          <w:sz w:val="24"/>
        </w:rPr>
        <w:t>.2</w:t>
      </w:r>
      <w:bookmarkStart w:id="1" w:name="_GoBack"/>
      <w:bookmarkEnd w:id="1"/>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5E9710B"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47679">
        <w:rPr>
          <w:rFonts w:ascii="Arial" w:hAnsi="Arial"/>
          <w:sz w:val="22"/>
        </w:rPr>
        <w:t>Advanced Frame Structure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F0894DC" w14:textId="6EF65373" w:rsidR="007545E6" w:rsidRDefault="007545E6" w:rsidP="004503F9">
      <w:pPr>
        <w:jc w:val="both"/>
        <w:rPr>
          <w:szCs w:val="22"/>
        </w:rPr>
      </w:pPr>
      <w:r>
        <w:rPr>
          <w:szCs w:val="22"/>
        </w:rPr>
        <w:t xml:space="preserve">In RAN1 #84b, it was agreed that NR should </w:t>
      </w:r>
    </w:p>
    <w:p w14:paraId="373DB78E" w14:textId="77777777" w:rsidR="007545E6" w:rsidRPr="002C7169" w:rsidRDefault="007545E6" w:rsidP="007545E6">
      <w:pPr>
        <w:numPr>
          <w:ilvl w:val="0"/>
          <w:numId w:val="20"/>
        </w:numPr>
        <w:overflowPunct/>
        <w:autoSpaceDE/>
        <w:autoSpaceDN/>
        <w:adjustRightInd/>
        <w:spacing w:after="0"/>
        <w:textAlignment w:val="auto"/>
      </w:pPr>
      <w:r>
        <w:t>Study f</w:t>
      </w:r>
      <w:r w:rsidRPr="002C7169">
        <w:t>rame structure(s)</w:t>
      </w:r>
      <w:r>
        <w:t xml:space="preserve"> supporting at least </w:t>
      </w:r>
    </w:p>
    <w:p w14:paraId="55B781F9" w14:textId="77777777" w:rsidR="007545E6" w:rsidRDefault="007545E6" w:rsidP="007545E6">
      <w:pPr>
        <w:numPr>
          <w:ilvl w:val="1"/>
          <w:numId w:val="20"/>
        </w:numPr>
        <w:overflowPunct/>
        <w:autoSpaceDE/>
        <w:autoSpaceDN/>
        <w:adjustRightInd/>
        <w:spacing w:after="0"/>
        <w:textAlignment w:val="auto"/>
      </w:pPr>
      <w:r w:rsidRPr="002C7169">
        <w:t>FDD duplex arrangement</w:t>
      </w:r>
    </w:p>
    <w:p w14:paraId="7C0220EB" w14:textId="77777777" w:rsidR="007545E6" w:rsidRDefault="007545E6" w:rsidP="007545E6">
      <w:pPr>
        <w:numPr>
          <w:ilvl w:val="1"/>
          <w:numId w:val="20"/>
        </w:numPr>
        <w:overflowPunct/>
        <w:autoSpaceDE/>
        <w:autoSpaceDN/>
        <w:adjustRightInd/>
        <w:spacing w:after="0"/>
        <w:textAlignment w:val="auto"/>
      </w:pPr>
      <w:r>
        <w:t>TDD</w:t>
      </w:r>
      <w:r w:rsidRPr="002C7169">
        <w:t xml:space="preserve"> duplex arrangement</w:t>
      </w:r>
    </w:p>
    <w:p w14:paraId="78B5D40C" w14:textId="77777777" w:rsidR="007545E6" w:rsidRDefault="007545E6" w:rsidP="007545E6">
      <w:pPr>
        <w:numPr>
          <w:ilvl w:val="1"/>
          <w:numId w:val="20"/>
        </w:numPr>
        <w:overflowPunct/>
        <w:autoSpaceDE/>
        <w:autoSpaceDN/>
        <w:adjustRightInd/>
        <w:spacing w:after="0"/>
        <w:textAlignment w:val="auto"/>
      </w:pPr>
      <w:r w:rsidRPr="002C7169">
        <w:t>Downlink</w:t>
      </w:r>
      <w:r>
        <w:t xml:space="preserve"> transmission</w:t>
      </w:r>
    </w:p>
    <w:p w14:paraId="7294DA26" w14:textId="77777777" w:rsidR="007545E6" w:rsidRDefault="007545E6" w:rsidP="007545E6">
      <w:pPr>
        <w:numPr>
          <w:ilvl w:val="1"/>
          <w:numId w:val="20"/>
        </w:numPr>
        <w:overflowPunct/>
        <w:autoSpaceDE/>
        <w:autoSpaceDN/>
        <w:adjustRightInd/>
        <w:spacing w:after="0"/>
        <w:textAlignment w:val="auto"/>
      </w:pPr>
      <w:r>
        <w:t>U</w:t>
      </w:r>
      <w:r w:rsidRPr="002C7169">
        <w:t>plink</w:t>
      </w:r>
      <w:r>
        <w:t xml:space="preserve"> transmission</w:t>
      </w:r>
    </w:p>
    <w:p w14:paraId="5381E581" w14:textId="77777777" w:rsidR="007545E6" w:rsidRPr="002C7169" w:rsidRDefault="007545E6" w:rsidP="007545E6">
      <w:pPr>
        <w:numPr>
          <w:ilvl w:val="1"/>
          <w:numId w:val="20"/>
        </w:numPr>
        <w:overflowPunct/>
        <w:autoSpaceDE/>
        <w:autoSpaceDN/>
        <w:adjustRightInd/>
        <w:spacing w:after="0"/>
        <w:textAlignment w:val="auto"/>
      </w:pPr>
      <w:r>
        <w:t>Sidelink transmission</w:t>
      </w:r>
    </w:p>
    <w:p w14:paraId="394E6FE3" w14:textId="77777777" w:rsidR="007545E6" w:rsidRDefault="007545E6" w:rsidP="007545E6">
      <w:pPr>
        <w:numPr>
          <w:ilvl w:val="1"/>
          <w:numId w:val="20"/>
        </w:numPr>
        <w:overflowPunct/>
        <w:autoSpaceDE/>
        <w:autoSpaceDN/>
        <w:adjustRightInd/>
        <w:spacing w:after="0"/>
        <w:textAlignment w:val="auto"/>
      </w:pPr>
      <w:r w:rsidRPr="002C7169">
        <w:t xml:space="preserve">Access </w:t>
      </w:r>
      <w:r>
        <w:t>link</w:t>
      </w:r>
    </w:p>
    <w:p w14:paraId="11273222" w14:textId="77777777" w:rsidR="007545E6" w:rsidRPr="009A380C" w:rsidRDefault="007545E6" w:rsidP="007545E6">
      <w:pPr>
        <w:numPr>
          <w:ilvl w:val="1"/>
          <w:numId w:val="20"/>
        </w:numPr>
        <w:overflowPunct/>
        <w:autoSpaceDE/>
        <w:autoSpaceDN/>
        <w:adjustRightInd/>
        <w:spacing w:after="0"/>
        <w:textAlignment w:val="auto"/>
      </w:pPr>
      <w:r>
        <w:t>B</w:t>
      </w:r>
      <w:r w:rsidRPr="002C7169">
        <w:t>ackhaul</w:t>
      </w:r>
      <w:r>
        <w:t>/relay link</w:t>
      </w:r>
    </w:p>
    <w:p w14:paraId="27BAED96" w14:textId="77777777" w:rsidR="007545E6" w:rsidRDefault="007545E6" w:rsidP="007545E6">
      <w:pPr>
        <w:numPr>
          <w:ilvl w:val="1"/>
          <w:numId w:val="20"/>
        </w:numPr>
        <w:overflowPunct/>
        <w:autoSpaceDE/>
        <w:autoSpaceDN/>
        <w:adjustRightInd/>
        <w:spacing w:after="0"/>
        <w:textAlignment w:val="auto"/>
      </w:pPr>
      <w:r>
        <w:t>Stand alone operation in licensed band</w:t>
      </w:r>
    </w:p>
    <w:p w14:paraId="493965EA" w14:textId="77777777" w:rsidR="007545E6" w:rsidRDefault="007545E6" w:rsidP="007545E6">
      <w:pPr>
        <w:numPr>
          <w:ilvl w:val="1"/>
          <w:numId w:val="20"/>
        </w:numPr>
        <w:overflowPunct/>
        <w:autoSpaceDE/>
        <w:autoSpaceDN/>
        <w:adjustRightInd/>
        <w:spacing w:after="0"/>
        <w:textAlignment w:val="auto"/>
      </w:pPr>
      <w:r>
        <w:t xml:space="preserve">Non stand alone operation </w:t>
      </w:r>
      <w:r w:rsidRPr="002C7169">
        <w:t xml:space="preserve">in licensed </w:t>
      </w:r>
      <w:r>
        <w:t>band</w:t>
      </w:r>
    </w:p>
    <w:p w14:paraId="3A07945B" w14:textId="77777777" w:rsidR="007545E6" w:rsidRPr="005F59BA" w:rsidRDefault="007545E6" w:rsidP="007545E6">
      <w:pPr>
        <w:numPr>
          <w:ilvl w:val="1"/>
          <w:numId w:val="20"/>
        </w:numPr>
        <w:overflowPunct/>
        <w:autoSpaceDE/>
        <w:autoSpaceDN/>
        <w:adjustRightInd/>
        <w:spacing w:after="0"/>
        <w:textAlignment w:val="auto"/>
      </w:pPr>
      <w:r>
        <w:t>Licensed</w:t>
      </w:r>
      <w:r w:rsidRPr="002C7169">
        <w:t>-assisted operation in unlicensed band</w:t>
      </w:r>
    </w:p>
    <w:p w14:paraId="1F75381C" w14:textId="58655A85" w:rsidR="007545E6" w:rsidRDefault="007545E6" w:rsidP="007545E6">
      <w:pPr>
        <w:numPr>
          <w:ilvl w:val="0"/>
          <w:numId w:val="20"/>
        </w:numPr>
        <w:overflowPunct/>
        <w:autoSpaceDE/>
        <w:autoSpaceDN/>
        <w:adjustRightInd/>
        <w:spacing w:after="0"/>
        <w:textAlignment w:val="auto"/>
      </w:pPr>
      <w:r w:rsidRPr="002C7169">
        <w:t>Study flexible/dynamic TDD, including both downlink and uplink transmissions in the same subframe interval</w:t>
      </w:r>
    </w:p>
    <w:p w14:paraId="7F14B4B4" w14:textId="77777777" w:rsidR="007545E6" w:rsidRPr="007545E6" w:rsidRDefault="007545E6" w:rsidP="007545E6">
      <w:pPr>
        <w:overflowPunct/>
        <w:autoSpaceDE/>
        <w:autoSpaceDN/>
        <w:adjustRightInd/>
        <w:spacing w:after="0"/>
        <w:textAlignment w:val="auto"/>
      </w:pPr>
    </w:p>
    <w:p w14:paraId="21380B5D" w14:textId="77777777" w:rsidR="0044173B" w:rsidRDefault="00147679" w:rsidP="004503F9">
      <w:pPr>
        <w:jc w:val="both"/>
        <w:rPr>
          <w:szCs w:val="22"/>
        </w:rPr>
      </w:pPr>
      <w:r>
        <w:rPr>
          <w:szCs w:val="22"/>
        </w:rPr>
        <w:t xml:space="preserve">In </w:t>
      </w:r>
      <w:r>
        <w:rPr>
          <w:szCs w:val="22"/>
        </w:rPr>
        <w:fldChar w:fldCharType="begin"/>
      </w:r>
      <w:r>
        <w:rPr>
          <w:szCs w:val="22"/>
        </w:rPr>
        <w:instrText xml:space="preserve"> REF _Ref458461831 \r \h </w:instrText>
      </w:r>
      <w:r>
        <w:rPr>
          <w:szCs w:val="22"/>
        </w:rPr>
      </w:r>
      <w:r>
        <w:rPr>
          <w:szCs w:val="22"/>
        </w:rPr>
        <w:fldChar w:fldCharType="separate"/>
      </w:r>
      <w:r w:rsidR="00107423">
        <w:rPr>
          <w:szCs w:val="22"/>
        </w:rPr>
        <w:t>[1]</w:t>
      </w:r>
      <w:r>
        <w:rPr>
          <w:szCs w:val="22"/>
        </w:rPr>
        <w:fldChar w:fldCharType="end"/>
      </w:r>
      <w:r>
        <w:rPr>
          <w:szCs w:val="22"/>
        </w:rPr>
        <w:t xml:space="preserve"> a basic frame structure was defined in terms of a </w:t>
      </w:r>
      <w:r w:rsidRPr="007545E6">
        <w:rPr>
          <w:i/>
          <w:szCs w:val="22"/>
        </w:rPr>
        <w:t>control interval</w:t>
      </w:r>
      <w:r w:rsidR="007545E6">
        <w:rPr>
          <w:szCs w:val="22"/>
        </w:rPr>
        <w:t xml:space="preserve"> and</w:t>
      </w:r>
      <w:r>
        <w:rPr>
          <w:szCs w:val="22"/>
        </w:rPr>
        <w:t xml:space="preserve"> </w:t>
      </w:r>
      <w:r w:rsidRPr="007545E6">
        <w:rPr>
          <w:i/>
          <w:szCs w:val="22"/>
        </w:rPr>
        <w:t>scheduling interval</w:t>
      </w:r>
      <w:r w:rsidR="007545E6">
        <w:rPr>
          <w:szCs w:val="22"/>
        </w:rPr>
        <w:t>, and illustrations</w:t>
      </w:r>
      <w:r>
        <w:rPr>
          <w:szCs w:val="22"/>
        </w:rPr>
        <w:t xml:space="preserve"> were </w:t>
      </w:r>
      <w:r w:rsidR="0044173B">
        <w:rPr>
          <w:szCs w:val="22"/>
        </w:rPr>
        <w:t>provide to support many aspects such as dynamic TDD</w:t>
      </w:r>
      <w:r w:rsidR="007545E6">
        <w:rPr>
          <w:szCs w:val="22"/>
        </w:rPr>
        <w:t>.</w:t>
      </w:r>
      <w:r w:rsidR="0044173B">
        <w:rPr>
          <w:szCs w:val="22"/>
        </w:rPr>
        <w:t xml:space="preserve"> Generally such structures consisted mainly of control transmissions, data transmissions, and guard intervals for any possible transitions between uplink and downlink.</w:t>
      </w:r>
    </w:p>
    <w:p w14:paraId="20F0C1FE" w14:textId="347CCEB8" w:rsidR="0044173B" w:rsidRDefault="0044173B" w:rsidP="004503F9">
      <w:pPr>
        <w:jc w:val="both"/>
        <w:rPr>
          <w:szCs w:val="22"/>
        </w:rPr>
      </w:pPr>
      <w:r>
        <w:rPr>
          <w:szCs w:val="22"/>
        </w:rPr>
        <w:t xml:space="preserve">For more advanced frame structures, it becomes necessary to introduce </w:t>
      </w:r>
      <w:r w:rsidRPr="0044173B">
        <w:rPr>
          <w:i/>
          <w:szCs w:val="22"/>
        </w:rPr>
        <w:t>gaps</w:t>
      </w:r>
      <w:r>
        <w:rPr>
          <w:szCs w:val="22"/>
        </w:rPr>
        <w:t xml:space="preserve"> in the timeline which can be useful for sensing and arbitration </w:t>
      </w:r>
      <w:r w:rsidR="00360271">
        <w:rPr>
          <w:szCs w:val="22"/>
        </w:rPr>
        <w:t xml:space="preserve">between senders and receivers </w:t>
      </w:r>
      <w:r>
        <w:rPr>
          <w:szCs w:val="22"/>
        </w:rPr>
        <w:t xml:space="preserve">before any data </w:t>
      </w:r>
      <w:r w:rsidR="00360271">
        <w:rPr>
          <w:szCs w:val="22"/>
        </w:rPr>
        <w:t>is transmitted</w:t>
      </w:r>
      <w:r>
        <w:rPr>
          <w:szCs w:val="22"/>
        </w:rPr>
        <w:t xml:space="preserve"> between links. In such case, this can affect the nominal frame structure as shown in </w:t>
      </w:r>
      <w:r>
        <w:rPr>
          <w:szCs w:val="22"/>
        </w:rPr>
        <w:fldChar w:fldCharType="begin"/>
      </w:r>
      <w:r>
        <w:rPr>
          <w:szCs w:val="22"/>
        </w:rPr>
        <w:instrText xml:space="preserve"> REF _Ref458792842 \h </w:instrText>
      </w:r>
      <w:r>
        <w:rPr>
          <w:szCs w:val="22"/>
        </w:rPr>
      </w:r>
      <w:r>
        <w:rPr>
          <w:szCs w:val="22"/>
        </w:rPr>
        <w:fldChar w:fldCharType="separate"/>
      </w:r>
      <w:r w:rsidR="00107423">
        <w:t xml:space="preserve">Figure </w:t>
      </w:r>
      <w:r w:rsidR="00107423">
        <w:rPr>
          <w:noProof/>
        </w:rPr>
        <w:t>1</w:t>
      </w:r>
      <w:r>
        <w:rPr>
          <w:szCs w:val="22"/>
        </w:rPr>
        <w:fldChar w:fldCharType="end"/>
      </w:r>
      <w:r>
        <w:rPr>
          <w:szCs w:val="22"/>
        </w:rPr>
        <w:t>.</w:t>
      </w:r>
    </w:p>
    <w:p w14:paraId="15F0DC5D" w14:textId="77777777" w:rsidR="0044173B" w:rsidRDefault="0044173B" w:rsidP="0044173B">
      <w:pPr>
        <w:keepNext/>
        <w:jc w:val="center"/>
      </w:pPr>
      <w:r w:rsidRPr="009B40F0">
        <w:object w:dxaOrig="16409" w:dyaOrig="4333" w14:anchorId="4123D00A">
          <v:shape id="_x0000_i1025" type="#_x0000_t75" style="width:493.2pt;height:131.1pt" o:ole="">
            <v:imagedata r:id="rId12" o:title=""/>
          </v:shape>
          <o:OLEObject Type="Embed" ProgID="Visio.Drawing.11" ShapeID="_x0000_i1025" DrawAspect="Content" ObjectID="_1532548853" r:id="rId13"/>
        </w:object>
      </w:r>
    </w:p>
    <w:p w14:paraId="54428F43" w14:textId="77777777" w:rsidR="0044173B" w:rsidRDefault="0044173B" w:rsidP="0044173B">
      <w:pPr>
        <w:pStyle w:val="Caption"/>
        <w:jc w:val="center"/>
      </w:pPr>
      <w:bookmarkStart w:id="3" w:name="_Ref458792842"/>
      <w:bookmarkStart w:id="4" w:name="_Ref458792823"/>
      <w:r>
        <w:t xml:space="preserve">Figure </w:t>
      </w:r>
      <w:fldSimple w:instr=" SEQ Figure \* ARABIC ">
        <w:r w:rsidR="00107423">
          <w:rPr>
            <w:noProof/>
          </w:rPr>
          <w:t>1</w:t>
        </w:r>
      </w:fldSimple>
      <w:bookmarkEnd w:id="3"/>
      <w:r>
        <w:t>. Control intervals with enhancements for more dynamic operation</w:t>
      </w:r>
      <w:bookmarkEnd w:id="4"/>
    </w:p>
    <w:p w14:paraId="7A6AEF7F" w14:textId="77777777" w:rsidR="00360271" w:rsidRDefault="00360271" w:rsidP="004503F9">
      <w:pPr>
        <w:jc w:val="both"/>
        <w:rPr>
          <w:szCs w:val="22"/>
        </w:rPr>
      </w:pPr>
    </w:p>
    <w:p w14:paraId="5ADE699D" w14:textId="44FC7FCE" w:rsidR="0044173B" w:rsidRPr="0044173B" w:rsidRDefault="00360271" w:rsidP="004503F9">
      <w:pPr>
        <w:jc w:val="both"/>
        <w:rPr>
          <w:szCs w:val="22"/>
        </w:rPr>
      </w:pPr>
      <w:r>
        <w:rPr>
          <w:szCs w:val="22"/>
        </w:rPr>
        <w:t>Here, provide further discussion on the requirements for advanced frame structures. It is important to note that the mechanisms for enabling advanced frame structures within a macro network with an established set of control intervals is discussed in a companion contribu</w:t>
      </w:r>
      <w:r w:rsidR="00804B56">
        <w:rPr>
          <w:szCs w:val="22"/>
        </w:rPr>
        <w:t xml:space="preserve">tion </w:t>
      </w:r>
    </w:p>
    <w:p w14:paraId="0B3BE98D" w14:textId="6F2CF85D" w:rsidR="0044173B" w:rsidRDefault="0044173B" w:rsidP="0044173B">
      <w:pPr>
        <w:pStyle w:val="Heading1"/>
      </w:pPr>
      <w:r>
        <w:lastRenderedPageBreak/>
        <w:t>Requirements for mixed interference</w:t>
      </w:r>
    </w:p>
    <w:p w14:paraId="0E7F8ECD" w14:textId="479B9095" w:rsidR="006D3CC3" w:rsidRDefault="006D3CC3" w:rsidP="006D3CC3">
      <w:r>
        <w:t xml:space="preserve">To allow more fine-grain adaptation to traffic variation in a TDD network, dynamic and </w:t>
      </w:r>
      <w:r w:rsidRPr="006D3CC3">
        <w:rPr>
          <w:i/>
        </w:rPr>
        <w:t>decentralized</w:t>
      </w:r>
      <w:r>
        <w:t xml:space="preserve"> DL-UL switching can be beneficial. However, this can induce UE-to-UE and BS-to-BS interference, as illustrated below.</w:t>
      </w:r>
    </w:p>
    <w:p w14:paraId="4E960ACA" w14:textId="77777777" w:rsidR="006D3CC3" w:rsidRDefault="006D3CC3" w:rsidP="006D3CC3">
      <w:pPr>
        <w:jc w:val="center"/>
      </w:pPr>
      <w:r>
        <w:rPr>
          <w:noProof/>
        </w:rPr>
        <w:drawing>
          <wp:inline distT="0" distB="0" distL="0" distR="0" wp14:anchorId="1517155A" wp14:editId="319AD07F">
            <wp:extent cx="2602992" cy="2262649"/>
            <wp:effectExtent l="0" t="0" r="6985" b="444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2633861" cy="2289482"/>
                    </a:xfrm>
                    <a:prstGeom prst="rect">
                      <a:avLst/>
                    </a:prstGeom>
                  </pic:spPr>
                </pic:pic>
              </a:graphicData>
            </a:graphic>
          </wp:inline>
        </w:drawing>
      </w:r>
    </w:p>
    <w:p w14:paraId="6D28C9B0" w14:textId="77777777" w:rsidR="006D3CC3" w:rsidRDefault="006D3CC3" w:rsidP="006D3CC3">
      <w:pPr>
        <w:pStyle w:val="Caption"/>
        <w:jc w:val="center"/>
      </w:pPr>
      <w:r>
        <w:t>Figure 2. Mixed interference with dynamic DL-UL switching</w:t>
      </w:r>
    </w:p>
    <w:p w14:paraId="43B7F882" w14:textId="66CE6C81" w:rsidR="004503F9" w:rsidRDefault="006D3CC3" w:rsidP="006D3CC3">
      <w:pPr>
        <w:jc w:val="both"/>
      </w:pPr>
      <w:r>
        <w:t>Interference management is critical to utilize dynamic DL-UL switching. One approach to address this is to associate priority to links, with a lower-priority link yielding to higher-priority link through rx- and tx-yielding.</w:t>
      </w:r>
      <w:r w:rsidR="00925B5F">
        <w:t xml:space="preserve"> The requirement for advanced frame structure is then to enable such yielding efficiently.</w:t>
      </w:r>
    </w:p>
    <w:p w14:paraId="01C82415" w14:textId="713F7A4F" w:rsidR="00EC3E31" w:rsidRDefault="00EC3E31" w:rsidP="00EC3E31">
      <w:pPr>
        <w:keepNext/>
        <w:jc w:val="center"/>
      </w:pPr>
      <w:r w:rsidRPr="009B40F0">
        <w:object w:dxaOrig="14271" w:dyaOrig="6856" w14:anchorId="59BEA4E1">
          <v:shape id="_x0000_i1026" type="#_x0000_t75" style="width:428.65pt;height:206.85pt" o:ole="">
            <v:imagedata r:id="rId15" o:title=""/>
          </v:shape>
          <o:OLEObject Type="Embed" ProgID="Visio.Drawing.11" ShapeID="_x0000_i1026" DrawAspect="Content" ObjectID="_1532548854" r:id="rId16"/>
        </w:object>
      </w:r>
    </w:p>
    <w:p w14:paraId="3268BC96" w14:textId="68C26E45" w:rsidR="00925B5F" w:rsidRDefault="00EC3E31" w:rsidP="00EC3E31">
      <w:pPr>
        <w:pStyle w:val="Caption"/>
        <w:jc w:val="center"/>
      </w:pPr>
      <w:r>
        <w:t xml:space="preserve">Figure </w:t>
      </w:r>
      <w:r w:rsidR="00A004F2">
        <w:t>3</w:t>
      </w:r>
      <w:r>
        <w:t xml:space="preserve">. </w:t>
      </w:r>
      <w:r w:rsidR="00492C2F">
        <w:t>Example of c</w:t>
      </w:r>
      <w:r>
        <w:t xml:space="preserve">ontrol intervals </w:t>
      </w:r>
      <w:r w:rsidR="00492C2F">
        <w:t xml:space="preserve">with </w:t>
      </w:r>
      <w:r>
        <w:t>low priority yielding</w:t>
      </w:r>
    </w:p>
    <w:p w14:paraId="6232E32D" w14:textId="77777777" w:rsidR="00A004F2" w:rsidRPr="00A004F2" w:rsidRDefault="00A004F2" w:rsidP="00A004F2"/>
    <w:p w14:paraId="500A8FF2" w14:textId="4671BE3B" w:rsidR="008C18DB" w:rsidRDefault="00925B5F" w:rsidP="008065D0">
      <w:pPr>
        <w:jc w:val="both"/>
        <w:rPr>
          <w:szCs w:val="22"/>
        </w:rPr>
      </w:pPr>
      <w:r w:rsidRPr="00925B5F">
        <w:rPr>
          <w:b/>
          <w:u w:val="single"/>
        </w:rPr>
        <w:t>Observation 1.</w:t>
      </w:r>
      <w:r>
        <w:rPr>
          <w:b/>
        </w:rPr>
        <w:t xml:space="preserve"> </w:t>
      </w:r>
      <w:r w:rsidR="0010129F">
        <w:t xml:space="preserve">Advanced frame </w:t>
      </w:r>
      <w:r>
        <w:t>structures should allow for low priority links to yield to higher priority links to enable dynamic</w:t>
      </w:r>
      <w:r w:rsidR="00072A48">
        <w:t xml:space="preserve"> and decentralized</w:t>
      </w:r>
      <w:r>
        <w:t xml:space="preserve"> UL-DL switching. </w:t>
      </w:r>
    </w:p>
    <w:p w14:paraId="236F911F" w14:textId="77777777" w:rsidR="008065D0" w:rsidRDefault="008065D0" w:rsidP="008065D0">
      <w:pPr>
        <w:jc w:val="both"/>
        <w:rPr>
          <w:szCs w:val="22"/>
        </w:rPr>
      </w:pPr>
    </w:p>
    <w:p w14:paraId="45E87918" w14:textId="60118F33" w:rsidR="00877640" w:rsidRDefault="00A004F2" w:rsidP="00A004F2">
      <w:pPr>
        <w:pStyle w:val="Heading1"/>
      </w:pPr>
      <w:r>
        <w:lastRenderedPageBreak/>
        <w:t>Requirements for unlicensed operation</w:t>
      </w:r>
    </w:p>
    <w:p w14:paraId="22B0E52B" w14:textId="55AEB604" w:rsidR="00107423" w:rsidRDefault="00A004F2" w:rsidP="00107423">
      <w:pPr>
        <w:rPr>
          <w:lang w:val="en-GB"/>
        </w:rPr>
      </w:pPr>
      <w:r>
        <w:rPr>
          <w:lang w:val="en-GB"/>
        </w:rPr>
        <w:t xml:space="preserve">Expanding further on the </w:t>
      </w:r>
      <w:r w:rsidR="00107423">
        <w:rPr>
          <w:lang w:val="en-GB"/>
        </w:rPr>
        <w:t>mixed TDD interference, for unlicensed operation there may be further requirements to listen-before-talk (LBT) before transmitting even control. Therefore, it is an additionally important for the frame structure to allow some level of blanking and sensing before each control interval transmission. The network cannot necessarily assume to be able to activate control intervals at every opportunity.</w:t>
      </w:r>
    </w:p>
    <w:p w14:paraId="1A518DA8" w14:textId="1D080A98" w:rsidR="00107423" w:rsidRDefault="00107423" w:rsidP="00107423">
      <w:pPr>
        <w:keepNext/>
        <w:jc w:val="center"/>
      </w:pPr>
      <w:r w:rsidRPr="009B40F0">
        <w:object w:dxaOrig="15214" w:dyaOrig="3965" w14:anchorId="783B69AA">
          <v:shape id="_x0000_i1027" type="#_x0000_t75" style="width:457.4pt;height:120.3pt" o:ole="">
            <v:imagedata r:id="rId17" o:title=""/>
          </v:shape>
          <o:OLEObject Type="Embed" ProgID="Visio.Drawing.11" ShapeID="_x0000_i1027" DrawAspect="Content" ObjectID="_1532548855" r:id="rId18"/>
        </w:object>
      </w:r>
    </w:p>
    <w:p w14:paraId="45B412EA" w14:textId="761780F8" w:rsidR="00107423" w:rsidRDefault="00107423" w:rsidP="00107423">
      <w:pPr>
        <w:pStyle w:val="Caption"/>
        <w:jc w:val="center"/>
      </w:pPr>
      <w:r>
        <w:t>Figure 3. Example of control intervals with support on unlicensed spectrum</w:t>
      </w:r>
    </w:p>
    <w:p w14:paraId="43D98032" w14:textId="77777777" w:rsidR="0010129F" w:rsidRDefault="0010129F" w:rsidP="0010129F">
      <w:pPr>
        <w:jc w:val="both"/>
      </w:pPr>
    </w:p>
    <w:p w14:paraId="38C63965" w14:textId="417DE82C" w:rsidR="0010129F" w:rsidRDefault="0010129F" w:rsidP="0010129F">
      <w:pPr>
        <w:jc w:val="both"/>
        <w:rPr>
          <w:szCs w:val="22"/>
        </w:rPr>
      </w:pPr>
      <w:r w:rsidRPr="00925B5F">
        <w:rPr>
          <w:b/>
          <w:u w:val="single"/>
        </w:rPr>
        <w:t xml:space="preserve">Observation </w:t>
      </w:r>
      <w:r w:rsidR="00193EEE">
        <w:rPr>
          <w:b/>
          <w:u w:val="single"/>
        </w:rPr>
        <w:t>2</w:t>
      </w:r>
      <w:r w:rsidRPr="00925B5F">
        <w:rPr>
          <w:b/>
          <w:u w:val="single"/>
        </w:rPr>
        <w:t>.</w:t>
      </w:r>
      <w:r>
        <w:rPr>
          <w:b/>
        </w:rPr>
        <w:t xml:space="preserve"> </w:t>
      </w:r>
      <w:r>
        <w:t xml:space="preserve">Advanced frame structures should allow </w:t>
      </w:r>
      <w:r w:rsidR="008065D0">
        <w:t>some gaps for sensing to enable</w:t>
      </w:r>
      <w:r>
        <w:t xml:space="preserve"> control interval transmission on unlicensed spectrum.</w:t>
      </w:r>
    </w:p>
    <w:p w14:paraId="63822042" w14:textId="77777777" w:rsidR="0010129F" w:rsidRPr="0010129F" w:rsidRDefault="0010129F" w:rsidP="0010129F"/>
    <w:p w14:paraId="7C2F1ADB" w14:textId="4C9AA393" w:rsidR="00107423" w:rsidRDefault="0010129F" w:rsidP="0010129F">
      <w:pPr>
        <w:pStyle w:val="Heading1"/>
      </w:pPr>
      <w:r>
        <w:t xml:space="preserve">Requirements for sidelink </w:t>
      </w:r>
    </w:p>
    <w:p w14:paraId="0389F0C2" w14:textId="39927157" w:rsidR="00E237D3" w:rsidRDefault="00E237D3" w:rsidP="00E237D3">
      <w:pPr>
        <w:rPr>
          <w:lang w:val="en-GB"/>
        </w:rPr>
      </w:pPr>
      <w:r>
        <w:rPr>
          <w:lang w:val="en-GB"/>
        </w:rPr>
        <w:t>NR sidelink aims to support both broadcast and unicast traffic between UEs. To achieve this, adequate handshake signalling between the transmitter and the receiver of each sidelink is required to establish priority and also manage interference management between others links including uplink and downlink.</w:t>
      </w:r>
    </w:p>
    <w:p w14:paraId="362908B9" w14:textId="64A494AF" w:rsidR="00E237D3" w:rsidRDefault="00E237D3" w:rsidP="00E237D3">
      <w:pPr>
        <w:rPr>
          <w:lang w:val="en-GB"/>
        </w:rPr>
      </w:pPr>
      <w:r>
        <w:rPr>
          <w:lang w:val="en-GB"/>
        </w:rPr>
        <w:t xml:space="preserve">For this, it is very natural to assume a similar structure as for mixed interference, except that the transmission is not destined for the network, and additional rounds of signaling may be needed to establish priority among peers. A general structure like that in </w:t>
      </w:r>
      <w:r>
        <w:rPr>
          <w:szCs w:val="22"/>
        </w:rPr>
        <w:fldChar w:fldCharType="begin"/>
      </w:r>
      <w:r>
        <w:rPr>
          <w:szCs w:val="22"/>
        </w:rPr>
        <w:instrText xml:space="preserve"> REF _Ref458792842 \h </w:instrText>
      </w:r>
      <w:r>
        <w:rPr>
          <w:szCs w:val="22"/>
        </w:rPr>
      </w:r>
      <w:r>
        <w:rPr>
          <w:szCs w:val="22"/>
        </w:rPr>
        <w:fldChar w:fldCharType="separate"/>
      </w:r>
      <w:r>
        <w:t xml:space="preserve">Figure </w:t>
      </w:r>
      <w:r>
        <w:rPr>
          <w:noProof/>
        </w:rPr>
        <w:t>1</w:t>
      </w:r>
      <w:r>
        <w:rPr>
          <w:szCs w:val="22"/>
        </w:rPr>
        <w:fldChar w:fldCharType="end"/>
      </w:r>
      <w:r>
        <w:rPr>
          <w:szCs w:val="22"/>
        </w:rPr>
        <w:t xml:space="preserve"> (right) may be adequate. </w:t>
      </w:r>
    </w:p>
    <w:p w14:paraId="421F001B" w14:textId="0AEBA586" w:rsidR="00E237D3" w:rsidRDefault="00E237D3" w:rsidP="00E237D3">
      <w:pPr>
        <w:jc w:val="both"/>
      </w:pPr>
      <w:r w:rsidRPr="00925B5F">
        <w:rPr>
          <w:b/>
          <w:u w:val="single"/>
        </w:rPr>
        <w:t xml:space="preserve">Observation </w:t>
      </w:r>
      <w:r>
        <w:rPr>
          <w:b/>
          <w:u w:val="single"/>
        </w:rPr>
        <w:t>3</w:t>
      </w:r>
      <w:r w:rsidRPr="00925B5F">
        <w:rPr>
          <w:b/>
          <w:u w:val="single"/>
        </w:rPr>
        <w:t>.</w:t>
      </w:r>
      <w:r>
        <w:rPr>
          <w:b/>
        </w:rPr>
        <w:t xml:space="preserve"> </w:t>
      </w:r>
      <w:r>
        <w:t>Advanced frame structures should allow for UE’s to establish sidelink and exchange traffic while managing interference. This may apply to both broadcast and unicast sidelink transmissions.</w:t>
      </w:r>
    </w:p>
    <w:p w14:paraId="6FA89993" w14:textId="77777777" w:rsidR="00226FE2" w:rsidRDefault="00226FE2" w:rsidP="00E237D3">
      <w:pPr>
        <w:jc w:val="both"/>
        <w:rPr>
          <w:szCs w:val="22"/>
        </w:rPr>
      </w:pPr>
    </w:p>
    <w:p w14:paraId="56D28D4B" w14:textId="26018A49" w:rsidR="00067CA8" w:rsidRPr="00226FE2" w:rsidRDefault="004503F9" w:rsidP="00067CA8">
      <w:pPr>
        <w:pStyle w:val="Heading1"/>
        <w:rPr>
          <w:lang w:eastAsia="zh-CN"/>
        </w:rPr>
      </w:pPr>
      <w:r>
        <w:rPr>
          <w:lang w:eastAsia="zh-CN"/>
        </w:rPr>
        <w:t>Conclusions</w:t>
      </w:r>
    </w:p>
    <w:p w14:paraId="7515233E" w14:textId="440F725F" w:rsidR="00226FE2" w:rsidRPr="00226FE2" w:rsidRDefault="00226FE2" w:rsidP="00226FE2">
      <w:pPr>
        <w:jc w:val="both"/>
        <w:rPr>
          <w:szCs w:val="22"/>
        </w:rPr>
      </w:pPr>
      <w:r w:rsidRPr="00925B5F">
        <w:rPr>
          <w:b/>
          <w:u w:val="single"/>
        </w:rPr>
        <w:t>Observation 1.</w:t>
      </w:r>
      <w:r>
        <w:rPr>
          <w:b/>
        </w:rPr>
        <w:t xml:space="preserve"> </w:t>
      </w:r>
      <w:r>
        <w:t xml:space="preserve">Advanced frame structures should allow for low priority links to yield to higher priority links to enable dynamic and decentralized UL-DL switching. </w:t>
      </w:r>
    </w:p>
    <w:p w14:paraId="775C1F22" w14:textId="1CB511BE" w:rsidR="00226FE2" w:rsidRPr="00226FE2" w:rsidRDefault="00226FE2" w:rsidP="00226FE2">
      <w:pPr>
        <w:jc w:val="both"/>
        <w:rPr>
          <w:szCs w:val="22"/>
        </w:rPr>
      </w:pPr>
      <w:r w:rsidRPr="00925B5F">
        <w:rPr>
          <w:b/>
          <w:u w:val="single"/>
        </w:rPr>
        <w:t xml:space="preserve">Observation </w:t>
      </w:r>
      <w:r>
        <w:rPr>
          <w:b/>
          <w:u w:val="single"/>
        </w:rPr>
        <w:t>2</w:t>
      </w:r>
      <w:r w:rsidRPr="00925B5F">
        <w:rPr>
          <w:b/>
          <w:u w:val="single"/>
        </w:rPr>
        <w:t>.</w:t>
      </w:r>
      <w:r>
        <w:rPr>
          <w:b/>
        </w:rPr>
        <w:t xml:space="preserve"> </w:t>
      </w:r>
      <w:r>
        <w:t>Advanced frame structures should allow some gaps for sensing to enable control interval transmission on unlicensed spectrum.</w:t>
      </w:r>
    </w:p>
    <w:p w14:paraId="13B35517" w14:textId="77777777" w:rsidR="00226FE2" w:rsidRDefault="00226FE2" w:rsidP="00226FE2">
      <w:pPr>
        <w:jc w:val="both"/>
        <w:rPr>
          <w:szCs w:val="22"/>
        </w:rPr>
      </w:pPr>
      <w:r w:rsidRPr="00925B5F">
        <w:rPr>
          <w:b/>
          <w:u w:val="single"/>
        </w:rPr>
        <w:t xml:space="preserve">Observation </w:t>
      </w:r>
      <w:r>
        <w:rPr>
          <w:b/>
          <w:u w:val="single"/>
        </w:rPr>
        <w:t>3</w:t>
      </w:r>
      <w:r w:rsidRPr="00925B5F">
        <w:rPr>
          <w:b/>
          <w:u w:val="single"/>
        </w:rPr>
        <w:t>.</w:t>
      </w:r>
      <w:r>
        <w:rPr>
          <w:b/>
        </w:rPr>
        <w:t xml:space="preserve"> </w:t>
      </w:r>
      <w:r>
        <w:t>Advanced frame structures should allow for UE’s to establish sidelink and exchange traffic while managing interference. This may apply to both broadcast and unicast sidelink transmissions.</w:t>
      </w:r>
    </w:p>
    <w:p w14:paraId="5F844392" w14:textId="77777777" w:rsidR="00EE6678" w:rsidRDefault="00EE6678" w:rsidP="00D14728">
      <w:pPr>
        <w:rPr>
          <w:lang w:eastAsia="ko-KR"/>
        </w:rPr>
      </w:pPr>
    </w:p>
    <w:p w14:paraId="43B7F896" w14:textId="5D50D665" w:rsidR="00E523F3" w:rsidRPr="000A64D8" w:rsidRDefault="00E523F3" w:rsidP="00E523F3">
      <w:pPr>
        <w:pStyle w:val="Heading1"/>
        <w:rPr>
          <w:lang w:val="en-US"/>
        </w:rPr>
      </w:pPr>
      <w:r w:rsidRPr="000A64D8">
        <w:rPr>
          <w:lang w:val="en-US"/>
        </w:rPr>
        <w:lastRenderedPageBreak/>
        <w:t>References</w:t>
      </w:r>
    </w:p>
    <w:p w14:paraId="7442C22F" w14:textId="497CFBFC" w:rsidR="007545E6" w:rsidRDefault="007545E6" w:rsidP="00DF5588">
      <w:pPr>
        <w:numPr>
          <w:ilvl w:val="0"/>
          <w:numId w:val="2"/>
        </w:numPr>
        <w:spacing w:before="100" w:beforeAutospacing="1" w:after="100" w:afterAutospacing="1"/>
        <w:ind w:left="562" w:hanging="562"/>
        <w:rPr>
          <w:szCs w:val="22"/>
        </w:rPr>
      </w:pPr>
      <w:bookmarkStart w:id="5" w:name="_Ref430766234"/>
      <w:bookmarkStart w:id="6" w:name="_Ref458461831"/>
      <w:r>
        <w:rPr>
          <w:szCs w:val="22"/>
        </w:rPr>
        <w:t>RAN1 #84b Chairman’s Notes</w:t>
      </w:r>
    </w:p>
    <w:p w14:paraId="2004B9DC" w14:textId="5610FF14" w:rsidR="008D78FC" w:rsidRDefault="00147679" w:rsidP="00DF5588">
      <w:pPr>
        <w:numPr>
          <w:ilvl w:val="0"/>
          <w:numId w:val="2"/>
        </w:numPr>
        <w:spacing w:before="100" w:beforeAutospacing="1" w:after="100" w:afterAutospacing="1"/>
        <w:ind w:left="562" w:hanging="562"/>
        <w:rPr>
          <w:szCs w:val="22"/>
        </w:rPr>
      </w:pPr>
      <w:r>
        <w:rPr>
          <w:szCs w:val="22"/>
        </w:rPr>
        <w:t>R1</w:t>
      </w:r>
      <w:r w:rsidR="001A5308">
        <w:rPr>
          <w:szCs w:val="22"/>
        </w:rPr>
        <w:t>-</w:t>
      </w:r>
      <w:r>
        <w:rPr>
          <w:szCs w:val="22"/>
        </w:rPr>
        <w:t>166361</w:t>
      </w:r>
      <w:r w:rsidR="001A5308">
        <w:rPr>
          <w:szCs w:val="22"/>
        </w:rPr>
        <w:t xml:space="preserve">, </w:t>
      </w:r>
      <w:bookmarkEnd w:id="5"/>
      <w:r w:rsidR="00941E13">
        <w:rPr>
          <w:szCs w:val="22"/>
        </w:rPr>
        <w:t>“</w:t>
      </w:r>
      <w:r>
        <w:rPr>
          <w:szCs w:val="22"/>
        </w:rPr>
        <w:t>Control Interval and Scheduling Interval</w:t>
      </w:r>
      <w:bookmarkEnd w:id="6"/>
      <w:r w:rsidR="00941E13">
        <w:rPr>
          <w:szCs w:val="22"/>
        </w:rPr>
        <w:t>,” Qualcomm Incorporated</w:t>
      </w:r>
      <w:r w:rsidR="00CC3983">
        <w:rPr>
          <w:szCs w:val="22"/>
        </w:rPr>
        <w:t>, RAN1 #86, Gothenburg Sweden</w:t>
      </w:r>
    </w:p>
    <w:p w14:paraId="70F21215" w14:textId="23607DA0" w:rsidR="00804B56" w:rsidRPr="00804B56" w:rsidRDefault="00804B56" w:rsidP="00804B56">
      <w:pPr>
        <w:numPr>
          <w:ilvl w:val="0"/>
          <w:numId w:val="2"/>
        </w:numPr>
        <w:spacing w:before="100" w:beforeAutospacing="1" w:after="100" w:afterAutospacing="1"/>
        <w:rPr>
          <w:szCs w:val="22"/>
        </w:rPr>
      </w:pPr>
      <w:r>
        <w:rPr>
          <w:szCs w:val="22"/>
        </w:rPr>
        <w:t>R1-166346, “</w:t>
      </w:r>
      <w:r w:rsidRPr="00804B56">
        <w:rPr>
          <w:szCs w:val="22"/>
        </w:rPr>
        <w:t>Forward compatibility consideration for numerology and frame structure</w:t>
      </w:r>
      <w:r>
        <w:rPr>
          <w:szCs w:val="22"/>
        </w:rPr>
        <w:t>,” Qualcomm Incorporated, RAN1 #86, Gothenburg Sweden</w:t>
      </w:r>
    </w:p>
    <w:sectPr w:rsidR="00804B56" w:rsidRPr="00804B56"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8E8BE" w14:textId="77777777" w:rsidR="006C5B60" w:rsidRDefault="006C5B60">
      <w:r>
        <w:separator/>
      </w:r>
    </w:p>
  </w:endnote>
  <w:endnote w:type="continuationSeparator" w:id="0">
    <w:p w14:paraId="528E5B70" w14:textId="77777777" w:rsidR="006C5B60" w:rsidRDefault="006C5B60">
      <w:r>
        <w:continuationSeparator/>
      </w:r>
    </w:p>
  </w:endnote>
  <w:endnote w:type="continuationNotice" w:id="1">
    <w:p w14:paraId="2C3B6A54" w14:textId="77777777" w:rsidR="006C5B60" w:rsidRDefault="006C5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005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005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DBC9F" w14:textId="77777777" w:rsidR="006C5B60" w:rsidRDefault="006C5B60">
      <w:r>
        <w:separator/>
      </w:r>
    </w:p>
  </w:footnote>
  <w:footnote w:type="continuationSeparator" w:id="0">
    <w:p w14:paraId="7698D816" w14:textId="77777777" w:rsidR="006C5B60" w:rsidRDefault="006C5B60">
      <w:r>
        <w:continuationSeparator/>
      </w:r>
    </w:p>
  </w:footnote>
  <w:footnote w:type="continuationNotice" w:id="1">
    <w:p w14:paraId="74C511BE" w14:textId="77777777" w:rsidR="006C5B60" w:rsidRDefault="006C5B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pt;height:15.4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3"/>
  </w:num>
  <w:num w:numId="5">
    <w:abstractNumId w:val="4"/>
  </w:num>
  <w:num w:numId="6">
    <w:abstractNumId w:val="6"/>
  </w:num>
  <w:num w:numId="7">
    <w:abstractNumId w:val="7"/>
  </w:num>
  <w:num w:numId="8">
    <w:abstractNumId w:val="1"/>
  </w:num>
  <w:num w:numId="9">
    <w:abstractNumId w:val="20"/>
    <w:lvlOverride w:ilvl="0">
      <w:startOverride w:val="1"/>
    </w:lvlOverride>
  </w:num>
  <w:num w:numId="10">
    <w:abstractNumId w:val="14"/>
  </w:num>
  <w:num w:numId="11">
    <w:abstractNumId w:val="16"/>
  </w:num>
  <w:num w:numId="12">
    <w:abstractNumId w:val="17"/>
  </w:num>
  <w:num w:numId="13">
    <w:abstractNumId w:val="10"/>
  </w:num>
  <w:num w:numId="14">
    <w:abstractNumId w:val="15"/>
  </w:num>
  <w:num w:numId="15">
    <w:abstractNumId w:val="5"/>
  </w:num>
  <w:num w:numId="16">
    <w:abstractNumId w:val="12"/>
  </w:num>
  <w:num w:numId="17">
    <w:abstractNumId w:val="9"/>
  </w:num>
  <w:num w:numId="18">
    <w:abstractNumId w:val="19"/>
  </w:num>
  <w:num w:numId="19">
    <w:abstractNumId w:val="21"/>
  </w:num>
  <w:num w:numId="20">
    <w:abstractNumId w:val="8"/>
  </w:num>
  <w:num w:numId="21">
    <w:abstractNumId w:val="18"/>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B60"/>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05D"/>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HR33RHYHUWRF-13-111054</_dlc_DocId>
    <_dlc_DocIdUrl xmlns="c06861ca-3f08-4d07-bff7-bb15bac121f4">
      <Url>https://projects.qualcomm.com/sites/pentari/_layouts/15/DocIdRedir.aspx?ID=HR33RHYHUWRF-13-111054</Url>
      <Description>HR33RHYHUWRF-13-111054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F297C7-AAED-4533-B716-7ACC1BE7A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3886</TotalTime>
  <Pages>4</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98</cp:revision>
  <cp:lastPrinted>2014-11-07T05:38:00Z</cp:lastPrinted>
  <dcterms:created xsi:type="dcterms:W3CDTF">2016-05-11T12:21:00Z</dcterms:created>
  <dcterms:modified xsi:type="dcterms:W3CDTF">2016-08-13T06:13:00Z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93872f43-a0e4-4ea0-a951-91a4344708c9</vt:lpwstr>
  </property>
</Properties>
</file>