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777CA794" w:rsidR="00776A86" w:rsidRPr="00371361" w:rsidRDefault="00776A86" w:rsidP="00852F94">
      <w:pPr>
        <w:pStyle w:val="Header"/>
        <w:tabs>
          <w:tab w:val="clear" w:pos="9072"/>
          <w:tab w:val="right" w:pos="9360"/>
        </w:tabs>
      </w:pPr>
      <w:bookmarkStart w:id="0" w:name="OLE_LINK1"/>
      <w:r>
        <w:t>3GPP TSG RAN1 #8</w:t>
      </w:r>
      <w:r w:rsidR="00BC6F5C">
        <w:t>5</w:t>
      </w:r>
      <w:r w:rsidRPr="00371361">
        <w:tab/>
      </w:r>
      <w:r>
        <w:tab/>
        <w:t>R1-16</w:t>
      </w:r>
      <w:r w:rsidR="00D26299">
        <w:t>4712</w:t>
      </w:r>
      <w:bookmarkStart w:id="1" w:name="_GoBack"/>
      <w:bookmarkEnd w:id="1"/>
    </w:p>
    <w:p w14:paraId="2917C511" w14:textId="044C6C59" w:rsidR="00776A86" w:rsidRPr="001638A8" w:rsidRDefault="00BC6F5C" w:rsidP="00776A86">
      <w:pPr>
        <w:pStyle w:val="Header"/>
        <w:tabs>
          <w:tab w:val="right" w:pos="9781"/>
          <w:tab w:val="right" w:pos="13323"/>
        </w:tabs>
        <w:outlineLvl w:val="0"/>
        <w:rPr>
          <w:rFonts w:eastAsia="SimSun"/>
          <w:szCs w:val="20"/>
          <w:lang w:eastAsia="zh-CN"/>
        </w:rPr>
      </w:pPr>
      <w:r>
        <w:rPr>
          <w:rFonts w:eastAsia="SimSun"/>
          <w:szCs w:val="20"/>
          <w:lang w:eastAsia="zh-CN"/>
        </w:rPr>
        <w:t>Nanjng, China</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May 23 – 27</w:t>
      </w:r>
      <w:r w:rsidR="00776A86" w:rsidRPr="001638A8">
        <w:rPr>
          <w:szCs w:val="20"/>
          <w:lang w:eastAsia="ja-JP"/>
        </w:rPr>
        <w:t>, 2016</w:t>
      </w:r>
    </w:p>
    <w:p w14:paraId="68891562" w14:textId="77777777" w:rsidR="001638A8" w:rsidRPr="004841DA" w:rsidRDefault="001638A8" w:rsidP="001638A8">
      <w:pPr>
        <w:pStyle w:val="Header"/>
        <w:tabs>
          <w:tab w:val="clear" w:pos="4536"/>
          <w:tab w:val="left" w:pos="1800"/>
        </w:tabs>
      </w:pPr>
    </w:p>
    <w:p w14:paraId="02576532" w14:textId="50BC8A06"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33FB97C3"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FE1CA9">
        <w:rPr>
          <w:color w:val="262626" w:themeColor="text1" w:themeTint="D9"/>
        </w:rPr>
        <w:t>Penetration loss measurement</w:t>
      </w:r>
      <w:r w:rsidR="00D26299">
        <w:rPr>
          <w:color w:val="262626" w:themeColor="text1" w:themeTint="D9"/>
        </w:rPr>
        <w:t>s for RMa settings</w:t>
      </w:r>
      <w:r w:rsidR="00361725">
        <w:tab/>
      </w:r>
    </w:p>
    <w:p w14:paraId="2A7D01E6" w14:textId="2314A9A8" w:rsidR="00C877B6" w:rsidRPr="00BC01E4" w:rsidRDefault="00BC01E4" w:rsidP="00C877B6">
      <w:pPr>
        <w:pStyle w:val="Header"/>
        <w:tabs>
          <w:tab w:val="left" w:pos="1800"/>
        </w:tabs>
      </w:pPr>
      <w:r>
        <w:t>Agenda Item:</w:t>
      </w:r>
      <w:r>
        <w:tab/>
      </w:r>
      <w:r w:rsidR="00D26299">
        <w:t>7.2.</w:t>
      </w:r>
      <w:r w:rsidR="00B04F39">
        <w:t xml:space="preserve">1 </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51FBE28F" w14:textId="46E5D6F5" w:rsidR="005B5A0F" w:rsidRPr="00695081" w:rsidRDefault="00B40B95" w:rsidP="00695081">
      <w:pPr>
        <w:pStyle w:val="Heading1"/>
      </w:pPr>
      <w:bookmarkStart w:id="2" w:name="_Ref301342314"/>
      <w:r w:rsidRPr="004841DA">
        <w:t>Introduction</w:t>
      </w:r>
      <w:bookmarkEnd w:id="2"/>
      <w:r w:rsidR="000104BF">
        <w:t xml:space="preserve"> </w:t>
      </w:r>
    </w:p>
    <w:p w14:paraId="3B06C92B" w14:textId="2013E0A1" w:rsidR="00FE1CA9" w:rsidRDefault="005B5A0F" w:rsidP="005B5A0F">
      <w:pPr>
        <w:jc w:val="both"/>
        <w:rPr>
          <w:kern w:val="2"/>
          <w:lang w:eastAsia="zh-CN"/>
        </w:rPr>
      </w:pPr>
      <w:r w:rsidRPr="00554129">
        <w:rPr>
          <w:kern w:val="2"/>
          <w:lang w:eastAsia="zh-CN"/>
        </w:rPr>
        <w:t xml:space="preserve">In </w:t>
      </w:r>
      <w:r>
        <w:rPr>
          <w:kern w:val="2"/>
          <w:lang w:eastAsia="zh-CN"/>
        </w:rPr>
        <w:t xml:space="preserve">the </w:t>
      </w:r>
      <w:r w:rsidRPr="00554129">
        <w:rPr>
          <w:kern w:val="2"/>
          <w:lang w:eastAsia="zh-CN"/>
        </w:rPr>
        <w:t>RAN1</w:t>
      </w:r>
      <w:r>
        <w:rPr>
          <w:kern w:val="2"/>
          <w:lang w:eastAsia="zh-CN"/>
        </w:rPr>
        <w:t xml:space="preserve"> </w:t>
      </w:r>
      <w:r w:rsidRPr="00554129">
        <w:rPr>
          <w:kern w:val="2"/>
          <w:lang w:eastAsia="zh-CN"/>
        </w:rPr>
        <w:t>#84bis</w:t>
      </w:r>
      <w:r>
        <w:rPr>
          <w:kern w:val="2"/>
          <w:lang w:eastAsia="zh-CN"/>
        </w:rPr>
        <w:t xml:space="preserve"> meeting</w:t>
      </w:r>
      <w:r w:rsidRPr="00554129">
        <w:rPr>
          <w:kern w:val="2"/>
          <w:lang w:eastAsia="zh-CN"/>
        </w:rPr>
        <w:t>, a Rural Macro</w:t>
      </w:r>
      <w:r>
        <w:rPr>
          <w:kern w:val="2"/>
          <w:lang w:eastAsia="zh-CN"/>
        </w:rPr>
        <w:t xml:space="preserve"> (RMa)</w:t>
      </w:r>
      <w:r w:rsidRPr="00554129">
        <w:rPr>
          <w:kern w:val="2"/>
          <w:lang w:eastAsia="zh-CN"/>
        </w:rPr>
        <w:t xml:space="preserve"> scenario was introduced</w:t>
      </w:r>
      <w:r>
        <w:rPr>
          <w:kern w:val="2"/>
          <w:lang w:eastAsia="zh-CN"/>
        </w:rPr>
        <w:t xml:space="preserve"> and c</w:t>
      </w:r>
      <w:r w:rsidRPr="00554129">
        <w:rPr>
          <w:kern w:val="2"/>
          <w:lang w:eastAsia="zh-CN"/>
        </w:rPr>
        <w:t xml:space="preserve">hannel model parameters in </w:t>
      </w:r>
      <w:r>
        <w:rPr>
          <w:kern w:val="2"/>
          <w:lang w:val="en-GB" w:eastAsia="zh-CN"/>
        </w:rPr>
        <w:t xml:space="preserve">Appendix A of [1] </w:t>
      </w:r>
      <w:r w:rsidRPr="00554129">
        <w:rPr>
          <w:kern w:val="2"/>
          <w:lang w:eastAsia="zh-CN"/>
        </w:rPr>
        <w:t>we</w:t>
      </w:r>
      <w:r>
        <w:rPr>
          <w:kern w:val="2"/>
          <w:lang w:eastAsia="zh-CN"/>
        </w:rPr>
        <w:t xml:space="preserve">re taken as a working assumption. </w:t>
      </w:r>
      <w:r w:rsidRPr="00554129">
        <w:rPr>
          <w:kern w:val="2"/>
          <w:lang w:eastAsia="zh-CN"/>
        </w:rPr>
        <w:t>These parameters were based on the IMT-Adv RMa scenario (ITU-R M.2135)</w:t>
      </w:r>
      <w:r>
        <w:rPr>
          <w:kern w:val="2"/>
          <w:lang w:eastAsia="zh-CN"/>
        </w:rPr>
        <w:t xml:space="preserve">. </w:t>
      </w:r>
      <w:r w:rsidR="00B020BF">
        <w:rPr>
          <w:kern w:val="2"/>
          <w:lang w:eastAsia="zh-CN"/>
        </w:rPr>
        <w:t xml:space="preserve">In this setting, 50% of the users are assumed to be in a car and 50% indoor. </w:t>
      </w:r>
      <w:r w:rsidR="00FE1CA9">
        <w:rPr>
          <w:kern w:val="2"/>
          <w:lang w:eastAsia="zh-CN"/>
        </w:rPr>
        <w:t>This contribution provides some details on building penetration measurements in the RMa setting</w:t>
      </w:r>
      <w:r w:rsidR="00695081">
        <w:rPr>
          <w:kern w:val="2"/>
          <w:lang w:eastAsia="zh-CN"/>
        </w:rPr>
        <w:t xml:space="preserve"> and provides some measurement-based evidence for the WF provided in [1]</w:t>
      </w:r>
      <w:r w:rsidR="00FE1CA9">
        <w:rPr>
          <w:kern w:val="2"/>
          <w:lang w:eastAsia="zh-CN"/>
        </w:rPr>
        <w:t xml:space="preserve">. </w:t>
      </w:r>
    </w:p>
    <w:p w14:paraId="1FDC7338" w14:textId="3B5F6EAC" w:rsidR="000104BF" w:rsidRDefault="00FE1CA9" w:rsidP="00B4615D">
      <w:pPr>
        <w:pStyle w:val="Heading1"/>
      </w:pPr>
      <w:r>
        <w:t xml:space="preserve">Measurement description and results </w:t>
      </w:r>
      <w:r w:rsidR="00095B9C">
        <w:t xml:space="preserve"> </w:t>
      </w:r>
    </w:p>
    <w:p w14:paraId="658FE835" w14:textId="44621B7A" w:rsidR="00362224" w:rsidRDefault="00FE1CA9" w:rsidP="00FE1CA9">
      <w:pPr>
        <w:jc w:val="both"/>
        <w:rPr>
          <w:szCs w:val="20"/>
          <w:lang w:eastAsia="ko-KR"/>
        </w:rPr>
      </w:pPr>
      <w:r>
        <w:rPr>
          <w:szCs w:val="20"/>
          <w:lang w:eastAsia="ko-KR"/>
        </w:rPr>
        <w:t xml:space="preserve">A &gt;25 years old building in Bedminster, NJ corresponding to a semi-urban/rural setting is considered for measurements. The siding of the building unit is made of vinyl. A 7/16 sheathing </w:t>
      </w:r>
      <w:r w:rsidR="00F62B41" w:rsidRPr="00FE1CA9">
        <w:rPr>
          <w:szCs w:val="20"/>
          <w:lang w:eastAsia="ko-KR"/>
        </w:rPr>
        <w:t>made</w:t>
      </w:r>
      <w:r>
        <w:rPr>
          <w:szCs w:val="20"/>
          <w:lang w:eastAsia="ko-KR"/>
        </w:rPr>
        <w:t xml:space="preserve"> of strand boards (wood chips) with a</w:t>
      </w:r>
      <w:r w:rsidR="00F62B41" w:rsidRPr="00FE1CA9">
        <w:rPr>
          <w:szCs w:val="20"/>
          <w:lang w:eastAsia="ko-KR"/>
        </w:rPr>
        <w:t xml:space="preserve"> heavy use of glue, which has more attenuation at high frequency than higher grade sheathing using plywood</w:t>
      </w:r>
      <w:r w:rsidR="00362224">
        <w:rPr>
          <w:szCs w:val="20"/>
          <w:lang w:eastAsia="ko-KR"/>
        </w:rPr>
        <w:t xml:space="preserve">. The </w:t>
      </w:r>
      <w:r w:rsidR="00BA29D7">
        <w:rPr>
          <w:szCs w:val="20"/>
          <w:lang w:eastAsia="ko-KR"/>
        </w:rPr>
        <w:t>channel sounding/</w:t>
      </w:r>
      <w:r w:rsidR="00362224">
        <w:rPr>
          <w:szCs w:val="20"/>
          <w:lang w:eastAsia="ko-KR"/>
        </w:rPr>
        <w:t>measurement apparatus as well as methodology are described in broad detail in [2]</w:t>
      </w:r>
      <w:r w:rsidR="00BA29D7">
        <w:rPr>
          <w:szCs w:val="20"/>
          <w:lang w:eastAsia="ko-KR"/>
        </w:rPr>
        <w:t>, [3]</w:t>
      </w:r>
      <w:r w:rsidR="00362224">
        <w:rPr>
          <w:szCs w:val="20"/>
          <w:lang w:eastAsia="ko-KR"/>
        </w:rPr>
        <w:t xml:space="preserve">. </w:t>
      </w:r>
    </w:p>
    <w:p w14:paraId="5CCC28F8" w14:textId="77777777" w:rsidR="00362224" w:rsidRDefault="00362224" w:rsidP="00FE1CA9">
      <w:pPr>
        <w:jc w:val="both"/>
        <w:rPr>
          <w:szCs w:val="20"/>
          <w:lang w:eastAsia="ko-KR"/>
        </w:rPr>
      </w:pPr>
    </w:p>
    <w:p w14:paraId="64AC5989" w14:textId="71D5F018" w:rsidR="00B73278" w:rsidRDefault="00E15E23" w:rsidP="00FE1CA9">
      <w:pPr>
        <w:jc w:val="both"/>
        <w:rPr>
          <w:szCs w:val="20"/>
          <w:lang w:eastAsia="ko-KR"/>
        </w:rPr>
      </w:pPr>
      <w:r>
        <w:rPr>
          <w:szCs w:val="20"/>
          <w:lang w:eastAsia="ko-KR"/>
        </w:rPr>
        <w:t xml:space="preserve">For the interior walls, penetration loss across multiple measurement locations/samples and multiple frequencies is presented in Fig. 1(a). From this plot, we compute Fig. 1(b) by averaging </w:t>
      </w:r>
      <w:r w:rsidR="00ED5759">
        <w:rPr>
          <w:szCs w:val="20"/>
          <w:lang w:eastAsia="ko-KR"/>
        </w:rPr>
        <w:t xml:space="preserve">over all measurements </w:t>
      </w:r>
      <w:r>
        <w:rPr>
          <w:szCs w:val="20"/>
          <w:lang w:eastAsia="ko-KR"/>
        </w:rPr>
        <w:t>across different fr</w:t>
      </w:r>
      <w:r w:rsidR="00ED5759">
        <w:rPr>
          <w:szCs w:val="20"/>
          <w:lang w:eastAsia="ko-KR"/>
        </w:rPr>
        <w:t xml:space="preserve">equencies </w:t>
      </w:r>
      <w:r>
        <w:rPr>
          <w:szCs w:val="20"/>
          <w:lang w:eastAsia="ko-KR"/>
        </w:rPr>
        <w:t>as well as by plotting the CDF of penetration loss across different frequencies. This study shows that the median/50</w:t>
      </w:r>
      <w:r w:rsidRPr="00E15E23">
        <w:rPr>
          <w:szCs w:val="20"/>
          <w:vertAlign w:val="superscript"/>
          <w:lang w:eastAsia="ko-KR"/>
        </w:rPr>
        <w:t>th</w:t>
      </w:r>
      <w:r>
        <w:rPr>
          <w:szCs w:val="20"/>
          <w:lang w:eastAsia="ko-KR"/>
        </w:rPr>
        <w:t xml:space="preserve"> percentile of penetration loss at 22-43 GHz is approx. 2.2 dB and at 50-67 GHz is approx. 3 dB. The larger loss at higher frequencies is attributed to wall studs and its effect is limited due to sparse spacing. Thus, these measurements show a comparable response over a wide frequency range (22-43 GHz as well as 50-67 GHz). </w:t>
      </w:r>
    </w:p>
    <w:p w14:paraId="764587A6" w14:textId="77777777" w:rsidR="00635F11" w:rsidRDefault="00635F11" w:rsidP="00635F11">
      <w:pPr>
        <w:pStyle w:val="TOC2"/>
        <w:ind w:left="0" w:firstLine="0"/>
        <w:jc w:val="both"/>
        <w:rPr>
          <w:rFonts w:eastAsia="Times New Roman"/>
          <w:noProof w:val="0"/>
          <w:lang w:val="en-US" w:eastAsia="ko-KR"/>
        </w:rPr>
      </w:pPr>
    </w:p>
    <w:p w14:paraId="4462E3A6" w14:textId="1456C7AA" w:rsidR="008A4E08" w:rsidRPr="00FE1CA9" w:rsidRDefault="00775FA8" w:rsidP="00FE1CA9">
      <w:pPr>
        <w:jc w:val="both"/>
        <w:rPr>
          <w:szCs w:val="20"/>
          <w:lang w:eastAsia="ko-KR"/>
        </w:rPr>
      </w:pPr>
      <w:r w:rsidRPr="00775FA8">
        <w:rPr>
          <w:szCs w:val="20"/>
          <w:lang w:eastAsia="ko-KR"/>
        </w:rPr>
        <w:t>For the exterior walls, penetration loss across multiple measurement locations/samples and multiple frequencies is presented in Fig. 2(a). As before, Fig. 2(b) plots the average over all measurements across different frequencies as well as the CDF of penetration loss across different frequencies. These studies show that the median/50th percentile penetration loss of exterior walls at 2.</w:t>
      </w:r>
      <w:r w:rsidR="00445774">
        <w:rPr>
          <w:szCs w:val="20"/>
          <w:lang w:eastAsia="ko-KR"/>
        </w:rPr>
        <w:t>5-3.5 GHz is approx. 4.7 dB, at</w:t>
      </w:r>
      <w:r w:rsidRPr="00775FA8">
        <w:rPr>
          <w:szCs w:val="20"/>
          <w:lang w:eastAsia="ko-KR"/>
        </w:rPr>
        <w:t xml:space="preserve"> 22-43 GHz is approx. 9.2 dB, and at 50-67 GHz is 17.1 dB. The larger loss with increased frequency is attributed to strand board construction, which leads to higher losses at higher frequencies. On the other hand, much smaller losses are seen at high frequencies for plywood based sheathing.</w:t>
      </w:r>
    </w:p>
    <w:p w14:paraId="57258384" w14:textId="3751C71F" w:rsidR="00FE1CA9" w:rsidRDefault="00B73278" w:rsidP="00A927D9">
      <w:pPr>
        <w:jc w:val="center"/>
        <w:rPr>
          <w:szCs w:val="20"/>
          <w:lang w:eastAsia="ko-KR"/>
        </w:rPr>
      </w:pPr>
      <w:r>
        <w:rPr>
          <w:noProof/>
          <w:szCs w:val="20"/>
        </w:rPr>
        <w:drawing>
          <wp:inline distT="0" distB="0" distL="0" distR="0" wp14:anchorId="39843447" wp14:editId="5BF523A6">
            <wp:extent cx="2721610" cy="221538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a:blip r:embed="rId13">
                      <a:extLst>
                        <a:ext uri="{28A0092B-C50C-407E-A947-70E740481C1C}">
                          <a14:useLocalDpi xmlns:a14="http://schemas.microsoft.com/office/drawing/2010/main" val="0"/>
                        </a:ext>
                      </a:extLst>
                    </a:blip>
                    <a:stretch>
                      <a:fillRect/>
                    </a:stretch>
                  </pic:blipFill>
                  <pic:spPr>
                    <a:xfrm>
                      <a:off x="0" y="0"/>
                      <a:ext cx="2731120" cy="2223130"/>
                    </a:xfrm>
                    <a:prstGeom prst="rect">
                      <a:avLst/>
                    </a:prstGeom>
                  </pic:spPr>
                </pic:pic>
              </a:graphicData>
            </a:graphic>
          </wp:inline>
        </w:drawing>
      </w:r>
      <w:r w:rsidR="00A927D9">
        <w:rPr>
          <w:noProof/>
        </w:rPr>
        <w:drawing>
          <wp:inline distT="0" distB="0" distL="0" distR="0" wp14:anchorId="7A2C62EC" wp14:editId="2E286974">
            <wp:extent cx="2874351" cy="220980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2.png"/>
                    <pic:cNvPicPr/>
                  </pic:nvPicPr>
                  <pic:blipFill>
                    <a:blip r:embed="rId14">
                      <a:extLst>
                        <a:ext uri="{28A0092B-C50C-407E-A947-70E740481C1C}">
                          <a14:useLocalDpi xmlns:a14="http://schemas.microsoft.com/office/drawing/2010/main" val="0"/>
                        </a:ext>
                      </a:extLst>
                    </a:blip>
                    <a:stretch>
                      <a:fillRect/>
                    </a:stretch>
                  </pic:blipFill>
                  <pic:spPr>
                    <a:xfrm>
                      <a:off x="0" y="0"/>
                      <a:ext cx="2889267" cy="2221267"/>
                    </a:xfrm>
                    <a:prstGeom prst="rect">
                      <a:avLst/>
                    </a:prstGeom>
                  </pic:spPr>
                </pic:pic>
              </a:graphicData>
            </a:graphic>
          </wp:inline>
        </w:drawing>
      </w:r>
    </w:p>
    <w:p w14:paraId="457614E3" w14:textId="77777777" w:rsidR="00095B9C" w:rsidRDefault="00095B9C" w:rsidP="00095B9C">
      <w:pPr>
        <w:pStyle w:val="TOC2"/>
        <w:keepLines w:val="0"/>
        <w:widowControl/>
        <w:tabs>
          <w:tab w:val="clear" w:pos="9639"/>
        </w:tabs>
        <w:spacing w:after="180"/>
        <w:ind w:left="0" w:right="0" w:firstLine="0"/>
        <w:contextualSpacing/>
        <w:jc w:val="both"/>
        <w:rPr>
          <w:lang w:val="en-US" w:eastAsia="ko-KR"/>
        </w:rPr>
      </w:pPr>
    </w:p>
    <w:p w14:paraId="59A82AB0" w14:textId="6BDCE0A5" w:rsidR="00CA79C9" w:rsidRDefault="00DF3085" w:rsidP="00095B9C">
      <w:pPr>
        <w:pStyle w:val="TOC2"/>
        <w:keepLines w:val="0"/>
        <w:widowControl/>
        <w:tabs>
          <w:tab w:val="clear" w:pos="9639"/>
        </w:tabs>
        <w:spacing w:after="180"/>
        <w:ind w:left="0" w:right="0" w:firstLine="0"/>
        <w:contextualSpacing/>
        <w:jc w:val="both"/>
        <w:rPr>
          <w:lang w:val="en-US" w:eastAsia="ko-KR"/>
        </w:rPr>
      </w:pPr>
      <w:r w:rsidRPr="00DF3085">
        <w:rPr>
          <w:b/>
          <w:lang w:val="en-US" w:eastAsia="ko-KR"/>
        </w:rPr>
        <w:t>Figure 1:</w:t>
      </w:r>
      <w:r>
        <w:rPr>
          <w:lang w:val="en-US" w:eastAsia="ko-KR"/>
        </w:rPr>
        <w:t xml:space="preserve"> Penetration loss due to interior walls. </w:t>
      </w:r>
    </w:p>
    <w:p w14:paraId="7C277076" w14:textId="77777777" w:rsidR="009B4DB4" w:rsidRDefault="009B4DB4" w:rsidP="00095B9C">
      <w:pPr>
        <w:pStyle w:val="TOC2"/>
        <w:keepLines w:val="0"/>
        <w:widowControl/>
        <w:tabs>
          <w:tab w:val="clear" w:pos="9639"/>
        </w:tabs>
        <w:spacing w:after="180"/>
        <w:ind w:left="0" w:right="0" w:firstLine="0"/>
        <w:contextualSpacing/>
        <w:jc w:val="both"/>
        <w:rPr>
          <w:lang w:val="en-US" w:eastAsia="ko-KR"/>
        </w:rPr>
      </w:pPr>
    </w:p>
    <w:p w14:paraId="13A31427" w14:textId="2B9F6427" w:rsidR="00DF3085" w:rsidRDefault="00FB542D" w:rsidP="00490F3D">
      <w:pPr>
        <w:pStyle w:val="TOC2"/>
        <w:keepLines w:val="0"/>
        <w:widowControl/>
        <w:tabs>
          <w:tab w:val="clear" w:pos="9639"/>
        </w:tabs>
        <w:spacing w:after="180"/>
        <w:ind w:left="0" w:right="0" w:firstLine="0"/>
        <w:contextualSpacing/>
        <w:jc w:val="center"/>
        <w:rPr>
          <w:lang w:val="en-US" w:eastAsia="ko-KR"/>
        </w:rPr>
      </w:pPr>
      <w:r>
        <w:rPr>
          <w:lang w:val="en-US"/>
        </w:rPr>
        <w:lastRenderedPageBreak/>
        <w:drawing>
          <wp:inline distT="0" distB="0" distL="0" distR="0" wp14:anchorId="43704C6E" wp14:editId="24950F01">
            <wp:extent cx="2898808" cy="2296853"/>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2.png"/>
                    <pic:cNvPicPr/>
                  </pic:nvPicPr>
                  <pic:blipFill>
                    <a:blip r:embed="rId15">
                      <a:extLst>
                        <a:ext uri="{28A0092B-C50C-407E-A947-70E740481C1C}">
                          <a14:useLocalDpi xmlns:a14="http://schemas.microsoft.com/office/drawing/2010/main" val="0"/>
                        </a:ext>
                      </a:extLst>
                    </a:blip>
                    <a:stretch>
                      <a:fillRect/>
                    </a:stretch>
                  </pic:blipFill>
                  <pic:spPr>
                    <a:xfrm>
                      <a:off x="0" y="0"/>
                      <a:ext cx="2965697" cy="2349852"/>
                    </a:xfrm>
                    <a:prstGeom prst="rect">
                      <a:avLst/>
                    </a:prstGeom>
                  </pic:spPr>
                </pic:pic>
              </a:graphicData>
            </a:graphic>
          </wp:inline>
        </w:drawing>
      </w:r>
      <w:r w:rsidR="000220CA">
        <w:rPr>
          <w:lang w:val="en-US"/>
        </w:rPr>
        <w:drawing>
          <wp:inline distT="0" distB="0" distL="0" distR="0" wp14:anchorId="1CD20868" wp14:editId="61702DF0">
            <wp:extent cx="3005455" cy="2500746"/>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2.png"/>
                    <pic:cNvPicPr/>
                  </pic:nvPicPr>
                  <pic:blipFill>
                    <a:blip r:embed="rId16">
                      <a:extLst>
                        <a:ext uri="{28A0092B-C50C-407E-A947-70E740481C1C}">
                          <a14:useLocalDpi xmlns:a14="http://schemas.microsoft.com/office/drawing/2010/main" val="0"/>
                        </a:ext>
                      </a:extLst>
                    </a:blip>
                    <a:stretch>
                      <a:fillRect/>
                    </a:stretch>
                  </pic:blipFill>
                  <pic:spPr>
                    <a:xfrm>
                      <a:off x="0" y="0"/>
                      <a:ext cx="3144268" cy="2616248"/>
                    </a:xfrm>
                    <a:prstGeom prst="rect">
                      <a:avLst/>
                    </a:prstGeom>
                  </pic:spPr>
                </pic:pic>
              </a:graphicData>
            </a:graphic>
          </wp:inline>
        </w:drawing>
      </w:r>
    </w:p>
    <w:p w14:paraId="237A8645" w14:textId="68990626" w:rsidR="00CA79C9" w:rsidRDefault="00CA79C9" w:rsidP="00095B9C">
      <w:pPr>
        <w:pStyle w:val="TOC2"/>
        <w:keepLines w:val="0"/>
        <w:widowControl/>
        <w:tabs>
          <w:tab w:val="clear" w:pos="9639"/>
        </w:tabs>
        <w:spacing w:after="180"/>
        <w:ind w:left="0" w:right="0" w:firstLine="0"/>
        <w:contextualSpacing/>
        <w:jc w:val="both"/>
        <w:rPr>
          <w:lang w:val="en-US" w:eastAsia="ko-KR"/>
        </w:rPr>
      </w:pPr>
    </w:p>
    <w:p w14:paraId="58F66ABE" w14:textId="708D285E" w:rsidR="00967161" w:rsidRDefault="000220CA" w:rsidP="00095B9C">
      <w:pPr>
        <w:pStyle w:val="TOC2"/>
        <w:keepLines w:val="0"/>
        <w:widowControl/>
        <w:tabs>
          <w:tab w:val="clear" w:pos="9639"/>
        </w:tabs>
        <w:spacing w:after="180"/>
        <w:ind w:left="0" w:right="0" w:firstLine="0"/>
        <w:contextualSpacing/>
        <w:jc w:val="both"/>
        <w:rPr>
          <w:lang w:val="en-US" w:eastAsia="ko-KR"/>
        </w:rPr>
      </w:pPr>
      <w:r>
        <w:rPr>
          <w:b/>
          <w:lang w:val="en-US" w:eastAsia="ko-KR"/>
        </w:rPr>
        <w:t>Figure 2</w:t>
      </w:r>
      <w:r w:rsidRPr="00DF3085">
        <w:rPr>
          <w:b/>
          <w:lang w:val="en-US" w:eastAsia="ko-KR"/>
        </w:rPr>
        <w:t>:</w:t>
      </w:r>
      <w:r>
        <w:rPr>
          <w:lang w:val="en-US" w:eastAsia="ko-KR"/>
        </w:rPr>
        <w:t xml:space="preserve"> Penetration loss due to exterior walls. </w:t>
      </w:r>
    </w:p>
    <w:p w14:paraId="4D6CD01A" w14:textId="71B116C8" w:rsidR="004A1105" w:rsidRPr="000A6CE8" w:rsidRDefault="00DB2848" w:rsidP="004A1105">
      <w:pPr>
        <w:pStyle w:val="Heading1"/>
      </w:pPr>
      <w:r>
        <w:t>Observation</w:t>
      </w:r>
      <w:r w:rsidR="004A1105">
        <w:t>s</w:t>
      </w:r>
      <w:r>
        <w:t xml:space="preserve"> and Proposal </w:t>
      </w:r>
    </w:p>
    <w:p w14:paraId="568C6454" w14:textId="31C3EBFF" w:rsidR="000A6CE8" w:rsidRPr="000A6CE8" w:rsidRDefault="000A6CE8" w:rsidP="004A1105">
      <w:pPr>
        <w:pStyle w:val="BodyText"/>
      </w:pPr>
      <w:r>
        <w:t xml:space="preserve">Table 1 below summarizes the median of the penetration loss with interior walls and exterior walls in a semi-urban/rural residential building across different carrier frequencies. </w:t>
      </w:r>
    </w:p>
    <w:tbl>
      <w:tblPr>
        <w:tblStyle w:val="TableGrid"/>
        <w:tblW w:w="0" w:type="auto"/>
        <w:tblLook w:val="04A0" w:firstRow="1" w:lastRow="0" w:firstColumn="1" w:lastColumn="0" w:noHBand="0" w:noVBand="1"/>
      </w:tblPr>
      <w:tblGrid>
        <w:gridCol w:w="2349"/>
        <w:gridCol w:w="2349"/>
        <w:gridCol w:w="2349"/>
        <w:gridCol w:w="2349"/>
      </w:tblGrid>
      <w:tr w:rsidR="004A1105" w:rsidRPr="000A6CE8" w14:paraId="2E20374A" w14:textId="77777777" w:rsidTr="004A1105">
        <w:tc>
          <w:tcPr>
            <w:tcW w:w="2349" w:type="dxa"/>
          </w:tcPr>
          <w:p w14:paraId="65B55CF8" w14:textId="095DCCF6" w:rsidR="004A1105" w:rsidRPr="000A6CE8" w:rsidRDefault="004A1105" w:rsidP="004A1105">
            <w:pPr>
              <w:pStyle w:val="BodyText"/>
              <w:jc w:val="center"/>
              <w:rPr>
                <w:b/>
              </w:rPr>
            </w:pPr>
            <w:r w:rsidRPr="000A6CE8">
              <w:rPr>
                <w:b/>
              </w:rPr>
              <w:t>Setting</w:t>
            </w:r>
          </w:p>
        </w:tc>
        <w:tc>
          <w:tcPr>
            <w:tcW w:w="2349" w:type="dxa"/>
          </w:tcPr>
          <w:p w14:paraId="79BC776C" w14:textId="6E8C9E9B" w:rsidR="004A1105" w:rsidRPr="000A6CE8" w:rsidRDefault="004A1105" w:rsidP="004A1105">
            <w:pPr>
              <w:pStyle w:val="BodyText"/>
              <w:jc w:val="center"/>
              <w:rPr>
                <w:b/>
              </w:rPr>
            </w:pPr>
            <w:r w:rsidRPr="000A6CE8">
              <w:rPr>
                <w:b/>
              </w:rPr>
              <w:t>2.2-3.5 GHz</w:t>
            </w:r>
          </w:p>
        </w:tc>
        <w:tc>
          <w:tcPr>
            <w:tcW w:w="2349" w:type="dxa"/>
          </w:tcPr>
          <w:p w14:paraId="4E3E6890" w14:textId="23AD84B7" w:rsidR="004A1105" w:rsidRPr="000A6CE8" w:rsidRDefault="004A1105" w:rsidP="004A1105">
            <w:pPr>
              <w:pStyle w:val="BodyText"/>
              <w:jc w:val="center"/>
              <w:rPr>
                <w:b/>
              </w:rPr>
            </w:pPr>
            <w:r w:rsidRPr="000A6CE8">
              <w:rPr>
                <w:b/>
              </w:rPr>
              <w:t>22-43 GHz</w:t>
            </w:r>
          </w:p>
        </w:tc>
        <w:tc>
          <w:tcPr>
            <w:tcW w:w="2349" w:type="dxa"/>
          </w:tcPr>
          <w:p w14:paraId="4B3E3FBE" w14:textId="52C9233E" w:rsidR="004A1105" w:rsidRPr="000A6CE8" w:rsidRDefault="004A1105" w:rsidP="004A1105">
            <w:pPr>
              <w:pStyle w:val="BodyText"/>
              <w:jc w:val="center"/>
              <w:rPr>
                <w:b/>
              </w:rPr>
            </w:pPr>
            <w:r w:rsidRPr="000A6CE8">
              <w:rPr>
                <w:b/>
              </w:rPr>
              <w:t>50-67 GHz</w:t>
            </w:r>
          </w:p>
        </w:tc>
      </w:tr>
      <w:tr w:rsidR="004A1105" w14:paraId="518915D3" w14:textId="77777777" w:rsidTr="004A1105">
        <w:tc>
          <w:tcPr>
            <w:tcW w:w="2349" w:type="dxa"/>
          </w:tcPr>
          <w:p w14:paraId="24F5CE80" w14:textId="62784EC2" w:rsidR="004A1105" w:rsidRDefault="004A1105" w:rsidP="004A1105">
            <w:pPr>
              <w:pStyle w:val="BodyText"/>
              <w:jc w:val="center"/>
            </w:pPr>
            <w:r>
              <w:t>Interior wall</w:t>
            </w:r>
          </w:p>
        </w:tc>
        <w:tc>
          <w:tcPr>
            <w:tcW w:w="2349" w:type="dxa"/>
          </w:tcPr>
          <w:p w14:paraId="04FFDC52" w14:textId="70D87F49" w:rsidR="004A1105" w:rsidRDefault="000A6CE8" w:rsidP="004A1105">
            <w:pPr>
              <w:pStyle w:val="BodyText"/>
              <w:jc w:val="center"/>
            </w:pPr>
            <w:r>
              <w:t>-</w:t>
            </w:r>
          </w:p>
        </w:tc>
        <w:tc>
          <w:tcPr>
            <w:tcW w:w="2349" w:type="dxa"/>
          </w:tcPr>
          <w:p w14:paraId="66B3E4C4" w14:textId="0959D54C" w:rsidR="004A1105" w:rsidRDefault="004A1105" w:rsidP="004A1105">
            <w:pPr>
              <w:pStyle w:val="BodyText"/>
              <w:jc w:val="center"/>
            </w:pPr>
            <w:r>
              <w:t>2.2 dB</w:t>
            </w:r>
          </w:p>
        </w:tc>
        <w:tc>
          <w:tcPr>
            <w:tcW w:w="2349" w:type="dxa"/>
          </w:tcPr>
          <w:p w14:paraId="1E5C2F23" w14:textId="56587AEE" w:rsidR="004A1105" w:rsidRDefault="004A1105" w:rsidP="004A1105">
            <w:pPr>
              <w:pStyle w:val="BodyText"/>
              <w:jc w:val="center"/>
            </w:pPr>
            <w:r>
              <w:t>3 dB</w:t>
            </w:r>
          </w:p>
        </w:tc>
      </w:tr>
      <w:tr w:rsidR="004A1105" w14:paraId="3A078457" w14:textId="77777777" w:rsidTr="004A1105">
        <w:tc>
          <w:tcPr>
            <w:tcW w:w="2349" w:type="dxa"/>
          </w:tcPr>
          <w:p w14:paraId="13171DC4" w14:textId="3C725619" w:rsidR="004A1105" w:rsidRDefault="004A1105" w:rsidP="004A1105">
            <w:pPr>
              <w:pStyle w:val="BodyText"/>
              <w:jc w:val="center"/>
            </w:pPr>
            <w:r>
              <w:t>Exterior wall</w:t>
            </w:r>
          </w:p>
        </w:tc>
        <w:tc>
          <w:tcPr>
            <w:tcW w:w="2349" w:type="dxa"/>
          </w:tcPr>
          <w:p w14:paraId="78DDA112" w14:textId="1B70F0C1" w:rsidR="004A1105" w:rsidRDefault="004A1105" w:rsidP="004A1105">
            <w:pPr>
              <w:pStyle w:val="BodyText"/>
              <w:jc w:val="center"/>
            </w:pPr>
            <w:r>
              <w:t>4.7 dB</w:t>
            </w:r>
          </w:p>
        </w:tc>
        <w:tc>
          <w:tcPr>
            <w:tcW w:w="2349" w:type="dxa"/>
          </w:tcPr>
          <w:p w14:paraId="69792A92" w14:textId="56D0CBFE" w:rsidR="004A1105" w:rsidRDefault="004A1105" w:rsidP="004A1105">
            <w:pPr>
              <w:pStyle w:val="BodyText"/>
              <w:jc w:val="center"/>
            </w:pPr>
            <w:r>
              <w:t>9.2 dB</w:t>
            </w:r>
          </w:p>
        </w:tc>
        <w:tc>
          <w:tcPr>
            <w:tcW w:w="2349" w:type="dxa"/>
          </w:tcPr>
          <w:p w14:paraId="686306C4" w14:textId="232EABBD" w:rsidR="004A1105" w:rsidRDefault="004A1105" w:rsidP="004A1105">
            <w:pPr>
              <w:pStyle w:val="BodyText"/>
              <w:jc w:val="center"/>
            </w:pPr>
            <w:r>
              <w:t>17.1 dB</w:t>
            </w:r>
          </w:p>
        </w:tc>
      </w:tr>
    </w:tbl>
    <w:p w14:paraId="18FD22A5" w14:textId="44415A7F" w:rsidR="004A1105" w:rsidRPr="004A1105" w:rsidRDefault="000A6CE8" w:rsidP="000A6CE8">
      <w:pPr>
        <w:pStyle w:val="BodyText"/>
        <w:jc w:val="left"/>
      </w:pPr>
      <w:r w:rsidRPr="000A6CE8">
        <w:rPr>
          <w:b/>
        </w:rPr>
        <w:t>Table 1:</w:t>
      </w:r>
      <w:r>
        <w:t xml:space="preserve"> Median of average penetration loss with interior and exterior wall across different carrier frequencies. </w:t>
      </w:r>
    </w:p>
    <w:p w14:paraId="41AB7229" w14:textId="1A399135" w:rsidR="00967161" w:rsidRDefault="00DB2848" w:rsidP="00967161">
      <w:pPr>
        <w:pStyle w:val="BodyText"/>
      </w:pPr>
      <w:r>
        <w:t>The dynamic range of penetration loss from t</w:t>
      </w:r>
      <w:r w:rsidR="006550B6">
        <w:t xml:space="preserve">he measurements reported in Section 2 </w:t>
      </w:r>
      <w:r w:rsidR="000A6CE8">
        <w:t xml:space="preserve">as well as Table 1 </w:t>
      </w:r>
      <w:r w:rsidR="006550B6">
        <w:t xml:space="preserve">suggest that the low-loss model as reported in [4] </w:t>
      </w:r>
      <w:r>
        <w:t xml:space="preserve">is indeed a useful model for penetration loss modeling. This suggestion has also been made in [1]. Thus, we propose the following. </w:t>
      </w:r>
    </w:p>
    <w:p w14:paraId="21C6017F" w14:textId="7E38CA9D" w:rsidR="004A1105" w:rsidRPr="00DB2848" w:rsidRDefault="00DB2848" w:rsidP="00513438">
      <w:pPr>
        <w:pStyle w:val="BodyText"/>
        <w:ind w:left="432"/>
        <w:rPr>
          <w:b/>
        </w:rPr>
      </w:pPr>
      <w:r w:rsidRPr="00DB2848">
        <w:rPr>
          <w:b/>
        </w:rPr>
        <w:t>Proposal: Adopt the low-loss model from [4] to capture the shadow fading standard deviation for building penetration in an RMa setting</w:t>
      </w:r>
      <w:r>
        <w:rPr>
          <w:b/>
        </w:rPr>
        <w:t>,</w:t>
      </w:r>
      <w:r w:rsidRPr="00DB2848">
        <w:rPr>
          <w:b/>
        </w:rPr>
        <w:t xml:space="preserve"> as suggested in [1]</w:t>
      </w:r>
      <w:r>
        <w:rPr>
          <w:b/>
        </w:rPr>
        <w:t>.</w:t>
      </w:r>
      <w:r w:rsidRPr="00DB2848">
        <w:rPr>
          <w:b/>
        </w:rPr>
        <w:t xml:space="preserve"> </w:t>
      </w:r>
    </w:p>
    <w:p w14:paraId="2D04DB43" w14:textId="2F4A290C" w:rsidR="00DE178A" w:rsidRPr="000E071D" w:rsidRDefault="00DE178A" w:rsidP="00DE178A">
      <w:pPr>
        <w:pStyle w:val="Heading1"/>
        <w:tabs>
          <w:tab w:val="clear" w:pos="567"/>
          <w:tab w:val="num" w:pos="432"/>
        </w:tabs>
        <w:ind w:left="432" w:hanging="432"/>
      </w:pPr>
      <w:r w:rsidRPr="000E071D">
        <w:t>References</w:t>
      </w:r>
    </w:p>
    <w:p w14:paraId="582F698C" w14:textId="7ACA54C3" w:rsidR="007A29AB" w:rsidRPr="0037065B" w:rsidRDefault="00C14957" w:rsidP="007A29AB">
      <w:pPr>
        <w:numPr>
          <w:ilvl w:val="0"/>
          <w:numId w:val="3"/>
        </w:numPr>
        <w:tabs>
          <w:tab w:val="clear" w:pos="3271"/>
        </w:tabs>
        <w:ind w:left="900" w:hanging="600"/>
      </w:pPr>
      <w:bookmarkStart w:id="3" w:name="_Ref371105245"/>
      <w:r w:rsidRPr="0037065B">
        <w:t xml:space="preserve">3GPP, </w:t>
      </w:r>
      <w:r w:rsidR="00ED3031">
        <w:t>R1-1</w:t>
      </w:r>
      <w:r w:rsidR="007A29AB" w:rsidRPr="0037065B">
        <w:t>6</w:t>
      </w:r>
      <w:r w:rsidR="00ED3031">
        <w:t>390</w:t>
      </w:r>
      <w:r w:rsidR="007A29AB" w:rsidRPr="0037065B">
        <w:t xml:space="preserve">9, Ericsson, Vodafone, Samsung, Nokia, “WF on O2I penetration for the RMa scenario,” Busan, South Korea, Apr. 2016. </w:t>
      </w:r>
    </w:p>
    <w:bookmarkEnd w:id="3"/>
    <w:p w14:paraId="3F22C463" w14:textId="3836207B" w:rsidR="00ED3031" w:rsidRDefault="00ED3031" w:rsidP="00ED3031">
      <w:pPr>
        <w:numPr>
          <w:ilvl w:val="0"/>
          <w:numId w:val="3"/>
        </w:numPr>
        <w:tabs>
          <w:tab w:val="clear" w:pos="3271"/>
        </w:tabs>
        <w:ind w:left="900" w:hanging="600"/>
      </w:pPr>
      <w:r>
        <w:t>3GPP, R1-1</w:t>
      </w:r>
      <w:r>
        <w:rPr>
          <w:lang w:eastAsia="ja-JP"/>
        </w:rPr>
        <w:t>61098, Qualcomm, “</w:t>
      </w:r>
      <w:r>
        <w:t>Concurrent i</w:t>
      </w:r>
      <w:r w:rsidRPr="00EC393E">
        <w:t>ndoor propagation measurements at 2.9, 2</w:t>
      </w:r>
      <w:r>
        <w:t>8</w:t>
      </w:r>
      <w:r w:rsidRPr="00EC393E">
        <w:t xml:space="preserve"> and 60 GHz bands</w:t>
      </w:r>
      <w:r>
        <w:t>,” St. Julian</w:t>
      </w:r>
      <w:r w:rsidR="00D9714E">
        <w:t>’</w:t>
      </w:r>
      <w:r>
        <w:t xml:space="preserve">s, Malta, Mar. 2016. </w:t>
      </w:r>
    </w:p>
    <w:p w14:paraId="72FB089E" w14:textId="273ADED6" w:rsidR="00A515A7" w:rsidRPr="00DB2848" w:rsidRDefault="00A515A7" w:rsidP="00A515A7">
      <w:pPr>
        <w:numPr>
          <w:ilvl w:val="0"/>
          <w:numId w:val="3"/>
        </w:numPr>
        <w:tabs>
          <w:tab w:val="clear" w:pos="3271"/>
        </w:tabs>
        <w:ind w:left="900" w:hanging="600"/>
      </w:pPr>
      <w:r>
        <w:t>3GPP, R1- 161665, Qualcomm, “</w:t>
      </w:r>
      <w:r w:rsidRPr="002D7460">
        <w:rPr>
          <w:rFonts w:cs="Arial"/>
        </w:rPr>
        <w:t xml:space="preserve">Delay spread for indoor office, outdoor open square and street canyon, and </w:t>
      </w:r>
      <w:r>
        <w:rPr>
          <w:rFonts w:cs="Arial"/>
        </w:rPr>
        <w:t xml:space="preserve">  </w:t>
      </w:r>
      <w:r w:rsidRPr="002D7460">
        <w:rPr>
          <w:rFonts w:cs="Arial"/>
        </w:rPr>
        <w:t>shopping mall environments</w:t>
      </w:r>
      <w:r>
        <w:rPr>
          <w:rFonts w:cs="Arial"/>
        </w:rPr>
        <w:t xml:space="preserve">,” </w:t>
      </w:r>
      <w:r w:rsidRPr="00A515A7">
        <w:rPr>
          <w:rFonts w:eastAsia="SimSun"/>
          <w:szCs w:val="20"/>
          <w:lang w:eastAsia="zh-CN"/>
        </w:rPr>
        <w:t>Ljubljana, Slovenia,</w:t>
      </w:r>
      <w:r>
        <w:rPr>
          <w:szCs w:val="20"/>
          <w:lang w:val="pt-BR" w:eastAsia="ja-JP"/>
        </w:rPr>
        <w:t xml:space="preserve"> Mar.</w:t>
      </w:r>
      <w:r>
        <w:rPr>
          <w:szCs w:val="20"/>
          <w:lang w:eastAsia="ja-JP"/>
        </w:rPr>
        <w:t xml:space="preserve"> 2016. </w:t>
      </w:r>
    </w:p>
    <w:p w14:paraId="5046D4E4" w14:textId="77777777" w:rsidR="00DB2848" w:rsidRPr="00701AB1" w:rsidRDefault="00DB2848" w:rsidP="00DB2848">
      <w:pPr>
        <w:numPr>
          <w:ilvl w:val="0"/>
          <w:numId w:val="3"/>
        </w:numPr>
        <w:tabs>
          <w:tab w:val="clear" w:pos="3271"/>
        </w:tabs>
        <w:ind w:left="900" w:hanging="600"/>
      </w:pPr>
      <w:r>
        <w:rPr>
          <w:lang w:eastAsia="ja-JP"/>
        </w:rPr>
        <w:t xml:space="preserve">3GPP, </w:t>
      </w:r>
      <w:r w:rsidRPr="0031452F">
        <w:rPr>
          <w:lang w:eastAsia="ja-JP"/>
        </w:rPr>
        <w:t>R1-161636, NTT DOCOMO, AT&amp;T, CMCC, Ericsson, Huawei, HiSilicon, Intel, KT Corporation, Nokia Networks, Qualcomm, Samsung,“</w:t>
      </w:r>
      <w:r w:rsidRPr="0031452F">
        <w:t xml:space="preserve"> </w:t>
      </w:r>
      <w:r>
        <w:rPr>
          <w:lang w:eastAsia="ja-JP"/>
        </w:rPr>
        <w:t>Updated white paper on channel modelling for b</w:t>
      </w:r>
      <w:r w:rsidRPr="0031452F">
        <w:rPr>
          <w:lang w:eastAsia="ja-JP"/>
        </w:rPr>
        <w:t>ands up to 100 GHz”, Lju</w:t>
      </w:r>
      <w:r>
        <w:rPr>
          <w:lang w:eastAsia="ja-JP"/>
        </w:rPr>
        <w:t>bljana, Slovenia, Mar.</w:t>
      </w:r>
      <w:r w:rsidRPr="0031452F">
        <w:rPr>
          <w:lang w:eastAsia="ja-JP"/>
        </w:rPr>
        <w:t xml:space="preserve"> 2016</w:t>
      </w:r>
      <w:r>
        <w:rPr>
          <w:lang w:eastAsia="ja-JP"/>
        </w:rPr>
        <w:t xml:space="preserve">. </w:t>
      </w:r>
    </w:p>
    <w:p w14:paraId="41E02DB8" w14:textId="77777777" w:rsidR="00DB2848" w:rsidRPr="00701AB1" w:rsidRDefault="00DB2848" w:rsidP="00DB2848"/>
    <w:sectPr w:rsidR="00DB2848"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A3451" w14:textId="77777777" w:rsidR="00AF2E52" w:rsidRDefault="00AF2E52">
      <w:r>
        <w:separator/>
      </w:r>
    </w:p>
  </w:endnote>
  <w:endnote w:type="continuationSeparator" w:id="0">
    <w:p w14:paraId="2E04A5B8" w14:textId="77777777" w:rsidR="00AF2E52" w:rsidRDefault="00AF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20976" w14:textId="77777777" w:rsidR="00AF2E52" w:rsidRDefault="00AF2E52">
      <w:r>
        <w:separator/>
      </w:r>
    </w:p>
  </w:footnote>
  <w:footnote w:type="continuationSeparator" w:id="0">
    <w:p w14:paraId="5A2CF873" w14:textId="77777777" w:rsidR="00AF2E52" w:rsidRDefault="00AF2E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22AA4"/>
    <w:multiLevelType w:val="hybridMultilevel"/>
    <w:tmpl w:val="247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77234"/>
    <w:multiLevelType w:val="hybridMultilevel"/>
    <w:tmpl w:val="0C96130C"/>
    <w:lvl w:ilvl="0" w:tplc="FA449D80">
      <w:start w:val="1"/>
      <w:numFmt w:val="bullet"/>
      <w:lvlText w:val="•"/>
      <w:lvlJc w:val="left"/>
      <w:pPr>
        <w:tabs>
          <w:tab w:val="num" w:pos="720"/>
        </w:tabs>
        <w:ind w:left="720" w:hanging="360"/>
      </w:pPr>
      <w:rPr>
        <w:rFonts w:ascii="Arial" w:hAnsi="Arial" w:hint="default"/>
      </w:rPr>
    </w:lvl>
    <w:lvl w:ilvl="1" w:tplc="C2801FC8">
      <w:start w:val="55"/>
      <w:numFmt w:val="bullet"/>
      <w:lvlText w:val="•"/>
      <w:lvlJc w:val="left"/>
      <w:pPr>
        <w:tabs>
          <w:tab w:val="num" w:pos="1440"/>
        </w:tabs>
        <w:ind w:left="1440" w:hanging="360"/>
      </w:pPr>
      <w:rPr>
        <w:rFonts w:ascii="Arial" w:hAnsi="Arial" w:hint="default"/>
      </w:rPr>
    </w:lvl>
    <w:lvl w:ilvl="2" w:tplc="ABB6E47E" w:tentative="1">
      <w:start w:val="1"/>
      <w:numFmt w:val="bullet"/>
      <w:lvlText w:val="•"/>
      <w:lvlJc w:val="left"/>
      <w:pPr>
        <w:tabs>
          <w:tab w:val="num" w:pos="2160"/>
        </w:tabs>
        <w:ind w:left="2160" w:hanging="360"/>
      </w:pPr>
      <w:rPr>
        <w:rFonts w:ascii="Arial" w:hAnsi="Arial" w:hint="default"/>
      </w:rPr>
    </w:lvl>
    <w:lvl w:ilvl="3" w:tplc="4E2A0A82" w:tentative="1">
      <w:start w:val="1"/>
      <w:numFmt w:val="bullet"/>
      <w:lvlText w:val="•"/>
      <w:lvlJc w:val="left"/>
      <w:pPr>
        <w:tabs>
          <w:tab w:val="num" w:pos="2880"/>
        </w:tabs>
        <w:ind w:left="2880" w:hanging="360"/>
      </w:pPr>
      <w:rPr>
        <w:rFonts w:ascii="Arial" w:hAnsi="Arial" w:hint="default"/>
      </w:rPr>
    </w:lvl>
    <w:lvl w:ilvl="4" w:tplc="63DA3080" w:tentative="1">
      <w:start w:val="1"/>
      <w:numFmt w:val="bullet"/>
      <w:lvlText w:val="•"/>
      <w:lvlJc w:val="left"/>
      <w:pPr>
        <w:tabs>
          <w:tab w:val="num" w:pos="3600"/>
        </w:tabs>
        <w:ind w:left="3600" w:hanging="360"/>
      </w:pPr>
      <w:rPr>
        <w:rFonts w:ascii="Arial" w:hAnsi="Arial" w:hint="default"/>
      </w:rPr>
    </w:lvl>
    <w:lvl w:ilvl="5" w:tplc="0FF21680" w:tentative="1">
      <w:start w:val="1"/>
      <w:numFmt w:val="bullet"/>
      <w:lvlText w:val="•"/>
      <w:lvlJc w:val="left"/>
      <w:pPr>
        <w:tabs>
          <w:tab w:val="num" w:pos="4320"/>
        </w:tabs>
        <w:ind w:left="4320" w:hanging="360"/>
      </w:pPr>
      <w:rPr>
        <w:rFonts w:ascii="Arial" w:hAnsi="Arial" w:hint="default"/>
      </w:rPr>
    </w:lvl>
    <w:lvl w:ilvl="6" w:tplc="80D6330E" w:tentative="1">
      <w:start w:val="1"/>
      <w:numFmt w:val="bullet"/>
      <w:lvlText w:val="•"/>
      <w:lvlJc w:val="left"/>
      <w:pPr>
        <w:tabs>
          <w:tab w:val="num" w:pos="5040"/>
        </w:tabs>
        <w:ind w:left="5040" w:hanging="360"/>
      </w:pPr>
      <w:rPr>
        <w:rFonts w:ascii="Arial" w:hAnsi="Arial" w:hint="default"/>
      </w:rPr>
    </w:lvl>
    <w:lvl w:ilvl="7" w:tplc="0DBEA3E8" w:tentative="1">
      <w:start w:val="1"/>
      <w:numFmt w:val="bullet"/>
      <w:lvlText w:val="•"/>
      <w:lvlJc w:val="left"/>
      <w:pPr>
        <w:tabs>
          <w:tab w:val="num" w:pos="5760"/>
        </w:tabs>
        <w:ind w:left="5760" w:hanging="360"/>
      </w:pPr>
      <w:rPr>
        <w:rFonts w:ascii="Arial" w:hAnsi="Arial" w:hint="default"/>
      </w:rPr>
    </w:lvl>
    <w:lvl w:ilvl="8" w:tplc="AB602F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AC68B2"/>
    <w:multiLevelType w:val="hybridMultilevel"/>
    <w:tmpl w:val="90D0EB12"/>
    <w:lvl w:ilvl="0" w:tplc="C0922612">
      <w:start w:val="1"/>
      <w:numFmt w:val="bullet"/>
      <w:lvlText w:val="•"/>
      <w:lvlJc w:val="left"/>
      <w:pPr>
        <w:tabs>
          <w:tab w:val="num" w:pos="720"/>
        </w:tabs>
        <w:ind w:left="720" w:hanging="360"/>
      </w:pPr>
      <w:rPr>
        <w:rFonts w:ascii="Arial" w:hAnsi="Arial" w:hint="default"/>
      </w:rPr>
    </w:lvl>
    <w:lvl w:ilvl="1" w:tplc="DF5A2648" w:tentative="1">
      <w:start w:val="1"/>
      <w:numFmt w:val="bullet"/>
      <w:lvlText w:val="•"/>
      <w:lvlJc w:val="left"/>
      <w:pPr>
        <w:tabs>
          <w:tab w:val="num" w:pos="1440"/>
        </w:tabs>
        <w:ind w:left="1440" w:hanging="360"/>
      </w:pPr>
      <w:rPr>
        <w:rFonts w:ascii="Arial" w:hAnsi="Arial" w:hint="default"/>
      </w:rPr>
    </w:lvl>
    <w:lvl w:ilvl="2" w:tplc="1E7E0B82" w:tentative="1">
      <w:start w:val="1"/>
      <w:numFmt w:val="bullet"/>
      <w:lvlText w:val="•"/>
      <w:lvlJc w:val="left"/>
      <w:pPr>
        <w:tabs>
          <w:tab w:val="num" w:pos="2160"/>
        </w:tabs>
        <w:ind w:left="2160" w:hanging="360"/>
      </w:pPr>
      <w:rPr>
        <w:rFonts w:ascii="Arial" w:hAnsi="Arial" w:hint="default"/>
      </w:rPr>
    </w:lvl>
    <w:lvl w:ilvl="3" w:tplc="B6CAE4B6" w:tentative="1">
      <w:start w:val="1"/>
      <w:numFmt w:val="bullet"/>
      <w:lvlText w:val="•"/>
      <w:lvlJc w:val="left"/>
      <w:pPr>
        <w:tabs>
          <w:tab w:val="num" w:pos="2880"/>
        </w:tabs>
        <w:ind w:left="2880" w:hanging="360"/>
      </w:pPr>
      <w:rPr>
        <w:rFonts w:ascii="Arial" w:hAnsi="Arial" w:hint="default"/>
      </w:rPr>
    </w:lvl>
    <w:lvl w:ilvl="4" w:tplc="9EA6E516" w:tentative="1">
      <w:start w:val="1"/>
      <w:numFmt w:val="bullet"/>
      <w:lvlText w:val="•"/>
      <w:lvlJc w:val="left"/>
      <w:pPr>
        <w:tabs>
          <w:tab w:val="num" w:pos="3600"/>
        </w:tabs>
        <w:ind w:left="3600" w:hanging="360"/>
      </w:pPr>
      <w:rPr>
        <w:rFonts w:ascii="Arial" w:hAnsi="Arial" w:hint="default"/>
      </w:rPr>
    </w:lvl>
    <w:lvl w:ilvl="5" w:tplc="125238A4" w:tentative="1">
      <w:start w:val="1"/>
      <w:numFmt w:val="bullet"/>
      <w:lvlText w:val="•"/>
      <w:lvlJc w:val="left"/>
      <w:pPr>
        <w:tabs>
          <w:tab w:val="num" w:pos="4320"/>
        </w:tabs>
        <w:ind w:left="4320" w:hanging="360"/>
      </w:pPr>
      <w:rPr>
        <w:rFonts w:ascii="Arial" w:hAnsi="Arial" w:hint="default"/>
      </w:rPr>
    </w:lvl>
    <w:lvl w:ilvl="6" w:tplc="5D76CD92" w:tentative="1">
      <w:start w:val="1"/>
      <w:numFmt w:val="bullet"/>
      <w:lvlText w:val="•"/>
      <w:lvlJc w:val="left"/>
      <w:pPr>
        <w:tabs>
          <w:tab w:val="num" w:pos="5040"/>
        </w:tabs>
        <w:ind w:left="5040" w:hanging="360"/>
      </w:pPr>
      <w:rPr>
        <w:rFonts w:ascii="Arial" w:hAnsi="Arial" w:hint="default"/>
      </w:rPr>
    </w:lvl>
    <w:lvl w:ilvl="7" w:tplc="1362E09A" w:tentative="1">
      <w:start w:val="1"/>
      <w:numFmt w:val="bullet"/>
      <w:lvlText w:val="•"/>
      <w:lvlJc w:val="left"/>
      <w:pPr>
        <w:tabs>
          <w:tab w:val="num" w:pos="5760"/>
        </w:tabs>
        <w:ind w:left="5760" w:hanging="360"/>
      </w:pPr>
      <w:rPr>
        <w:rFonts w:ascii="Arial" w:hAnsi="Arial" w:hint="default"/>
      </w:rPr>
    </w:lvl>
    <w:lvl w:ilvl="8" w:tplc="FA3208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B4F753C"/>
    <w:multiLevelType w:val="hybridMultilevel"/>
    <w:tmpl w:val="99E4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C9E08D9"/>
    <w:multiLevelType w:val="hybridMultilevel"/>
    <w:tmpl w:val="4CE6A2E4"/>
    <w:lvl w:ilvl="0" w:tplc="8CCAA094">
      <w:start w:val="1"/>
      <w:numFmt w:val="bullet"/>
      <w:lvlText w:val="›"/>
      <w:lvlJc w:val="left"/>
      <w:pPr>
        <w:tabs>
          <w:tab w:val="num" w:pos="720"/>
        </w:tabs>
        <w:ind w:left="720" w:hanging="360"/>
      </w:pPr>
      <w:rPr>
        <w:rFonts w:ascii="Arial" w:hAnsi="Arial" w:hint="default"/>
      </w:rPr>
    </w:lvl>
    <w:lvl w:ilvl="1" w:tplc="D95E9668">
      <w:start w:val="55"/>
      <w:numFmt w:val="bullet"/>
      <w:lvlText w:val="–"/>
      <w:lvlJc w:val="left"/>
      <w:pPr>
        <w:tabs>
          <w:tab w:val="num" w:pos="1440"/>
        </w:tabs>
        <w:ind w:left="1440" w:hanging="360"/>
      </w:pPr>
      <w:rPr>
        <w:rFonts w:ascii="Ericsson Capital TT" w:hAnsi="Ericsson Capital TT" w:hint="default"/>
      </w:rPr>
    </w:lvl>
    <w:lvl w:ilvl="2" w:tplc="C186AC84">
      <w:start w:val="55"/>
      <w:numFmt w:val="bullet"/>
      <w:lvlText w:val="›"/>
      <w:lvlJc w:val="left"/>
      <w:pPr>
        <w:tabs>
          <w:tab w:val="num" w:pos="2160"/>
        </w:tabs>
        <w:ind w:left="2160" w:hanging="360"/>
      </w:pPr>
      <w:rPr>
        <w:rFonts w:ascii="Ericsson Capital TT" w:hAnsi="Ericsson Capital TT" w:hint="default"/>
      </w:rPr>
    </w:lvl>
    <w:lvl w:ilvl="3" w:tplc="ADC868FC" w:tentative="1">
      <w:start w:val="1"/>
      <w:numFmt w:val="bullet"/>
      <w:lvlText w:val="›"/>
      <w:lvlJc w:val="left"/>
      <w:pPr>
        <w:tabs>
          <w:tab w:val="num" w:pos="2880"/>
        </w:tabs>
        <w:ind w:left="2880" w:hanging="360"/>
      </w:pPr>
      <w:rPr>
        <w:rFonts w:ascii="Arial" w:hAnsi="Arial" w:hint="default"/>
      </w:rPr>
    </w:lvl>
    <w:lvl w:ilvl="4" w:tplc="03AC5F9A" w:tentative="1">
      <w:start w:val="1"/>
      <w:numFmt w:val="bullet"/>
      <w:lvlText w:val="›"/>
      <w:lvlJc w:val="left"/>
      <w:pPr>
        <w:tabs>
          <w:tab w:val="num" w:pos="3600"/>
        </w:tabs>
        <w:ind w:left="3600" w:hanging="360"/>
      </w:pPr>
      <w:rPr>
        <w:rFonts w:ascii="Arial" w:hAnsi="Arial" w:hint="default"/>
      </w:rPr>
    </w:lvl>
    <w:lvl w:ilvl="5" w:tplc="F4A8737A" w:tentative="1">
      <w:start w:val="1"/>
      <w:numFmt w:val="bullet"/>
      <w:lvlText w:val="›"/>
      <w:lvlJc w:val="left"/>
      <w:pPr>
        <w:tabs>
          <w:tab w:val="num" w:pos="4320"/>
        </w:tabs>
        <w:ind w:left="4320" w:hanging="360"/>
      </w:pPr>
      <w:rPr>
        <w:rFonts w:ascii="Arial" w:hAnsi="Arial" w:hint="default"/>
      </w:rPr>
    </w:lvl>
    <w:lvl w:ilvl="6" w:tplc="A2F2BFE4" w:tentative="1">
      <w:start w:val="1"/>
      <w:numFmt w:val="bullet"/>
      <w:lvlText w:val="›"/>
      <w:lvlJc w:val="left"/>
      <w:pPr>
        <w:tabs>
          <w:tab w:val="num" w:pos="5040"/>
        </w:tabs>
        <w:ind w:left="5040" w:hanging="360"/>
      </w:pPr>
      <w:rPr>
        <w:rFonts w:ascii="Arial" w:hAnsi="Arial" w:hint="default"/>
      </w:rPr>
    </w:lvl>
    <w:lvl w:ilvl="7" w:tplc="01021EC6" w:tentative="1">
      <w:start w:val="1"/>
      <w:numFmt w:val="bullet"/>
      <w:lvlText w:val="›"/>
      <w:lvlJc w:val="left"/>
      <w:pPr>
        <w:tabs>
          <w:tab w:val="num" w:pos="5760"/>
        </w:tabs>
        <w:ind w:left="5760" w:hanging="360"/>
      </w:pPr>
      <w:rPr>
        <w:rFonts w:ascii="Arial" w:hAnsi="Arial" w:hint="default"/>
      </w:rPr>
    </w:lvl>
    <w:lvl w:ilvl="8" w:tplc="F73E8E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DA63E3"/>
    <w:multiLevelType w:val="hybridMultilevel"/>
    <w:tmpl w:val="87D09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7C201E93"/>
    <w:multiLevelType w:val="hybridMultilevel"/>
    <w:tmpl w:val="4FB66FA0"/>
    <w:lvl w:ilvl="0" w:tplc="EDAC748C">
      <w:start w:val="1"/>
      <w:numFmt w:val="bullet"/>
      <w:lvlText w:val="•"/>
      <w:lvlJc w:val="left"/>
      <w:pPr>
        <w:tabs>
          <w:tab w:val="num" w:pos="720"/>
        </w:tabs>
        <w:ind w:left="720" w:hanging="360"/>
      </w:pPr>
      <w:rPr>
        <w:rFonts w:ascii="Arial" w:hAnsi="Arial" w:hint="default"/>
      </w:rPr>
    </w:lvl>
    <w:lvl w:ilvl="1" w:tplc="A4C6D390">
      <w:start w:val="55"/>
      <w:numFmt w:val="bullet"/>
      <w:lvlText w:val="•"/>
      <w:lvlJc w:val="left"/>
      <w:pPr>
        <w:tabs>
          <w:tab w:val="num" w:pos="1440"/>
        </w:tabs>
        <w:ind w:left="1440" w:hanging="360"/>
      </w:pPr>
      <w:rPr>
        <w:rFonts w:ascii="Arial" w:hAnsi="Arial" w:hint="default"/>
      </w:rPr>
    </w:lvl>
    <w:lvl w:ilvl="2" w:tplc="F6F0076E" w:tentative="1">
      <w:start w:val="1"/>
      <w:numFmt w:val="bullet"/>
      <w:lvlText w:val="•"/>
      <w:lvlJc w:val="left"/>
      <w:pPr>
        <w:tabs>
          <w:tab w:val="num" w:pos="2160"/>
        </w:tabs>
        <w:ind w:left="2160" w:hanging="360"/>
      </w:pPr>
      <w:rPr>
        <w:rFonts w:ascii="Arial" w:hAnsi="Arial" w:hint="default"/>
      </w:rPr>
    </w:lvl>
    <w:lvl w:ilvl="3" w:tplc="69E27F52" w:tentative="1">
      <w:start w:val="1"/>
      <w:numFmt w:val="bullet"/>
      <w:lvlText w:val="•"/>
      <w:lvlJc w:val="left"/>
      <w:pPr>
        <w:tabs>
          <w:tab w:val="num" w:pos="2880"/>
        </w:tabs>
        <w:ind w:left="2880" w:hanging="360"/>
      </w:pPr>
      <w:rPr>
        <w:rFonts w:ascii="Arial" w:hAnsi="Arial" w:hint="default"/>
      </w:rPr>
    </w:lvl>
    <w:lvl w:ilvl="4" w:tplc="C9460A58" w:tentative="1">
      <w:start w:val="1"/>
      <w:numFmt w:val="bullet"/>
      <w:lvlText w:val="•"/>
      <w:lvlJc w:val="left"/>
      <w:pPr>
        <w:tabs>
          <w:tab w:val="num" w:pos="3600"/>
        </w:tabs>
        <w:ind w:left="3600" w:hanging="360"/>
      </w:pPr>
      <w:rPr>
        <w:rFonts w:ascii="Arial" w:hAnsi="Arial" w:hint="default"/>
      </w:rPr>
    </w:lvl>
    <w:lvl w:ilvl="5" w:tplc="17FC7B88" w:tentative="1">
      <w:start w:val="1"/>
      <w:numFmt w:val="bullet"/>
      <w:lvlText w:val="•"/>
      <w:lvlJc w:val="left"/>
      <w:pPr>
        <w:tabs>
          <w:tab w:val="num" w:pos="4320"/>
        </w:tabs>
        <w:ind w:left="4320" w:hanging="360"/>
      </w:pPr>
      <w:rPr>
        <w:rFonts w:ascii="Arial" w:hAnsi="Arial" w:hint="default"/>
      </w:rPr>
    </w:lvl>
    <w:lvl w:ilvl="6" w:tplc="8A72DB46" w:tentative="1">
      <w:start w:val="1"/>
      <w:numFmt w:val="bullet"/>
      <w:lvlText w:val="•"/>
      <w:lvlJc w:val="left"/>
      <w:pPr>
        <w:tabs>
          <w:tab w:val="num" w:pos="5040"/>
        </w:tabs>
        <w:ind w:left="5040" w:hanging="360"/>
      </w:pPr>
      <w:rPr>
        <w:rFonts w:ascii="Arial" w:hAnsi="Arial" w:hint="default"/>
      </w:rPr>
    </w:lvl>
    <w:lvl w:ilvl="7" w:tplc="C038D930" w:tentative="1">
      <w:start w:val="1"/>
      <w:numFmt w:val="bullet"/>
      <w:lvlText w:val="•"/>
      <w:lvlJc w:val="left"/>
      <w:pPr>
        <w:tabs>
          <w:tab w:val="num" w:pos="5760"/>
        </w:tabs>
        <w:ind w:left="5760" w:hanging="360"/>
      </w:pPr>
      <w:rPr>
        <w:rFonts w:ascii="Arial" w:hAnsi="Arial" w:hint="default"/>
      </w:rPr>
    </w:lvl>
    <w:lvl w:ilvl="8" w:tplc="ABB84AE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7"/>
  </w:num>
  <w:num w:numId="4">
    <w:abstractNumId w:val="3"/>
  </w:num>
  <w:num w:numId="5">
    <w:abstractNumId w:val="6"/>
  </w:num>
  <w:num w:numId="6">
    <w:abstractNumId w:val="0"/>
  </w:num>
  <w:num w:numId="7">
    <w:abstractNumId w:val="5"/>
  </w:num>
  <w:num w:numId="8">
    <w:abstractNumId w:val="2"/>
  </w:num>
  <w:num w:numId="9">
    <w:abstractNumId w:val="10"/>
  </w:num>
  <w:num w:numId="10">
    <w:abstractNumId w:val="1"/>
  </w:num>
  <w:num w:numId="1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4BF"/>
    <w:rsid w:val="00010509"/>
    <w:rsid w:val="0001056F"/>
    <w:rsid w:val="00011612"/>
    <w:rsid w:val="00011650"/>
    <w:rsid w:val="0001176B"/>
    <w:rsid w:val="00011AF9"/>
    <w:rsid w:val="0001269D"/>
    <w:rsid w:val="000133EC"/>
    <w:rsid w:val="0001394B"/>
    <w:rsid w:val="000147A0"/>
    <w:rsid w:val="000151CB"/>
    <w:rsid w:val="00015AB7"/>
    <w:rsid w:val="0001634A"/>
    <w:rsid w:val="00020BB9"/>
    <w:rsid w:val="00020FD8"/>
    <w:rsid w:val="00021344"/>
    <w:rsid w:val="000220CA"/>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315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6C30"/>
    <w:rsid w:val="00056EB7"/>
    <w:rsid w:val="0005799B"/>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3027"/>
    <w:rsid w:val="00074CB0"/>
    <w:rsid w:val="0007686A"/>
    <w:rsid w:val="0008025E"/>
    <w:rsid w:val="000812A3"/>
    <w:rsid w:val="00083655"/>
    <w:rsid w:val="000847FC"/>
    <w:rsid w:val="000848C3"/>
    <w:rsid w:val="00084B86"/>
    <w:rsid w:val="00085799"/>
    <w:rsid w:val="00085C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6CE8"/>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3B85"/>
    <w:rsid w:val="000F4978"/>
    <w:rsid w:val="000F4E6B"/>
    <w:rsid w:val="000F55E0"/>
    <w:rsid w:val="000F637A"/>
    <w:rsid w:val="000F6E6F"/>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A15"/>
    <w:rsid w:val="00110D15"/>
    <w:rsid w:val="00110E66"/>
    <w:rsid w:val="00112026"/>
    <w:rsid w:val="00113D66"/>
    <w:rsid w:val="00114A04"/>
    <w:rsid w:val="001150BE"/>
    <w:rsid w:val="0011552F"/>
    <w:rsid w:val="00116D8E"/>
    <w:rsid w:val="00116F73"/>
    <w:rsid w:val="001202BE"/>
    <w:rsid w:val="0012069D"/>
    <w:rsid w:val="00120927"/>
    <w:rsid w:val="00120BD8"/>
    <w:rsid w:val="00120EE8"/>
    <w:rsid w:val="00120F2C"/>
    <w:rsid w:val="00121804"/>
    <w:rsid w:val="00123CDE"/>
    <w:rsid w:val="001242E5"/>
    <w:rsid w:val="001247F6"/>
    <w:rsid w:val="0012492D"/>
    <w:rsid w:val="001257EE"/>
    <w:rsid w:val="001258E7"/>
    <w:rsid w:val="001266A5"/>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8C6"/>
    <w:rsid w:val="00141942"/>
    <w:rsid w:val="001426D2"/>
    <w:rsid w:val="00142CAD"/>
    <w:rsid w:val="001433A8"/>
    <w:rsid w:val="001434B2"/>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174D"/>
    <w:rsid w:val="00162E47"/>
    <w:rsid w:val="001631E6"/>
    <w:rsid w:val="001632D1"/>
    <w:rsid w:val="001638A8"/>
    <w:rsid w:val="00164011"/>
    <w:rsid w:val="0016408B"/>
    <w:rsid w:val="001657CD"/>
    <w:rsid w:val="00165A01"/>
    <w:rsid w:val="00166901"/>
    <w:rsid w:val="00166EDA"/>
    <w:rsid w:val="00167317"/>
    <w:rsid w:val="001679F6"/>
    <w:rsid w:val="00170118"/>
    <w:rsid w:val="00173237"/>
    <w:rsid w:val="00173481"/>
    <w:rsid w:val="001737E1"/>
    <w:rsid w:val="00173F38"/>
    <w:rsid w:val="001741FB"/>
    <w:rsid w:val="001744FB"/>
    <w:rsid w:val="00174809"/>
    <w:rsid w:val="0017489D"/>
    <w:rsid w:val="001757DE"/>
    <w:rsid w:val="00176A96"/>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2119"/>
    <w:rsid w:val="00222453"/>
    <w:rsid w:val="00222A8F"/>
    <w:rsid w:val="00224981"/>
    <w:rsid w:val="00225450"/>
    <w:rsid w:val="00225505"/>
    <w:rsid w:val="002256B9"/>
    <w:rsid w:val="00226B14"/>
    <w:rsid w:val="0022792E"/>
    <w:rsid w:val="0023009F"/>
    <w:rsid w:val="002302B1"/>
    <w:rsid w:val="00230DF1"/>
    <w:rsid w:val="0023136E"/>
    <w:rsid w:val="00231417"/>
    <w:rsid w:val="00231953"/>
    <w:rsid w:val="00231CE9"/>
    <w:rsid w:val="002337BD"/>
    <w:rsid w:val="00233D26"/>
    <w:rsid w:val="00234EF4"/>
    <w:rsid w:val="00236457"/>
    <w:rsid w:val="00236CE1"/>
    <w:rsid w:val="00241B68"/>
    <w:rsid w:val="00241DE5"/>
    <w:rsid w:val="00242479"/>
    <w:rsid w:val="00242C7F"/>
    <w:rsid w:val="002430B4"/>
    <w:rsid w:val="0024321A"/>
    <w:rsid w:val="00243DE9"/>
    <w:rsid w:val="00244EBD"/>
    <w:rsid w:val="00245716"/>
    <w:rsid w:val="00245868"/>
    <w:rsid w:val="002462DE"/>
    <w:rsid w:val="002467F9"/>
    <w:rsid w:val="00247C47"/>
    <w:rsid w:val="0025042B"/>
    <w:rsid w:val="00250670"/>
    <w:rsid w:val="00251DB1"/>
    <w:rsid w:val="00251EBC"/>
    <w:rsid w:val="00252227"/>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5D41"/>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618"/>
    <w:rsid w:val="0029477C"/>
    <w:rsid w:val="002950F2"/>
    <w:rsid w:val="002963B4"/>
    <w:rsid w:val="00296411"/>
    <w:rsid w:val="0029670A"/>
    <w:rsid w:val="00297D08"/>
    <w:rsid w:val="00297D10"/>
    <w:rsid w:val="00297E1F"/>
    <w:rsid w:val="002A0EE3"/>
    <w:rsid w:val="002A129F"/>
    <w:rsid w:val="002A18BA"/>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784A"/>
    <w:rsid w:val="002A7874"/>
    <w:rsid w:val="002B034D"/>
    <w:rsid w:val="002B055C"/>
    <w:rsid w:val="002B0D86"/>
    <w:rsid w:val="002B1D7A"/>
    <w:rsid w:val="002B225A"/>
    <w:rsid w:val="002B3C50"/>
    <w:rsid w:val="002B3C77"/>
    <w:rsid w:val="002B3E8F"/>
    <w:rsid w:val="002B3ECD"/>
    <w:rsid w:val="002B4482"/>
    <w:rsid w:val="002B44E3"/>
    <w:rsid w:val="002B4E7B"/>
    <w:rsid w:val="002B636C"/>
    <w:rsid w:val="002B680C"/>
    <w:rsid w:val="002B6ACB"/>
    <w:rsid w:val="002B6CF0"/>
    <w:rsid w:val="002B7068"/>
    <w:rsid w:val="002B7D9E"/>
    <w:rsid w:val="002C0BAE"/>
    <w:rsid w:val="002C0CB9"/>
    <w:rsid w:val="002C11AE"/>
    <w:rsid w:val="002C1FB9"/>
    <w:rsid w:val="002C2DF6"/>
    <w:rsid w:val="002C2E90"/>
    <w:rsid w:val="002C3103"/>
    <w:rsid w:val="002C3F9C"/>
    <w:rsid w:val="002C48F3"/>
    <w:rsid w:val="002C4A78"/>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A9B"/>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63D6"/>
    <w:rsid w:val="003078A2"/>
    <w:rsid w:val="00307A6B"/>
    <w:rsid w:val="00310499"/>
    <w:rsid w:val="00310867"/>
    <w:rsid w:val="003108DD"/>
    <w:rsid w:val="00310DFE"/>
    <w:rsid w:val="00311218"/>
    <w:rsid w:val="00311219"/>
    <w:rsid w:val="00311451"/>
    <w:rsid w:val="003129D7"/>
    <w:rsid w:val="00312C7A"/>
    <w:rsid w:val="00313476"/>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4A2"/>
    <w:rsid w:val="003354F4"/>
    <w:rsid w:val="00335AA8"/>
    <w:rsid w:val="00335E24"/>
    <w:rsid w:val="00336E9C"/>
    <w:rsid w:val="00337A91"/>
    <w:rsid w:val="00340F95"/>
    <w:rsid w:val="00342E4D"/>
    <w:rsid w:val="003439A9"/>
    <w:rsid w:val="0034716B"/>
    <w:rsid w:val="00347647"/>
    <w:rsid w:val="003479A8"/>
    <w:rsid w:val="00347CFF"/>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224"/>
    <w:rsid w:val="00362CFB"/>
    <w:rsid w:val="0036366B"/>
    <w:rsid w:val="00363801"/>
    <w:rsid w:val="0036465B"/>
    <w:rsid w:val="00364805"/>
    <w:rsid w:val="00364A30"/>
    <w:rsid w:val="00364A78"/>
    <w:rsid w:val="003654C4"/>
    <w:rsid w:val="00366023"/>
    <w:rsid w:val="00366A7D"/>
    <w:rsid w:val="00367003"/>
    <w:rsid w:val="0037065B"/>
    <w:rsid w:val="00370EF0"/>
    <w:rsid w:val="00371AD7"/>
    <w:rsid w:val="00374346"/>
    <w:rsid w:val="003759A9"/>
    <w:rsid w:val="003765F4"/>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BF7"/>
    <w:rsid w:val="003B3E78"/>
    <w:rsid w:val="003B4220"/>
    <w:rsid w:val="003B42A6"/>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0F73"/>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3D0"/>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3CE2"/>
    <w:rsid w:val="00404991"/>
    <w:rsid w:val="00404BD5"/>
    <w:rsid w:val="00404DA8"/>
    <w:rsid w:val="00405A6F"/>
    <w:rsid w:val="00406141"/>
    <w:rsid w:val="004062DA"/>
    <w:rsid w:val="0040757B"/>
    <w:rsid w:val="00407698"/>
    <w:rsid w:val="004078EC"/>
    <w:rsid w:val="00407B28"/>
    <w:rsid w:val="00410950"/>
    <w:rsid w:val="00411CD8"/>
    <w:rsid w:val="0041254F"/>
    <w:rsid w:val="00412A1D"/>
    <w:rsid w:val="004140A6"/>
    <w:rsid w:val="0041430D"/>
    <w:rsid w:val="004164BE"/>
    <w:rsid w:val="00416FD4"/>
    <w:rsid w:val="00417D76"/>
    <w:rsid w:val="00417EC5"/>
    <w:rsid w:val="0042069B"/>
    <w:rsid w:val="004211CC"/>
    <w:rsid w:val="004213F8"/>
    <w:rsid w:val="004226E7"/>
    <w:rsid w:val="00424866"/>
    <w:rsid w:val="00424D15"/>
    <w:rsid w:val="00425492"/>
    <w:rsid w:val="00425E3E"/>
    <w:rsid w:val="00426380"/>
    <w:rsid w:val="00427081"/>
    <w:rsid w:val="00427A7C"/>
    <w:rsid w:val="00427CFE"/>
    <w:rsid w:val="00427E3A"/>
    <w:rsid w:val="004317B6"/>
    <w:rsid w:val="00432BB4"/>
    <w:rsid w:val="004331DE"/>
    <w:rsid w:val="004334B1"/>
    <w:rsid w:val="004334B2"/>
    <w:rsid w:val="00434A32"/>
    <w:rsid w:val="004369AC"/>
    <w:rsid w:val="00437CE2"/>
    <w:rsid w:val="00440609"/>
    <w:rsid w:val="00440D01"/>
    <w:rsid w:val="004413DE"/>
    <w:rsid w:val="00441B13"/>
    <w:rsid w:val="00441C3B"/>
    <w:rsid w:val="004425CD"/>
    <w:rsid w:val="00442A66"/>
    <w:rsid w:val="00442D1E"/>
    <w:rsid w:val="0044376A"/>
    <w:rsid w:val="004437CA"/>
    <w:rsid w:val="004443F0"/>
    <w:rsid w:val="00444F96"/>
    <w:rsid w:val="0044572A"/>
    <w:rsid w:val="00445774"/>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828"/>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0F3D"/>
    <w:rsid w:val="004934D2"/>
    <w:rsid w:val="00494178"/>
    <w:rsid w:val="00494FF6"/>
    <w:rsid w:val="0049614F"/>
    <w:rsid w:val="00496EB4"/>
    <w:rsid w:val="004A05ED"/>
    <w:rsid w:val="004A0AE0"/>
    <w:rsid w:val="004A0CBC"/>
    <w:rsid w:val="004A0CF6"/>
    <w:rsid w:val="004A0D44"/>
    <w:rsid w:val="004A1105"/>
    <w:rsid w:val="004A176E"/>
    <w:rsid w:val="004A3197"/>
    <w:rsid w:val="004A3641"/>
    <w:rsid w:val="004A36BC"/>
    <w:rsid w:val="004A4F7A"/>
    <w:rsid w:val="004A4FE0"/>
    <w:rsid w:val="004A5764"/>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438"/>
    <w:rsid w:val="00513806"/>
    <w:rsid w:val="00513C95"/>
    <w:rsid w:val="00513DC8"/>
    <w:rsid w:val="005146E7"/>
    <w:rsid w:val="005149CB"/>
    <w:rsid w:val="00514BD8"/>
    <w:rsid w:val="0051540A"/>
    <w:rsid w:val="00515E1A"/>
    <w:rsid w:val="00516930"/>
    <w:rsid w:val="00520366"/>
    <w:rsid w:val="0052051E"/>
    <w:rsid w:val="005209BD"/>
    <w:rsid w:val="005212EB"/>
    <w:rsid w:val="00521634"/>
    <w:rsid w:val="005218A1"/>
    <w:rsid w:val="00525284"/>
    <w:rsid w:val="0052537C"/>
    <w:rsid w:val="00525E94"/>
    <w:rsid w:val="00526CF2"/>
    <w:rsid w:val="005304DC"/>
    <w:rsid w:val="00530E67"/>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3742"/>
    <w:rsid w:val="00554472"/>
    <w:rsid w:val="0055474D"/>
    <w:rsid w:val="005549D0"/>
    <w:rsid w:val="00555507"/>
    <w:rsid w:val="005556D4"/>
    <w:rsid w:val="00555F1F"/>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EED"/>
    <w:rsid w:val="005766D6"/>
    <w:rsid w:val="00581966"/>
    <w:rsid w:val="00581C97"/>
    <w:rsid w:val="0058256D"/>
    <w:rsid w:val="005830EE"/>
    <w:rsid w:val="005839B8"/>
    <w:rsid w:val="00585923"/>
    <w:rsid w:val="00586981"/>
    <w:rsid w:val="00586B72"/>
    <w:rsid w:val="0058735E"/>
    <w:rsid w:val="00587C6C"/>
    <w:rsid w:val="00587D06"/>
    <w:rsid w:val="00587FB7"/>
    <w:rsid w:val="00590077"/>
    <w:rsid w:val="00590F50"/>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4E2C"/>
    <w:rsid w:val="005A517D"/>
    <w:rsid w:val="005A5712"/>
    <w:rsid w:val="005A6B9D"/>
    <w:rsid w:val="005B0BEE"/>
    <w:rsid w:val="005B2157"/>
    <w:rsid w:val="005B252D"/>
    <w:rsid w:val="005B254C"/>
    <w:rsid w:val="005B2BF0"/>
    <w:rsid w:val="005B4854"/>
    <w:rsid w:val="005B59EB"/>
    <w:rsid w:val="005B5A0F"/>
    <w:rsid w:val="005B5CBB"/>
    <w:rsid w:val="005B5EAA"/>
    <w:rsid w:val="005B5F81"/>
    <w:rsid w:val="005B7A4C"/>
    <w:rsid w:val="005C20F7"/>
    <w:rsid w:val="005C2FC5"/>
    <w:rsid w:val="005C313F"/>
    <w:rsid w:val="005C4080"/>
    <w:rsid w:val="005C459D"/>
    <w:rsid w:val="005C55C4"/>
    <w:rsid w:val="005C66F8"/>
    <w:rsid w:val="005C712B"/>
    <w:rsid w:val="005C7569"/>
    <w:rsid w:val="005C76E4"/>
    <w:rsid w:val="005D0DF8"/>
    <w:rsid w:val="005D0F70"/>
    <w:rsid w:val="005D1E55"/>
    <w:rsid w:val="005D21B4"/>
    <w:rsid w:val="005D3690"/>
    <w:rsid w:val="005D3CD2"/>
    <w:rsid w:val="005D3D9B"/>
    <w:rsid w:val="005D3DA9"/>
    <w:rsid w:val="005D577C"/>
    <w:rsid w:val="005D57C1"/>
    <w:rsid w:val="005D5EEC"/>
    <w:rsid w:val="005D6E01"/>
    <w:rsid w:val="005D745A"/>
    <w:rsid w:val="005D763F"/>
    <w:rsid w:val="005E17D7"/>
    <w:rsid w:val="005E1829"/>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3886"/>
    <w:rsid w:val="005F45D0"/>
    <w:rsid w:val="005F5648"/>
    <w:rsid w:val="005F5663"/>
    <w:rsid w:val="005F56B3"/>
    <w:rsid w:val="005F587B"/>
    <w:rsid w:val="005F5D71"/>
    <w:rsid w:val="005F5E53"/>
    <w:rsid w:val="005F68AE"/>
    <w:rsid w:val="005F6EE1"/>
    <w:rsid w:val="005F782A"/>
    <w:rsid w:val="005F7C61"/>
    <w:rsid w:val="00600478"/>
    <w:rsid w:val="00600B8D"/>
    <w:rsid w:val="006013BD"/>
    <w:rsid w:val="00602B13"/>
    <w:rsid w:val="00602CFE"/>
    <w:rsid w:val="00603F1B"/>
    <w:rsid w:val="00604435"/>
    <w:rsid w:val="00604BB1"/>
    <w:rsid w:val="00604ED4"/>
    <w:rsid w:val="00606114"/>
    <w:rsid w:val="006068D1"/>
    <w:rsid w:val="00606C65"/>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6E83"/>
    <w:rsid w:val="00617835"/>
    <w:rsid w:val="00617CF3"/>
    <w:rsid w:val="00617FC4"/>
    <w:rsid w:val="00617FF7"/>
    <w:rsid w:val="00620A2C"/>
    <w:rsid w:val="006223C7"/>
    <w:rsid w:val="00622AF3"/>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5689"/>
    <w:rsid w:val="00635F11"/>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1"/>
    <w:rsid w:val="00646F4A"/>
    <w:rsid w:val="0064776A"/>
    <w:rsid w:val="006477B7"/>
    <w:rsid w:val="0065063A"/>
    <w:rsid w:val="00650A57"/>
    <w:rsid w:val="00650AB7"/>
    <w:rsid w:val="0065102B"/>
    <w:rsid w:val="00651AE6"/>
    <w:rsid w:val="00654912"/>
    <w:rsid w:val="006550B6"/>
    <w:rsid w:val="006551D0"/>
    <w:rsid w:val="00655758"/>
    <w:rsid w:val="00655C4F"/>
    <w:rsid w:val="00655DF5"/>
    <w:rsid w:val="006561CA"/>
    <w:rsid w:val="006562D5"/>
    <w:rsid w:val="00656597"/>
    <w:rsid w:val="00656608"/>
    <w:rsid w:val="00656885"/>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A18"/>
    <w:rsid w:val="00690CF4"/>
    <w:rsid w:val="00691587"/>
    <w:rsid w:val="00691898"/>
    <w:rsid w:val="00691EFD"/>
    <w:rsid w:val="00692089"/>
    <w:rsid w:val="00694664"/>
    <w:rsid w:val="006948B3"/>
    <w:rsid w:val="00695081"/>
    <w:rsid w:val="0069517A"/>
    <w:rsid w:val="006955EB"/>
    <w:rsid w:val="006977A5"/>
    <w:rsid w:val="00697BE8"/>
    <w:rsid w:val="00697FCE"/>
    <w:rsid w:val="006A0014"/>
    <w:rsid w:val="006A0234"/>
    <w:rsid w:val="006A0685"/>
    <w:rsid w:val="006A0978"/>
    <w:rsid w:val="006A21DF"/>
    <w:rsid w:val="006A3B85"/>
    <w:rsid w:val="006A5048"/>
    <w:rsid w:val="006A59B2"/>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3AB"/>
    <w:rsid w:val="007628DC"/>
    <w:rsid w:val="007629E4"/>
    <w:rsid w:val="00762A4F"/>
    <w:rsid w:val="00763BE1"/>
    <w:rsid w:val="00763E49"/>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5FA8"/>
    <w:rsid w:val="00776A1F"/>
    <w:rsid w:val="00776A86"/>
    <w:rsid w:val="00777433"/>
    <w:rsid w:val="00777C39"/>
    <w:rsid w:val="00780414"/>
    <w:rsid w:val="007809B9"/>
    <w:rsid w:val="00780ADF"/>
    <w:rsid w:val="00780B21"/>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AB"/>
    <w:rsid w:val="007A29BF"/>
    <w:rsid w:val="007A379E"/>
    <w:rsid w:val="007A5A5B"/>
    <w:rsid w:val="007A72E5"/>
    <w:rsid w:val="007A7A81"/>
    <w:rsid w:val="007B0679"/>
    <w:rsid w:val="007B14B7"/>
    <w:rsid w:val="007B18D2"/>
    <w:rsid w:val="007B28FF"/>
    <w:rsid w:val="007B3165"/>
    <w:rsid w:val="007B394E"/>
    <w:rsid w:val="007B47C5"/>
    <w:rsid w:val="007B51B6"/>
    <w:rsid w:val="007B61C4"/>
    <w:rsid w:val="007B6B36"/>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0367"/>
    <w:rsid w:val="007E115B"/>
    <w:rsid w:val="007E1637"/>
    <w:rsid w:val="007E19F5"/>
    <w:rsid w:val="007E1B62"/>
    <w:rsid w:val="007E2693"/>
    <w:rsid w:val="007E4415"/>
    <w:rsid w:val="007E44A1"/>
    <w:rsid w:val="007E537F"/>
    <w:rsid w:val="007E5BD7"/>
    <w:rsid w:val="007E6B61"/>
    <w:rsid w:val="007E700E"/>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3831"/>
    <w:rsid w:val="00805710"/>
    <w:rsid w:val="008073DE"/>
    <w:rsid w:val="00810516"/>
    <w:rsid w:val="00810B4C"/>
    <w:rsid w:val="008116D0"/>
    <w:rsid w:val="00811801"/>
    <w:rsid w:val="008124D8"/>
    <w:rsid w:val="00813B63"/>
    <w:rsid w:val="008142FA"/>
    <w:rsid w:val="0081517D"/>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42E"/>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47F53"/>
    <w:rsid w:val="008505C0"/>
    <w:rsid w:val="008508CE"/>
    <w:rsid w:val="00850917"/>
    <w:rsid w:val="00850BC1"/>
    <w:rsid w:val="0085104B"/>
    <w:rsid w:val="00851B81"/>
    <w:rsid w:val="00852F94"/>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6E55"/>
    <w:rsid w:val="008875FA"/>
    <w:rsid w:val="0089054C"/>
    <w:rsid w:val="00891124"/>
    <w:rsid w:val="00892749"/>
    <w:rsid w:val="00893BE4"/>
    <w:rsid w:val="008945CB"/>
    <w:rsid w:val="00894DDC"/>
    <w:rsid w:val="00894E92"/>
    <w:rsid w:val="00894EB4"/>
    <w:rsid w:val="008970CA"/>
    <w:rsid w:val="00897C23"/>
    <w:rsid w:val="00897F1F"/>
    <w:rsid w:val="008A002B"/>
    <w:rsid w:val="008A0B8E"/>
    <w:rsid w:val="008A197E"/>
    <w:rsid w:val="008A4534"/>
    <w:rsid w:val="008A4E08"/>
    <w:rsid w:val="008A5570"/>
    <w:rsid w:val="008A60EB"/>
    <w:rsid w:val="008A6DBF"/>
    <w:rsid w:val="008A72B0"/>
    <w:rsid w:val="008A739F"/>
    <w:rsid w:val="008A7474"/>
    <w:rsid w:val="008B00CF"/>
    <w:rsid w:val="008B0C4D"/>
    <w:rsid w:val="008B0EE6"/>
    <w:rsid w:val="008B13FA"/>
    <w:rsid w:val="008B1BF1"/>
    <w:rsid w:val="008B1F7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33A9"/>
    <w:rsid w:val="008D38A2"/>
    <w:rsid w:val="008D3CC4"/>
    <w:rsid w:val="008D3CD6"/>
    <w:rsid w:val="008D4792"/>
    <w:rsid w:val="008D6757"/>
    <w:rsid w:val="008D70B6"/>
    <w:rsid w:val="008D70E2"/>
    <w:rsid w:val="008D765C"/>
    <w:rsid w:val="008E1CDC"/>
    <w:rsid w:val="008E1EF1"/>
    <w:rsid w:val="008E2BA0"/>
    <w:rsid w:val="008E3993"/>
    <w:rsid w:val="008E42D6"/>
    <w:rsid w:val="008E45EA"/>
    <w:rsid w:val="008E4955"/>
    <w:rsid w:val="008E522A"/>
    <w:rsid w:val="008E559C"/>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6FB4"/>
    <w:rsid w:val="009070BB"/>
    <w:rsid w:val="00910230"/>
    <w:rsid w:val="00910BEC"/>
    <w:rsid w:val="00912821"/>
    <w:rsid w:val="00913F8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3BD"/>
    <w:rsid w:val="00927978"/>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5AE"/>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6F4"/>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67161"/>
    <w:rsid w:val="00967E27"/>
    <w:rsid w:val="00970E73"/>
    <w:rsid w:val="00971ABD"/>
    <w:rsid w:val="00972B4E"/>
    <w:rsid w:val="00973B8F"/>
    <w:rsid w:val="00973D86"/>
    <w:rsid w:val="00973ECD"/>
    <w:rsid w:val="00974A31"/>
    <w:rsid w:val="00974CB0"/>
    <w:rsid w:val="0097545E"/>
    <w:rsid w:val="00976957"/>
    <w:rsid w:val="00977355"/>
    <w:rsid w:val="00977978"/>
    <w:rsid w:val="009779A9"/>
    <w:rsid w:val="00977C98"/>
    <w:rsid w:val="00977F11"/>
    <w:rsid w:val="00981268"/>
    <w:rsid w:val="00981FA8"/>
    <w:rsid w:val="009839B1"/>
    <w:rsid w:val="00984590"/>
    <w:rsid w:val="0098583B"/>
    <w:rsid w:val="009859E3"/>
    <w:rsid w:val="00985E8A"/>
    <w:rsid w:val="009900E4"/>
    <w:rsid w:val="009904DC"/>
    <w:rsid w:val="00990648"/>
    <w:rsid w:val="00990A19"/>
    <w:rsid w:val="00992605"/>
    <w:rsid w:val="009927C4"/>
    <w:rsid w:val="00992B5B"/>
    <w:rsid w:val="00992F31"/>
    <w:rsid w:val="00994148"/>
    <w:rsid w:val="0099461E"/>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4DB4"/>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1CEE"/>
    <w:rsid w:val="009D2288"/>
    <w:rsid w:val="009D30BB"/>
    <w:rsid w:val="009D3401"/>
    <w:rsid w:val="009D3621"/>
    <w:rsid w:val="009D3CEE"/>
    <w:rsid w:val="009D45F8"/>
    <w:rsid w:val="009D5A62"/>
    <w:rsid w:val="009D5D8B"/>
    <w:rsid w:val="009D6820"/>
    <w:rsid w:val="009E136F"/>
    <w:rsid w:val="009E2A62"/>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5690"/>
    <w:rsid w:val="009F5D64"/>
    <w:rsid w:val="009F62CD"/>
    <w:rsid w:val="009F64F0"/>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3C67"/>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5A7"/>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845"/>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7D9"/>
    <w:rsid w:val="00A92CEC"/>
    <w:rsid w:val="00A93255"/>
    <w:rsid w:val="00A937B1"/>
    <w:rsid w:val="00A93CB0"/>
    <w:rsid w:val="00A93FA3"/>
    <w:rsid w:val="00A946BB"/>
    <w:rsid w:val="00A94ADE"/>
    <w:rsid w:val="00A95893"/>
    <w:rsid w:val="00A95AFC"/>
    <w:rsid w:val="00A9752C"/>
    <w:rsid w:val="00A97D93"/>
    <w:rsid w:val="00A97EC3"/>
    <w:rsid w:val="00AA0B82"/>
    <w:rsid w:val="00AA0E33"/>
    <w:rsid w:val="00AA100B"/>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AC0"/>
    <w:rsid w:val="00AB5E08"/>
    <w:rsid w:val="00AB6624"/>
    <w:rsid w:val="00AB6692"/>
    <w:rsid w:val="00AC0D0B"/>
    <w:rsid w:val="00AC1EEE"/>
    <w:rsid w:val="00AC3710"/>
    <w:rsid w:val="00AC3E14"/>
    <w:rsid w:val="00AC40A7"/>
    <w:rsid w:val="00AC5291"/>
    <w:rsid w:val="00AC59A3"/>
    <w:rsid w:val="00AC70A2"/>
    <w:rsid w:val="00AC70E8"/>
    <w:rsid w:val="00AC77E5"/>
    <w:rsid w:val="00AC79DF"/>
    <w:rsid w:val="00AD0AE2"/>
    <w:rsid w:val="00AD0DAE"/>
    <w:rsid w:val="00AD184E"/>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2E52"/>
    <w:rsid w:val="00AF352A"/>
    <w:rsid w:val="00AF4EBF"/>
    <w:rsid w:val="00AF5141"/>
    <w:rsid w:val="00AF6EAC"/>
    <w:rsid w:val="00AF71B4"/>
    <w:rsid w:val="00AF763D"/>
    <w:rsid w:val="00B00192"/>
    <w:rsid w:val="00B004C9"/>
    <w:rsid w:val="00B00982"/>
    <w:rsid w:val="00B01682"/>
    <w:rsid w:val="00B01A33"/>
    <w:rsid w:val="00B020BF"/>
    <w:rsid w:val="00B02879"/>
    <w:rsid w:val="00B02C79"/>
    <w:rsid w:val="00B02F9D"/>
    <w:rsid w:val="00B02FBA"/>
    <w:rsid w:val="00B04171"/>
    <w:rsid w:val="00B044D6"/>
    <w:rsid w:val="00B049E9"/>
    <w:rsid w:val="00B04DC6"/>
    <w:rsid w:val="00B04F39"/>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0E59"/>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46832"/>
    <w:rsid w:val="00B47E8D"/>
    <w:rsid w:val="00B506EC"/>
    <w:rsid w:val="00B51017"/>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4F73"/>
    <w:rsid w:val="00B65418"/>
    <w:rsid w:val="00B66415"/>
    <w:rsid w:val="00B66F7B"/>
    <w:rsid w:val="00B676DD"/>
    <w:rsid w:val="00B70788"/>
    <w:rsid w:val="00B70D2F"/>
    <w:rsid w:val="00B7151A"/>
    <w:rsid w:val="00B71A24"/>
    <w:rsid w:val="00B71C28"/>
    <w:rsid w:val="00B71EF1"/>
    <w:rsid w:val="00B72854"/>
    <w:rsid w:val="00B72C57"/>
    <w:rsid w:val="00B73278"/>
    <w:rsid w:val="00B736C0"/>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9D7"/>
    <w:rsid w:val="00BA2B1C"/>
    <w:rsid w:val="00BA30C9"/>
    <w:rsid w:val="00BA372B"/>
    <w:rsid w:val="00BA3B46"/>
    <w:rsid w:val="00BA3FDC"/>
    <w:rsid w:val="00BA52CC"/>
    <w:rsid w:val="00BA52F6"/>
    <w:rsid w:val="00BA6479"/>
    <w:rsid w:val="00BA7108"/>
    <w:rsid w:val="00BA7833"/>
    <w:rsid w:val="00BA7ADC"/>
    <w:rsid w:val="00BB0627"/>
    <w:rsid w:val="00BB13D9"/>
    <w:rsid w:val="00BB1426"/>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C6F5C"/>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362"/>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6051"/>
    <w:rsid w:val="00C071FD"/>
    <w:rsid w:val="00C074B8"/>
    <w:rsid w:val="00C10907"/>
    <w:rsid w:val="00C12266"/>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70BF"/>
    <w:rsid w:val="00C47250"/>
    <w:rsid w:val="00C47982"/>
    <w:rsid w:val="00C51887"/>
    <w:rsid w:val="00C52F9B"/>
    <w:rsid w:val="00C559AD"/>
    <w:rsid w:val="00C5630A"/>
    <w:rsid w:val="00C567F6"/>
    <w:rsid w:val="00C56B53"/>
    <w:rsid w:val="00C56E94"/>
    <w:rsid w:val="00C56F33"/>
    <w:rsid w:val="00C60FA5"/>
    <w:rsid w:val="00C618E0"/>
    <w:rsid w:val="00C61BFF"/>
    <w:rsid w:val="00C622C0"/>
    <w:rsid w:val="00C624E4"/>
    <w:rsid w:val="00C627B9"/>
    <w:rsid w:val="00C645AA"/>
    <w:rsid w:val="00C64A12"/>
    <w:rsid w:val="00C64A3D"/>
    <w:rsid w:val="00C64A97"/>
    <w:rsid w:val="00C666D0"/>
    <w:rsid w:val="00C6677D"/>
    <w:rsid w:val="00C66CCA"/>
    <w:rsid w:val="00C66DA6"/>
    <w:rsid w:val="00C675EA"/>
    <w:rsid w:val="00C703FF"/>
    <w:rsid w:val="00C7078E"/>
    <w:rsid w:val="00C7205F"/>
    <w:rsid w:val="00C7369A"/>
    <w:rsid w:val="00C7386E"/>
    <w:rsid w:val="00C75406"/>
    <w:rsid w:val="00C75DF6"/>
    <w:rsid w:val="00C769F0"/>
    <w:rsid w:val="00C775B0"/>
    <w:rsid w:val="00C77E6C"/>
    <w:rsid w:val="00C8090D"/>
    <w:rsid w:val="00C81F43"/>
    <w:rsid w:val="00C820E6"/>
    <w:rsid w:val="00C82BCF"/>
    <w:rsid w:val="00C83BC5"/>
    <w:rsid w:val="00C85EB5"/>
    <w:rsid w:val="00C86DE8"/>
    <w:rsid w:val="00C86E90"/>
    <w:rsid w:val="00C877B6"/>
    <w:rsid w:val="00C87B3D"/>
    <w:rsid w:val="00C90275"/>
    <w:rsid w:val="00C90B2C"/>
    <w:rsid w:val="00C90D71"/>
    <w:rsid w:val="00C90F52"/>
    <w:rsid w:val="00C91176"/>
    <w:rsid w:val="00C911C6"/>
    <w:rsid w:val="00C91464"/>
    <w:rsid w:val="00C9224B"/>
    <w:rsid w:val="00C926AE"/>
    <w:rsid w:val="00C92851"/>
    <w:rsid w:val="00C92AE2"/>
    <w:rsid w:val="00C92E38"/>
    <w:rsid w:val="00C933DD"/>
    <w:rsid w:val="00C93C94"/>
    <w:rsid w:val="00C9448E"/>
    <w:rsid w:val="00C9521A"/>
    <w:rsid w:val="00C961F5"/>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A79"/>
    <w:rsid w:val="00CA6D86"/>
    <w:rsid w:val="00CA7610"/>
    <w:rsid w:val="00CA79C9"/>
    <w:rsid w:val="00CA7FB0"/>
    <w:rsid w:val="00CB0A07"/>
    <w:rsid w:val="00CB0C32"/>
    <w:rsid w:val="00CB0CF3"/>
    <w:rsid w:val="00CB19DE"/>
    <w:rsid w:val="00CB2034"/>
    <w:rsid w:val="00CB32E1"/>
    <w:rsid w:val="00CB35E4"/>
    <w:rsid w:val="00CB3890"/>
    <w:rsid w:val="00CB3D8A"/>
    <w:rsid w:val="00CB4EF9"/>
    <w:rsid w:val="00CB5108"/>
    <w:rsid w:val="00CB56D8"/>
    <w:rsid w:val="00CB5E0B"/>
    <w:rsid w:val="00CB70DB"/>
    <w:rsid w:val="00CB72DD"/>
    <w:rsid w:val="00CB7835"/>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695F"/>
    <w:rsid w:val="00CC6A8A"/>
    <w:rsid w:val="00CC6AAC"/>
    <w:rsid w:val="00CC6B2E"/>
    <w:rsid w:val="00CD01ED"/>
    <w:rsid w:val="00CD0571"/>
    <w:rsid w:val="00CD105A"/>
    <w:rsid w:val="00CD15CA"/>
    <w:rsid w:val="00CD201A"/>
    <w:rsid w:val="00CD2744"/>
    <w:rsid w:val="00CD2AA1"/>
    <w:rsid w:val="00CD3AA7"/>
    <w:rsid w:val="00CD3D9A"/>
    <w:rsid w:val="00CD7436"/>
    <w:rsid w:val="00CD7739"/>
    <w:rsid w:val="00CD7D17"/>
    <w:rsid w:val="00CE0689"/>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3683"/>
    <w:rsid w:val="00D04067"/>
    <w:rsid w:val="00D0451E"/>
    <w:rsid w:val="00D04B94"/>
    <w:rsid w:val="00D05A03"/>
    <w:rsid w:val="00D0689C"/>
    <w:rsid w:val="00D06B44"/>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3F4C"/>
    <w:rsid w:val="00D249EB"/>
    <w:rsid w:val="00D24FCD"/>
    <w:rsid w:val="00D25042"/>
    <w:rsid w:val="00D2573C"/>
    <w:rsid w:val="00D25C98"/>
    <w:rsid w:val="00D26299"/>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C21"/>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2BC5"/>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E0C"/>
    <w:rsid w:val="00D7492C"/>
    <w:rsid w:val="00D75590"/>
    <w:rsid w:val="00D775BB"/>
    <w:rsid w:val="00D80F3B"/>
    <w:rsid w:val="00D811CD"/>
    <w:rsid w:val="00D8145A"/>
    <w:rsid w:val="00D81781"/>
    <w:rsid w:val="00D818D6"/>
    <w:rsid w:val="00D82696"/>
    <w:rsid w:val="00D82D71"/>
    <w:rsid w:val="00D833B5"/>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9714E"/>
    <w:rsid w:val="00DA04ED"/>
    <w:rsid w:val="00DA0BEF"/>
    <w:rsid w:val="00DA0FBC"/>
    <w:rsid w:val="00DA10A7"/>
    <w:rsid w:val="00DA1E42"/>
    <w:rsid w:val="00DA1F1D"/>
    <w:rsid w:val="00DA2756"/>
    <w:rsid w:val="00DA28A7"/>
    <w:rsid w:val="00DA5B9A"/>
    <w:rsid w:val="00DA5C05"/>
    <w:rsid w:val="00DA61E7"/>
    <w:rsid w:val="00DA6E01"/>
    <w:rsid w:val="00DA70BC"/>
    <w:rsid w:val="00DB0416"/>
    <w:rsid w:val="00DB0C10"/>
    <w:rsid w:val="00DB0E48"/>
    <w:rsid w:val="00DB2068"/>
    <w:rsid w:val="00DB27EC"/>
    <w:rsid w:val="00DB284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BDF"/>
    <w:rsid w:val="00DF2EDD"/>
    <w:rsid w:val="00DF3005"/>
    <w:rsid w:val="00DF3085"/>
    <w:rsid w:val="00DF38A0"/>
    <w:rsid w:val="00DF5B13"/>
    <w:rsid w:val="00DF6267"/>
    <w:rsid w:val="00DF695D"/>
    <w:rsid w:val="00E004F4"/>
    <w:rsid w:val="00E004FA"/>
    <w:rsid w:val="00E012E4"/>
    <w:rsid w:val="00E0274E"/>
    <w:rsid w:val="00E05049"/>
    <w:rsid w:val="00E05590"/>
    <w:rsid w:val="00E06290"/>
    <w:rsid w:val="00E066E2"/>
    <w:rsid w:val="00E073DA"/>
    <w:rsid w:val="00E10D3E"/>
    <w:rsid w:val="00E1249B"/>
    <w:rsid w:val="00E12C31"/>
    <w:rsid w:val="00E13158"/>
    <w:rsid w:val="00E1316C"/>
    <w:rsid w:val="00E1339A"/>
    <w:rsid w:val="00E13543"/>
    <w:rsid w:val="00E144A9"/>
    <w:rsid w:val="00E14E3F"/>
    <w:rsid w:val="00E15BFB"/>
    <w:rsid w:val="00E15E23"/>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2B97"/>
    <w:rsid w:val="00E33585"/>
    <w:rsid w:val="00E33FDA"/>
    <w:rsid w:val="00E34008"/>
    <w:rsid w:val="00E340A5"/>
    <w:rsid w:val="00E3460A"/>
    <w:rsid w:val="00E3595E"/>
    <w:rsid w:val="00E35AF0"/>
    <w:rsid w:val="00E36B25"/>
    <w:rsid w:val="00E36BF6"/>
    <w:rsid w:val="00E3753B"/>
    <w:rsid w:val="00E407CA"/>
    <w:rsid w:val="00E41A53"/>
    <w:rsid w:val="00E41DF5"/>
    <w:rsid w:val="00E42507"/>
    <w:rsid w:val="00E42825"/>
    <w:rsid w:val="00E42C9D"/>
    <w:rsid w:val="00E4348A"/>
    <w:rsid w:val="00E444D7"/>
    <w:rsid w:val="00E4465B"/>
    <w:rsid w:val="00E44689"/>
    <w:rsid w:val="00E44C28"/>
    <w:rsid w:val="00E44CD9"/>
    <w:rsid w:val="00E458AD"/>
    <w:rsid w:val="00E459B0"/>
    <w:rsid w:val="00E46A09"/>
    <w:rsid w:val="00E46AF6"/>
    <w:rsid w:val="00E509DF"/>
    <w:rsid w:val="00E50D92"/>
    <w:rsid w:val="00E51393"/>
    <w:rsid w:val="00E51DBD"/>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3103"/>
    <w:rsid w:val="00E64006"/>
    <w:rsid w:val="00E64334"/>
    <w:rsid w:val="00E64BE4"/>
    <w:rsid w:val="00E66300"/>
    <w:rsid w:val="00E674F4"/>
    <w:rsid w:val="00E67CE1"/>
    <w:rsid w:val="00E71114"/>
    <w:rsid w:val="00E72250"/>
    <w:rsid w:val="00E726C7"/>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E1"/>
    <w:rsid w:val="00EB02BF"/>
    <w:rsid w:val="00EB0A6D"/>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16E"/>
    <w:rsid w:val="00EC4ACB"/>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3031"/>
    <w:rsid w:val="00ED408A"/>
    <w:rsid w:val="00ED5759"/>
    <w:rsid w:val="00ED5DE9"/>
    <w:rsid w:val="00ED607D"/>
    <w:rsid w:val="00ED6363"/>
    <w:rsid w:val="00ED63D8"/>
    <w:rsid w:val="00ED6FB7"/>
    <w:rsid w:val="00ED7192"/>
    <w:rsid w:val="00ED72F2"/>
    <w:rsid w:val="00ED73D2"/>
    <w:rsid w:val="00ED7AEE"/>
    <w:rsid w:val="00EE0332"/>
    <w:rsid w:val="00EE133B"/>
    <w:rsid w:val="00EE1C3B"/>
    <w:rsid w:val="00EE224A"/>
    <w:rsid w:val="00EE267D"/>
    <w:rsid w:val="00EE432E"/>
    <w:rsid w:val="00EE5371"/>
    <w:rsid w:val="00EE674B"/>
    <w:rsid w:val="00EE78A2"/>
    <w:rsid w:val="00EE79F2"/>
    <w:rsid w:val="00EE7FDD"/>
    <w:rsid w:val="00EF0182"/>
    <w:rsid w:val="00EF14A2"/>
    <w:rsid w:val="00EF1C3F"/>
    <w:rsid w:val="00EF24B4"/>
    <w:rsid w:val="00EF2606"/>
    <w:rsid w:val="00EF5A96"/>
    <w:rsid w:val="00EF5E56"/>
    <w:rsid w:val="00EF699F"/>
    <w:rsid w:val="00EF750D"/>
    <w:rsid w:val="00EF760F"/>
    <w:rsid w:val="00F01545"/>
    <w:rsid w:val="00F02093"/>
    <w:rsid w:val="00F03A40"/>
    <w:rsid w:val="00F04070"/>
    <w:rsid w:val="00F04DB1"/>
    <w:rsid w:val="00F0504A"/>
    <w:rsid w:val="00F058C8"/>
    <w:rsid w:val="00F06293"/>
    <w:rsid w:val="00F06610"/>
    <w:rsid w:val="00F0750D"/>
    <w:rsid w:val="00F079F4"/>
    <w:rsid w:val="00F07D3C"/>
    <w:rsid w:val="00F10403"/>
    <w:rsid w:val="00F10447"/>
    <w:rsid w:val="00F11219"/>
    <w:rsid w:val="00F11FC6"/>
    <w:rsid w:val="00F12A1E"/>
    <w:rsid w:val="00F15557"/>
    <w:rsid w:val="00F16645"/>
    <w:rsid w:val="00F16FB8"/>
    <w:rsid w:val="00F17A11"/>
    <w:rsid w:val="00F17ABE"/>
    <w:rsid w:val="00F20016"/>
    <w:rsid w:val="00F202A7"/>
    <w:rsid w:val="00F20740"/>
    <w:rsid w:val="00F21608"/>
    <w:rsid w:val="00F216AA"/>
    <w:rsid w:val="00F221D8"/>
    <w:rsid w:val="00F22321"/>
    <w:rsid w:val="00F22B90"/>
    <w:rsid w:val="00F25658"/>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3AF"/>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2B41"/>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542D"/>
    <w:rsid w:val="00FB6A2C"/>
    <w:rsid w:val="00FB7045"/>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C7C37"/>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1868"/>
    <w:rsid w:val="00FE1CA9"/>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5C38"/>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3253">
      <w:bodyDiv w:val="1"/>
      <w:marLeft w:val="0"/>
      <w:marRight w:val="0"/>
      <w:marTop w:val="0"/>
      <w:marBottom w:val="0"/>
      <w:divBdr>
        <w:top w:val="none" w:sz="0" w:space="0" w:color="auto"/>
        <w:left w:val="none" w:sz="0" w:space="0" w:color="auto"/>
        <w:bottom w:val="none" w:sz="0" w:space="0" w:color="auto"/>
        <w:right w:val="none" w:sz="0" w:space="0" w:color="auto"/>
      </w:divBdr>
      <w:divsChild>
        <w:div w:id="1574850781">
          <w:marLeft w:val="331"/>
          <w:marRight w:val="0"/>
          <w:marTop w:val="0"/>
          <w:marBottom w:val="45"/>
          <w:divBdr>
            <w:top w:val="none" w:sz="0" w:space="0" w:color="auto"/>
            <w:left w:val="none" w:sz="0" w:space="0" w:color="auto"/>
            <w:bottom w:val="none" w:sz="0" w:space="0" w:color="auto"/>
            <w:right w:val="none" w:sz="0" w:space="0" w:color="auto"/>
          </w:divBdr>
        </w:div>
        <w:div w:id="1099176425">
          <w:marLeft w:val="878"/>
          <w:marRight w:val="0"/>
          <w:marTop w:val="0"/>
          <w:marBottom w:val="45"/>
          <w:divBdr>
            <w:top w:val="none" w:sz="0" w:space="0" w:color="auto"/>
            <w:left w:val="none" w:sz="0" w:space="0" w:color="auto"/>
            <w:bottom w:val="none" w:sz="0" w:space="0" w:color="auto"/>
            <w:right w:val="none" w:sz="0" w:space="0" w:color="auto"/>
          </w:divBdr>
        </w:div>
        <w:div w:id="1448355959">
          <w:marLeft w:val="878"/>
          <w:marRight w:val="0"/>
          <w:marTop w:val="0"/>
          <w:marBottom w:val="45"/>
          <w:divBdr>
            <w:top w:val="none" w:sz="0" w:space="0" w:color="auto"/>
            <w:left w:val="none" w:sz="0" w:space="0" w:color="auto"/>
            <w:bottom w:val="none" w:sz="0" w:space="0" w:color="auto"/>
            <w:right w:val="none" w:sz="0" w:space="0" w:color="auto"/>
          </w:divBdr>
        </w:div>
        <w:div w:id="1181747941">
          <w:marLeft w:val="331"/>
          <w:marRight w:val="0"/>
          <w:marTop w:val="0"/>
          <w:marBottom w:val="45"/>
          <w:divBdr>
            <w:top w:val="none" w:sz="0" w:space="0" w:color="auto"/>
            <w:left w:val="none" w:sz="0" w:space="0" w:color="auto"/>
            <w:bottom w:val="none" w:sz="0" w:space="0" w:color="auto"/>
            <w:right w:val="none" w:sz="0" w:space="0" w:color="auto"/>
          </w:divBdr>
        </w:div>
        <w:div w:id="381248779">
          <w:marLeft w:val="331"/>
          <w:marRight w:val="0"/>
          <w:marTop w:val="0"/>
          <w:marBottom w:val="45"/>
          <w:divBdr>
            <w:top w:val="none" w:sz="0" w:space="0" w:color="auto"/>
            <w:left w:val="none" w:sz="0" w:space="0" w:color="auto"/>
            <w:bottom w:val="none" w:sz="0" w:space="0" w:color="auto"/>
            <w:right w:val="none" w:sz="0" w:space="0" w:color="auto"/>
          </w:divBdr>
        </w:div>
      </w:divsChild>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25590675">
      <w:bodyDiv w:val="1"/>
      <w:marLeft w:val="0"/>
      <w:marRight w:val="0"/>
      <w:marTop w:val="0"/>
      <w:marBottom w:val="0"/>
      <w:divBdr>
        <w:top w:val="none" w:sz="0" w:space="0" w:color="auto"/>
        <w:left w:val="none" w:sz="0" w:space="0" w:color="auto"/>
        <w:bottom w:val="none" w:sz="0" w:space="0" w:color="auto"/>
        <w:right w:val="none" w:sz="0" w:space="0" w:color="auto"/>
      </w:divBdr>
      <w:divsChild>
        <w:div w:id="1106736405">
          <w:marLeft w:val="331"/>
          <w:marRight w:val="0"/>
          <w:marTop w:val="0"/>
          <w:marBottom w:val="45"/>
          <w:divBdr>
            <w:top w:val="none" w:sz="0" w:space="0" w:color="auto"/>
            <w:left w:val="none" w:sz="0" w:space="0" w:color="auto"/>
            <w:bottom w:val="none" w:sz="0" w:space="0" w:color="auto"/>
            <w:right w:val="none" w:sz="0" w:space="0" w:color="auto"/>
          </w:divBdr>
        </w:div>
        <w:div w:id="1912539409">
          <w:marLeft w:val="878"/>
          <w:marRight w:val="0"/>
          <w:marTop w:val="0"/>
          <w:marBottom w:val="45"/>
          <w:divBdr>
            <w:top w:val="none" w:sz="0" w:space="0" w:color="auto"/>
            <w:left w:val="none" w:sz="0" w:space="0" w:color="auto"/>
            <w:bottom w:val="none" w:sz="0" w:space="0" w:color="auto"/>
            <w:right w:val="none" w:sz="0" w:space="0" w:color="auto"/>
          </w:divBdr>
        </w:div>
        <w:div w:id="79178682">
          <w:marLeft w:val="878"/>
          <w:marRight w:val="0"/>
          <w:marTop w:val="0"/>
          <w:marBottom w:val="45"/>
          <w:divBdr>
            <w:top w:val="none" w:sz="0" w:space="0" w:color="auto"/>
            <w:left w:val="none" w:sz="0" w:space="0" w:color="auto"/>
            <w:bottom w:val="none" w:sz="0" w:space="0" w:color="auto"/>
            <w:right w:val="none" w:sz="0" w:space="0" w:color="auto"/>
          </w:divBdr>
        </w:div>
        <w:div w:id="1888951170">
          <w:marLeft w:val="878"/>
          <w:marRight w:val="0"/>
          <w:marTop w:val="0"/>
          <w:marBottom w:val="45"/>
          <w:divBdr>
            <w:top w:val="none" w:sz="0" w:space="0" w:color="auto"/>
            <w:left w:val="none" w:sz="0" w:space="0" w:color="auto"/>
            <w:bottom w:val="none" w:sz="0" w:space="0" w:color="auto"/>
            <w:right w:val="none" w:sz="0" w:space="0" w:color="auto"/>
          </w:divBdr>
        </w:div>
        <w:div w:id="1015693837">
          <w:marLeft w:val="331"/>
          <w:marRight w:val="0"/>
          <w:marTop w:val="0"/>
          <w:marBottom w:val="45"/>
          <w:divBdr>
            <w:top w:val="none" w:sz="0" w:space="0" w:color="auto"/>
            <w:left w:val="none" w:sz="0" w:space="0" w:color="auto"/>
            <w:bottom w:val="none" w:sz="0" w:space="0" w:color="auto"/>
            <w:right w:val="none" w:sz="0" w:space="0" w:color="auto"/>
          </w:divBdr>
        </w:div>
      </w:divsChild>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27306177">
      <w:bodyDiv w:val="1"/>
      <w:marLeft w:val="0"/>
      <w:marRight w:val="0"/>
      <w:marTop w:val="0"/>
      <w:marBottom w:val="0"/>
      <w:divBdr>
        <w:top w:val="none" w:sz="0" w:space="0" w:color="auto"/>
        <w:left w:val="none" w:sz="0" w:space="0" w:color="auto"/>
        <w:bottom w:val="none" w:sz="0" w:space="0" w:color="auto"/>
        <w:right w:val="none" w:sz="0" w:space="0" w:color="auto"/>
      </w:divBdr>
      <w:divsChild>
        <w:div w:id="745612819">
          <w:marLeft w:val="446"/>
          <w:marRight w:val="0"/>
          <w:marTop w:val="0"/>
          <w:marBottom w:val="0"/>
          <w:divBdr>
            <w:top w:val="none" w:sz="0" w:space="0" w:color="auto"/>
            <w:left w:val="none" w:sz="0" w:space="0" w:color="auto"/>
            <w:bottom w:val="none" w:sz="0" w:space="0" w:color="auto"/>
            <w:right w:val="none" w:sz="0" w:space="0" w:color="auto"/>
          </w:divBdr>
        </w:div>
        <w:div w:id="1526946084">
          <w:marLeft w:val="446"/>
          <w:marRight w:val="0"/>
          <w:marTop w:val="0"/>
          <w:marBottom w:val="0"/>
          <w:divBdr>
            <w:top w:val="none" w:sz="0" w:space="0" w:color="auto"/>
            <w:left w:val="none" w:sz="0" w:space="0" w:color="auto"/>
            <w:bottom w:val="none" w:sz="0" w:space="0" w:color="auto"/>
            <w:right w:val="none" w:sz="0" w:space="0" w:color="auto"/>
          </w:divBdr>
        </w:div>
        <w:div w:id="19209340">
          <w:marLeft w:val="446"/>
          <w:marRight w:val="0"/>
          <w:marTop w:val="0"/>
          <w:marBottom w:val="0"/>
          <w:divBdr>
            <w:top w:val="none" w:sz="0" w:space="0" w:color="auto"/>
            <w:left w:val="none" w:sz="0" w:space="0" w:color="auto"/>
            <w:bottom w:val="none" w:sz="0" w:space="0" w:color="auto"/>
            <w:right w:val="none" w:sz="0" w:space="0" w:color="auto"/>
          </w:divBdr>
        </w:div>
        <w:div w:id="1264656399">
          <w:marLeft w:val="446"/>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C1B86-42C7-4466-9BF0-5236A8273A8D}">
  <ds:schemaRefs>
    <ds:schemaRef ds:uri="office.server.policy"/>
  </ds:schemaRefs>
</ds:datastoreItem>
</file>

<file path=customXml/itemProps2.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4.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6.xml><?xml version="1.0" encoding="utf-8"?>
<ds:datastoreItem xmlns:ds="http://schemas.openxmlformats.org/officeDocument/2006/customXml" ds:itemID="{EEAC1DAA-C70E-4F05-97E2-495343F7E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2016-05-13T17:50:00Z</dcterms:created>
  <dcterms:modified xsi:type="dcterms:W3CDTF">2016-05-14T04:06:00Z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522096583</vt:i4>
  </property>
  <property fmtid="{D5CDD505-2E9C-101B-9397-08002B2CF9AE}" pid="10" name="_NewReviewCycle">
    <vt:lpwstr/>
  </property>
  <property fmtid="{D5CDD505-2E9C-101B-9397-08002B2CF9AE}" pid="11" name="_ReviewingToolsShownOnce">
    <vt:lpwstr/>
  </property>
  <property fmtid="{D5CDD505-2E9C-101B-9397-08002B2CF9AE}" pid="12" name="ContentTypeId">
    <vt:lpwstr>0x010100B09692573C08054E936A1BBD3D3E084A</vt:lpwstr>
  </property>
  <property fmtid="{D5CDD505-2E9C-101B-9397-08002B2CF9AE}" pid="13" name="_dlc_DocIdItemGuid">
    <vt:lpwstr>c49f0bd5-bf5f-4058-b597-271125d5c5ce</vt:lpwstr>
  </property>
</Properties>
</file>