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AF" w:rsidRPr="009E774A" w:rsidRDefault="00D400AF" w:rsidP="008E1676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2"/>
      <w:bookmarkStart w:id="1" w:name="OLE_LINK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="009A1131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8</w:t>
      </w:r>
      <w:r w:rsidR="00154BA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  <w:r w:rsidR="00FF4C87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     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936260" w:rsidRPr="00DB5FA1">
        <w:rPr>
          <w:rFonts w:ascii="Arial" w:hAnsi="Arial" w:cs="Arial"/>
          <w:b/>
          <w:bCs/>
          <w:sz w:val="22"/>
          <w:szCs w:val="22"/>
          <w:lang w:val="en-GB"/>
        </w:rPr>
        <w:t>R1-1</w:t>
      </w:r>
      <w:r w:rsidR="002E22A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  <w:r w:rsidR="00C2052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4486</w:t>
      </w:r>
    </w:p>
    <w:p w:rsidR="00D400AF" w:rsidRPr="007A048F" w:rsidRDefault="00D57A0F" w:rsidP="00D57A0F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57A0F">
        <w:rPr>
          <w:rFonts w:ascii="Arial" w:hAnsi="Arial" w:cs="Arial"/>
          <w:b/>
          <w:bCs/>
          <w:sz w:val="22"/>
          <w:szCs w:val="22"/>
          <w:lang w:val="en-GB"/>
        </w:rPr>
        <w:t>Nanjing, China 23rd - 27th May 2016</w:t>
      </w:r>
      <w:r w:rsidR="007A048F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</w:p>
    <w:p w:rsidR="00AC5C34" w:rsidRPr="00D57A0F" w:rsidRDefault="00AC5C34" w:rsidP="008E1676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</w:p>
    <w:p w:rsidR="00D400AF" w:rsidRPr="00DB5FA1" w:rsidRDefault="00D400AF" w:rsidP="008E1676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="00D57A0F" w:rsidRPr="00D57A0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523A16" w:rsidRPr="00D57A0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.1.</w:t>
      </w:r>
      <w:r w:rsidR="00D57A0F" w:rsidRPr="00D57A0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</w:t>
      </w:r>
    </w:p>
    <w:p w:rsidR="00D400AF" w:rsidRPr="003B7A10" w:rsidRDefault="00D400AF" w:rsidP="008E1676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4340CC" w:rsidRDefault="00D400AF" w:rsidP="008E1676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F83BE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</w:t>
      </w:r>
      <w:r w:rsidR="00F83BEE" w:rsidRPr="003B7A1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AC2D74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Subcarrier spacing and other parameters for</w:t>
      </w:r>
      <w:r w:rsidR="00D0240F" w:rsidRPr="00D0240F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</w:t>
      </w:r>
      <w:r w:rsidR="0042124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n</w:t>
      </w:r>
      <w:r w:rsidR="00FC6E6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umerology</w:t>
      </w:r>
    </w:p>
    <w:p w:rsidR="00DF47DE" w:rsidRPr="00DB5FA1" w:rsidRDefault="00D400AF" w:rsidP="008E1676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DocumentFor"/>
      <w:bookmarkEnd w:id="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DB5FA1" w:rsidRDefault="00BA09B9" w:rsidP="008E1676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Pr="00DB5FA1" w:rsidRDefault="00D400AF" w:rsidP="008E167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7A544A" w:rsidRDefault="00B60655" w:rsidP="008E1676">
      <w:pPr>
        <w:ind w:right="-99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bookmarkStart w:id="4" w:name="OLE_LINK6"/>
      <w:bookmarkStart w:id="5" w:name="OLE_LINK5"/>
      <w:bookmarkStart w:id="6" w:name="OLE_LINK9"/>
      <w:bookmarkStart w:id="7" w:name="OLE_LINK10"/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</w:t>
      </w:r>
      <w:r w:rsidR="00AC2D74">
        <w:rPr>
          <w:rFonts w:eastAsia="宋体" w:hint="eastAsia"/>
          <w:color w:val="000000" w:themeColor="text1"/>
          <w:sz w:val="22"/>
          <w:szCs w:val="22"/>
          <w:lang w:eastAsia="zh-CN"/>
        </w:rPr>
        <w:t>1#84b, two way forwards (WFs) on numerology have been agreed. One is to decide the parameters</w:t>
      </w:r>
    </w:p>
    <w:p w:rsidR="00AC2D74" w:rsidRPr="005B1D0A" w:rsidRDefault="00AC2D74" w:rsidP="00AC2D74">
      <w:pPr>
        <w:rPr>
          <w:b/>
          <w:u w:val="single"/>
          <w:lang w:val="en-US" w:eastAsia="ja-JP"/>
        </w:rPr>
      </w:pPr>
      <w:r w:rsidRPr="002E302C">
        <w:rPr>
          <w:b/>
          <w:highlight w:val="green"/>
          <w:u w:val="single"/>
          <w:lang w:val="en-US" w:eastAsia="ja-JP"/>
        </w:rPr>
        <w:t>Agreements:</w:t>
      </w:r>
    </w:p>
    <w:p w:rsidR="00AC2D74" w:rsidRPr="00E17168" w:rsidRDefault="00AC2D74" w:rsidP="00AC2D74">
      <w:pPr>
        <w:numPr>
          <w:ilvl w:val="0"/>
          <w:numId w:val="37"/>
        </w:numPr>
        <w:spacing w:after="0"/>
        <w:rPr>
          <w:lang w:val="en-US" w:eastAsia="ja-JP"/>
        </w:rPr>
      </w:pPr>
      <w:r w:rsidRPr="00E17168">
        <w:rPr>
          <w:lang w:eastAsia="ja-JP"/>
        </w:rPr>
        <w:t>For NR, it is necessary to support more than one values of subcarrier-spacing</w:t>
      </w:r>
    </w:p>
    <w:p w:rsidR="00AC2D74" w:rsidRPr="00E17168" w:rsidRDefault="00AC2D74" w:rsidP="00AC2D74">
      <w:pPr>
        <w:numPr>
          <w:ilvl w:val="1"/>
          <w:numId w:val="37"/>
        </w:numPr>
        <w:spacing w:after="0"/>
        <w:rPr>
          <w:lang w:val="en-US" w:eastAsia="ja-JP"/>
        </w:rPr>
      </w:pPr>
      <w:r>
        <w:rPr>
          <w:lang w:val="en-US" w:eastAsia="ja-JP"/>
        </w:rPr>
        <w:t>V</w:t>
      </w:r>
      <w:r w:rsidRPr="00E17168">
        <w:rPr>
          <w:lang w:eastAsia="ja-JP"/>
        </w:rPr>
        <w:t>alu</w:t>
      </w:r>
      <w:r>
        <w:rPr>
          <w:lang w:eastAsia="ja-JP"/>
        </w:rPr>
        <w:t>es of subcarrier-spacing are</w:t>
      </w:r>
      <w:r w:rsidRPr="00E17168">
        <w:rPr>
          <w:lang w:eastAsia="ja-JP"/>
        </w:rPr>
        <w:t xml:space="preserve"> derived</w:t>
      </w:r>
      <w:r>
        <w:rPr>
          <w:lang w:eastAsia="ja-JP"/>
        </w:rPr>
        <w:t xml:space="preserve"> from a particular </w:t>
      </w:r>
      <w:r w:rsidRPr="00E17168">
        <w:rPr>
          <w:lang w:eastAsia="ja-JP"/>
        </w:rPr>
        <w:t>value of subcarrier-spacing multiplied by N where N is an integer</w:t>
      </w:r>
    </w:p>
    <w:p w:rsidR="00AC2D74" w:rsidRDefault="00AC2D74" w:rsidP="00AC2D74">
      <w:pPr>
        <w:numPr>
          <w:ilvl w:val="2"/>
          <w:numId w:val="37"/>
        </w:numPr>
        <w:spacing w:after="0"/>
        <w:rPr>
          <w:lang w:val="en-US" w:eastAsia="ja-JP"/>
        </w:rPr>
      </w:pPr>
      <w:r w:rsidRPr="0045550C">
        <w:rPr>
          <w:lang w:val="en-US" w:eastAsia="ja-JP"/>
        </w:rPr>
        <w:t xml:space="preserve">Alt.1: Subcarrier-spacing values </w:t>
      </w:r>
      <w:r>
        <w:rPr>
          <w:lang w:val="en-US" w:eastAsia="ja-JP"/>
        </w:rPr>
        <w:t xml:space="preserve">include 15 kHz </w:t>
      </w:r>
      <w:r w:rsidRPr="0045550C">
        <w:rPr>
          <w:lang w:val="en-US" w:eastAsia="ja-JP"/>
        </w:rPr>
        <w:t>subcarrier-spacing</w:t>
      </w:r>
      <w:r>
        <w:rPr>
          <w:lang w:val="en-US" w:eastAsia="ja-JP"/>
        </w:rPr>
        <w:t xml:space="preserve"> (i.e., LTE based</w:t>
      </w:r>
      <w:r w:rsidRPr="0045550C">
        <w:rPr>
          <w:lang w:val="en-US" w:eastAsia="ja-JP"/>
        </w:rPr>
        <w:t xml:space="preserve"> </w:t>
      </w:r>
      <w:r>
        <w:rPr>
          <w:lang w:val="en-US" w:eastAsia="ja-JP"/>
        </w:rPr>
        <w:t>numerology)</w:t>
      </w:r>
    </w:p>
    <w:p w:rsidR="00AC2D74" w:rsidRDefault="00AC2D74" w:rsidP="00AC2D74">
      <w:pPr>
        <w:numPr>
          <w:ilvl w:val="2"/>
          <w:numId w:val="37"/>
        </w:numPr>
        <w:spacing w:after="0"/>
        <w:rPr>
          <w:lang w:val="en-US" w:eastAsia="ja-JP"/>
        </w:rPr>
      </w:pPr>
      <w:r>
        <w:rPr>
          <w:lang w:val="en-US" w:eastAsia="ja-JP"/>
        </w:rPr>
        <w:t>Alt.2:</w:t>
      </w:r>
      <w:r w:rsidRPr="0045550C">
        <w:rPr>
          <w:lang w:val="en-US" w:eastAsia="ja-JP"/>
        </w:rPr>
        <w:t xml:space="preserve"> Subcarrier-spacing values include 17.5 kHz subcarrier-spacing</w:t>
      </w:r>
      <w:r>
        <w:rPr>
          <w:lang w:val="en-US" w:eastAsia="ja-JP"/>
        </w:rPr>
        <w:t xml:space="preserve"> with uniform symbol duration including CP length</w:t>
      </w:r>
    </w:p>
    <w:p w:rsidR="00AC2D74" w:rsidRPr="00A32182" w:rsidRDefault="00AC2D74" w:rsidP="00AC2D74">
      <w:pPr>
        <w:numPr>
          <w:ilvl w:val="2"/>
          <w:numId w:val="37"/>
        </w:numPr>
        <w:spacing w:after="0"/>
        <w:rPr>
          <w:lang w:val="en-US" w:eastAsia="ja-JP"/>
        </w:rPr>
      </w:pPr>
      <w:r>
        <w:rPr>
          <w:lang w:val="en-US" w:eastAsia="ja-JP"/>
        </w:rPr>
        <w:t>Alt.3:</w:t>
      </w:r>
      <w:r w:rsidRPr="00A32182">
        <w:rPr>
          <w:lang w:val="en-US" w:eastAsia="ja-JP"/>
        </w:rPr>
        <w:t xml:space="preserve"> Subcarrier-spacing values include 17.06 kHz subcarrier-spacing with uniform symbol duration including CP length</w:t>
      </w:r>
    </w:p>
    <w:p w:rsidR="00AC2D74" w:rsidRPr="00A32182" w:rsidRDefault="00AC2D74" w:rsidP="00AC2D74">
      <w:pPr>
        <w:numPr>
          <w:ilvl w:val="2"/>
          <w:numId w:val="37"/>
        </w:numPr>
        <w:spacing w:after="0"/>
        <w:rPr>
          <w:lang w:val="en-US" w:eastAsia="ja-JP"/>
        </w:rPr>
      </w:pPr>
      <w:r>
        <w:rPr>
          <w:lang w:val="en-US" w:eastAsia="ja-JP"/>
        </w:rPr>
        <w:t>Alt.4: S</w:t>
      </w:r>
      <w:r w:rsidRPr="00A32182">
        <w:rPr>
          <w:lang w:val="en-US" w:eastAsia="ja-JP"/>
        </w:rPr>
        <w:t>ubcarrier-spacing values 21.33 kHz</w:t>
      </w:r>
    </w:p>
    <w:p w:rsidR="00AC2D74" w:rsidRPr="002B00C6" w:rsidRDefault="00AC2D74" w:rsidP="00AC2D74">
      <w:pPr>
        <w:numPr>
          <w:ilvl w:val="2"/>
          <w:numId w:val="37"/>
        </w:numPr>
        <w:spacing w:after="0"/>
        <w:rPr>
          <w:lang w:val="en-US" w:eastAsia="ja-JP"/>
        </w:rPr>
      </w:pPr>
      <w:r>
        <w:rPr>
          <w:lang w:val="en-US" w:eastAsia="ja-JP"/>
        </w:rPr>
        <w:t>Note: other alternatives are not precluded</w:t>
      </w:r>
    </w:p>
    <w:p w:rsidR="00AC2D74" w:rsidRPr="00E17168" w:rsidRDefault="00AC2D74" w:rsidP="00AC2D74">
      <w:pPr>
        <w:numPr>
          <w:ilvl w:val="2"/>
          <w:numId w:val="37"/>
        </w:numPr>
        <w:spacing w:after="0"/>
        <w:rPr>
          <w:lang w:val="en-US" w:eastAsia="ja-JP"/>
        </w:rPr>
      </w:pPr>
      <w:r w:rsidRPr="00E17168">
        <w:rPr>
          <w:lang w:eastAsia="ja-JP"/>
        </w:rPr>
        <w:t xml:space="preserve">FFS: exact value of </w:t>
      </w:r>
      <w:r>
        <w:rPr>
          <w:lang w:eastAsia="ja-JP"/>
        </w:rPr>
        <w:t xml:space="preserve">a particular </w:t>
      </w:r>
      <w:r w:rsidRPr="00E17168">
        <w:rPr>
          <w:lang w:eastAsia="ja-JP"/>
        </w:rPr>
        <w:t>value and possible values of N</w:t>
      </w:r>
    </w:p>
    <w:p w:rsidR="00AC2D74" w:rsidRPr="00E17168" w:rsidRDefault="00AC2D74" w:rsidP="00AC2D74">
      <w:pPr>
        <w:numPr>
          <w:ilvl w:val="1"/>
          <w:numId w:val="37"/>
        </w:numPr>
        <w:spacing w:after="0"/>
        <w:rPr>
          <w:lang w:val="en-US" w:eastAsia="ja-JP"/>
        </w:rPr>
      </w:pPr>
      <w:r w:rsidRPr="00E17168">
        <w:rPr>
          <w:lang w:eastAsia="ja-JP"/>
        </w:rPr>
        <w:t>The values of possible subcarrier-spacing will be further narrowed-down in RAN1#85</w:t>
      </w:r>
    </w:p>
    <w:p w:rsidR="00AC2D74" w:rsidRPr="00983A72" w:rsidRDefault="00AC2D74" w:rsidP="00AC2D74">
      <w:pPr>
        <w:numPr>
          <w:ilvl w:val="0"/>
          <w:numId w:val="37"/>
        </w:numPr>
        <w:spacing w:after="0"/>
        <w:rPr>
          <w:lang w:val="en-US" w:eastAsia="ja-JP"/>
        </w:rPr>
      </w:pPr>
      <w:r w:rsidRPr="00983A72">
        <w:rPr>
          <w:lang w:val="en-US" w:eastAsia="ja-JP"/>
        </w:rPr>
        <w:t>Companies are encouraged to provide detailed analysis and input the views in the following table</w:t>
      </w:r>
    </w:p>
    <w:p w:rsidR="00AC2D74" w:rsidRDefault="00AC2D74" w:rsidP="008E1676">
      <w:pPr>
        <w:ind w:right="-99"/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Another is about the scaling of the subcarrier spacing.</w:t>
      </w:r>
    </w:p>
    <w:p w:rsidR="00AC2D74" w:rsidRPr="009E2F13" w:rsidRDefault="00AC2D74" w:rsidP="00AC2D74">
      <w:pPr>
        <w:rPr>
          <w:b/>
          <w:u w:val="single"/>
          <w:lang w:val="en-US" w:eastAsia="ja-JP"/>
        </w:rPr>
      </w:pPr>
      <w:r w:rsidRPr="001E0E27">
        <w:rPr>
          <w:b/>
          <w:highlight w:val="green"/>
          <w:u w:val="single"/>
          <w:lang w:val="en-US" w:eastAsia="ja-JP"/>
        </w:rPr>
        <w:t>Agreements:</w:t>
      </w:r>
    </w:p>
    <w:p w:rsidR="00AC2D74" w:rsidRPr="0099331C" w:rsidRDefault="00AC2D74" w:rsidP="00AC2D74">
      <w:pPr>
        <w:numPr>
          <w:ilvl w:val="0"/>
          <w:numId w:val="38"/>
        </w:numPr>
        <w:spacing w:after="0"/>
        <w:rPr>
          <w:lang w:val="en-US" w:eastAsia="ja-JP"/>
        </w:rPr>
      </w:pPr>
      <w:r>
        <w:rPr>
          <w:lang w:val="en-US" w:eastAsia="ja-JP"/>
        </w:rPr>
        <w:t>RAN1 will continue further study and conclude between following alternatives in the next meeting</w:t>
      </w:r>
    </w:p>
    <w:p w:rsidR="00AC2D74" w:rsidRPr="003348E9" w:rsidRDefault="00AC2D74" w:rsidP="00AC2D74">
      <w:pPr>
        <w:rPr>
          <w:lang w:val="en-US" w:eastAsia="ja-JP"/>
        </w:rPr>
      </w:pPr>
      <w:r>
        <w:rPr>
          <w:lang w:val="en-US" w:eastAsia="ja-JP"/>
        </w:rPr>
        <w:t xml:space="preserve">- </w:t>
      </w:r>
      <w:r w:rsidRPr="003348E9">
        <w:rPr>
          <w:lang w:val="en-US" w:eastAsia="ja-JP"/>
        </w:rPr>
        <w:t>Alt. 1:</w:t>
      </w:r>
    </w:p>
    <w:p w:rsidR="00AC2D74" w:rsidRPr="0038100C" w:rsidRDefault="00AC2D74" w:rsidP="00AC2D74">
      <w:pPr>
        <w:numPr>
          <w:ilvl w:val="0"/>
          <w:numId w:val="39"/>
        </w:numPr>
        <w:spacing w:after="0"/>
        <w:rPr>
          <w:lang w:val="en-US" w:eastAsia="ja-JP"/>
        </w:rPr>
      </w:pPr>
      <w:r w:rsidRPr="0038100C">
        <w:rPr>
          <w:lang w:val="en-US" w:eastAsia="ja-JP"/>
        </w:rPr>
        <w:t>The subcarrier spacing for the NR scalable numerology should scale as</w:t>
      </w:r>
    </w:p>
    <w:p w:rsidR="00AC2D74" w:rsidRPr="0038100C" w:rsidRDefault="00AC2D74" w:rsidP="00AC2D74">
      <w:pPr>
        <w:numPr>
          <w:ilvl w:val="0"/>
          <w:numId w:val="39"/>
        </w:numPr>
        <w:spacing w:after="0"/>
        <w:rPr>
          <w:lang w:val="en-US" w:eastAsia="ja-JP"/>
        </w:rPr>
      </w:pPr>
      <w:r w:rsidRPr="0038100C">
        <w:rPr>
          <w:lang w:val="en-US" w:eastAsia="ja-JP"/>
        </w:rPr>
        <w:t>f</w:t>
      </w:r>
      <w:r w:rsidRPr="0038100C">
        <w:rPr>
          <w:vertAlign w:val="subscript"/>
          <w:lang w:val="en-US" w:eastAsia="ja-JP"/>
        </w:rPr>
        <w:t>sc</w:t>
      </w:r>
      <w:r w:rsidRPr="0038100C">
        <w:rPr>
          <w:lang w:val="en-US" w:eastAsia="ja-JP"/>
        </w:rPr>
        <w:t xml:space="preserve"> = f</w:t>
      </w:r>
      <w:r w:rsidRPr="0038100C">
        <w:rPr>
          <w:vertAlign w:val="subscript"/>
          <w:lang w:val="en-US" w:eastAsia="ja-JP"/>
        </w:rPr>
        <w:t>0</w:t>
      </w:r>
      <w:r w:rsidRPr="0038100C">
        <w:rPr>
          <w:lang w:val="en-US" w:eastAsia="ja-JP"/>
        </w:rPr>
        <w:t xml:space="preserve"> * 2</w:t>
      </w:r>
      <w:r w:rsidRPr="0038100C">
        <w:rPr>
          <w:vertAlign w:val="superscript"/>
          <w:lang w:val="en-US" w:eastAsia="ja-JP"/>
        </w:rPr>
        <w:t>m</w:t>
      </w:r>
    </w:p>
    <w:p w:rsidR="00AC2D74" w:rsidRPr="0038100C" w:rsidRDefault="00AC2D74" w:rsidP="00AC2D74">
      <w:pPr>
        <w:numPr>
          <w:ilvl w:val="0"/>
          <w:numId w:val="39"/>
        </w:numPr>
        <w:spacing w:after="0"/>
        <w:rPr>
          <w:lang w:val="en-US" w:eastAsia="ja-JP"/>
        </w:rPr>
      </w:pPr>
      <w:r w:rsidRPr="0038100C">
        <w:rPr>
          <w:lang w:val="en-US" w:eastAsia="ja-JP"/>
        </w:rPr>
        <w:t>where</w:t>
      </w:r>
    </w:p>
    <w:p w:rsidR="00AC2D74" w:rsidRPr="0038100C" w:rsidRDefault="00AC2D74" w:rsidP="00AC2D74">
      <w:pPr>
        <w:numPr>
          <w:ilvl w:val="1"/>
          <w:numId w:val="39"/>
        </w:numPr>
        <w:spacing w:after="0"/>
        <w:rPr>
          <w:lang w:val="en-US" w:eastAsia="ja-JP"/>
        </w:rPr>
      </w:pPr>
      <w:r w:rsidRPr="0038100C">
        <w:rPr>
          <w:lang w:val="en-US" w:eastAsia="ja-JP"/>
        </w:rPr>
        <w:t>f</w:t>
      </w:r>
      <w:r w:rsidRPr="0038100C">
        <w:rPr>
          <w:vertAlign w:val="subscript"/>
          <w:lang w:val="en-US" w:eastAsia="ja-JP"/>
        </w:rPr>
        <w:t>0</w:t>
      </w:r>
      <w:r w:rsidRPr="0038100C">
        <w:rPr>
          <w:lang w:val="en-US" w:eastAsia="ja-JP"/>
        </w:rPr>
        <w:t xml:space="preserve"> is FFS</w:t>
      </w:r>
    </w:p>
    <w:p w:rsidR="00AC2D74" w:rsidRPr="0038100C" w:rsidRDefault="00AC2D74" w:rsidP="00AC2D74">
      <w:pPr>
        <w:numPr>
          <w:ilvl w:val="1"/>
          <w:numId w:val="39"/>
        </w:numPr>
        <w:spacing w:after="0"/>
        <w:rPr>
          <w:lang w:val="en-US" w:eastAsia="ja-JP"/>
        </w:rPr>
      </w:pPr>
      <w:r w:rsidRPr="0038100C">
        <w:rPr>
          <w:lang w:val="en-US" w:eastAsia="ja-JP"/>
        </w:rPr>
        <w:t>m is an integer chosen from a set of possible values</w:t>
      </w:r>
    </w:p>
    <w:p w:rsidR="00AC2D74" w:rsidRPr="003348E9" w:rsidRDefault="00AC2D74" w:rsidP="00AC2D74">
      <w:pPr>
        <w:rPr>
          <w:lang w:val="en-US" w:eastAsia="ja-JP"/>
        </w:rPr>
      </w:pPr>
      <w:r>
        <w:rPr>
          <w:lang w:val="en-US" w:eastAsia="ja-JP"/>
        </w:rPr>
        <w:t xml:space="preserve">- </w:t>
      </w:r>
      <w:r w:rsidRPr="003348E9">
        <w:rPr>
          <w:lang w:val="en-US" w:eastAsia="ja-JP"/>
        </w:rPr>
        <w:t>Alt. 2:</w:t>
      </w:r>
    </w:p>
    <w:p w:rsidR="00AC2D74" w:rsidRPr="0038100C" w:rsidRDefault="00AC2D74" w:rsidP="00AC2D74">
      <w:pPr>
        <w:numPr>
          <w:ilvl w:val="0"/>
          <w:numId w:val="39"/>
        </w:numPr>
        <w:spacing w:after="0"/>
        <w:rPr>
          <w:lang w:val="en-US" w:eastAsia="ja-JP"/>
        </w:rPr>
      </w:pPr>
      <w:r w:rsidRPr="0038100C">
        <w:rPr>
          <w:lang w:val="en-US" w:eastAsia="ja-JP"/>
        </w:rPr>
        <w:t>The subcarrier spacing for the NR scalable numerology should scale as</w:t>
      </w:r>
    </w:p>
    <w:p w:rsidR="00AC2D74" w:rsidRPr="0038100C" w:rsidRDefault="00AC2D74" w:rsidP="00AC2D74">
      <w:pPr>
        <w:numPr>
          <w:ilvl w:val="0"/>
          <w:numId w:val="39"/>
        </w:numPr>
        <w:spacing w:after="0"/>
        <w:rPr>
          <w:lang w:val="en-US" w:eastAsia="ja-JP"/>
        </w:rPr>
      </w:pPr>
      <w:r w:rsidRPr="0038100C">
        <w:rPr>
          <w:lang w:val="en-US" w:eastAsia="ja-JP"/>
        </w:rPr>
        <w:t>f</w:t>
      </w:r>
      <w:r w:rsidRPr="0038100C">
        <w:rPr>
          <w:vertAlign w:val="subscript"/>
          <w:lang w:val="en-US" w:eastAsia="ja-JP"/>
        </w:rPr>
        <w:t>sc</w:t>
      </w:r>
      <w:r w:rsidRPr="0038100C">
        <w:rPr>
          <w:lang w:val="en-US" w:eastAsia="ja-JP"/>
        </w:rPr>
        <w:t xml:space="preserve"> = f</w:t>
      </w:r>
      <w:r w:rsidRPr="0038100C">
        <w:rPr>
          <w:vertAlign w:val="subscript"/>
          <w:lang w:val="en-US" w:eastAsia="ja-JP"/>
        </w:rPr>
        <w:t>0</w:t>
      </w:r>
      <w:r w:rsidRPr="0038100C">
        <w:rPr>
          <w:lang w:val="en-US" w:eastAsia="ja-JP"/>
        </w:rPr>
        <w:t xml:space="preserve"> * </w:t>
      </w:r>
      <w:r>
        <w:rPr>
          <w:lang w:val="en-US" w:eastAsia="ja-JP"/>
        </w:rPr>
        <w:t>M</w:t>
      </w:r>
    </w:p>
    <w:p w:rsidR="00AC2D74" w:rsidRPr="0038100C" w:rsidRDefault="00AC2D74" w:rsidP="00AC2D74">
      <w:pPr>
        <w:numPr>
          <w:ilvl w:val="0"/>
          <w:numId w:val="39"/>
        </w:numPr>
        <w:spacing w:after="0"/>
        <w:rPr>
          <w:lang w:val="en-US" w:eastAsia="ja-JP"/>
        </w:rPr>
      </w:pPr>
      <w:r w:rsidRPr="0038100C">
        <w:rPr>
          <w:lang w:val="en-US" w:eastAsia="ja-JP"/>
        </w:rPr>
        <w:t>where</w:t>
      </w:r>
    </w:p>
    <w:p w:rsidR="00AC2D74" w:rsidRPr="0038100C" w:rsidRDefault="00AC2D74" w:rsidP="00AC2D74">
      <w:pPr>
        <w:numPr>
          <w:ilvl w:val="1"/>
          <w:numId w:val="39"/>
        </w:numPr>
        <w:spacing w:after="0"/>
        <w:rPr>
          <w:lang w:val="en-US" w:eastAsia="ja-JP"/>
        </w:rPr>
      </w:pPr>
      <w:r w:rsidRPr="0038100C">
        <w:rPr>
          <w:lang w:val="en-US" w:eastAsia="ja-JP"/>
        </w:rPr>
        <w:t>f</w:t>
      </w:r>
      <w:r w:rsidRPr="0038100C">
        <w:rPr>
          <w:vertAlign w:val="subscript"/>
          <w:lang w:val="en-US" w:eastAsia="ja-JP"/>
        </w:rPr>
        <w:t>0</w:t>
      </w:r>
      <w:r w:rsidRPr="0038100C">
        <w:rPr>
          <w:lang w:val="en-US" w:eastAsia="ja-JP"/>
        </w:rPr>
        <w:t xml:space="preserve"> is FFS</w:t>
      </w:r>
    </w:p>
    <w:p w:rsidR="00AC2D74" w:rsidRPr="0038100C" w:rsidRDefault="00AC2D74" w:rsidP="00AC2D74">
      <w:pPr>
        <w:numPr>
          <w:ilvl w:val="1"/>
          <w:numId w:val="39"/>
        </w:numPr>
        <w:spacing w:after="0"/>
        <w:rPr>
          <w:lang w:val="en-US" w:eastAsia="ja-JP"/>
        </w:rPr>
      </w:pPr>
      <w:r>
        <w:rPr>
          <w:lang w:val="en-US" w:eastAsia="ja-JP"/>
        </w:rPr>
        <w:t>M</w:t>
      </w:r>
      <w:r w:rsidRPr="0038100C">
        <w:rPr>
          <w:lang w:val="en-US" w:eastAsia="ja-JP"/>
        </w:rPr>
        <w:t xml:space="preserve"> is an integer chosen from a set of possible </w:t>
      </w:r>
      <w:r>
        <w:rPr>
          <w:lang w:val="en-US" w:eastAsia="ja-JP"/>
        </w:rPr>
        <w:t xml:space="preserve">positive </w:t>
      </w:r>
      <w:r w:rsidRPr="0038100C">
        <w:rPr>
          <w:lang w:val="en-US" w:eastAsia="ja-JP"/>
        </w:rPr>
        <w:t>values</w:t>
      </w:r>
    </w:p>
    <w:p w:rsidR="00AC2D74" w:rsidRDefault="00AC2D74" w:rsidP="00AC2D74">
      <w:pPr>
        <w:numPr>
          <w:ilvl w:val="0"/>
          <w:numId w:val="38"/>
        </w:numPr>
        <w:spacing w:after="0"/>
        <w:rPr>
          <w:lang w:val="en-US" w:eastAsia="ja-JP"/>
        </w:rPr>
      </w:pPr>
      <w:r w:rsidRPr="00036A5B">
        <w:rPr>
          <w:lang w:val="en-US" w:eastAsia="ja-JP"/>
        </w:rPr>
        <w:t>All companies are requested to analyze/evaluate foll</w:t>
      </w:r>
      <w:r>
        <w:rPr>
          <w:lang w:val="en-US" w:eastAsia="ja-JP"/>
        </w:rPr>
        <w:t>owing aspects</w:t>
      </w:r>
    </w:p>
    <w:p w:rsidR="00AC2D74" w:rsidRDefault="00AC2D74" w:rsidP="00AC2D74">
      <w:pPr>
        <w:numPr>
          <w:ilvl w:val="1"/>
          <w:numId w:val="38"/>
        </w:numPr>
        <w:spacing w:after="0"/>
        <w:rPr>
          <w:lang w:val="en-US" w:eastAsia="ja-JP"/>
        </w:rPr>
      </w:pPr>
      <w:r w:rsidRPr="00036A5B">
        <w:rPr>
          <w:lang w:val="en-US" w:eastAsia="ja-JP"/>
        </w:rPr>
        <w:t>Realistic phase noise</w:t>
      </w:r>
    </w:p>
    <w:p w:rsidR="00AC2D74" w:rsidRPr="00036A5B" w:rsidRDefault="00AC2D74" w:rsidP="00AC2D74">
      <w:pPr>
        <w:numPr>
          <w:ilvl w:val="1"/>
          <w:numId w:val="38"/>
        </w:numPr>
        <w:spacing w:after="0"/>
        <w:rPr>
          <w:lang w:val="en-US" w:eastAsia="ja-JP"/>
        </w:rPr>
      </w:pPr>
      <w:r w:rsidRPr="00036A5B">
        <w:rPr>
          <w:lang w:val="en-US" w:eastAsia="ja-JP"/>
        </w:rPr>
        <w:t>How each alternative allows mixing different numerologies</w:t>
      </w:r>
    </w:p>
    <w:p w:rsidR="00AC2D74" w:rsidRDefault="00AC2D74" w:rsidP="00AC2D74">
      <w:pPr>
        <w:numPr>
          <w:ilvl w:val="0"/>
          <w:numId w:val="38"/>
        </w:numPr>
        <w:spacing w:after="0"/>
        <w:rPr>
          <w:lang w:val="en-US" w:eastAsia="ja-JP"/>
        </w:rPr>
      </w:pPr>
      <w:r w:rsidRPr="009924B0">
        <w:rPr>
          <w:lang w:val="en-US" w:eastAsia="ja-JP"/>
        </w:rPr>
        <w:t xml:space="preserve">All companies are requested to </w:t>
      </w:r>
      <w:r>
        <w:rPr>
          <w:lang w:val="en-US" w:eastAsia="ja-JP"/>
        </w:rPr>
        <w:t>propose</w:t>
      </w:r>
      <w:r w:rsidRPr="009924B0">
        <w:rPr>
          <w:lang w:val="en-US" w:eastAsia="ja-JP"/>
        </w:rPr>
        <w:t xml:space="preserve"> </w:t>
      </w:r>
      <w:r>
        <w:rPr>
          <w:lang w:val="en-US" w:eastAsia="ja-JP"/>
        </w:rPr>
        <w:t xml:space="preserve">exact values of </w:t>
      </w:r>
    </w:p>
    <w:p w:rsidR="00AC2D74" w:rsidRPr="00036A5B" w:rsidRDefault="00AC2D74" w:rsidP="00AC2D74">
      <w:pPr>
        <w:numPr>
          <w:ilvl w:val="1"/>
          <w:numId w:val="38"/>
        </w:numPr>
        <w:spacing w:after="0"/>
        <w:rPr>
          <w:lang w:val="en-US" w:eastAsia="ja-JP"/>
        </w:rPr>
      </w:pPr>
      <w:r w:rsidRPr="00036A5B">
        <w:rPr>
          <w:lang w:val="en-US" w:eastAsia="ja-JP"/>
        </w:rPr>
        <w:t>f</w:t>
      </w:r>
      <w:r w:rsidRPr="00036A5B">
        <w:rPr>
          <w:vertAlign w:val="subscript"/>
          <w:lang w:val="en-US" w:eastAsia="ja-JP"/>
        </w:rPr>
        <w:t>0</w:t>
      </w:r>
      <w:r w:rsidRPr="00036A5B">
        <w:rPr>
          <w:lang w:val="en-US" w:eastAsia="ja-JP"/>
        </w:rPr>
        <w:t>, m</w:t>
      </w:r>
      <w:r>
        <w:rPr>
          <w:lang w:val="en-US" w:eastAsia="ja-JP"/>
        </w:rPr>
        <w:t>, and M</w:t>
      </w:r>
    </w:p>
    <w:p w:rsidR="00AC2D74" w:rsidRDefault="00AC2D74" w:rsidP="00AC2D74">
      <w:pPr>
        <w:ind w:right="-99"/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This contribution analyzes the carrier spacing and the related parameters for numerology.</w:t>
      </w:r>
      <w:bookmarkStart w:id="8" w:name="OLE_LINK64"/>
      <w:bookmarkStart w:id="9" w:name="OLE_LINK65"/>
      <w:bookmarkEnd w:id="4"/>
      <w:bookmarkEnd w:id="5"/>
      <w:bookmarkEnd w:id="6"/>
      <w:bookmarkEnd w:id="7"/>
    </w:p>
    <w:p w:rsidR="009B21D4" w:rsidRDefault="00AC2D74" w:rsidP="00AC2D74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Subcarrier spacing</w:t>
      </w:r>
    </w:p>
    <w:p w:rsidR="001C5FC1" w:rsidRDefault="001C5FC1" w:rsidP="00587F55">
      <w:pPr>
        <w:spacing w:afterLines="50" w:after="120"/>
        <w:jc w:val="both"/>
        <w:rPr>
          <w:rFonts w:eastAsiaTheme="minorEastAsia"/>
          <w:sz w:val="22"/>
          <w:szCs w:val="22"/>
          <w:lang w:eastAsia="zh-CN"/>
        </w:rPr>
      </w:pPr>
      <w:r w:rsidRPr="001C5FC1">
        <w:rPr>
          <w:rFonts w:eastAsiaTheme="minorEastAsia" w:hint="eastAsia"/>
          <w:sz w:val="22"/>
          <w:szCs w:val="22"/>
          <w:lang w:val="en-US" w:eastAsia="zh-CN"/>
        </w:rPr>
        <w:t>Firstly, the NR subframe structure should support various traffics and applications, high</w:t>
      </w:r>
      <w:r w:rsidR="00016259">
        <w:rPr>
          <w:rFonts w:eastAsiaTheme="minorEastAsia" w:hint="eastAsia"/>
          <w:sz w:val="22"/>
          <w:szCs w:val="22"/>
          <w:lang w:val="en-US" w:eastAsia="zh-CN"/>
        </w:rPr>
        <w:t>er</w:t>
      </w:r>
      <w:r w:rsidRPr="001C5FC1">
        <w:rPr>
          <w:rFonts w:eastAsiaTheme="minorEastAsia" w:hint="eastAsia"/>
          <w:sz w:val="22"/>
          <w:szCs w:val="22"/>
          <w:lang w:val="en-US" w:eastAsia="zh-CN"/>
        </w:rPr>
        <w:t xml:space="preserve"> frequency and low</w:t>
      </w:r>
      <w:r w:rsidR="00016259">
        <w:rPr>
          <w:rFonts w:eastAsiaTheme="minorEastAsia" w:hint="eastAsia"/>
          <w:sz w:val="22"/>
          <w:szCs w:val="22"/>
          <w:lang w:val="en-US" w:eastAsia="zh-CN"/>
        </w:rPr>
        <w:t>er</w:t>
      </w:r>
      <w:r w:rsidRPr="001C5FC1">
        <w:rPr>
          <w:rFonts w:eastAsiaTheme="minorEastAsia" w:hint="eastAsia"/>
          <w:sz w:val="22"/>
          <w:szCs w:val="22"/>
          <w:lang w:val="en-US" w:eastAsia="zh-CN"/>
        </w:rPr>
        <w:t xml:space="preserve"> frequency. Though it </w:t>
      </w:r>
      <w:r w:rsidR="00016259">
        <w:rPr>
          <w:rFonts w:eastAsiaTheme="minorEastAsia" w:hint="eastAsia"/>
          <w:sz w:val="22"/>
          <w:szCs w:val="22"/>
          <w:lang w:val="en-US" w:eastAsia="zh-CN"/>
        </w:rPr>
        <w:t>i</w:t>
      </w:r>
      <w:r w:rsidRPr="001C5FC1">
        <w:rPr>
          <w:rFonts w:eastAsiaTheme="minorEastAsia" w:hint="eastAsia"/>
          <w:sz w:val="22"/>
          <w:szCs w:val="22"/>
          <w:lang w:val="en-US" w:eastAsia="zh-CN"/>
        </w:rPr>
        <w:t xml:space="preserve">s </w:t>
      </w:r>
      <w:r w:rsidRPr="001C5FC1">
        <w:rPr>
          <w:rFonts w:eastAsia="宋体"/>
          <w:sz w:val="22"/>
          <w:szCs w:val="22"/>
          <w:lang w:eastAsia="zh-CN"/>
        </w:rPr>
        <w:t>assumed</w:t>
      </w:r>
      <w:r w:rsidRPr="001C5FC1">
        <w:rPr>
          <w:rFonts w:eastAsia="宋体" w:hint="eastAsia"/>
          <w:sz w:val="22"/>
          <w:szCs w:val="22"/>
          <w:lang w:eastAsia="zh-CN"/>
        </w:rPr>
        <w:t xml:space="preserve"> that </w:t>
      </w:r>
      <w:r w:rsidRPr="001C5FC1">
        <w:rPr>
          <w:rFonts w:eastAsia="宋体"/>
          <w:sz w:val="22"/>
          <w:szCs w:val="22"/>
          <w:lang w:eastAsia="zh-CN"/>
        </w:rPr>
        <w:t>dual connectivity between LTE and new radio</w:t>
      </w:r>
      <w:r w:rsidRPr="001C5FC1">
        <w:rPr>
          <w:rFonts w:eastAsia="宋体" w:hint="eastAsia"/>
          <w:sz w:val="22"/>
          <w:szCs w:val="22"/>
          <w:lang w:eastAsia="zh-CN"/>
        </w:rPr>
        <w:t xml:space="preserve"> is</w:t>
      </w:r>
      <w:r w:rsidRPr="001C5FC1">
        <w:rPr>
          <w:rFonts w:eastAsia="宋体"/>
          <w:sz w:val="22"/>
          <w:szCs w:val="22"/>
          <w:lang w:eastAsia="zh-CN"/>
        </w:rPr>
        <w:t xml:space="preserve"> one potential mode of operation,</w:t>
      </w:r>
      <w:r w:rsidRPr="001C5FC1">
        <w:rPr>
          <w:rFonts w:eastAsia="宋体" w:hint="eastAsia"/>
          <w:sz w:val="22"/>
          <w:szCs w:val="22"/>
          <w:lang w:eastAsia="zh-CN"/>
        </w:rPr>
        <w:t xml:space="preserve"> it is possible that</w:t>
      </w:r>
      <w:r w:rsidRPr="001C5FC1">
        <w:rPr>
          <w:rFonts w:eastAsia="宋体"/>
          <w:sz w:val="22"/>
          <w:szCs w:val="22"/>
          <w:lang w:eastAsia="zh-CN"/>
        </w:rPr>
        <w:t xml:space="preserve"> </w:t>
      </w:r>
      <w:r w:rsidRPr="001C5FC1">
        <w:rPr>
          <w:rFonts w:hint="eastAsia"/>
          <w:sz w:val="22"/>
          <w:szCs w:val="22"/>
          <w:lang w:eastAsia="zh-CN"/>
        </w:rPr>
        <w:t xml:space="preserve">operators may have the requirement to deploy LTE and </w:t>
      </w:r>
      <w:r w:rsidRPr="001C5FC1">
        <w:rPr>
          <w:rFonts w:eastAsiaTheme="minorEastAsia" w:hint="eastAsia"/>
          <w:sz w:val="22"/>
          <w:szCs w:val="22"/>
          <w:lang w:eastAsia="zh-CN"/>
        </w:rPr>
        <w:t xml:space="preserve">NR </w:t>
      </w:r>
      <w:r w:rsidRPr="001C5FC1">
        <w:rPr>
          <w:rFonts w:hint="eastAsia"/>
          <w:sz w:val="22"/>
          <w:szCs w:val="22"/>
          <w:lang w:eastAsia="zh-CN"/>
        </w:rPr>
        <w:t xml:space="preserve">in </w:t>
      </w:r>
      <w:r w:rsidRPr="001C5FC1">
        <w:rPr>
          <w:sz w:val="22"/>
          <w:szCs w:val="22"/>
          <w:lang w:eastAsia="zh-CN"/>
        </w:rPr>
        <w:t>adjacent</w:t>
      </w:r>
      <w:r w:rsidRPr="001C5FC1">
        <w:rPr>
          <w:rFonts w:hint="eastAsia"/>
          <w:sz w:val="22"/>
          <w:szCs w:val="22"/>
          <w:lang w:eastAsia="zh-CN"/>
        </w:rPr>
        <w:t xml:space="preserve"> </w:t>
      </w:r>
      <w:r w:rsidRPr="001C5FC1">
        <w:rPr>
          <w:sz w:val="22"/>
          <w:szCs w:val="22"/>
          <w:lang w:eastAsia="zh-CN"/>
        </w:rPr>
        <w:t>spectrum</w:t>
      </w:r>
      <w:r w:rsidRPr="001C5FC1">
        <w:rPr>
          <w:rFonts w:hint="eastAsia"/>
          <w:sz w:val="22"/>
          <w:szCs w:val="22"/>
          <w:lang w:eastAsia="zh-CN"/>
        </w:rPr>
        <w:t xml:space="preserve"> or even in the same </w:t>
      </w:r>
      <w:r w:rsidRPr="001C5FC1">
        <w:rPr>
          <w:rFonts w:eastAsiaTheme="minorEastAsia" w:hint="eastAsia"/>
          <w:sz w:val="22"/>
          <w:szCs w:val="22"/>
          <w:lang w:eastAsia="zh-CN"/>
        </w:rPr>
        <w:t>frequency</w:t>
      </w:r>
      <w:r w:rsidRPr="001C5FC1">
        <w:rPr>
          <w:rFonts w:hint="eastAsia"/>
          <w:sz w:val="22"/>
          <w:szCs w:val="22"/>
          <w:lang w:eastAsia="zh-CN"/>
        </w:rPr>
        <w:t xml:space="preserve"> band</w:t>
      </w:r>
      <w:r w:rsidRPr="001C5FC1">
        <w:rPr>
          <w:rFonts w:eastAsiaTheme="minorEastAsia" w:hint="eastAsia"/>
          <w:sz w:val="22"/>
          <w:szCs w:val="22"/>
          <w:lang w:eastAsia="zh-CN"/>
        </w:rPr>
        <w:t xml:space="preserve">. </w:t>
      </w:r>
      <w:r>
        <w:rPr>
          <w:rFonts w:eastAsiaTheme="minorEastAsia" w:hint="eastAsia"/>
          <w:sz w:val="22"/>
          <w:szCs w:val="22"/>
          <w:lang w:eastAsia="zh-CN"/>
        </w:rPr>
        <w:t>Then</w:t>
      </w:r>
      <w:r w:rsidRPr="001C5FC1">
        <w:rPr>
          <w:rFonts w:hint="eastAsia"/>
          <w:sz w:val="22"/>
          <w:szCs w:val="22"/>
          <w:lang w:eastAsia="zh-CN"/>
        </w:rPr>
        <w:t xml:space="preserve"> the co-existence between LTE and </w:t>
      </w:r>
      <w:r>
        <w:rPr>
          <w:rFonts w:eastAsiaTheme="minorEastAsia" w:hint="eastAsia"/>
          <w:sz w:val="22"/>
          <w:szCs w:val="22"/>
          <w:lang w:eastAsia="zh-CN"/>
        </w:rPr>
        <w:t xml:space="preserve">NR should be taken </w:t>
      </w:r>
      <w:r>
        <w:rPr>
          <w:rFonts w:eastAsiaTheme="minorEastAsia" w:hint="eastAsia"/>
          <w:sz w:val="22"/>
          <w:szCs w:val="22"/>
          <w:lang w:eastAsia="zh-CN"/>
        </w:rPr>
        <w:lastRenderedPageBreak/>
        <w:t>into consideration. I</w:t>
      </w:r>
      <w:r w:rsidRPr="001C5FC1">
        <w:rPr>
          <w:rFonts w:eastAsiaTheme="minorEastAsia"/>
          <w:sz w:val="22"/>
          <w:szCs w:val="22"/>
          <w:lang w:eastAsia="zh-CN"/>
        </w:rPr>
        <w:t xml:space="preserve">t would be desirable if the numerology is scalable or </w:t>
      </w:r>
      <w:r w:rsidR="00CF0231">
        <w:rPr>
          <w:rFonts w:eastAsiaTheme="minorEastAsia" w:hint="eastAsia"/>
          <w:sz w:val="22"/>
          <w:szCs w:val="22"/>
          <w:lang w:eastAsia="zh-CN"/>
        </w:rPr>
        <w:t xml:space="preserve">designed based on the same principle of </w:t>
      </w:r>
      <w:r w:rsidR="00CF0231">
        <w:rPr>
          <w:rFonts w:eastAsiaTheme="minorEastAsia"/>
          <w:sz w:val="22"/>
          <w:szCs w:val="22"/>
          <w:lang w:eastAsia="zh-CN"/>
        </w:rPr>
        <w:t>LTE</w:t>
      </w:r>
      <w:r w:rsidR="00CF0231">
        <w:rPr>
          <w:rFonts w:eastAsiaTheme="minorEastAsia" w:hint="eastAsia"/>
          <w:sz w:val="22"/>
          <w:szCs w:val="22"/>
          <w:lang w:eastAsia="zh-CN"/>
        </w:rPr>
        <w:t>.</w:t>
      </w:r>
    </w:p>
    <w:p w:rsidR="009A294B" w:rsidRDefault="009A294B" w:rsidP="00587F55">
      <w:pPr>
        <w:spacing w:afterLines="50"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Equation (1) shows how the subcarrier spacing affects the data rate. </w:t>
      </w:r>
      <w:r>
        <w:rPr>
          <w:rFonts w:eastAsiaTheme="minorEastAsia"/>
          <w:sz w:val="22"/>
          <w:szCs w:val="22"/>
          <w:lang w:eastAsia="zh-CN"/>
        </w:rPr>
        <w:t>I</w:t>
      </w:r>
      <w:r>
        <w:rPr>
          <w:rFonts w:eastAsiaTheme="minorEastAsia" w:hint="eastAsia"/>
          <w:sz w:val="22"/>
          <w:szCs w:val="22"/>
          <w:lang w:eastAsia="zh-CN"/>
        </w:rPr>
        <w:t xml:space="preserve">f the CP is not scaled with subcarrier spacing, the increase of the spacing means less subcarrier and less the data rate. So the CP should </w:t>
      </w:r>
      <w:r w:rsidR="001A2A71">
        <w:rPr>
          <w:rFonts w:eastAsiaTheme="minorEastAsia" w:hint="eastAsia"/>
          <w:sz w:val="22"/>
          <w:szCs w:val="22"/>
          <w:lang w:eastAsia="zh-CN"/>
        </w:rPr>
        <w:t xml:space="preserve">be </w:t>
      </w:r>
      <w:r>
        <w:rPr>
          <w:rFonts w:eastAsiaTheme="minorEastAsia" w:hint="eastAsia"/>
          <w:sz w:val="22"/>
          <w:szCs w:val="22"/>
          <w:lang w:eastAsia="zh-CN"/>
        </w:rPr>
        <w:t>scale</w:t>
      </w:r>
      <w:r w:rsidR="001A2A71">
        <w:rPr>
          <w:rFonts w:eastAsiaTheme="minorEastAsia" w:hint="eastAsia"/>
          <w:sz w:val="22"/>
          <w:szCs w:val="22"/>
          <w:lang w:eastAsia="zh-CN"/>
        </w:rPr>
        <w:t>d</w:t>
      </w:r>
      <w:r>
        <w:rPr>
          <w:rFonts w:eastAsiaTheme="minorEastAsia" w:hint="eastAsia"/>
          <w:sz w:val="22"/>
          <w:szCs w:val="22"/>
          <w:lang w:eastAsia="zh-CN"/>
        </w:rPr>
        <w:t xml:space="preserve"> with the subcarrier spacing</w:t>
      </w:r>
      <w:r w:rsidR="009D77B9">
        <w:rPr>
          <w:rFonts w:eastAsiaTheme="minorEastAsia" w:hint="eastAsia"/>
          <w:sz w:val="22"/>
          <w:szCs w:val="22"/>
          <w:lang w:eastAsia="zh-CN"/>
        </w:rPr>
        <w:t>. This</w:t>
      </w:r>
      <w:r>
        <w:rPr>
          <w:rFonts w:eastAsiaTheme="minorEastAsia" w:hint="eastAsia"/>
          <w:sz w:val="22"/>
          <w:szCs w:val="22"/>
          <w:lang w:eastAsia="zh-CN"/>
        </w:rPr>
        <w:t xml:space="preserve"> means in the high frequency, CP length should be smaller and subcarrier</w:t>
      </w:r>
      <w:r w:rsidR="009D77B9">
        <w:rPr>
          <w:rFonts w:eastAsiaTheme="minorEastAsia" w:hint="eastAsia"/>
          <w:sz w:val="22"/>
          <w:szCs w:val="22"/>
          <w:lang w:eastAsia="zh-CN"/>
        </w:rPr>
        <w:t xml:space="preserve"> spacing </w:t>
      </w:r>
      <w:r w:rsidR="009D77B9">
        <w:rPr>
          <w:rFonts w:eastAsiaTheme="minorEastAsia"/>
          <w:sz w:val="22"/>
          <w:szCs w:val="22"/>
          <w:lang w:eastAsia="zh-CN"/>
        </w:rPr>
        <w:t>should</w:t>
      </w:r>
      <w:r w:rsidR="009D77B9">
        <w:rPr>
          <w:rFonts w:eastAsiaTheme="minorEastAsia" w:hint="eastAsia"/>
          <w:sz w:val="22"/>
          <w:szCs w:val="22"/>
          <w:lang w:eastAsia="zh-CN"/>
        </w:rPr>
        <w:t xml:space="preserve"> be bigger. For low frequency, the CP length should be bigger and the subcarrier spacing should be smaller.</w:t>
      </w:r>
    </w:p>
    <w:p w:rsidR="009A294B" w:rsidRPr="009D77B9" w:rsidRDefault="009D77B9" w:rsidP="009D77B9">
      <w:pPr>
        <w:spacing w:afterLines="50" w:after="120"/>
        <w:jc w:val="center"/>
        <w:rPr>
          <w:rFonts w:eastAsiaTheme="minorEastAsia"/>
          <w:sz w:val="22"/>
          <w:szCs w:val="22"/>
          <w:lang w:eastAsia="zh-CN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data rate=</m:t>
        </m:r>
        <m:f>
          <m:f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payload in each carrier*</m:t>
            </m:r>
            <m:f>
              <m:fPr>
                <m:ctrl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Bandwidth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subcarrier spacing</m:t>
                </m:r>
              </m:den>
            </m:f>
          </m:num>
          <m:den>
            <m:d>
              <m:dPr>
                <m:ctrl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zh-CN"/>
                  </w:rPr>
                  <m:t>CP+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sz w:val="22"/>
                        <w:szCs w:val="22"/>
                        <w:lang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2"/>
                        <w:szCs w:val="22"/>
                        <w:lang w:eastAsia="zh-C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2"/>
                        <w:szCs w:val="22"/>
                        <w:lang w:eastAsia="zh-CN"/>
                      </w:rPr>
                      <m:t>subcarrier spacing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*symbols per subframe</m:t>
            </m:r>
          </m:den>
        </m:f>
      </m:oMath>
      <w:r w:rsidR="009A294B" w:rsidRPr="009D77B9">
        <w:rPr>
          <w:rFonts w:eastAsiaTheme="minorEastAsia" w:hint="eastAsia"/>
          <w:sz w:val="22"/>
          <w:szCs w:val="22"/>
          <w:lang w:eastAsia="zh-CN"/>
        </w:rPr>
        <w:t xml:space="preserve">                         (1)</w:t>
      </w:r>
    </w:p>
    <w:p w:rsidR="00587F55" w:rsidRPr="00B80BBF" w:rsidRDefault="00CF0231" w:rsidP="00587F55">
      <w:pPr>
        <w:spacing w:afterLines="50"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B80BBF">
        <w:rPr>
          <w:rFonts w:eastAsiaTheme="minorEastAsia" w:hint="eastAsia"/>
          <w:sz w:val="22"/>
          <w:szCs w:val="22"/>
          <w:lang w:val="en-US" w:eastAsia="zh-CN"/>
        </w:rPr>
        <w:t>On the other hand, a</w:t>
      </w:r>
      <w:r w:rsidR="00587F55" w:rsidRPr="00B80BBF">
        <w:rPr>
          <w:rFonts w:eastAsiaTheme="minorEastAsia" w:hint="eastAsia"/>
          <w:sz w:val="22"/>
          <w:szCs w:val="22"/>
          <w:lang w:val="en-US" w:eastAsia="zh-CN"/>
        </w:rPr>
        <w:t xml:space="preserve">ccording to the evaluation result in [2], the phase noise increases when the carrier frequency is higher for the same subcarrier spacing. </w:t>
      </w:r>
      <w:r w:rsidR="00653C80" w:rsidRPr="00B80BBF">
        <w:rPr>
          <w:rFonts w:eastAsiaTheme="minorEastAsia" w:hint="eastAsia"/>
          <w:sz w:val="22"/>
          <w:szCs w:val="22"/>
          <w:lang w:val="en-US" w:eastAsia="zh-CN"/>
        </w:rPr>
        <w:t xml:space="preserve">SNR degradation is about 2.5 dB in 60 GHz than that in 20 GHz for 15 KHz. </w:t>
      </w:r>
      <w:r w:rsidR="008906E8">
        <w:rPr>
          <w:rFonts w:eastAsiaTheme="minorEastAsia" w:hint="eastAsia"/>
          <w:sz w:val="22"/>
          <w:szCs w:val="22"/>
          <w:lang w:val="en-US" w:eastAsia="zh-CN"/>
        </w:rPr>
        <w:t>I</w:t>
      </w:r>
      <w:r w:rsidR="008906E8" w:rsidRPr="00B80BBF">
        <w:rPr>
          <w:rFonts w:eastAsiaTheme="minorEastAsia"/>
          <w:sz w:val="22"/>
          <w:szCs w:val="22"/>
          <w:lang w:val="en-US" w:eastAsia="zh-CN"/>
        </w:rPr>
        <w:t>ncrea</w:t>
      </w:r>
      <w:r w:rsidR="008906E8">
        <w:rPr>
          <w:rFonts w:eastAsiaTheme="minorEastAsia" w:hint="eastAsia"/>
          <w:sz w:val="22"/>
          <w:szCs w:val="22"/>
          <w:lang w:val="en-US" w:eastAsia="zh-CN"/>
        </w:rPr>
        <w:t>s</w:t>
      </w:r>
      <w:r w:rsidR="008906E8" w:rsidRPr="00B80BBF">
        <w:rPr>
          <w:rFonts w:eastAsiaTheme="minorEastAsia"/>
          <w:sz w:val="22"/>
          <w:szCs w:val="22"/>
          <w:lang w:val="en-US" w:eastAsia="zh-CN"/>
        </w:rPr>
        <w:t>ing</w:t>
      </w:r>
      <w:r w:rsidR="00A00465" w:rsidRPr="00B80BBF">
        <w:rPr>
          <w:rFonts w:eastAsiaTheme="minorEastAsia" w:hint="eastAsia"/>
          <w:sz w:val="22"/>
          <w:szCs w:val="22"/>
          <w:lang w:val="en-US" w:eastAsia="zh-CN"/>
        </w:rPr>
        <w:t xml:space="preserve"> the subcarrier spacing can reduce the phase noise. When the subcarrier spacing is increased from 15 KHz to 60 KHz, the </w:t>
      </w:r>
      <w:r w:rsidRPr="00B80BBF">
        <w:rPr>
          <w:rFonts w:eastAsiaTheme="minorEastAsia" w:hint="eastAsia"/>
          <w:sz w:val="22"/>
          <w:szCs w:val="22"/>
          <w:lang w:val="en-US" w:eastAsia="zh-CN"/>
        </w:rPr>
        <w:t xml:space="preserve">required </w:t>
      </w:r>
      <w:r w:rsidR="00A00465" w:rsidRPr="00B80BBF">
        <w:rPr>
          <w:rFonts w:eastAsiaTheme="minorEastAsia" w:hint="eastAsia"/>
          <w:sz w:val="22"/>
          <w:szCs w:val="22"/>
          <w:lang w:val="en-US" w:eastAsia="zh-CN"/>
        </w:rPr>
        <w:t xml:space="preserve">SNR is </w:t>
      </w:r>
      <w:r w:rsidR="000C1591" w:rsidRPr="00B80BBF">
        <w:rPr>
          <w:rFonts w:eastAsiaTheme="minorEastAsia" w:hint="eastAsia"/>
          <w:sz w:val="22"/>
          <w:szCs w:val="22"/>
          <w:lang w:val="en-US" w:eastAsia="zh-CN"/>
        </w:rPr>
        <w:t xml:space="preserve">reduced </w:t>
      </w:r>
      <w:r w:rsidRPr="00B80BBF">
        <w:rPr>
          <w:rFonts w:eastAsiaTheme="minorEastAsia" w:hint="eastAsia"/>
          <w:sz w:val="22"/>
          <w:szCs w:val="22"/>
          <w:lang w:val="en-US" w:eastAsia="zh-CN"/>
        </w:rPr>
        <w:t>about</w:t>
      </w:r>
      <w:r w:rsidR="000C1591" w:rsidRPr="00B80BBF">
        <w:rPr>
          <w:rFonts w:eastAsiaTheme="minorEastAsia" w:hint="eastAsia"/>
          <w:sz w:val="22"/>
          <w:szCs w:val="22"/>
          <w:lang w:val="en-US" w:eastAsia="zh-CN"/>
        </w:rPr>
        <w:t xml:space="preserve"> 1 dB. </w:t>
      </w:r>
    </w:p>
    <w:p w:rsidR="003A7912" w:rsidRPr="00B80BBF" w:rsidRDefault="003A7912" w:rsidP="003A7912">
      <w:pPr>
        <w:spacing w:afterLines="50"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B80BBF">
        <w:rPr>
          <w:rFonts w:hint="eastAsia"/>
          <w:sz w:val="22"/>
          <w:szCs w:val="22"/>
          <w:lang w:val="en-US"/>
        </w:rPr>
        <w:t xml:space="preserve">Another </w:t>
      </w:r>
      <w:r w:rsidRPr="00B80BBF">
        <w:rPr>
          <w:rFonts w:eastAsiaTheme="minorEastAsia" w:hint="eastAsia"/>
          <w:sz w:val="22"/>
          <w:szCs w:val="22"/>
          <w:lang w:val="en-US" w:eastAsia="zh-CN"/>
        </w:rPr>
        <w:t>factor to consider when we discuss the subcarrier spacing is the user plane latency. For URLLC in [3], the target latency is 0.5 ms for both uplink and downlink. T</w:t>
      </w:r>
      <w:r w:rsidRPr="00B80BBF">
        <w:rPr>
          <w:rFonts w:eastAsiaTheme="minorEastAsia"/>
          <w:sz w:val="22"/>
          <w:szCs w:val="22"/>
          <w:lang w:val="en-US" w:eastAsia="zh-CN"/>
        </w:rPr>
        <w:t>h</w:t>
      </w:r>
      <w:r w:rsidRPr="00B80BBF">
        <w:rPr>
          <w:rFonts w:eastAsiaTheme="minorEastAsia" w:hint="eastAsia"/>
          <w:sz w:val="22"/>
          <w:szCs w:val="22"/>
          <w:lang w:val="en-US" w:eastAsia="zh-CN"/>
        </w:rPr>
        <w:t>e average delay is modelled in [4],</w:t>
      </w:r>
    </w:p>
    <w:p w:rsidR="003A7912" w:rsidRPr="00B80BBF" w:rsidRDefault="003A7912" w:rsidP="003A7912">
      <w:pPr>
        <w:spacing w:afterLines="50"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B80BBF">
        <w:rPr>
          <w:rFonts w:eastAsiaTheme="minorEastAsia"/>
          <w:sz w:val="22"/>
          <w:szCs w:val="22"/>
          <w:lang w:val="en-US" w:eastAsia="zh-CN"/>
        </w:rPr>
        <w:t>UP latency = eNB processing (1.5 TTI) + frame alignment (0.5 TTI) + data transmission via air (1 TTI) + UE processing (1.5 TTI) + average retransmission delay (0.8 TTI) = total 5.3 TTIs</w:t>
      </w:r>
    </w:p>
    <w:p w:rsidR="003A7912" w:rsidRPr="00B80BBF" w:rsidRDefault="003A3782" w:rsidP="003A7912">
      <w:pPr>
        <w:spacing w:afterLines="50" w:after="12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But w</w:t>
      </w:r>
      <w:r w:rsidR="00361189">
        <w:rPr>
          <w:rFonts w:eastAsiaTheme="minorEastAsia" w:hint="eastAsia"/>
          <w:sz w:val="22"/>
          <w:szCs w:val="22"/>
          <w:lang w:val="en-US" w:eastAsia="zh-CN"/>
        </w:rPr>
        <w:t>ith the introduction of self-contained frame structure, the HARQ can feedback from the receiver in the same subframe or the next subframe. S</w:t>
      </w:r>
      <w:r w:rsidR="008906E8">
        <w:rPr>
          <w:rFonts w:eastAsiaTheme="minorEastAsia" w:hint="eastAsia"/>
          <w:sz w:val="22"/>
          <w:szCs w:val="22"/>
          <w:lang w:val="en-US" w:eastAsia="zh-CN"/>
        </w:rPr>
        <w:t>o the UP latency can be reduced to</w:t>
      </w:r>
      <w:r w:rsidR="00361189">
        <w:rPr>
          <w:rFonts w:eastAsiaTheme="minorEastAsia" w:hint="eastAsia"/>
          <w:sz w:val="22"/>
          <w:szCs w:val="22"/>
          <w:lang w:val="en-US" w:eastAsia="zh-CN"/>
        </w:rPr>
        <w:t xml:space="preserve"> 3 </w:t>
      </w:r>
      <w:r w:rsidR="008906E8">
        <w:rPr>
          <w:rFonts w:eastAsiaTheme="minorEastAsia" w:hint="eastAsia"/>
          <w:sz w:val="22"/>
          <w:szCs w:val="22"/>
          <w:lang w:val="en-US" w:eastAsia="zh-CN"/>
        </w:rPr>
        <w:t>subframes</w:t>
      </w:r>
      <w:r w:rsidR="00361189">
        <w:rPr>
          <w:rFonts w:eastAsiaTheme="minorEastAsia" w:hint="eastAsia"/>
          <w:sz w:val="22"/>
          <w:szCs w:val="22"/>
          <w:lang w:val="en-US" w:eastAsia="zh-CN"/>
        </w:rPr>
        <w:t>. T</w:t>
      </w:r>
      <w:r w:rsidR="003A7912" w:rsidRPr="00B80BBF">
        <w:rPr>
          <w:rFonts w:eastAsiaTheme="minorEastAsia" w:hint="eastAsia"/>
          <w:sz w:val="22"/>
          <w:szCs w:val="22"/>
          <w:lang w:val="en-US" w:eastAsia="zh-CN"/>
        </w:rPr>
        <w:t xml:space="preserve">o meet the requirement of URLLC, the numerology design </w:t>
      </w:r>
      <w:r w:rsidR="003A7912" w:rsidRPr="00B80BBF">
        <w:rPr>
          <w:rFonts w:eastAsiaTheme="minorEastAsia"/>
          <w:sz w:val="22"/>
          <w:szCs w:val="22"/>
          <w:lang w:val="en-US" w:eastAsia="zh-CN"/>
        </w:rPr>
        <w:t>should</w:t>
      </w:r>
      <w:r w:rsidR="003A7912" w:rsidRPr="00B80BBF">
        <w:rPr>
          <w:rFonts w:eastAsiaTheme="minorEastAsia" w:hint="eastAsia"/>
          <w:sz w:val="22"/>
          <w:szCs w:val="22"/>
          <w:lang w:val="en-US" w:eastAsia="zh-CN"/>
        </w:rPr>
        <w:t xml:space="preserve"> support TTI </w:t>
      </w:r>
      <w:r w:rsidR="003A7912" w:rsidRPr="00B80BBF">
        <w:rPr>
          <w:rFonts w:eastAsiaTheme="minorEastAsia"/>
          <w:sz w:val="22"/>
          <w:szCs w:val="22"/>
          <w:lang w:val="en-US" w:eastAsia="zh-CN"/>
        </w:rPr>
        <w:t>length</w:t>
      </w:r>
      <w:r w:rsidR="003A7912" w:rsidRPr="00B80BBF">
        <w:rPr>
          <w:rFonts w:eastAsiaTheme="minorEastAsia" w:hint="eastAsia"/>
          <w:sz w:val="22"/>
          <w:szCs w:val="22"/>
          <w:lang w:val="en-US" w:eastAsia="zh-CN"/>
        </w:rPr>
        <w:t xml:space="preserve"> less than 0.1</w:t>
      </w:r>
      <w:r w:rsidR="00361189">
        <w:rPr>
          <w:rFonts w:eastAsiaTheme="minorEastAsia" w:hint="eastAsia"/>
          <w:sz w:val="22"/>
          <w:szCs w:val="22"/>
          <w:lang w:val="en-US" w:eastAsia="zh-CN"/>
        </w:rPr>
        <w:t>6</w:t>
      </w:r>
      <w:r w:rsidR="003A7912" w:rsidRPr="00B80BBF">
        <w:rPr>
          <w:rFonts w:eastAsiaTheme="minorEastAsia" w:hint="eastAsia"/>
          <w:sz w:val="22"/>
          <w:szCs w:val="22"/>
          <w:lang w:val="en-US" w:eastAsia="zh-CN"/>
        </w:rPr>
        <w:t xml:space="preserve"> ms. </w:t>
      </w:r>
    </w:p>
    <w:p w:rsidR="003A7912" w:rsidRDefault="003A7912" w:rsidP="00587F55">
      <w:pPr>
        <w:spacing w:afterLines="50" w:after="120"/>
        <w:jc w:val="both"/>
        <w:rPr>
          <w:rFonts w:eastAsiaTheme="minorEastAsia"/>
          <w:sz w:val="22"/>
          <w:lang w:val="en-US" w:eastAsia="zh-CN"/>
        </w:rPr>
      </w:pPr>
      <w:r w:rsidRPr="00B80BBF">
        <w:rPr>
          <w:rFonts w:eastAsiaTheme="minorEastAsia" w:hint="eastAsia"/>
          <w:sz w:val="22"/>
          <w:szCs w:val="22"/>
          <w:lang w:val="en-US" w:eastAsia="zh-CN"/>
        </w:rPr>
        <w:t>Table 1 show</w:t>
      </w:r>
      <w:r w:rsidR="008E5281">
        <w:rPr>
          <w:rFonts w:eastAsiaTheme="minorEastAsia" w:hint="eastAsia"/>
          <w:sz w:val="22"/>
          <w:szCs w:val="22"/>
          <w:lang w:val="en-US" w:eastAsia="zh-CN"/>
        </w:rPr>
        <w:t xml:space="preserve">s the number of supporters for </w:t>
      </w:r>
      <w:r w:rsidRPr="00B80BBF">
        <w:rPr>
          <w:rFonts w:eastAsiaTheme="minorEastAsia" w:hint="eastAsia"/>
          <w:sz w:val="22"/>
          <w:szCs w:val="22"/>
          <w:lang w:val="en-US" w:eastAsia="zh-CN"/>
        </w:rPr>
        <w:t>subcarrier spacing i</w:t>
      </w:r>
      <w:r w:rsidR="009D77B9" w:rsidRPr="00B80BBF">
        <w:rPr>
          <w:rFonts w:eastAsiaTheme="minorEastAsia" w:hint="eastAsia"/>
          <w:sz w:val="22"/>
          <w:szCs w:val="22"/>
          <w:lang w:val="en-US" w:eastAsia="zh-CN"/>
        </w:rPr>
        <w:t>n the last meeting</w:t>
      </w:r>
      <w:r w:rsidRPr="00B80BBF">
        <w:rPr>
          <w:rFonts w:eastAsiaTheme="minorEastAsia" w:hint="eastAsia"/>
          <w:sz w:val="22"/>
          <w:szCs w:val="22"/>
          <w:lang w:val="en-US" w:eastAsia="zh-CN"/>
        </w:rPr>
        <w:t>.</w:t>
      </w:r>
      <w:r w:rsidR="009D77B9" w:rsidRPr="00B80BBF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Pr="00B80BBF">
        <w:rPr>
          <w:rFonts w:eastAsiaTheme="minorEastAsia" w:hint="eastAsia"/>
          <w:sz w:val="22"/>
          <w:szCs w:val="22"/>
          <w:lang w:val="en-US" w:eastAsia="zh-CN"/>
        </w:rPr>
        <w:t>It seems that 15, 60, 75</w:t>
      </w:r>
      <w:r w:rsidR="008E5281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Pr="00B80BBF">
        <w:rPr>
          <w:rFonts w:eastAsiaTheme="minorEastAsia" w:hint="eastAsia"/>
          <w:sz w:val="22"/>
          <w:szCs w:val="22"/>
          <w:lang w:val="en-US" w:eastAsia="zh-CN"/>
        </w:rPr>
        <w:t xml:space="preserve">KHz have been considered by most of companies. </w:t>
      </w:r>
      <w:r w:rsidR="00C136DB">
        <w:rPr>
          <w:rFonts w:eastAsiaTheme="minorEastAsia" w:hint="eastAsia"/>
          <w:sz w:val="22"/>
          <w:szCs w:val="22"/>
          <w:lang w:val="en-US" w:eastAsia="zh-CN"/>
        </w:rPr>
        <w:t xml:space="preserve">Considering </w:t>
      </w:r>
      <w:r w:rsidR="000F2FE0">
        <w:rPr>
          <w:rFonts w:eastAsiaTheme="minorEastAsia"/>
          <w:sz w:val="22"/>
          <w:szCs w:val="22"/>
          <w:lang w:val="en-US" w:eastAsia="zh-CN"/>
        </w:rPr>
        <w:t>mixing</w:t>
      </w:r>
      <w:r w:rsidR="001E13FA">
        <w:rPr>
          <w:rFonts w:eastAsiaTheme="minorEastAsia" w:hint="eastAsia"/>
          <w:sz w:val="22"/>
          <w:szCs w:val="22"/>
          <w:lang w:val="en-US" w:eastAsia="zh-CN"/>
        </w:rPr>
        <w:t xml:space="preserve"> different numerologies, we prefer 60 KHz.</w:t>
      </w:r>
      <w:r w:rsidR="00C136DB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762AFB" w:rsidRPr="00B80BBF">
        <w:rPr>
          <w:rFonts w:eastAsiaTheme="minorEastAsia" w:hint="eastAsia"/>
          <w:sz w:val="22"/>
          <w:szCs w:val="22"/>
          <w:lang w:val="en-US" w:eastAsia="zh-CN"/>
        </w:rPr>
        <w:t xml:space="preserve">Table 2 gives </w:t>
      </w:r>
      <w:r w:rsidR="00FE3BEB" w:rsidRPr="00B80BBF">
        <w:rPr>
          <w:rFonts w:eastAsiaTheme="minorEastAsia" w:hint="eastAsia"/>
          <w:sz w:val="22"/>
          <w:szCs w:val="22"/>
          <w:lang w:val="en-US" w:eastAsia="zh-CN"/>
        </w:rPr>
        <w:t>the proposed parameters for Num</w:t>
      </w:r>
      <w:r w:rsidR="00762AFB" w:rsidRPr="00B80BBF">
        <w:rPr>
          <w:rFonts w:eastAsiaTheme="minorEastAsia" w:hint="eastAsia"/>
          <w:sz w:val="22"/>
          <w:szCs w:val="22"/>
          <w:lang w:val="en-US" w:eastAsia="zh-CN"/>
        </w:rPr>
        <w:t>erology.</w:t>
      </w:r>
      <w:r w:rsidR="001E13FA">
        <w:rPr>
          <w:rFonts w:eastAsiaTheme="minorEastAsia" w:hint="eastAsia"/>
          <w:sz w:val="22"/>
          <w:lang w:val="en-US" w:eastAsia="zh-CN"/>
        </w:rPr>
        <w:t xml:space="preserve"> </w:t>
      </w:r>
      <w:r w:rsidR="00337903">
        <w:rPr>
          <w:rFonts w:eastAsiaTheme="minorEastAsia" w:hint="eastAsia"/>
          <w:sz w:val="22"/>
          <w:lang w:val="en-US" w:eastAsia="zh-CN"/>
        </w:rPr>
        <w:t xml:space="preserve">Set 4 is for URLLC </w:t>
      </w:r>
      <w:r w:rsidR="00D8186E">
        <w:rPr>
          <w:rFonts w:eastAsiaTheme="minorEastAsia" w:hint="eastAsia"/>
          <w:sz w:val="22"/>
          <w:lang w:val="en-US" w:eastAsia="zh-CN"/>
        </w:rPr>
        <w:t>for scenarios that</w:t>
      </w:r>
      <w:r w:rsidR="00337903">
        <w:rPr>
          <w:rFonts w:eastAsiaTheme="minorEastAsia" w:hint="eastAsia"/>
          <w:sz w:val="22"/>
          <w:lang w:val="en-US" w:eastAsia="zh-CN"/>
        </w:rPr>
        <w:t xml:space="preserve"> requires </w:t>
      </w:r>
      <w:r w:rsidR="00D8186E">
        <w:rPr>
          <w:rFonts w:eastAsiaTheme="minorEastAsia" w:hint="eastAsia"/>
          <w:sz w:val="22"/>
          <w:lang w:val="en-US" w:eastAsia="zh-CN"/>
        </w:rPr>
        <w:t>long</w:t>
      </w:r>
      <w:r w:rsidR="00337903">
        <w:rPr>
          <w:rFonts w:eastAsiaTheme="minorEastAsia" w:hint="eastAsia"/>
          <w:sz w:val="22"/>
          <w:lang w:val="en-US" w:eastAsia="zh-CN"/>
        </w:rPr>
        <w:t>er CP length.</w:t>
      </w:r>
    </w:p>
    <w:p w:rsidR="003A7912" w:rsidRDefault="003A7912" w:rsidP="003A7912">
      <w:pPr>
        <w:spacing w:afterLines="50" w:after="120"/>
        <w:jc w:val="center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Table 1, Number of supporters for each subcarrier spacing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404"/>
        <w:gridCol w:w="935"/>
        <w:gridCol w:w="902"/>
        <w:gridCol w:w="903"/>
        <w:gridCol w:w="903"/>
        <w:gridCol w:w="962"/>
        <w:gridCol w:w="962"/>
        <w:gridCol w:w="962"/>
        <w:gridCol w:w="962"/>
        <w:gridCol w:w="962"/>
      </w:tblGrid>
      <w:tr w:rsidR="003A7912" w:rsidTr="003A7912">
        <w:tc>
          <w:tcPr>
            <w:tcW w:w="1458" w:type="dxa"/>
          </w:tcPr>
          <w:p w:rsidR="003A7912" w:rsidRDefault="003A7912" w:rsidP="00587F55">
            <w:pPr>
              <w:spacing w:afterLines="50" w:after="120"/>
              <w:jc w:val="both"/>
              <w:rPr>
                <w:rFonts w:eastAsiaTheme="minorEastAsia"/>
                <w:sz w:val="22"/>
                <w:lang w:val="en-US" w:eastAsia="zh-CN"/>
              </w:rPr>
            </w:pPr>
          </w:p>
        </w:tc>
        <w:tc>
          <w:tcPr>
            <w:tcW w:w="953" w:type="dxa"/>
          </w:tcPr>
          <w:p w:rsidR="003A7912" w:rsidRDefault="003A7912" w:rsidP="00587F55">
            <w:pPr>
              <w:spacing w:afterLines="50" w:after="120"/>
              <w:jc w:val="both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15KHz</w:t>
            </w:r>
          </w:p>
        </w:tc>
        <w:tc>
          <w:tcPr>
            <w:tcW w:w="913" w:type="dxa"/>
          </w:tcPr>
          <w:p w:rsidR="003A7912" w:rsidRDefault="003A7912" w:rsidP="00587F55">
            <w:pPr>
              <w:spacing w:afterLines="50" w:after="120"/>
              <w:jc w:val="both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30KHz</w:t>
            </w:r>
          </w:p>
        </w:tc>
        <w:tc>
          <w:tcPr>
            <w:tcW w:w="914" w:type="dxa"/>
          </w:tcPr>
          <w:p w:rsidR="003A7912" w:rsidRDefault="003A7912" w:rsidP="00587F55">
            <w:pPr>
              <w:spacing w:afterLines="50" w:after="120"/>
              <w:jc w:val="both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60KHz</w:t>
            </w:r>
          </w:p>
        </w:tc>
        <w:tc>
          <w:tcPr>
            <w:tcW w:w="914" w:type="dxa"/>
          </w:tcPr>
          <w:p w:rsidR="003A7912" w:rsidRDefault="003A7912" w:rsidP="00587F55">
            <w:pPr>
              <w:spacing w:afterLines="50" w:after="120"/>
              <w:jc w:val="both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75KHz</w:t>
            </w:r>
          </w:p>
        </w:tc>
        <w:tc>
          <w:tcPr>
            <w:tcW w:w="941" w:type="dxa"/>
          </w:tcPr>
          <w:p w:rsidR="003A7912" w:rsidRDefault="003A7912" w:rsidP="00587F55">
            <w:pPr>
              <w:spacing w:afterLines="50" w:after="120"/>
              <w:jc w:val="both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120KHz</w:t>
            </w:r>
          </w:p>
        </w:tc>
        <w:tc>
          <w:tcPr>
            <w:tcW w:w="941" w:type="dxa"/>
          </w:tcPr>
          <w:p w:rsidR="003A7912" w:rsidRDefault="003A7912" w:rsidP="00587F55">
            <w:pPr>
              <w:spacing w:afterLines="50" w:after="120"/>
              <w:jc w:val="both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150KHz</w:t>
            </w:r>
          </w:p>
        </w:tc>
        <w:tc>
          <w:tcPr>
            <w:tcW w:w="941" w:type="dxa"/>
          </w:tcPr>
          <w:p w:rsidR="003A7912" w:rsidRDefault="003A7912" w:rsidP="00587F55">
            <w:pPr>
              <w:spacing w:afterLines="50" w:after="120"/>
              <w:jc w:val="both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240KHz</w:t>
            </w:r>
          </w:p>
        </w:tc>
        <w:tc>
          <w:tcPr>
            <w:tcW w:w="941" w:type="dxa"/>
          </w:tcPr>
          <w:p w:rsidR="003A7912" w:rsidRDefault="003A7912" w:rsidP="00587F55">
            <w:pPr>
              <w:spacing w:afterLines="50" w:after="120"/>
              <w:jc w:val="both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300KHz</w:t>
            </w:r>
          </w:p>
        </w:tc>
        <w:tc>
          <w:tcPr>
            <w:tcW w:w="941" w:type="dxa"/>
          </w:tcPr>
          <w:p w:rsidR="003A7912" w:rsidRDefault="003A7912" w:rsidP="00587F55">
            <w:pPr>
              <w:spacing w:afterLines="50" w:after="120"/>
              <w:jc w:val="both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375KHz</w:t>
            </w:r>
          </w:p>
        </w:tc>
      </w:tr>
      <w:tr w:rsidR="003A7912" w:rsidTr="003A7912">
        <w:tc>
          <w:tcPr>
            <w:tcW w:w="1458" w:type="dxa"/>
          </w:tcPr>
          <w:p w:rsidR="003A7912" w:rsidRDefault="003A7912" w:rsidP="00587F55">
            <w:pPr>
              <w:spacing w:afterLines="50" w:after="120"/>
              <w:jc w:val="both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Supporters</w:t>
            </w:r>
          </w:p>
        </w:tc>
        <w:tc>
          <w:tcPr>
            <w:tcW w:w="953" w:type="dxa"/>
          </w:tcPr>
          <w:p w:rsidR="003A7912" w:rsidRDefault="003A7912" w:rsidP="00587F55">
            <w:pPr>
              <w:spacing w:afterLines="50" w:after="120"/>
              <w:jc w:val="both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11</w:t>
            </w:r>
          </w:p>
        </w:tc>
        <w:tc>
          <w:tcPr>
            <w:tcW w:w="913" w:type="dxa"/>
          </w:tcPr>
          <w:p w:rsidR="003A7912" w:rsidRDefault="003A7912" w:rsidP="00587F55">
            <w:pPr>
              <w:spacing w:afterLines="50" w:after="120"/>
              <w:jc w:val="both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3</w:t>
            </w:r>
          </w:p>
        </w:tc>
        <w:tc>
          <w:tcPr>
            <w:tcW w:w="914" w:type="dxa"/>
          </w:tcPr>
          <w:p w:rsidR="003A7912" w:rsidRDefault="00E96D51" w:rsidP="00424894">
            <w:pPr>
              <w:spacing w:afterLines="50" w:after="120"/>
              <w:jc w:val="both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1</w:t>
            </w:r>
            <w:r w:rsidR="00424894">
              <w:rPr>
                <w:rFonts w:eastAsiaTheme="minorEastAsia" w:hint="eastAsia"/>
                <w:sz w:val="22"/>
                <w:lang w:val="en-US" w:eastAsia="zh-CN"/>
              </w:rPr>
              <w:t>1</w:t>
            </w:r>
          </w:p>
        </w:tc>
        <w:tc>
          <w:tcPr>
            <w:tcW w:w="914" w:type="dxa"/>
          </w:tcPr>
          <w:p w:rsidR="003A7912" w:rsidRDefault="00424894" w:rsidP="00587F55">
            <w:pPr>
              <w:spacing w:afterLines="50" w:after="120"/>
              <w:jc w:val="both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7</w:t>
            </w:r>
          </w:p>
        </w:tc>
        <w:tc>
          <w:tcPr>
            <w:tcW w:w="941" w:type="dxa"/>
          </w:tcPr>
          <w:p w:rsidR="003A7912" w:rsidRDefault="003A7912" w:rsidP="00587F55">
            <w:pPr>
              <w:spacing w:afterLines="50" w:after="120"/>
              <w:jc w:val="both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2</w:t>
            </w:r>
          </w:p>
        </w:tc>
        <w:tc>
          <w:tcPr>
            <w:tcW w:w="941" w:type="dxa"/>
          </w:tcPr>
          <w:p w:rsidR="003A7912" w:rsidRDefault="003A7912" w:rsidP="00587F55">
            <w:pPr>
              <w:spacing w:afterLines="50" w:after="120"/>
              <w:jc w:val="both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2</w:t>
            </w:r>
          </w:p>
        </w:tc>
        <w:tc>
          <w:tcPr>
            <w:tcW w:w="941" w:type="dxa"/>
          </w:tcPr>
          <w:p w:rsidR="003A7912" w:rsidRDefault="003A7912" w:rsidP="00587F55">
            <w:pPr>
              <w:spacing w:afterLines="50" w:after="120"/>
              <w:jc w:val="both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2</w:t>
            </w:r>
          </w:p>
        </w:tc>
        <w:tc>
          <w:tcPr>
            <w:tcW w:w="941" w:type="dxa"/>
          </w:tcPr>
          <w:p w:rsidR="003A7912" w:rsidRDefault="003A7912" w:rsidP="00587F55">
            <w:pPr>
              <w:spacing w:afterLines="50" w:after="120"/>
              <w:jc w:val="both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3</w:t>
            </w:r>
          </w:p>
        </w:tc>
        <w:tc>
          <w:tcPr>
            <w:tcW w:w="941" w:type="dxa"/>
          </w:tcPr>
          <w:p w:rsidR="003A7912" w:rsidRDefault="003A7912" w:rsidP="00587F55">
            <w:pPr>
              <w:spacing w:afterLines="50" w:after="120"/>
              <w:jc w:val="both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1</w:t>
            </w:r>
          </w:p>
        </w:tc>
      </w:tr>
    </w:tbl>
    <w:p w:rsidR="003A7912" w:rsidRDefault="003A7912" w:rsidP="00587F55">
      <w:pPr>
        <w:spacing w:afterLines="50" w:after="120"/>
        <w:jc w:val="both"/>
        <w:rPr>
          <w:rFonts w:eastAsiaTheme="minorEastAsia"/>
          <w:sz w:val="22"/>
          <w:lang w:val="en-US" w:eastAsia="zh-CN"/>
        </w:rPr>
      </w:pPr>
    </w:p>
    <w:p w:rsidR="00587F55" w:rsidRDefault="003A7912" w:rsidP="00F519E2">
      <w:pPr>
        <w:jc w:val="center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 xml:space="preserve">Table 2, </w:t>
      </w:r>
      <w:r w:rsidR="00762AFB">
        <w:rPr>
          <w:rFonts w:eastAsiaTheme="minorEastAsia" w:hint="eastAsia"/>
          <w:sz w:val="22"/>
          <w:szCs w:val="22"/>
          <w:lang w:val="en-US" w:eastAsia="zh-CN"/>
        </w:rPr>
        <w:t>Proposals on subcarrier spacing</w:t>
      </w:r>
    </w:p>
    <w:tbl>
      <w:tblPr>
        <w:tblStyle w:val="-3"/>
        <w:tblW w:w="9093" w:type="dxa"/>
        <w:jc w:val="center"/>
        <w:tblLook w:val="04A0" w:firstRow="1" w:lastRow="0" w:firstColumn="1" w:lastColumn="0" w:noHBand="0" w:noVBand="1"/>
      </w:tblPr>
      <w:tblGrid>
        <w:gridCol w:w="2880"/>
        <w:gridCol w:w="1554"/>
        <w:gridCol w:w="1553"/>
        <w:gridCol w:w="1553"/>
        <w:gridCol w:w="1553"/>
      </w:tblGrid>
      <w:tr w:rsidR="007F64D9" w:rsidRPr="00762AFB" w:rsidTr="003C6E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noWrap/>
            <w:hideMark/>
          </w:tcPr>
          <w:p w:rsidR="007F64D9" w:rsidRPr="00762AFB" w:rsidRDefault="007F64D9" w:rsidP="00587F55">
            <w:pPr>
              <w:spacing w:after="0"/>
              <w:rPr>
                <w:rFonts w:eastAsia="宋体"/>
                <w:b w:val="0"/>
                <w:color w:val="000000"/>
                <w:sz w:val="22"/>
                <w:szCs w:val="22"/>
                <w:lang w:val="en-US" w:eastAsia="zh-CN"/>
              </w:rPr>
            </w:pPr>
            <w:r w:rsidRPr="00762AFB">
              <w:rPr>
                <w:rFonts w:eastAsia="宋体"/>
                <w:b w:val="0"/>
                <w:color w:val="000000"/>
                <w:sz w:val="22"/>
                <w:szCs w:val="22"/>
                <w:lang w:val="en-US" w:eastAsia="zh-CN"/>
              </w:rPr>
              <w:t xml:space="preserve">　</w:t>
            </w:r>
            <w:r w:rsidRPr="00762AFB">
              <w:rPr>
                <w:rFonts w:eastAsia="宋体"/>
                <w:b w:val="0"/>
                <w:color w:val="000000"/>
                <w:sz w:val="22"/>
                <w:szCs w:val="22"/>
                <w:lang w:val="en-US" w:eastAsia="zh-CN"/>
              </w:rPr>
              <w:t>Proponent name</w:t>
            </w:r>
          </w:p>
        </w:tc>
        <w:tc>
          <w:tcPr>
            <w:tcW w:w="6213" w:type="dxa"/>
            <w:gridSpan w:val="4"/>
            <w:noWrap/>
            <w:hideMark/>
          </w:tcPr>
          <w:p w:rsidR="007F64D9" w:rsidRPr="00762AFB" w:rsidRDefault="007F64D9" w:rsidP="007F64D9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 w:val="0"/>
                <w:color w:val="000000"/>
                <w:sz w:val="22"/>
                <w:szCs w:val="22"/>
                <w:lang w:val="en-US" w:eastAsia="zh-CN"/>
              </w:rPr>
            </w:pPr>
            <w:r w:rsidRPr="00762AFB">
              <w:rPr>
                <w:rFonts w:eastAsia="宋体"/>
                <w:b w:val="0"/>
                <w:color w:val="000000"/>
                <w:sz w:val="22"/>
                <w:szCs w:val="22"/>
                <w:lang w:val="en-US" w:eastAsia="zh-CN"/>
              </w:rPr>
              <w:t>NEC</w:t>
            </w:r>
          </w:p>
        </w:tc>
      </w:tr>
      <w:tr w:rsidR="00587F55" w:rsidRPr="00762AFB" w:rsidTr="00762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noWrap/>
            <w:hideMark/>
          </w:tcPr>
          <w:p w:rsidR="00587F55" w:rsidRPr="00762AFB" w:rsidRDefault="00587F55" w:rsidP="00F519E2">
            <w:pPr>
              <w:spacing w:after="0"/>
              <w:jc w:val="center"/>
              <w:rPr>
                <w:rFonts w:eastAsia="宋体"/>
                <w:b w:val="0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554" w:type="dxa"/>
            <w:noWrap/>
            <w:hideMark/>
          </w:tcPr>
          <w:p w:rsidR="00587F55" w:rsidRPr="00762AFB" w:rsidRDefault="00587F55" w:rsidP="00F519E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 w:rsidRPr="00762AFB"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  <w:t>Set 1</w:t>
            </w:r>
          </w:p>
        </w:tc>
        <w:tc>
          <w:tcPr>
            <w:tcW w:w="1553" w:type="dxa"/>
            <w:noWrap/>
            <w:hideMark/>
          </w:tcPr>
          <w:p w:rsidR="00587F55" w:rsidRPr="00762AFB" w:rsidRDefault="00587F55" w:rsidP="00F519E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 w:rsidRPr="00762AFB"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  <w:t>Set 2</w:t>
            </w:r>
          </w:p>
        </w:tc>
        <w:tc>
          <w:tcPr>
            <w:tcW w:w="1553" w:type="dxa"/>
            <w:noWrap/>
            <w:hideMark/>
          </w:tcPr>
          <w:p w:rsidR="00587F55" w:rsidRPr="00762AFB" w:rsidRDefault="00587F55" w:rsidP="00F519E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 w:rsidRPr="00762AFB"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  <w:t>Set 3</w:t>
            </w:r>
          </w:p>
        </w:tc>
        <w:tc>
          <w:tcPr>
            <w:tcW w:w="1553" w:type="dxa"/>
          </w:tcPr>
          <w:p w:rsidR="00587F55" w:rsidRPr="00762AFB" w:rsidRDefault="00587F55" w:rsidP="00F519E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 w:rsidRPr="00762AFB"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  <w:t>Set 4</w:t>
            </w:r>
          </w:p>
        </w:tc>
      </w:tr>
      <w:tr w:rsidR="00EB4201" w:rsidRPr="00762AFB" w:rsidTr="00762A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noWrap/>
            <w:hideMark/>
          </w:tcPr>
          <w:p w:rsidR="00EB4201" w:rsidRPr="00762AFB" w:rsidRDefault="00EB4201" w:rsidP="00F519E2">
            <w:pPr>
              <w:spacing w:after="0"/>
              <w:jc w:val="center"/>
              <w:rPr>
                <w:rFonts w:eastAsia="宋体"/>
                <w:b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b w:val="0"/>
                <w:color w:val="000000"/>
                <w:sz w:val="22"/>
                <w:szCs w:val="22"/>
                <w:lang w:val="en-US" w:eastAsia="zh-CN"/>
              </w:rPr>
              <w:t>S</w:t>
            </w:r>
            <w:r w:rsidRPr="00762AFB">
              <w:rPr>
                <w:rFonts w:eastAsia="宋体"/>
                <w:b w:val="0"/>
                <w:color w:val="000000"/>
                <w:sz w:val="22"/>
                <w:szCs w:val="22"/>
                <w:lang w:val="en-US" w:eastAsia="zh-CN"/>
              </w:rPr>
              <w:t>ubcarrier spacing (kHz)</w:t>
            </w:r>
          </w:p>
        </w:tc>
        <w:tc>
          <w:tcPr>
            <w:tcW w:w="1554" w:type="dxa"/>
            <w:noWrap/>
          </w:tcPr>
          <w:p w:rsidR="00EB4201" w:rsidRPr="00762AFB" w:rsidRDefault="00EB4201" w:rsidP="00F519E2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 w:rsidRPr="00762AFB"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553" w:type="dxa"/>
            <w:noWrap/>
          </w:tcPr>
          <w:p w:rsidR="00EB4201" w:rsidRPr="00762AFB" w:rsidRDefault="00EB4201" w:rsidP="002177A4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553" w:type="dxa"/>
            <w:noWrap/>
          </w:tcPr>
          <w:p w:rsidR="00EB4201" w:rsidRPr="00762AFB" w:rsidRDefault="00EB4201" w:rsidP="002177A4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val="en-US" w:eastAsia="zh-CN"/>
              </w:rPr>
              <w:t>120</w:t>
            </w:r>
          </w:p>
        </w:tc>
        <w:tc>
          <w:tcPr>
            <w:tcW w:w="1553" w:type="dxa"/>
          </w:tcPr>
          <w:p w:rsidR="00EB4201" w:rsidRPr="00762AFB" w:rsidRDefault="00EB4201" w:rsidP="00F519E2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val="en-US" w:eastAsia="zh-CN"/>
              </w:rPr>
              <w:t>120</w:t>
            </w:r>
          </w:p>
        </w:tc>
      </w:tr>
      <w:tr w:rsidR="00EB4201" w:rsidRPr="00762AFB" w:rsidTr="00762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noWrap/>
            <w:hideMark/>
          </w:tcPr>
          <w:p w:rsidR="00EB4201" w:rsidRPr="00762AFB" w:rsidRDefault="00EB4201" w:rsidP="00F519E2">
            <w:pPr>
              <w:spacing w:after="0"/>
              <w:jc w:val="center"/>
              <w:rPr>
                <w:rFonts w:eastAsia="宋体"/>
                <w:b w:val="0"/>
                <w:color w:val="000000"/>
                <w:sz w:val="22"/>
                <w:szCs w:val="22"/>
                <w:lang w:val="en-US" w:eastAsia="zh-CN"/>
              </w:rPr>
            </w:pPr>
            <w:r w:rsidRPr="00762AFB">
              <w:rPr>
                <w:rFonts w:eastAsia="宋体"/>
                <w:b w:val="0"/>
                <w:color w:val="000000"/>
                <w:sz w:val="22"/>
                <w:szCs w:val="22"/>
                <w:lang w:val="en-US" w:eastAsia="zh-CN"/>
              </w:rPr>
              <w:t>CC bandwidth (MHz)</w:t>
            </w:r>
          </w:p>
        </w:tc>
        <w:tc>
          <w:tcPr>
            <w:tcW w:w="1554" w:type="dxa"/>
            <w:noWrap/>
          </w:tcPr>
          <w:p w:rsidR="00EB4201" w:rsidRPr="00762AFB" w:rsidRDefault="00EB4201" w:rsidP="00F519E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 w:rsidRPr="00762AFB"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1553" w:type="dxa"/>
            <w:noWrap/>
          </w:tcPr>
          <w:p w:rsidR="00EB4201" w:rsidRPr="00762AFB" w:rsidRDefault="00EB4201" w:rsidP="002177A4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1553" w:type="dxa"/>
            <w:noWrap/>
          </w:tcPr>
          <w:p w:rsidR="00EB4201" w:rsidRPr="00762AFB" w:rsidRDefault="00EB4201" w:rsidP="002177A4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val="en-US" w:eastAsia="zh-CN"/>
              </w:rPr>
              <w:t>160</w:t>
            </w:r>
          </w:p>
        </w:tc>
        <w:tc>
          <w:tcPr>
            <w:tcW w:w="1553" w:type="dxa"/>
          </w:tcPr>
          <w:p w:rsidR="00EB4201" w:rsidRPr="00762AFB" w:rsidRDefault="00EB4201" w:rsidP="00F519E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val="en-US" w:eastAsia="zh-CN"/>
              </w:rPr>
              <w:t>160</w:t>
            </w:r>
          </w:p>
        </w:tc>
      </w:tr>
      <w:tr w:rsidR="00EB4201" w:rsidRPr="00762AFB" w:rsidTr="00762A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noWrap/>
            <w:hideMark/>
          </w:tcPr>
          <w:p w:rsidR="00EB4201" w:rsidRPr="00762AFB" w:rsidRDefault="00EB4201" w:rsidP="00F519E2">
            <w:pPr>
              <w:spacing w:after="0"/>
              <w:jc w:val="center"/>
              <w:rPr>
                <w:rFonts w:eastAsia="宋体"/>
                <w:b w:val="0"/>
                <w:color w:val="000000"/>
                <w:sz w:val="22"/>
                <w:szCs w:val="22"/>
                <w:lang w:val="en-US" w:eastAsia="zh-CN"/>
              </w:rPr>
            </w:pPr>
            <w:r w:rsidRPr="00762AFB">
              <w:rPr>
                <w:rFonts w:eastAsia="宋体"/>
                <w:b w:val="0"/>
                <w:color w:val="000000"/>
                <w:sz w:val="22"/>
                <w:szCs w:val="22"/>
                <w:lang w:val="en-US" w:eastAsia="zh-CN"/>
              </w:rPr>
              <w:t>OFDM symbol length (usec)</w:t>
            </w:r>
          </w:p>
        </w:tc>
        <w:tc>
          <w:tcPr>
            <w:tcW w:w="1554" w:type="dxa"/>
            <w:noWrap/>
          </w:tcPr>
          <w:p w:rsidR="00EB4201" w:rsidRPr="00762AFB" w:rsidRDefault="00EB4201" w:rsidP="00F519E2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 w:rsidRPr="00762AFB"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  <w:t>66.67</w:t>
            </w:r>
          </w:p>
        </w:tc>
        <w:tc>
          <w:tcPr>
            <w:tcW w:w="1553" w:type="dxa"/>
            <w:noWrap/>
          </w:tcPr>
          <w:p w:rsidR="00EB4201" w:rsidRPr="00762AFB" w:rsidRDefault="00EB4201" w:rsidP="002177A4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val="en-US" w:eastAsia="zh-CN"/>
              </w:rPr>
              <w:t>16.67</w:t>
            </w:r>
          </w:p>
        </w:tc>
        <w:tc>
          <w:tcPr>
            <w:tcW w:w="1553" w:type="dxa"/>
            <w:noWrap/>
          </w:tcPr>
          <w:p w:rsidR="00EB4201" w:rsidRPr="00762AFB" w:rsidRDefault="00EB4201" w:rsidP="002177A4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val="en-US" w:eastAsia="zh-CN"/>
              </w:rPr>
              <w:t>8.33</w:t>
            </w:r>
          </w:p>
        </w:tc>
        <w:tc>
          <w:tcPr>
            <w:tcW w:w="1553" w:type="dxa"/>
          </w:tcPr>
          <w:p w:rsidR="00EB4201" w:rsidRPr="00762AFB" w:rsidRDefault="00EB4201" w:rsidP="00F519E2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val="en-US" w:eastAsia="zh-CN"/>
              </w:rPr>
              <w:t>8.33</w:t>
            </w:r>
          </w:p>
        </w:tc>
      </w:tr>
      <w:tr w:rsidR="00EB4201" w:rsidRPr="00762AFB" w:rsidTr="00762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noWrap/>
            <w:hideMark/>
          </w:tcPr>
          <w:p w:rsidR="00EB4201" w:rsidRPr="00762AFB" w:rsidRDefault="00EB4201" w:rsidP="00F519E2">
            <w:pPr>
              <w:spacing w:after="0"/>
              <w:jc w:val="center"/>
              <w:rPr>
                <w:rFonts w:eastAsia="宋体"/>
                <w:b w:val="0"/>
                <w:color w:val="000000"/>
                <w:sz w:val="22"/>
                <w:szCs w:val="22"/>
                <w:lang w:val="en-US" w:eastAsia="zh-CN"/>
              </w:rPr>
            </w:pPr>
            <w:r w:rsidRPr="00762AFB">
              <w:rPr>
                <w:rFonts w:eastAsia="宋体"/>
                <w:b w:val="0"/>
                <w:color w:val="000000"/>
                <w:sz w:val="22"/>
                <w:szCs w:val="22"/>
                <w:lang w:val="en-US" w:eastAsia="zh-CN"/>
              </w:rPr>
              <w:t>CP-length (usec)</w:t>
            </w:r>
          </w:p>
        </w:tc>
        <w:tc>
          <w:tcPr>
            <w:tcW w:w="1554" w:type="dxa"/>
            <w:noWrap/>
          </w:tcPr>
          <w:p w:rsidR="00EB4201" w:rsidRPr="00762AFB" w:rsidRDefault="00EB4201" w:rsidP="00F519E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val="en-US" w:eastAsia="zh-CN"/>
              </w:rPr>
              <w:t>4.7</w:t>
            </w:r>
          </w:p>
        </w:tc>
        <w:tc>
          <w:tcPr>
            <w:tcW w:w="1553" w:type="dxa"/>
            <w:noWrap/>
          </w:tcPr>
          <w:p w:rsidR="00EB4201" w:rsidRPr="00762AFB" w:rsidRDefault="00EB4201" w:rsidP="002177A4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val="en-US" w:eastAsia="zh-CN"/>
              </w:rPr>
              <w:t>1.175</w:t>
            </w:r>
          </w:p>
        </w:tc>
        <w:tc>
          <w:tcPr>
            <w:tcW w:w="1553" w:type="dxa"/>
            <w:noWrap/>
          </w:tcPr>
          <w:p w:rsidR="00EB4201" w:rsidRPr="00762AFB" w:rsidRDefault="00EB4201" w:rsidP="002177A4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val="en-US" w:eastAsia="zh-CN"/>
              </w:rPr>
              <w:t>0.05875</w:t>
            </w:r>
          </w:p>
        </w:tc>
        <w:tc>
          <w:tcPr>
            <w:tcW w:w="1553" w:type="dxa"/>
          </w:tcPr>
          <w:p w:rsidR="00EB4201" w:rsidRPr="00762AFB" w:rsidRDefault="00BC5C73" w:rsidP="00F519E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val="en-US" w:eastAsia="zh-CN"/>
              </w:rPr>
              <w:t>4.17</w:t>
            </w:r>
          </w:p>
        </w:tc>
      </w:tr>
      <w:tr w:rsidR="00EB4201" w:rsidRPr="00762AFB" w:rsidTr="00762A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noWrap/>
            <w:hideMark/>
          </w:tcPr>
          <w:p w:rsidR="00EB4201" w:rsidRPr="00762AFB" w:rsidRDefault="00EB4201" w:rsidP="00F519E2">
            <w:pPr>
              <w:spacing w:after="0"/>
              <w:jc w:val="center"/>
              <w:rPr>
                <w:rFonts w:eastAsia="宋体"/>
                <w:b w:val="0"/>
                <w:color w:val="000000"/>
                <w:sz w:val="22"/>
                <w:szCs w:val="22"/>
                <w:lang w:val="en-US" w:eastAsia="zh-CN"/>
              </w:rPr>
            </w:pPr>
            <w:r w:rsidRPr="00762AFB">
              <w:rPr>
                <w:rFonts w:eastAsia="宋体"/>
                <w:b w:val="0"/>
                <w:color w:val="000000"/>
                <w:sz w:val="22"/>
                <w:szCs w:val="22"/>
                <w:lang w:val="en-US" w:eastAsia="zh-CN"/>
              </w:rPr>
              <w:t>No. of symbols/subframe</w:t>
            </w:r>
          </w:p>
        </w:tc>
        <w:tc>
          <w:tcPr>
            <w:tcW w:w="1554" w:type="dxa"/>
            <w:noWrap/>
          </w:tcPr>
          <w:p w:rsidR="00EB4201" w:rsidRPr="00762AFB" w:rsidRDefault="00EB4201" w:rsidP="00F519E2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 w:rsidRPr="00762AFB"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1553" w:type="dxa"/>
            <w:noWrap/>
          </w:tcPr>
          <w:p w:rsidR="00EB4201" w:rsidRPr="00762AFB" w:rsidRDefault="00EB4201" w:rsidP="002177A4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1553" w:type="dxa"/>
            <w:noWrap/>
          </w:tcPr>
          <w:p w:rsidR="00EB4201" w:rsidRPr="00762AFB" w:rsidRDefault="00EB4201" w:rsidP="002177A4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1553" w:type="dxa"/>
          </w:tcPr>
          <w:p w:rsidR="00EB4201" w:rsidRPr="00762AFB" w:rsidRDefault="00BC5C73" w:rsidP="00F519E2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</w:tr>
      <w:tr w:rsidR="00EB4201" w:rsidRPr="00762AFB" w:rsidTr="00762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noWrap/>
            <w:hideMark/>
          </w:tcPr>
          <w:p w:rsidR="00EB4201" w:rsidRPr="00762AFB" w:rsidRDefault="00EB4201" w:rsidP="00F519E2">
            <w:pPr>
              <w:spacing w:after="0"/>
              <w:jc w:val="center"/>
              <w:rPr>
                <w:rFonts w:eastAsia="宋体"/>
                <w:b w:val="0"/>
                <w:color w:val="000000"/>
                <w:sz w:val="22"/>
                <w:szCs w:val="22"/>
                <w:lang w:val="en-US" w:eastAsia="zh-CN"/>
              </w:rPr>
            </w:pPr>
            <w:r w:rsidRPr="00762AFB">
              <w:rPr>
                <w:rFonts w:eastAsia="宋体"/>
                <w:b w:val="0"/>
                <w:color w:val="000000"/>
                <w:sz w:val="22"/>
                <w:szCs w:val="22"/>
                <w:lang w:val="en-US" w:eastAsia="zh-CN"/>
              </w:rPr>
              <w:t>subframe length (ms)</w:t>
            </w:r>
          </w:p>
        </w:tc>
        <w:tc>
          <w:tcPr>
            <w:tcW w:w="1554" w:type="dxa"/>
            <w:noWrap/>
          </w:tcPr>
          <w:p w:rsidR="00EB4201" w:rsidRPr="00762AFB" w:rsidRDefault="00EB4201" w:rsidP="00F519E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 w:rsidRPr="00762AFB"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553" w:type="dxa"/>
            <w:noWrap/>
          </w:tcPr>
          <w:p w:rsidR="00EB4201" w:rsidRPr="00762AFB" w:rsidRDefault="00EB4201" w:rsidP="002177A4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val="en-US" w:eastAsia="zh-CN"/>
              </w:rPr>
              <w:t>0.25</w:t>
            </w:r>
          </w:p>
        </w:tc>
        <w:tc>
          <w:tcPr>
            <w:tcW w:w="1553" w:type="dxa"/>
            <w:noWrap/>
          </w:tcPr>
          <w:p w:rsidR="00EB4201" w:rsidRPr="00762AFB" w:rsidRDefault="00EB4201" w:rsidP="002177A4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val="en-US" w:eastAsia="zh-CN"/>
              </w:rPr>
              <w:t>0.125</w:t>
            </w:r>
          </w:p>
        </w:tc>
        <w:tc>
          <w:tcPr>
            <w:tcW w:w="1553" w:type="dxa"/>
          </w:tcPr>
          <w:p w:rsidR="00EB4201" w:rsidRPr="00762AFB" w:rsidRDefault="00EB4201" w:rsidP="00F519E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val="en-US" w:eastAsia="zh-CN"/>
              </w:rPr>
              <w:t>0.125</w:t>
            </w:r>
          </w:p>
        </w:tc>
      </w:tr>
      <w:tr w:rsidR="00EB4201" w:rsidRPr="00762AFB" w:rsidTr="00762A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noWrap/>
            <w:hideMark/>
          </w:tcPr>
          <w:p w:rsidR="00EB4201" w:rsidRPr="00762AFB" w:rsidRDefault="00EB4201" w:rsidP="00F519E2">
            <w:pPr>
              <w:spacing w:after="0"/>
              <w:jc w:val="center"/>
              <w:rPr>
                <w:rFonts w:eastAsia="宋体"/>
                <w:b w:val="0"/>
                <w:color w:val="000000"/>
                <w:sz w:val="22"/>
                <w:szCs w:val="22"/>
                <w:lang w:val="en-US" w:eastAsia="zh-CN"/>
              </w:rPr>
            </w:pPr>
            <w:r w:rsidRPr="00762AFB">
              <w:rPr>
                <w:rFonts w:eastAsia="宋体"/>
                <w:b w:val="0"/>
                <w:color w:val="000000"/>
                <w:sz w:val="22"/>
                <w:szCs w:val="22"/>
                <w:lang w:val="en-US" w:eastAsia="zh-CN"/>
              </w:rPr>
              <w:t>Frame length (ms)</w:t>
            </w:r>
          </w:p>
        </w:tc>
        <w:tc>
          <w:tcPr>
            <w:tcW w:w="1554" w:type="dxa"/>
            <w:noWrap/>
          </w:tcPr>
          <w:p w:rsidR="00EB4201" w:rsidRPr="00762AFB" w:rsidRDefault="00EB4201" w:rsidP="00F519E2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 w:rsidRPr="00762AFB"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553" w:type="dxa"/>
            <w:noWrap/>
          </w:tcPr>
          <w:p w:rsidR="00EB4201" w:rsidRPr="00762AFB" w:rsidRDefault="00EB4201" w:rsidP="002177A4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val="en-US" w:eastAsia="zh-CN"/>
              </w:rPr>
              <w:t>2.5</w:t>
            </w:r>
          </w:p>
        </w:tc>
        <w:tc>
          <w:tcPr>
            <w:tcW w:w="1553" w:type="dxa"/>
            <w:noWrap/>
          </w:tcPr>
          <w:p w:rsidR="00EB4201" w:rsidRPr="00762AFB" w:rsidRDefault="00EB4201" w:rsidP="002177A4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val="en-US" w:eastAsia="zh-CN"/>
              </w:rPr>
              <w:t>1.25</w:t>
            </w:r>
          </w:p>
        </w:tc>
        <w:tc>
          <w:tcPr>
            <w:tcW w:w="1553" w:type="dxa"/>
          </w:tcPr>
          <w:p w:rsidR="00EB4201" w:rsidRPr="00762AFB" w:rsidRDefault="00EB4201" w:rsidP="00F519E2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  <w:lang w:val="en-US" w:eastAsia="zh-CN"/>
              </w:rPr>
              <w:t>1.25</w:t>
            </w:r>
          </w:p>
        </w:tc>
      </w:tr>
      <w:tr w:rsidR="00587F55" w:rsidRPr="00762AFB" w:rsidTr="00762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noWrap/>
            <w:hideMark/>
          </w:tcPr>
          <w:p w:rsidR="00587F55" w:rsidRPr="00762AFB" w:rsidRDefault="00587F55" w:rsidP="00F519E2">
            <w:pPr>
              <w:spacing w:after="0"/>
              <w:jc w:val="center"/>
              <w:rPr>
                <w:rFonts w:eastAsia="宋体"/>
                <w:b w:val="0"/>
                <w:color w:val="000000"/>
                <w:sz w:val="22"/>
                <w:szCs w:val="22"/>
                <w:lang w:val="en-US" w:eastAsia="zh-CN"/>
              </w:rPr>
            </w:pPr>
            <w:r w:rsidRPr="00762AFB">
              <w:rPr>
                <w:rFonts w:eastAsia="宋体"/>
                <w:b w:val="0"/>
                <w:color w:val="000000"/>
                <w:sz w:val="22"/>
                <w:szCs w:val="22"/>
                <w:lang w:val="en-US" w:eastAsia="zh-CN"/>
              </w:rPr>
              <w:t>Note</w:t>
            </w:r>
          </w:p>
        </w:tc>
        <w:tc>
          <w:tcPr>
            <w:tcW w:w="1554" w:type="dxa"/>
            <w:noWrap/>
          </w:tcPr>
          <w:p w:rsidR="00587F55" w:rsidRPr="00762AFB" w:rsidRDefault="00587F55" w:rsidP="00F519E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553" w:type="dxa"/>
            <w:noWrap/>
          </w:tcPr>
          <w:p w:rsidR="00587F55" w:rsidRPr="00762AFB" w:rsidRDefault="00587F55" w:rsidP="00F519E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553" w:type="dxa"/>
            <w:noWrap/>
          </w:tcPr>
          <w:p w:rsidR="00587F55" w:rsidRPr="00762AFB" w:rsidRDefault="00587F55" w:rsidP="00F519E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553" w:type="dxa"/>
          </w:tcPr>
          <w:p w:rsidR="00587F55" w:rsidRPr="00762AFB" w:rsidRDefault="00587F55" w:rsidP="00F519E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</w:tbl>
    <w:p w:rsidR="00587F55" w:rsidRDefault="00587F55" w:rsidP="00BD4377">
      <w:pPr>
        <w:jc w:val="both"/>
        <w:rPr>
          <w:rFonts w:eastAsiaTheme="minorEastAsia"/>
          <w:sz w:val="22"/>
          <w:szCs w:val="22"/>
          <w:lang w:val="en-US" w:eastAsia="zh-CN"/>
        </w:rPr>
      </w:pPr>
    </w:p>
    <w:bookmarkEnd w:id="8"/>
    <w:bookmarkEnd w:id="9"/>
    <w:p w:rsidR="00F63B09" w:rsidRPr="00ED593F" w:rsidRDefault="00FE3BEB" w:rsidP="008E167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 w:hint="eastAsia"/>
          <w:bCs w:val="0"/>
          <w:color w:val="auto"/>
          <w:kern w:val="32"/>
          <w:sz w:val="22"/>
          <w:szCs w:val="22"/>
          <w:lang w:val="en-US" w:eastAsia="zh-CN"/>
        </w:rPr>
        <w:t>Scaling of subcarrier spacing</w:t>
      </w:r>
    </w:p>
    <w:p w:rsidR="00E96D51" w:rsidRDefault="00FE3BEB" w:rsidP="008E1676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 xml:space="preserve">Firstly, we need to decide </w:t>
      </w:r>
      <w:r w:rsidR="00E96D51" w:rsidRPr="00E96D51">
        <w:rPr>
          <w:rFonts w:eastAsiaTheme="minorEastAsia"/>
          <w:sz w:val="22"/>
          <w:szCs w:val="22"/>
          <w:lang w:eastAsia="zh-CN"/>
        </w:rPr>
        <w:t>f</w:t>
      </w:r>
      <w:r w:rsidR="00E96D51" w:rsidRPr="00E96D51">
        <w:rPr>
          <w:rFonts w:eastAsiaTheme="minorEastAsia"/>
          <w:sz w:val="22"/>
          <w:szCs w:val="22"/>
          <w:vertAlign w:val="subscript"/>
          <w:lang w:eastAsia="zh-CN"/>
        </w:rPr>
        <w:t>0</w:t>
      </w:r>
      <w:r w:rsidR="00D8186E">
        <w:rPr>
          <w:rFonts w:eastAsiaTheme="minorEastAsia" w:hint="eastAsia"/>
          <w:sz w:val="22"/>
          <w:szCs w:val="22"/>
          <w:lang w:val="en-US" w:eastAsia="zh-CN"/>
        </w:rPr>
        <w:t>.</w:t>
      </w:r>
      <w:r w:rsidR="00E96D51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D8186E">
        <w:rPr>
          <w:rFonts w:eastAsiaTheme="minorEastAsia" w:hint="eastAsia"/>
          <w:sz w:val="22"/>
          <w:szCs w:val="22"/>
          <w:lang w:val="en-US" w:eastAsia="zh-CN"/>
        </w:rPr>
        <w:t>W</w:t>
      </w:r>
      <w:r w:rsidR="00E96D51">
        <w:rPr>
          <w:rFonts w:eastAsiaTheme="minorEastAsia" w:hint="eastAsia"/>
          <w:sz w:val="22"/>
          <w:szCs w:val="22"/>
          <w:lang w:val="en-US" w:eastAsia="zh-CN"/>
        </w:rPr>
        <w:t>e think 15</w:t>
      </w:r>
      <w:r w:rsidR="00D8186E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bookmarkStart w:id="10" w:name="_GoBack"/>
      <w:bookmarkEnd w:id="10"/>
      <w:r w:rsidR="00E96D51">
        <w:rPr>
          <w:rFonts w:eastAsiaTheme="minorEastAsia" w:hint="eastAsia"/>
          <w:sz w:val="22"/>
          <w:szCs w:val="22"/>
          <w:lang w:val="en-US" w:eastAsia="zh-CN"/>
        </w:rPr>
        <w:t xml:space="preserve">KHz is a good candidate considering we have so much experience in designing the LTE system. The system design is expected simpler than other subcarrier spacing for </w:t>
      </w:r>
      <w:r w:rsidR="00E96D51" w:rsidRPr="00E96D51">
        <w:rPr>
          <w:rFonts w:eastAsiaTheme="minorEastAsia"/>
          <w:sz w:val="22"/>
          <w:szCs w:val="22"/>
          <w:lang w:eastAsia="zh-CN"/>
        </w:rPr>
        <w:t>f</w:t>
      </w:r>
      <w:r w:rsidR="00E96D51" w:rsidRPr="00E96D51">
        <w:rPr>
          <w:rFonts w:eastAsiaTheme="minorEastAsia"/>
          <w:sz w:val="22"/>
          <w:szCs w:val="22"/>
          <w:vertAlign w:val="subscript"/>
          <w:lang w:eastAsia="zh-CN"/>
        </w:rPr>
        <w:t>0</w:t>
      </w:r>
      <w:r w:rsidR="00E96D51">
        <w:rPr>
          <w:rFonts w:eastAsiaTheme="minorEastAsia" w:hint="eastAsia"/>
          <w:sz w:val="22"/>
          <w:szCs w:val="22"/>
          <w:vertAlign w:val="subscript"/>
          <w:lang w:eastAsia="zh-CN"/>
        </w:rPr>
        <w:t>.</w:t>
      </w:r>
    </w:p>
    <w:p w:rsidR="00476CC3" w:rsidRPr="00C136DB" w:rsidRDefault="00E96D51" w:rsidP="00C136DB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lastRenderedPageBreak/>
        <w:t>For scaling rule, c</w:t>
      </w:r>
      <w:r w:rsidR="00FE3BEB">
        <w:rPr>
          <w:rFonts w:eastAsiaTheme="minorEastAsia" w:hint="eastAsia"/>
          <w:sz w:val="22"/>
          <w:szCs w:val="22"/>
          <w:lang w:val="en-US" w:eastAsia="zh-CN"/>
        </w:rPr>
        <w:t>onsidering the two alternatives, the difference is</w:t>
      </w:r>
      <w:r w:rsidR="00C136DB">
        <w:rPr>
          <w:rFonts w:eastAsiaTheme="minorEastAsia" w:hint="eastAsia"/>
          <w:sz w:val="22"/>
          <w:szCs w:val="22"/>
          <w:lang w:val="en-US" w:eastAsia="zh-CN"/>
        </w:rPr>
        <w:t xml:space="preserve"> to scale it using </w:t>
      </w:r>
      <w:r w:rsidR="00F10D89" w:rsidRPr="00C136DB">
        <w:rPr>
          <w:rFonts w:eastAsiaTheme="minorEastAsia"/>
          <w:sz w:val="22"/>
          <w:szCs w:val="22"/>
          <w:lang w:val="en-US" w:eastAsia="zh-CN"/>
        </w:rPr>
        <w:t>2</w:t>
      </w:r>
      <w:r w:rsidR="00F10D89" w:rsidRPr="00C136DB">
        <w:rPr>
          <w:rFonts w:eastAsiaTheme="minorEastAsia"/>
          <w:sz w:val="22"/>
          <w:szCs w:val="22"/>
          <w:vertAlign w:val="superscript"/>
          <w:lang w:val="en-US" w:eastAsia="zh-CN"/>
        </w:rPr>
        <w:t>m</w:t>
      </w:r>
      <w:r w:rsidR="00C136DB">
        <w:rPr>
          <w:rFonts w:eastAsiaTheme="minorEastAsia" w:hint="eastAsia"/>
          <w:sz w:val="22"/>
          <w:szCs w:val="22"/>
          <w:vertAlign w:val="superscript"/>
          <w:lang w:val="en-US" w:eastAsia="zh-CN"/>
        </w:rPr>
        <w:t xml:space="preserve"> </w:t>
      </w:r>
      <w:r w:rsidR="00C136DB" w:rsidRPr="00C136DB">
        <w:rPr>
          <w:rFonts w:eastAsiaTheme="minorEastAsia" w:hint="eastAsia"/>
          <w:sz w:val="22"/>
          <w:szCs w:val="22"/>
          <w:lang w:val="en-US" w:eastAsia="zh-CN"/>
        </w:rPr>
        <w:t>or M</w:t>
      </w:r>
      <w:r w:rsidR="00C136DB">
        <w:rPr>
          <w:rFonts w:eastAsiaTheme="minorEastAsia" w:hint="eastAsia"/>
          <w:sz w:val="22"/>
          <w:szCs w:val="22"/>
          <w:lang w:val="en-US" w:eastAsia="zh-CN"/>
        </w:rPr>
        <w:t xml:space="preserve">. </w:t>
      </w:r>
      <w:r w:rsidR="00847C3D">
        <w:rPr>
          <w:rFonts w:eastAsiaTheme="minorEastAsia" w:hint="eastAsia"/>
          <w:sz w:val="22"/>
          <w:szCs w:val="22"/>
          <w:lang w:val="en-US" w:eastAsia="zh-CN"/>
        </w:rPr>
        <w:t xml:space="preserve"> For</w:t>
      </w:r>
      <w:r w:rsidR="00C136DB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847C3D">
        <w:rPr>
          <w:rFonts w:eastAsiaTheme="minorEastAsia" w:hint="eastAsia"/>
          <w:sz w:val="22"/>
          <w:szCs w:val="22"/>
          <w:lang w:val="en-US" w:eastAsia="zh-CN"/>
        </w:rPr>
        <w:t xml:space="preserve">Alt.1, the larger subcarrier spacing is even times of smaller ones. So it guarantees the mixing of different numerologies because the subframe boundary can be aligned. </w:t>
      </w:r>
      <w:r w:rsidR="0016203B">
        <w:rPr>
          <w:rFonts w:eastAsiaTheme="minorEastAsia" w:hint="eastAsia"/>
          <w:sz w:val="22"/>
          <w:szCs w:val="22"/>
          <w:lang w:val="en-US" w:eastAsia="zh-CN"/>
        </w:rPr>
        <w:t xml:space="preserve">And </w:t>
      </w:r>
      <w:r w:rsidR="005E4685">
        <w:rPr>
          <w:rFonts w:eastAsiaTheme="minorEastAsia" w:hint="eastAsia"/>
          <w:sz w:val="22"/>
          <w:szCs w:val="22"/>
          <w:lang w:val="en-US" w:eastAsia="zh-CN"/>
        </w:rPr>
        <w:t>m</w:t>
      </w:r>
      <w:r w:rsidR="0016203B">
        <w:rPr>
          <w:rFonts w:eastAsiaTheme="minorEastAsia" w:hint="eastAsia"/>
          <w:sz w:val="22"/>
          <w:szCs w:val="22"/>
          <w:lang w:val="en-US" w:eastAsia="zh-CN"/>
        </w:rPr>
        <w:t xml:space="preserve"> can be chosen from </w:t>
      </w:r>
      <w:r w:rsidR="00847C3D">
        <w:rPr>
          <w:rFonts w:eastAsiaTheme="minorEastAsia" w:hint="eastAsia"/>
          <w:sz w:val="22"/>
          <w:szCs w:val="22"/>
          <w:lang w:val="en-US" w:eastAsia="zh-CN"/>
        </w:rPr>
        <w:t>{</w:t>
      </w:r>
      <w:r w:rsidR="0016203B">
        <w:rPr>
          <w:rFonts w:eastAsiaTheme="minorEastAsia" w:hint="eastAsia"/>
          <w:sz w:val="22"/>
          <w:szCs w:val="22"/>
          <w:lang w:val="en-US" w:eastAsia="zh-CN"/>
        </w:rPr>
        <w:t>0</w:t>
      </w:r>
      <w:r w:rsidR="00847C3D"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 w:rsidR="000E44EF">
        <w:rPr>
          <w:rFonts w:eastAsiaTheme="minorEastAsia" w:hint="eastAsia"/>
          <w:sz w:val="22"/>
          <w:szCs w:val="22"/>
          <w:lang w:val="en-US" w:eastAsia="zh-CN"/>
        </w:rPr>
        <w:t>2</w:t>
      </w:r>
      <w:r w:rsidR="00847C3D">
        <w:rPr>
          <w:rFonts w:eastAsiaTheme="minorEastAsia" w:hint="eastAsia"/>
          <w:sz w:val="22"/>
          <w:szCs w:val="22"/>
          <w:lang w:val="en-US" w:eastAsia="zh-CN"/>
        </w:rPr>
        <w:t>,</w:t>
      </w:r>
      <w:r w:rsidR="000F2FE0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0E44EF">
        <w:rPr>
          <w:rFonts w:eastAsiaTheme="minorEastAsia" w:hint="eastAsia"/>
          <w:sz w:val="22"/>
          <w:szCs w:val="22"/>
          <w:lang w:val="en-US" w:eastAsia="zh-CN"/>
        </w:rPr>
        <w:t>3</w:t>
      </w:r>
      <w:r w:rsidR="00847C3D">
        <w:rPr>
          <w:rFonts w:eastAsiaTheme="minorEastAsia" w:hint="eastAsia"/>
          <w:sz w:val="22"/>
          <w:szCs w:val="22"/>
          <w:lang w:val="en-US" w:eastAsia="zh-CN"/>
        </w:rPr>
        <w:t>,</w:t>
      </w:r>
      <w:r w:rsidR="000F2FE0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16203B">
        <w:rPr>
          <w:rFonts w:eastAsiaTheme="minorEastAsia" w:hint="eastAsia"/>
          <w:sz w:val="22"/>
          <w:szCs w:val="22"/>
          <w:lang w:val="en-US" w:eastAsia="zh-CN"/>
        </w:rPr>
        <w:t>3</w:t>
      </w:r>
      <w:r w:rsidR="00847C3D">
        <w:rPr>
          <w:rFonts w:eastAsiaTheme="minorEastAsia" w:hint="eastAsia"/>
          <w:sz w:val="22"/>
          <w:szCs w:val="22"/>
          <w:lang w:val="en-US" w:eastAsia="zh-CN"/>
        </w:rPr>
        <w:t>}</w:t>
      </w:r>
      <w:r w:rsidR="000F2FE0">
        <w:rPr>
          <w:rFonts w:eastAsiaTheme="minorEastAsia" w:hint="eastAsia"/>
          <w:sz w:val="22"/>
          <w:szCs w:val="22"/>
          <w:lang w:val="en-US" w:eastAsia="zh-CN"/>
        </w:rPr>
        <w:t>.</w:t>
      </w:r>
    </w:p>
    <w:p w:rsidR="00847C3D" w:rsidRPr="00847C3D" w:rsidRDefault="00847C3D" w:rsidP="008E1676">
      <w:pPr>
        <w:jc w:val="both"/>
        <w:rPr>
          <w:rFonts w:eastAsiaTheme="minorEastAsia"/>
          <w:sz w:val="22"/>
          <w:szCs w:val="22"/>
          <w:lang w:val="en-US" w:eastAsia="zh-CN"/>
        </w:rPr>
      </w:pPr>
      <w:bookmarkStart w:id="11" w:name="OLE_LINK58"/>
      <w:bookmarkStart w:id="12" w:name="OLE_LINK59"/>
      <w:bookmarkStart w:id="13" w:name="OLE_LINK62"/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1</w:t>
      </w: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: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Consider 15 KHz for</w:t>
      </w:r>
      <w:r w:rsidRPr="00847C3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Pr="00847C3D">
        <w:rPr>
          <w:rFonts w:eastAsiaTheme="minorEastAsia"/>
          <w:i/>
          <w:sz w:val="22"/>
          <w:szCs w:val="22"/>
          <w:lang w:eastAsia="zh-CN"/>
        </w:rPr>
        <w:t>f</w:t>
      </w:r>
      <w:r w:rsidRPr="00847C3D">
        <w:rPr>
          <w:rFonts w:eastAsiaTheme="minorEastAsia"/>
          <w:i/>
          <w:sz w:val="22"/>
          <w:szCs w:val="22"/>
          <w:vertAlign w:val="subscript"/>
          <w:lang w:eastAsia="zh-CN"/>
        </w:rPr>
        <w:t>0</w:t>
      </w:r>
    </w:p>
    <w:p w:rsidR="00A5593C" w:rsidRPr="00ED593F" w:rsidRDefault="00A5593C" w:rsidP="008E1676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 w:rsidR="00847C3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2</w:t>
      </w: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: </w:t>
      </w:r>
      <w:bookmarkStart w:id="14" w:name="OLE_LINK72"/>
      <w:bookmarkStart w:id="15" w:name="OLE_LINK73"/>
      <w:r w:rsidR="00847C3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Consider Alt.</w:t>
      </w:r>
      <w:r w:rsidR="004F77C4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1</w:t>
      </w:r>
      <w:r w:rsidR="00847C3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as the scaling of subcarrier spacing and M is chosen from </w:t>
      </w:r>
      <w:r w:rsidR="00326789" w:rsidRPr="00326789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{0, </w:t>
      </w:r>
      <w:r w:rsidR="000E44E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2</w:t>
      </w:r>
      <w:r w:rsidR="00326789" w:rsidRPr="00326789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,</w:t>
      </w:r>
      <w:r w:rsidR="000E44E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3</w:t>
      </w:r>
      <w:r w:rsidR="00326789" w:rsidRPr="00326789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,</w:t>
      </w:r>
      <w:r w:rsidR="000E44E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3</w:t>
      </w:r>
      <w:r w:rsidR="00326789" w:rsidRPr="00326789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}</w:t>
      </w:r>
    </w:p>
    <w:bookmarkEnd w:id="11"/>
    <w:bookmarkEnd w:id="12"/>
    <w:bookmarkEnd w:id="13"/>
    <w:bookmarkEnd w:id="14"/>
    <w:bookmarkEnd w:id="15"/>
    <w:p w:rsidR="00D400AF" w:rsidRPr="00DB5FA1" w:rsidRDefault="00D400AF" w:rsidP="008E167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2C2E2B" w:rsidRDefault="00D400AF" w:rsidP="008E1676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2C2E2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847C3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propose our view on subcarrier spacing </w:t>
      </w:r>
      <w:r w:rsidR="00370DB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</w:t>
      </w:r>
      <w:r w:rsidR="003F0D3C">
        <w:rPr>
          <w:rFonts w:eastAsia="宋体" w:hint="eastAsia"/>
          <w:color w:val="000000" w:themeColor="text1"/>
          <w:sz w:val="22"/>
          <w:szCs w:val="22"/>
          <w:lang w:eastAsia="zh-CN"/>
        </w:rPr>
        <w:t>T</w:t>
      </w:r>
      <w:r w:rsidR="00370DB6">
        <w:rPr>
          <w:rFonts w:eastAsia="宋体" w:hint="eastAsia"/>
          <w:color w:val="000000" w:themeColor="text1"/>
          <w:sz w:val="22"/>
          <w:szCs w:val="22"/>
          <w:lang w:eastAsia="zh-CN"/>
        </w:rPr>
        <w:t>able 2</w:t>
      </w:r>
      <w:r w:rsidR="00421180">
        <w:rPr>
          <w:rFonts w:eastAsia="宋体" w:hint="eastAsia"/>
          <w:color w:val="000000" w:themeColor="text1"/>
          <w:sz w:val="22"/>
          <w:szCs w:val="22"/>
          <w:lang w:eastAsia="zh-CN"/>
        </w:rPr>
        <w:t>, and propose</w:t>
      </w:r>
    </w:p>
    <w:p w:rsidR="00370DB6" w:rsidRPr="00847C3D" w:rsidRDefault="00370DB6" w:rsidP="00370DB6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1</w:t>
      </w: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: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Consider 15 KHz for</w:t>
      </w:r>
      <w:r w:rsidRPr="00847C3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Pr="00847C3D">
        <w:rPr>
          <w:rFonts w:eastAsiaTheme="minorEastAsia"/>
          <w:i/>
          <w:sz w:val="22"/>
          <w:szCs w:val="22"/>
          <w:lang w:eastAsia="zh-CN"/>
        </w:rPr>
        <w:t>f</w:t>
      </w:r>
      <w:r w:rsidRPr="00847C3D">
        <w:rPr>
          <w:rFonts w:eastAsiaTheme="minorEastAsia"/>
          <w:i/>
          <w:sz w:val="22"/>
          <w:szCs w:val="22"/>
          <w:vertAlign w:val="subscript"/>
          <w:lang w:eastAsia="zh-CN"/>
        </w:rPr>
        <w:t>0</w:t>
      </w:r>
    </w:p>
    <w:p w:rsidR="00370DB6" w:rsidRPr="00ED593F" w:rsidRDefault="00370DB6" w:rsidP="00370DB6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2</w:t>
      </w: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: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Consider Alt.</w:t>
      </w:r>
      <w:r w:rsidR="004F77C4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1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as the scaling of subcarrier spacing and </w:t>
      </w:r>
      <w:r w:rsidR="005E468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m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is chosen from </w:t>
      </w:r>
      <w:r w:rsidR="00326789" w:rsidRPr="00326789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{0, </w:t>
      </w:r>
      <w:r w:rsidR="000E44E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2</w:t>
      </w:r>
      <w:r w:rsidR="00326789" w:rsidRPr="00326789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, </w:t>
      </w:r>
      <w:r w:rsidR="000E44E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3</w:t>
      </w:r>
      <w:r w:rsidR="00326789" w:rsidRPr="00326789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,</w:t>
      </w:r>
      <w:r w:rsidR="000E44E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3</w:t>
      </w:r>
      <w:r w:rsidR="00326789" w:rsidRPr="00326789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}</w:t>
      </w:r>
    </w:p>
    <w:p w:rsidR="008E1676" w:rsidRPr="00370DB6" w:rsidRDefault="008E1676" w:rsidP="008E1676">
      <w:pPr>
        <w:jc w:val="both"/>
        <w:rPr>
          <w:rFonts w:eastAsiaTheme="minorEastAsia"/>
          <w:sz w:val="22"/>
          <w:szCs w:val="22"/>
          <w:lang w:val="en-US" w:eastAsia="zh-CN"/>
        </w:rPr>
      </w:pPr>
    </w:p>
    <w:p w:rsidR="00D400AF" w:rsidRPr="00DB5FA1" w:rsidRDefault="00D400AF" w:rsidP="008E1676">
      <w:pPr>
        <w:pStyle w:val="1"/>
        <w:keepLines w:val="0"/>
        <w:spacing w:before="240" w:after="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6" w:name="_Ref344215723"/>
      <w:bookmarkEnd w:id="16"/>
    </w:p>
    <w:p w:rsidR="002D43EB" w:rsidRPr="00082EDC" w:rsidRDefault="00587F55" w:rsidP="008E1676">
      <w:pPr>
        <w:pStyle w:val="af7"/>
        <w:numPr>
          <w:ilvl w:val="0"/>
          <w:numId w:val="25"/>
        </w:numPr>
        <w:snapToGrid w:val="0"/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</w:pP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val="en-GB" w:eastAsia="zh-CN"/>
        </w:rPr>
        <w:t>Chairman</w:t>
      </w:r>
      <w:r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’</w:t>
      </w: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val="en-GB" w:eastAsia="zh-CN"/>
        </w:rPr>
        <w:t>s Notes 3GPP R</w:t>
      </w:r>
      <w:r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AN1#84b.</w:t>
      </w:r>
    </w:p>
    <w:p w:rsidR="00587F55" w:rsidRDefault="00587F55" w:rsidP="008E1676">
      <w:pPr>
        <w:pStyle w:val="af7"/>
        <w:numPr>
          <w:ilvl w:val="0"/>
          <w:numId w:val="25"/>
        </w:numPr>
        <w:snapToGrid w:val="0"/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</w:pPr>
      <w:r w:rsidRPr="00587F55">
        <w:rPr>
          <w:rFonts w:eastAsiaTheme="minorEastAsia" w:hint="eastAsia"/>
          <w:sz w:val="24"/>
          <w:lang w:eastAsia="zh-CN"/>
        </w:rPr>
        <w:t xml:space="preserve">R1-163113, </w:t>
      </w:r>
      <w:r w:rsidRPr="00587F55">
        <w:rPr>
          <w:rFonts w:hint="eastAsia"/>
          <w:sz w:val="24"/>
          <w:lang w:eastAsia="ja-JP"/>
        </w:rPr>
        <w:t>Initial views on numerology for NR access techonology</w:t>
      </w:r>
      <w:r w:rsidRPr="00587F55">
        <w:rPr>
          <w:rFonts w:eastAsiaTheme="minorEastAsia" w:hint="eastAsia"/>
          <w:sz w:val="24"/>
          <w:lang w:eastAsia="zh-CN"/>
        </w:rPr>
        <w:t>,</w:t>
      </w:r>
      <w:r w:rsidRPr="00587F55">
        <w:rPr>
          <w:rFonts w:ascii="Times New Roman" w:eastAsia="宋体" w:hAnsi="Times New Roman" w:hint="eastAsia"/>
          <w:color w:val="000000" w:themeColor="text1"/>
          <w:sz w:val="22"/>
          <w:szCs w:val="22"/>
          <w:lang w:val="en-GB" w:eastAsia="zh-CN"/>
        </w:rPr>
        <w:t xml:space="preserve"> </w:t>
      </w:r>
      <w:r w:rsidR="002E4755" w:rsidRPr="00587F55">
        <w:rPr>
          <w:rFonts w:ascii="Times New Roman" w:eastAsia="宋体" w:hAnsi="Times New Roman" w:hint="eastAsia"/>
          <w:color w:val="000000" w:themeColor="text1"/>
          <w:sz w:val="22"/>
          <w:szCs w:val="22"/>
          <w:lang w:val="en-GB" w:eastAsia="zh-CN"/>
        </w:rPr>
        <w:t xml:space="preserve">NTT </w:t>
      </w:r>
      <w:r w:rsidR="001B0829" w:rsidRPr="00587F55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Docomo</w:t>
      </w: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val="en-GB" w:eastAsia="zh-CN"/>
        </w:rPr>
        <w:t>, 3GPP RAN1#84b.</w:t>
      </w:r>
    </w:p>
    <w:p w:rsidR="00370DB6" w:rsidRPr="00370DB6" w:rsidRDefault="00B7716A" w:rsidP="00370DB6">
      <w:pPr>
        <w:pStyle w:val="af7"/>
        <w:numPr>
          <w:ilvl w:val="0"/>
          <w:numId w:val="25"/>
        </w:numPr>
        <w:snapToGrid w:val="0"/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</w:pPr>
      <w:r w:rsidRPr="00370DB6">
        <w:rPr>
          <w:rFonts w:eastAsiaTheme="minorEastAsia" w:hint="eastAsia"/>
          <w:sz w:val="24"/>
          <w:lang w:eastAsia="zh-CN"/>
        </w:rPr>
        <w:t>TR 3</w:t>
      </w:r>
      <w:r w:rsidR="00370DB6" w:rsidRPr="00370DB6">
        <w:rPr>
          <w:rFonts w:eastAsiaTheme="minorEastAsia" w:hint="eastAsia"/>
          <w:sz w:val="24"/>
          <w:lang w:eastAsia="zh-CN"/>
        </w:rPr>
        <w:t>8</w:t>
      </w:r>
      <w:r w:rsidRPr="00370DB6">
        <w:rPr>
          <w:rFonts w:eastAsiaTheme="minorEastAsia" w:hint="eastAsia"/>
          <w:sz w:val="24"/>
          <w:lang w:eastAsia="zh-CN"/>
        </w:rPr>
        <w:t>.913</w:t>
      </w:r>
      <w:r w:rsidR="00370DB6" w:rsidRPr="00370DB6">
        <w:rPr>
          <w:rFonts w:eastAsiaTheme="minorEastAsia" w:hint="eastAsia"/>
          <w:sz w:val="24"/>
          <w:lang w:eastAsia="zh-CN"/>
        </w:rPr>
        <w:t xml:space="preserve">, </w:t>
      </w:r>
      <w:r w:rsidR="00370DB6" w:rsidRPr="00370DB6">
        <w:rPr>
          <w:rFonts w:eastAsiaTheme="minorEastAsia"/>
          <w:sz w:val="24"/>
          <w:lang w:eastAsia="zh-CN"/>
        </w:rPr>
        <w:t>Study on Scenarios and Requirements for</w:t>
      </w:r>
      <w:r w:rsidR="00370DB6" w:rsidRPr="00370DB6">
        <w:rPr>
          <w:rFonts w:eastAsiaTheme="minorEastAsia" w:hint="eastAsia"/>
          <w:sz w:val="24"/>
          <w:lang w:eastAsia="zh-CN"/>
        </w:rPr>
        <w:t xml:space="preserve"> </w:t>
      </w:r>
      <w:r w:rsidR="00370DB6" w:rsidRPr="00370DB6">
        <w:rPr>
          <w:rFonts w:eastAsiaTheme="minorEastAsia"/>
          <w:sz w:val="24"/>
          <w:lang w:eastAsia="zh-CN"/>
        </w:rPr>
        <w:t>Next Generation Access Technologies</w:t>
      </w:r>
      <w:r w:rsidR="00FC74F0">
        <w:rPr>
          <w:rFonts w:eastAsiaTheme="minorEastAsia" w:hint="eastAsia"/>
          <w:sz w:val="24"/>
          <w:lang w:eastAsia="zh-CN"/>
        </w:rPr>
        <w:t>.</w:t>
      </w:r>
    </w:p>
    <w:p w:rsidR="0009641E" w:rsidRPr="00370DB6" w:rsidRDefault="00370DB6" w:rsidP="00370DB6">
      <w:pPr>
        <w:pStyle w:val="af7"/>
        <w:numPr>
          <w:ilvl w:val="0"/>
          <w:numId w:val="25"/>
        </w:numPr>
        <w:snapToGrid w:val="0"/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</w:pPr>
      <w:r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R1-162569</w:t>
      </w: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val="en-GB" w:eastAsia="zh-CN"/>
        </w:rPr>
        <w:t xml:space="preserve">, </w:t>
      </w:r>
      <w:r w:rsidRPr="00370DB6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Scalable TTI for new radio frame structure</w:t>
      </w: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val="en-GB" w:eastAsia="zh-CN"/>
        </w:rPr>
        <w:t>, ETRI, 3GPP RAN1#84b</w:t>
      </w:r>
      <w:r w:rsidR="00FC74F0">
        <w:rPr>
          <w:rFonts w:ascii="Times New Roman" w:eastAsia="宋体" w:hAnsi="Times New Roman" w:hint="eastAsia"/>
          <w:color w:val="000000" w:themeColor="text1"/>
          <w:sz w:val="22"/>
          <w:szCs w:val="22"/>
          <w:lang w:val="en-GB" w:eastAsia="zh-CN"/>
        </w:rPr>
        <w:t>.</w:t>
      </w:r>
    </w:p>
    <w:sectPr w:rsidR="0009641E" w:rsidRPr="00370DB6" w:rsidSect="00EF73A6">
      <w:footerReference w:type="default" r:id="rId9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A3A" w:rsidRPr="00D733E0" w:rsidRDefault="000D5A3A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0D5A3A" w:rsidRPr="00D733E0" w:rsidRDefault="000D5A3A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2280120"/>
      <w:docPartObj>
        <w:docPartGallery w:val="Page Numbers (Bottom of Page)"/>
        <w:docPartUnique/>
      </w:docPartObj>
    </w:sdtPr>
    <w:sdtEndPr/>
    <w:sdtContent>
      <w:p w:rsidR="00DA0353" w:rsidRDefault="00DA0353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86E" w:rsidRPr="00D8186E">
          <w:rPr>
            <w:noProof/>
            <w:lang w:val="zh-CN" w:eastAsia="zh-CN"/>
          </w:rPr>
          <w:t>2</w:t>
        </w:r>
        <w:r>
          <w:fldChar w:fldCharType="end"/>
        </w:r>
      </w:p>
    </w:sdtContent>
  </w:sdt>
  <w:p w:rsidR="004E41F2" w:rsidRDefault="000D5A3A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A3A" w:rsidRPr="00D733E0" w:rsidRDefault="000D5A3A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0D5A3A" w:rsidRPr="00D733E0" w:rsidRDefault="000D5A3A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F9B6B2D"/>
    <w:multiLevelType w:val="hybridMultilevel"/>
    <w:tmpl w:val="F0404630"/>
    <w:lvl w:ilvl="0" w:tplc="0C242B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F4B2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6E38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A03A94">
      <w:start w:val="10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B172E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7E36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DEB5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C34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0863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A9573DF"/>
    <w:multiLevelType w:val="hybridMultilevel"/>
    <w:tmpl w:val="F070A46E"/>
    <w:lvl w:ilvl="0" w:tplc="BC98B56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34B19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0A469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8C8D5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5062E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F6EC1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72F2A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FEBF5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1850A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3390CB4"/>
    <w:multiLevelType w:val="hybridMultilevel"/>
    <w:tmpl w:val="CB5AF5DE"/>
    <w:lvl w:ilvl="0" w:tplc="E04EB0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5236E45"/>
    <w:multiLevelType w:val="hybridMultilevel"/>
    <w:tmpl w:val="C8D8A1B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21F0B0D"/>
    <w:multiLevelType w:val="hybridMultilevel"/>
    <w:tmpl w:val="2E747A6A"/>
    <w:lvl w:ilvl="0" w:tplc="C94CDBC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3D531C7"/>
    <w:multiLevelType w:val="hybridMultilevel"/>
    <w:tmpl w:val="976EE030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BB2FB04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MS Mincho" w:eastAsia="MS Mincho" w:hAnsi="MS Mincho" w:hint="eastAsia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D854AAD"/>
    <w:multiLevelType w:val="hybridMultilevel"/>
    <w:tmpl w:val="A60C95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40B4776B"/>
    <w:multiLevelType w:val="hybridMultilevel"/>
    <w:tmpl w:val="3A6E1A3A"/>
    <w:lvl w:ilvl="0" w:tplc="6AA0E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0EB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B835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0D914">
      <w:start w:val="494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4EC41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2F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3687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243F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02C7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4F1257B"/>
    <w:multiLevelType w:val="hybridMultilevel"/>
    <w:tmpl w:val="536CD1E0"/>
    <w:lvl w:ilvl="0" w:tplc="C94CDBC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>
    <w:nsid w:val="49C30E2E"/>
    <w:multiLevelType w:val="hybridMultilevel"/>
    <w:tmpl w:val="5BA2EC08"/>
    <w:lvl w:ilvl="0" w:tplc="48B01EB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5C057F7A"/>
    <w:multiLevelType w:val="hybridMultilevel"/>
    <w:tmpl w:val="86DE61A0"/>
    <w:lvl w:ilvl="0" w:tplc="C94CD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EE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22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264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5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5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AF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A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CF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8FA1156"/>
    <w:multiLevelType w:val="hybridMultilevel"/>
    <w:tmpl w:val="88603778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BB2FB04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MS Mincho" w:eastAsia="MS Mincho" w:hAnsi="MS Mincho" w:hint="eastAsia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tabs>
          <w:tab w:val="num" w:pos="2100"/>
        </w:tabs>
        <w:ind w:left="2100" w:hanging="420"/>
      </w:pPr>
      <w:rPr>
        <w:rFonts w:ascii="Symbol" w:hAnsi="Symbol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>
    <w:nsid w:val="6A051C19"/>
    <w:multiLevelType w:val="hybridMultilevel"/>
    <w:tmpl w:val="4EA44A86"/>
    <w:lvl w:ilvl="0" w:tplc="6D70CB9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5A7252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5F89F1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00BFC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C0C7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874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A466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6A6A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4018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AF05203"/>
    <w:multiLevelType w:val="hybridMultilevel"/>
    <w:tmpl w:val="056EA43C"/>
    <w:lvl w:ilvl="0" w:tplc="14207B3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D4EA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F02EA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3675B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E869D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10048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D0A3A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30886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4CB82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F613A9A"/>
    <w:multiLevelType w:val="hybridMultilevel"/>
    <w:tmpl w:val="A6C2DE48"/>
    <w:lvl w:ilvl="0" w:tplc="4D7E58B8">
      <w:numFmt w:val="bullet"/>
      <w:lvlText w:val="•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26">
    <w:nsid w:val="72AC11FC"/>
    <w:multiLevelType w:val="hybridMultilevel"/>
    <w:tmpl w:val="5F8860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8425F27"/>
    <w:multiLevelType w:val="hybridMultilevel"/>
    <w:tmpl w:val="524A7396"/>
    <w:lvl w:ilvl="0" w:tplc="3D74F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E0E4328"/>
    <w:multiLevelType w:val="multilevel"/>
    <w:tmpl w:val="016CD140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eastAsia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8"/>
  </w:num>
  <w:num w:numId="13">
    <w:abstractNumId w:val="0"/>
  </w:num>
  <w:num w:numId="14">
    <w:abstractNumId w:val="0"/>
  </w:num>
  <w:num w:numId="15">
    <w:abstractNumId w:val="25"/>
  </w:num>
  <w:num w:numId="16">
    <w:abstractNumId w:val="25"/>
  </w:num>
  <w:num w:numId="17">
    <w:abstractNumId w:val="6"/>
  </w:num>
  <w:num w:numId="18">
    <w:abstractNumId w:val="28"/>
  </w:num>
  <w:num w:numId="19">
    <w:abstractNumId w:val="23"/>
  </w:num>
  <w:num w:numId="20">
    <w:abstractNumId w:val="7"/>
  </w:num>
  <w:num w:numId="21">
    <w:abstractNumId w:val="20"/>
  </w:num>
  <w:num w:numId="22">
    <w:abstractNumId w:val="10"/>
  </w:num>
  <w:num w:numId="23">
    <w:abstractNumId w:val="21"/>
  </w:num>
  <w:num w:numId="24">
    <w:abstractNumId w:val="24"/>
  </w:num>
  <w:num w:numId="25">
    <w:abstractNumId w:val="2"/>
  </w:num>
  <w:num w:numId="26">
    <w:abstractNumId w:val="5"/>
  </w:num>
  <w:num w:numId="27">
    <w:abstractNumId w:val="0"/>
    <w:lvlOverride w:ilvl="0">
      <w:startOverride w:val="1"/>
    </w:lvlOverride>
  </w:num>
  <w:num w:numId="28">
    <w:abstractNumId w:val="27"/>
  </w:num>
  <w:num w:numId="29">
    <w:abstractNumId w:val="11"/>
  </w:num>
  <w:num w:numId="30">
    <w:abstractNumId w:val="9"/>
  </w:num>
  <w:num w:numId="31">
    <w:abstractNumId w:val="26"/>
  </w:num>
  <w:num w:numId="32">
    <w:abstractNumId w:val="14"/>
  </w:num>
  <w:num w:numId="33">
    <w:abstractNumId w:val="17"/>
  </w:num>
  <w:num w:numId="3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"/>
  </w:num>
  <w:num w:numId="36">
    <w:abstractNumId w:val="13"/>
  </w:num>
  <w:num w:numId="37">
    <w:abstractNumId w:val="4"/>
  </w:num>
  <w:num w:numId="38">
    <w:abstractNumId w:val="16"/>
  </w:num>
  <w:num w:numId="39">
    <w:abstractNumId w:val="22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068F"/>
    <w:rsid w:val="00004A85"/>
    <w:rsid w:val="00005974"/>
    <w:rsid w:val="000061D6"/>
    <w:rsid w:val="000125B8"/>
    <w:rsid w:val="00013D7F"/>
    <w:rsid w:val="00016259"/>
    <w:rsid w:val="00016683"/>
    <w:rsid w:val="00021965"/>
    <w:rsid w:val="00022604"/>
    <w:rsid w:val="00026274"/>
    <w:rsid w:val="00027D4C"/>
    <w:rsid w:val="00031BF3"/>
    <w:rsid w:val="00032016"/>
    <w:rsid w:val="0003626E"/>
    <w:rsid w:val="00044C38"/>
    <w:rsid w:val="00044FDD"/>
    <w:rsid w:val="00045D4A"/>
    <w:rsid w:val="00055569"/>
    <w:rsid w:val="000605C5"/>
    <w:rsid w:val="000610D8"/>
    <w:rsid w:val="00061AF8"/>
    <w:rsid w:val="00061D32"/>
    <w:rsid w:val="00062A5B"/>
    <w:rsid w:val="0007406C"/>
    <w:rsid w:val="000776E2"/>
    <w:rsid w:val="00077B5F"/>
    <w:rsid w:val="0008058C"/>
    <w:rsid w:val="00082EDC"/>
    <w:rsid w:val="00084986"/>
    <w:rsid w:val="00087742"/>
    <w:rsid w:val="0009641E"/>
    <w:rsid w:val="00096ED3"/>
    <w:rsid w:val="00097510"/>
    <w:rsid w:val="000A5E36"/>
    <w:rsid w:val="000A7A48"/>
    <w:rsid w:val="000B1E1E"/>
    <w:rsid w:val="000C0E26"/>
    <w:rsid w:val="000C1591"/>
    <w:rsid w:val="000C1698"/>
    <w:rsid w:val="000C2515"/>
    <w:rsid w:val="000C35DA"/>
    <w:rsid w:val="000C68BF"/>
    <w:rsid w:val="000D5512"/>
    <w:rsid w:val="000D591C"/>
    <w:rsid w:val="000D5A3A"/>
    <w:rsid w:val="000E1BA1"/>
    <w:rsid w:val="000E3448"/>
    <w:rsid w:val="000E44EF"/>
    <w:rsid w:val="000E7339"/>
    <w:rsid w:val="000F2FE0"/>
    <w:rsid w:val="000F41CD"/>
    <w:rsid w:val="000F74EB"/>
    <w:rsid w:val="000F7683"/>
    <w:rsid w:val="00100C97"/>
    <w:rsid w:val="001036F7"/>
    <w:rsid w:val="00103948"/>
    <w:rsid w:val="00104275"/>
    <w:rsid w:val="0011222D"/>
    <w:rsid w:val="0011387B"/>
    <w:rsid w:val="00115A01"/>
    <w:rsid w:val="00123D27"/>
    <w:rsid w:val="00126822"/>
    <w:rsid w:val="0013484A"/>
    <w:rsid w:val="00134E40"/>
    <w:rsid w:val="001370F7"/>
    <w:rsid w:val="00140422"/>
    <w:rsid w:val="00141AC6"/>
    <w:rsid w:val="00143EA7"/>
    <w:rsid w:val="0014402E"/>
    <w:rsid w:val="001442EC"/>
    <w:rsid w:val="001461D5"/>
    <w:rsid w:val="0015092C"/>
    <w:rsid w:val="00152274"/>
    <w:rsid w:val="00152FEB"/>
    <w:rsid w:val="00153471"/>
    <w:rsid w:val="001536B1"/>
    <w:rsid w:val="00154A96"/>
    <w:rsid w:val="00154BA8"/>
    <w:rsid w:val="001565C5"/>
    <w:rsid w:val="0016203B"/>
    <w:rsid w:val="00162CB9"/>
    <w:rsid w:val="001635BE"/>
    <w:rsid w:val="0016416D"/>
    <w:rsid w:val="001663EA"/>
    <w:rsid w:val="00172126"/>
    <w:rsid w:val="0017285C"/>
    <w:rsid w:val="00173812"/>
    <w:rsid w:val="00174BC8"/>
    <w:rsid w:val="001759C3"/>
    <w:rsid w:val="0018041B"/>
    <w:rsid w:val="001809FD"/>
    <w:rsid w:val="0018226F"/>
    <w:rsid w:val="00183CF5"/>
    <w:rsid w:val="0018454A"/>
    <w:rsid w:val="00194203"/>
    <w:rsid w:val="00194378"/>
    <w:rsid w:val="001947B0"/>
    <w:rsid w:val="001A023A"/>
    <w:rsid w:val="001A028B"/>
    <w:rsid w:val="001A20CF"/>
    <w:rsid w:val="001A2A71"/>
    <w:rsid w:val="001A52AA"/>
    <w:rsid w:val="001B0075"/>
    <w:rsid w:val="001B0829"/>
    <w:rsid w:val="001B37B5"/>
    <w:rsid w:val="001B5214"/>
    <w:rsid w:val="001B67BB"/>
    <w:rsid w:val="001C299E"/>
    <w:rsid w:val="001C406F"/>
    <w:rsid w:val="001C5FC1"/>
    <w:rsid w:val="001D02C5"/>
    <w:rsid w:val="001D337F"/>
    <w:rsid w:val="001D6826"/>
    <w:rsid w:val="001E13FA"/>
    <w:rsid w:val="001E1C35"/>
    <w:rsid w:val="001E1E60"/>
    <w:rsid w:val="001E5060"/>
    <w:rsid w:val="001F04D1"/>
    <w:rsid w:val="001F4100"/>
    <w:rsid w:val="001F5AD3"/>
    <w:rsid w:val="00200505"/>
    <w:rsid w:val="00203A9D"/>
    <w:rsid w:val="00205284"/>
    <w:rsid w:val="00210D67"/>
    <w:rsid w:val="0021100F"/>
    <w:rsid w:val="002116D2"/>
    <w:rsid w:val="00212F21"/>
    <w:rsid w:val="00213716"/>
    <w:rsid w:val="00213926"/>
    <w:rsid w:val="0022026E"/>
    <w:rsid w:val="00221C73"/>
    <w:rsid w:val="002221CC"/>
    <w:rsid w:val="00222429"/>
    <w:rsid w:val="002242C5"/>
    <w:rsid w:val="002264D2"/>
    <w:rsid w:val="00226C96"/>
    <w:rsid w:val="002344AF"/>
    <w:rsid w:val="00235C14"/>
    <w:rsid w:val="00236879"/>
    <w:rsid w:val="00236EA5"/>
    <w:rsid w:val="00236F29"/>
    <w:rsid w:val="00236F6F"/>
    <w:rsid w:val="00242D06"/>
    <w:rsid w:val="00244898"/>
    <w:rsid w:val="0025070B"/>
    <w:rsid w:val="002522CE"/>
    <w:rsid w:val="002536D1"/>
    <w:rsid w:val="00253F7F"/>
    <w:rsid w:val="00255323"/>
    <w:rsid w:val="00255898"/>
    <w:rsid w:val="00272A60"/>
    <w:rsid w:val="00274A5A"/>
    <w:rsid w:val="00280622"/>
    <w:rsid w:val="00281E93"/>
    <w:rsid w:val="00284E75"/>
    <w:rsid w:val="00286472"/>
    <w:rsid w:val="0028657C"/>
    <w:rsid w:val="002914B5"/>
    <w:rsid w:val="00292DC0"/>
    <w:rsid w:val="00296A96"/>
    <w:rsid w:val="002A0168"/>
    <w:rsid w:val="002A05DA"/>
    <w:rsid w:val="002A1515"/>
    <w:rsid w:val="002A188A"/>
    <w:rsid w:val="002A42E0"/>
    <w:rsid w:val="002A4BA0"/>
    <w:rsid w:val="002A50E4"/>
    <w:rsid w:val="002A6052"/>
    <w:rsid w:val="002A6ECA"/>
    <w:rsid w:val="002B1CA4"/>
    <w:rsid w:val="002B5E58"/>
    <w:rsid w:val="002C03F6"/>
    <w:rsid w:val="002C22FB"/>
    <w:rsid w:val="002C2E2B"/>
    <w:rsid w:val="002C7F79"/>
    <w:rsid w:val="002D1BF9"/>
    <w:rsid w:val="002D43EB"/>
    <w:rsid w:val="002D5207"/>
    <w:rsid w:val="002D6F8B"/>
    <w:rsid w:val="002E17B3"/>
    <w:rsid w:val="002E22A8"/>
    <w:rsid w:val="002E29C8"/>
    <w:rsid w:val="002E4755"/>
    <w:rsid w:val="002E5C69"/>
    <w:rsid w:val="002E6D25"/>
    <w:rsid w:val="002E7C23"/>
    <w:rsid w:val="002F3FE3"/>
    <w:rsid w:val="003007DF"/>
    <w:rsid w:val="00305565"/>
    <w:rsid w:val="0030770A"/>
    <w:rsid w:val="00312194"/>
    <w:rsid w:val="00312FBF"/>
    <w:rsid w:val="00313539"/>
    <w:rsid w:val="00314279"/>
    <w:rsid w:val="00317F95"/>
    <w:rsid w:val="00321DBD"/>
    <w:rsid w:val="00322A80"/>
    <w:rsid w:val="00326684"/>
    <w:rsid w:val="00326789"/>
    <w:rsid w:val="00333D75"/>
    <w:rsid w:val="003364BD"/>
    <w:rsid w:val="003373D8"/>
    <w:rsid w:val="00337850"/>
    <w:rsid w:val="00337903"/>
    <w:rsid w:val="00342573"/>
    <w:rsid w:val="00343B0E"/>
    <w:rsid w:val="003443F5"/>
    <w:rsid w:val="003454A3"/>
    <w:rsid w:val="0034560D"/>
    <w:rsid w:val="00353288"/>
    <w:rsid w:val="00354E6A"/>
    <w:rsid w:val="003556D9"/>
    <w:rsid w:val="0035756A"/>
    <w:rsid w:val="00357ADB"/>
    <w:rsid w:val="00361189"/>
    <w:rsid w:val="003611D9"/>
    <w:rsid w:val="00361504"/>
    <w:rsid w:val="00363CFA"/>
    <w:rsid w:val="00363D3F"/>
    <w:rsid w:val="00370DB6"/>
    <w:rsid w:val="003749BE"/>
    <w:rsid w:val="003762B5"/>
    <w:rsid w:val="00377B86"/>
    <w:rsid w:val="00380E8C"/>
    <w:rsid w:val="0038500E"/>
    <w:rsid w:val="00387E88"/>
    <w:rsid w:val="00390E27"/>
    <w:rsid w:val="00393EB1"/>
    <w:rsid w:val="00394836"/>
    <w:rsid w:val="003A1FCF"/>
    <w:rsid w:val="003A3782"/>
    <w:rsid w:val="003A3974"/>
    <w:rsid w:val="003A43DD"/>
    <w:rsid w:val="003A4C01"/>
    <w:rsid w:val="003A7912"/>
    <w:rsid w:val="003B0CAE"/>
    <w:rsid w:val="003B2398"/>
    <w:rsid w:val="003B383E"/>
    <w:rsid w:val="003B52A9"/>
    <w:rsid w:val="003B5536"/>
    <w:rsid w:val="003B7A10"/>
    <w:rsid w:val="003C16B6"/>
    <w:rsid w:val="003D138C"/>
    <w:rsid w:val="003D4A8B"/>
    <w:rsid w:val="003D6BFE"/>
    <w:rsid w:val="003E0452"/>
    <w:rsid w:val="003E241D"/>
    <w:rsid w:val="003E2BCF"/>
    <w:rsid w:val="003E4A82"/>
    <w:rsid w:val="003F0D3C"/>
    <w:rsid w:val="003F50D7"/>
    <w:rsid w:val="003F5410"/>
    <w:rsid w:val="00402CA0"/>
    <w:rsid w:val="0040441E"/>
    <w:rsid w:val="00405311"/>
    <w:rsid w:val="0040734D"/>
    <w:rsid w:val="00411948"/>
    <w:rsid w:val="00415DC3"/>
    <w:rsid w:val="00421180"/>
    <w:rsid w:val="0042124D"/>
    <w:rsid w:val="00422F80"/>
    <w:rsid w:val="00423E6C"/>
    <w:rsid w:val="004240B0"/>
    <w:rsid w:val="00424894"/>
    <w:rsid w:val="00426A34"/>
    <w:rsid w:val="004275E1"/>
    <w:rsid w:val="00430320"/>
    <w:rsid w:val="00432226"/>
    <w:rsid w:val="004340CC"/>
    <w:rsid w:val="004430EA"/>
    <w:rsid w:val="0044358A"/>
    <w:rsid w:val="004453E2"/>
    <w:rsid w:val="004501CA"/>
    <w:rsid w:val="00453432"/>
    <w:rsid w:val="00453716"/>
    <w:rsid w:val="00455233"/>
    <w:rsid w:val="004556AD"/>
    <w:rsid w:val="004559D2"/>
    <w:rsid w:val="00461B2F"/>
    <w:rsid w:val="00461F40"/>
    <w:rsid w:val="00463180"/>
    <w:rsid w:val="004707D2"/>
    <w:rsid w:val="00476CC3"/>
    <w:rsid w:val="004802DA"/>
    <w:rsid w:val="004813C3"/>
    <w:rsid w:val="00483F51"/>
    <w:rsid w:val="0048567B"/>
    <w:rsid w:val="00486160"/>
    <w:rsid w:val="004871DC"/>
    <w:rsid w:val="004936DF"/>
    <w:rsid w:val="00493F09"/>
    <w:rsid w:val="0049412D"/>
    <w:rsid w:val="0049614D"/>
    <w:rsid w:val="004A0870"/>
    <w:rsid w:val="004A1510"/>
    <w:rsid w:val="004A3C7F"/>
    <w:rsid w:val="004A68F8"/>
    <w:rsid w:val="004A6D45"/>
    <w:rsid w:val="004B62BE"/>
    <w:rsid w:val="004C1D87"/>
    <w:rsid w:val="004C21CE"/>
    <w:rsid w:val="004C4681"/>
    <w:rsid w:val="004C68BB"/>
    <w:rsid w:val="004C715D"/>
    <w:rsid w:val="004C7F5D"/>
    <w:rsid w:val="004D6384"/>
    <w:rsid w:val="004E0C93"/>
    <w:rsid w:val="004E17E2"/>
    <w:rsid w:val="004E1CD1"/>
    <w:rsid w:val="004E29A5"/>
    <w:rsid w:val="004E360A"/>
    <w:rsid w:val="004E44B5"/>
    <w:rsid w:val="004E6FAB"/>
    <w:rsid w:val="004F0EC9"/>
    <w:rsid w:val="004F40CC"/>
    <w:rsid w:val="004F52F8"/>
    <w:rsid w:val="004F63FC"/>
    <w:rsid w:val="004F77C4"/>
    <w:rsid w:val="00505E0A"/>
    <w:rsid w:val="00510C0B"/>
    <w:rsid w:val="00512677"/>
    <w:rsid w:val="0051440A"/>
    <w:rsid w:val="00516655"/>
    <w:rsid w:val="0052180C"/>
    <w:rsid w:val="00523A16"/>
    <w:rsid w:val="00524C67"/>
    <w:rsid w:val="0052569C"/>
    <w:rsid w:val="0052577E"/>
    <w:rsid w:val="00537473"/>
    <w:rsid w:val="005404AA"/>
    <w:rsid w:val="00544259"/>
    <w:rsid w:val="00550E8C"/>
    <w:rsid w:val="00550FD1"/>
    <w:rsid w:val="00553AC1"/>
    <w:rsid w:val="00554F8A"/>
    <w:rsid w:val="0056060F"/>
    <w:rsid w:val="00562988"/>
    <w:rsid w:val="00576A90"/>
    <w:rsid w:val="0058259C"/>
    <w:rsid w:val="005829BD"/>
    <w:rsid w:val="00585907"/>
    <w:rsid w:val="00586428"/>
    <w:rsid w:val="00586CB6"/>
    <w:rsid w:val="00587F55"/>
    <w:rsid w:val="00590BB5"/>
    <w:rsid w:val="0059203B"/>
    <w:rsid w:val="0059549B"/>
    <w:rsid w:val="00597927"/>
    <w:rsid w:val="005A3C6D"/>
    <w:rsid w:val="005A51EE"/>
    <w:rsid w:val="005A581F"/>
    <w:rsid w:val="005A6B59"/>
    <w:rsid w:val="005B36C5"/>
    <w:rsid w:val="005B3FDA"/>
    <w:rsid w:val="005B7F72"/>
    <w:rsid w:val="005C000D"/>
    <w:rsid w:val="005C0FD5"/>
    <w:rsid w:val="005C1A1A"/>
    <w:rsid w:val="005C4F8F"/>
    <w:rsid w:val="005C625C"/>
    <w:rsid w:val="005C71C9"/>
    <w:rsid w:val="005C7939"/>
    <w:rsid w:val="005D0588"/>
    <w:rsid w:val="005D082F"/>
    <w:rsid w:val="005D0D82"/>
    <w:rsid w:val="005D274A"/>
    <w:rsid w:val="005D51C0"/>
    <w:rsid w:val="005D6FD7"/>
    <w:rsid w:val="005D75FA"/>
    <w:rsid w:val="005E16F2"/>
    <w:rsid w:val="005E4685"/>
    <w:rsid w:val="005E51D0"/>
    <w:rsid w:val="005E74E8"/>
    <w:rsid w:val="005F3C5C"/>
    <w:rsid w:val="005F493E"/>
    <w:rsid w:val="005F5348"/>
    <w:rsid w:val="005F6FF1"/>
    <w:rsid w:val="00600795"/>
    <w:rsid w:val="00603265"/>
    <w:rsid w:val="00610066"/>
    <w:rsid w:val="00612D32"/>
    <w:rsid w:val="006148D5"/>
    <w:rsid w:val="00614E70"/>
    <w:rsid w:val="00617061"/>
    <w:rsid w:val="00625AD6"/>
    <w:rsid w:val="006325D0"/>
    <w:rsid w:val="0063419E"/>
    <w:rsid w:val="00636080"/>
    <w:rsid w:val="00643A48"/>
    <w:rsid w:val="00645041"/>
    <w:rsid w:val="00647E95"/>
    <w:rsid w:val="006507BF"/>
    <w:rsid w:val="00650F40"/>
    <w:rsid w:val="00652723"/>
    <w:rsid w:val="00653C80"/>
    <w:rsid w:val="0065479E"/>
    <w:rsid w:val="006556D3"/>
    <w:rsid w:val="00656E34"/>
    <w:rsid w:val="00663756"/>
    <w:rsid w:val="00663C05"/>
    <w:rsid w:val="00671930"/>
    <w:rsid w:val="006724BF"/>
    <w:rsid w:val="00672869"/>
    <w:rsid w:val="00672FCC"/>
    <w:rsid w:val="00683434"/>
    <w:rsid w:val="0068733C"/>
    <w:rsid w:val="006908C3"/>
    <w:rsid w:val="00690A7F"/>
    <w:rsid w:val="006936BA"/>
    <w:rsid w:val="0069514C"/>
    <w:rsid w:val="00696E70"/>
    <w:rsid w:val="0069765E"/>
    <w:rsid w:val="00697890"/>
    <w:rsid w:val="006A4DEB"/>
    <w:rsid w:val="006A6D22"/>
    <w:rsid w:val="006B12FF"/>
    <w:rsid w:val="006B410F"/>
    <w:rsid w:val="006C1395"/>
    <w:rsid w:val="006C1C80"/>
    <w:rsid w:val="006C46F2"/>
    <w:rsid w:val="006C5839"/>
    <w:rsid w:val="006C6779"/>
    <w:rsid w:val="006C709C"/>
    <w:rsid w:val="006D11D2"/>
    <w:rsid w:val="006D16BC"/>
    <w:rsid w:val="006D34CE"/>
    <w:rsid w:val="006D478D"/>
    <w:rsid w:val="006D51DE"/>
    <w:rsid w:val="006E122C"/>
    <w:rsid w:val="006E49FE"/>
    <w:rsid w:val="006E7986"/>
    <w:rsid w:val="006F072E"/>
    <w:rsid w:val="006F3B18"/>
    <w:rsid w:val="0070157F"/>
    <w:rsid w:val="00701DA3"/>
    <w:rsid w:val="00704373"/>
    <w:rsid w:val="00707F3B"/>
    <w:rsid w:val="00710B8C"/>
    <w:rsid w:val="00712139"/>
    <w:rsid w:val="007167DA"/>
    <w:rsid w:val="007216B9"/>
    <w:rsid w:val="00721CC3"/>
    <w:rsid w:val="00725794"/>
    <w:rsid w:val="00730C67"/>
    <w:rsid w:val="00731334"/>
    <w:rsid w:val="00733D2E"/>
    <w:rsid w:val="007359D1"/>
    <w:rsid w:val="007409C6"/>
    <w:rsid w:val="00740BDB"/>
    <w:rsid w:val="00745C66"/>
    <w:rsid w:val="00750F27"/>
    <w:rsid w:val="00752988"/>
    <w:rsid w:val="00753E1E"/>
    <w:rsid w:val="007548FB"/>
    <w:rsid w:val="00754C38"/>
    <w:rsid w:val="00757F12"/>
    <w:rsid w:val="00760CE0"/>
    <w:rsid w:val="0076130C"/>
    <w:rsid w:val="00762AFB"/>
    <w:rsid w:val="00764B9E"/>
    <w:rsid w:val="007671E2"/>
    <w:rsid w:val="00767753"/>
    <w:rsid w:val="00770455"/>
    <w:rsid w:val="00774F98"/>
    <w:rsid w:val="00776DCB"/>
    <w:rsid w:val="007822A4"/>
    <w:rsid w:val="00782E0E"/>
    <w:rsid w:val="00784603"/>
    <w:rsid w:val="0078508A"/>
    <w:rsid w:val="00786058"/>
    <w:rsid w:val="00787ED4"/>
    <w:rsid w:val="00790A2B"/>
    <w:rsid w:val="00792819"/>
    <w:rsid w:val="00792B62"/>
    <w:rsid w:val="00793295"/>
    <w:rsid w:val="00794B5F"/>
    <w:rsid w:val="007967B5"/>
    <w:rsid w:val="007A048F"/>
    <w:rsid w:val="007A05FE"/>
    <w:rsid w:val="007A1482"/>
    <w:rsid w:val="007A2649"/>
    <w:rsid w:val="007A31F2"/>
    <w:rsid w:val="007A3772"/>
    <w:rsid w:val="007A544A"/>
    <w:rsid w:val="007B0B1B"/>
    <w:rsid w:val="007B3213"/>
    <w:rsid w:val="007B7698"/>
    <w:rsid w:val="007B79CF"/>
    <w:rsid w:val="007C47E6"/>
    <w:rsid w:val="007C53E5"/>
    <w:rsid w:val="007C6199"/>
    <w:rsid w:val="007C7E3C"/>
    <w:rsid w:val="007D3C8C"/>
    <w:rsid w:val="007D64EF"/>
    <w:rsid w:val="007E3641"/>
    <w:rsid w:val="007E55E2"/>
    <w:rsid w:val="007E62AA"/>
    <w:rsid w:val="007E68C4"/>
    <w:rsid w:val="007F0866"/>
    <w:rsid w:val="007F42EB"/>
    <w:rsid w:val="007F64D9"/>
    <w:rsid w:val="00804400"/>
    <w:rsid w:val="008058DB"/>
    <w:rsid w:val="00805C6D"/>
    <w:rsid w:val="008133A7"/>
    <w:rsid w:val="008144C7"/>
    <w:rsid w:val="00814628"/>
    <w:rsid w:val="00822BB5"/>
    <w:rsid w:val="00834134"/>
    <w:rsid w:val="008353EE"/>
    <w:rsid w:val="008368FC"/>
    <w:rsid w:val="00842A78"/>
    <w:rsid w:val="00844515"/>
    <w:rsid w:val="00844BF6"/>
    <w:rsid w:val="00845766"/>
    <w:rsid w:val="008475EE"/>
    <w:rsid w:val="00847C3D"/>
    <w:rsid w:val="00862031"/>
    <w:rsid w:val="00865679"/>
    <w:rsid w:val="00866B4F"/>
    <w:rsid w:val="00873BD4"/>
    <w:rsid w:val="00874CD4"/>
    <w:rsid w:val="008769AB"/>
    <w:rsid w:val="0088029C"/>
    <w:rsid w:val="008833EB"/>
    <w:rsid w:val="008856F2"/>
    <w:rsid w:val="00885721"/>
    <w:rsid w:val="008906E8"/>
    <w:rsid w:val="008925C8"/>
    <w:rsid w:val="008934BF"/>
    <w:rsid w:val="00893A36"/>
    <w:rsid w:val="0089523B"/>
    <w:rsid w:val="00897390"/>
    <w:rsid w:val="008A1768"/>
    <w:rsid w:val="008A2AFC"/>
    <w:rsid w:val="008B12EE"/>
    <w:rsid w:val="008B2116"/>
    <w:rsid w:val="008B32B3"/>
    <w:rsid w:val="008B34DA"/>
    <w:rsid w:val="008C0A3E"/>
    <w:rsid w:val="008C1039"/>
    <w:rsid w:val="008C4405"/>
    <w:rsid w:val="008C4ADE"/>
    <w:rsid w:val="008C7052"/>
    <w:rsid w:val="008C7397"/>
    <w:rsid w:val="008C7DEC"/>
    <w:rsid w:val="008D0F07"/>
    <w:rsid w:val="008D2239"/>
    <w:rsid w:val="008D3656"/>
    <w:rsid w:val="008D40C3"/>
    <w:rsid w:val="008D514B"/>
    <w:rsid w:val="008D79F8"/>
    <w:rsid w:val="008E1676"/>
    <w:rsid w:val="008E1908"/>
    <w:rsid w:val="008E236A"/>
    <w:rsid w:val="008E3529"/>
    <w:rsid w:val="008E3577"/>
    <w:rsid w:val="008E487B"/>
    <w:rsid w:val="008E5281"/>
    <w:rsid w:val="008E5EC4"/>
    <w:rsid w:val="008F09B9"/>
    <w:rsid w:val="008F259F"/>
    <w:rsid w:val="008F541E"/>
    <w:rsid w:val="00903A2C"/>
    <w:rsid w:val="00905998"/>
    <w:rsid w:val="00905F5A"/>
    <w:rsid w:val="0091710D"/>
    <w:rsid w:val="00920AE3"/>
    <w:rsid w:val="00922955"/>
    <w:rsid w:val="009231E2"/>
    <w:rsid w:val="00924976"/>
    <w:rsid w:val="009268D9"/>
    <w:rsid w:val="00927E2B"/>
    <w:rsid w:val="0093393A"/>
    <w:rsid w:val="00933CF8"/>
    <w:rsid w:val="00935796"/>
    <w:rsid w:val="00936260"/>
    <w:rsid w:val="00936456"/>
    <w:rsid w:val="0094336D"/>
    <w:rsid w:val="0094340E"/>
    <w:rsid w:val="00953A0F"/>
    <w:rsid w:val="00954197"/>
    <w:rsid w:val="00957195"/>
    <w:rsid w:val="00960493"/>
    <w:rsid w:val="00960733"/>
    <w:rsid w:val="0096075A"/>
    <w:rsid w:val="00964133"/>
    <w:rsid w:val="00965AF9"/>
    <w:rsid w:val="00974358"/>
    <w:rsid w:val="009805E7"/>
    <w:rsid w:val="0098106B"/>
    <w:rsid w:val="00982FB0"/>
    <w:rsid w:val="00985071"/>
    <w:rsid w:val="00985CBC"/>
    <w:rsid w:val="009861EE"/>
    <w:rsid w:val="00987425"/>
    <w:rsid w:val="00992EEE"/>
    <w:rsid w:val="00994605"/>
    <w:rsid w:val="00995721"/>
    <w:rsid w:val="00997A0A"/>
    <w:rsid w:val="009A1131"/>
    <w:rsid w:val="009A294B"/>
    <w:rsid w:val="009A2FD6"/>
    <w:rsid w:val="009B1473"/>
    <w:rsid w:val="009B192E"/>
    <w:rsid w:val="009B1D93"/>
    <w:rsid w:val="009B21D4"/>
    <w:rsid w:val="009B2E9D"/>
    <w:rsid w:val="009C15BC"/>
    <w:rsid w:val="009C544F"/>
    <w:rsid w:val="009C5EF2"/>
    <w:rsid w:val="009D64BA"/>
    <w:rsid w:val="009D77B9"/>
    <w:rsid w:val="009D7C31"/>
    <w:rsid w:val="009E774A"/>
    <w:rsid w:val="009E7BCD"/>
    <w:rsid w:val="009F0571"/>
    <w:rsid w:val="009F1536"/>
    <w:rsid w:val="009F1689"/>
    <w:rsid w:val="009F421A"/>
    <w:rsid w:val="009F4757"/>
    <w:rsid w:val="009F4E5B"/>
    <w:rsid w:val="00A00465"/>
    <w:rsid w:val="00A00897"/>
    <w:rsid w:val="00A01806"/>
    <w:rsid w:val="00A062A7"/>
    <w:rsid w:val="00A077F2"/>
    <w:rsid w:val="00A10DF2"/>
    <w:rsid w:val="00A11F46"/>
    <w:rsid w:val="00A14D42"/>
    <w:rsid w:val="00A15328"/>
    <w:rsid w:val="00A174CA"/>
    <w:rsid w:val="00A20B13"/>
    <w:rsid w:val="00A223F2"/>
    <w:rsid w:val="00A22CF9"/>
    <w:rsid w:val="00A2721B"/>
    <w:rsid w:val="00A303C9"/>
    <w:rsid w:val="00A333F9"/>
    <w:rsid w:val="00A33423"/>
    <w:rsid w:val="00A35590"/>
    <w:rsid w:val="00A36D9B"/>
    <w:rsid w:val="00A372F8"/>
    <w:rsid w:val="00A402C4"/>
    <w:rsid w:val="00A4479D"/>
    <w:rsid w:val="00A45109"/>
    <w:rsid w:val="00A46304"/>
    <w:rsid w:val="00A5329A"/>
    <w:rsid w:val="00A5377E"/>
    <w:rsid w:val="00A53D25"/>
    <w:rsid w:val="00A5593C"/>
    <w:rsid w:val="00A57606"/>
    <w:rsid w:val="00A6062C"/>
    <w:rsid w:val="00A62482"/>
    <w:rsid w:val="00A74DC7"/>
    <w:rsid w:val="00A75394"/>
    <w:rsid w:val="00A7606F"/>
    <w:rsid w:val="00A81E1F"/>
    <w:rsid w:val="00A825CC"/>
    <w:rsid w:val="00A877B7"/>
    <w:rsid w:val="00A87AA4"/>
    <w:rsid w:val="00A9013C"/>
    <w:rsid w:val="00A922EA"/>
    <w:rsid w:val="00A92435"/>
    <w:rsid w:val="00A93057"/>
    <w:rsid w:val="00A96821"/>
    <w:rsid w:val="00A9789E"/>
    <w:rsid w:val="00A979D9"/>
    <w:rsid w:val="00AA05B7"/>
    <w:rsid w:val="00AA5F60"/>
    <w:rsid w:val="00AB56C0"/>
    <w:rsid w:val="00AB7B10"/>
    <w:rsid w:val="00AB7CD7"/>
    <w:rsid w:val="00AC0FB4"/>
    <w:rsid w:val="00AC2D74"/>
    <w:rsid w:val="00AC5C34"/>
    <w:rsid w:val="00AD0972"/>
    <w:rsid w:val="00AD1CD6"/>
    <w:rsid w:val="00AD23E6"/>
    <w:rsid w:val="00AD255F"/>
    <w:rsid w:val="00AD2BA3"/>
    <w:rsid w:val="00AD30DB"/>
    <w:rsid w:val="00AD6566"/>
    <w:rsid w:val="00AD7D57"/>
    <w:rsid w:val="00AE5057"/>
    <w:rsid w:val="00AE6A35"/>
    <w:rsid w:val="00AE6D9B"/>
    <w:rsid w:val="00AE771B"/>
    <w:rsid w:val="00AF06CF"/>
    <w:rsid w:val="00AF3F86"/>
    <w:rsid w:val="00AF6238"/>
    <w:rsid w:val="00AF64BF"/>
    <w:rsid w:val="00B00BC6"/>
    <w:rsid w:val="00B02224"/>
    <w:rsid w:val="00B03952"/>
    <w:rsid w:val="00B0621B"/>
    <w:rsid w:val="00B128EA"/>
    <w:rsid w:val="00B130E8"/>
    <w:rsid w:val="00B1458D"/>
    <w:rsid w:val="00B15A1B"/>
    <w:rsid w:val="00B15A23"/>
    <w:rsid w:val="00B15EF8"/>
    <w:rsid w:val="00B17C20"/>
    <w:rsid w:val="00B211DB"/>
    <w:rsid w:val="00B25829"/>
    <w:rsid w:val="00B27F49"/>
    <w:rsid w:val="00B3090C"/>
    <w:rsid w:val="00B3095A"/>
    <w:rsid w:val="00B31273"/>
    <w:rsid w:val="00B31C13"/>
    <w:rsid w:val="00B33564"/>
    <w:rsid w:val="00B42291"/>
    <w:rsid w:val="00B429ED"/>
    <w:rsid w:val="00B4335F"/>
    <w:rsid w:val="00B45357"/>
    <w:rsid w:val="00B47045"/>
    <w:rsid w:val="00B50AE1"/>
    <w:rsid w:val="00B51C4A"/>
    <w:rsid w:val="00B52147"/>
    <w:rsid w:val="00B524AD"/>
    <w:rsid w:val="00B53A6D"/>
    <w:rsid w:val="00B54E31"/>
    <w:rsid w:val="00B60655"/>
    <w:rsid w:val="00B614F8"/>
    <w:rsid w:val="00B625F5"/>
    <w:rsid w:val="00B62A58"/>
    <w:rsid w:val="00B62C3E"/>
    <w:rsid w:val="00B630A3"/>
    <w:rsid w:val="00B64F78"/>
    <w:rsid w:val="00B67F9B"/>
    <w:rsid w:val="00B70151"/>
    <w:rsid w:val="00B720B8"/>
    <w:rsid w:val="00B72826"/>
    <w:rsid w:val="00B74261"/>
    <w:rsid w:val="00B74B3E"/>
    <w:rsid w:val="00B76E42"/>
    <w:rsid w:val="00B7716A"/>
    <w:rsid w:val="00B80BBF"/>
    <w:rsid w:val="00B83206"/>
    <w:rsid w:val="00B8379F"/>
    <w:rsid w:val="00B83D9E"/>
    <w:rsid w:val="00B86F2D"/>
    <w:rsid w:val="00B87418"/>
    <w:rsid w:val="00B8789C"/>
    <w:rsid w:val="00B90194"/>
    <w:rsid w:val="00B9261C"/>
    <w:rsid w:val="00B95F3F"/>
    <w:rsid w:val="00BA09B9"/>
    <w:rsid w:val="00BA1AD2"/>
    <w:rsid w:val="00BA1E2F"/>
    <w:rsid w:val="00BA2346"/>
    <w:rsid w:val="00BA7F5D"/>
    <w:rsid w:val="00BB0BA1"/>
    <w:rsid w:val="00BB1047"/>
    <w:rsid w:val="00BB3F45"/>
    <w:rsid w:val="00BB607E"/>
    <w:rsid w:val="00BC00B6"/>
    <w:rsid w:val="00BC46BA"/>
    <w:rsid w:val="00BC5C73"/>
    <w:rsid w:val="00BD4377"/>
    <w:rsid w:val="00BD5605"/>
    <w:rsid w:val="00BE32D3"/>
    <w:rsid w:val="00BE4646"/>
    <w:rsid w:val="00BE61DD"/>
    <w:rsid w:val="00BE63FA"/>
    <w:rsid w:val="00BE6707"/>
    <w:rsid w:val="00BF259E"/>
    <w:rsid w:val="00BF2CED"/>
    <w:rsid w:val="00BF34C1"/>
    <w:rsid w:val="00BF3744"/>
    <w:rsid w:val="00BF4C15"/>
    <w:rsid w:val="00BF5036"/>
    <w:rsid w:val="00BF7657"/>
    <w:rsid w:val="00BF7EBC"/>
    <w:rsid w:val="00C0060D"/>
    <w:rsid w:val="00C041C1"/>
    <w:rsid w:val="00C0477C"/>
    <w:rsid w:val="00C047E2"/>
    <w:rsid w:val="00C053C5"/>
    <w:rsid w:val="00C05B59"/>
    <w:rsid w:val="00C136DB"/>
    <w:rsid w:val="00C14F29"/>
    <w:rsid w:val="00C152EC"/>
    <w:rsid w:val="00C20521"/>
    <w:rsid w:val="00C20831"/>
    <w:rsid w:val="00C2112F"/>
    <w:rsid w:val="00C222A1"/>
    <w:rsid w:val="00C225D8"/>
    <w:rsid w:val="00C22BD3"/>
    <w:rsid w:val="00C22C56"/>
    <w:rsid w:val="00C249DC"/>
    <w:rsid w:val="00C25A2A"/>
    <w:rsid w:val="00C25F7E"/>
    <w:rsid w:val="00C2607F"/>
    <w:rsid w:val="00C26959"/>
    <w:rsid w:val="00C30FB4"/>
    <w:rsid w:val="00C32AD0"/>
    <w:rsid w:val="00C36145"/>
    <w:rsid w:val="00C3631E"/>
    <w:rsid w:val="00C41578"/>
    <w:rsid w:val="00C4440E"/>
    <w:rsid w:val="00C453A5"/>
    <w:rsid w:val="00C45908"/>
    <w:rsid w:val="00C46496"/>
    <w:rsid w:val="00C501AA"/>
    <w:rsid w:val="00C50DAD"/>
    <w:rsid w:val="00C54C26"/>
    <w:rsid w:val="00C55126"/>
    <w:rsid w:val="00C571AB"/>
    <w:rsid w:val="00C623E4"/>
    <w:rsid w:val="00C63ABA"/>
    <w:rsid w:val="00C766D4"/>
    <w:rsid w:val="00C8044D"/>
    <w:rsid w:val="00C807F2"/>
    <w:rsid w:val="00C83DFA"/>
    <w:rsid w:val="00C90DD5"/>
    <w:rsid w:val="00C91AFC"/>
    <w:rsid w:val="00C91FAB"/>
    <w:rsid w:val="00C9218F"/>
    <w:rsid w:val="00C92A8C"/>
    <w:rsid w:val="00C971C8"/>
    <w:rsid w:val="00CA4D97"/>
    <w:rsid w:val="00CA69AD"/>
    <w:rsid w:val="00CA75B0"/>
    <w:rsid w:val="00CA79EA"/>
    <w:rsid w:val="00CB00E5"/>
    <w:rsid w:val="00CB4677"/>
    <w:rsid w:val="00CB5875"/>
    <w:rsid w:val="00CB7618"/>
    <w:rsid w:val="00CC232F"/>
    <w:rsid w:val="00CC5606"/>
    <w:rsid w:val="00CC614A"/>
    <w:rsid w:val="00CC6F3E"/>
    <w:rsid w:val="00CC77F1"/>
    <w:rsid w:val="00CD20FD"/>
    <w:rsid w:val="00CD43CA"/>
    <w:rsid w:val="00CD46A5"/>
    <w:rsid w:val="00CD4D8C"/>
    <w:rsid w:val="00CD68F7"/>
    <w:rsid w:val="00CE3452"/>
    <w:rsid w:val="00CE6579"/>
    <w:rsid w:val="00CE6B1E"/>
    <w:rsid w:val="00CE70D6"/>
    <w:rsid w:val="00CE7A08"/>
    <w:rsid w:val="00CF01FE"/>
    <w:rsid w:val="00CF0231"/>
    <w:rsid w:val="00CF392A"/>
    <w:rsid w:val="00CF597F"/>
    <w:rsid w:val="00CF63D6"/>
    <w:rsid w:val="00D0240F"/>
    <w:rsid w:val="00D02C9A"/>
    <w:rsid w:val="00D0391F"/>
    <w:rsid w:val="00D06B02"/>
    <w:rsid w:val="00D079EC"/>
    <w:rsid w:val="00D10A85"/>
    <w:rsid w:val="00D11712"/>
    <w:rsid w:val="00D11C04"/>
    <w:rsid w:val="00D23891"/>
    <w:rsid w:val="00D23AD9"/>
    <w:rsid w:val="00D240BC"/>
    <w:rsid w:val="00D27696"/>
    <w:rsid w:val="00D3167F"/>
    <w:rsid w:val="00D336AD"/>
    <w:rsid w:val="00D33F43"/>
    <w:rsid w:val="00D33F87"/>
    <w:rsid w:val="00D34183"/>
    <w:rsid w:val="00D351DF"/>
    <w:rsid w:val="00D361C0"/>
    <w:rsid w:val="00D3722C"/>
    <w:rsid w:val="00D400AF"/>
    <w:rsid w:val="00D40B7D"/>
    <w:rsid w:val="00D43329"/>
    <w:rsid w:val="00D46F1F"/>
    <w:rsid w:val="00D5047E"/>
    <w:rsid w:val="00D50B66"/>
    <w:rsid w:val="00D52B75"/>
    <w:rsid w:val="00D52BD9"/>
    <w:rsid w:val="00D56B4E"/>
    <w:rsid w:val="00D57A0F"/>
    <w:rsid w:val="00D6062A"/>
    <w:rsid w:val="00D641DF"/>
    <w:rsid w:val="00D65527"/>
    <w:rsid w:val="00D7357E"/>
    <w:rsid w:val="00D73B66"/>
    <w:rsid w:val="00D7400C"/>
    <w:rsid w:val="00D75708"/>
    <w:rsid w:val="00D8186E"/>
    <w:rsid w:val="00D85DB2"/>
    <w:rsid w:val="00D86C2D"/>
    <w:rsid w:val="00D87268"/>
    <w:rsid w:val="00D90FAA"/>
    <w:rsid w:val="00D9305C"/>
    <w:rsid w:val="00D93FFC"/>
    <w:rsid w:val="00DA0353"/>
    <w:rsid w:val="00DA5551"/>
    <w:rsid w:val="00DA73E9"/>
    <w:rsid w:val="00DB0178"/>
    <w:rsid w:val="00DB119A"/>
    <w:rsid w:val="00DB144E"/>
    <w:rsid w:val="00DB1619"/>
    <w:rsid w:val="00DB1BFF"/>
    <w:rsid w:val="00DB4C26"/>
    <w:rsid w:val="00DB5BB2"/>
    <w:rsid w:val="00DB5FA1"/>
    <w:rsid w:val="00DB7B61"/>
    <w:rsid w:val="00DC1939"/>
    <w:rsid w:val="00DC2DA9"/>
    <w:rsid w:val="00DC5FB2"/>
    <w:rsid w:val="00DC6A3E"/>
    <w:rsid w:val="00DD0C37"/>
    <w:rsid w:val="00DD1777"/>
    <w:rsid w:val="00DD53DB"/>
    <w:rsid w:val="00DD69F4"/>
    <w:rsid w:val="00DD75E9"/>
    <w:rsid w:val="00DE02B0"/>
    <w:rsid w:val="00DE22E4"/>
    <w:rsid w:val="00DE73CF"/>
    <w:rsid w:val="00DF1AFB"/>
    <w:rsid w:val="00DF2995"/>
    <w:rsid w:val="00DF32A0"/>
    <w:rsid w:val="00DF47DE"/>
    <w:rsid w:val="00DF70E4"/>
    <w:rsid w:val="00DF7508"/>
    <w:rsid w:val="00E00CCA"/>
    <w:rsid w:val="00E0180E"/>
    <w:rsid w:val="00E0298F"/>
    <w:rsid w:val="00E05070"/>
    <w:rsid w:val="00E06703"/>
    <w:rsid w:val="00E06BDB"/>
    <w:rsid w:val="00E07FF4"/>
    <w:rsid w:val="00E100B7"/>
    <w:rsid w:val="00E10205"/>
    <w:rsid w:val="00E10D5B"/>
    <w:rsid w:val="00E117C1"/>
    <w:rsid w:val="00E1335B"/>
    <w:rsid w:val="00E15C13"/>
    <w:rsid w:val="00E16B3B"/>
    <w:rsid w:val="00E1731D"/>
    <w:rsid w:val="00E2315A"/>
    <w:rsid w:val="00E25D5B"/>
    <w:rsid w:val="00E2604A"/>
    <w:rsid w:val="00E3051A"/>
    <w:rsid w:val="00E35198"/>
    <w:rsid w:val="00E429DB"/>
    <w:rsid w:val="00E44D6B"/>
    <w:rsid w:val="00E46932"/>
    <w:rsid w:val="00E47B0B"/>
    <w:rsid w:val="00E51D65"/>
    <w:rsid w:val="00E53CED"/>
    <w:rsid w:val="00E55E06"/>
    <w:rsid w:val="00E61008"/>
    <w:rsid w:val="00E61555"/>
    <w:rsid w:val="00E62741"/>
    <w:rsid w:val="00E657C8"/>
    <w:rsid w:val="00E679BE"/>
    <w:rsid w:val="00E70C01"/>
    <w:rsid w:val="00E731E2"/>
    <w:rsid w:val="00E73586"/>
    <w:rsid w:val="00E73B70"/>
    <w:rsid w:val="00E73F17"/>
    <w:rsid w:val="00E7409C"/>
    <w:rsid w:val="00E76AF4"/>
    <w:rsid w:val="00E862FF"/>
    <w:rsid w:val="00E873D8"/>
    <w:rsid w:val="00E92F43"/>
    <w:rsid w:val="00E95D38"/>
    <w:rsid w:val="00E96D51"/>
    <w:rsid w:val="00E97C33"/>
    <w:rsid w:val="00EA1F29"/>
    <w:rsid w:val="00EA2670"/>
    <w:rsid w:val="00EA329F"/>
    <w:rsid w:val="00EA625F"/>
    <w:rsid w:val="00EB1B0D"/>
    <w:rsid w:val="00EB4201"/>
    <w:rsid w:val="00EB702C"/>
    <w:rsid w:val="00EC190D"/>
    <w:rsid w:val="00EC1D61"/>
    <w:rsid w:val="00EC288C"/>
    <w:rsid w:val="00EC4E01"/>
    <w:rsid w:val="00ED027A"/>
    <w:rsid w:val="00ED32D2"/>
    <w:rsid w:val="00ED3BB6"/>
    <w:rsid w:val="00ED593F"/>
    <w:rsid w:val="00EE11D6"/>
    <w:rsid w:val="00EE2FEE"/>
    <w:rsid w:val="00EE5364"/>
    <w:rsid w:val="00EF7BC0"/>
    <w:rsid w:val="00F00071"/>
    <w:rsid w:val="00F000EB"/>
    <w:rsid w:val="00F0060E"/>
    <w:rsid w:val="00F00B4C"/>
    <w:rsid w:val="00F01359"/>
    <w:rsid w:val="00F01368"/>
    <w:rsid w:val="00F02C17"/>
    <w:rsid w:val="00F03CD5"/>
    <w:rsid w:val="00F04648"/>
    <w:rsid w:val="00F05F8D"/>
    <w:rsid w:val="00F10D89"/>
    <w:rsid w:val="00F13D7C"/>
    <w:rsid w:val="00F15A0B"/>
    <w:rsid w:val="00F16054"/>
    <w:rsid w:val="00F21512"/>
    <w:rsid w:val="00F30002"/>
    <w:rsid w:val="00F3013D"/>
    <w:rsid w:val="00F30427"/>
    <w:rsid w:val="00F3376D"/>
    <w:rsid w:val="00F337FD"/>
    <w:rsid w:val="00F353A6"/>
    <w:rsid w:val="00F35BD9"/>
    <w:rsid w:val="00F45A18"/>
    <w:rsid w:val="00F50C57"/>
    <w:rsid w:val="00F519E2"/>
    <w:rsid w:val="00F53EBE"/>
    <w:rsid w:val="00F574BA"/>
    <w:rsid w:val="00F62373"/>
    <w:rsid w:val="00F63B09"/>
    <w:rsid w:val="00F672CF"/>
    <w:rsid w:val="00F720C1"/>
    <w:rsid w:val="00F761D2"/>
    <w:rsid w:val="00F80AF7"/>
    <w:rsid w:val="00F83BEE"/>
    <w:rsid w:val="00F85456"/>
    <w:rsid w:val="00F8657C"/>
    <w:rsid w:val="00F90878"/>
    <w:rsid w:val="00F9208E"/>
    <w:rsid w:val="00F92D96"/>
    <w:rsid w:val="00F94015"/>
    <w:rsid w:val="00F9629B"/>
    <w:rsid w:val="00F96849"/>
    <w:rsid w:val="00F9737F"/>
    <w:rsid w:val="00FA4353"/>
    <w:rsid w:val="00FA44FE"/>
    <w:rsid w:val="00FA66CA"/>
    <w:rsid w:val="00FB0B1F"/>
    <w:rsid w:val="00FB39B6"/>
    <w:rsid w:val="00FB475E"/>
    <w:rsid w:val="00FB656F"/>
    <w:rsid w:val="00FB6959"/>
    <w:rsid w:val="00FC0151"/>
    <w:rsid w:val="00FC17E7"/>
    <w:rsid w:val="00FC1E6F"/>
    <w:rsid w:val="00FC2417"/>
    <w:rsid w:val="00FC2785"/>
    <w:rsid w:val="00FC5465"/>
    <w:rsid w:val="00FC68CE"/>
    <w:rsid w:val="00FC6E6F"/>
    <w:rsid w:val="00FC748E"/>
    <w:rsid w:val="00FC74F0"/>
    <w:rsid w:val="00FC7A05"/>
    <w:rsid w:val="00FD344C"/>
    <w:rsid w:val="00FE0FE4"/>
    <w:rsid w:val="00FE25DE"/>
    <w:rsid w:val="00FE2E88"/>
    <w:rsid w:val="00FE3BEB"/>
    <w:rsid w:val="00FE65BD"/>
    <w:rsid w:val="00FE7C19"/>
    <w:rsid w:val="00FF4C87"/>
    <w:rsid w:val="00FF50E7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044C38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DDDD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DDDDD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DDDDD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DDDDD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DDDDD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DDDDD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DDDDDD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DDDDD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DDDDD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B2B2B2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B2B2B2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customStyle="1" w:styleId="TAH">
    <w:name w:val="TAH"/>
    <w:basedOn w:val="TAC"/>
    <w:rsid w:val="0015092C"/>
    <w:rPr>
      <w:b/>
    </w:rPr>
  </w:style>
  <w:style w:type="paragraph" w:customStyle="1" w:styleId="TAC">
    <w:name w:val="TAC"/>
    <w:basedOn w:val="a"/>
    <w:rsid w:val="001509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"/>
    <w:link w:val="THChar"/>
    <w:rsid w:val="001509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15092C"/>
    <w:rPr>
      <w:rFonts w:ascii="Arial" w:eastAsia="Times New Roman" w:hAnsi="Arial" w:cs="Times New Roman"/>
      <w:b/>
      <w:sz w:val="20"/>
      <w:szCs w:val="20"/>
      <w:lang w:val="x-none" w:eastAsia="x-none" w:bidi="ar-SA"/>
    </w:rPr>
  </w:style>
  <w:style w:type="paragraph" w:customStyle="1" w:styleId="B1">
    <w:name w:val="B1"/>
    <w:basedOn w:val="afb"/>
    <w:rsid w:val="003762B5"/>
    <w:pPr>
      <w:ind w:left="568" w:firstLineChars="0" w:hanging="284"/>
      <w:contextualSpacing w:val="0"/>
    </w:pPr>
    <w:rPr>
      <w:rFonts w:eastAsia="Malgun Gothic"/>
    </w:rPr>
  </w:style>
  <w:style w:type="paragraph" w:styleId="afb">
    <w:name w:val="List"/>
    <w:basedOn w:val="a"/>
    <w:uiPriority w:val="99"/>
    <w:semiHidden/>
    <w:unhideWhenUsed/>
    <w:rsid w:val="003762B5"/>
    <w:pPr>
      <w:ind w:left="200" w:hangingChars="200" w:hanging="200"/>
      <w:contextualSpacing/>
    </w:pPr>
  </w:style>
  <w:style w:type="paragraph" w:customStyle="1" w:styleId="20">
    <w:name w:val="我的正文首行2缩进"/>
    <w:basedOn w:val="a"/>
    <w:rsid w:val="00625AD6"/>
    <w:pPr>
      <w:widowControl w:val="0"/>
      <w:snapToGrid w:val="0"/>
      <w:spacing w:after="0"/>
      <w:ind w:firstLine="420"/>
      <w:jc w:val="both"/>
    </w:pPr>
    <w:rPr>
      <w:rFonts w:eastAsia="宋体" w:cs="宋体"/>
      <w:sz w:val="21"/>
      <w:lang w:val="en-US" w:eastAsia="zh-CN"/>
    </w:rPr>
  </w:style>
  <w:style w:type="character" w:customStyle="1" w:styleId="Char1">
    <w:name w:val="列出段落 Char"/>
    <w:link w:val="a5"/>
    <w:uiPriority w:val="34"/>
    <w:locked/>
    <w:rsid w:val="004E1CD1"/>
    <w:rPr>
      <w:rFonts w:ascii="Times New Roman" w:eastAsia="MS Mincho" w:hAnsi="Times New Roman" w:cs="Times New Roman"/>
      <w:sz w:val="20"/>
      <w:szCs w:val="20"/>
      <w:lang w:val="en-GB" w:bidi="ar-SA"/>
    </w:rPr>
  </w:style>
  <w:style w:type="table" w:styleId="afc">
    <w:name w:val="Light List"/>
    <w:basedOn w:val="a1"/>
    <w:uiPriority w:val="61"/>
    <w:rsid w:val="00AF623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3">
    <w:name w:val="Light Grid Accent 3"/>
    <w:basedOn w:val="a1"/>
    <w:uiPriority w:val="62"/>
    <w:rsid w:val="00762AFB"/>
    <w:pPr>
      <w:spacing w:after="0" w:line="240" w:lineRule="auto"/>
    </w:p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  <w:insideH w:val="single" w:sz="8" w:space="0" w:color="969696" w:themeColor="accent3"/>
        <w:insideV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18" w:space="0" w:color="969696" w:themeColor="accent3"/>
          <w:right w:val="single" w:sz="8" w:space="0" w:color="969696" w:themeColor="accent3"/>
          <w:insideH w:val="nil"/>
          <w:insideV w:val="single" w:sz="8" w:space="0" w:color="969696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H w:val="nil"/>
          <w:insideV w:val="single" w:sz="8" w:space="0" w:color="969696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band1Vert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  <w:shd w:val="clear" w:color="auto" w:fill="E5E5E5" w:themeFill="accent3" w:themeFillTint="3F"/>
      </w:tcPr>
    </w:tblStylePr>
    <w:tblStylePr w:type="band1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V w:val="single" w:sz="8" w:space="0" w:color="969696" w:themeColor="accent3"/>
        </w:tcBorders>
        <w:shd w:val="clear" w:color="auto" w:fill="E5E5E5" w:themeFill="accent3" w:themeFillTint="3F"/>
      </w:tcPr>
    </w:tblStylePr>
    <w:tblStylePr w:type="band2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V w:val="single" w:sz="8" w:space="0" w:color="969696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044C38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DDDD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DDDDD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DDDDD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DDDDD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DDDDD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DDDDD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DDDDDD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DDDDD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DDDDD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B2B2B2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B2B2B2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customStyle="1" w:styleId="TAH">
    <w:name w:val="TAH"/>
    <w:basedOn w:val="TAC"/>
    <w:rsid w:val="0015092C"/>
    <w:rPr>
      <w:b/>
    </w:rPr>
  </w:style>
  <w:style w:type="paragraph" w:customStyle="1" w:styleId="TAC">
    <w:name w:val="TAC"/>
    <w:basedOn w:val="a"/>
    <w:rsid w:val="001509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"/>
    <w:link w:val="THChar"/>
    <w:rsid w:val="001509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15092C"/>
    <w:rPr>
      <w:rFonts w:ascii="Arial" w:eastAsia="Times New Roman" w:hAnsi="Arial" w:cs="Times New Roman"/>
      <w:b/>
      <w:sz w:val="20"/>
      <w:szCs w:val="20"/>
      <w:lang w:val="x-none" w:eastAsia="x-none" w:bidi="ar-SA"/>
    </w:rPr>
  </w:style>
  <w:style w:type="paragraph" w:customStyle="1" w:styleId="B1">
    <w:name w:val="B1"/>
    <w:basedOn w:val="afb"/>
    <w:rsid w:val="003762B5"/>
    <w:pPr>
      <w:ind w:left="568" w:firstLineChars="0" w:hanging="284"/>
      <w:contextualSpacing w:val="0"/>
    </w:pPr>
    <w:rPr>
      <w:rFonts w:eastAsia="Malgun Gothic"/>
    </w:rPr>
  </w:style>
  <w:style w:type="paragraph" w:styleId="afb">
    <w:name w:val="List"/>
    <w:basedOn w:val="a"/>
    <w:uiPriority w:val="99"/>
    <w:semiHidden/>
    <w:unhideWhenUsed/>
    <w:rsid w:val="003762B5"/>
    <w:pPr>
      <w:ind w:left="200" w:hangingChars="200" w:hanging="200"/>
      <w:contextualSpacing/>
    </w:pPr>
  </w:style>
  <w:style w:type="paragraph" w:customStyle="1" w:styleId="20">
    <w:name w:val="我的正文首行2缩进"/>
    <w:basedOn w:val="a"/>
    <w:rsid w:val="00625AD6"/>
    <w:pPr>
      <w:widowControl w:val="0"/>
      <w:snapToGrid w:val="0"/>
      <w:spacing w:after="0"/>
      <w:ind w:firstLine="420"/>
      <w:jc w:val="both"/>
    </w:pPr>
    <w:rPr>
      <w:rFonts w:eastAsia="宋体" w:cs="宋体"/>
      <w:sz w:val="21"/>
      <w:lang w:val="en-US" w:eastAsia="zh-CN"/>
    </w:rPr>
  </w:style>
  <w:style w:type="character" w:customStyle="1" w:styleId="Char1">
    <w:name w:val="列出段落 Char"/>
    <w:link w:val="a5"/>
    <w:uiPriority w:val="34"/>
    <w:locked/>
    <w:rsid w:val="004E1CD1"/>
    <w:rPr>
      <w:rFonts w:ascii="Times New Roman" w:eastAsia="MS Mincho" w:hAnsi="Times New Roman" w:cs="Times New Roman"/>
      <w:sz w:val="20"/>
      <w:szCs w:val="20"/>
      <w:lang w:val="en-GB" w:bidi="ar-SA"/>
    </w:rPr>
  </w:style>
  <w:style w:type="table" w:styleId="afc">
    <w:name w:val="Light List"/>
    <w:basedOn w:val="a1"/>
    <w:uiPriority w:val="61"/>
    <w:rsid w:val="00AF623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3">
    <w:name w:val="Light Grid Accent 3"/>
    <w:basedOn w:val="a1"/>
    <w:uiPriority w:val="62"/>
    <w:rsid w:val="00762AFB"/>
    <w:pPr>
      <w:spacing w:after="0" w:line="240" w:lineRule="auto"/>
    </w:p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  <w:insideH w:val="single" w:sz="8" w:space="0" w:color="969696" w:themeColor="accent3"/>
        <w:insideV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18" w:space="0" w:color="969696" w:themeColor="accent3"/>
          <w:right w:val="single" w:sz="8" w:space="0" w:color="969696" w:themeColor="accent3"/>
          <w:insideH w:val="nil"/>
          <w:insideV w:val="single" w:sz="8" w:space="0" w:color="969696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H w:val="nil"/>
          <w:insideV w:val="single" w:sz="8" w:space="0" w:color="969696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band1Vert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  <w:shd w:val="clear" w:color="auto" w:fill="E5E5E5" w:themeFill="accent3" w:themeFillTint="3F"/>
      </w:tcPr>
    </w:tblStylePr>
    <w:tblStylePr w:type="band1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V w:val="single" w:sz="8" w:space="0" w:color="969696" w:themeColor="accent3"/>
        </w:tcBorders>
        <w:shd w:val="clear" w:color="auto" w:fill="E5E5E5" w:themeFill="accent3" w:themeFillTint="3F"/>
      </w:tcPr>
    </w:tblStylePr>
    <w:tblStylePr w:type="band2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V w:val="single" w:sz="8" w:space="0" w:color="969696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7359">
          <w:marLeft w:val="112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48806">
          <w:marLeft w:val="169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796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9991">
          <w:marLeft w:val="169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81104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5777">
          <w:marLeft w:val="169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7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21803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24076">
          <w:marLeft w:val="169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9916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368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59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灰度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CAFD4-3F6B-4E5D-A565-73D445C3B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4950</TotalTime>
  <Pages>3</Pages>
  <Words>951</Words>
  <Characters>5427</Characters>
  <Application>Microsoft Office Word</Application>
  <DocSecurity>0</DocSecurity>
  <Lines>45</Lines>
  <Paragraphs>12</Paragraphs>
  <ScaleCrop>false</ScaleCrop>
  <Company/>
  <LinksUpToDate>false</LinksUpToDate>
  <CharactersWithSpaces>6366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2171490000715</cp:lastModifiedBy>
  <cp:revision>128</cp:revision>
  <dcterms:created xsi:type="dcterms:W3CDTF">2016-03-23T06:22:00Z</dcterms:created>
  <dcterms:modified xsi:type="dcterms:W3CDTF">2016-05-12T08:40:00Z</dcterms:modified>
</cp:coreProperties>
</file>