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BF" w:rsidRPr="00D53FBF" w:rsidRDefault="00D53FBF" w:rsidP="00D53FBF">
      <w:pPr>
        <w:pStyle w:val="Header"/>
        <w:tabs>
          <w:tab w:val="right" w:pos="9639"/>
        </w:tabs>
        <w:spacing w:after="0"/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  <w:lang w:val="en-GB"/>
        </w:rPr>
        <w:t>3GPP TSG RAN WG1 Meeting #85</w:t>
      </w:r>
      <w:r>
        <w:rPr>
          <w:rFonts w:cs="Arial"/>
          <w:sz w:val="24"/>
          <w:szCs w:val="24"/>
          <w:lang w:val="en-GB"/>
        </w:rPr>
        <w:tab/>
      </w:r>
      <w:r w:rsidRPr="00D53FBF">
        <w:rPr>
          <w:rFonts w:cs="Arial"/>
          <w:sz w:val="24"/>
          <w:szCs w:val="24"/>
          <w:lang w:val="en-GB"/>
        </w:rPr>
        <w:t>R1-16</w:t>
      </w:r>
      <w:r w:rsidR="008A5667" w:rsidRPr="008A5667">
        <w:rPr>
          <w:rFonts w:cs="Arial"/>
          <w:sz w:val="24"/>
          <w:szCs w:val="24"/>
          <w:lang w:val="en-GB"/>
        </w:rPr>
        <w:t>4475</w:t>
      </w:r>
    </w:p>
    <w:p w:rsidR="000E4B76" w:rsidRPr="00313FC7" w:rsidRDefault="00D53FBF" w:rsidP="00C97A55">
      <w:pPr>
        <w:pStyle w:val="Header"/>
        <w:rPr>
          <w:rFonts w:cs="Arial"/>
          <w:bCs/>
          <w:sz w:val="24"/>
          <w:szCs w:val="24"/>
          <w:lang w:val="en-GB"/>
        </w:rPr>
      </w:pPr>
      <w:r w:rsidRPr="00D53FBF">
        <w:rPr>
          <w:rFonts w:cs="Arial"/>
          <w:sz w:val="24"/>
          <w:szCs w:val="24"/>
          <w:lang w:val="en-GB"/>
        </w:rPr>
        <w:t>Nanjing, China 23rd - 27th May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D53FBF">
        <w:rPr>
          <w:rFonts w:ascii="Arial" w:hAnsi="Arial" w:hint="eastAsia"/>
          <w:b/>
          <w:kern w:val="0"/>
          <w:sz w:val="24"/>
          <w:szCs w:val="22"/>
          <w:lang w:val="en-GB"/>
        </w:rPr>
        <w:t>6.2.2.3.2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03A02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Reporting of </w:t>
      </w:r>
      <w:r w:rsidR="00D53FBF">
        <w:rPr>
          <w:rFonts w:ascii="Arial" w:hAnsi="Arial" w:hint="eastAsia"/>
          <w:b/>
          <w:kern w:val="0"/>
          <w:sz w:val="24"/>
          <w:szCs w:val="22"/>
          <w:lang w:val="en-GB"/>
        </w:rPr>
        <w:t>radio-level measurements of sidelink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313FC7">
        <w:rPr>
          <w:rFonts w:ascii="Arial" w:hAnsi="Arial"/>
          <w:b/>
          <w:kern w:val="0"/>
          <w:sz w:val="24"/>
          <w:szCs w:val="22"/>
          <w:lang w:val="en-GB" w:eastAsia="en-US"/>
        </w:rPr>
        <w:t>/Decision</w:t>
      </w:r>
    </w:p>
    <w:p w:rsidR="00936AB9" w:rsidRDefault="00CC4F6E" w:rsidP="00C97A55">
      <w:pPr>
        <w:pStyle w:val="Heading1"/>
        <w:rPr>
          <w:lang w:eastAsia="ja-JP"/>
        </w:rPr>
      </w:pPr>
      <w:r w:rsidRPr="00EB4B88">
        <w:rPr>
          <w:lang w:eastAsia="ja-JP"/>
        </w:rPr>
        <w:t>Introduction</w:t>
      </w:r>
    </w:p>
    <w:p w:rsidR="00D53FBF" w:rsidRDefault="00175047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At the RAN WG1 Meeting #84</w:t>
      </w:r>
      <w:r w:rsidR="00D53FBF">
        <w:rPr>
          <w:rFonts w:ascii="Arial" w:hAnsi="Arial" w:cs="Arial" w:hint="eastAsia"/>
        </w:rPr>
        <w:t>bis</w:t>
      </w:r>
      <w:r>
        <w:rPr>
          <w:rFonts w:ascii="Arial" w:hAnsi="Arial" w:cs="Arial" w:hint="eastAsia"/>
        </w:rPr>
        <w:t xml:space="preserve">, </w:t>
      </w:r>
      <w:r w:rsidR="00F90BB3">
        <w:rPr>
          <w:rFonts w:ascii="Arial" w:hAnsi="Arial" w:cs="Arial" w:hint="eastAsia"/>
        </w:rPr>
        <w:t xml:space="preserve">reporting of </w:t>
      </w:r>
      <w:r w:rsidR="00D53FBF">
        <w:rPr>
          <w:rFonts w:ascii="Arial" w:hAnsi="Arial" w:cs="Arial" w:hint="eastAsia"/>
        </w:rPr>
        <w:t xml:space="preserve">radio-level measurements of sidelink was discussed. This contribution discusses what type of measurement should be reported to the serving </w:t>
      </w:r>
      <w:proofErr w:type="spellStart"/>
      <w:r w:rsidR="00D53FBF">
        <w:rPr>
          <w:rFonts w:ascii="Arial" w:hAnsi="Arial" w:cs="Arial" w:hint="eastAsia"/>
        </w:rPr>
        <w:t>eNB</w:t>
      </w:r>
      <w:proofErr w:type="spellEnd"/>
      <w:r w:rsidR="00D53FBF">
        <w:rPr>
          <w:rFonts w:ascii="Arial" w:hAnsi="Arial" w:cs="Arial" w:hint="eastAsia"/>
        </w:rPr>
        <w:t>.</w:t>
      </w:r>
    </w:p>
    <w:p w:rsidR="00175047" w:rsidRPr="00175047" w:rsidRDefault="00175047" w:rsidP="003860DD">
      <w:pPr>
        <w:spacing w:afterLines="0" w:after="0"/>
        <w:jc w:val="left"/>
        <w:rPr>
          <w:rFonts w:ascii="Arial" w:hAnsi="Arial" w:cs="Arial"/>
        </w:rPr>
      </w:pPr>
    </w:p>
    <w:p w:rsidR="006C6D44" w:rsidRDefault="00D53FBF" w:rsidP="00906587">
      <w:pPr>
        <w:pStyle w:val="Heading1"/>
        <w:rPr>
          <w:lang w:eastAsia="ja-JP"/>
        </w:rPr>
      </w:pPr>
      <w:r>
        <w:rPr>
          <w:rFonts w:hint="eastAsia"/>
          <w:lang w:eastAsia="ja-JP"/>
        </w:rPr>
        <w:t>Motivation</w:t>
      </w:r>
    </w:p>
    <w:p w:rsidR="00A14300" w:rsidRDefault="00D53FBF" w:rsidP="003C03BA">
      <w:pPr>
        <w:spacing w:after="120"/>
        <w:ind w:firstLineChars="100" w:firstLine="20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Reporting of geo-information of UEs was already agreed to </w:t>
      </w:r>
      <w:r w:rsidR="00922D21">
        <w:rPr>
          <w:rFonts w:ascii="Arial" w:hAnsi="Arial" w:cs="Arial" w:hint="eastAsia"/>
        </w:rPr>
        <w:t xml:space="preserve">be </w:t>
      </w:r>
      <w:r>
        <w:rPr>
          <w:rFonts w:ascii="Arial" w:hAnsi="Arial" w:cs="Arial" w:hint="eastAsia"/>
        </w:rPr>
        <w:t>support</w:t>
      </w:r>
      <w:r w:rsidR="00922D21">
        <w:rPr>
          <w:rFonts w:ascii="Arial" w:hAnsi="Arial" w:cs="Arial" w:hint="eastAsia"/>
        </w:rPr>
        <w:t>ed</w:t>
      </w:r>
      <w:r>
        <w:rPr>
          <w:rFonts w:ascii="Arial" w:hAnsi="Arial" w:cs="Arial" w:hint="eastAsia"/>
        </w:rPr>
        <w:t xml:space="preserve">. Such information </w:t>
      </w:r>
      <w:r w:rsidR="00204083">
        <w:rPr>
          <w:rFonts w:ascii="Arial" w:hAnsi="Arial" w:cs="Arial" w:hint="eastAsia"/>
        </w:rPr>
        <w:t xml:space="preserve">can be used </w:t>
      </w:r>
      <w:r w:rsidR="00F90BB3">
        <w:rPr>
          <w:rFonts w:ascii="Arial" w:hAnsi="Arial" w:cs="Arial" w:hint="eastAsia"/>
        </w:rPr>
        <w:t>in</w:t>
      </w:r>
      <w:r w:rsidR="00204083">
        <w:rPr>
          <w:rFonts w:ascii="Arial" w:hAnsi="Arial" w:cs="Arial" w:hint="eastAsia"/>
        </w:rPr>
        <w:t xml:space="preserve"> </w:t>
      </w:r>
      <w:r w:rsidR="00F90BB3">
        <w:rPr>
          <w:rFonts w:ascii="Arial" w:hAnsi="Arial" w:cs="Arial" w:hint="eastAsia"/>
        </w:rPr>
        <w:t xml:space="preserve">the resource allocation of sidelink (i.e. Mode 1) for </w:t>
      </w:r>
      <w:r w:rsidR="00204083">
        <w:rPr>
          <w:rFonts w:ascii="Arial" w:hAnsi="Arial" w:cs="Arial" w:hint="eastAsia"/>
        </w:rPr>
        <w:t xml:space="preserve">the </w:t>
      </w:r>
      <w:r w:rsidR="00204083">
        <w:rPr>
          <w:rFonts w:ascii="Arial" w:hAnsi="Arial" w:cs="Arial"/>
        </w:rPr>
        <w:t>following</w:t>
      </w:r>
      <w:r w:rsidR="00F90BB3">
        <w:rPr>
          <w:rFonts w:ascii="Arial" w:hAnsi="Arial" w:cs="Arial"/>
        </w:rPr>
        <w:t xml:space="preserve"> </w:t>
      </w:r>
      <w:r w:rsidR="00F90BB3">
        <w:rPr>
          <w:rFonts w:ascii="Arial" w:hAnsi="Arial" w:cs="Arial" w:hint="eastAsia"/>
        </w:rPr>
        <w:t>purposes</w:t>
      </w:r>
      <w:r w:rsidR="00204083">
        <w:rPr>
          <w:rFonts w:ascii="Arial" w:hAnsi="Arial" w:cs="Arial"/>
        </w:rPr>
        <w:t>:</w:t>
      </w:r>
    </w:p>
    <w:p w:rsidR="00204083" w:rsidRDefault="00F90BB3" w:rsidP="00F37AD6">
      <w:pPr>
        <w:pStyle w:val="ListParagraph"/>
        <w:numPr>
          <w:ilvl w:val="0"/>
          <w:numId w:val="5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To avoid n</w:t>
      </w:r>
      <w:r w:rsidR="00175047" w:rsidRPr="00204083">
        <w:rPr>
          <w:rFonts w:ascii="Arial" w:hAnsi="Arial" w:cs="Arial" w:hint="eastAsia"/>
        </w:rPr>
        <w:t>ear-far problem</w:t>
      </w:r>
      <w:r>
        <w:rPr>
          <w:rFonts w:ascii="Arial" w:hAnsi="Arial" w:cs="Arial" w:hint="eastAsia"/>
        </w:rPr>
        <w:t xml:space="preserve"> among UEs, a set of resources can be allocated to a group of UEs that are close to each other.</w:t>
      </w:r>
    </w:p>
    <w:p w:rsidR="00175047" w:rsidRDefault="00F90BB3" w:rsidP="00F37AD6">
      <w:pPr>
        <w:pStyle w:val="ListParagraph"/>
        <w:numPr>
          <w:ilvl w:val="0"/>
          <w:numId w:val="5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To improve spectrum efficiency within a cell, the geo-information can help for </w:t>
      </w:r>
      <w:proofErr w:type="spellStart"/>
      <w:r>
        <w:rPr>
          <w:rFonts w:ascii="Arial" w:hAnsi="Arial" w:cs="Arial" w:hint="eastAsia"/>
        </w:rPr>
        <w:t>eNB</w:t>
      </w:r>
      <w:proofErr w:type="spellEnd"/>
      <w:r>
        <w:rPr>
          <w:rFonts w:ascii="Arial" w:hAnsi="Arial" w:cs="Arial" w:hint="eastAsia"/>
        </w:rPr>
        <w:t xml:space="preserve"> to r</w:t>
      </w:r>
      <w:r w:rsidR="00175047" w:rsidRPr="00204083">
        <w:rPr>
          <w:rFonts w:ascii="Arial" w:hAnsi="Arial" w:cs="Arial" w:hint="eastAsia"/>
        </w:rPr>
        <w:t>euse the same resource</w:t>
      </w:r>
      <w:r>
        <w:rPr>
          <w:rFonts w:ascii="Arial" w:hAnsi="Arial" w:cs="Arial" w:hint="eastAsia"/>
        </w:rPr>
        <w:t>s</w:t>
      </w:r>
      <w:r w:rsidR="00175047" w:rsidRPr="00204083">
        <w:rPr>
          <w:rFonts w:ascii="Arial" w:hAnsi="Arial" w:cs="Arial" w:hint="eastAsia"/>
        </w:rPr>
        <w:t xml:space="preserve"> among UEs which are far enough apart.</w:t>
      </w:r>
    </w:p>
    <w:p w:rsidR="00F90BB3" w:rsidRDefault="00A14300" w:rsidP="00F90BB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the second purpose, a </w:t>
      </w:r>
      <w:r>
        <w:rPr>
          <w:rFonts w:ascii="Arial" w:hAnsi="Arial" w:cs="Arial"/>
        </w:rPr>
        <w:t xml:space="preserve">distance between two UEs </w:t>
      </w:r>
      <w:r>
        <w:rPr>
          <w:rFonts w:ascii="Arial" w:hAnsi="Arial" w:cs="Arial" w:hint="eastAsia"/>
        </w:rPr>
        <w:t xml:space="preserve">will be calculated to check whether or not the spatial reuse of the </w:t>
      </w:r>
      <w:r w:rsidR="0050223D">
        <w:rPr>
          <w:rFonts w:ascii="Arial" w:hAnsi="Arial" w:cs="Arial" w:hint="eastAsia"/>
        </w:rPr>
        <w:t xml:space="preserve">sidelink </w:t>
      </w:r>
      <w:r>
        <w:rPr>
          <w:rFonts w:ascii="Arial" w:hAnsi="Arial" w:cs="Arial"/>
        </w:rPr>
        <w:t>resource</w:t>
      </w:r>
      <w:r>
        <w:rPr>
          <w:rFonts w:ascii="Arial" w:hAnsi="Arial" w:cs="Arial" w:hint="eastAsia"/>
        </w:rPr>
        <w:t xml:space="preserve"> is possible. </w:t>
      </w:r>
      <w:r w:rsidR="002F4D9A">
        <w:rPr>
          <w:rFonts w:ascii="Arial" w:hAnsi="Arial" w:cs="Arial" w:hint="eastAsia"/>
        </w:rPr>
        <w:t xml:space="preserve">A basic way is to compare the distance with </w:t>
      </w:r>
      <w:r>
        <w:rPr>
          <w:rFonts w:ascii="Arial" w:hAnsi="Arial" w:cs="Arial" w:hint="eastAsia"/>
        </w:rPr>
        <w:t xml:space="preserve">a threshold </w:t>
      </w:r>
      <w:r w:rsidR="002F4D9A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the </w:t>
      </w:r>
      <w:r w:rsidR="002F4D9A">
        <w:rPr>
          <w:rFonts w:ascii="Arial" w:hAnsi="Arial" w:cs="Arial" w:hint="eastAsia"/>
        </w:rPr>
        <w:t xml:space="preserve">spatial </w:t>
      </w:r>
      <w:r>
        <w:rPr>
          <w:rFonts w:ascii="Arial" w:hAnsi="Arial" w:cs="Arial" w:hint="eastAsia"/>
        </w:rPr>
        <w:t xml:space="preserve">reuse. However, </w:t>
      </w:r>
      <w:r w:rsidR="002F4D9A">
        <w:rPr>
          <w:rFonts w:ascii="Arial" w:hAnsi="Arial" w:cs="Arial" w:hint="eastAsia"/>
        </w:rPr>
        <w:t xml:space="preserve">using </w:t>
      </w:r>
      <w:r w:rsidR="0050223D">
        <w:rPr>
          <w:rFonts w:ascii="Arial" w:hAnsi="Arial" w:cs="Arial" w:hint="eastAsia"/>
        </w:rPr>
        <w:t xml:space="preserve">such </w:t>
      </w:r>
      <w:r>
        <w:rPr>
          <w:rFonts w:ascii="Arial" w:hAnsi="Arial" w:cs="Arial" w:hint="eastAsia"/>
        </w:rPr>
        <w:t xml:space="preserve">distance will be not enough accurate to </w:t>
      </w:r>
      <w:r w:rsidR="00F85834">
        <w:rPr>
          <w:rFonts w:ascii="Arial" w:hAnsi="Arial" w:cs="Arial" w:hint="eastAsia"/>
        </w:rPr>
        <w:t>check whether or not</w:t>
      </w:r>
      <w:r>
        <w:rPr>
          <w:rFonts w:ascii="Arial" w:hAnsi="Arial" w:cs="Arial" w:hint="eastAsia"/>
        </w:rPr>
        <w:t xml:space="preserve"> </w:t>
      </w:r>
      <w:r w:rsidR="002F4D9A">
        <w:rPr>
          <w:rFonts w:ascii="Arial" w:hAnsi="Arial" w:cs="Arial" w:hint="eastAsia"/>
        </w:rPr>
        <w:t>the spatial reuse</w:t>
      </w:r>
      <w:r w:rsidR="00F85834">
        <w:rPr>
          <w:rFonts w:ascii="Arial" w:hAnsi="Arial" w:cs="Arial" w:hint="eastAsia"/>
        </w:rPr>
        <w:t xml:space="preserve"> is possible</w:t>
      </w:r>
      <w:r w:rsidR="002F4D9A">
        <w:rPr>
          <w:rFonts w:ascii="Arial" w:hAnsi="Arial" w:cs="Arial" w:hint="eastAsia"/>
        </w:rPr>
        <w:t xml:space="preserve">, because it does not </w:t>
      </w:r>
      <w:r w:rsidR="003C03BA">
        <w:rPr>
          <w:rFonts w:ascii="Arial" w:hAnsi="Arial" w:cs="Arial" w:hint="eastAsia"/>
        </w:rPr>
        <w:t>take into account</w:t>
      </w:r>
      <w:r w:rsidR="002F4D9A">
        <w:rPr>
          <w:rFonts w:ascii="Arial" w:hAnsi="Arial" w:cs="Arial" w:hint="eastAsia"/>
        </w:rPr>
        <w:t xml:space="preserve"> </w:t>
      </w:r>
      <w:r w:rsidR="00497BD6">
        <w:rPr>
          <w:rFonts w:ascii="Arial" w:hAnsi="Arial" w:cs="Arial" w:hint="eastAsia"/>
        </w:rPr>
        <w:t xml:space="preserve">actual path loss </w:t>
      </w:r>
      <w:r w:rsidR="002F4D9A">
        <w:rPr>
          <w:rFonts w:ascii="Arial" w:hAnsi="Arial" w:cs="Arial" w:hint="eastAsia"/>
        </w:rPr>
        <w:t>between the UEs, and also can include the geo</w:t>
      </w:r>
      <w:r w:rsidR="00F85834">
        <w:rPr>
          <w:rFonts w:ascii="Arial" w:hAnsi="Arial" w:cs="Arial" w:hint="eastAsia"/>
        </w:rPr>
        <w:t>-information</w:t>
      </w:r>
      <w:r w:rsidR="002F4D9A">
        <w:rPr>
          <w:rFonts w:ascii="Arial" w:hAnsi="Arial" w:cs="Arial" w:hint="eastAsia"/>
        </w:rPr>
        <w:t xml:space="preserve"> error. </w:t>
      </w:r>
      <w:r w:rsidR="00F85834">
        <w:rPr>
          <w:rFonts w:ascii="Arial" w:hAnsi="Arial" w:cs="Arial"/>
        </w:rPr>
        <w:t xml:space="preserve">This can result in interference between UEs. </w:t>
      </w:r>
      <w:r w:rsidR="0050223D">
        <w:rPr>
          <w:rFonts w:ascii="Arial" w:hAnsi="Arial" w:cs="Arial" w:hint="eastAsia"/>
        </w:rPr>
        <w:t xml:space="preserve">To avoid </w:t>
      </w:r>
      <w:r w:rsidR="00F85834">
        <w:rPr>
          <w:rFonts w:ascii="Arial" w:hAnsi="Arial" w:cs="Arial" w:hint="eastAsia"/>
        </w:rPr>
        <w:t xml:space="preserve">the </w:t>
      </w:r>
      <w:r w:rsidR="0050223D">
        <w:rPr>
          <w:rFonts w:ascii="Arial" w:hAnsi="Arial" w:cs="Arial" w:hint="eastAsia"/>
        </w:rPr>
        <w:t>interference</w:t>
      </w:r>
      <w:r w:rsidR="00772F94">
        <w:rPr>
          <w:rFonts w:ascii="Arial" w:hAnsi="Arial" w:cs="Arial" w:hint="eastAsia"/>
        </w:rPr>
        <w:t>, a margin can</w:t>
      </w:r>
      <w:r w:rsidR="0050223D">
        <w:rPr>
          <w:rFonts w:ascii="Arial" w:hAnsi="Arial" w:cs="Arial" w:hint="eastAsia"/>
        </w:rPr>
        <w:t xml:space="preserve"> be conside</w:t>
      </w:r>
      <w:bookmarkStart w:id="0" w:name="_GoBack"/>
      <w:bookmarkEnd w:id="0"/>
      <w:r w:rsidR="0050223D">
        <w:rPr>
          <w:rFonts w:ascii="Arial" w:hAnsi="Arial" w:cs="Arial" w:hint="eastAsia"/>
        </w:rPr>
        <w:t xml:space="preserve">red for </w:t>
      </w:r>
      <w:r w:rsidR="002C60C3">
        <w:rPr>
          <w:rFonts w:ascii="Arial" w:hAnsi="Arial" w:cs="Arial" w:hint="eastAsia"/>
        </w:rPr>
        <w:t xml:space="preserve">the threshold. </w:t>
      </w:r>
      <w:r w:rsidR="00772F94">
        <w:rPr>
          <w:rFonts w:ascii="Arial" w:hAnsi="Arial" w:cs="Arial" w:hint="eastAsia"/>
        </w:rPr>
        <w:t xml:space="preserve">The larger the margin becomes, the </w:t>
      </w:r>
      <w:r w:rsidR="009D1169">
        <w:rPr>
          <w:rFonts w:ascii="Arial" w:hAnsi="Arial" w:cs="Arial" w:hint="eastAsia"/>
        </w:rPr>
        <w:t xml:space="preserve">less </w:t>
      </w:r>
      <w:r w:rsidR="003C03BA">
        <w:rPr>
          <w:rFonts w:ascii="Arial" w:hAnsi="Arial" w:cs="Arial" w:hint="eastAsia"/>
        </w:rPr>
        <w:t xml:space="preserve">possibility of </w:t>
      </w:r>
      <w:r w:rsidR="009D1169">
        <w:rPr>
          <w:rFonts w:ascii="Arial" w:hAnsi="Arial" w:cs="Arial" w:hint="eastAsia"/>
        </w:rPr>
        <w:t>interference is.</w:t>
      </w:r>
      <w:r w:rsidR="003C03BA">
        <w:rPr>
          <w:rFonts w:ascii="Arial" w:hAnsi="Arial" w:cs="Arial" w:hint="eastAsia"/>
        </w:rPr>
        <w:t xml:space="preserve"> Instead, the opportunity of the spatial reuse of the </w:t>
      </w:r>
      <w:r w:rsidR="003C03BA">
        <w:rPr>
          <w:rFonts w:ascii="Arial" w:hAnsi="Arial" w:cs="Arial"/>
        </w:rPr>
        <w:t xml:space="preserve">resource </w:t>
      </w:r>
      <w:r w:rsidR="00475F7B">
        <w:rPr>
          <w:rFonts w:ascii="Arial" w:hAnsi="Arial" w:cs="Arial" w:hint="eastAsia"/>
        </w:rPr>
        <w:t xml:space="preserve">is decreased. </w:t>
      </w:r>
    </w:p>
    <w:p w:rsidR="00D53FBF" w:rsidRPr="00175047" w:rsidRDefault="003C03BA" w:rsidP="00D53FBF">
      <w:pPr>
        <w:spacing w:afterLines="0" w:after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</w:p>
    <w:p w:rsidR="00D53FBF" w:rsidRDefault="00D53FBF" w:rsidP="00D53FBF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764E16" w:rsidRDefault="00D53FBF" w:rsidP="00D53FBF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="00475F7B">
        <w:rPr>
          <w:rFonts w:ascii="Arial" w:hAnsi="Arial" w:cs="Arial" w:hint="eastAsia"/>
        </w:rPr>
        <w:t xml:space="preserve">Use of </w:t>
      </w:r>
      <w:r w:rsidR="00497BD6">
        <w:rPr>
          <w:rFonts w:ascii="Arial" w:hAnsi="Arial" w:cs="Arial" w:hint="eastAsia"/>
        </w:rPr>
        <w:t xml:space="preserve">radio-level </w:t>
      </w:r>
      <w:r w:rsidR="00475F7B">
        <w:rPr>
          <w:rFonts w:ascii="Arial" w:hAnsi="Arial" w:cs="Arial" w:hint="eastAsia"/>
        </w:rPr>
        <w:t>m</w:t>
      </w:r>
      <w:r w:rsidR="003C03BA">
        <w:rPr>
          <w:rFonts w:ascii="Arial" w:hAnsi="Arial" w:cs="Arial" w:hint="eastAsia"/>
        </w:rPr>
        <w:t xml:space="preserve">easurement </w:t>
      </w:r>
      <w:r>
        <w:rPr>
          <w:rFonts w:ascii="Arial" w:hAnsi="Arial" w:cs="Arial" w:hint="eastAsia"/>
        </w:rPr>
        <w:t xml:space="preserve">of sidelink </w:t>
      </w:r>
      <w:r w:rsidR="00475F7B">
        <w:rPr>
          <w:rFonts w:ascii="Arial" w:hAnsi="Arial" w:cs="Arial" w:hint="eastAsia"/>
        </w:rPr>
        <w:t xml:space="preserve">can improve </w:t>
      </w:r>
      <w:r w:rsidR="00475F7B">
        <w:rPr>
          <w:rFonts w:ascii="Arial" w:hAnsi="Arial" w:cs="Arial"/>
        </w:rPr>
        <w:t>accuracy</w:t>
      </w:r>
      <w:r w:rsidR="00475F7B">
        <w:rPr>
          <w:rFonts w:ascii="Arial" w:hAnsi="Arial" w:cs="Arial" w:hint="eastAsia"/>
        </w:rPr>
        <w:t xml:space="preserve"> on how far two UEs are apart compared to use of </w:t>
      </w:r>
      <w:r>
        <w:rPr>
          <w:rFonts w:ascii="Arial" w:hAnsi="Arial" w:cs="Arial" w:hint="eastAsia"/>
        </w:rPr>
        <w:t xml:space="preserve">the </w:t>
      </w:r>
      <w:r w:rsidR="00475F7B">
        <w:rPr>
          <w:rFonts w:ascii="Arial" w:hAnsi="Arial" w:cs="Arial" w:hint="eastAsia"/>
        </w:rPr>
        <w:t xml:space="preserve">geo-information. Thus it </w:t>
      </w:r>
      <w:r w:rsidR="003C03BA">
        <w:rPr>
          <w:rFonts w:ascii="Arial" w:hAnsi="Arial" w:cs="Arial" w:hint="eastAsia"/>
        </w:rPr>
        <w:t xml:space="preserve">can help to </w:t>
      </w:r>
      <w:r w:rsidR="00475F7B">
        <w:rPr>
          <w:rFonts w:ascii="Arial" w:hAnsi="Arial" w:cs="Arial" w:hint="eastAsia"/>
        </w:rPr>
        <w:t>decrease</w:t>
      </w:r>
      <w:r w:rsidR="003C03BA">
        <w:rPr>
          <w:rFonts w:ascii="Arial" w:hAnsi="Arial" w:cs="Arial" w:hint="eastAsia"/>
        </w:rPr>
        <w:t xml:space="preserve"> the possibility of interference</w:t>
      </w:r>
      <w:r w:rsidR="00F57DF2">
        <w:rPr>
          <w:rFonts w:ascii="Arial" w:hAnsi="Arial" w:cs="Arial" w:hint="eastAsia"/>
        </w:rPr>
        <w:t>,</w:t>
      </w:r>
      <w:r w:rsidR="003C03BA">
        <w:rPr>
          <w:rFonts w:ascii="Arial" w:hAnsi="Arial" w:cs="Arial" w:hint="eastAsia"/>
        </w:rPr>
        <w:t xml:space="preserve"> or to increase the op</w:t>
      </w:r>
      <w:r>
        <w:rPr>
          <w:rFonts w:ascii="Arial" w:hAnsi="Arial" w:cs="Arial" w:hint="eastAsia"/>
        </w:rPr>
        <w:t xml:space="preserve">portunity of the spatial reuse. </w:t>
      </w:r>
    </w:p>
    <w:p w:rsidR="00411486" w:rsidRDefault="00764E16" w:rsidP="00922D21">
      <w:pPr>
        <w:spacing w:after="120"/>
        <w:ind w:firstLineChars="100" w:firstLine="200"/>
        <w:rPr>
          <w:rFonts w:ascii="Arial" w:hAnsi="Arial" w:cs="Arial"/>
        </w:rPr>
      </w:pPr>
      <w:r>
        <w:rPr>
          <w:rFonts w:ascii="Arial" w:hAnsi="Arial" w:cs="Arial" w:hint="eastAsia"/>
        </w:rPr>
        <w:t>The radio-level measurement of sidelink should reutilize currently used signals to reduce additional s</w:t>
      </w:r>
      <w:r>
        <w:rPr>
          <w:rFonts w:ascii="Arial" w:hAnsi="Arial" w:cs="Arial"/>
        </w:rPr>
        <w:t>ignaling.</w:t>
      </w:r>
      <w:r>
        <w:rPr>
          <w:rFonts w:ascii="Arial" w:hAnsi="Arial" w:cs="Arial" w:hint="eastAsia"/>
        </w:rPr>
        <w:t xml:space="preserve"> Schedule Assignment (SA) in a PSCCH resource pool satisfies this </w:t>
      </w:r>
      <w:r>
        <w:rPr>
          <w:rFonts w:ascii="Arial" w:hAnsi="Arial" w:cs="Arial"/>
        </w:rPr>
        <w:t xml:space="preserve">requirement. </w:t>
      </w:r>
      <w:r w:rsidR="003C7ED5">
        <w:rPr>
          <w:rFonts w:ascii="Arial" w:hAnsi="Arial" w:cs="Arial" w:hint="eastAsia"/>
        </w:rPr>
        <w:t>First, a</w:t>
      </w:r>
      <w:r>
        <w:rPr>
          <w:rFonts w:ascii="Arial" w:hAnsi="Arial" w:cs="Arial" w:hint="eastAsia"/>
        </w:rPr>
        <w:t xml:space="preserve"> </w:t>
      </w:r>
      <w:r w:rsidR="00411486">
        <w:rPr>
          <w:rFonts w:ascii="Arial" w:hAnsi="Arial" w:cs="Arial" w:hint="eastAsia"/>
        </w:rPr>
        <w:t>UE measures DMRS of SA which is transmitted from other UEs for their data transmission</w:t>
      </w:r>
      <w:r w:rsidR="00922D21">
        <w:rPr>
          <w:rFonts w:ascii="Arial" w:hAnsi="Arial" w:cs="Arial" w:hint="eastAsia"/>
        </w:rPr>
        <w:t xml:space="preserve">. </w:t>
      </w:r>
      <w:r w:rsidR="003C7ED5">
        <w:rPr>
          <w:rFonts w:ascii="Arial" w:hAnsi="Arial" w:cs="Arial" w:hint="eastAsia"/>
        </w:rPr>
        <w:t>Then, t</w:t>
      </w:r>
      <w:r w:rsidR="00411486">
        <w:rPr>
          <w:rFonts w:ascii="Arial" w:hAnsi="Arial" w:cs="Arial" w:hint="eastAsia"/>
        </w:rPr>
        <w:t xml:space="preserve">he UE reports </w:t>
      </w:r>
      <w:r w:rsidR="00922D21">
        <w:rPr>
          <w:rFonts w:ascii="Arial" w:hAnsi="Arial" w:cs="Arial" w:hint="eastAsia"/>
        </w:rPr>
        <w:t xml:space="preserve">both </w:t>
      </w:r>
      <w:r w:rsidR="00411486">
        <w:rPr>
          <w:rFonts w:ascii="Arial" w:hAnsi="Arial" w:cs="Arial" w:hint="eastAsia"/>
        </w:rPr>
        <w:t xml:space="preserve">measurement results and the measured resource to the serving </w:t>
      </w:r>
      <w:proofErr w:type="spellStart"/>
      <w:r w:rsidR="00411486">
        <w:rPr>
          <w:rFonts w:ascii="Arial" w:hAnsi="Arial" w:cs="Arial" w:hint="eastAsia"/>
        </w:rPr>
        <w:t>eNB</w:t>
      </w:r>
      <w:proofErr w:type="spellEnd"/>
      <w:r w:rsidR="00411486">
        <w:rPr>
          <w:rFonts w:ascii="Arial" w:hAnsi="Arial" w:cs="Arial" w:hint="eastAsia"/>
        </w:rPr>
        <w:t xml:space="preserve">. As the SA is allocated by the </w:t>
      </w:r>
      <w:proofErr w:type="spellStart"/>
      <w:r w:rsidR="00411486">
        <w:rPr>
          <w:rFonts w:ascii="Arial" w:hAnsi="Arial" w:cs="Arial" w:hint="eastAsia"/>
        </w:rPr>
        <w:t>eNB</w:t>
      </w:r>
      <w:proofErr w:type="spellEnd"/>
      <w:r w:rsidR="00411486">
        <w:rPr>
          <w:rFonts w:ascii="Arial" w:hAnsi="Arial" w:cs="Arial" w:hint="eastAsia"/>
        </w:rPr>
        <w:t xml:space="preserve"> for Mode 1, the </w:t>
      </w:r>
      <w:proofErr w:type="spellStart"/>
      <w:r w:rsidR="00411486">
        <w:rPr>
          <w:rFonts w:ascii="Arial" w:hAnsi="Arial" w:cs="Arial" w:hint="eastAsia"/>
        </w:rPr>
        <w:t>eNB</w:t>
      </w:r>
      <w:proofErr w:type="spellEnd"/>
      <w:r w:rsidR="00411486">
        <w:rPr>
          <w:rFonts w:ascii="Arial" w:hAnsi="Arial" w:cs="Arial" w:hint="eastAsia"/>
        </w:rPr>
        <w:t xml:space="preserve"> has a schedule of the SA transmission. Thus </w:t>
      </w:r>
      <w:r w:rsidR="00C0190C">
        <w:rPr>
          <w:rFonts w:ascii="Arial" w:hAnsi="Arial" w:cs="Arial" w:hint="eastAsia"/>
        </w:rPr>
        <w:t xml:space="preserve">the </w:t>
      </w:r>
      <w:proofErr w:type="spellStart"/>
      <w:r w:rsidR="00411486">
        <w:rPr>
          <w:rFonts w:ascii="Arial" w:hAnsi="Arial" w:cs="Arial" w:hint="eastAsia"/>
        </w:rPr>
        <w:t>eNB</w:t>
      </w:r>
      <w:proofErr w:type="spellEnd"/>
      <w:r w:rsidR="00411486">
        <w:rPr>
          <w:rFonts w:ascii="Arial" w:hAnsi="Arial" w:cs="Arial" w:hint="eastAsia"/>
        </w:rPr>
        <w:t xml:space="preserve"> </w:t>
      </w:r>
      <w:r w:rsidR="00F218A0">
        <w:rPr>
          <w:rFonts w:ascii="Arial" w:hAnsi="Arial" w:cs="Arial" w:hint="eastAsia"/>
        </w:rPr>
        <w:t>knows</w:t>
      </w:r>
      <w:r w:rsidR="00411486">
        <w:rPr>
          <w:rFonts w:ascii="Arial" w:hAnsi="Arial" w:cs="Arial" w:hint="eastAsia"/>
        </w:rPr>
        <w:t xml:space="preserve"> which UE transmits the SA </w:t>
      </w:r>
      <w:r w:rsidR="00922D21">
        <w:rPr>
          <w:rFonts w:ascii="Arial" w:hAnsi="Arial" w:cs="Arial" w:hint="eastAsia"/>
        </w:rPr>
        <w:t xml:space="preserve">from </w:t>
      </w:r>
      <w:r w:rsidR="00F218A0">
        <w:rPr>
          <w:rFonts w:ascii="Arial" w:hAnsi="Arial" w:cs="Arial" w:hint="eastAsia"/>
        </w:rPr>
        <w:t xml:space="preserve">both </w:t>
      </w:r>
      <w:r w:rsidR="00411486">
        <w:rPr>
          <w:rFonts w:ascii="Arial" w:hAnsi="Arial" w:cs="Arial" w:hint="eastAsia"/>
        </w:rPr>
        <w:t xml:space="preserve">the schedule and the reported resource. </w:t>
      </w:r>
      <w:r w:rsidR="00922D21">
        <w:rPr>
          <w:rFonts w:ascii="Arial" w:hAnsi="Arial" w:cs="Arial" w:hint="eastAsia"/>
        </w:rPr>
        <w:t xml:space="preserve">The measurement results can be RSRP of the SA or comparison results of the RSRP with pre-defined threshold. As a result, the </w:t>
      </w:r>
      <w:proofErr w:type="spellStart"/>
      <w:r w:rsidR="00922D21">
        <w:rPr>
          <w:rFonts w:ascii="Arial" w:hAnsi="Arial" w:cs="Arial" w:hint="eastAsia"/>
        </w:rPr>
        <w:t>eNB</w:t>
      </w:r>
      <w:proofErr w:type="spellEnd"/>
      <w:r w:rsidR="00922D21">
        <w:rPr>
          <w:rFonts w:ascii="Arial" w:hAnsi="Arial" w:cs="Arial" w:hint="eastAsia"/>
        </w:rPr>
        <w:t xml:space="preserve"> can find UE(s) which can/cannot reuse the same resources with the reporting UE. </w:t>
      </w:r>
    </w:p>
    <w:p w:rsidR="00922D21" w:rsidRDefault="00922D21" w:rsidP="00922D21">
      <w:pPr>
        <w:spacing w:after="120"/>
      </w:pPr>
      <w:r>
        <w:rPr>
          <w:rFonts w:ascii="Arial" w:hAnsi="Arial" w:cs="Arial"/>
          <w:b/>
        </w:rPr>
        <w:t>Proposal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A UE </w:t>
      </w:r>
      <w:r w:rsidR="00632CDF">
        <w:rPr>
          <w:rFonts w:ascii="Arial" w:hAnsi="Arial" w:cs="Arial" w:hint="eastAsia"/>
          <w:b/>
        </w:rPr>
        <w:t xml:space="preserve">measures SA, and </w:t>
      </w:r>
      <w:r>
        <w:rPr>
          <w:rFonts w:ascii="Arial" w:hAnsi="Arial" w:cs="Arial" w:hint="eastAsia"/>
          <w:b/>
        </w:rPr>
        <w:t xml:space="preserve">reports measurement results </w:t>
      </w:r>
      <w:r w:rsidR="00902BD1">
        <w:rPr>
          <w:rFonts w:ascii="Arial" w:hAnsi="Arial" w:cs="Arial" w:hint="eastAsia"/>
          <w:b/>
        </w:rPr>
        <w:t xml:space="preserve">and the measured resource </w:t>
      </w:r>
      <w:r>
        <w:rPr>
          <w:rFonts w:ascii="Arial" w:hAnsi="Arial" w:cs="Arial" w:hint="eastAsia"/>
          <w:b/>
        </w:rPr>
        <w:t xml:space="preserve">to the serving </w:t>
      </w:r>
      <w:proofErr w:type="spellStart"/>
      <w:r>
        <w:rPr>
          <w:rFonts w:ascii="Arial" w:hAnsi="Arial" w:cs="Arial" w:hint="eastAsia"/>
          <w:b/>
        </w:rPr>
        <w:t>eNB</w:t>
      </w:r>
      <w:proofErr w:type="spellEnd"/>
      <w:r>
        <w:rPr>
          <w:rFonts w:ascii="Arial" w:hAnsi="Arial" w:cs="Arial" w:hint="eastAsia"/>
          <w:b/>
        </w:rPr>
        <w:t>.</w:t>
      </w:r>
    </w:p>
    <w:p w:rsidR="00902BD1" w:rsidRPr="00DC5E49" w:rsidRDefault="00902BD1" w:rsidP="00F37AD6">
      <w:pPr>
        <w:spacing w:after="120"/>
      </w:pPr>
    </w:p>
    <w:p w:rsidR="00F11C4E" w:rsidRPr="00EB4B88" w:rsidRDefault="00FD72F7" w:rsidP="00F11C4E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DC5E49" w:rsidRDefault="00DC5E49" w:rsidP="00DC5E49">
      <w:pPr>
        <w:spacing w:after="120"/>
        <w:ind w:firstLineChars="100" w:firstLine="20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this </w:t>
      </w:r>
      <w:r>
        <w:rPr>
          <w:rFonts w:ascii="Arial" w:hAnsi="Arial" w:cs="Arial"/>
          <w:lang w:val="en-GB"/>
        </w:rPr>
        <w:t>contribution</w:t>
      </w:r>
      <w:r>
        <w:rPr>
          <w:rFonts w:ascii="Arial" w:hAnsi="Arial" w:cs="Arial" w:hint="eastAsia"/>
          <w:lang w:val="en-GB"/>
        </w:rPr>
        <w:t xml:space="preserve">, we </w:t>
      </w:r>
      <w:r w:rsidR="00292930">
        <w:rPr>
          <w:rFonts w:ascii="Arial" w:hAnsi="Arial" w:cs="Arial" w:hint="eastAsia"/>
          <w:lang w:val="en-GB"/>
        </w:rPr>
        <w:t xml:space="preserve">discussed </w:t>
      </w:r>
      <w:r w:rsidR="00902BD1">
        <w:rPr>
          <w:rFonts w:ascii="Arial" w:hAnsi="Arial" w:cs="Arial" w:hint="eastAsia"/>
          <w:lang w:val="en-GB"/>
        </w:rPr>
        <w:t xml:space="preserve">what type of radio-level measurement of sidelink is useful for </w:t>
      </w:r>
      <w:proofErr w:type="spellStart"/>
      <w:r w:rsidR="00902BD1">
        <w:rPr>
          <w:rFonts w:ascii="Arial" w:hAnsi="Arial" w:cs="Arial" w:hint="eastAsia"/>
          <w:lang w:val="en-GB"/>
        </w:rPr>
        <w:t>eNB</w:t>
      </w:r>
      <w:proofErr w:type="spellEnd"/>
      <w:r w:rsidR="00902BD1">
        <w:rPr>
          <w:rFonts w:ascii="Arial" w:hAnsi="Arial" w:cs="Arial" w:hint="eastAsia"/>
          <w:lang w:val="en-GB"/>
        </w:rPr>
        <w:t xml:space="preserve"> </w:t>
      </w:r>
      <w:r w:rsidR="00902BD1">
        <w:rPr>
          <w:rFonts w:ascii="Arial" w:hAnsi="Arial" w:cs="Arial" w:hint="eastAsia"/>
          <w:lang w:val="en-GB"/>
        </w:rPr>
        <w:lastRenderedPageBreak/>
        <w:t>scheduling. W</w:t>
      </w:r>
      <w:r w:rsidR="00D364F3">
        <w:rPr>
          <w:rFonts w:ascii="Arial" w:hAnsi="Arial" w:cs="Arial" w:hint="eastAsia"/>
          <w:lang w:val="en-GB"/>
        </w:rPr>
        <w:t xml:space="preserve">e propose </w:t>
      </w:r>
      <w:r w:rsidR="00292930">
        <w:rPr>
          <w:rFonts w:ascii="Arial" w:hAnsi="Arial" w:cs="Arial" w:hint="eastAsia"/>
          <w:lang w:val="en-GB"/>
        </w:rPr>
        <w:t>the following</w:t>
      </w:r>
      <w:r w:rsidR="00D364F3">
        <w:rPr>
          <w:rFonts w:ascii="Arial" w:hAnsi="Arial" w:cs="Arial" w:hint="eastAsia"/>
          <w:lang w:val="en-GB"/>
        </w:rPr>
        <w:t>:</w:t>
      </w:r>
    </w:p>
    <w:p w:rsidR="00292930" w:rsidRDefault="00292930" w:rsidP="005522A1">
      <w:pPr>
        <w:spacing w:after="120"/>
        <w:ind w:firstLineChars="100" w:firstLine="201"/>
        <w:jc w:val="left"/>
        <w:rPr>
          <w:rFonts w:ascii="Arial" w:hAnsi="Arial" w:cs="Arial"/>
          <w:b/>
        </w:rPr>
      </w:pPr>
    </w:p>
    <w:p w:rsidR="00902BD1" w:rsidRDefault="00902BD1" w:rsidP="00902BD1">
      <w:pPr>
        <w:spacing w:after="120"/>
      </w:pPr>
      <w:r>
        <w:rPr>
          <w:rFonts w:ascii="Arial" w:hAnsi="Arial" w:cs="Arial"/>
          <w:b/>
        </w:rPr>
        <w:t>Proposal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A UE </w:t>
      </w:r>
      <w:r w:rsidR="00632CDF">
        <w:rPr>
          <w:rFonts w:ascii="Arial" w:hAnsi="Arial" w:cs="Arial" w:hint="eastAsia"/>
          <w:b/>
        </w:rPr>
        <w:t xml:space="preserve">measures SA, and </w:t>
      </w:r>
      <w:r>
        <w:rPr>
          <w:rFonts w:ascii="Arial" w:hAnsi="Arial" w:cs="Arial" w:hint="eastAsia"/>
          <w:b/>
        </w:rPr>
        <w:t xml:space="preserve">reports measurement results and the measured resource to the serving </w:t>
      </w:r>
      <w:proofErr w:type="spellStart"/>
      <w:r>
        <w:rPr>
          <w:rFonts w:ascii="Arial" w:hAnsi="Arial" w:cs="Arial" w:hint="eastAsia"/>
          <w:b/>
        </w:rPr>
        <w:t>eNB</w:t>
      </w:r>
      <w:proofErr w:type="spellEnd"/>
      <w:r>
        <w:rPr>
          <w:rFonts w:ascii="Arial" w:hAnsi="Arial" w:cs="Arial" w:hint="eastAsia"/>
          <w:b/>
        </w:rPr>
        <w:t>.</w:t>
      </w:r>
    </w:p>
    <w:p w:rsidR="00C73770" w:rsidRPr="00902BD1" w:rsidRDefault="00C73770" w:rsidP="00C73770">
      <w:pPr>
        <w:spacing w:after="120"/>
        <w:jc w:val="left"/>
        <w:rPr>
          <w:rFonts w:ascii="Arial" w:hAnsi="Arial" w:cs="Arial"/>
          <w:b/>
        </w:rPr>
      </w:pPr>
    </w:p>
    <w:p w:rsidR="00CF532A" w:rsidRPr="004F25BA" w:rsidRDefault="003C7ED5" w:rsidP="00715490">
      <w:pPr>
        <w:spacing w:after="120"/>
        <w:jc w:val="left"/>
        <w:rPr>
          <w:rFonts w:ascii="Arial" w:hAnsi="Arial" w:cs="Arial"/>
        </w:rPr>
      </w:pPr>
      <w:r w:rsidDel="003C7ED5">
        <w:rPr>
          <w:rFonts w:hint="eastAsia"/>
        </w:rPr>
        <w:t xml:space="preserve"> </w:t>
      </w:r>
    </w:p>
    <w:sectPr w:rsidR="00CF532A" w:rsidRPr="004F25BA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2DC" w:rsidRDefault="001032DC" w:rsidP="00FE4763">
      <w:pPr>
        <w:spacing w:after="120"/>
      </w:pPr>
      <w:r>
        <w:separator/>
      </w:r>
    </w:p>
  </w:endnote>
  <w:endnote w:type="continuationSeparator" w:id="0">
    <w:p w:rsidR="001032DC" w:rsidRDefault="001032DC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384034"/>
      <w:docPartObj>
        <w:docPartGallery w:val="Page Numbers (Bottom of Page)"/>
        <w:docPartUnique/>
      </w:docPartObj>
    </w:sdtPr>
    <w:sdtEndPr/>
    <w:sdtContent>
      <w:p w:rsidR="005F2A3A" w:rsidRDefault="005F2A3A" w:rsidP="005F2A3A">
        <w:pPr>
          <w:pStyle w:val="Footer"/>
          <w:spacing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421" w:rsidRPr="00061421">
          <w:rPr>
            <w:noProof/>
            <w:lang w:val="ja-JP"/>
          </w:rPr>
          <w:t>1</w:t>
        </w:r>
        <w:r>
          <w:fldChar w:fldCharType="end"/>
        </w:r>
      </w:p>
    </w:sdtContent>
  </w:sdt>
  <w:p w:rsidR="000F09A3" w:rsidRDefault="000F09A3" w:rsidP="00BF00F2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2DC" w:rsidRDefault="001032DC" w:rsidP="00FE4763">
      <w:pPr>
        <w:spacing w:after="120"/>
      </w:pPr>
      <w:r>
        <w:separator/>
      </w:r>
    </w:p>
  </w:footnote>
  <w:footnote w:type="continuationSeparator" w:id="0">
    <w:p w:rsidR="001032DC" w:rsidRDefault="001032DC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34EFD"/>
    <w:multiLevelType w:val="hybridMultilevel"/>
    <w:tmpl w:val="8E04DA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61633A"/>
    <w:multiLevelType w:val="hybridMultilevel"/>
    <w:tmpl w:val="8E36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BE00E7A"/>
    <w:multiLevelType w:val="hybridMultilevel"/>
    <w:tmpl w:val="8E36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B5D55"/>
    <w:multiLevelType w:val="hybridMultilevel"/>
    <w:tmpl w:val="A634BA9E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0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5B402F8"/>
    <w:multiLevelType w:val="multilevel"/>
    <w:tmpl w:val="29088896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2" w15:restartNumberingAfterBreak="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CAE1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5CE8A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9AE3F7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1D8740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6A235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2D827A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31E31"/>
    <w:multiLevelType w:val="hybridMultilevel"/>
    <w:tmpl w:val="956252C0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DA5602A"/>
    <w:multiLevelType w:val="hybridMultilevel"/>
    <w:tmpl w:val="000285F4"/>
    <w:lvl w:ilvl="0" w:tplc="93D26F52">
      <w:numFmt w:val="bullet"/>
      <w:lvlText w:val="■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13994"/>
    <w:multiLevelType w:val="hybridMultilevel"/>
    <w:tmpl w:val="2188E3EA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1DC0937A">
      <w:numFmt w:val="bullet"/>
      <w:lvlText w:val="-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5"/>
  </w:num>
  <w:num w:numId="4">
    <w:abstractNumId w:val="52"/>
  </w:num>
  <w:num w:numId="5">
    <w:abstractNumId w:val="9"/>
  </w:num>
  <w:num w:numId="6">
    <w:abstractNumId w:val="5"/>
  </w:num>
  <w:num w:numId="7">
    <w:abstractNumId w:val="31"/>
  </w:num>
  <w:num w:numId="8">
    <w:abstractNumId w:val="34"/>
  </w:num>
  <w:num w:numId="9">
    <w:abstractNumId w:val="27"/>
  </w:num>
  <w:num w:numId="10">
    <w:abstractNumId w:val="8"/>
  </w:num>
  <w:num w:numId="11">
    <w:abstractNumId w:val="30"/>
  </w:num>
  <w:num w:numId="12">
    <w:abstractNumId w:val="26"/>
  </w:num>
  <w:num w:numId="13">
    <w:abstractNumId w:val="43"/>
  </w:num>
  <w:num w:numId="14">
    <w:abstractNumId w:val="12"/>
  </w:num>
  <w:num w:numId="15">
    <w:abstractNumId w:val="14"/>
  </w:num>
  <w:num w:numId="16">
    <w:abstractNumId w:val="49"/>
  </w:num>
  <w:num w:numId="17">
    <w:abstractNumId w:val="18"/>
  </w:num>
  <w:num w:numId="18">
    <w:abstractNumId w:val="35"/>
  </w:num>
  <w:num w:numId="19">
    <w:abstractNumId w:val="21"/>
  </w:num>
  <w:num w:numId="20">
    <w:abstractNumId w:val="21"/>
  </w:num>
  <w:num w:numId="21">
    <w:abstractNumId w:val="21"/>
  </w:num>
  <w:num w:numId="22">
    <w:abstractNumId w:val="0"/>
  </w:num>
  <w:num w:numId="23">
    <w:abstractNumId w:val="32"/>
  </w:num>
  <w:num w:numId="24">
    <w:abstractNumId w:val="50"/>
  </w:num>
  <w:num w:numId="25">
    <w:abstractNumId w:val="39"/>
  </w:num>
  <w:num w:numId="26">
    <w:abstractNumId w:val="2"/>
  </w:num>
  <w:num w:numId="27">
    <w:abstractNumId w:val="53"/>
  </w:num>
  <w:num w:numId="28">
    <w:abstractNumId w:val="48"/>
  </w:num>
  <w:num w:numId="29">
    <w:abstractNumId w:val="15"/>
  </w:num>
  <w:num w:numId="30">
    <w:abstractNumId w:val="4"/>
  </w:num>
  <w:num w:numId="31">
    <w:abstractNumId w:val="7"/>
  </w:num>
  <w:num w:numId="32">
    <w:abstractNumId w:val="47"/>
  </w:num>
  <w:num w:numId="33">
    <w:abstractNumId w:val="40"/>
  </w:num>
  <w:num w:numId="34">
    <w:abstractNumId w:val="29"/>
  </w:num>
  <w:num w:numId="35">
    <w:abstractNumId w:val="23"/>
  </w:num>
  <w:num w:numId="36">
    <w:abstractNumId w:val="11"/>
  </w:num>
  <w:num w:numId="37">
    <w:abstractNumId w:val="3"/>
  </w:num>
  <w:num w:numId="38">
    <w:abstractNumId w:val="17"/>
  </w:num>
  <w:num w:numId="39">
    <w:abstractNumId w:val="38"/>
  </w:num>
  <w:num w:numId="40">
    <w:abstractNumId w:val="37"/>
  </w:num>
  <w:num w:numId="41">
    <w:abstractNumId w:val="24"/>
  </w:num>
  <w:num w:numId="42">
    <w:abstractNumId w:val="19"/>
  </w:num>
  <w:num w:numId="43">
    <w:abstractNumId w:val="20"/>
  </w:num>
  <w:num w:numId="44">
    <w:abstractNumId w:val="44"/>
  </w:num>
  <w:num w:numId="45">
    <w:abstractNumId w:val="24"/>
  </w:num>
  <w:num w:numId="46">
    <w:abstractNumId w:val="19"/>
  </w:num>
  <w:num w:numId="47">
    <w:abstractNumId w:val="46"/>
  </w:num>
  <w:num w:numId="48">
    <w:abstractNumId w:val="51"/>
  </w:num>
  <w:num w:numId="49">
    <w:abstractNumId w:val="42"/>
  </w:num>
  <w:num w:numId="50">
    <w:abstractNumId w:val="13"/>
  </w:num>
  <w:num w:numId="51">
    <w:abstractNumId w:val="22"/>
  </w:num>
  <w:num w:numId="52">
    <w:abstractNumId w:val="45"/>
  </w:num>
  <w:num w:numId="53">
    <w:abstractNumId w:val="41"/>
  </w:num>
  <w:num w:numId="54">
    <w:abstractNumId w:val="1"/>
  </w:num>
  <w:num w:numId="55">
    <w:abstractNumId w:val="33"/>
  </w:num>
  <w:num w:numId="56">
    <w:abstractNumId w:val="10"/>
  </w:num>
  <w:num w:numId="57">
    <w:abstractNumId w:val="36"/>
  </w:num>
  <w:num w:numId="58">
    <w:abstractNumId w:val="16"/>
  </w:num>
  <w:num w:numId="59">
    <w:abstractNumId w:val="54"/>
  </w:num>
  <w:num w:numId="60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4E0A"/>
    <w:rsid w:val="000351CF"/>
    <w:rsid w:val="000356B1"/>
    <w:rsid w:val="00036F61"/>
    <w:rsid w:val="00040370"/>
    <w:rsid w:val="000405A1"/>
    <w:rsid w:val="000405F7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D6D"/>
    <w:rsid w:val="00051E09"/>
    <w:rsid w:val="0005472A"/>
    <w:rsid w:val="00055E6F"/>
    <w:rsid w:val="000566C6"/>
    <w:rsid w:val="0005775D"/>
    <w:rsid w:val="0006080D"/>
    <w:rsid w:val="00060A93"/>
    <w:rsid w:val="00061421"/>
    <w:rsid w:val="00061789"/>
    <w:rsid w:val="00063550"/>
    <w:rsid w:val="000648FB"/>
    <w:rsid w:val="00065B1B"/>
    <w:rsid w:val="00070856"/>
    <w:rsid w:val="000723DB"/>
    <w:rsid w:val="00072692"/>
    <w:rsid w:val="0007293D"/>
    <w:rsid w:val="00072C55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93F"/>
    <w:rsid w:val="00090B30"/>
    <w:rsid w:val="00090DF6"/>
    <w:rsid w:val="0009401A"/>
    <w:rsid w:val="00095959"/>
    <w:rsid w:val="00096071"/>
    <w:rsid w:val="000962AF"/>
    <w:rsid w:val="000A00EB"/>
    <w:rsid w:val="000A06EB"/>
    <w:rsid w:val="000A0F08"/>
    <w:rsid w:val="000A0FB9"/>
    <w:rsid w:val="000A1310"/>
    <w:rsid w:val="000A24EC"/>
    <w:rsid w:val="000A28B4"/>
    <w:rsid w:val="000A3A91"/>
    <w:rsid w:val="000A3C4F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58C7"/>
    <w:rsid w:val="000B70C1"/>
    <w:rsid w:val="000C03F7"/>
    <w:rsid w:val="000C19A3"/>
    <w:rsid w:val="000C327D"/>
    <w:rsid w:val="000C43D9"/>
    <w:rsid w:val="000C5BF0"/>
    <w:rsid w:val="000C5CBF"/>
    <w:rsid w:val="000C77B9"/>
    <w:rsid w:val="000D03A0"/>
    <w:rsid w:val="000D2C5C"/>
    <w:rsid w:val="000D35B9"/>
    <w:rsid w:val="000D4F7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33"/>
    <w:rsid w:val="00100FEC"/>
    <w:rsid w:val="00102669"/>
    <w:rsid w:val="00102EC3"/>
    <w:rsid w:val="001032DC"/>
    <w:rsid w:val="00105957"/>
    <w:rsid w:val="00106581"/>
    <w:rsid w:val="00106880"/>
    <w:rsid w:val="00107301"/>
    <w:rsid w:val="001076D8"/>
    <w:rsid w:val="00107AF4"/>
    <w:rsid w:val="00107E85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3DAF"/>
    <w:rsid w:val="0012421E"/>
    <w:rsid w:val="00124349"/>
    <w:rsid w:val="001249C6"/>
    <w:rsid w:val="001256E4"/>
    <w:rsid w:val="001265A8"/>
    <w:rsid w:val="001270AA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1B5F"/>
    <w:rsid w:val="00161CE9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02F7"/>
    <w:rsid w:val="00171867"/>
    <w:rsid w:val="001721C2"/>
    <w:rsid w:val="001721FC"/>
    <w:rsid w:val="0017503E"/>
    <w:rsid w:val="00175047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628B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B7BC9"/>
    <w:rsid w:val="001C0514"/>
    <w:rsid w:val="001C0EB7"/>
    <w:rsid w:val="001C2C61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43B5"/>
    <w:rsid w:val="001E687D"/>
    <w:rsid w:val="001E7850"/>
    <w:rsid w:val="001E7938"/>
    <w:rsid w:val="001F0AD5"/>
    <w:rsid w:val="001F2599"/>
    <w:rsid w:val="001F2D48"/>
    <w:rsid w:val="001F3039"/>
    <w:rsid w:val="001F3134"/>
    <w:rsid w:val="001F3699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083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447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708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3F01"/>
    <w:rsid w:val="002752AB"/>
    <w:rsid w:val="00275DC6"/>
    <w:rsid w:val="002761C2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2930"/>
    <w:rsid w:val="002941A9"/>
    <w:rsid w:val="0029453C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196"/>
    <w:rsid w:val="002A67C4"/>
    <w:rsid w:val="002A6B35"/>
    <w:rsid w:val="002A6BEB"/>
    <w:rsid w:val="002A7E09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0C3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563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4D9A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3FC7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10B"/>
    <w:rsid w:val="003311A0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16D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03A"/>
    <w:rsid w:val="00350664"/>
    <w:rsid w:val="0035150F"/>
    <w:rsid w:val="003518C2"/>
    <w:rsid w:val="00351C87"/>
    <w:rsid w:val="00351CD8"/>
    <w:rsid w:val="003524C0"/>
    <w:rsid w:val="003527C6"/>
    <w:rsid w:val="00352A2B"/>
    <w:rsid w:val="003530DB"/>
    <w:rsid w:val="00353508"/>
    <w:rsid w:val="00353987"/>
    <w:rsid w:val="003547D7"/>
    <w:rsid w:val="00354DA1"/>
    <w:rsid w:val="00355E4E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7744E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5D3F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3BA"/>
    <w:rsid w:val="003C049F"/>
    <w:rsid w:val="003C2664"/>
    <w:rsid w:val="003C3268"/>
    <w:rsid w:val="003C4076"/>
    <w:rsid w:val="003C445C"/>
    <w:rsid w:val="003C5CE0"/>
    <w:rsid w:val="003C699F"/>
    <w:rsid w:val="003C7ED5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610"/>
    <w:rsid w:val="003D7B0C"/>
    <w:rsid w:val="003D7EED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1CFC"/>
    <w:rsid w:val="003F263A"/>
    <w:rsid w:val="003F2FD4"/>
    <w:rsid w:val="003F35B8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81F"/>
    <w:rsid w:val="00407B4A"/>
    <w:rsid w:val="00410CFD"/>
    <w:rsid w:val="00410EBA"/>
    <w:rsid w:val="00411486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27E92"/>
    <w:rsid w:val="0043010E"/>
    <w:rsid w:val="0043032B"/>
    <w:rsid w:val="00431374"/>
    <w:rsid w:val="004315BE"/>
    <w:rsid w:val="00433397"/>
    <w:rsid w:val="004343B3"/>
    <w:rsid w:val="0043450D"/>
    <w:rsid w:val="00435A4F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6AB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79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797"/>
    <w:rsid w:val="004749BA"/>
    <w:rsid w:val="00474A60"/>
    <w:rsid w:val="004758BD"/>
    <w:rsid w:val="00475F72"/>
    <w:rsid w:val="00475F7B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BD6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086C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25BA"/>
    <w:rsid w:val="004F4847"/>
    <w:rsid w:val="004F4F5B"/>
    <w:rsid w:val="004F584A"/>
    <w:rsid w:val="004F5EC0"/>
    <w:rsid w:val="004F7CA2"/>
    <w:rsid w:val="004F7E55"/>
    <w:rsid w:val="00500199"/>
    <w:rsid w:val="005004BD"/>
    <w:rsid w:val="00500553"/>
    <w:rsid w:val="005010F1"/>
    <w:rsid w:val="00501235"/>
    <w:rsid w:val="00501A92"/>
    <w:rsid w:val="00501D7A"/>
    <w:rsid w:val="0050223D"/>
    <w:rsid w:val="0050240E"/>
    <w:rsid w:val="005037F3"/>
    <w:rsid w:val="0050385D"/>
    <w:rsid w:val="0050397E"/>
    <w:rsid w:val="005060AD"/>
    <w:rsid w:val="00507581"/>
    <w:rsid w:val="00507642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C15"/>
    <w:rsid w:val="00527EB8"/>
    <w:rsid w:val="00530639"/>
    <w:rsid w:val="00532269"/>
    <w:rsid w:val="00532880"/>
    <w:rsid w:val="0053316A"/>
    <w:rsid w:val="0053358B"/>
    <w:rsid w:val="00533994"/>
    <w:rsid w:val="00534416"/>
    <w:rsid w:val="00535088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1CF"/>
    <w:rsid w:val="005474D6"/>
    <w:rsid w:val="00547DE5"/>
    <w:rsid w:val="00550220"/>
    <w:rsid w:val="00551D9C"/>
    <w:rsid w:val="00551E3C"/>
    <w:rsid w:val="005522A1"/>
    <w:rsid w:val="00552963"/>
    <w:rsid w:val="00554164"/>
    <w:rsid w:val="0055653E"/>
    <w:rsid w:val="00562032"/>
    <w:rsid w:val="005622D5"/>
    <w:rsid w:val="005624C2"/>
    <w:rsid w:val="00565AEB"/>
    <w:rsid w:val="0056645B"/>
    <w:rsid w:val="00566FBA"/>
    <w:rsid w:val="005672BF"/>
    <w:rsid w:val="005674D2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55B5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1333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115"/>
    <w:rsid w:val="005F2A3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2744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DF"/>
    <w:rsid w:val="006339DD"/>
    <w:rsid w:val="00634123"/>
    <w:rsid w:val="006341CA"/>
    <w:rsid w:val="0063473C"/>
    <w:rsid w:val="0063500A"/>
    <w:rsid w:val="0063567F"/>
    <w:rsid w:val="00635807"/>
    <w:rsid w:val="00635834"/>
    <w:rsid w:val="00635E24"/>
    <w:rsid w:val="00636BAB"/>
    <w:rsid w:val="006370DA"/>
    <w:rsid w:val="00637EC5"/>
    <w:rsid w:val="006402AE"/>
    <w:rsid w:val="00640DBC"/>
    <w:rsid w:val="00642F91"/>
    <w:rsid w:val="00643243"/>
    <w:rsid w:val="00645E12"/>
    <w:rsid w:val="00645E19"/>
    <w:rsid w:val="006470CB"/>
    <w:rsid w:val="00647342"/>
    <w:rsid w:val="006502CD"/>
    <w:rsid w:val="0065111B"/>
    <w:rsid w:val="00652C83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7B1"/>
    <w:rsid w:val="00695B01"/>
    <w:rsid w:val="00696413"/>
    <w:rsid w:val="00696800"/>
    <w:rsid w:val="00697976"/>
    <w:rsid w:val="00697D2D"/>
    <w:rsid w:val="006A0015"/>
    <w:rsid w:val="006A038D"/>
    <w:rsid w:val="006A15C6"/>
    <w:rsid w:val="006A1820"/>
    <w:rsid w:val="006A19AA"/>
    <w:rsid w:val="006A1DDA"/>
    <w:rsid w:val="006A25DC"/>
    <w:rsid w:val="006A54C3"/>
    <w:rsid w:val="006A5DB8"/>
    <w:rsid w:val="006A7AD1"/>
    <w:rsid w:val="006B06C8"/>
    <w:rsid w:val="006B2356"/>
    <w:rsid w:val="006B2B0B"/>
    <w:rsid w:val="006B36B1"/>
    <w:rsid w:val="006B5E2A"/>
    <w:rsid w:val="006B621A"/>
    <w:rsid w:val="006B647F"/>
    <w:rsid w:val="006B7A31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27FC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1A3"/>
    <w:rsid w:val="00702D02"/>
    <w:rsid w:val="007030A4"/>
    <w:rsid w:val="00704DA3"/>
    <w:rsid w:val="00706263"/>
    <w:rsid w:val="00707730"/>
    <w:rsid w:val="00710194"/>
    <w:rsid w:val="00710B24"/>
    <w:rsid w:val="0071113B"/>
    <w:rsid w:val="00711CF1"/>
    <w:rsid w:val="007145B8"/>
    <w:rsid w:val="0071463D"/>
    <w:rsid w:val="007146B0"/>
    <w:rsid w:val="00714D60"/>
    <w:rsid w:val="0071548F"/>
    <w:rsid w:val="00715490"/>
    <w:rsid w:val="00715B62"/>
    <w:rsid w:val="00715CF9"/>
    <w:rsid w:val="007170F1"/>
    <w:rsid w:val="00720544"/>
    <w:rsid w:val="00720737"/>
    <w:rsid w:val="007211E1"/>
    <w:rsid w:val="0072123F"/>
    <w:rsid w:val="00721B8F"/>
    <w:rsid w:val="007225E1"/>
    <w:rsid w:val="00722EDE"/>
    <w:rsid w:val="007238DF"/>
    <w:rsid w:val="007245C0"/>
    <w:rsid w:val="00724EAD"/>
    <w:rsid w:val="007256E0"/>
    <w:rsid w:val="00725E69"/>
    <w:rsid w:val="00726D85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219"/>
    <w:rsid w:val="00733AB1"/>
    <w:rsid w:val="00733D38"/>
    <w:rsid w:val="007368C0"/>
    <w:rsid w:val="00736CFD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E16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2F94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2A1A"/>
    <w:rsid w:val="00784AF4"/>
    <w:rsid w:val="00785BA8"/>
    <w:rsid w:val="00787740"/>
    <w:rsid w:val="00787DA4"/>
    <w:rsid w:val="00790BDB"/>
    <w:rsid w:val="00793189"/>
    <w:rsid w:val="007932BF"/>
    <w:rsid w:val="0079373F"/>
    <w:rsid w:val="00793AA4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00D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1B49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B1D"/>
    <w:rsid w:val="0080221F"/>
    <w:rsid w:val="00803CED"/>
    <w:rsid w:val="00803DE3"/>
    <w:rsid w:val="0080613F"/>
    <w:rsid w:val="0080637B"/>
    <w:rsid w:val="008070B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591"/>
    <w:rsid w:val="00826C7B"/>
    <w:rsid w:val="00827435"/>
    <w:rsid w:val="00827DEB"/>
    <w:rsid w:val="008312D8"/>
    <w:rsid w:val="00831826"/>
    <w:rsid w:val="00833EF7"/>
    <w:rsid w:val="00834C99"/>
    <w:rsid w:val="008357D5"/>
    <w:rsid w:val="0084072F"/>
    <w:rsid w:val="00840DF7"/>
    <w:rsid w:val="008417D2"/>
    <w:rsid w:val="0084300B"/>
    <w:rsid w:val="00843CFE"/>
    <w:rsid w:val="00843D52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6E23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5667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5BAC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2BD1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D2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1F07"/>
    <w:rsid w:val="009628AB"/>
    <w:rsid w:val="00962E02"/>
    <w:rsid w:val="00963D92"/>
    <w:rsid w:val="0096477B"/>
    <w:rsid w:val="009648FF"/>
    <w:rsid w:val="0096499B"/>
    <w:rsid w:val="00964F5B"/>
    <w:rsid w:val="00965888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5DDF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68F3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1169"/>
    <w:rsid w:val="009D23DB"/>
    <w:rsid w:val="009D36BC"/>
    <w:rsid w:val="009D3E9C"/>
    <w:rsid w:val="009D4310"/>
    <w:rsid w:val="009D4E36"/>
    <w:rsid w:val="009D5827"/>
    <w:rsid w:val="009D5B9B"/>
    <w:rsid w:val="009D6316"/>
    <w:rsid w:val="009D7B4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695F"/>
    <w:rsid w:val="00A06C6C"/>
    <w:rsid w:val="00A07A46"/>
    <w:rsid w:val="00A12CE2"/>
    <w:rsid w:val="00A135A1"/>
    <w:rsid w:val="00A135D7"/>
    <w:rsid w:val="00A14300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3B8C"/>
    <w:rsid w:val="00A3536A"/>
    <w:rsid w:val="00A35496"/>
    <w:rsid w:val="00A354B2"/>
    <w:rsid w:val="00A35D3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530B"/>
    <w:rsid w:val="00A46F1A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E15"/>
    <w:rsid w:val="00A80FDE"/>
    <w:rsid w:val="00A82379"/>
    <w:rsid w:val="00A82941"/>
    <w:rsid w:val="00A84B75"/>
    <w:rsid w:val="00A850EB"/>
    <w:rsid w:val="00A85CA5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2139"/>
    <w:rsid w:val="00AB3B4E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5CF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D706D"/>
    <w:rsid w:val="00AE039B"/>
    <w:rsid w:val="00AE0EC3"/>
    <w:rsid w:val="00AE1886"/>
    <w:rsid w:val="00AE2DA7"/>
    <w:rsid w:val="00AE3581"/>
    <w:rsid w:val="00AE38D4"/>
    <w:rsid w:val="00AE4587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61DC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A6B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078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2C10"/>
    <w:rsid w:val="00B63B72"/>
    <w:rsid w:val="00B643B6"/>
    <w:rsid w:val="00B659BE"/>
    <w:rsid w:val="00B662DF"/>
    <w:rsid w:val="00B66BD0"/>
    <w:rsid w:val="00B67085"/>
    <w:rsid w:val="00B67892"/>
    <w:rsid w:val="00B708A3"/>
    <w:rsid w:val="00B72D91"/>
    <w:rsid w:val="00B77284"/>
    <w:rsid w:val="00B80157"/>
    <w:rsid w:val="00B81656"/>
    <w:rsid w:val="00B82BD2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4CBC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271C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190C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1040"/>
    <w:rsid w:val="00C21E5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ED8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849"/>
    <w:rsid w:val="00C57A49"/>
    <w:rsid w:val="00C60375"/>
    <w:rsid w:val="00C62531"/>
    <w:rsid w:val="00C62908"/>
    <w:rsid w:val="00C640D8"/>
    <w:rsid w:val="00C64C24"/>
    <w:rsid w:val="00C6568B"/>
    <w:rsid w:val="00C65FC4"/>
    <w:rsid w:val="00C66584"/>
    <w:rsid w:val="00C67988"/>
    <w:rsid w:val="00C71BC0"/>
    <w:rsid w:val="00C7377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0A93"/>
    <w:rsid w:val="00CB1D06"/>
    <w:rsid w:val="00CB21B9"/>
    <w:rsid w:val="00CB2ECC"/>
    <w:rsid w:val="00CB46C0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7DE"/>
    <w:rsid w:val="00CC7CCB"/>
    <w:rsid w:val="00CC7D78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2DE"/>
    <w:rsid w:val="00CE5313"/>
    <w:rsid w:val="00CE6043"/>
    <w:rsid w:val="00CF0565"/>
    <w:rsid w:val="00CF23FC"/>
    <w:rsid w:val="00CF2559"/>
    <w:rsid w:val="00CF29F8"/>
    <w:rsid w:val="00CF3638"/>
    <w:rsid w:val="00CF3A21"/>
    <w:rsid w:val="00CF532A"/>
    <w:rsid w:val="00CF646D"/>
    <w:rsid w:val="00CF64EB"/>
    <w:rsid w:val="00CF66F2"/>
    <w:rsid w:val="00D00ED6"/>
    <w:rsid w:val="00D0144C"/>
    <w:rsid w:val="00D01EA6"/>
    <w:rsid w:val="00D021C3"/>
    <w:rsid w:val="00D03B37"/>
    <w:rsid w:val="00D03DC3"/>
    <w:rsid w:val="00D04BD8"/>
    <w:rsid w:val="00D05E6A"/>
    <w:rsid w:val="00D06011"/>
    <w:rsid w:val="00D063CD"/>
    <w:rsid w:val="00D07470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6201"/>
    <w:rsid w:val="00D1736D"/>
    <w:rsid w:val="00D202C8"/>
    <w:rsid w:val="00D20E03"/>
    <w:rsid w:val="00D212E3"/>
    <w:rsid w:val="00D22BE4"/>
    <w:rsid w:val="00D22FDA"/>
    <w:rsid w:val="00D232F2"/>
    <w:rsid w:val="00D23CCE"/>
    <w:rsid w:val="00D24604"/>
    <w:rsid w:val="00D25176"/>
    <w:rsid w:val="00D25617"/>
    <w:rsid w:val="00D26789"/>
    <w:rsid w:val="00D307A3"/>
    <w:rsid w:val="00D31182"/>
    <w:rsid w:val="00D33327"/>
    <w:rsid w:val="00D33961"/>
    <w:rsid w:val="00D33E1D"/>
    <w:rsid w:val="00D34920"/>
    <w:rsid w:val="00D35EAB"/>
    <w:rsid w:val="00D35F87"/>
    <w:rsid w:val="00D36143"/>
    <w:rsid w:val="00D364F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3FBF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3FE4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722"/>
    <w:rsid w:val="00DA79CA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5E49"/>
    <w:rsid w:val="00DC7FC1"/>
    <w:rsid w:val="00DD0754"/>
    <w:rsid w:val="00DD224B"/>
    <w:rsid w:val="00DD26B1"/>
    <w:rsid w:val="00DD4E06"/>
    <w:rsid w:val="00DD4EF4"/>
    <w:rsid w:val="00DD56F7"/>
    <w:rsid w:val="00DD6A69"/>
    <w:rsid w:val="00DD7A70"/>
    <w:rsid w:val="00DE0335"/>
    <w:rsid w:val="00DE044D"/>
    <w:rsid w:val="00DE09FA"/>
    <w:rsid w:val="00DE3035"/>
    <w:rsid w:val="00DE3930"/>
    <w:rsid w:val="00DE3BE5"/>
    <w:rsid w:val="00DE3D87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A02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BA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28E0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B32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8C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4D1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7"/>
    <w:rsid w:val="00EC7369"/>
    <w:rsid w:val="00EC7F77"/>
    <w:rsid w:val="00ED1C36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E7C66"/>
    <w:rsid w:val="00EF028C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07C7D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8A0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37AD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457"/>
    <w:rsid w:val="00F57613"/>
    <w:rsid w:val="00F57DF2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5834"/>
    <w:rsid w:val="00F86EB0"/>
    <w:rsid w:val="00F87B3D"/>
    <w:rsid w:val="00F904E1"/>
    <w:rsid w:val="00F90BB3"/>
    <w:rsid w:val="00F90F59"/>
    <w:rsid w:val="00F912DB"/>
    <w:rsid w:val="00F91865"/>
    <w:rsid w:val="00F918DB"/>
    <w:rsid w:val="00F93994"/>
    <w:rsid w:val="00F957EA"/>
    <w:rsid w:val="00F97A7C"/>
    <w:rsid w:val="00F97C79"/>
    <w:rsid w:val="00FA00CD"/>
    <w:rsid w:val="00FA067F"/>
    <w:rsid w:val="00FA09AC"/>
    <w:rsid w:val="00FA0B26"/>
    <w:rsid w:val="00FA0C6D"/>
    <w:rsid w:val="00FA14CC"/>
    <w:rsid w:val="00FA22AF"/>
    <w:rsid w:val="00FA2B09"/>
    <w:rsid w:val="00FA5280"/>
    <w:rsid w:val="00FA53C9"/>
    <w:rsid w:val="00FA5FBD"/>
    <w:rsid w:val="00FA6600"/>
    <w:rsid w:val="00FA6AD6"/>
    <w:rsid w:val="00FA6C2E"/>
    <w:rsid w:val="00FA7A7A"/>
    <w:rsid w:val="00FB155D"/>
    <w:rsid w:val="00FB1A0D"/>
    <w:rsid w:val="00FB21BA"/>
    <w:rsid w:val="00FB304E"/>
    <w:rsid w:val="00FB37C0"/>
    <w:rsid w:val="00FB42CF"/>
    <w:rsid w:val="00FB5382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5BE7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uiPriority w:val="99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styleId="Caption">
    <w:name w:val="caption"/>
    <w:basedOn w:val="Normal"/>
    <w:next w:val="Normal"/>
    <w:unhideWhenUsed/>
    <w:qFormat/>
    <w:rsid w:val="006B7A31"/>
    <w:rPr>
      <w:b/>
      <w:bCs/>
      <w:sz w:val="21"/>
      <w:szCs w:val="21"/>
    </w:rPr>
  </w:style>
  <w:style w:type="character" w:styleId="CommentReference">
    <w:name w:val="annotation reference"/>
    <w:basedOn w:val="DefaultParagraphFont"/>
    <w:semiHidden/>
    <w:unhideWhenUsed/>
    <w:rsid w:val="004526A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526A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526AB"/>
    <w:rPr>
      <w:rFonts w:ascii="Times New Roman" w:hAnsi="Times New Roman"/>
      <w:kern w:val="2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6AB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99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5005-A3B7-4AE7-A7B6-92EB1C41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2016-05-11T01:22:00Z</dcterms:created>
  <dcterms:modified xsi:type="dcterms:W3CDTF">2016-05-12T23:30:00Z</dcterms:modified>
</cp:coreProperties>
</file>