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306" w:rsidRPr="00A53E38" w:rsidRDefault="00827603" w:rsidP="00791306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DtsShapeName" o:spid="_x0000_s1194" type="#_x0000_t74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60288;visibility:hidden">
            <w10:anchorlock/>
          </v:shape>
        </w:pict>
      </w:r>
      <w:r w:rsidR="00791306" w:rsidRPr="00A53E38">
        <w:rPr>
          <w:b/>
          <w:kern w:val="2"/>
          <w:lang w:eastAsia="zh-CN"/>
        </w:rPr>
        <w:t>3GPP TSG RAN WG1 Meeting #</w:t>
      </w:r>
      <w:r w:rsidR="00791306" w:rsidRPr="00A53E38">
        <w:rPr>
          <w:rFonts w:hint="eastAsia"/>
          <w:b/>
          <w:kern w:val="2"/>
          <w:lang w:eastAsia="zh-CN"/>
        </w:rPr>
        <w:t>8</w:t>
      </w:r>
      <w:r w:rsidR="00791306">
        <w:rPr>
          <w:rFonts w:hint="eastAsia"/>
          <w:b/>
          <w:kern w:val="2"/>
          <w:lang w:eastAsia="zh-CN"/>
        </w:rPr>
        <w:t>3</w:t>
      </w:r>
      <w:r w:rsidR="00791306" w:rsidRPr="00A53E38">
        <w:rPr>
          <w:b/>
          <w:kern w:val="2"/>
          <w:lang w:eastAsia="zh-CN"/>
        </w:rPr>
        <w:tab/>
        <w:t>R1-</w:t>
      </w:r>
      <w:r w:rsidR="00791306">
        <w:rPr>
          <w:rFonts w:hint="eastAsia"/>
          <w:b/>
          <w:kern w:val="2"/>
          <w:lang w:eastAsia="zh-CN"/>
        </w:rPr>
        <w:t>156462</w:t>
      </w:r>
    </w:p>
    <w:p w:rsidR="00791306" w:rsidRPr="00A53E38" w:rsidRDefault="00791306" w:rsidP="00791306">
      <w:pPr>
        <w:jc w:val="left"/>
        <w:rPr>
          <w:b/>
          <w:kern w:val="2"/>
          <w:lang w:eastAsia="zh-CN"/>
        </w:rPr>
      </w:pPr>
      <w:r>
        <w:rPr>
          <w:rFonts w:hint="eastAsia"/>
          <w:b/>
          <w:lang w:eastAsia="zh-CN"/>
        </w:rPr>
        <w:t>Anaheim</w:t>
      </w:r>
      <w:r w:rsidRPr="00A53E38">
        <w:rPr>
          <w:b/>
          <w:lang w:eastAsia="zh-CN"/>
        </w:rPr>
        <w:t xml:space="preserve">, </w:t>
      </w:r>
      <w:r>
        <w:rPr>
          <w:rFonts w:hint="eastAsia"/>
          <w:b/>
          <w:lang w:eastAsia="zh-CN"/>
        </w:rPr>
        <w:t>USA</w:t>
      </w:r>
      <w:r w:rsidRPr="00A53E38">
        <w:rPr>
          <w:b/>
          <w:lang w:eastAsia="zh-CN"/>
        </w:rPr>
        <w:t xml:space="preserve">, </w:t>
      </w:r>
      <w:r>
        <w:rPr>
          <w:rFonts w:hint="eastAsia"/>
          <w:b/>
          <w:lang w:eastAsia="zh-CN"/>
        </w:rPr>
        <w:t>15</w:t>
      </w:r>
      <w:r w:rsidRPr="00D25405">
        <w:rPr>
          <w:rFonts w:hint="eastAsia"/>
          <w:b/>
          <w:vertAlign w:val="superscript"/>
          <w:lang w:eastAsia="zh-CN"/>
        </w:rPr>
        <w:t>th</w:t>
      </w:r>
      <w:r>
        <w:rPr>
          <w:rFonts w:hint="eastAsia"/>
          <w:b/>
          <w:lang w:eastAsia="zh-CN"/>
        </w:rPr>
        <w:t>-22</w:t>
      </w:r>
      <w:r w:rsidRPr="00D25405">
        <w:rPr>
          <w:rFonts w:hint="eastAsia"/>
          <w:b/>
          <w:vertAlign w:val="superscript"/>
          <w:lang w:eastAsia="zh-CN"/>
        </w:rPr>
        <w:t>nd</w:t>
      </w:r>
      <w:r>
        <w:rPr>
          <w:rFonts w:hint="eastAsia"/>
          <w:b/>
          <w:lang w:eastAsia="zh-CN"/>
        </w:rPr>
        <w:t xml:space="preserve"> November</w:t>
      </w:r>
      <w:r w:rsidRPr="00A53E38">
        <w:rPr>
          <w:b/>
          <w:lang w:eastAsia="zh-CN"/>
        </w:rPr>
        <w:t xml:space="preserve"> 201</w:t>
      </w:r>
      <w:r w:rsidRPr="00A53E38">
        <w:rPr>
          <w:rFonts w:hint="eastAsia"/>
          <w:b/>
          <w:lang w:eastAsia="zh-CN"/>
        </w:rPr>
        <w:t>5</w:t>
      </w:r>
    </w:p>
    <w:p w:rsidR="00791306" w:rsidRPr="00A53E38" w:rsidRDefault="00791306" w:rsidP="00791306">
      <w:pPr>
        <w:pBdr>
          <w:top w:val="single" w:sz="4" w:space="1" w:color="auto"/>
        </w:pBdr>
        <w:spacing w:after="0"/>
        <w:jc w:val="left"/>
        <w:rPr>
          <w:b/>
          <w:kern w:val="2"/>
          <w:lang w:eastAsia="zh-CN"/>
        </w:rPr>
      </w:pPr>
    </w:p>
    <w:p w:rsidR="00791306" w:rsidRPr="00A53E38" w:rsidRDefault="00791306" w:rsidP="00791306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53E38">
        <w:rPr>
          <w:b/>
          <w:kern w:val="2"/>
          <w:lang w:eastAsia="zh-CN"/>
        </w:rPr>
        <w:t>Agenda Item:</w:t>
      </w:r>
      <w:r w:rsidRPr="00A53E38">
        <w:rPr>
          <w:b/>
          <w:kern w:val="2"/>
          <w:lang w:eastAsia="zh-CN"/>
        </w:rPr>
        <w:tab/>
      </w:r>
      <w:r w:rsidRPr="009206A3">
        <w:rPr>
          <w:b/>
          <w:kern w:val="2"/>
          <w:lang w:eastAsia="zh-CN"/>
        </w:rPr>
        <w:t>6.2.6.2.2</w:t>
      </w:r>
    </w:p>
    <w:p w:rsidR="00791306" w:rsidRPr="00A53E38" w:rsidRDefault="00791306" w:rsidP="00791306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53E38">
        <w:rPr>
          <w:b/>
          <w:kern w:val="2"/>
          <w:lang w:eastAsia="zh-CN"/>
        </w:rPr>
        <w:t>Source:</w:t>
      </w:r>
      <w:r w:rsidRPr="00A53E38">
        <w:rPr>
          <w:b/>
          <w:kern w:val="2"/>
          <w:lang w:eastAsia="zh-CN"/>
        </w:rPr>
        <w:tab/>
        <w:t>Huawei, HiSilicon</w:t>
      </w:r>
    </w:p>
    <w:p w:rsidR="00791306" w:rsidRPr="00A53E38" w:rsidRDefault="00791306" w:rsidP="00791306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53E38">
        <w:rPr>
          <w:b/>
          <w:kern w:val="2"/>
          <w:lang w:eastAsia="zh-CN"/>
        </w:rPr>
        <w:t>Title:</w:t>
      </w:r>
      <w:r w:rsidRPr="00A53E38">
        <w:rPr>
          <w:b/>
          <w:kern w:val="2"/>
          <w:lang w:eastAsia="zh-CN"/>
        </w:rPr>
        <w:tab/>
      </w:r>
      <w:r w:rsidRPr="00D25405">
        <w:rPr>
          <w:b/>
          <w:kern w:val="2"/>
          <w:lang w:eastAsia="zh-CN"/>
        </w:rPr>
        <w:t>NB-IOT - downlink physical layer concept description</w:t>
      </w:r>
    </w:p>
    <w:p w:rsidR="00791306" w:rsidRPr="00A53E38" w:rsidRDefault="00791306" w:rsidP="00791306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53E38">
        <w:rPr>
          <w:b/>
          <w:kern w:val="2"/>
          <w:lang w:eastAsia="zh-CN"/>
        </w:rPr>
        <w:t>Document for:</w:t>
      </w:r>
      <w:r w:rsidRPr="00A53E38">
        <w:rPr>
          <w:b/>
          <w:kern w:val="2"/>
          <w:lang w:eastAsia="zh-CN"/>
        </w:rPr>
        <w:tab/>
        <w:t>Discussion and decision</w:t>
      </w:r>
    </w:p>
    <w:p w:rsidR="00791306" w:rsidRPr="00A53E38" w:rsidRDefault="00791306" w:rsidP="00791306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:rsidR="00791306" w:rsidRPr="00862E23" w:rsidRDefault="00791306" w:rsidP="00791306">
      <w:pPr>
        <w:pStyle w:val="1"/>
        <w:tabs>
          <w:tab w:val="clear" w:pos="432"/>
        </w:tabs>
      </w:pPr>
      <w:bookmarkStart w:id="0" w:name="_Ref124589705"/>
      <w:bookmarkStart w:id="1" w:name="_Ref129681862"/>
      <w:r w:rsidRPr="00862E23">
        <w:t>Introduction</w:t>
      </w:r>
      <w:bookmarkEnd w:id="0"/>
      <w:bookmarkEnd w:id="1"/>
    </w:p>
    <w:p w:rsidR="00791306" w:rsidRPr="008041A6" w:rsidRDefault="00791306" w:rsidP="00791306">
      <w:pPr>
        <w:rPr>
          <w:kern w:val="2"/>
          <w:lang w:eastAsia="zh-CN"/>
        </w:rPr>
      </w:pPr>
      <w:r w:rsidRPr="008041A6">
        <w:rPr>
          <w:rFonts w:hint="eastAsia"/>
          <w:kern w:val="2"/>
          <w:lang w:eastAsia="zh-CN"/>
        </w:rPr>
        <w:t xml:space="preserve">At RAN#69 plenary meeting, a new WI named </w:t>
      </w:r>
      <w:r w:rsidRPr="008041A6">
        <w:rPr>
          <w:kern w:val="2"/>
          <w:lang w:eastAsia="zh-CN"/>
        </w:rPr>
        <w:t>“</w:t>
      </w:r>
      <w:r w:rsidRPr="008041A6">
        <w:rPr>
          <w:rFonts w:hint="eastAsia"/>
          <w:kern w:val="2"/>
          <w:lang w:eastAsia="zh-CN"/>
        </w:rPr>
        <w:t>NB-IOT</w:t>
      </w:r>
      <w:r w:rsidRPr="008041A6">
        <w:rPr>
          <w:kern w:val="2"/>
          <w:lang w:eastAsia="zh-CN"/>
        </w:rPr>
        <w:t>”</w:t>
      </w:r>
      <w:r w:rsidRPr="008041A6">
        <w:rPr>
          <w:rFonts w:hint="eastAsia"/>
          <w:kern w:val="2"/>
          <w:lang w:eastAsia="zh-CN"/>
        </w:rPr>
        <w:t xml:space="preserve"> was approved based on the outcome of the SI on the cellular IOT </w:t>
      </w:r>
      <w:fldSimple w:instr=" REF _Ref430599664 \n \h  \* MERGEFORMAT ">
        <w:r>
          <w:rPr>
            <w:kern w:val="2"/>
            <w:lang w:eastAsia="zh-CN"/>
          </w:rPr>
          <w:t>[1]</w:t>
        </w:r>
      </w:fldSimple>
      <w:r w:rsidRPr="008041A6">
        <w:rPr>
          <w:rFonts w:hint="eastAsia"/>
          <w:kern w:val="2"/>
          <w:lang w:eastAsia="zh-CN"/>
        </w:rPr>
        <w:t xml:space="preserve">. According to the WID, NB-IOT should support </w:t>
      </w:r>
      <w:r w:rsidRPr="008041A6">
        <w:t xml:space="preserve">3 different </w:t>
      </w:r>
      <w:r>
        <w:t>“operation modes”</w:t>
      </w:r>
      <w:r w:rsidRPr="008041A6">
        <w:t>:</w:t>
      </w:r>
      <w:r w:rsidRPr="008041A6">
        <w:rPr>
          <w:rFonts w:hint="eastAsia"/>
          <w:kern w:val="2"/>
          <w:lang w:eastAsia="zh-CN"/>
        </w:rPr>
        <w:t xml:space="preserve"> </w:t>
      </w:r>
    </w:p>
    <w:p w:rsidR="00791306" w:rsidRPr="008041A6" w:rsidRDefault="00791306" w:rsidP="00791306">
      <w:pPr>
        <w:rPr>
          <w:bCs/>
          <w:i/>
        </w:rPr>
      </w:pPr>
      <w:r w:rsidRPr="008041A6">
        <w:rPr>
          <w:bCs/>
          <w:i/>
        </w:rPr>
        <w:t>1.</w:t>
      </w:r>
      <w:r w:rsidRPr="008041A6">
        <w:rPr>
          <w:bCs/>
          <w:i/>
        </w:rPr>
        <w:tab/>
        <w:t>‘Stand-alone operation’ utilizing for example the spectrum currently being used by GERAN systems as a replacement of one or more GSM carriers</w:t>
      </w:r>
    </w:p>
    <w:p w:rsidR="00791306" w:rsidRPr="008041A6" w:rsidRDefault="00791306" w:rsidP="00791306">
      <w:pPr>
        <w:rPr>
          <w:bCs/>
          <w:i/>
        </w:rPr>
      </w:pPr>
      <w:r w:rsidRPr="008041A6">
        <w:rPr>
          <w:bCs/>
          <w:i/>
        </w:rPr>
        <w:t>2.</w:t>
      </w:r>
      <w:r w:rsidRPr="008041A6">
        <w:rPr>
          <w:bCs/>
          <w:i/>
        </w:rPr>
        <w:tab/>
        <w:t xml:space="preserve">‘Guard band operation’ utilizing the unused resource blocks within a LTE carrier’s guard-band </w:t>
      </w:r>
    </w:p>
    <w:p w:rsidR="00791306" w:rsidRPr="008041A6" w:rsidRDefault="00791306" w:rsidP="00791306">
      <w:pPr>
        <w:rPr>
          <w:bCs/>
          <w:i/>
        </w:rPr>
      </w:pPr>
      <w:r w:rsidRPr="008041A6">
        <w:rPr>
          <w:bCs/>
          <w:i/>
        </w:rPr>
        <w:t>3.</w:t>
      </w:r>
      <w:r w:rsidRPr="008041A6">
        <w:rPr>
          <w:bCs/>
          <w:i/>
        </w:rPr>
        <w:tab/>
        <w:t>‘In-band operation’ utilizing resource blocks within a normal LTE carrier</w:t>
      </w:r>
    </w:p>
    <w:p w:rsidR="00791306" w:rsidRDefault="00791306" w:rsidP="00791306">
      <w:pPr>
        <w:rPr>
          <w:iCs/>
          <w:szCs w:val="20"/>
          <w:lang w:eastAsia="zh-CN"/>
        </w:rPr>
      </w:pPr>
      <w:r>
        <w:t>Furthermore according to [1], NB-IOT should have a</w:t>
      </w:r>
      <w:r w:rsidRPr="004B486D">
        <w:t xml:space="preserve"> single synchronization signal design for the different modes of operation, including techniques to handle overlap with legacy LTE signals</w:t>
      </w:r>
      <w:r>
        <w:t>.</w:t>
      </w:r>
    </w:p>
    <w:p w:rsidR="00791306" w:rsidRPr="00862E23" w:rsidRDefault="00791306" w:rsidP="00791306">
      <w:pPr>
        <w:rPr>
          <w:iCs/>
          <w:szCs w:val="20"/>
          <w:lang w:eastAsia="zh-CN"/>
        </w:rPr>
      </w:pPr>
      <w:r w:rsidRPr="008041A6">
        <w:rPr>
          <w:rFonts w:hint="eastAsia"/>
          <w:iCs/>
          <w:szCs w:val="20"/>
          <w:lang w:eastAsia="zh-CN"/>
        </w:rPr>
        <w:t xml:space="preserve">In this contribution, </w:t>
      </w:r>
      <w:r>
        <w:rPr>
          <w:rFonts w:hint="eastAsia"/>
          <w:iCs/>
          <w:szCs w:val="20"/>
          <w:lang w:eastAsia="zh-CN"/>
        </w:rPr>
        <w:t xml:space="preserve">a downlink physical layer </w:t>
      </w:r>
      <w:r>
        <w:rPr>
          <w:iCs/>
          <w:szCs w:val="20"/>
          <w:lang w:eastAsia="zh-CN"/>
        </w:rPr>
        <w:t>design</w:t>
      </w:r>
      <w:r>
        <w:rPr>
          <w:rFonts w:hint="eastAsia"/>
          <w:iCs/>
          <w:szCs w:val="20"/>
          <w:lang w:eastAsia="zh-CN"/>
        </w:rPr>
        <w:t xml:space="preserve"> proposal for NB-IOT is described</w:t>
      </w:r>
      <w:r w:rsidRPr="008041A6">
        <w:rPr>
          <w:rFonts w:hint="eastAsia"/>
          <w:iCs/>
          <w:szCs w:val="20"/>
          <w:lang w:eastAsia="zh-CN"/>
        </w:rPr>
        <w:t>.</w:t>
      </w:r>
      <w:r>
        <w:rPr>
          <w:rFonts w:hint="eastAsia"/>
          <w:iCs/>
          <w:szCs w:val="20"/>
          <w:lang w:eastAsia="zh-CN"/>
        </w:rPr>
        <w:t xml:space="preserve"> Two subcarrier spacing options are considered: 15 kHz and 3.75 kHz.</w:t>
      </w:r>
    </w:p>
    <w:p w:rsidR="00791306" w:rsidRDefault="00791306" w:rsidP="00791306">
      <w:pPr>
        <w:pStyle w:val="1"/>
        <w:tabs>
          <w:tab w:val="clear" w:pos="432"/>
        </w:tabs>
        <w:rPr>
          <w:iCs/>
          <w:szCs w:val="20"/>
          <w:lang w:eastAsia="zh-CN"/>
        </w:rPr>
      </w:pPr>
      <w:r>
        <w:rPr>
          <w:rFonts w:hint="eastAsia"/>
          <w:iCs/>
          <w:szCs w:val="20"/>
          <w:lang w:eastAsia="zh-CN"/>
        </w:rPr>
        <w:t>General design principles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proposed downlink design is based on </w:t>
      </w:r>
      <w:r w:rsidRPr="00FE1F13">
        <w:rPr>
          <w:color w:val="000000"/>
        </w:rPr>
        <w:t>orthogonal frequency division multiple access</w:t>
      </w:r>
      <w:r>
        <w:t xml:space="preserve"> (OFDMA)</w:t>
      </w:r>
      <w:r>
        <w:rPr>
          <w:rFonts w:hint="eastAsia"/>
          <w:lang w:eastAsia="zh-CN"/>
        </w:rPr>
        <w:t xml:space="preserve">. The target is to achieve deep coverage, optimal spectrum efficiency, low UE </w:t>
      </w:r>
      <w:r>
        <w:rPr>
          <w:lang w:eastAsia="zh-CN"/>
        </w:rPr>
        <w:t>complexity</w:t>
      </w:r>
      <w:r>
        <w:rPr>
          <w:rFonts w:hint="eastAsia"/>
          <w:lang w:eastAsia="zh-CN"/>
        </w:rPr>
        <w:t>, long battery life, and reasonable latency performance for cellular IOT applications</w:t>
      </w:r>
      <w:r>
        <w:rPr>
          <w:rFonts w:hint="eastAsia"/>
          <w:kern w:val="2"/>
          <w:lang w:val="en-GB" w:eastAsia="zh-CN"/>
        </w:rPr>
        <w:t>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structure of physical layer channels and signals is simplified based on LTE. For example, EPDCCH is supported but PDCCH is not supported. PCFICH is also precluded (the </w:t>
      </w:r>
      <w:r>
        <w:rPr>
          <w:kern w:val="2"/>
          <w:lang w:val="en-GB" w:eastAsia="zh-CN"/>
        </w:rPr>
        <w:t>HARQ acknowledgement is sent by EPDCCH</w:t>
      </w:r>
      <w:r>
        <w:rPr>
          <w:rFonts w:hint="eastAsia"/>
          <w:kern w:val="2"/>
          <w:lang w:val="en-GB" w:eastAsia="zh-CN"/>
        </w:rPr>
        <w:t>)</w:t>
      </w:r>
      <w:r>
        <w:rPr>
          <w:kern w:val="2"/>
          <w:lang w:val="en-GB" w:eastAsia="zh-CN"/>
        </w:rPr>
        <w:t>.</w:t>
      </w:r>
      <w:r>
        <w:rPr>
          <w:rFonts w:hint="eastAsia"/>
          <w:kern w:val="2"/>
          <w:lang w:val="en-GB" w:eastAsia="zh-CN"/>
        </w:rPr>
        <w:t xml:space="preserve"> The simplification of the physical layer channels aims to reduce the UE complexity.</w:t>
      </w:r>
    </w:p>
    <w:p w:rsidR="00791306" w:rsidRPr="00D03289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Synchronization signal design is crucial to optimize UE complexity, battery life and latency performance. Both high accuracy and quick </w:t>
      </w:r>
      <w:r>
        <w:rPr>
          <w:kern w:val="2"/>
          <w:lang w:val="en-GB" w:eastAsia="zh-CN"/>
        </w:rPr>
        <w:t>acquisition</w:t>
      </w:r>
      <w:r>
        <w:rPr>
          <w:rFonts w:hint="eastAsia"/>
          <w:kern w:val="2"/>
          <w:lang w:val="en-GB" w:eastAsia="zh-CN"/>
        </w:rPr>
        <w:t xml:space="preserve"> are equally important. The former must be satisfied even with a short cyclic prefix (CP), and the latter has significant impact on power consumption and latency.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</w:t>
      </w:r>
      <w:proofErr w:type="gramStart"/>
      <w:r>
        <w:rPr>
          <w:rFonts w:hint="eastAsia"/>
          <w:kern w:val="2"/>
          <w:lang w:val="en-GB" w:eastAsia="zh-CN"/>
        </w:rPr>
        <w:t>downlink transmit</w:t>
      </w:r>
      <w:proofErr w:type="gramEnd"/>
      <w:r>
        <w:rPr>
          <w:rFonts w:hint="eastAsia"/>
          <w:kern w:val="2"/>
          <w:lang w:val="en-GB" w:eastAsia="zh-CN"/>
        </w:rPr>
        <w:t xml:space="preserve"> power and available resources are significantly different in different </w:t>
      </w:r>
      <w:r>
        <w:rPr>
          <w:kern w:val="2"/>
          <w:lang w:val="en-GB" w:eastAsia="zh-CN"/>
        </w:rPr>
        <w:t>operation modes</w:t>
      </w:r>
      <w:r>
        <w:rPr>
          <w:rFonts w:hint="eastAsia"/>
          <w:kern w:val="2"/>
          <w:lang w:val="en-GB" w:eastAsia="zh-CN"/>
        </w:rPr>
        <w:t xml:space="preserve">. For example, the transmit power is 43 </w:t>
      </w:r>
      <w:proofErr w:type="spellStart"/>
      <w:r>
        <w:rPr>
          <w:rFonts w:hint="eastAsia"/>
          <w:kern w:val="2"/>
          <w:lang w:val="en-GB" w:eastAsia="zh-CN"/>
        </w:rPr>
        <w:t>dBm</w:t>
      </w:r>
      <w:proofErr w:type="spellEnd"/>
      <w:r>
        <w:rPr>
          <w:rFonts w:hint="eastAsia"/>
          <w:kern w:val="2"/>
          <w:lang w:val="en-GB" w:eastAsia="zh-CN"/>
        </w:rPr>
        <w:t xml:space="preserve"> for standalone deployment, while only 35 </w:t>
      </w:r>
      <w:proofErr w:type="spellStart"/>
      <w:r>
        <w:rPr>
          <w:rFonts w:hint="eastAsia"/>
          <w:kern w:val="2"/>
          <w:lang w:val="en-GB" w:eastAsia="zh-CN"/>
        </w:rPr>
        <w:t>dBm</w:t>
      </w:r>
      <w:proofErr w:type="spellEnd"/>
      <w:r>
        <w:rPr>
          <w:rFonts w:hint="eastAsia"/>
          <w:kern w:val="2"/>
          <w:lang w:val="en-GB" w:eastAsia="zh-CN"/>
        </w:rPr>
        <w:t xml:space="preserve"> or even lower for in-band deployment. </w:t>
      </w:r>
      <w:r>
        <w:rPr>
          <w:kern w:val="2"/>
          <w:lang w:val="en-GB" w:eastAsia="zh-CN"/>
        </w:rPr>
        <w:t>A</w:t>
      </w:r>
      <w:r>
        <w:rPr>
          <w:rFonts w:hint="eastAsia"/>
          <w:kern w:val="2"/>
          <w:lang w:val="en-GB" w:eastAsia="zh-CN"/>
        </w:rPr>
        <w:t xml:space="preserve">bout 30% downlink resources are </w:t>
      </w:r>
      <w:r>
        <w:rPr>
          <w:kern w:val="2"/>
          <w:lang w:val="en-GB" w:eastAsia="zh-CN"/>
        </w:rPr>
        <w:t>unavailable because of</w:t>
      </w:r>
      <w:r>
        <w:rPr>
          <w:rFonts w:hint="eastAsia"/>
          <w:kern w:val="2"/>
          <w:lang w:val="en-GB" w:eastAsia="zh-CN"/>
        </w:rPr>
        <w:t xml:space="preserve"> avoid</w:t>
      </w:r>
      <w:r>
        <w:rPr>
          <w:kern w:val="2"/>
          <w:lang w:val="en-GB" w:eastAsia="zh-CN"/>
        </w:rPr>
        <w:t>ing</w:t>
      </w:r>
      <w:r>
        <w:rPr>
          <w:rFonts w:hint="eastAsia"/>
          <w:kern w:val="2"/>
          <w:lang w:val="en-GB" w:eastAsia="zh-CN"/>
        </w:rPr>
        <w:t xml:space="preserve"> collision</w:t>
      </w:r>
      <w:r>
        <w:rPr>
          <w:kern w:val="2"/>
          <w:lang w:val="en-GB" w:eastAsia="zh-CN"/>
        </w:rPr>
        <w:t>s</w:t>
      </w:r>
      <w:r>
        <w:rPr>
          <w:rFonts w:hint="eastAsia"/>
          <w:kern w:val="2"/>
          <w:lang w:val="en-GB" w:eastAsia="zh-CN"/>
        </w:rPr>
        <w:t xml:space="preserve"> with LTE PDCCH and CRS for in-band deployment, while 100% resources can be used for NB-IOT in standalone and guard band </w:t>
      </w:r>
      <w:r>
        <w:rPr>
          <w:kern w:val="2"/>
          <w:lang w:val="en-GB" w:eastAsia="zh-CN"/>
        </w:rPr>
        <w:t>operation modes</w:t>
      </w:r>
      <w:r>
        <w:rPr>
          <w:rFonts w:hint="eastAsia"/>
          <w:kern w:val="2"/>
          <w:lang w:val="en-GB" w:eastAsia="zh-CN"/>
        </w:rPr>
        <w:t xml:space="preserve">. Consequently, it is necessary to optimize the resource allocation for each </w:t>
      </w:r>
      <w:r>
        <w:rPr>
          <w:kern w:val="2"/>
          <w:lang w:val="en-GB" w:eastAsia="zh-CN"/>
        </w:rPr>
        <w:t>operation mode</w:t>
      </w:r>
      <w:r>
        <w:rPr>
          <w:rFonts w:hint="eastAsia"/>
          <w:kern w:val="2"/>
          <w:lang w:val="en-GB" w:eastAsia="zh-CN"/>
        </w:rPr>
        <w:t>, especially for the common control channels and signals such as PBCH and reference signals.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To achieve 20 dB </w:t>
      </w:r>
      <w:r>
        <w:rPr>
          <w:kern w:val="2"/>
          <w:lang w:val="en-GB" w:eastAsia="zh-CN"/>
        </w:rPr>
        <w:t xml:space="preserve">coverage </w:t>
      </w:r>
      <w:proofErr w:type="gramStart"/>
      <w:r>
        <w:rPr>
          <w:rFonts w:hint="eastAsia"/>
          <w:kern w:val="2"/>
          <w:lang w:val="en-GB" w:eastAsia="zh-CN"/>
        </w:rPr>
        <w:t>enhance</w:t>
      </w:r>
      <w:r>
        <w:rPr>
          <w:kern w:val="2"/>
          <w:lang w:val="en-GB" w:eastAsia="zh-CN"/>
        </w:rPr>
        <w:t>ment</w:t>
      </w:r>
      <w:proofErr w:type="gramEnd"/>
      <w:r>
        <w:rPr>
          <w:rFonts w:hint="eastAsia"/>
          <w:kern w:val="2"/>
          <w:lang w:val="en-GB" w:eastAsia="zh-CN"/>
        </w:rPr>
        <w:t xml:space="preserve">, a large number of repetitions may be required. According to the preliminary simulation results, a transmission with 100 bytes lasts for one or several seconds in the in-band deployment [2]. If only one PRB is allocated to NB-IOT, UE may need to wait a long time before the transmission ends, and this significantly increases the latency of the transmissions with good link quality. To provide flexible and quick scheduling, UE may be </w:t>
      </w:r>
      <w:r>
        <w:rPr>
          <w:kern w:val="2"/>
          <w:lang w:val="en-GB" w:eastAsia="zh-CN"/>
        </w:rPr>
        <w:t>allocated</w:t>
      </w:r>
      <w:r>
        <w:rPr>
          <w:rFonts w:hint="eastAsia"/>
          <w:kern w:val="2"/>
          <w:lang w:val="en-GB" w:eastAsia="zh-CN"/>
        </w:rPr>
        <w:t xml:space="preserve"> only </w:t>
      </w:r>
      <w:r>
        <w:rPr>
          <w:kern w:val="2"/>
          <w:lang w:val="en-GB" w:eastAsia="zh-CN"/>
        </w:rPr>
        <w:t>some</w:t>
      </w:r>
      <w:r>
        <w:rPr>
          <w:rFonts w:hint="eastAsia"/>
          <w:kern w:val="2"/>
          <w:lang w:val="en-GB" w:eastAsia="zh-CN"/>
        </w:rPr>
        <w:t xml:space="preserve"> of the twelve </w:t>
      </w:r>
      <w:proofErr w:type="spellStart"/>
      <w:r>
        <w:rPr>
          <w:rFonts w:hint="eastAsia"/>
          <w:kern w:val="2"/>
          <w:lang w:val="en-GB" w:eastAsia="zh-CN"/>
        </w:rPr>
        <w:t>subcarriers</w:t>
      </w:r>
      <w:proofErr w:type="spellEnd"/>
      <w:r>
        <w:rPr>
          <w:rFonts w:hint="eastAsia"/>
          <w:kern w:val="2"/>
          <w:lang w:val="en-GB" w:eastAsia="zh-CN"/>
        </w:rPr>
        <w:t xml:space="preserve">. Then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different coverage </w:t>
      </w:r>
      <w:r>
        <w:rPr>
          <w:kern w:val="2"/>
          <w:lang w:val="en-GB" w:eastAsia="zh-CN"/>
        </w:rPr>
        <w:t>requirements</w:t>
      </w:r>
      <w:r>
        <w:rPr>
          <w:rFonts w:hint="eastAsia"/>
          <w:kern w:val="2"/>
          <w:lang w:val="en-GB" w:eastAsia="zh-CN"/>
        </w:rPr>
        <w:t xml:space="preserve"> can transmit </w:t>
      </w:r>
      <w:r>
        <w:rPr>
          <w:kern w:val="2"/>
          <w:lang w:val="en-GB" w:eastAsia="zh-CN"/>
        </w:rPr>
        <w:t>simultaneously</w:t>
      </w:r>
      <w:r>
        <w:rPr>
          <w:rFonts w:hint="eastAsia"/>
          <w:kern w:val="2"/>
          <w:lang w:val="en-GB" w:eastAsia="zh-CN"/>
        </w:rPr>
        <w:t xml:space="preserve"> by frequency division multiplexing.</w:t>
      </w:r>
    </w:p>
    <w:p w:rsidR="00791306" w:rsidRPr="00EB102E" w:rsidRDefault="00791306" w:rsidP="00791306">
      <w:pPr>
        <w:rPr>
          <w:kern w:val="2"/>
          <w:lang w:val="en-GB" w:eastAsia="zh-CN"/>
        </w:rPr>
      </w:pPr>
      <w:r>
        <w:rPr>
          <w:color w:val="000000"/>
        </w:rPr>
        <w:t>The concept description in the remainder of this contribution serves as a representative example</w:t>
      </w:r>
      <w:r>
        <w:rPr>
          <w:rFonts w:hint="eastAsia"/>
          <w:color w:val="000000"/>
          <w:lang w:eastAsia="zh-CN"/>
        </w:rPr>
        <w:t xml:space="preserve">. The </w:t>
      </w:r>
      <w:r>
        <w:rPr>
          <w:color w:val="000000"/>
        </w:rPr>
        <w:t xml:space="preserve">performance </w:t>
      </w:r>
      <w:r>
        <w:rPr>
          <w:rFonts w:hint="eastAsia"/>
          <w:color w:val="000000"/>
          <w:lang w:eastAsia="zh-CN"/>
        </w:rPr>
        <w:t xml:space="preserve">can be </w:t>
      </w:r>
      <w:r>
        <w:rPr>
          <w:color w:val="000000"/>
        </w:rPr>
        <w:t xml:space="preserve">further </w:t>
      </w:r>
      <w:r w:rsidRPr="00347225">
        <w:rPr>
          <w:color w:val="000000"/>
        </w:rPr>
        <w:t>optimiz</w:t>
      </w:r>
      <w:r>
        <w:rPr>
          <w:rFonts w:hint="eastAsia"/>
          <w:color w:val="000000"/>
          <w:lang w:eastAsia="zh-CN"/>
        </w:rPr>
        <w:t>ed</w:t>
      </w:r>
      <w:r w:rsidRPr="00347225">
        <w:rPr>
          <w:color w:val="000000"/>
        </w:rPr>
        <w:t xml:space="preserve"> </w:t>
      </w:r>
      <w:r>
        <w:rPr>
          <w:rFonts w:hint="eastAsia"/>
          <w:color w:val="000000"/>
          <w:lang w:eastAsia="zh-CN"/>
        </w:rPr>
        <w:t>in future meetings</w:t>
      </w:r>
      <w:r>
        <w:rPr>
          <w:color w:val="000000"/>
        </w:rPr>
        <w:t>.</w:t>
      </w:r>
    </w:p>
    <w:p w:rsidR="00791306" w:rsidRPr="002E40A3" w:rsidRDefault="00791306" w:rsidP="00791306">
      <w:pPr>
        <w:pStyle w:val="1"/>
        <w:tabs>
          <w:tab w:val="clear" w:pos="432"/>
        </w:tabs>
        <w:rPr>
          <w:iCs/>
          <w:szCs w:val="20"/>
          <w:lang w:eastAsia="zh-CN"/>
        </w:rPr>
      </w:pPr>
      <w:r w:rsidRPr="002E40A3">
        <w:rPr>
          <w:iCs/>
          <w:szCs w:val="20"/>
          <w:lang w:eastAsia="zh-CN"/>
        </w:rPr>
        <w:lastRenderedPageBreak/>
        <w:t xml:space="preserve">Physical </w:t>
      </w:r>
      <w:r>
        <w:rPr>
          <w:rFonts w:hint="eastAsia"/>
          <w:iCs/>
          <w:szCs w:val="20"/>
          <w:lang w:eastAsia="zh-CN"/>
        </w:rPr>
        <w:t>l</w:t>
      </w:r>
      <w:r w:rsidRPr="002E40A3">
        <w:rPr>
          <w:iCs/>
          <w:szCs w:val="20"/>
          <w:lang w:eastAsia="zh-CN"/>
        </w:rPr>
        <w:t xml:space="preserve">ayer </w:t>
      </w:r>
      <w:r>
        <w:rPr>
          <w:rFonts w:hint="eastAsia"/>
          <w:iCs/>
          <w:szCs w:val="20"/>
          <w:lang w:eastAsia="zh-CN"/>
        </w:rPr>
        <w:t>n</w:t>
      </w:r>
      <w:r w:rsidRPr="002E40A3">
        <w:rPr>
          <w:iCs/>
          <w:szCs w:val="20"/>
          <w:lang w:eastAsia="zh-CN"/>
        </w:rPr>
        <w:t>umerology</w:t>
      </w:r>
    </w:p>
    <w:p w:rsidR="00791306" w:rsidRPr="00FD219F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15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</w:t>
      </w:r>
    </w:p>
    <w:p w:rsidR="00791306" w:rsidRPr="00114E8A" w:rsidRDefault="00791306" w:rsidP="00791306">
      <w:pPr>
        <w:rPr>
          <w:szCs w:val="21"/>
        </w:rPr>
      </w:pPr>
      <w:r w:rsidRPr="00114E8A">
        <w:rPr>
          <w:szCs w:val="21"/>
        </w:rPr>
        <w:t>Frequency domain parameters: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Subcarrier</w:t>
      </w:r>
      <w:r w:rsidRPr="00114E8A">
        <w:rPr>
          <w:rFonts w:ascii="Times New Roman" w:hAnsi="Times New Roman"/>
        </w:rPr>
        <w:t xml:space="preserve"> bandwidth = </w:t>
      </w:r>
      <w:r>
        <w:rPr>
          <w:rFonts w:ascii="Times New Roman" w:hAnsi="Times New Roman" w:hint="eastAsia"/>
        </w:rPr>
        <w:t>15</w:t>
      </w:r>
      <w:r w:rsidRPr="00114E8A">
        <w:rPr>
          <w:rFonts w:ascii="Times New Roman" w:hAnsi="Times New Roman"/>
        </w:rPr>
        <w:t xml:space="preserve"> kHz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Number of subcarriers</w:t>
      </w:r>
      <w:r w:rsidRPr="00114E8A">
        <w:rPr>
          <w:rFonts w:ascii="Times New Roman" w:hAnsi="Times New Roman"/>
        </w:rPr>
        <w:t xml:space="preserve"> = </w:t>
      </w:r>
      <w:r>
        <w:rPr>
          <w:rFonts w:ascii="Times New Roman" w:hAnsi="Times New Roman" w:hint="eastAsia"/>
        </w:rPr>
        <w:t>12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>Baseband sampl</w:t>
      </w:r>
      <w:r>
        <w:rPr>
          <w:rFonts w:ascii="Times New Roman" w:hAnsi="Times New Roman" w:hint="eastAsia"/>
        </w:rPr>
        <w:t>ing</w:t>
      </w:r>
      <w:r w:rsidRPr="00114E8A">
        <w:rPr>
          <w:rFonts w:ascii="Times New Roman" w:hAnsi="Times New Roman"/>
        </w:rPr>
        <w:t xml:space="preserve"> rate = </w:t>
      </w:r>
      <w:r>
        <w:rPr>
          <w:rFonts w:ascii="Times New Roman" w:hAnsi="Times New Roman" w:hint="eastAsia"/>
        </w:rPr>
        <w:t>1.92</w:t>
      </w:r>
      <w:r w:rsidRPr="00114E8A"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M</w:t>
      </w:r>
      <w:r w:rsidRPr="00114E8A">
        <w:rPr>
          <w:rFonts w:ascii="Times New Roman" w:hAnsi="Times New Roman"/>
        </w:rPr>
        <w:t>Hz (</w:t>
      </w:r>
      <w:r>
        <w:rPr>
          <w:rFonts w:ascii="Times New Roman" w:hAnsi="Times New Roman" w:hint="eastAsia"/>
        </w:rPr>
        <w:t>15kHz * 128</w:t>
      </w:r>
      <w:r w:rsidRPr="00114E8A">
        <w:rPr>
          <w:rFonts w:ascii="Times New Roman" w:hAnsi="Times New Roman"/>
        </w:rPr>
        <w:t>)</w:t>
      </w:r>
      <w:r>
        <w:rPr>
          <w:rFonts w:ascii="Times New Roman" w:hAnsi="Times New Roman"/>
        </w:rPr>
        <w:t xml:space="preserve"> 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 xml:space="preserve">Guard </w:t>
      </w:r>
      <w:r>
        <w:rPr>
          <w:rFonts w:ascii="Times New Roman" w:hAnsi="Times New Roman" w:hint="eastAsia"/>
        </w:rPr>
        <w:t>space at each side of the 200 kHz system bandwidth</w:t>
      </w:r>
      <w:r w:rsidRPr="00114E8A"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for standalone deployment</w:t>
      </w:r>
      <w:r w:rsidRPr="00114E8A">
        <w:rPr>
          <w:rFonts w:ascii="Times New Roman" w:hAnsi="Times New Roman"/>
        </w:rPr>
        <w:t xml:space="preserve"> = 10 kHz</w:t>
      </w:r>
    </w:p>
    <w:p w:rsidR="00791306" w:rsidRPr="002D1594" w:rsidRDefault="00791306" w:rsidP="00791306">
      <w:r w:rsidRPr="002D1594">
        <w:t>Time domain parameters: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>FFT length = 128 samples =</w:t>
      </w:r>
      <w:r>
        <w:rPr>
          <w:rFonts w:ascii="Times New Roman" w:hAnsi="Times New Roman" w:hint="eastAsia"/>
        </w:rPr>
        <w:t xml:space="preserve"> 66.7</w:t>
      </w:r>
      <w:r w:rsidRPr="00114E8A">
        <w:rPr>
          <w:rFonts w:ascii="Times New Roman" w:hAnsi="Times New Roman"/>
        </w:rPr>
        <w:t xml:space="preserve"> µsec 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1 </w:t>
      </w:r>
      <w:proofErr w:type="spellStart"/>
      <w:r>
        <w:rPr>
          <w:rFonts w:ascii="Times New Roman" w:hAnsi="Times New Roman" w:hint="eastAsia"/>
        </w:rPr>
        <w:t>subframe</w:t>
      </w:r>
      <w:proofErr w:type="spellEnd"/>
      <w:r>
        <w:rPr>
          <w:rFonts w:ascii="Times New Roman" w:hAnsi="Times New Roman" w:hint="eastAsia"/>
        </w:rPr>
        <w:t xml:space="preserve"> consists of 14 OFDM symbols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1 frame consists of 10 </w:t>
      </w:r>
      <w:proofErr w:type="spellStart"/>
      <w:r>
        <w:rPr>
          <w:rFonts w:ascii="Times New Roman" w:hAnsi="Times New Roman" w:hint="eastAsia"/>
        </w:rPr>
        <w:t>subframe</w:t>
      </w:r>
      <w:proofErr w:type="spellEnd"/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>Cyclic Prefix (CP) length</w:t>
      </w:r>
      <w:r>
        <w:rPr>
          <w:rFonts w:ascii="Times New Roman" w:hAnsi="Times New Roman" w:hint="eastAsia"/>
        </w:rPr>
        <w:t>:</w:t>
      </w:r>
    </w:p>
    <w:p w:rsidR="00791306" w:rsidRPr="00114E8A" w:rsidRDefault="00791306" w:rsidP="00791306">
      <w:pPr>
        <w:pStyle w:val="af3"/>
        <w:numPr>
          <w:ilvl w:val="1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OFDM symbol 0/7</w:t>
      </w:r>
      <w:r>
        <w:rPr>
          <w:rFonts w:ascii="Times New Roman" w:hAnsi="Times New Roman"/>
        </w:rPr>
        <w:t xml:space="preserve">: </w:t>
      </w:r>
      <w:r>
        <w:rPr>
          <w:rFonts w:ascii="Times New Roman" w:hAnsi="Times New Roman" w:hint="eastAsia"/>
        </w:rPr>
        <w:t>10</w:t>
      </w:r>
      <w:r>
        <w:rPr>
          <w:rFonts w:ascii="Times New Roman" w:hAnsi="Times New Roman"/>
        </w:rPr>
        <w:t xml:space="preserve"> samples</w:t>
      </w:r>
      <w:r w:rsidRPr="00114E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(</w:t>
      </w:r>
      <w:r>
        <w:rPr>
          <w:rFonts w:ascii="Times New Roman" w:hAnsi="Times New Roman" w:hint="eastAsia"/>
        </w:rPr>
        <w:t>5.2</w:t>
      </w:r>
      <w:r w:rsidRPr="00114E8A">
        <w:rPr>
          <w:rFonts w:ascii="Times New Roman" w:hAnsi="Times New Roman"/>
        </w:rPr>
        <w:t xml:space="preserve"> µsec</w:t>
      </w:r>
      <w:r>
        <w:rPr>
          <w:rFonts w:ascii="Times New Roman" w:hAnsi="Times New Roman"/>
        </w:rPr>
        <w:t>)</w:t>
      </w:r>
    </w:p>
    <w:p w:rsidR="00791306" w:rsidRPr="00C33015" w:rsidRDefault="00791306" w:rsidP="00791306">
      <w:pPr>
        <w:pStyle w:val="af3"/>
        <w:numPr>
          <w:ilvl w:val="1"/>
          <w:numId w:val="40"/>
        </w:numPr>
        <w:spacing w:after="200" w:line="276" w:lineRule="auto"/>
        <w:contextualSpacing/>
        <w:jc w:val="left"/>
        <w:rPr>
          <w:kern w:val="2"/>
        </w:rPr>
      </w:pPr>
      <w:r w:rsidRPr="005D06D1">
        <w:rPr>
          <w:rFonts w:ascii="Times New Roman" w:hAnsi="Times New Roman" w:hint="eastAsia"/>
          <w:lang w:eastAsia="en-US"/>
        </w:rPr>
        <w:t>OFDM symbol 1~6/8~13</w:t>
      </w:r>
      <w:r w:rsidRPr="005D06D1">
        <w:rPr>
          <w:rFonts w:ascii="Times New Roman" w:hAnsi="Times New Roman"/>
          <w:lang w:eastAsia="en-US"/>
        </w:rPr>
        <w:t xml:space="preserve">: </w:t>
      </w:r>
      <w:r w:rsidRPr="005D06D1">
        <w:rPr>
          <w:rFonts w:ascii="Times New Roman" w:hAnsi="Times New Roman" w:hint="eastAsia"/>
          <w:lang w:eastAsia="en-US"/>
        </w:rPr>
        <w:t>9</w:t>
      </w:r>
      <w:r w:rsidRPr="005D06D1">
        <w:rPr>
          <w:rFonts w:ascii="Times New Roman" w:hAnsi="Times New Roman"/>
          <w:lang w:eastAsia="en-US"/>
        </w:rPr>
        <w:t xml:space="preserve"> samples (</w:t>
      </w:r>
      <w:r w:rsidRPr="005D06D1">
        <w:rPr>
          <w:rFonts w:ascii="Times New Roman" w:hAnsi="Times New Roman" w:hint="eastAsia"/>
          <w:lang w:eastAsia="en-US"/>
        </w:rPr>
        <w:t>4.7</w:t>
      </w:r>
      <w:r w:rsidRPr="005D06D1">
        <w:rPr>
          <w:rFonts w:ascii="Times New Roman" w:hAnsi="Times New Roman"/>
          <w:lang w:eastAsia="en-US"/>
        </w:rPr>
        <w:t xml:space="preserve"> µsec)</w:t>
      </w:r>
    </w:p>
    <w:p w:rsidR="00791306" w:rsidRPr="00FD219F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3.75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</w:t>
      </w:r>
    </w:p>
    <w:p w:rsidR="00791306" w:rsidRPr="00114E8A" w:rsidRDefault="00791306" w:rsidP="00791306">
      <w:pPr>
        <w:rPr>
          <w:szCs w:val="21"/>
        </w:rPr>
      </w:pPr>
      <w:r w:rsidRPr="00114E8A">
        <w:rPr>
          <w:szCs w:val="21"/>
        </w:rPr>
        <w:t>Frequency domain parameters: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Subcarrier</w:t>
      </w:r>
      <w:r w:rsidRPr="00114E8A">
        <w:rPr>
          <w:rFonts w:ascii="Times New Roman" w:hAnsi="Times New Roman"/>
        </w:rPr>
        <w:t xml:space="preserve"> bandwidth = </w:t>
      </w:r>
      <w:r>
        <w:rPr>
          <w:rFonts w:ascii="Times New Roman" w:hAnsi="Times New Roman" w:hint="eastAsia"/>
        </w:rPr>
        <w:t>3.75</w:t>
      </w:r>
      <w:r w:rsidRPr="00114E8A">
        <w:rPr>
          <w:rFonts w:ascii="Times New Roman" w:hAnsi="Times New Roman"/>
        </w:rPr>
        <w:t xml:space="preserve"> kHz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Number of subcarriers</w:t>
      </w:r>
      <w:r w:rsidRPr="00114E8A">
        <w:rPr>
          <w:rFonts w:ascii="Times New Roman" w:hAnsi="Times New Roman"/>
        </w:rPr>
        <w:t xml:space="preserve"> = </w:t>
      </w:r>
      <w:r>
        <w:rPr>
          <w:rFonts w:ascii="Times New Roman" w:hAnsi="Times New Roman" w:hint="eastAsia"/>
        </w:rPr>
        <w:t>48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>Baseband sampl</w:t>
      </w:r>
      <w:r>
        <w:rPr>
          <w:rFonts w:ascii="Times New Roman" w:hAnsi="Times New Roman" w:hint="eastAsia"/>
        </w:rPr>
        <w:t>ing</w:t>
      </w:r>
      <w:r w:rsidRPr="00114E8A">
        <w:rPr>
          <w:rFonts w:ascii="Times New Roman" w:hAnsi="Times New Roman"/>
        </w:rPr>
        <w:t xml:space="preserve"> rate = </w:t>
      </w:r>
      <w:r>
        <w:rPr>
          <w:rFonts w:ascii="Times New Roman" w:hAnsi="Times New Roman" w:hint="eastAsia"/>
        </w:rPr>
        <w:t>480 k</w:t>
      </w:r>
      <w:r w:rsidRPr="00114E8A">
        <w:rPr>
          <w:rFonts w:ascii="Times New Roman" w:hAnsi="Times New Roman"/>
        </w:rPr>
        <w:t>Hz (</w:t>
      </w:r>
      <w:r>
        <w:rPr>
          <w:rFonts w:ascii="Times New Roman" w:hAnsi="Times New Roman" w:hint="eastAsia"/>
        </w:rPr>
        <w:t>3.75 kHz * 128</w:t>
      </w:r>
      <w:r w:rsidRPr="00114E8A">
        <w:rPr>
          <w:rFonts w:ascii="Times New Roman" w:hAnsi="Times New Roman"/>
        </w:rPr>
        <w:t>)</w:t>
      </w:r>
      <w:r>
        <w:rPr>
          <w:rFonts w:ascii="Times New Roman" w:hAnsi="Times New Roman"/>
        </w:rPr>
        <w:t xml:space="preserve"> 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 xml:space="preserve">Guard </w:t>
      </w:r>
      <w:r>
        <w:rPr>
          <w:rFonts w:ascii="Times New Roman" w:hAnsi="Times New Roman" w:hint="eastAsia"/>
        </w:rPr>
        <w:t>space at each side of the 200 kHz system bandwidth</w:t>
      </w:r>
      <w:r w:rsidRPr="00114E8A"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for standalone deployment</w:t>
      </w:r>
      <w:r w:rsidRPr="00114E8A">
        <w:rPr>
          <w:rFonts w:ascii="Times New Roman" w:hAnsi="Times New Roman"/>
        </w:rPr>
        <w:t xml:space="preserve"> = 10 kHz</w:t>
      </w:r>
    </w:p>
    <w:p w:rsidR="00791306" w:rsidRPr="002D1594" w:rsidRDefault="00791306" w:rsidP="00791306">
      <w:r w:rsidRPr="002D1594">
        <w:t>Time domain parameters: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 xml:space="preserve">FFT length = </w:t>
      </w:r>
      <w:r>
        <w:rPr>
          <w:rFonts w:ascii="Times New Roman" w:hAnsi="Times New Roman" w:hint="eastAsia"/>
        </w:rPr>
        <w:t>128</w:t>
      </w:r>
      <w:r w:rsidRPr="00114E8A">
        <w:rPr>
          <w:rFonts w:ascii="Times New Roman" w:hAnsi="Times New Roman"/>
        </w:rPr>
        <w:t xml:space="preserve"> samples = </w:t>
      </w:r>
      <w:r>
        <w:rPr>
          <w:rFonts w:ascii="Times New Roman" w:hAnsi="Times New Roman" w:hint="eastAsia"/>
        </w:rPr>
        <w:t>266.7</w:t>
      </w:r>
      <w:r w:rsidRPr="00114E8A">
        <w:rPr>
          <w:rFonts w:ascii="Times New Roman" w:hAnsi="Times New Roman"/>
        </w:rPr>
        <w:t xml:space="preserve"> µsec 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1 </w:t>
      </w:r>
      <w:proofErr w:type="spellStart"/>
      <w:r>
        <w:rPr>
          <w:rFonts w:ascii="Times New Roman" w:hAnsi="Times New Roman" w:hint="eastAsia"/>
        </w:rPr>
        <w:t>subframe</w:t>
      </w:r>
      <w:proofErr w:type="spellEnd"/>
      <w:r>
        <w:rPr>
          <w:rFonts w:ascii="Times New Roman" w:hAnsi="Times New Roman" w:hint="eastAsia"/>
        </w:rPr>
        <w:t xml:space="preserve"> consists of 14 OFDM symbols</w:t>
      </w:r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 xml:space="preserve">1 frame consists of 10 </w:t>
      </w:r>
      <w:proofErr w:type="spellStart"/>
      <w:r>
        <w:rPr>
          <w:rFonts w:ascii="Times New Roman" w:hAnsi="Times New Roman" w:hint="eastAsia"/>
        </w:rPr>
        <w:t>subframe</w:t>
      </w:r>
      <w:proofErr w:type="spellEnd"/>
    </w:p>
    <w:p w:rsidR="00791306" w:rsidRPr="00114E8A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114E8A">
        <w:rPr>
          <w:rFonts w:ascii="Times New Roman" w:hAnsi="Times New Roman"/>
        </w:rPr>
        <w:t>Cyclic Prefix (CP) length</w:t>
      </w:r>
      <w:r>
        <w:rPr>
          <w:rFonts w:ascii="Times New Roman" w:hAnsi="Times New Roman" w:hint="eastAsia"/>
        </w:rPr>
        <w:t>:</w:t>
      </w:r>
    </w:p>
    <w:p w:rsidR="00791306" w:rsidRPr="00114E8A" w:rsidRDefault="00791306" w:rsidP="00791306">
      <w:pPr>
        <w:pStyle w:val="af3"/>
        <w:numPr>
          <w:ilvl w:val="1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>
        <w:rPr>
          <w:rFonts w:ascii="Times New Roman" w:hAnsi="Times New Roman" w:hint="eastAsia"/>
        </w:rPr>
        <w:t>OFDM symbol 0/7</w:t>
      </w:r>
      <w:r>
        <w:rPr>
          <w:rFonts w:ascii="Times New Roman" w:hAnsi="Times New Roman"/>
        </w:rPr>
        <w:t xml:space="preserve">: </w:t>
      </w:r>
      <w:r>
        <w:rPr>
          <w:rFonts w:ascii="Times New Roman" w:hAnsi="Times New Roman" w:hint="eastAsia"/>
        </w:rPr>
        <w:t>10</w:t>
      </w:r>
      <w:r>
        <w:rPr>
          <w:rFonts w:ascii="Times New Roman" w:hAnsi="Times New Roman"/>
        </w:rPr>
        <w:t xml:space="preserve"> samples</w:t>
      </w:r>
      <w:r w:rsidRPr="00114E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(</w:t>
      </w:r>
      <w:r>
        <w:rPr>
          <w:rFonts w:ascii="Times New Roman" w:hAnsi="Times New Roman" w:hint="eastAsia"/>
        </w:rPr>
        <w:t>20.8</w:t>
      </w:r>
      <w:r w:rsidRPr="00114E8A">
        <w:rPr>
          <w:rFonts w:ascii="Times New Roman" w:hAnsi="Times New Roman"/>
        </w:rPr>
        <w:t xml:space="preserve"> µsec</w:t>
      </w:r>
      <w:r>
        <w:rPr>
          <w:rFonts w:ascii="Times New Roman" w:hAnsi="Times New Roman"/>
        </w:rPr>
        <w:t>)</w:t>
      </w:r>
    </w:p>
    <w:p w:rsidR="00791306" w:rsidRPr="00C33015" w:rsidRDefault="00791306" w:rsidP="00791306">
      <w:pPr>
        <w:pStyle w:val="af3"/>
        <w:numPr>
          <w:ilvl w:val="1"/>
          <w:numId w:val="40"/>
        </w:numPr>
        <w:spacing w:after="200" w:line="276" w:lineRule="auto"/>
        <w:contextualSpacing/>
        <w:jc w:val="left"/>
        <w:rPr>
          <w:rFonts w:ascii="Times New Roman" w:hAnsi="Times New Roman"/>
        </w:rPr>
      </w:pPr>
      <w:r w:rsidRPr="005D06D1">
        <w:rPr>
          <w:rFonts w:ascii="Times New Roman" w:hAnsi="Times New Roman" w:hint="eastAsia"/>
        </w:rPr>
        <w:t>OFDM symbol 1~6/8~13</w:t>
      </w:r>
      <w:r w:rsidRPr="005D06D1">
        <w:rPr>
          <w:rFonts w:ascii="Times New Roman" w:hAnsi="Times New Roman"/>
        </w:rPr>
        <w:t xml:space="preserve">: </w:t>
      </w:r>
      <w:r w:rsidRPr="005D06D1">
        <w:rPr>
          <w:rFonts w:ascii="Times New Roman" w:hAnsi="Times New Roman" w:hint="eastAsia"/>
        </w:rPr>
        <w:t>9</w:t>
      </w:r>
      <w:r w:rsidRPr="005D06D1">
        <w:rPr>
          <w:rFonts w:ascii="Times New Roman" w:hAnsi="Times New Roman"/>
        </w:rPr>
        <w:t xml:space="preserve"> samples (</w:t>
      </w:r>
      <w:r>
        <w:rPr>
          <w:rFonts w:ascii="Times New Roman" w:hAnsi="Times New Roman" w:hint="eastAsia"/>
        </w:rPr>
        <w:t>18</w:t>
      </w:r>
      <w:r w:rsidRPr="005D06D1">
        <w:rPr>
          <w:rFonts w:ascii="Times New Roman" w:hAnsi="Times New Roman" w:hint="eastAsia"/>
        </w:rPr>
        <w:t>.</w:t>
      </w:r>
      <w:r>
        <w:rPr>
          <w:rFonts w:ascii="Times New Roman" w:hAnsi="Times New Roman" w:hint="eastAsia"/>
        </w:rPr>
        <w:t>8</w:t>
      </w:r>
      <w:r w:rsidRPr="005D06D1">
        <w:rPr>
          <w:rFonts w:ascii="Times New Roman" w:hAnsi="Times New Roman"/>
        </w:rPr>
        <w:t xml:space="preserve"> µsec)</w:t>
      </w:r>
    </w:p>
    <w:p w:rsidR="00791306" w:rsidRPr="00FD219F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bookmarkStart w:id="2" w:name="_Ref129681832"/>
      <w:r>
        <w:rPr>
          <w:rFonts w:hint="eastAsia"/>
          <w:kern w:val="2"/>
          <w:lang w:val="en-GB" w:eastAsia="zh-CN"/>
        </w:rPr>
        <w:t>Stretching downlink numerology in time domain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T</w:t>
      </w:r>
      <w:r>
        <w:rPr>
          <w:rFonts w:hint="eastAsia"/>
          <w:kern w:val="2"/>
          <w:lang w:val="en-GB" w:eastAsia="zh-CN"/>
        </w:rPr>
        <w:t xml:space="preserve">he 15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 is used in in-band operation, and the 3.75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 can be considered in standalone operation. </w:t>
      </w:r>
      <w:r>
        <w:rPr>
          <w:kern w:val="2"/>
          <w:lang w:val="en-GB" w:eastAsia="zh-CN"/>
        </w:rPr>
        <w:t>W</w:t>
      </w:r>
      <w:r>
        <w:rPr>
          <w:rFonts w:hint="eastAsia"/>
          <w:kern w:val="2"/>
          <w:lang w:val="en-GB" w:eastAsia="zh-CN"/>
        </w:rPr>
        <w:t xml:space="preserve">hether 15 kHz or 3.75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 is used in guard-band operation is FFS.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T</w:t>
      </w:r>
      <w:r>
        <w:rPr>
          <w:rFonts w:hint="eastAsia"/>
          <w:kern w:val="2"/>
          <w:lang w:val="en-GB" w:eastAsia="zh-CN"/>
        </w:rPr>
        <w:t xml:space="preserve">he two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 options can co-exist very well in different operation modes. </w:t>
      </w:r>
      <w:r>
        <w:rPr>
          <w:kern w:val="2"/>
          <w:lang w:val="en-GB" w:eastAsia="zh-CN"/>
        </w:rPr>
        <w:t>T</w:t>
      </w:r>
      <w:r>
        <w:rPr>
          <w:rFonts w:hint="eastAsia"/>
          <w:kern w:val="2"/>
          <w:lang w:val="en-GB" w:eastAsia="zh-CN"/>
        </w:rPr>
        <w:t xml:space="preserve">he time-domain frame structure is designed based on 15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spacing, and is stretched by a factor of 4 to derive the frame structure for 3.75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 (see </w:t>
      </w:r>
      <w:fldSimple w:instr=" REF _Ref434493488 \h  \* MERGEFORMAT ">
        <w:r w:rsidRPr="00D336A2">
          <w:rPr>
            <w:kern w:val="2"/>
            <w:lang w:val="en-GB" w:eastAsia="zh-CN"/>
          </w:rPr>
          <w:t>Figure 1</w:t>
        </w:r>
      </w:fldSimple>
      <w:r>
        <w:rPr>
          <w:rFonts w:hint="eastAsia"/>
          <w:kern w:val="2"/>
          <w:lang w:val="en-GB" w:eastAsia="zh-CN"/>
        </w:rPr>
        <w:t xml:space="preserve">). </w:t>
      </w:r>
      <w:r>
        <w:rPr>
          <w:kern w:val="2"/>
          <w:lang w:val="en-GB" w:eastAsia="zh-CN"/>
        </w:rPr>
        <w:t>C</w:t>
      </w:r>
      <w:r>
        <w:rPr>
          <w:rFonts w:hint="eastAsia"/>
          <w:kern w:val="2"/>
          <w:lang w:val="en-GB" w:eastAsia="zh-CN"/>
        </w:rPr>
        <w:t xml:space="preserve">onsequently, with 3.75 kHz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spacing,</w:t>
      </w:r>
    </w:p>
    <w:p w:rsidR="00791306" w:rsidRPr="00D336A2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  <w:sz w:val="22"/>
          <w:szCs w:val="22"/>
        </w:rPr>
      </w:pPr>
      <w:r w:rsidRPr="00D336A2">
        <w:rPr>
          <w:rFonts w:ascii="Times New Roman" w:hAnsi="Times New Roman"/>
          <w:sz w:val="22"/>
          <w:szCs w:val="22"/>
        </w:rPr>
        <w:t>T</w:t>
      </w:r>
      <w:r w:rsidRPr="00D336A2">
        <w:rPr>
          <w:rFonts w:ascii="Times New Roman" w:hAnsi="Times New Roman" w:hint="eastAsia"/>
          <w:sz w:val="22"/>
          <w:szCs w:val="22"/>
        </w:rPr>
        <w:t xml:space="preserve">he sub-frame length is increased from 1 ms to 4 ms, and the frame length from 10 ms to 40 </w:t>
      </w:r>
      <w:proofErr w:type="spellStart"/>
      <w:r w:rsidRPr="00D336A2">
        <w:rPr>
          <w:rFonts w:ascii="Times New Roman" w:hAnsi="Times New Roman" w:hint="eastAsia"/>
          <w:sz w:val="22"/>
          <w:szCs w:val="22"/>
        </w:rPr>
        <w:t>ms.</w:t>
      </w:r>
      <w:proofErr w:type="spellEnd"/>
    </w:p>
    <w:p w:rsidR="00791306" w:rsidRPr="00D336A2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  <w:sz w:val="22"/>
          <w:szCs w:val="22"/>
        </w:rPr>
      </w:pPr>
      <w:r w:rsidRPr="00D336A2">
        <w:rPr>
          <w:rFonts w:ascii="Times New Roman" w:hAnsi="Times New Roman"/>
          <w:sz w:val="22"/>
          <w:szCs w:val="22"/>
        </w:rPr>
        <w:t>T</w:t>
      </w:r>
      <w:r w:rsidRPr="00D336A2">
        <w:rPr>
          <w:rFonts w:ascii="Times New Roman" w:hAnsi="Times New Roman" w:hint="eastAsia"/>
          <w:sz w:val="22"/>
          <w:szCs w:val="22"/>
        </w:rPr>
        <w:t xml:space="preserve">he number of subcarriers within </w:t>
      </w:r>
      <w:r>
        <w:rPr>
          <w:rFonts w:ascii="Times New Roman" w:hAnsi="Times New Roman" w:hint="eastAsia"/>
          <w:sz w:val="22"/>
          <w:szCs w:val="22"/>
        </w:rPr>
        <w:t>one</w:t>
      </w:r>
      <w:r w:rsidRPr="00D336A2">
        <w:rPr>
          <w:rFonts w:ascii="Times New Roman" w:hAnsi="Times New Roman" w:hint="eastAsia"/>
          <w:sz w:val="22"/>
          <w:szCs w:val="22"/>
        </w:rPr>
        <w:t xml:space="preserve"> 180 kHz resource block is increased from 12 to 48. </w:t>
      </w:r>
      <w:r>
        <w:rPr>
          <w:rFonts w:ascii="Times New Roman" w:hAnsi="Times New Roman"/>
          <w:sz w:val="22"/>
          <w:szCs w:val="22"/>
        </w:rPr>
        <w:t>A</w:t>
      </w:r>
      <w:r>
        <w:rPr>
          <w:rFonts w:ascii="Times New Roman" w:hAnsi="Times New Roman" w:hint="eastAsia"/>
          <w:sz w:val="22"/>
          <w:szCs w:val="22"/>
        </w:rPr>
        <w:t>s a result</w:t>
      </w:r>
      <w:r w:rsidRPr="00D336A2">
        <w:rPr>
          <w:rFonts w:ascii="Times New Roman" w:hAnsi="Times New Roman" w:hint="eastAsia"/>
          <w:sz w:val="22"/>
          <w:szCs w:val="22"/>
        </w:rPr>
        <w:t xml:space="preserve">, more flexible DL scheduling </w:t>
      </w:r>
      <w:r w:rsidRPr="00D336A2">
        <w:rPr>
          <w:rFonts w:ascii="Times New Roman" w:hAnsi="Times New Roman"/>
          <w:sz w:val="22"/>
          <w:szCs w:val="22"/>
        </w:rPr>
        <w:t xml:space="preserve">is possible via FDM, e.g. </w:t>
      </w:r>
      <w:r w:rsidRPr="00D336A2">
        <w:rPr>
          <w:rFonts w:ascii="Times New Roman" w:hAnsi="Times New Roman" w:hint="eastAsia"/>
          <w:sz w:val="22"/>
          <w:szCs w:val="22"/>
        </w:rPr>
        <w:t>more coverage classes can be defined and the number of simultaneous transmissions (one per coverage class) is increased</w:t>
      </w:r>
      <w:r>
        <w:rPr>
          <w:rFonts w:ascii="Times New Roman" w:hAnsi="Times New Roman" w:hint="eastAsia"/>
          <w:sz w:val="22"/>
          <w:szCs w:val="22"/>
        </w:rPr>
        <w:t>.</w:t>
      </w:r>
    </w:p>
    <w:p w:rsidR="00791306" w:rsidRDefault="00791306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  <w:sz w:val="22"/>
          <w:szCs w:val="22"/>
        </w:rPr>
      </w:pPr>
      <w:r w:rsidRPr="00D336A2">
        <w:rPr>
          <w:rFonts w:ascii="Times New Roman" w:hAnsi="Times New Roman"/>
          <w:sz w:val="22"/>
          <w:szCs w:val="22"/>
        </w:rPr>
        <w:t>T</w:t>
      </w:r>
      <w:r w:rsidRPr="00D336A2">
        <w:rPr>
          <w:rFonts w:ascii="Times New Roman" w:hAnsi="Times New Roman" w:hint="eastAsia"/>
          <w:sz w:val="22"/>
          <w:szCs w:val="22"/>
        </w:rPr>
        <w:t xml:space="preserve">he CP length is increased from 4.7/5.2 </w:t>
      </w:r>
      <w:proofErr w:type="spellStart"/>
      <w:r w:rsidRPr="00D336A2">
        <w:rPr>
          <w:rFonts w:ascii="Times New Roman" w:hAnsi="Times New Roman" w:hint="eastAsia"/>
          <w:sz w:val="22"/>
          <w:szCs w:val="22"/>
        </w:rPr>
        <w:t>us</w:t>
      </w:r>
      <w:proofErr w:type="spellEnd"/>
      <w:r w:rsidRPr="00D336A2">
        <w:rPr>
          <w:rFonts w:ascii="Times New Roman" w:hAnsi="Times New Roman" w:hint="eastAsia"/>
          <w:sz w:val="22"/>
          <w:szCs w:val="22"/>
        </w:rPr>
        <w:t xml:space="preserve"> to 18.8/20.8 us. </w:t>
      </w:r>
      <w:r w:rsidRPr="00D336A2">
        <w:rPr>
          <w:rFonts w:ascii="Times New Roman" w:hAnsi="Times New Roman"/>
          <w:sz w:val="22"/>
          <w:szCs w:val="22"/>
        </w:rPr>
        <w:t>T</w:t>
      </w:r>
      <w:r w:rsidRPr="00D336A2">
        <w:rPr>
          <w:rFonts w:ascii="Times New Roman" w:hAnsi="Times New Roman" w:hint="eastAsia"/>
          <w:sz w:val="22"/>
          <w:szCs w:val="22"/>
        </w:rPr>
        <w:t xml:space="preserve">he long CP significantly improves the robustness against the inter-symbol interference (ISI) caused by tighter out-of-band emission and timing error </w:t>
      </w:r>
      <w:r w:rsidRPr="00D336A2">
        <w:rPr>
          <w:rFonts w:ascii="Times New Roman" w:hAnsi="Times New Roman"/>
          <w:sz w:val="22"/>
          <w:szCs w:val="22"/>
        </w:rPr>
        <w:t>requirements</w:t>
      </w:r>
      <w:r w:rsidRPr="00D336A2">
        <w:rPr>
          <w:rFonts w:ascii="Times New Roman" w:hAnsi="Times New Roman" w:hint="eastAsia"/>
          <w:sz w:val="22"/>
          <w:szCs w:val="22"/>
        </w:rPr>
        <w:t xml:space="preserve"> in standalone operation.</w:t>
      </w:r>
    </w:p>
    <w:p w:rsidR="000A7F10" w:rsidRPr="00D336A2" w:rsidRDefault="00827603" w:rsidP="00791306">
      <w:pPr>
        <w:pStyle w:val="af3"/>
        <w:numPr>
          <w:ilvl w:val="0"/>
          <w:numId w:val="40"/>
        </w:numPr>
        <w:spacing w:after="200" w:line="276" w:lineRule="auto"/>
        <w:contextualSpacing/>
        <w:jc w:val="left"/>
        <w:rPr>
          <w:rFonts w:ascii="Times New Roman" w:hAnsi="Times New Roman"/>
          <w:sz w:val="22"/>
          <w:szCs w:val="22"/>
        </w:rPr>
      </w:pPr>
      <w:r w:rsidRPr="00827603">
        <w:rPr>
          <w:rFonts w:ascii="Times New Roman" w:hAnsi="Times New Roman"/>
          <w:sz w:val="22"/>
          <w:szCs w:val="22"/>
        </w:rPr>
        <w:lastRenderedPageBreak/>
        <w:t>The 48 usable subcarriers are numbered from the lowest to highest frequency as 0, 1</w:t>
      </w:r>
      <w:proofErr w:type="gramStart"/>
      <w:r w:rsidRPr="00827603">
        <w:rPr>
          <w:rFonts w:ascii="Times New Roman" w:hAnsi="Times New Roman"/>
          <w:sz w:val="22"/>
          <w:szCs w:val="22"/>
        </w:rPr>
        <w:t>, ..</w:t>
      </w:r>
      <w:proofErr w:type="gramEnd"/>
      <w:r w:rsidRPr="00827603">
        <w:rPr>
          <w:rFonts w:ascii="Times New Roman" w:hAnsi="Times New Roman"/>
          <w:sz w:val="22"/>
          <w:szCs w:val="22"/>
        </w:rPr>
        <w:t xml:space="preserve"> 47. Subcarrier 24 is the DC subcarrier and will not be used.</w:t>
      </w:r>
      <w:r w:rsidR="000A7F10">
        <w:rPr>
          <w:rFonts w:ascii="Times New Roman" w:hAnsi="Times New Roman" w:hint="eastAsia"/>
          <w:sz w:val="22"/>
          <w:szCs w:val="22"/>
        </w:rPr>
        <w:t xml:space="preserve"> The overhead </w:t>
      </w:r>
      <w:r w:rsidR="00A9332C">
        <w:rPr>
          <w:rFonts w:ascii="Times New Roman" w:hAnsi="Times New Roman" w:hint="eastAsia"/>
          <w:sz w:val="22"/>
          <w:szCs w:val="22"/>
        </w:rPr>
        <w:t xml:space="preserve">of the DC subcarrier </w:t>
      </w:r>
      <w:r w:rsidR="000A7F10">
        <w:rPr>
          <w:rFonts w:ascii="Times New Roman" w:hAnsi="Times New Roman" w:hint="eastAsia"/>
          <w:sz w:val="22"/>
          <w:szCs w:val="22"/>
        </w:rPr>
        <w:t>is 2.1%</w:t>
      </w:r>
      <w:r w:rsidR="00A9332C">
        <w:rPr>
          <w:rFonts w:ascii="Times New Roman" w:hAnsi="Times New Roman" w:hint="eastAsia"/>
          <w:sz w:val="22"/>
          <w:szCs w:val="22"/>
        </w:rPr>
        <w:t xml:space="preserve"> with 3.75 kHz subcarrier spacing. </w:t>
      </w:r>
      <w:r w:rsidR="00FD58E6">
        <w:rPr>
          <w:rFonts w:ascii="Times New Roman" w:hAnsi="Times New Roman" w:hint="eastAsia"/>
          <w:sz w:val="22"/>
          <w:szCs w:val="22"/>
        </w:rPr>
        <w:t xml:space="preserve">In comparison, </w:t>
      </w:r>
      <w:r w:rsidR="00A9332C">
        <w:rPr>
          <w:rFonts w:ascii="Times New Roman" w:hAnsi="Times New Roman" w:hint="eastAsia"/>
          <w:sz w:val="22"/>
          <w:szCs w:val="22"/>
        </w:rPr>
        <w:t>the overhead is 8.3% with 15 kHz subcarrier spacing</w:t>
      </w:r>
      <w:r w:rsidR="00FD58E6">
        <w:rPr>
          <w:rFonts w:ascii="Times New Roman" w:hAnsi="Times New Roman" w:hint="eastAsia"/>
          <w:sz w:val="22"/>
          <w:szCs w:val="22"/>
        </w:rPr>
        <w:t>, if one subcarrier is also reserved as DC subcarrier</w:t>
      </w:r>
      <w:r w:rsidR="00A9332C">
        <w:rPr>
          <w:rFonts w:ascii="Times New Roman" w:hAnsi="Times New Roman" w:hint="eastAsia"/>
          <w:sz w:val="22"/>
          <w:szCs w:val="22"/>
        </w:rPr>
        <w:t>.</w:t>
      </w:r>
    </w:p>
    <w:p w:rsidR="00791306" w:rsidRDefault="00791306" w:rsidP="00791306">
      <w:pPr>
        <w:pStyle w:val="References"/>
        <w:numPr>
          <w:ilvl w:val="0"/>
          <w:numId w:val="0"/>
        </w:numPr>
        <w:ind w:left="360" w:hanging="360"/>
        <w:jc w:val="center"/>
        <w:rPr>
          <w:lang w:eastAsia="zh-CN"/>
        </w:rPr>
      </w:pPr>
      <w:r>
        <w:object w:dxaOrig="11696" w:dyaOrig="61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7.85pt;height:209.45pt" o:ole="">
            <v:imagedata r:id="rId8" o:title=""/>
          </v:shape>
          <o:OLEObject Type="Embed" ProgID="Visio.Drawing.11" ShapeID="_x0000_i1025" DrawAspect="Content" ObjectID="_1508395119" r:id="rId9"/>
        </w:object>
      </w:r>
    </w:p>
    <w:p w:rsidR="00791306" w:rsidRPr="00692B8A" w:rsidRDefault="00791306" w:rsidP="00791306">
      <w:pPr>
        <w:pStyle w:val="a5"/>
        <w:rPr>
          <w:rFonts w:ascii="Arial" w:hAnsi="Arial" w:cs="Arial"/>
          <w:sz w:val="22"/>
          <w:szCs w:val="22"/>
        </w:rPr>
      </w:pPr>
      <w:bookmarkStart w:id="3" w:name="_Ref434493488"/>
      <w:r w:rsidRPr="002C0F23">
        <w:rPr>
          <w:rFonts w:ascii="Arial" w:hAnsi="Arial" w:cs="Arial"/>
          <w:sz w:val="22"/>
          <w:szCs w:val="22"/>
        </w:rPr>
        <w:t xml:space="preserve">Figure </w:t>
      </w:r>
      <w:r w:rsidR="00827603" w:rsidRPr="002C0F23">
        <w:rPr>
          <w:rFonts w:ascii="Arial" w:hAnsi="Arial" w:cs="Arial"/>
          <w:sz w:val="22"/>
          <w:szCs w:val="22"/>
        </w:rPr>
        <w:fldChar w:fldCharType="begin"/>
      </w:r>
      <w:r w:rsidRPr="002C0F23">
        <w:rPr>
          <w:rFonts w:ascii="Arial" w:hAnsi="Arial" w:cs="Arial"/>
          <w:sz w:val="22"/>
          <w:szCs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  <w:szCs w:val="22"/>
        </w:rPr>
        <w:fldChar w:fldCharType="separate"/>
      </w:r>
      <w:r>
        <w:rPr>
          <w:rFonts w:ascii="Arial" w:hAnsi="Arial" w:cs="Arial"/>
          <w:noProof/>
          <w:sz w:val="22"/>
          <w:szCs w:val="22"/>
        </w:rPr>
        <w:t>1</w:t>
      </w:r>
      <w:r w:rsidR="00827603" w:rsidRPr="002C0F23">
        <w:rPr>
          <w:rFonts w:ascii="Arial" w:hAnsi="Arial" w:cs="Arial"/>
          <w:sz w:val="22"/>
          <w:szCs w:val="22"/>
        </w:rPr>
        <w:fldChar w:fldCharType="end"/>
      </w:r>
      <w:bookmarkEnd w:id="3"/>
      <w:r>
        <w:rPr>
          <w:rFonts w:ascii="Arial" w:hAnsi="Arial" w:cs="Arial" w:hint="eastAsia"/>
          <w:sz w:val="22"/>
          <w:szCs w:val="22"/>
          <w:lang w:eastAsia="zh-CN"/>
        </w:rPr>
        <w:t>:</w:t>
      </w:r>
      <w:r w:rsidRPr="00692B8A">
        <w:rPr>
          <w:rFonts w:ascii="Arial" w:hAnsi="Arial" w:cs="Arial"/>
          <w:sz w:val="22"/>
          <w:szCs w:val="22"/>
        </w:rPr>
        <w:t xml:space="preserve"> Stretching </w:t>
      </w:r>
      <w:r>
        <w:rPr>
          <w:rFonts w:ascii="Arial" w:hAnsi="Arial" w:cs="Arial" w:hint="eastAsia"/>
          <w:sz w:val="22"/>
          <w:szCs w:val="22"/>
          <w:lang w:eastAsia="zh-CN"/>
        </w:rPr>
        <w:t>downlink</w:t>
      </w:r>
      <w:r w:rsidRPr="00692B8A">
        <w:rPr>
          <w:rFonts w:ascii="Arial" w:hAnsi="Arial" w:cs="Arial"/>
          <w:sz w:val="22"/>
          <w:szCs w:val="22"/>
        </w:rPr>
        <w:t xml:space="preserve"> numerology in time domain and </w:t>
      </w:r>
      <w:r w:rsidRPr="00692B8A">
        <w:rPr>
          <w:rFonts w:ascii="Arial" w:hAnsi="Arial" w:cs="Arial"/>
          <w:sz w:val="22"/>
          <w:szCs w:val="22"/>
        </w:rPr>
        <w:br/>
        <w:t xml:space="preserve">thereby reducing subcarrier spacing from 15 kHz to </w:t>
      </w:r>
      <w:r>
        <w:rPr>
          <w:rFonts w:ascii="Arial" w:hAnsi="Arial" w:cs="Arial" w:hint="eastAsia"/>
          <w:sz w:val="22"/>
          <w:szCs w:val="22"/>
          <w:lang w:eastAsia="zh-CN"/>
        </w:rPr>
        <w:t>3</w:t>
      </w:r>
      <w:r w:rsidRPr="00692B8A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 w:hint="eastAsia"/>
          <w:sz w:val="22"/>
          <w:szCs w:val="22"/>
          <w:lang w:eastAsia="zh-CN"/>
        </w:rPr>
        <w:t>7</w:t>
      </w:r>
      <w:r w:rsidRPr="00692B8A">
        <w:rPr>
          <w:rFonts w:ascii="Arial" w:hAnsi="Arial" w:cs="Arial"/>
          <w:sz w:val="22"/>
          <w:szCs w:val="22"/>
        </w:rPr>
        <w:t>5 kHz</w:t>
      </w:r>
    </w:p>
    <w:p w:rsidR="00FD58E6" w:rsidRPr="00FD58E6" w:rsidRDefault="00827603" w:rsidP="00FD58E6">
      <w:pPr>
        <w:rPr>
          <w:b/>
          <w:kern w:val="2"/>
          <w:lang w:val="en-GB" w:eastAsia="zh-CN"/>
        </w:rPr>
      </w:pPr>
      <w:r w:rsidRPr="00827603">
        <w:rPr>
          <w:b/>
          <w:kern w:val="2"/>
          <w:lang w:val="en-GB" w:eastAsia="zh-CN"/>
        </w:rPr>
        <w:t xml:space="preserve">Observation 1: 3.75 kHz </w:t>
      </w:r>
      <w:proofErr w:type="spellStart"/>
      <w:r w:rsidRPr="00827603">
        <w:rPr>
          <w:b/>
          <w:kern w:val="2"/>
          <w:lang w:val="en-GB" w:eastAsia="zh-CN"/>
        </w:rPr>
        <w:t>subcarrier</w:t>
      </w:r>
      <w:proofErr w:type="spellEnd"/>
      <w:r w:rsidRPr="00827603">
        <w:rPr>
          <w:b/>
          <w:kern w:val="2"/>
          <w:lang w:val="en-GB" w:eastAsia="zh-CN"/>
        </w:rPr>
        <w:t xml:space="preserve"> spacing has much lower DC overhead than 15 kHz </w:t>
      </w:r>
      <w:proofErr w:type="spellStart"/>
      <w:r w:rsidRPr="00827603">
        <w:rPr>
          <w:b/>
          <w:kern w:val="2"/>
          <w:lang w:val="en-GB" w:eastAsia="zh-CN"/>
        </w:rPr>
        <w:t>subcarrier</w:t>
      </w:r>
      <w:proofErr w:type="spellEnd"/>
      <w:r w:rsidRPr="00827603">
        <w:rPr>
          <w:b/>
          <w:kern w:val="2"/>
          <w:lang w:val="en-GB" w:eastAsia="zh-CN"/>
        </w:rPr>
        <w:t xml:space="preserve"> spacing.</w:t>
      </w:r>
    </w:p>
    <w:p w:rsidR="00791306" w:rsidRDefault="00791306" w:rsidP="00791306">
      <w:pPr>
        <w:pStyle w:val="1"/>
        <w:tabs>
          <w:tab w:val="clear" w:pos="432"/>
        </w:tabs>
        <w:rPr>
          <w:iCs/>
          <w:szCs w:val="20"/>
          <w:lang w:eastAsia="zh-CN"/>
        </w:rPr>
      </w:pPr>
      <w:r w:rsidRPr="00C41827">
        <w:rPr>
          <w:iCs/>
          <w:szCs w:val="20"/>
          <w:lang w:eastAsia="zh-CN"/>
        </w:rPr>
        <w:t>P</w:t>
      </w:r>
      <w:r w:rsidRPr="00C41827">
        <w:rPr>
          <w:rFonts w:hint="eastAsia"/>
          <w:iCs/>
          <w:szCs w:val="20"/>
          <w:lang w:eastAsia="zh-CN"/>
        </w:rPr>
        <w:t>hysical channels and signals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following physical signals are provided to </w:t>
      </w:r>
      <w:r>
        <w:rPr>
          <w:kern w:val="2"/>
          <w:lang w:val="en-GB" w:eastAsia="zh-CN"/>
        </w:rPr>
        <w:t>assist</w:t>
      </w:r>
      <w:r>
        <w:rPr>
          <w:rFonts w:hint="eastAsia"/>
          <w:kern w:val="2"/>
          <w:lang w:val="en-GB" w:eastAsia="zh-CN"/>
        </w:rPr>
        <w:t xml:space="preserve"> the downlink transmission.</w:t>
      </w:r>
    </w:p>
    <w:p w:rsidR="00791306" w:rsidRPr="005F694B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 w:rsidRPr="005F694B">
        <w:rPr>
          <w:rFonts w:hint="eastAsia"/>
          <w:kern w:val="2"/>
          <w:lang w:val="en-GB" w:eastAsia="zh-CN"/>
        </w:rPr>
        <w:t>Narrow</w:t>
      </w:r>
      <w:r>
        <w:rPr>
          <w:rFonts w:hint="eastAsia"/>
          <w:kern w:val="2"/>
          <w:lang w:val="en-GB" w:eastAsia="zh-CN"/>
        </w:rPr>
        <w:t>b</w:t>
      </w:r>
      <w:r w:rsidRPr="005F694B">
        <w:rPr>
          <w:rFonts w:hint="eastAsia"/>
          <w:kern w:val="2"/>
          <w:lang w:val="en-GB" w:eastAsia="zh-CN"/>
        </w:rPr>
        <w:t xml:space="preserve">and </w:t>
      </w:r>
      <w:r>
        <w:rPr>
          <w:rFonts w:hint="eastAsia"/>
          <w:kern w:val="2"/>
          <w:lang w:val="en-GB" w:eastAsia="zh-CN"/>
        </w:rPr>
        <w:t xml:space="preserve">primary and secondary synchronization signal (NB-PSS and NB-SSS) </w:t>
      </w:r>
      <w:r w:rsidRPr="005F694B">
        <w:rPr>
          <w:kern w:val="2"/>
          <w:lang w:val="en-GB" w:eastAsia="zh-CN"/>
        </w:rPr>
        <w:t xml:space="preserve">– </w:t>
      </w:r>
      <w:r>
        <w:rPr>
          <w:rFonts w:hint="eastAsia"/>
          <w:kern w:val="2"/>
          <w:lang w:val="en-GB" w:eastAsia="zh-CN"/>
        </w:rPr>
        <w:t>cell detection, timing and frequency acquisition, physical cell ID indication, operation mode indication</w:t>
      </w:r>
    </w:p>
    <w:p w:rsidR="00791306" w:rsidRPr="005F694B" w:rsidRDefault="00791306" w:rsidP="00791306">
      <w:pPr>
        <w:numPr>
          <w:ilvl w:val="0"/>
          <w:numId w:val="37"/>
        </w:num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</w:t>
      </w:r>
      <w:r w:rsidRPr="005F694B">
        <w:rPr>
          <w:rFonts w:hint="eastAsia"/>
          <w:kern w:val="2"/>
          <w:lang w:val="en-GB" w:eastAsia="zh-CN"/>
        </w:rPr>
        <w:t xml:space="preserve">and </w:t>
      </w:r>
      <w:r>
        <w:rPr>
          <w:rFonts w:hint="eastAsia"/>
          <w:kern w:val="2"/>
          <w:lang w:val="en-GB" w:eastAsia="zh-CN"/>
        </w:rPr>
        <w:t>reference signal</w:t>
      </w:r>
      <w:r w:rsidRPr="005F694B">
        <w:rPr>
          <w:kern w:val="2"/>
          <w:lang w:val="en-GB" w:eastAsia="zh-CN"/>
        </w:rPr>
        <w:t xml:space="preserve"> (</w:t>
      </w:r>
      <w:r>
        <w:rPr>
          <w:rFonts w:hint="eastAsia"/>
          <w:kern w:val="2"/>
          <w:lang w:val="en-GB" w:eastAsia="zh-CN"/>
        </w:rPr>
        <w:t>NB-RS</w:t>
      </w:r>
      <w:r w:rsidRPr="005F694B">
        <w:rPr>
          <w:kern w:val="2"/>
          <w:lang w:val="en-GB" w:eastAsia="zh-CN"/>
        </w:rPr>
        <w:t xml:space="preserve">) – </w:t>
      </w:r>
      <w:r>
        <w:rPr>
          <w:rFonts w:hint="eastAsia"/>
          <w:kern w:val="2"/>
          <w:lang w:val="en-GB" w:eastAsia="zh-CN"/>
        </w:rPr>
        <w:t>channel estimation and measurement</w:t>
      </w:r>
    </w:p>
    <w:p w:rsidR="00791306" w:rsidRPr="005F694B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following </w:t>
      </w:r>
      <w:r w:rsidRPr="005F694B">
        <w:rPr>
          <w:kern w:val="2"/>
          <w:lang w:val="en-GB" w:eastAsia="zh-CN"/>
        </w:rPr>
        <w:t>downlink channels are</w:t>
      </w:r>
      <w:r>
        <w:rPr>
          <w:rFonts w:hint="eastAsia"/>
          <w:kern w:val="2"/>
          <w:lang w:val="en-GB" w:eastAsia="zh-CN"/>
        </w:rPr>
        <w:t xml:space="preserve"> supported </w:t>
      </w:r>
    </w:p>
    <w:p w:rsidR="00791306" w:rsidRPr="005F694B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 w:rsidRPr="005F694B">
        <w:rPr>
          <w:rFonts w:hint="eastAsia"/>
          <w:kern w:val="2"/>
          <w:lang w:val="en-GB" w:eastAsia="zh-CN"/>
        </w:rPr>
        <w:t>Narrow</w:t>
      </w:r>
      <w:r>
        <w:rPr>
          <w:rFonts w:hint="eastAsia"/>
          <w:kern w:val="2"/>
          <w:lang w:val="en-GB" w:eastAsia="zh-CN"/>
        </w:rPr>
        <w:t>b</w:t>
      </w:r>
      <w:r w:rsidRPr="005F694B">
        <w:rPr>
          <w:rFonts w:hint="eastAsia"/>
          <w:kern w:val="2"/>
          <w:lang w:val="en-GB" w:eastAsia="zh-CN"/>
        </w:rPr>
        <w:t xml:space="preserve">and </w:t>
      </w:r>
      <w:r>
        <w:rPr>
          <w:rFonts w:hint="eastAsia"/>
          <w:kern w:val="2"/>
          <w:lang w:val="en-GB" w:eastAsia="zh-CN"/>
        </w:rPr>
        <w:t>p</w:t>
      </w:r>
      <w:r w:rsidRPr="005F694B">
        <w:rPr>
          <w:kern w:val="2"/>
          <w:lang w:val="en-GB" w:eastAsia="zh-CN"/>
        </w:rPr>
        <w:t xml:space="preserve">hysical </w:t>
      </w:r>
      <w:r>
        <w:rPr>
          <w:rFonts w:hint="eastAsia"/>
          <w:kern w:val="2"/>
          <w:lang w:val="en-GB" w:eastAsia="zh-CN"/>
        </w:rPr>
        <w:t>b</w:t>
      </w:r>
      <w:r w:rsidRPr="005F694B">
        <w:rPr>
          <w:kern w:val="2"/>
          <w:lang w:val="en-GB" w:eastAsia="zh-CN"/>
        </w:rPr>
        <w:t xml:space="preserve">roadcast </w:t>
      </w:r>
      <w:r>
        <w:rPr>
          <w:rFonts w:hint="eastAsia"/>
          <w:kern w:val="2"/>
          <w:lang w:val="en-GB" w:eastAsia="zh-CN"/>
        </w:rPr>
        <w:t>c</w:t>
      </w:r>
      <w:r w:rsidRPr="005F694B">
        <w:rPr>
          <w:kern w:val="2"/>
          <w:lang w:val="en-GB" w:eastAsia="zh-CN"/>
        </w:rPr>
        <w:t>hannel (</w:t>
      </w:r>
      <w:r>
        <w:rPr>
          <w:rFonts w:hint="eastAsia"/>
          <w:kern w:val="2"/>
          <w:lang w:val="en-GB" w:eastAsia="zh-CN"/>
        </w:rPr>
        <w:t>NB-</w:t>
      </w:r>
      <w:r w:rsidRPr="005F694B">
        <w:rPr>
          <w:kern w:val="2"/>
          <w:lang w:val="en-GB" w:eastAsia="zh-CN"/>
        </w:rPr>
        <w:t xml:space="preserve">PBCH) – </w:t>
      </w:r>
      <w:r>
        <w:rPr>
          <w:rFonts w:hint="eastAsia"/>
          <w:kern w:val="2"/>
          <w:lang w:val="en-GB" w:eastAsia="zh-CN"/>
        </w:rPr>
        <w:t xml:space="preserve">broadcasting essential </w:t>
      </w:r>
      <w:r w:rsidRPr="005F694B">
        <w:rPr>
          <w:kern w:val="2"/>
          <w:lang w:val="en-GB" w:eastAsia="zh-CN"/>
        </w:rPr>
        <w:t>network and cell specific configuration information</w:t>
      </w:r>
      <w:r>
        <w:rPr>
          <w:rFonts w:hint="eastAsia"/>
          <w:kern w:val="2"/>
          <w:lang w:val="en-GB" w:eastAsia="zh-CN"/>
        </w:rPr>
        <w:t xml:space="preserve"> (MIB)</w:t>
      </w:r>
    </w:p>
    <w:p w:rsidR="00791306" w:rsidRPr="005F694B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</w:t>
      </w:r>
      <w:r w:rsidRPr="005F694B">
        <w:rPr>
          <w:rFonts w:hint="eastAsia"/>
          <w:kern w:val="2"/>
          <w:lang w:val="en-GB" w:eastAsia="zh-CN"/>
        </w:rPr>
        <w:t xml:space="preserve">and </w:t>
      </w:r>
      <w:r>
        <w:rPr>
          <w:rFonts w:hint="eastAsia"/>
          <w:kern w:val="2"/>
          <w:lang w:val="en-GB" w:eastAsia="zh-CN"/>
        </w:rPr>
        <w:t>enhanced p</w:t>
      </w:r>
      <w:r w:rsidRPr="005F694B">
        <w:rPr>
          <w:kern w:val="2"/>
          <w:lang w:val="en-GB" w:eastAsia="zh-CN"/>
        </w:rPr>
        <w:t xml:space="preserve">hysical </w:t>
      </w:r>
      <w:r>
        <w:rPr>
          <w:rFonts w:hint="eastAsia"/>
          <w:kern w:val="2"/>
          <w:lang w:val="en-GB" w:eastAsia="zh-CN"/>
        </w:rPr>
        <w:t>d</w:t>
      </w:r>
      <w:r w:rsidRPr="005F694B">
        <w:rPr>
          <w:kern w:val="2"/>
          <w:lang w:val="en-GB" w:eastAsia="zh-CN"/>
        </w:rPr>
        <w:t xml:space="preserve">ownlink </w:t>
      </w:r>
      <w:r>
        <w:rPr>
          <w:rFonts w:hint="eastAsia"/>
          <w:kern w:val="2"/>
          <w:lang w:val="en-GB" w:eastAsia="zh-CN"/>
        </w:rPr>
        <w:t>c</w:t>
      </w:r>
      <w:r w:rsidRPr="005F694B">
        <w:rPr>
          <w:kern w:val="2"/>
          <w:lang w:val="en-GB" w:eastAsia="zh-CN"/>
        </w:rPr>
        <w:t xml:space="preserve">ontrol </w:t>
      </w:r>
      <w:r>
        <w:rPr>
          <w:rFonts w:hint="eastAsia"/>
          <w:kern w:val="2"/>
          <w:lang w:val="en-GB" w:eastAsia="zh-CN"/>
        </w:rPr>
        <w:t>c</w:t>
      </w:r>
      <w:r w:rsidRPr="005F694B">
        <w:rPr>
          <w:kern w:val="2"/>
          <w:lang w:val="en-GB" w:eastAsia="zh-CN"/>
        </w:rPr>
        <w:t>hannel (</w:t>
      </w:r>
      <w:r>
        <w:rPr>
          <w:rFonts w:hint="eastAsia"/>
          <w:kern w:val="2"/>
          <w:lang w:val="en-GB" w:eastAsia="zh-CN"/>
        </w:rPr>
        <w:t>NB-E</w:t>
      </w:r>
      <w:r w:rsidRPr="005F694B">
        <w:rPr>
          <w:kern w:val="2"/>
          <w:lang w:val="en-GB" w:eastAsia="zh-CN"/>
        </w:rPr>
        <w:t xml:space="preserve">PDCCH) – </w:t>
      </w:r>
      <w:r>
        <w:rPr>
          <w:rFonts w:hint="eastAsia"/>
          <w:kern w:val="2"/>
          <w:lang w:val="en-GB" w:eastAsia="zh-CN"/>
        </w:rPr>
        <w:t xml:space="preserve">carrying control information (e.g., </w:t>
      </w:r>
      <w:r w:rsidRPr="005F694B">
        <w:rPr>
          <w:kern w:val="2"/>
          <w:lang w:val="en-GB" w:eastAsia="zh-CN"/>
        </w:rPr>
        <w:t>paging, RACH response, DL/UL assignment, ACK to PUSCH, power control</w:t>
      </w:r>
      <w:r>
        <w:rPr>
          <w:rFonts w:hint="eastAsia"/>
          <w:kern w:val="2"/>
          <w:lang w:val="en-GB" w:eastAsia="zh-CN"/>
        </w:rPr>
        <w:t>)</w:t>
      </w:r>
      <w:r>
        <w:rPr>
          <w:kern w:val="2"/>
          <w:lang w:val="en-GB" w:eastAsia="zh-CN"/>
        </w:rPr>
        <w:t>. Note that this operation is evolved from the legacy EPDCCH.</w:t>
      </w:r>
    </w:p>
    <w:p w:rsidR="00791306" w:rsidRPr="00252AB8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 w:rsidRPr="005F694B">
        <w:rPr>
          <w:rFonts w:hint="eastAsia"/>
          <w:kern w:val="2"/>
          <w:lang w:val="en-GB" w:eastAsia="zh-CN"/>
        </w:rPr>
        <w:t>Narrow</w:t>
      </w:r>
      <w:r>
        <w:rPr>
          <w:rFonts w:hint="eastAsia"/>
          <w:kern w:val="2"/>
          <w:lang w:val="en-GB" w:eastAsia="zh-CN"/>
        </w:rPr>
        <w:t>b</w:t>
      </w:r>
      <w:r w:rsidRPr="005F694B">
        <w:rPr>
          <w:rFonts w:hint="eastAsia"/>
          <w:kern w:val="2"/>
          <w:lang w:val="en-GB" w:eastAsia="zh-CN"/>
        </w:rPr>
        <w:t xml:space="preserve">and </w:t>
      </w:r>
      <w:r>
        <w:rPr>
          <w:rFonts w:hint="eastAsia"/>
          <w:kern w:val="2"/>
          <w:lang w:val="en-GB" w:eastAsia="zh-CN"/>
        </w:rPr>
        <w:t>p</w:t>
      </w:r>
      <w:r w:rsidRPr="005F694B">
        <w:rPr>
          <w:kern w:val="2"/>
          <w:lang w:val="en-GB" w:eastAsia="zh-CN"/>
        </w:rPr>
        <w:t xml:space="preserve">hysical </w:t>
      </w:r>
      <w:r>
        <w:rPr>
          <w:rFonts w:hint="eastAsia"/>
          <w:kern w:val="2"/>
          <w:lang w:val="en-GB" w:eastAsia="zh-CN"/>
        </w:rPr>
        <w:t>d</w:t>
      </w:r>
      <w:r w:rsidRPr="005F694B">
        <w:rPr>
          <w:kern w:val="2"/>
          <w:lang w:val="en-GB" w:eastAsia="zh-CN"/>
        </w:rPr>
        <w:t xml:space="preserve">ownlink </w:t>
      </w:r>
      <w:r>
        <w:rPr>
          <w:rFonts w:hint="eastAsia"/>
          <w:kern w:val="2"/>
          <w:lang w:val="en-GB" w:eastAsia="zh-CN"/>
        </w:rPr>
        <w:t>s</w:t>
      </w:r>
      <w:r w:rsidRPr="005F694B">
        <w:rPr>
          <w:kern w:val="2"/>
          <w:lang w:val="en-GB" w:eastAsia="zh-CN"/>
        </w:rPr>
        <w:t xml:space="preserve">hared </w:t>
      </w:r>
      <w:r>
        <w:rPr>
          <w:rFonts w:hint="eastAsia"/>
          <w:kern w:val="2"/>
          <w:lang w:val="en-GB" w:eastAsia="zh-CN"/>
        </w:rPr>
        <w:t>c</w:t>
      </w:r>
      <w:r w:rsidRPr="005F694B">
        <w:rPr>
          <w:kern w:val="2"/>
          <w:lang w:val="en-GB" w:eastAsia="zh-CN"/>
        </w:rPr>
        <w:t>hannel (</w:t>
      </w:r>
      <w:r>
        <w:rPr>
          <w:rFonts w:hint="eastAsia"/>
          <w:kern w:val="2"/>
          <w:lang w:val="en-GB" w:eastAsia="zh-CN"/>
        </w:rPr>
        <w:t>NB-</w:t>
      </w:r>
      <w:r w:rsidRPr="005F694B">
        <w:rPr>
          <w:kern w:val="2"/>
          <w:lang w:val="en-GB" w:eastAsia="zh-CN"/>
        </w:rPr>
        <w:t>PDSCH) –</w:t>
      </w:r>
      <w:r>
        <w:rPr>
          <w:rFonts w:hint="eastAsia"/>
          <w:kern w:val="2"/>
          <w:lang w:val="en-GB" w:eastAsia="zh-CN"/>
        </w:rPr>
        <w:t xml:space="preserve"> carrying UE </w:t>
      </w:r>
      <w:proofErr w:type="spellStart"/>
      <w:r>
        <w:rPr>
          <w:kern w:val="2"/>
          <w:lang w:val="en-GB" w:eastAsia="zh-CN"/>
        </w:rPr>
        <w:t>unicast</w:t>
      </w:r>
      <w:proofErr w:type="spellEnd"/>
      <w:r>
        <w:rPr>
          <w:kern w:val="2"/>
          <w:lang w:val="en-GB" w:eastAsia="zh-CN"/>
        </w:rPr>
        <w:t xml:space="preserve"> </w:t>
      </w:r>
      <w:r>
        <w:rPr>
          <w:rFonts w:hint="eastAsia"/>
          <w:kern w:val="2"/>
          <w:lang w:val="en-GB" w:eastAsia="zh-CN"/>
        </w:rPr>
        <w:t>data,</w:t>
      </w:r>
      <w:r>
        <w:rPr>
          <w:kern w:val="2"/>
          <w:lang w:val="en-GB" w:eastAsia="zh-CN"/>
        </w:rPr>
        <w:t xml:space="preserve"> some</w:t>
      </w:r>
      <w:r>
        <w:rPr>
          <w:rFonts w:hint="eastAsia"/>
          <w:kern w:val="2"/>
          <w:lang w:val="en-GB" w:eastAsia="zh-CN"/>
        </w:rPr>
        <w:t xml:space="preserve"> control information, and </w:t>
      </w:r>
      <w:r>
        <w:rPr>
          <w:kern w:val="2"/>
          <w:lang w:val="en-GB" w:eastAsia="zh-CN"/>
        </w:rPr>
        <w:t xml:space="preserve">broadcast </w:t>
      </w:r>
      <w:r>
        <w:rPr>
          <w:rFonts w:hint="eastAsia"/>
          <w:kern w:val="2"/>
          <w:lang w:val="en-GB" w:eastAsia="zh-CN"/>
        </w:rPr>
        <w:t>system information (</w:t>
      </w:r>
      <w:proofErr w:type="spellStart"/>
      <w:r>
        <w:rPr>
          <w:rFonts w:hint="eastAsia"/>
          <w:kern w:val="2"/>
          <w:lang w:val="en-GB" w:eastAsia="zh-CN"/>
        </w:rPr>
        <w:t>SIBs</w:t>
      </w:r>
      <w:proofErr w:type="spellEnd"/>
      <w:r>
        <w:rPr>
          <w:rFonts w:hint="eastAsia"/>
          <w:kern w:val="2"/>
          <w:lang w:val="en-GB" w:eastAsia="zh-CN"/>
        </w:rPr>
        <w:t>)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Narrowband synchronization signal (NB-PSS and NB-SSS)</w:t>
      </w:r>
    </w:p>
    <w:p w:rsidR="00791306" w:rsidRPr="00C41827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Synchronization signal comprises primary synchronization signal (NB-PSS) and secondary synchronization signal (NB-SSS). NB-PSS is used for cell detection,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>- and symbol-level timing synchronization, and carrier- and sampling-frequency synchronization. NB-SSS is used for frame-level timing synchronization, physical cell ID indication, and other network configurations indication (e.g., operation mode).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To </w:t>
      </w:r>
      <w:r>
        <w:rPr>
          <w:kern w:val="2"/>
          <w:lang w:val="en-GB" w:eastAsia="zh-CN"/>
        </w:rPr>
        <w:t>minimize</w:t>
      </w:r>
      <w:r>
        <w:rPr>
          <w:rFonts w:hint="eastAsia"/>
          <w:kern w:val="2"/>
          <w:lang w:val="en-GB" w:eastAsia="zh-CN"/>
        </w:rPr>
        <w:t xml:space="preserve"> the UE complexity, </w:t>
      </w:r>
      <w:r>
        <w:rPr>
          <w:kern w:val="2"/>
          <w:lang w:val="en-GB" w:eastAsia="zh-CN"/>
        </w:rPr>
        <w:t xml:space="preserve">the </w:t>
      </w:r>
      <w:r>
        <w:rPr>
          <w:rFonts w:hint="eastAsia"/>
          <w:kern w:val="2"/>
          <w:lang w:val="en-GB" w:eastAsia="zh-CN"/>
        </w:rPr>
        <w:t xml:space="preserve">synchronization signal </w:t>
      </w:r>
      <w:r>
        <w:rPr>
          <w:kern w:val="2"/>
          <w:lang w:val="en-GB" w:eastAsia="zh-CN"/>
        </w:rPr>
        <w:t>design should be</w:t>
      </w:r>
      <w:r>
        <w:rPr>
          <w:rFonts w:hint="eastAsia"/>
          <w:kern w:val="2"/>
          <w:lang w:val="en-GB" w:eastAsia="zh-CN"/>
        </w:rPr>
        <w:t xml:space="preserve"> common for all three </w:t>
      </w:r>
      <w:r>
        <w:rPr>
          <w:kern w:val="2"/>
          <w:lang w:val="en-GB" w:eastAsia="zh-CN"/>
        </w:rPr>
        <w:t>operation modes</w:t>
      </w:r>
      <w:r>
        <w:rPr>
          <w:rFonts w:hint="eastAsia"/>
          <w:kern w:val="2"/>
          <w:lang w:val="en-GB" w:eastAsia="zh-CN"/>
        </w:rPr>
        <w:t xml:space="preserve">. Resource allocation for NB-PSS and NB-SSS is shown in </w:t>
      </w:r>
      <w:fldSimple w:instr=" REF _Ref433893088 \h  \* MERGEFORMAT ">
        <w:r w:rsidR="00827603" w:rsidRPr="00827603">
          <w:t xml:space="preserve">Figure </w:t>
        </w:r>
        <w:r w:rsidR="00827603" w:rsidRPr="00827603">
          <w:rPr>
            <w:noProof/>
          </w:rPr>
          <w:t>2</w:t>
        </w:r>
      </w:fldSimple>
      <w:r>
        <w:rPr>
          <w:rFonts w:hint="eastAsia"/>
          <w:kern w:val="2"/>
          <w:lang w:val="en-GB" w:eastAsia="zh-CN"/>
        </w:rPr>
        <w:t xml:space="preserve">. The period of NB-PSS and NB-SSS is 20 ms and 40 ms, </w:t>
      </w:r>
      <w:r>
        <w:rPr>
          <w:kern w:val="2"/>
          <w:lang w:val="en-GB" w:eastAsia="zh-CN"/>
        </w:rPr>
        <w:t>respectively</w:t>
      </w:r>
      <w:r>
        <w:rPr>
          <w:rFonts w:hint="eastAsia"/>
          <w:kern w:val="2"/>
          <w:lang w:val="en-GB" w:eastAsia="zh-CN"/>
        </w:rPr>
        <w:t xml:space="preserve">. In each period, NB-PSS occupies the </w:t>
      </w:r>
      <w:proofErr w:type="spellStart"/>
      <w:r>
        <w:rPr>
          <w:rFonts w:hint="eastAsia"/>
          <w:kern w:val="2"/>
          <w:lang w:val="en-GB" w:eastAsia="zh-CN"/>
        </w:rPr>
        <w:t>subframes</w:t>
      </w:r>
      <w:proofErr w:type="spellEnd"/>
      <w:r>
        <w:rPr>
          <w:rFonts w:hint="eastAsia"/>
          <w:kern w:val="2"/>
          <w:lang w:val="en-GB" w:eastAsia="zh-CN"/>
        </w:rPr>
        <w:t xml:space="preserve"> 0 </w:t>
      </w:r>
      <w:r>
        <w:rPr>
          <w:rFonts w:hint="eastAsia"/>
          <w:kern w:val="2"/>
          <w:lang w:val="en-GB" w:eastAsia="zh-CN"/>
        </w:rPr>
        <w:lastRenderedPageBreak/>
        <w:t xml:space="preserve">and 5 in the first frame, while NB-SSS occupies the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0 and 5 in the last frame. Consequently, the overhead of NB-PSS and NB-SSS is 10% and 5%, </w:t>
      </w:r>
      <w:r>
        <w:rPr>
          <w:kern w:val="2"/>
          <w:lang w:val="en-GB" w:eastAsia="zh-CN"/>
        </w:rPr>
        <w:t>respectively</w:t>
      </w:r>
      <w:r>
        <w:rPr>
          <w:rFonts w:hint="eastAsia"/>
          <w:kern w:val="2"/>
          <w:lang w:val="en-GB" w:eastAsia="zh-CN"/>
        </w:rPr>
        <w:t xml:space="preserve">. </w:t>
      </w:r>
    </w:p>
    <w:p w:rsidR="00000000" w:rsidRDefault="006E7DEE">
      <w:pPr>
        <w:jc w:val="center"/>
        <w:rPr>
          <w:lang w:eastAsia="zh-CN"/>
        </w:rPr>
      </w:pPr>
      <w:r w:rsidRPr="006E7DEE">
        <w:t xml:space="preserve"> </w:t>
      </w:r>
      <w:r>
        <w:object w:dxaOrig="19174" w:dyaOrig="5477">
          <v:shape id="_x0000_i1026" type="#_x0000_t75" style="width:465.2pt;height:132.8pt" o:ole="">
            <v:imagedata r:id="rId10" o:title=""/>
          </v:shape>
          <o:OLEObject Type="Embed" ProgID="Visio.Drawing.11" ShapeID="_x0000_i1026" DrawAspect="Content" ObjectID="_1508395120" r:id="rId11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szCs w:val="22"/>
          <w:lang w:val="en-GB" w:eastAsia="zh-CN"/>
        </w:rPr>
      </w:pPr>
      <w:bookmarkStart w:id="4" w:name="_Ref433893088"/>
      <w:r w:rsidRPr="002C0F23">
        <w:rPr>
          <w:rFonts w:ascii="Arial" w:hAnsi="Arial" w:cs="Arial"/>
          <w:sz w:val="22"/>
          <w:szCs w:val="22"/>
        </w:rPr>
        <w:t xml:space="preserve">Figure </w:t>
      </w:r>
      <w:r w:rsidR="00827603" w:rsidRPr="002C0F23">
        <w:rPr>
          <w:rFonts w:ascii="Arial" w:hAnsi="Arial" w:cs="Arial"/>
          <w:sz w:val="22"/>
          <w:szCs w:val="22"/>
        </w:rPr>
        <w:fldChar w:fldCharType="begin"/>
      </w:r>
      <w:r w:rsidRPr="002C0F23">
        <w:rPr>
          <w:rFonts w:ascii="Arial" w:hAnsi="Arial" w:cs="Arial"/>
          <w:sz w:val="22"/>
          <w:szCs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  <w:szCs w:val="22"/>
        </w:rPr>
        <w:fldChar w:fldCharType="separate"/>
      </w:r>
      <w:r>
        <w:rPr>
          <w:rFonts w:ascii="Arial" w:hAnsi="Arial" w:cs="Arial"/>
          <w:noProof/>
          <w:sz w:val="22"/>
          <w:szCs w:val="22"/>
        </w:rPr>
        <w:t>2</w:t>
      </w:r>
      <w:r w:rsidR="00827603" w:rsidRPr="002C0F23">
        <w:rPr>
          <w:rFonts w:ascii="Arial" w:hAnsi="Arial" w:cs="Arial"/>
          <w:sz w:val="22"/>
          <w:szCs w:val="22"/>
        </w:rPr>
        <w:fldChar w:fldCharType="end"/>
      </w:r>
      <w:bookmarkEnd w:id="4"/>
      <w:r>
        <w:rPr>
          <w:rFonts w:ascii="Arial" w:hAnsi="Arial" w:cs="Arial" w:hint="eastAsia"/>
          <w:sz w:val="22"/>
          <w:szCs w:val="22"/>
          <w:lang w:eastAsia="zh-CN"/>
        </w:rPr>
        <w:t>:</w:t>
      </w:r>
      <w:r w:rsidRPr="002C0F23">
        <w:rPr>
          <w:rFonts w:ascii="Arial" w:hAnsi="Arial" w:cs="Arial"/>
          <w:sz w:val="22"/>
          <w:szCs w:val="22"/>
          <w:lang w:eastAsia="zh-CN"/>
        </w:rPr>
        <w:t xml:space="preserve"> </w:t>
      </w:r>
      <w:r w:rsidRPr="002C0F23">
        <w:rPr>
          <w:rFonts w:ascii="Arial" w:hAnsi="Arial" w:cs="Arial"/>
          <w:kern w:val="2"/>
          <w:sz w:val="22"/>
          <w:szCs w:val="22"/>
          <w:lang w:val="en-GB" w:eastAsia="zh-CN"/>
        </w:rPr>
        <w:t>Synchronization signal resource allocation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last 11 OFDM symbols of the occupied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are used for transmitting the synchronization signal. The placement avoids collision with essential LTE signals (e.g., PDCCH, MBSFN) for the in-band deployment. Besides, the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colliding with LTE CRS will be punctured in the in-band deployment.</w:t>
      </w:r>
    </w:p>
    <w:p w:rsidR="00791306" w:rsidRDefault="00791306" w:rsidP="00791306">
      <w:pPr>
        <w:rPr>
          <w:lang w:eastAsia="zh-CN"/>
        </w:rPr>
      </w:pPr>
      <w:r>
        <w:t xml:space="preserve">Details of </w:t>
      </w:r>
      <w:r>
        <w:rPr>
          <w:rFonts w:hint="eastAsia"/>
          <w:lang w:eastAsia="zh-CN"/>
        </w:rPr>
        <w:t>the narrowband</w:t>
      </w:r>
      <w:r>
        <w:t xml:space="preserve"> synchronization </w:t>
      </w:r>
      <w:r>
        <w:rPr>
          <w:rFonts w:hint="eastAsia"/>
          <w:lang w:eastAsia="zh-CN"/>
        </w:rPr>
        <w:t>signal</w:t>
      </w:r>
      <w:r>
        <w:t xml:space="preserve"> </w:t>
      </w:r>
      <w:r>
        <w:rPr>
          <w:rFonts w:hint="eastAsia"/>
          <w:lang w:eastAsia="zh-CN"/>
        </w:rPr>
        <w:t xml:space="preserve">design </w:t>
      </w:r>
      <w:r>
        <w:t>and cell search performance can be found in</w:t>
      </w:r>
      <w:r>
        <w:rPr>
          <w:rFonts w:hint="eastAsia"/>
          <w:lang w:eastAsia="zh-CN"/>
        </w:rPr>
        <w:t xml:space="preserve"> [3]</w:t>
      </w:r>
      <w:r>
        <w:t>.</w:t>
      </w:r>
      <w:r>
        <w:rPr>
          <w:rFonts w:hint="eastAsia"/>
          <w:lang w:eastAsia="zh-CN"/>
        </w:rPr>
        <w:t xml:space="preserve"> 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Narrowband r</w:t>
      </w:r>
      <w:r w:rsidRPr="007479A5">
        <w:rPr>
          <w:rFonts w:hint="eastAsia"/>
          <w:kern w:val="2"/>
          <w:lang w:val="en-GB" w:eastAsia="zh-CN"/>
        </w:rPr>
        <w:t>eference signal (</w:t>
      </w:r>
      <w:r w:rsidRPr="003106A4">
        <w:rPr>
          <w:rFonts w:hint="eastAsia"/>
          <w:kern w:val="2"/>
          <w:lang w:val="en-GB" w:eastAsia="zh-CN"/>
        </w:rPr>
        <w:t>NB-RS</w:t>
      </w:r>
      <w:r w:rsidRPr="007479A5">
        <w:rPr>
          <w:rFonts w:hint="eastAsia"/>
          <w:kern w:val="2"/>
          <w:lang w:val="en-GB" w:eastAsia="zh-CN"/>
        </w:rPr>
        <w:t>)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NB-RS can be used for </w:t>
      </w:r>
      <w:r>
        <w:rPr>
          <w:kern w:val="2"/>
          <w:lang w:val="en-GB" w:eastAsia="zh-CN"/>
        </w:rPr>
        <w:t xml:space="preserve">demodulation, </w:t>
      </w:r>
      <w:r>
        <w:rPr>
          <w:rFonts w:hint="eastAsia"/>
          <w:kern w:val="2"/>
          <w:lang w:val="en-GB" w:eastAsia="zh-CN"/>
        </w:rPr>
        <w:t>channel measurement</w:t>
      </w:r>
      <w:r>
        <w:rPr>
          <w:kern w:val="2"/>
          <w:lang w:val="en-GB" w:eastAsia="zh-CN"/>
        </w:rPr>
        <w:t>s</w:t>
      </w:r>
      <w:r>
        <w:rPr>
          <w:rFonts w:hint="eastAsia"/>
          <w:kern w:val="2"/>
          <w:lang w:val="en-GB" w:eastAsia="zh-CN"/>
        </w:rPr>
        <w:t>, and</w:t>
      </w:r>
      <w:r>
        <w:rPr>
          <w:kern w:val="2"/>
          <w:lang w:val="en-GB" w:eastAsia="zh-CN"/>
        </w:rPr>
        <w:t xml:space="preserve"> maintaining</w:t>
      </w:r>
      <w:r>
        <w:rPr>
          <w:rFonts w:hint="eastAsia"/>
          <w:kern w:val="2"/>
          <w:lang w:val="en-GB" w:eastAsia="zh-CN"/>
        </w:rPr>
        <w:t xml:space="preserve"> synchronization</w:t>
      </w:r>
    </w:p>
    <w:p w:rsidR="00791306" w:rsidRDefault="00791306" w:rsidP="00791306">
      <w:pPr>
        <w:pStyle w:val="3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Standalone and guard band </w:t>
      </w:r>
      <w:r>
        <w:rPr>
          <w:kern w:val="2"/>
          <w:lang w:val="en-GB" w:eastAsia="zh-CN"/>
        </w:rPr>
        <w:t>operation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standalone and guard band </w:t>
      </w:r>
      <w:r>
        <w:rPr>
          <w:kern w:val="2"/>
          <w:lang w:val="en-GB" w:eastAsia="zh-CN"/>
        </w:rPr>
        <w:t>operation modes</w:t>
      </w:r>
      <w:r>
        <w:rPr>
          <w:rFonts w:hint="eastAsia"/>
          <w:kern w:val="2"/>
          <w:lang w:val="en-GB" w:eastAsia="zh-CN"/>
        </w:rPr>
        <w:t xml:space="preserve">, all the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can be used for NB-IOT. NB-RS reuses the pattern of LTE CRS for two transmit antennas, which is shown in </w:t>
      </w:r>
      <w:fldSimple w:instr=" REF _Ref433893215 \h  \* MERGEFORMAT ">
        <w:r w:rsidR="00827603" w:rsidRPr="00827603">
          <w:t xml:space="preserve">Figure </w:t>
        </w:r>
        <w:r w:rsidR="00827603" w:rsidRPr="00827603">
          <w:rPr>
            <w:noProof/>
          </w:rPr>
          <w:t>3</w:t>
        </w:r>
      </w:fldSimple>
      <w:r>
        <w:rPr>
          <w:rFonts w:hint="eastAsia"/>
          <w:kern w:val="2"/>
          <w:lang w:val="en-GB" w:eastAsia="zh-CN"/>
        </w:rPr>
        <w:t>. Support of 4Tx won</w:t>
      </w:r>
      <w:r>
        <w:rPr>
          <w:kern w:val="2"/>
          <w:lang w:val="en-GB" w:eastAsia="zh-CN"/>
        </w:rPr>
        <w:t>’</w:t>
      </w:r>
      <w:r>
        <w:rPr>
          <w:rFonts w:hint="eastAsia"/>
          <w:kern w:val="2"/>
          <w:lang w:val="en-GB" w:eastAsia="zh-CN"/>
        </w:rPr>
        <w:t>t affect the current design and can be investigated later.</w:t>
      </w:r>
    </w:p>
    <w:p w:rsidR="00791306" w:rsidRDefault="00791306" w:rsidP="00791306">
      <w:pPr>
        <w:jc w:val="center"/>
        <w:rPr>
          <w:lang w:eastAsia="zh-CN"/>
        </w:rPr>
      </w:pPr>
      <w:r>
        <w:object w:dxaOrig="19185" w:dyaOrig="4612">
          <v:shape id="_x0000_i1027" type="#_x0000_t75" style="width:465.2pt;height:111.75pt" o:ole="">
            <v:imagedata r:id="rId12" o:title=""/>
          </v:shape>
          <o:OLEObject Type="Embed" ProgID="Visio.Drawing.11" ShapeID="_x0000_i1027" DrawAspect="Content" ObjectID="_1508395121" r:id="rId13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5" w:name="_Ref433893215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3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5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NB-RS for standalone and guard band </w:t>
      </w:r>
      <w:r>
        <w:rPr>
          <w:rFonts w:ascii="Arial" w:hAnsi="Arial" w:cs="Arial" w:hint="eastAsia"/>
          <w:kern w:val="2"/>
          <w:sz w:val="22"/>
          <w:lang w:val="en-GB" w:eastAsia="zh-CN"/>
        </w:rPr>
        <w:t>operation</w:t>
      </w:r>
    </w:p>
    <w:p w:rsidR="00791306" w:rsidRDefault="00791306" w:rsidP="00791306">
      <w:pPr>
        <w:pStyle w:val="3"/>
        <w:rPr>
          <w:kern w:val="2"/>
          <w:lang w:val="en-GB" w:eastAsia="zh-CN"/>
        </w:rPr>
      </w:pPr>
      <w:r>
        <w:rPr>
          <w:kern w:val="2"/>
          <w:lang w:val="en-GB" w:eastAsia="zh-CN"/>
        </w:rPr>
        <w:t>In-band</w:t>
      </w:r>
      <w:r>
        <w:rPr>
          <w:rFonts w:hint="eastAsia"/>
          <w:kern w:val="2"/>
          <w:lang w:val="en-GB" w:eastAsia="zh-CN"/>
        </w:rPr>
        <w:t xml:space="preserve"> operation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in-band deployment, some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t>in the NB-</w:t>
      </w:r>
      <w:proofErr w:type="spellStart"/>
      <w:r>
        <w:rPr>
          <w:kern w:val="2"/>
          <w:lang w:val="en-GB" w:eastAsia="zh-CN"/>
        </w:rPr>
        <w:t>IoT</w:t>
      </w:r>
      <w:proofErr w:type="spellEnd"/>
      <w:r>
        <w:rPr>
          <w:kern w:val="2"/>
          <w:lang w:val="en-GB" w:eastAsia="zh-CN"/>
        </w:rPr>
        <w:t xml:space="preserve"> PRB </w:t>
      </w:r>
      <w:r>
        <w:rPr>
          <w:rFonts w:hint="eastAsia"/>
          <w:kern w:val="2"/>
          <w:lang w:val="en-GB" w:eastAsia="zh-CN"/>
        </w:rPr>
        <w:t xml:space="preserve">are </w:t>
      </w:r>
      <w:r>
        <w:rPr>
          <w:kern w:val="2"/>
          <w:lang w:val="en-GB" w:eastAsia="zh-CN"/>
        </w:rPr>
        <w:t>not used</w:t>
      </w:r>
      <w:r>
        <w:rPr>
          <w:rFonts w:hint="eastAsia"/>
          <w:kern w:val="2"/>
          <w:lang w:val="en-GB" w:eastAsia="zh-CN"/>
        </w:rPr>
        <w:t xml:space="preserve"> to avoid the collision with LTE PDCCH and CRS. 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LTE CRS can be used by NB-IOT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in good coverage areas. However, for NB-IOT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in poor coverage areas, the LTE CRS power spectrum density is too low to achieve accurate channel estimation. The problem can be solved by introducing dedicated NB-IOT RS (NB-RS). It may be desirable for </w:t>
      </w:r>
      <w:proofErr w:type="spellStart"/>
      <w:r>
        <w:rPr>
          <w:rFonts w:hint="eastAsia"/>
          <w:kern w:val="2"/>
          <w:lang w:val="en-GB" w:eastAsia="zh-CN"/>
        </w:rPr>
        <w:t>eNB</w:t>
      </w:r>
      <w:proofErr w:type="spellEnd"/>
      <w:r>
        <w:rPr>
          <w:rFonts w:hint="eastAsia"/>
          <w:kern w:val="2"/>
          <w:lang w:val="en-GB" w:eastAsia="zh-CN"/>
        </w:rPr>
        <w:t xml:space="preserve"> to decide whether NB-RS is transmitted or not. However, some certain cases should be clearly specified, e.g., NB-RS used for NB-PBCH. Other cases are FFS. As shown in </w:t>
      </w:r>
      <w:fldSimple w:instr=" REF _Ref433893225 \h  \* MERGEFORMAT ">
        <w:r w:rsidR="00827603" w:rsidRPr="00827603">
          <w:t xml:space="preserve">Figure </w:t>
        </w:r>
        <w:r w:rsidR="00827603" w:rsidRPr="00827603">
          <w:rPr>
            <w:noProof/>
          </w:rPr>
          <w:t>4</w:t>
        </w:r>
      </w:fldSimple>
      <w:r>
        <w:rPr>
          <w:rFonts w:hint="eastAsia"/>
          <w:kern w:val="2"/>
          <w:lang w:val="en-GB" w:eastAsia="zh-CN"/>
        </w:rPr>
        <w:t>, two cases are illustrated.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the </w:t>
      </w:r>
      <w:proofErr w:type="spellStart"/>
      <w:r>
        <w:rPr>
          <w:kern w:val="2"/>
          <w:lang w:val="en-GB" w:eastAsia="zh-CN"/>
        </w:rPr>
        <w:t>P</w:t>
      </w:r>
      <w:r>
        <w:rPr>
          <w:rFonts w:hint="eastAsia"/>
          <w:kern w:val="2"/>
          <w:lang w:val="en-GB" w:eastAsia="zh-CN"/>
        </w:rPr>
        <w:t>RBs</w:t>
      </w:r>
      <w:proofErr w:type="spellEnd"/>
      <w:r>
        <w:rPr>
          <w:rFonts w:hint="eastAsia"/>
          <w:kern w:val="2"/>
          <w:lang w:val="en-GB" w:eastAsia="zh-CN"/>
        </w:rPr>
        <w:t xml:space="preserve"> carrying the control or data messages 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normal coverage, NB-IOT UE only uses the LTE CRS. No NB-RS is transmitted in those </w:t>
      </w:r>
      <w:proofErr w:type="spellStart"/>
      <w:r>
        <w:rPr>
          <w:rFonts w:hint="eastAsia"/>
          <w:kern w:val="2"/>
          <w:lang w:val="en-GB" w:eastAsia="zh-CN"/>
        </w:rPr>
        <w:t>RBs</w:t>
      </w:r>
      <w:proofErr w:type="spellEnd"/>
      <w:r>
        <w:rPr>
          <w:rFonts w:hint="eastAsia"/>
          <w:kern w:val="2"/>
          <w:lang w:val="en-GB" w:eastAsia="zh-CN"/>
        </w:rPr>
        <w:t>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the </w:t>
      </w:r>
      <w:proofErr w:type="spellStart"/>
      <w:r>
        <w:rPr>
          <w:kern w:val="2"/>
          <w:lang w:val="en-GB" w:eastAsia="zh-CN"/>
        </w:rPr>
        <w:t>P</w:t>
      </w:r>
      <w:r>
        <w:rPr>
          <w:rFonts w:hint="eastAsia"/>
          <w:kern w:val="2"/>
          <w:lang w:val="en-GB" w:eastAsia="zh-CN"/>
        </w:rPr>
        <w:t>RBs</w:t>
      </w:r>
      <w:proofErr w:type="spellEnd"/>
      <w:r>
        <w:rPr>
          <w:rFonts w:hint="eastAsia"/>
          <w:kern w:val="2"/>
          <w:lang w:val="en-GB" w:eastAsia="zh-CN"/>
        </w:rPr>
        <w:t xml:space="preserve"> carrying the control or data messages 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poor coverage, NB-RS is transmitted. The relationship of the power spectrum density of NB-RS and other channels are FFS. </w:t>
      </w:r>
      <w:r>
        <w:rPr>
          <w:kern w:val="2"/>
          <w:lang w:val="en-GB" w:eastAsia="zh-CN"/>
        </w:rPr>
        <w:t>B</w:t>
      </w:r>
      <w:r>
        <w:rPr>
          <w:rFonts w:hint="eastAsia"/>
          <w:kern w:val="2"/>
          <w:lang w:val="en-GB" w:eastAsia="zh-CN"/>
        </w:rPr>
        <w:t xml:space="preserve">oth NB-RS and LTE </w:t>
      </w:r>
      <w:r>
        <w:rPr>
          <w:rFonts w:hint="eastAsia"/>
          <w:kern w:val="2"/>
          <w:lang w:val="en-GB" w:eastAsia="zh-CN"/>
        </w:rPr>
        <w:lastRenderedPageBreak/>
        <w:t xml:space="preserve">CRS can be used by NB-IOT UE for channel estimation. The example pattern of NB-RS is shown in </w:t>
      </w:r>
      <w:fldSimple w:instr=" REF _Ref433893225 \h  \* MERGEFORMAT ">
        <w:r w:rsidR="00827603" w:rsidRPr="00827603">
          <w:t xml:space="preserve">Figure </w:t>
        </w:r>
        <w:r w:rsidR="00827603" w:rsidRPr="00827603">
          <w:rPr>
            <w:noProof/>
          </w:rPr>
          <w:t>4</w:t>
        </w:r>
      </w:fldSimple>
      <w:r>
        <w:rPr>
          <w:rFonts w:hint="eastAsia"/>
          <w:kern w:val="2"/>
          <w:lang w:val="en-GB" w:eastAsia="zh-CN"/>
        </w:rPr>
        <w:t>.</w:t>
      </w:r>
    </w:p>
    <w:p w:rsidR="00791306" w:rsidRDefault="00791306" w:rsidP="00791306">
      <w:pPr>
        <w:jc w:val="center"/>
        <w:rPr>
          <w:lang w:eastAsia="zh-CN"/>
        </w:rPr>
      </w:pPr>
      <w:r>
        <w:object w:dxaOrig="18335" w:dyaOrig="6606">
          <v:shape id="_x0000_i1028" type="#_x0000_t75" style="width:465.65pt;height:167.85pt" o:ole="">
            <v:imagedata r:id="rId14" o:title=""/>
          </v:shape>
          <o:OLEObject Type="Embed" ProgID="Visio.Drawing.11" ShapeID="_x0000_i1028" DrawAspect="Content" ObjectID="_1508395122" r:id="rId15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6" w:name="_Ref433893225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4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6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NB-RS for in-band </w:t>
      </w:r>
      <w:r>
        <w:rPr>
          <w:rFonts w:ascii="Arial" w:hAnsi="Arial" w:cs="Arial" w:hint="eastAsia"/>
          <w:kern w:val="2"/>
          <w:sz w:val="22"/>
          <w:lang w:val="en-GB" w:eastAsia="zh-CN"/>
        </w:rPr>
        <w:t>operation</w:t>
      </w:r>
    </w:p>
    <w:p w:rsidR="00791306" w:rsidRDefault="00791306" w:rsidP="00791306">
      <w:pPr>
        <w:rPr>
          <w:b/>
          <w:kern w:val="2"/>
          <w:lang w:val="en-GB" w:eastAsia="zh-CN"/>
        </w:rPr>
      </w:pPr>
      <w:r w:rsidRPr="00D91D6B">
        <w:rPr>
          <w:rFonts w:hint="eastAsia"/>
          <w:b/>
          <w:kern w:val="2"/>
          <w:lang w:val="en-GB" w:eastAsia="zh-CN"/>
        </w:rPr>
        <w:t>Proposal</w:t>
      </w:r>
      <w:r>
        <w:rPr>
          <w:rFonts w:hint="eastAsia"/>
          <w:b/>
          <w:kern w:val="2"/>
          <w:lang w:val="en-GB" w:eastAsia="zh-CN"/>
        </w:rPr>
        <w:t xml:space="preserve"> </w:t>
      </w:r>
      <w:r w:rsidRPr="00D91D6B">
        <w:rPr>
          <w:rFonts w:hint="eastAsia"/>
          <w:b/>
          <w:kern w:val="2"/>
          <w:lang w:val="en-GB" w:eastAsia="zh-CN"/>
        </w:rPr>
        <w:t>1:</w:t>
      </w:r>
      <w:r>
        <w:rPr>
          <w:rFonts w:hint="eastAsia"/>
          <w:b/>
          <w:kern w:val="2"/>
          <w:lang w:val="en-GB" w:eastAsia="zh-CN"/>
        </w:rPr>
        <w:t xml:space="preserve"> </w:t>
      </w:r>
      <w:r w:rsidRPr="00D048FA">
        <w:rPr>
          <w:b/>
          <w:kern w:val="2"/>
          <w:lang w:val="en-GB" w:eastAsia="zh-CN"/>
        </w:rPr>
        <w:t>Dedicated NB-</w:t>
      </w:r>
      <w:proofErr w:type="spellStart"/>
      <w:r w:rsidRPr="00D048FA">
        <w:rPr>
          <w:b/>
          <w:kern w:val="2"/>
          <w:lang w:val="en-GB" w:eastAsia="zh-CN"/>
        </w:rPr>
        <w:t>IoT</w:t>
      </w:r>
      <w:proofErr w:type="spellEnd"/>
      <w:r w:rsidRPr="00D048FA">
        <w:rPr>
          <w:b/>
          <w:kern w:val="2"/>
          <w:lang w:val="en-GB" w:eastAsia="zh-CN"/>
        </w:rPr>
        <w:t xml:space="preserve"> reference signal </w:t>
      </w:r>
      <w:r>
        <w:rPr>
          <w:rFonts w:hint="eastAsia"/>
          <w:b/>
          <w:kern w:val="2"/>
          <w:lang w:val="en-GB" w:eastAsia="zh-CN"/>
        </w:rPr>
        <w:t>(NB-RS) is used</w:t>
      </w:r>
      <w:r w:rsidRPr="00D048FA">
        <w:rPr>
          <w:b/>
          <w:kern w:val="2"/>
          <w:lang w:val="en-GB" w:eastAsia="zh-CN"/>
        </w:rPr>
        <w:t xml:space="preserve"> </w:t>
      </w:r>
      <w:r>
        <w:rPr>
          <w:rFonts w:hint="eastAsia"/>
          <w:b/>
          <w:kern w:val="2"/>
          <w:lang w:val="en-GB" w:eastAsia="zh-CN"/>
        </w:rPr>
        <w:t>for in-band operation.</w:t>
      </w:r>
    </w:p>
    <w:p w:rsidR="00791306" w:rsidRDefault="00791306" w:rsidP="00791306">
      <w:pPr>
        <w:rPr>
          <w:b/>
          <w:kern w:val="2"/>
          <w:lang w:val="en-GB" w:eastAsia="zh-CN"/>
        </w:rPr>
      </w:pPr>
      <w:r>
        <w:rPr>
          <w:rFonts w:hint="eastAsia"/>
          <w:b/>
          <w:kern w:val="2"/>
          <w:lang w:val="en-GB" w:eastAsia="zh-CN"/>
        </w:rPr>
        <w:t>Proposal 1.</w:t>
      </w:r>
      <w:r w:rsidR="004B22BC">
        <w:rPr>
          <w:rFonts w:hint="eastAsia"/>
          <w:b/>
          <w:kern w:val="2"/>
          <w:lang w:val="en-GB" w:eastAsia="zh-CN"/>
        </w:rPr>
        <w:t>1</w:t>
      </w:r>
      <w:r>
        <w:rPr>
          <w:rFonts w:hint="eastAsia"/>
          <w:b/>
          <w:kern w:val="2"/>
          <w:lang w:val="en-GB" w:eastAsia="zh-CN"/>
        </w:rPr>
        <w:t xml:space="preserve">: </w:t>
      </w:r>
      <w:r w:rsidRPr="00D048FA">
        <w:rPr>
          <w:b/>
          <w:kern w:val="2"/>
          <w:lang w:val="en-GB" w:eastAsia="zh-CN"/>
        </w:rPr>
        <w:t xml:space="preserve">Dedicated </w:t>
      </w:r>
      <w:r>
        <w:rPr>
          <w:rFonts w:hint="eastAsia"/>
          <w:b/>
          <w:kern w:val="2"/>
          <w:lang w:val="en-GB" w:eastAsia="zh-CN"/>
        </w:rPr>
        <w:t>NB-RS is always used for NB-PBCH.</w:t>
      </w:r>
    </w:p>
    <w:p w:rsidR="00791306" w:rsidRPr="00D91D6B" w:rsidRDefault="00791306" w:rsidP="00791306">
      <w:pPr>
        <w:rPr>
          <w:b/>
          <w:kern w:val="2"/>
          <w:lang w:val="en-GB" w:eastAsia="zh-CN"/>
        </w:rPr>
      </w:pPr>
      <w:r>
        <w:rPr>
          <w:rFonts w:hint="eastAsia"/>
          <w:b/>
          <w:kern w:val="2"/>
          <w:lang w:val="en-GB" w:eastAsia="zh-CN"/>
        </w:rPr>
        <w:t>Proposal 1.</w:t>
      </w:r>
      <w:r w:rsidR="004B22BC">
        <w:rPr>
          <w:rFonts w:hint="eastAsia"/>
          <w:b/>
          <w:kern w:val="2"/>
          <w:lang w:val="en-GB" w:eastAsia="zh-CN"/>
        </w:rPr>
        <w:t>2</w:t>
      </w:r>
      <w:r>
        <w:rPr>
          <w:rFonts w:hint="eastAsia"/>
          <w:b/>
          <w:kern w:val="2"/>
          <w:lang w:val="en-GB" w:eastAsia="zh-CN"/>
        </w:rPr>
        <w:t xml:space="preserve">: UE-specific NB-RS for NB-EPDCCH and NB-PDSCH is allocated by the </w:t>
      </w:r>
      <w:proofErr w:type="spellStart"/>
      <w:r>
        <w:rPr>
          <w:rFonts w:hint="eastAsia"/>
          <w:b/>
          <w:kern w:val="2"/>
          <w:lang w:val="en-GB" w:eastAsia="zh-CN"/>
        </w:rPr>
        <w:t>eNB</w:t>
      </w:r>
      <w:proofErr w:type="spellEnd"/>
      <w:r>
        <w:rPr>
          <w:rFonts w:hint="eastAsia"/>
          <w:b/>
          <w:kern w:val="2"/>
          <w:lang w:val="en-GB" w:eastAsia="zh-CN"/>
        </w:rPr>
        <w:t>.</w:t>
      </w:r>
    </w:p>
    <w:p w:rsidR="00791306" w:rsidRPr="00F65F76" w:rsidRDefault="00791306" w:rsidP="00791306">
      <w:pPr>
        <w:pStyle w:val="af3"/>
        <w:keepNext/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0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Pr="00F65F76" w:rsidRDefault="00791306" w:rsidP="00791306">
      <w:pPr>
        <w:pStyle w:val="af3"/>
        <w:keepNext/>
        <w:numPr>
          <w:ilvl w:val="1"/>
          <w:numId w:val="2"/>
        </w:numPr>
        <w:autoSpaceDE w:val="0"/>
        <w:autoSpaceDN w:val="0"/>
        <w:adjustRightInd w:val="0"/>
        <w:snapToGrid w:val="0"/>
        <w:spacing w:before="120" w:after="120"/>
        <w:outlineLvl w:val="2"/>
        <w:rPr>
          <w:rFonts w:ascii="Times New Roman" w:hAnsi="Times New Roman" w:cs="Times New Roman"/>
          <w:b/>
          <w:vanish/>
          <w:kern w:val="2"/>
          <w:sz w:val="22"/>
          <w:szCs w:val="22"/>
          <w:lang w:val="en-GB"/>
        </w:rPr>
      </w:pP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Narrowband physical broadcast channel (NB-PBCH)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NB-PBCH follows similar design principle as LTE with necessary optimization. </w:t>
      </w:r>
      <w:r>
        <w:rPr>
          <w:kern w:val="2"/>
          <w:lang w:val="en-GB" w:eastAsia="zh-CN"/>
        </w:rPr>
        <w:t>Some</w:t>
      </w:r>
      <w:r>
        <w:rPr>
          <w:rFonts w:hint="eastAsia"/>
          <w:kern w:val="2"/>
          <w:lang w:val="en-GB" w:eastAsia="zh-CN"/>
        </w:rPr>
        <w:t xml:space="preserve"> of LTE PBCH design can be reused in NB-PBCH, e.g., channel coding and rate matching. 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NB-PBCH carries the essential system information. The TTI of NB-PBCH transmission is 640 </w:t>
      </w:r>
      <w:proofErr w:type="gramStart"/>
      <w:r>
        <w:rPr>
          <w:rFonts w:hint="eastAsia"/>
          <w:kern w:val="2"/>
          <w:lang w:val="en-GB" w:eastAsia="zh-CN"/>
        </w:rPr>
        <w:t>ms</w:t>
      </w:r>
      <w:proofErr w:type="gramEnd"/>
      <w:r>
        <w:rPr>
          <w:rFonts w:hint="eastAsia"/>
          <w:kern w:val="2"/>
          <w:lang w:val="en-GB" w:eastAsia="zh-CN"/>
        </w:rPr>
        <w:t xml:space="preserve">. </w:t>
      </w:r>
      <w:r>
        <w:rPr>
          <w:kern w:val="2"/>
          <w:lang w:val="en-GB" w:eastAsia="zh-CN"/>
        </w:rPr>
        <w:t>E</w:t>
      </w:r>
      <w:r>
        <w:rPr>
          <w:rFonts w:hint="eastAsia"/>
          <w:kern w:val="2"/>
          <w:lang w:val="en-GB" w:eastAsia="zh-CN"/>
        </w:rPr>
        <w:t>ach TTI comprises 8 blocks. Different scrambling codes are applied to different blocks. By blindly decoding each block with maximum 8 attempts, UE can acquire the timing of the 640 ms TTI, which implies the 6 least significant bits (LSB) of the SFN.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in-band and guard band deployment, the resource allocation for NB-PBCH is shown in </w:t>
      </w:r>
      <w:fldSimple w:instr=" REF _Ref433893249 \h  \* MERGEFORMAT ">
        <w:r w:rsidR="00827603" w:rsidRPr="00827603">
          <w:t xml:space="preserve">Figure </w:t>
        </w:r>
        <w:r w:rsidR="00827603" w:rsidRPr="00827603">
          <w:rPr>
            <w:noProof/>
          </w:rPr>
          <w:t>5</w:t>
        </w:r>
      </w:fldSimple>
      <w:r>
        <w:rPr>
          <w:rFonts w:hint="eastAsia"/>
          <w:kern w:val="2"/>
          <w:lang w:val="en-GB" w:eastAsia="zh-CN"/>
        </w:rPr>
        <w:t xml:space="preserve">. The transmissions occur in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9 of each frame, which </w:t>
      </w:r>
      <w:r>
        <w:rPr>
          <w:kern w:val="2"/>
          <w:lang w:val="en-GB" w:eastAsia="zh-CN"/>
        </w:rPr>
        <w:t>avoid</w:t>
      </w:r>
      <w:r>
        <w:rPr>
          <w:rFonts w:hint="eastAsia"/>
          <w:kern w:val="2"/>
          <w:lang w:val="en-GB" w:eastAsia="zh-CN"/>
        </w:rPr>
        <w:t xml:space="preserve">s the collision with LTE MBSFN. The overhead is 10%. In the in-band case, the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used by LTE PDCCH and CRS are reserved. Besides, NB-RS is needed to ensure accurate channel estimation in extreme coverage. The available </w:t>
      </w:r>
      <w:r>
        <w:rPr>
          <w:kern w:val="2"/>
          <w:lang w:val="en-GB" w:eastAsia="zh-CN"/>
        </w:rPr>
        <w:t>resources for system information transmission are</w:t>
      </w:r>
      <w:r>
        <w:rPr>
          <w:rFonts w:hint="eastAsia"/>
          <w:kern w:val="2"/>
          <w:lang w:val="en-GB" w:eastAsia="zh-CN"/>
        </w:rPr>
        <w:t xml:space="preserve"> 100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per NB-PBCH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for normal CP. </w:t>
      </w:r>
      <w:r>
        <w:rPr>
          <w:kern w:val="2"/>
          <w:lang w:val="en-GB" w:eastAsia="zh-CN"/>
        </w:rPr>
        <w:t>I</w:t>
      </w:r>
      <w:r>
        <w:rPr>
          <w:rFonts w:hint="eastAsia"/>
          <w:kern w:val="2"/>
          <w:lang w:val="en-GB" w:eastAsia="zh-CN"/>
        </w:rPr>
        <w:t xml:space="preserve">n the guard band case, all the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unoccupied by NB-RS can be used for transmission, i.e. 152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per NB-PBCH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. Consequently, shorter latency can be achieved in standalone and guard band deployment. </w:t>
      </w:r>
    </w:p>
    <w:p w:rsidR="00791306" w:rsidRDefault="00791306" w:rsidP="00791306">
      <w:pPr>
        <w:jc w:val="center"/>
        <w:rPr>
          <w:lang w:eastAsia="zh-CN"/>
        </w:rPr>
      </w:pPr>
      <w:r>
        <w:object w:dxaOrig="19032" w:dyaOrig="10524">
          <v:shape id="_x0000_i1029" type="#_x0000_t75" style="width:465.2pt;height:257.15pt" o:ole="">
            <v:imagedata r:id="rId16" o:title=""/>
          </v:shape>
          <o:OLEObject Type="Embed" ProgID="Visio.Drawing.11" ShapeID="_x0000_i1029" DrawAspect="Content" ObjectID="_1508395123" r:id="rId17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szCs w:val="22"/>
          <w:lang w:val="en-GB" w:eastAsia="zh-CN"/>
        </w:rPr>
      </w:pPr>
      <w:bookmarkStart w:id="7" w:name="_Ref433893249"/>
      <w:r w:rsidRPr="002C0F23">
        <w:rPr>
          <w:rFonts w:ascii="Arial" w:hAnsi="Arial" w:cs="Arial"/>
          <w:sz w:val="22"/>
          <w:szCs w:val="22"/>
        </w:rPr>
        <w:t xml:space="preserve">Figure </w:t>
      </w:r>
      <w:r w:rsidR="00827603" w:rsidRPr="002C0F23">
        <w:rPr>
          <w:rFonts w:ascii="Arial" w:hAnsi="Arial" w:cs="Arial"/>
          <w:sz w:val="22"/>
          <w:szCs w:val="22"/>
        </w:rPr>
        <w:fldChar w:fldCharType="begin"/>
      </w:r>
      <w:r w:rsidRPr="002C0F23">
        <w:rPr>
          <w:rFonts w:ascii="Arial" w:hAnsi="Arial" w:cs="Arial"/>
          <w:sz w:val="22"/>
          <w:szCs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  <w:szCs w:val="22"/>
        </w:rPr>
        <w:fldChar w:fldCharType="separate"/>
      </w:r>
      <w:r>
        <w:rPr>
          <w:rFonts w:ascii="Arial" w:hAnsi="Arial" w:cs="Arial"/>
          <w:noProof/>
          <w:sz w:val="22"/>
          <w:szCs w:val="22"/>
        </w:rPr>
        <w:t>5</w:t>
      </w:r>
      <w:r w:rsidR="00827603" w:rsidRPr="002C0F23">
        <w:rPr>
          <w:rFonts w:ascii="Arial" w:hAnsi="Arial" w:cs="Arial"/>
          <w:sz w:val="22"/>
          <w:szCs w:val="22"/>
        </w:rPr>
        <w:fldChar w:fldCharType="end"/>
      </w:r>
      <w:bookmarkEnd w:id="7"/>
      <w:r w:rsidRPr="002C0F23">
        <w:rPr>
          <w:rFonts w:ascii="Arial" w:hAnsi="Arial" w:cs="Arial"/>
          <w:sz w:val="22"/>
          <w:szCs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szCs w:val="22"/>
          <w:lang w:val="en-GB" w:eastAsia="zh-CN"/>
        </w:rPr>
        <w:t xml:space="preserve">PBCH for guard band and </w:t>
      </w:r>
      <w:proofErr w:type="spellStart"/>
      <w:r w:rsidRPr="002C0F23">
        <w:rPr>
          <w:rFonts w:ascii="Arial" w:hAnsi="Arial" w:cs="Arial"/>
          <w:kern w:val="2"/>
          <w:sz w:val="22"/>
          <w:szCs w:val="22"/>
          <w:lang w:val="en-GB" w:eastAsia="zh-CN"/>
        </w:rPr>
        <w:t>inband</w:t>
      </w:r>
      <w:proofErr w:type="spellEnd"/>
      <w:r w:rsidRPr="002C0F23">
        <w:rPr>
          <w:rFonts w:ascii="Arial" w:hAnsi="Arial" w:cs="Arial"/>
          <w:kern w:val="2"/>
          <w:sz w:val="22"/>
          <w:szCs w:val="22"/>
          <w:lang w:val="en-GB" w:eastAsia="zh-CN"/>
        </w:rPr>
        <w:t xml:space="preserve"> deployment</w:t>
      </w:r>
    </w:p>
    <w:p w:rsidR="00791306" w:rsidRDefault="00791306" w:rsidP="00791306">
      <w:pPr>
        <w:rPr>
          <w:b/>
          <w:kern w:val="2"/>
          <w:lang w:val="en-GB" w:eastAsia="zh-CN"/>
        </w:rPr>
      </w:pPr>
    </w:p>
    <w:p w:rsidR="00791306" w:rsidRDefault="00791306" w:rsidP="00791306">
      <w:pPr>
        <w:rPr>
          <w:lang w:eastAsia="zh-CN"/>
        </w:rPr>
      </w:pPr>
      <w:r>
        <w:rPr>
          <w:rFonts w:hint="eastAsia"/>
          <w:kern w:val="2"/>
          <w:lang w:val="en-GB" w:eastAsia="zh-CN"/>
        </w:rPr>
        <w:t xml:space="preserve">For standalone deployment, the resource allocation for NB-PBCH is shown in </w:t>
      </w:r>
      <w:fldSimple w:instr=" REF _Ref433893322 \h  \* MERGEFORMAT ">
        <w:r w:rsidR="00827603" w:rsidRPr="00827603">
          <w:t xml:space="preserve">Figure </w:t>
        </w:r>
        <w:r w:rsidR="00827603" w:rsidRPr="00827603">
          <w:rPr>
            <w:noProof/>
          </w:rPr>
          <w:t>6</w:t>
        </w:r>
      </w:fldSimple>
      <w:r>
        <w:rPr>
          <w:rFonts w:hint="eastAsia"/>
          <w:kern w:val="2"/>
          <w:lang w:val="en-GB" w:eastAsia="zh-CN"/>
        </w:rPr>
        <w:t xml:space="preserve">. PBCH is transmitted not only with 152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in each allocated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, but also with 8 dB higher transmit power. Consequently, lower density can be used in this case. PBCH transmissions occur in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9 of each odd frame. The overhead is 5%.</w:t>
      </w:r>
    </w:p>
    <w:p w:rsidR="00791306" w:rsidRDefault="00791306" w:rsidP="00791306">
      <w:pPr>
        <w:jc w:val="center"/>
        <w:rPr>
          <w:lang w:eastAsia="zh-CN"/>
        </w:rPr>
      </w:pPr>
      <w:r>
        <w:object w:dxaOrig="13912" w:dyaOrig="9086">
          <v:shape id="_x0000_i1030" type="#_x0000_t75" style="width:465.2pt;height:303.9pt" o:ole="">
            <v:imagedata r:id="rId18" o:title=""/>
          </v:shape>
          <o:OLEObject Type="Embed" ProgID="Visio.Drawing.11" ShapeID="_x0000_i1030" DrawAspect="Content" ObjectID="_1508395124" r:id="rId19"/>
        </w:object>
      </w:r>
    </w:p>
    <w:p w:rsidR="00791306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8" w:name="_Ref433893322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6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8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>PBCH for standalone deployment</w:t>
      </w:r>
    </w:p>
    <w:p w:rsidR="00791306" w:rsidRDefault="00791306" w:rsidP="00791306">
      <w:pPr>
        <w:rPr>
          <w:b/>
          <w:kern w:val="2"/>
          <w:lang w:val="en-GB" w:eastAsia="zh-CN"/>
        </w:rPr>
      </w:pPr>
      <w:r w:rsidRPr="00D91D6B">
        <w:rPr>
          <w:rFonts w:hint="eastAsia"/>
          <w:b/>
          <w:kern w:val="2"/>
          <w:lang w:val="en-GB" w:eastAsia="zh-CN"/>
        </w:rPr>
        <w:lastRenderedPageBreak/>
        <w:t>Proposal</w:t>
      </w:r>
      <w:r>
        <w:rPr>
          <w:rFonts w:hint="eastAsia"/>
          <w:b/>
          <w:kern w:val="2"/>
          <w:lang w:val="en-GB" w:eastAsia="zh-CN"/>
        </w:rPr>
        <w:t xml:space="preserve"> </w:t>
      </w:r>
      <w:r w:rsidRPr="00D91D6B">
        <w:rPr>
          <w:rFonts w:hint="eastAsia"/>
          <w:b/>
          <w:kern w:val="2"/>
          <w:lang w:val="en-GB" w:eastAsia="zh-CN"/>
        </w:rPr>
        <w:t>2</w:t>
      </w:r>
      <w:r>
        <w:rPr>
          <w:rFonts w:hint="eastAsia"/>
          <w:b/>
          <w:kern w:val="2"/>
          <w:lang w:val="en-GB" w:eastAsia="zh-CN"/>
        </w:rPr>
        <w:t>.1</w:t>
      </w:r>
      <w:r w:rsidRPr="00D91D6B">
        <w:rPr>
          <w:rFonts w:hint="eastAsia"/>
          <w:b/>
          <w:kern w:val="2"/>
          <w:lang w:val="en-GB" w:eastAsia="zh-CN"/>
        </w:rPr>
        <w:t>:</w:t>
      </w:r>
      <w:r>
        <w:rPr>
          <w:rFonts w:hint="eastAsia"/>
          <w:b/>
          <w:kern w:val="2"/>
          <w:lang w:val="en-GB" w:eastAsia="zh-CN"/>
        </w:rPr>
        <w:t xml:space="preserve"> The same NB-PBCH </w:t>
      </w:r>
      <w:proofErr w:type="spellStart"/>
      <w:r>
        <w:rPr>
          <w:rFonts w:hint="eastAsia"/>
          <w:b/>
          <w:kern w:val="2"/>
          <w:lang w:val="en-GB" w:eastAsia="zh-CN"/>
        </w:rPr>
        <w:t>subframe</w:t>
      </w:r>
      <w:proofErr w:type="spellEnd"/>
      <w:r>
        <w:rPr>
          <w:rFonts w:hint="eastAsia"/>
          <w:b/>
          <w:kern w:val="2"/>
          <w:lang w:val="en-GB" w:eastAsia="zh-CN"/>
        </w:rPr>
        <w:t xml:space="preserve"> periodicity is used for in-band and </w:t>
      </w:r>
      <w:r w:rsidRPr="00D91D6B">
        <w:rPr>
          <w:rFonts w:hint="eastAsia"/>
          <w:b/>
          <w:kern w:val="2"/>
          <w:lang w:val="en-GB" w:eastAsia="zh-CN"/>
        </w:rPr>
        <w:t>guard</w:t>
      </w:r>
      <w:r>
        <w:rPr>
          <w:rFonts w:hint="eastAsia"/>
          <w:b/>
          <w:kern w:val="2"/>
          <w:lang w:val="en-GB" w:eastAsia="zh-CN"/>
        </w:rPr>
        <w:t xml:space="preserve"> </w:t>
      </w:r>
      <w:r w:rsidRPr="00D91D6B">
        <w:rPr>
          <w:rFonts w:hint="eastAsia"/>
          <w:b/>
          <w:kern w:val="2"/>
          <w:lang w:val="en-GB" w:eastAsia="zh-CN"/>
        </w:rPr>
        <w:t xml:space="preserve">band </w:t>
      </w:r>
      <w:r>
        <w:rPr>
          <w:rFonts w:hint="eastAsia"/>
          <w:b/>
          <w:kern w:val="2"/>
          <w:lang w:val="en-GB" w:eastAsia="zh-CN"/>
        </w:rPr>
        <w:t>operation</w:t>
      </w:r>
      <w:r w:rsidRPr="00D91D6B">
        <w:rPr>
          <w:rFonts w:hint="eastAsia"/>
          <w:b/>
          <w:kern w:val="2"/>
          <w:lang w:val="en-GB" w:eastAsia="zh-CN"/>
        </w:rPr>
        <w:t>s</w:t>
      </w:r>
      <w:r>
        <w:rPr>
          <w:rFonts w:hint="eastAsia"/>
          <w:b/>
          <w:kern w:val="2"/>
          <w:lang w:val="en-GB" w:eastAsia="zh-CN"/>
        </w:rPr>
        <w:t xml:space="preserve">. The NB-PBCH </w:t>
      </w:r>
      <w:proofErr w:type="spellStart"/>
      <w:r>
        <w:rPr>
          <w:rFonts w:hint="eastAsia"/>
          <w:b/>
          <w:kern w:val="2"/>
          <w:lang w:val="en-GB" w:eastAsia="zh-CN"/>
        </w:rPr>
        <w:t>subframe</w:t>
      </w:r>
      <w:proofErr w:type="spellEnd"/>
      <w:r>
        <w:rPr>
          <w:rFonts w:hint="eastAsia"/>
          <w:b/>
          <w:kern w:val="2"/>
          <w:lang w:val="en-GB" w:eastAsia="zh-CN"/>
        </w:rPr>
        <w:t xml:space="preserve"> periodicity for s</w:t>
      </w:r>
      <w:r w:rsidRPr="00D91D6B">
        <w:rPr>
          <w:rFonts w:hint="eastAsia"/>
          <w:b/>
          <w:kern w:val="2"/>
          <w:lang w:val="en-GB" w:eastAsia="zh-CN"/>
        </w:rPr>
        <w:t xml:space="preserve">tandalone </w:t>
      </w:r>
      <w:r>
        <w:rPr>
          <w:rFonts w:hint="eastAsia"/>
          <w:b/>
          <w:kern w:val="2"/>
          <w:lang w:val="en-GB" w:eastAsia="zh-CN"/>
        </w:rPr>
        <w:t>operation</w:t>
      </w:r>
      <w:r w:rsidRPr="00D91D6B">
        <w:rPr>
          <w:rFonts w:hint="eastAsia"/>
          <w:b/>
          <w:kern w:val="2"/>
          <w:lang w:val="en-GB" w:eastAsia="zh-CN"/>
        </w:rPr>
        <w:t xml:space="preserve"> </w:t>
      </w:r>
      <w:r>
        <w:rPr>
          <w:rFonts w:hint="eastAsia"/>
          <w:b/>
          <w:kern w:val="2"/>
          <w:lang w:val="en-GB" w:eastAsia="zh-CN"/>
        </w:rPr>
        <w:t>is lower than that for in-band and guard band operation</w:t>
      </w:r>
      <w:r w:rsidRPr="00D91D6B">
        <w:rPr>
          <w:rFonts w:hint="eastAsia"/>
          <w:b/>
          <w:kern w:val="2"/>
          <w:lang w:val="en-GB" w:eastAsia="zh-CN"/>
        </w:rPr>
        <w:t>.</w:t>
      </w:r>
    </w:p>
    <w:p w:rsidR="00791306" w:rsidRDefault="00791306" w:rsidP="00791306">
      <w:pPr>
        <w:rPr>
          <w:b/>
          <w:kern w:val="2"/>
          <w:lang w:val="en-GB" w:eastAsia="zh-CN"/>
        </w:rPr>
      </w:pPr>
      <w:r w:rsidRPr="00D91D6B">
        <w:rPr>
          <w:rFonts w:hint="eastAsia"/>
          <w:b/>
          <w:kern w:val="2"/>
          <w:lang w:val="en-GB" w:eastAsia="zh-CN"/>
        </w:rPr>
        <w:t>Proposal</w:t>
      </w:r>
      <w:r>
        <w:rPr>
          <w:rFonts w:hint="eastAsia"/>
          <w:b/>
          <w:kern w:val="2"/>
          <w:lang w:val="en-GB" w:eastAsia="zh-CN"/>
        </w:rPr>
        <w:t xml:space="preserve"> 2.2</w:t>
      </w:r>
      <w:r w:rsidRPr="00D91D6B">
        <w:rPr>
          <w:rFonts w:hint="eastAsia"/>
          <w:b/>
          <w:kern w:val="2"/>
          <w:lang w:val="en-GB" w:eastAsia="zh-CN"/>
        </w:rPr>
        <w:t>:</w:t>
      </w:r>
      <w:r>
        <w:rPr>
          <w:rFonts w:hint="eastAsia"/>
          <w:b/>
          <w:kern w:val="2"/>
          <w:lang w:val="en-GB" w:eastAsia="zh-CN"/>
        </w:rPr>
        <w:t xml:space="preserve"> For in-band operation, the OFDM symbols used by LTE PDCCH and LTE CRS within the NB-PBCH </w:t>
      </w:r>
      <w:proofErr w:type="spellStart"/>
      <w:r>
        <w:rPr>
          <w:rFonts w:hint="eastAsia"/>
          <w:b/>
          <w:kern w:val="2"/>
          <w:lang w:val="en-GB" w:eastAsia="zh-CN"/>
        </w:rPr>
        <w:t>subframe</w:t>
      </w:r>
      <w:proofErr w:type="spellEnd"/>
      <w:r>
        <w:rPr>
          <w:rFonts w:hint="eastAsia"/>
          <w:b/>
          <w:kern w:val="2"/>
          <w:lang w:val="en-GB" w:eastAsia="zh-CN"/>
        </w:rPr>
        <w:t xml:space="preserve"> should not be used by NB-PBCH. </w:t>
      </w:r>
    </w:p>
    <w:p w:rsidR="00791306" w:rsidRPr="00D91D6B" w:rsidRDefault="00791306" w:rsidP="00791306">
      <w:pPr>
        <w:rPr>
          <w:b/>
          <w:kern w:val="2"/>
          <w:lang w:val="en-GB" w:eastAsia="zh-CN"/>
        </w:rPr>
      </w:pPr>
      <w:r>
        <w:rPr>
          <w:rFonts w:hint="eastAsia"/>
          <w:b/>
          <w:kern w:val="2"/>
          <w:lang w:val="en-GB" w:eastAsia="zh-CN"/>
        </w:rPr>
        <w:t xml:space="preserve">Proposal 2.3: For guard band and standalone operations, all OFDM symbols within the NB-PBCH </w:t>
      </w:r>
      <w:proofErr w:type="spellStart"/>
      <w:r>
        <w:rPr>
          <w:rFonts w:hint="eastAsia"/>
          <w:b/>
          <w:kern w:val="2"/>
          <w:lang w:val="en-GB" w:eastAsia="zh-CN"/>
        </w:rPr>
        <w:t>subframe</w:t>
      </w:r>
      <w:proofErr w:type="spellEnd"/>
      <w:r>
        <w:rPr>
          <w:rFonts w:hint="eastAsia"/>
          <w:b/>
          <w:kern w:val="2"/>
          <w:lang w:val="en-GB" w:eastAsia="zh-CN"/>
        </w:rPr>
        <w:t xml:space="preserve"> are used by NB-PBCH. 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Narrowband enhanced physical downlink control channel (NB-EPDCCH)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NB-EPDCCH is used to send downlink control information (DCI) and uplink </w:t>
      </w:r>
      <w:r>
        <w:rPr>
          <w:kern w:val="2"/>
          <w:lang w:val="en-GB" w:eastAsia="zh-CN"/>
        </w:rPr>
        <w:t>acknowledgement</w:t>
      </w:r>
      <w:r>
        <w:rPr>
          <w:rFonts w:hint="eastAsia"/>
          <w:kern w:val="2"/>
          <w:lang w:val="en-GB" w:eastAsia="zh-CN"/>
        </w:rPr>
        <w:t xml:space="preserve">. Similar to Release-13 </w:t>
      </w:r>
      <w:proofErr w:type="spellStart"/>
      <w:r>
        <w:rPr>
          <w:rFonts w:hint="eastAsia"/>
          <w:kern w:val="2"/>
          <w:lang w:val="en-GB" w:eastAsia="zh-CN"/>
        </w:rPr>
        <w:t>eMTC</w:t>
      </w:r>
      <w:proofErr w:type="spellEnd"/>
      <w:r>
        <w:rPr>
          <w:rFonts w:hint="eastAsia"/>
          <w:kern w:val="2"/>
          <w:lang w:val="en-GB" w:eastAsia="zh-CN"/>
        </w:rPr>
        <w:t xml:space="preserve">, common search space and UE-specific search space are supported by NB-EPDCCH. </w:t>
      </w:r>
      <w:r>
        <w:rPr>
          <w:kern w:val="2"/>
          <w:lang w:val="en-GB" w:eastAsia="zh-CN"/>
        </w:rPr>
        <w:t>T</w:t>
      </w:r>
      <w:r>
        <w:rPr>
          <w:rFonts w:hint="eastAsia"/>
          <w:kern w:val="2"/>
          <w:lang w:val="en-GB" w:eastAsia="zh-CN"/>
        </w:rPr>
        <w:t xml:space="preserve">he cell-specific common search space of EPDCCH is configured in one of the </w:t>
      </w:r>
      <w:proofErr w:type="spellStart"/>
      <w:r>
        <w:rPr>
          <w:rFonts w:hint="eastAsia"/>
          <w:kern w:val="2"/>
          <w:lang w:val="en-GB" w:eastAsia="zh-CN"/>
        </w:rPr>
        <w:t>SIBs</w:t>
      </w:r>
      <w:proofErr w:type="spellEnd"/>
      <w:r>
        <w:rPr>
          <w:rFonts w:hint="eastAsia"/>
          <w:kern w:val="2"/>
          <w:lang w:val="en-GB" w:eastAsia="zh-CN"/>
        </w:rPr>
        <w:t xml:space="preserve"> (e.g., SIB2). UE monitors common search space before obtaining its </w:t>
      </w:r>
      <w:r>
        <w:rPr>
          <w:kern w:val="2"/>
          <w:lang w:val="en-GB" w:eastAsia="zh-CN"/>
        </w:rPr>
        <w:t>corresponding</w:t>
      </w:r>
      <w:r>
        <w:rPr>
          <w:rFonts w:hint="eastAsia"/>
          <w:kern w:val="2"/>
          <w:lang w:val="en-GB" w:eastAsia="zh-CN"/>
        </w:rPr>
        <w:t xml:space="preserve"> UE-specific search space configuration through downlink signalling. </w:t>
      </w:r>
      <w:fldSimple w:instr=" REF _Ref433893335 \h  \* MERGEFORMAT ">
        <w:r w:rsidR="00827603" w:rsidRPr="00827603">
          <w:t xml:space="preserve">Figure </w:t>
        </w:r>
        <w:r w:rsidR="00827603" w:rsidRPr="00827603">
          <w:rPr>
            <w:noProof/>
          </w:rPr>
          <w:t>7</w:t>
        </w:r>
      </w:fldSimple>
      <w:r>
        <w:rPr>
          <w:rFonts w:hint="eastAsia"/>
          <w:kern w:val="2"/>
          <w:lang w:val="en-GB" w:eastAsia="zh-CN"/>
        </w:rPr>
        <w:t xml:space="preserve"> shows the general flow of obtaining NB-EPDCCH configuration for each UE.</w:t>
      </w:r>
    </w:p>
    <w:p w:rsidR="00791306" w:rsidRDefault="00791306" w:rsidP="00791306">
      <w:pPr>
        <w:rPr>
          <w:lang w:eastAsia="zh-CN"/>
        </w:rPr>
      </w:pPr>
      <w:r>
        <w:object w:dxaOrig="16789" w:dyaOrig="6235">
          <v:shape id="_x0000_i1031" type="#_x0000_t75" style="width:465.2pt;height:172.5pt" o:ole="">
            <v:imagedata r:id="rId20" o:title=""/>
          </v:shape>
          <o:OLEObject Type="Embed" ProgID="Visio.Drawing.11" ShapeID="_x0000_i1031" DrawAspect="Content" ObjectID="_1508395125" r:id="rId21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9" w:name="_Ref433893335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7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9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>Common and UE-specific search space indication</w:t>
      </w:r>
    </w:p>
    <w:p w:rsidR="00791306" w:rsidRPr="008E16BD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example, the concepts of enhanced control channel element (ECCE) and enhanced resource element group (EREG) can be reused. However, there may be only one RB available for NB-IOT. To allow low latency 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good link quality, frequency division multiplexing (FDM) </w:t>
      </w:r>
      <w:r>
        <w:rPr>
          <w:rFonts w:hint="eastAsia"/>
          <w:lang w:eastAsia="zh-CN"/>
        </w:rPr>
        <w:t>resource allocation</w:t>
      </w:r>
      <w:r>
        <w:rPr>
          <w:rFonts w:hint="eastAsia"/>
          <w:kern w:val="2"/>
          <w:lang w:val="en-GB" w:eastAsia="zh-CN"/>
        </w:rPr>
        <w:t xml:space="preserve"> within a single RB can be applied to NB-EPDCCH</w:t>
      </w:r>
      <w:r w:rsidRPr="00411C94">
        <w:rPr>
          <w:rFonts w:hint="eastAsia"/>
          <w:kern w:val="2"/>
          <w:lang w:val="en-GB" w:eastAsia="zh-CN"/>
        </w:rPr>
        <w:t xml:space="preserve"> </w:t>
      </w:r>
      <w:r>
        <w:rPr>
          <w:rFonts w:hint="eastAsia"/>
          <w:kern w:val="2"/>
          <w:lang w:val="en-GB" w:eastAsia="zh-CN"/>
        </w:rPr>
        <w:t xml:space="preserve">between coverage classes. An example is shown in </w:t>
      </w:r>
      <w:fldSimple w:instr=" REF _Ref433893348 \h  \* MERGEFORMAT ">
        <w:r w:rsidR="00827603" w:rsidRPr="00827603">
          <w:t xml:space="preserve">Figure </w:t>
        </w:r>
        <w:r w:rsidR="00827603" w:rsidRPr="00827603">
          <w:rPr>
            <w:noProof/>
          </w:rPr>
          <w:t>8</w:t>
        </w:r>
      </w:fldSimple>
      <w:r>
        <w:rPr>
          <w:rFonts w:hint="eastAsia"/>
          <w:kern w:val="2"/>
          <w:lang w:val="en-GB" w:eastAsia="zh-CN"/>
        </w:rPr>
        <w:t xml:space="preserve">. In the example, NB-EPDCCH of each coverage class occupies 4 </w:t>
      </w:r>
      <w:proofErr w:type="spellStart"/>
      <w:r>
        <w:rPr>
          <w:rFonts w:hint="eastAsia"/>
          <w:kern w:val="2"/>
          <w:lang w:val="en-GB" w:eastAsia="zh-CN"/>
        </w:rPr>
        <w:t>subcarriers</w:t>
      </w:r>
      <w:proofErr w:type="spellEnd"/>
      <w:r>
        <w:rPr>
          <w:rFonts w:hint="eastAsia"/>
          <w:kern w:val="2"/>
          <w:lang w:val="en-GB" w:eastAsia="zh-CN"/>
        </w:rPr>
        <w:t xml:space="preserve">. Period and search space are configured independently between coverage classes. It is seen that normal coverage has much shorter period than extended and extreme </w:t>
      </w:r>
      <w:r>
        <w:rPr>
          <w:kern w:val="2"/>
          <w:lang w:val="en-GB" w:eastAsia="zh-CN"/>
        </w:rPr>
        <w:t>coverage</w:t>
      </w:r>
      <w:r>
        <w:rPr>
          <w:rFonts w:hint="eastAsia"/>
          <w:kern w:val="2"/>
          <w:lang w:val="en-GB" w:eastAsia="zh-CN"/>
        </w:rPr>
        <w:t xml:space="preserve">, which ensures low latency 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small coupling loss. Four options are proposed for the </w:t>
      </w:r>
      <w:proofErr w:type="spellStart"/>
      <w:r>
        <w:rPr>
          <w:rFonts w:hint="eastAsia"/>
          <w:kern w:val="2"/>
          <w:lang w:val="en-GB" w:eastAsia="zh-CN"/>
        </w:rPr>
        <w:t>subcarrier</w:t>
      </w:r>
      <w:proofErr w:type="spellEnd"/>
      <w:r>
        <w:rPr>
          <w:rFonts w:hint="eastAsia"/>
          <w:kern w:val="2"/>
          <w:lang w:val="en-GB" w:eastAsia="zh-CN"/>
        </w:rPr>
        <w:t xml:space="preserve"> number configuration of each coverage class, which is shown in </w:t>
      </w:r>
      <w:fldSimple w:instr=" REF _Ref433893364 \h  \* MERGEFORMAT ">
        <w:r w:rsidR="00827603" w:rsidRPr="00827603">
          <w:t xml:space="preserve">Table </w:t>
        </w:r>
        <w:r w:rsidR="00827603" w:rsidRPr="00827603">
          <w:rPr>
            <w:noProof/>
          </w:rPr>
          <w:t>1</w:t>
        </w:r>
      </w:fldSimple>
      <w:r>
        <w:rPr>
          <w:rFonts w:hint="eastAsia"/>
          <w:kern w:val="2"/>
          <w:lang w:val="en-GB" w:eastAsia="zh-CN"/>
        </w:rPr>
        <w:t>.</w:t>
      </w:r>
    </w:p>
    <w:p w:rsidR="00791306" w:rsidRDefault="00791306" w:rsidP="00791306">
      <w:pPr>
        <w:rPr>
          <w:lang w:eastAsia="zh-CN"/>
        </w:rPr>
      </w:pPr>
      <w:r>
        <w:object w:dxaOrig="20013" w:dyaOrig="4598">
          <v:shape id="_x0000_i1032" type="#_x0000_t75" style="width:465.2pt;height:106.6pt" o:ole="">
            <v:imagedata r:id="rId22" o:title=""/>
          </v:shape>
          <o:OLEObject Type="Embed" ProgID="Visio.Drawing.11" ShapeID="_x0000_i1032" DrawAspect="Content" ObjectID="_1508395126" r:id="rId23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10" w:name="_Ref433893348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8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10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>NB-EPDCCH resource allocation</w: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11" w:name="_Ref433893364"/>
      <w:r w:rsidRPr="002C0F23">
        <w:rPr>
          <w:rFonts w:ascii="Arial" w:hAnsi="Arial" w:cs="Arial"/>
          <w:sz w:val="22"/>
        </w:rPr>
        <w:t xml:space="preserve">Table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Table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1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11"/>
      <w:r w:rsidRPr="002C0F23">
        <w:rPr>
          <w:rFonts w:ascii="Arial" w:hAnsi="Arial" w:cs="Arial"/>
          <w:sz w:val="22"/>
          <w:lang w:eastAsia="zh-CN"/>
        </w:rPr>
        <w:t xml:space="preserve">: </w:t>
      </w:r>
      <w:proofErr w:type="spellStart"/>
      <w:r w:rsidRPr="002C0F23">
        <w:rPr>
          <w:rFonts w:ascii="Arial" w:hAnsi="Arial" w:cs="Arial"/>
          <w:kern w:val="2"/>
          <w:sz w:val="22"/>
          <w:lang w:val="en-GB" w:eastAsia="zh-CN"/>
        </w:rPr>
        <w:t>Subcarrier</w:t>
      </w:r>
      <w:proofErr w:type="spellEnd"/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 number configuration for NB-EPDCCH and NB-PDSCH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67" w:type="dxa"/>
          <w:bottom w:w="57" w:type="dxa"/>
          <w:right w:w="567" w:type="dxa"/>
        </w:tblCellMar>
        <w:tblLook w:val="04A0"/>
      </w:tblPr>
      <w:tblGrid>
        <w:gridCol w:w="3231"/>
        <w:gridCol w:w="1244"/>
        <w:gridCol w:w="1244"/>
        <w:gridCol w:w="1244"/>
        <w:gridCol w:w="1354"/>
      </w:tblGrid>
      <w:tr w:rsidR="00791306" w:rsidRPr="00C66F5F" w:rsidTr="00D97815">
        <w:trPr>
          <w:jc w:val="center"/>
        </w:trPr>
        <w:tc>
          <w:tcPr>
            <w:tcW w:w="3231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Configuration index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0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1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2</w:t>
            </w:r>
          </w:p>
        </w:tc>
        <w:tc>
          <w:tcPr>
            <w:tcW w:w="135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3</w:t>
            </w:r>
          </w:p>
        </w:tc>
      </w:tr>
      <w:tr w:rsidR="00791306" w:rsidRPr="00C66F5F" w:rsidTr="00D97815">
        <w:trPr>
          <w:jc w:val="center"/>
        </w:trPr>
        <w:tc>
          <w:tcPr>
            <w:tcW w:w="3231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proofErr w:type="spellStart"/>
            <w:r w:rsidRPr="00C66F5F">
              <w:rPr>
                <w:kern w:val="2"/>
                <w:lang w:val="en-GB" w:eastAsia="zh-CN"/>
              </w:rPr>
              <w:lastRenderedPageBreak/>
              <w:t>S</w:t>
            </w:r>
            <w:r w:rsidRPr="00C66F5F">
              <w:rPr>
                <w:rFonts w:hint="eastAsia"/>
                <w:kern w:val="2"/>
                <w:lang w:val="en-GB" w:eastAsia="zh-CN"/>
              </w:rPr>
              <w:t>ubcarrier</w:t>
            </w:r>
            <w:proofErr w:type="spellEnd"/>
            <w:r w:rsidRPr="00C66F5F">
              <w:rPr>
                <w:rFonts w:hint="eastAsia"/>
                <w:kern w:val="2"/>
                <w:lang w:val="en-GB" w:eastAsia="zh-CN"/>
              </w:rPr>
              <w:t xml:space="preserve"> number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4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6</w:t>
            </w:r>
          </w:p>
        </w:tc>
        <w:tc>
          <w:tcPr>
            <w:tcW w:w="124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8</w:t>
            </w:r>
          </w:p>
        </w:tc>
        <w:tc>
          <w:tcPr>
            <w:tcW w:w="1354" w:type="dxa"/>
            <w:vAlign w:val="center"/>
          </w:tcPr>
          <w:p w:rsidR="00791306" w:rsidRPr="00C66F5F" w:rsidRDefault="00791306" w:rsidP="00D97815">
            <w:pPr>
              <w:widowControl w:val="0"/>
              <w:spacing w:after="0"/>
              <w:jc w:val="center"/>
              <w:rPr>
                <w:kern w:val="2"/>
                <w:lang w:val="en-GB" w:eastAsia="zh-CN"/>
              </w:rPr>
            </w:pPr>
            <w:r w:rsidRPr="00C66F5F">
              <w:rPr>
                <w:rFonts w:hint="eastAsia"/>
                <w:kern w:val="2"/>
                <w:lang w:val="en-GB" w:eastAsia="zh-CN"/>
              </w:rPr>
              <w:t>12</w:t>
            </w:r>
          </w:p>
        </w:tc>
      </w:tr>
    </w:tbl>
    <w:p w:rsidR="00791306" w:rsidRDefault="00791306" w:rsidP="00791306">
      <w:pPr>
        <w:rPr>
          <w:kern w:val="2"/>
          <w:lang w:val="en-GB" w:eastAsia="zh-CN"/>
        </w:rPr>
      </w:pPr>
    </w:p>
    <w:p w:rsidR="00791306" w:rsidRPr="006A7F46" w:rsidRDefault="00791306" w:rsidP="00791306">
      <w:pPr>
        <w:rPr>
          <w:b/>
          <w:kern w:val="2"/>
          <w:lang w:val="en-GB" w:eastAsia="zh-CN"/>
        </w:rPr>
      </w:pPr>
      <w:r w:rsidRPr="006A7F46">
        <w:rPr>
          <w:rFonts w:hint="eastAsia"/>
          <w:b/>
          <w:kern w:val="2"/>
          <w:lang w:val="en-GB" w:eastAsia="zh-CN"/>
        </w:rPr>
        <w:t xml:space="preserve">Proposal </w:t>
      </w:r>
      <w:r>
        <w:rPr>
          <w:rFonts w:hint="eastAsia"/>
          <w:b/>
          <w:kern w:val="2"/>
          <w:lang w:val="en-GB" w:eastAsia="zh-CN"/>
        </w:rPr>
        <w:t>3</w:t>
      </w:r>
      <w:r w:rsidRPr="006A7F46">
        <w:rPr>
          <w:rFonts w:hint="eastAsia"/>
          <w:b/>
          <w:kern w:val="2"/>
          <w:lang w:val="en-GB" w:eastAsia="zh-CN"/>
        </w:rPr>
        <w:t xml:space="preserve">: </w:t>
      </w:r>
      <w:r w:rsidRPr="006A7F46">
        <w:rPr>
          <w:rFonts w:hint="eastAsia"/>
          <w:b/>
          <w:lang w:eastAsia="zh-CN"/>
        </w:rPr>
        <w:t xml:space="preserve">FDM </w:t>
      </w:r>
      <w:r>
        <w:rPr>
          <w:b/>
          <w:lang w:eastAsia="zh-CN"/>
        </w:rPr>
        <w:t>within an NB-</w:t>
      </w:r>
      <w:proofErr w:type="spellStart"/>
      <w:r>
        <w:rPr>
          <w:b/>
          <w:lang w:eastAsia="zh-CN"/>
        </w:rPr>
        <w:t>IoT</w:t>
      </w:r>
      <w:proofErr w:type="spellEnd"/>
      <w:r>
        <w:rPr>
          <w:b/>
          <w:lang w:eastAsia="zh-CN"/>
        </w:rPr>
        <w:t xml:space="preserve"> PRB </w:t>
      </w:r>
      <w:r>
        <w:rPr>
          <w:rFonts w:hint="eastAsia"/>
          <w:b/>
          <w:lang w:eastAsia="zh-CN"/>
        </w:rPr>
        <w:t xml:space="preserve">is </w:t>
      </w:r>
      <w:r>
        <w:rPr>
          <w:b/>
          <w:lang w:eastAsia="zh-CN"/>
        </w:rPr>
        <w:t>supported</w:t>
      </w:r>
      <w:r>
        <w:rPr>
          <w:rFonts w:hint="eastAsia"/>
          <w:b/>
          <w:lang w:eastAsia="zh-CN"/>
        </w:rPr>
        <w:t xml:space="preserve"> for </w:t>
      </w:r>
      <w:r w:rsidRPr="006A7F46">
        <w:rPr>
          <w:rFonts w:hint="eastAsia"/>
          <w:b/>
          <w:lang w:eastAsia="zh-CN"/>
        </w:rPr>
        <w:t>NB-EP</w:t>
      </w:r>
      <w:r>
        <w:rPr>
          <w:rFonts w:hint="eastAsia"/>
          <w:b/>
          <w:lang w:eastAsia="zh-CN"/>
        </w:rPr>
        <w:t>DC</w:t>
      </w:r>
      <w:r w:rsidRPr="006A7F46">
        <w:rPr>
          <w:rFonts w:hint="eastAsia"/>
          <w:b/>
          <w:lang w:eastAsia="zh-CN"/>
        </w:rPr>
        <w:t xml:space="preserve">CH </w:t>
      </w:r>
      <w:r>
        <w:rPr>
          <w:rFonts w:hint="eastAsia"/>
          <w:b/>
          <w:lang w:eastAsia="zh-CN"/>
        </w:rPr>
        <w:t>between different coverage classes</w:t>
      </w:r>
      <w:r w:rsidRPr="006A7F46">
        <w:rPr>
          <w:rFonts w:hint="eastAsia"/>
          <w:b/>
          <w:lang w:eastAsia="zh-CN"/>
        </w:rPr>
        <w:t>.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bookmarkStart w:id="12" w:name="_Ref434244305"/>
      <w:r>
        <w:rPr>
          <w:rFonts w:hint="eastAsia"/>
          <w:kern w:val="2"/>
          <w:lang w:val="en-GB" w:eastAsia="zh-CN"/>
        </w:rPr>
        <w:t>Narrowband physical downlink shared channel (NB-PDSCH)</w:t>
      </w:r>
      <w:bookmarkEnd w:id="12"/>
    </w:p>
    <w:p w:rsidR="00791306" w:rsidRDefault="00791306" w:rsidP="00791306">
      <w:pPr>
        <w:rPr>
          <w:lang w:eastAsia="zh-CN"/>
        </w:rPr>
      </w:pPr>
      <w:r>
        <w:rPr>
          <w:rFonts w:hint="eastAsia"/>
          <w:lang w:eastAsia="zh-CN"/>
        </w:rPr>
        <w:t>NB</w:t>
      </w:r>
      <w:r>
        <w:t>-PDSCH is used for sending UE data</w:t>
      </w:r>
      <w:r>
        <w:rPr>
          <w:rFonts w:hint="eastAsia"/>
          <w:lang w:eastAsia="zh-CN"/>
        </w:rPr>
        <w:t>, control information and system information (SIBs)</w:t>
      </w:r>
      <w:r>
        <w:t xml:space="preserve">. </w:t>
      </w:r>
      <w:r>
        <w:rPr>
          <w:rFonts w:hint="eastAsia"/>
          <w:lang w:eastAsia="zh-CN"/>
        </w:rPr>
        <w:t>For standalone and guard band deployment, all the resources not occupied by the other NB-</w:t>
      </w:r>
      <w:proofErr w:type="spellStart"/>
      <w:r>
        <w:rPr>
          <w:rFonts w:hint="eastAsia"/>
          <w:lang w:eastAsia="zh-CN"/>
        </w:rPr>
        <w:t>IoT</w:t>
      </w:r>
      <w:proofErr w:type="spellEnd"/>
      <w:r>
        <w:rPr>
          <w:rFonts w:hint="eastAsia"/>
          <w:lang w:eastAsia="zh-CN"/>
        </w:rPr>
        <w:t xml:space="preserve"> physical channels and signals can be allocated to NB-PDSCH. For in-band deployment, NB-PDSCH should also avoid being allocated to the REs taken by LTE PDCCH and CRS.</w:t>
      </w:r>
    </w:p>
    <w:p w:rsidR="00791306" w:rsidRDefault="00791306" w:rsidP="00791306">
      <w:pPr>
        <w:rPr>
          <w:lang w:eastAsia="zh-CN"/>
        </w:rPr>
      </w:pPr>
      <w:r>
        <w:rPr>
          <w:rFonts w:hint="eastAsia"/>
          <w:lang w:eastAsia="zh-CN"/>
        </w:rPr>
        <w:t xml:space="preserve">To reduce the complexity and memory requirement of UE device, </w:t>
      </w:r>
      <w:bookmarkStart w:id="13" w:name="OLE_LINK17"/>
      <w:r>
        <w:rPr>
          <w:rFonts w:hint="eastAsia"/>
          <w:lang w:eastAsia="zh-CN"/>
        </w:rPr>
        <w:t xml:space="preserve">tail-biting </w:t>
      </w:r>
      <w:proofErr w:type="spellStart"/>
      <w:r>
        <w:rPr>
          <w:rFonts w:hint="eastAsia"/>
          <w:lang w:eastAsia="zh-CN"/>
        </w:rPr>
        <w:t>convolutional</w:t>
      </w:r>
      <w:proofErr w:type="spellEnd"/>
      <w:r>
        <w:rPr>
          <w:rFonts w:hint="eastAsia"/>
          <w:lang w:eastAsia="zh-CN"/>
        </w:rPr>
        <w:t xml:space="preserve"> code</w:t>
      </w:r>
      <w:bookmarkEnd w:id="13"/>
      <w:r>
        <w:rPr>
          <w:rFonts w:hint="eastAsia"/>
          <w:lang w:eastAsia="zh-CN"/>
        </w:rPr>
        <w:t xml:space="preserve"> is used for NB-PDSCH instead of turbo code. The LTE rate-matching is reused to make the coded bits fit the allocated resources. </w:t>
      </w:r>
      <w:r>
        <w:t>QPSK</w:t>
      </w:r>
      <w:r w:rsidRPr="001C51B5">
        <w:t xml:space="preserve"> </w:t>
      </w:r>
      <w:r>
        <w:rPr>
          <w:rFonts w:hint="eastAsia"/>
          <w:lang w:eastAsia="zh-CN"/>
        </w:rPr>
        <w:t>is the mandatory modulation for NB</w:t>
      </w:r>
      <w:r w:rsidRPr="001C51B5">
        <w:t>-PDSCH</w:t>
      </w:r>
      <w:r>
        <w:rPr>
          <w:rFonts w:hint="eastAsia"/>
          <w:lang w:eastAsia="zh-CN"/>
        </w:rPr>
        <w:t>, while 16QAM is optional</w:t>
      </w:r>
      <w:r>
        <w:t>.</w:t>
      </w:r>
      <w:r>
        <w:rPr>
          <w:rFonts w:hint="eastAsia"/>
          <w:lang w:eastAsia="zh-CN"/>
        </w:rPr>
        <w:t xml:space="preserve"> </w:t>
      </w:r>
    </w:p>
    <w:p w:rsidR="00791306" w:rsidRDefault="00791306" w:rsidP="00791306">
      <w:pPr>
        <w:rPr>
          <w:lang w:eastAsia="zh-CN"/>
        </w:rPr>
      </w:pPr>
      <w:r>
        <w:rPr>
          <w:rFonts w:hint="eastAsia"/>
          <w:lang w:eastAsia="zh-CN"/>
        </w:rPr>
        <w:t xml:space="preserve">As shown in </w:t>
      </w:r>
      <w:fldSimple w:instr=" REF _Ref433893348 \h  \* MERGEFORMAT ">
        <w:r w:rsidR="00827603" w:rsidRPr="00827603">
          <w:t xml:space="preserve">Figure </w:t>
        </w:r>
        <w:r w:rsidR="00827603" w:rsidRPr="00827603">
          <w:rPr>
            <w:noProof/>
          </w:rPr>
          <w:t>8</w:t>
        </w:r>
      </w:fldSimple>
      <w:r>
        <w:rPr>
          <w:rFonts w:hint="eastAsia"/>
          <w:lang w:eastAsia="zh-CN"/>
        </w:rPr>
        <w:t xml:space="preserve">, FDM resource allocation can be applied between NB-PDSCH and EPDCCH in </w:t>
      </w:r>
      <w:r>
        <w:rPr>
          <w:lang w:eastAsia="zh-CN"/>
        </w:rPr>
        <w:t>addition</w:t>
      </w:r>
      <w:r>
        <w:rPr>
          <w:rFonts w:hint="eastAsia"/>
          <w:lang w:eastAsia="zh-CN"/>
        </w:rPr>
        <w:t xml:space="preserve"> to TDM resource allocation. The purpose is to enable low latency </w:t>
      </w:r>
      <w:r>
        <w:rPr>
          <w:rFonts w:hint="eastAsia"/>
          <w:kern w:val="2"/>
          <w:lang w:val="en-GB" w:eastAsia="zh-CN"/>
        </w:rPr>
        <w:t xml:space="preserve">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small coupling loss.</w:t>
      </w:r>
    </w:p>
    <w:p w:rsidR="00791306" w:rsidRPr="006A7F46" w:rsidRDefault="00791306" w:rsidP="00791306">
      <w:pPr>
        <w:rPr>
          <w:b/>
          <w:lang w:eastAsia="zh-CN"/>
        </w:rPr>
      </w:pPr>
      <w:bookmarkStart w:id="14" w:name="OLE_LINK27"/>
      <w:bookmarkStart w:id="15" w:name="OLE_LINK28"/>
      <w:r w:rsidRPr="006A7F46">
        <w:rPr>
          <w:rFonts w:hint="eastAsia"/>
          <w:b/>
          <w:lang w:eastAsia="zh-CN"/>
        </w:rPr>
        <w:t xml:space="preserve">Proposal </w:t>
      </w:r>
      <w:r>
        <w:rPr>
          <w:rFonts w:hint="eastAsia"/>
          <w:b/>
          <w:lang w:eastAsia="zh-CN"/>
        </w:rPr>
        <w:t>4</w:t>
      </w:r>
      <w:r w:rsidRPr="006A7F46">
        <w:rPr>
          <w:rFonts w:hint="eastAsia"/>
          <w:b/>
          <w:lang w:eastAsia="zh-CN"/>
        </w:rPr>
        <w:t>:</w:t>
      </w:r>
      <w:r>
        <w:rPr>
          <w:rFonts w:hint="eastAsia"/>
          <w:b/>
          <w:lang w:eastAsia="zh-CN"/>
        </w:rPr>
        <w:t xml:space="preserve"> </w:t>
      </w:r>
      <w:r>
        <w:rPr>
          <w:b/>
          <w:lang w:eastAsia="zh-CN"/>
        </w:rPr>
        <w:t xml:space="preserve">NB-PDSCH uses the tail-biting </w:t>
      </w:r>
      <w:proofErr w:type="spellStart"/>
      <w:r>
        <w:rPr>
          <w:b/>
          <w:lang w:eastAsia="zh-CN"/>
        </w:rPr>
        <w:t>convolutional</w:t>
      </w:r>
      <w:proofErr w:type="spellEnd"/>
      <w:r>
        <w:rPr>
          <w:b/>
          <w:lang w:eastAsia="zh-CN"/>
        </w:rPr>
        <w:t xml:space="preserve"> code already defined in LTE</w:t>
      </w:r>
      <w:r w:rsidRPr="006A7F46">
        <w:rPr>
          <w:rFonts w:hint="eastAsia"/>
          <w:b/>
          <w:lang w:eastAsia="zh-CN"/>
        </w:rPr>
        <w:t>.</w:t>
      </w:r>
    </w:p>
    <w:p w:rsidR="00791306" w:rsidRDefault="00791306" w:rsidP="00791306">
      <w:pPr>
        <w:rPr>
          <w:b/>
          <w:lang w:eastAsia="zh-CN"/>
        </w:rPr>
      </w:pPr>
      <w:r w:rsidRPr="006A7F46">
        <w:rPr>
          <w:rFonts w:hint="eastAsia"/>
          <w:b/>
          <w:lang w:eastAsia="zh-CN"/>
        </w:rPr>
        <w:t xml:space="preserve">Proposal </w:t>
      </w:r>
      <w:r>
        <w:rPr>
          <w:rFonts w:hint="eastAsia"/>
          <w:b/>
          <w:lang w:eastAsia="zh-CN"/>
        </w:rPr>
        <w:t>5.1</w:t>
      </w:r>
      <w:r w:rsidRPr="006A7F46">
        <w:rPr>
          <w:rFonts w:hint="eastAsia"/>
          <w:b/>
          <w:lang w:eastAsia="zh-CN"/>
        </w:rPr>
        <w:t>:</w:t>
      </w:r>
      <w:r>
        <w:rPr>
          <w:rFonts w:hint="eastAsia"/>
          <w:b/>
          <w:lang w:eastAsia="zh-CN"/>
        </w:rPr>
        <w:t xml:space="preserve"> </w:t>
      </w:r>
      <w:r w:rsidRPr="006A7F46">
        <w:rPr>
          <w:b/>
          <w:lang w:eastAsia="zh-CN"/>
        </w:rPr>
        <w:t xml:space="preserve">FDM </w:t>
      </w:r>
      <w:r>
        <w:rPr>
          <w:b/>
          <w:lang w:eastAsia="zh-CN"/>
        </w:rPr>
        <w:t>within an NB-</w:t>
      </w:r>
      <w:proofErr w:type="spellStart"/>
      <w:r>
        <w:rPr>
          <w:b/>
          <w:lang w:eastAsia="zh-CN"/>
        </w:rPr>
        <w:t>IoT</w:t>
      </w:r>
      <w:proofErr w:type="spellEnd"/>
      <w:r>
        <w:rPr>
          <w:b/>
          <w:lang w:eastAsia="zh-CN"/>
        </w:rPr>
        <w:t xml:space="preserve"> PRB </w:t>
      </w:r>
      <w:r>
        <w:rPr>
          <w:rFonts w:hint="eastAsia"/>
          <w:b/>
          <w:lang w:eastAsia="zh-CN"/>
        </w:rPr>
        <w:t xml:space="preserve">is </w:t>
      </w:r>
      <w:r>
        <w:rPr>
          <w:b/>
          <w:lang w:eastAsia="zh-CN"/>
        </w:rPr>
        <w:t>supported</w:t>
      </w:r>
      <w:r>
        <w:rPr>
          <w:rFonts w:hint="eastAsia"/>
          <w:b/>
          <w:lang w:eastAsia="zh-CN"/>
        </w:rPr>
        <w:t xml:space="preserve"> for</w:t>
      </w:r>
      <w:r w:rsidRPr="006A7F46">
        <w:rPr>
          <w:rFonts w:hint="eastAsia"/>
          <w:b/>
          <w:lang w:eastAsia="zh-CN"/>
        </w:rPr>
        <w:t xml:space="preserve"> NB-PDSCH.</w:t>
      </w:r>
    </w:p>
    <w:p w:rsidR="00791306" w:rsidRPr="00CA22CC" w:rsidRDefault="00791306" w:rsidP="00791306">
      <w:pPr>
        <w:rPr>
          <w:b/>
          <w:kern w:val="2"/>
          <w:lang w:val="en-GB" w:eastAsia="zh-CN"/>
        </w:rPr>
      </w:pPr>
      <w:r w:rsidRPr="006A7F46">
        <w:rPr>
          <w:rFonts w:hint="eastAsia"/>
          <w:b/>
          <w:kern w:val="2"/>
          <w:lang w:val="en-GB" w:eastAsia="zh-CN"/>
        </w:rPr>
        <w:t xml:space="preserve">Proposal </w:t>
      </w:r>
      <w:r>
        <w:rPr>
          <w:rFonts w:hint="eastAsia"/>
          <w:b/>
          <w:kern w:val="2"/>
          <w:lang w:val="en-GB" w:eastAsia="zh-CN"/>
        </w:rPr>
        <w:t>5.2</w:t>
      </w:r>
      <w:r w:rsidRPr="006A7F46">
        <w:rPr>
          <w:rFonts w:hint="eastAsia"/>
          <w:b/>
          <w:kern w:val="2"/>
          <w:lang w:val="en-GB" w:eastAsia="zh-CN"/>
        </w:rPr>
        <w:t xml:space="preserve">: </w:t>
      </w:r>
      <w:r w:rsidRPr="006A7F46">
        <w:rPr>
          <w:rFonts w:hint="eastAsia"/>
          <w:b/>
          <w:lang w:eastAsia="zh-CN"/>
        </w:rPr>
        <w:t xml:space="preserve">FDM </w:t>
      </w:r>
      <w:r>
        <w:rPr>
          <w:b/>
          <w:lang w:eastAsia="zh-CN"/>
        </w:rPr>
        <w:t>within an NB-</w:t>
      </w:r>
      <w:proofErr w:type="spellStart"/>
      <w:r>
        <w:rPr>
          <w:b/>
          <w:lang w:eastAsia="zh-CN"/>
        </w:rPr>
        <w:t>IoT</w:t>
      </w:r>
      <w:proofErr w:type="spellEnd"/>
      <w:r>
        <w:rPr>
          <w:b/>
          <w:lang w:eastAsia="zh-CN"/>
        </w:rPr>
        <w:t xml:space="preserve"> PRB </w:t>
      </w:r>
      <w:r>
        <w:rPr>
          <w:rFonts w:hint="eastAsia"/>
          <w:b/>
          <w:lang w:eastAsia="zh-CN"/>
        </w:rPr>
        <w:t xml:space="preserve">is </w:t>
      </w:r>
      <w:r>
        <w:rPr>
          <w:b/>
          <w:lang w:eastAsia="zh-CN"/>
        </w:rPr>
        <w:t>supported</w:t>
      </w:r>
      <w:r>
        <w:rPr>
          <w:rFonts w:hint="eastAsia"/>
          <w:b/>
          <w:lang w:eastAsia="zh-CN"/>
        </w:rPr>
        <w:t xml:space="preserve"> between </w:t>
      </w:r>
      <w:r w:rsidRPr="006A7F46">
        <w:rPr>
          <w:rFonts w:hint="eastAsia"/>
          <w:b/>
          <w:lang w:eastAsia="zh-CN"/>
        </w:rPr>
        <w:t>NB-EP</w:t>
      </w:r>
      <w:r>
        <w:rPr>
          <w:rFonts w:hint="eastAsia"/>
          <w:b/>
          <w:lang w:eastAsia="zh-CN"/>
        </w:rPr>
        <w:t>DC</w:t>
      </w:r>
      <w:r w:rsidRPr="006A7F46">
        <w:rPr>
          <w:rFonts w:hint="eastAsia"/>
          <w:b/>
          <w:lang w:eastAsia="zh-CN"/>
        </w:rPr>
        <w:t xml:space="preserve">CH </w:t>
      </w:r>
      <w:r>
        <w:rPr>
          <w:rFonts w:hint="eastAsia"/>
          <w:b/>
          <w:lang w:eastAsia="zh-CN"/>
        </w:rPr>
        <w:t>and NB-PDSCH</w:t>
      </w:r>
      <w:r w:rsidRPr="006A7F46">
        <w:rPr>
          <w:rFonts w:hint="eastAsia"/>
          <w:b/>
          <w:lang w:eastAsia="zh-CN"/>
        </w:rPr>
        <w:t>.</w:t>
      </w:r>
    </w:p>
    <w:bookmarkEnd w:id="14"/>
    <w:bookmarkEnd w:id="15"/>
    <w:p w:rsidR="00791306" w:rsidRDefault="00791306" w:rsidP="00791306">
      <w:pPr>
        <w:pStyle w:val="1"/>
        <w:tabs>
          <w:tab w:val="clear" w:pos="432"/>
        </w:tabs>
        <w:rPr>
          <w:iCs/>
          <w:szCs w:val="20"/>
          <w:lang w:eastAsia="zh-CN"/>
        </w:rPr>
      </w:pPr>
      <w:r w:rsidRPr="004D7355">
        <w:rPr>
          <w:rFonts w:hint="eastAsia"/>
          <w:iCs/>
          <w:szCs w:val="20"/>
          <w:lang w:eastAsia="zh-CN"/>
        </w:rPr>
        <w:t xml:space="preserve">Resource </w:t>
      </w:r>
      <w:r>
        <w:rPr>
          <w:rFonts w:hint="eastAsia"/>
          <w:iCs/>
          <w:szCs w:val="20"/>
          <w:lang w:eastAsia="zh-CN"/>
        </w:rPr>
        <w:t xml:space="preserve">elements assignment in different </w:t>
      </w:r>
      <w:r>
        <w:rPr>
          <w:iCs/>
          <w:szCs w:val="20"/>
          <w:lang w:eastAsia="zh-CN"/>
        </w:rPr>
        <w:t>operation modes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impact of channel raster on the NB-IOT resource allocation is analyzed in []. When deployed inside an LTE carrier, only a limited number of </w:t>
      </w:r>
      <w:proofErr w:type="spellStart"/>
      <w:r>
        <w:rPr>
          <w:rFonts w:hint="eastAsia"/>
          <w:kern w:val="2"/>
          <w:lang w:val="en-GB" w:eastAsia="zh-CN"/>
        </w:rPr>
        <w:t>RBs</w:t>
      </w:r>
      <w:proofErr w:type="spellEnd"/>
      <w:r>
        <w:rPr>
          <w:rFonts w:hint="eastAsia"/>
          <w:kern w:val="2"/>
          <w:lang w:val="en-GB" w:eastAsia="zh-CN"/>
        </w:rPr>
        <w:t xml:space="preserve"> are available for NB-IOT to fit the 100 kHz channel raster. For guard band deployment, the channel raster constraint leads to an interval of 45 kHz between the edges of NB-IOT and LTE.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In the NB-IOT RB carrying all physical channels and signals, different resource elements assignment is applied according to the operation mode.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In-band operation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guard band deployment, the resource elements assignment is shown in </w:t>
      </w:r>
      <w:fldSimple w:instr=" REF _Ref433893389 \h  \* MERGEFORMAT ">
        <w:r w:rsidR="00827603" w:rsidRPr="00827603">
          <w:t xml:space="preserve">Figure </w:t>
        </w:r>
        <w:r w:rsidR="00827603" w:rsidRPr="00827603">
          <w:rPr>
            <w:noProof/>
          </w:rPr>
          <w:t>9</w:t>
        </w:r>
      </w:fldSimple>
      <w:r>
        <w:rPr>
          <w:rFonts w:hint="eastAsia"/>
          <w:kern w:val="2"/>
          <w:lang w:val="en-GB" w:eastAsia="zh-CN"/>
        </w:rPr>
        <w:t>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In each RB, 36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are reserved to avoid the collision with LTE PDCCH, while 16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for LTE CRS. The overhead of punctured resource elements is about 31%.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overhead of synchronization signal (NB-PSS and NB-SSS) is 15%. PBCH is </w:t>
      </w:r>
      <w:r>
        <w:rPr>
          <w:kern w:val="2"/>
          <w:lang w:val="en-GB" w:eastAsia="zh-CN"/>
        </w:rPr>
        <w:t>transmitted</w:t>
      </w:r>
      <w:r>
        <w:rPr>
          <w:rFonts w:hint="eastAsia"/>
          <w:kern w:val="2"/>
          <w:lang w:val="en-GB" w:eastAsia="zh-CN"/>
        </w:rPr>
        <w:t xml:space="preserve"> in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9 of each frame, which takes 10% resources. Meanwhile, the SIB transmission is expected to occupy another 10% resources to reach a balance between the overhead and performance. In the </w:t>
      </w:r>
      <w:proofErr w:type="spellStart"/>
      <w:r>
        <w:rPr>
          <w:rFonts w:hint="eastAsia"/>
          <w:kern w:val="2"/>
          <w:lang w:val="en-GB" w:eastAsia="zh-CN"/>
        </w:rPr>
        <w:t>RBs</w:t>
      </w:r>
      <w:proofErr w:type="spellEnd"/>
      <w:r>
        <w:rPr>
          <w:rFonts w:hint="eastAsia"/>
          <w:kern w:val="2"/>
          <w:lang w:val="en-GB" w:eastAsia="zh-CN"/>
        </w:rPr>
        <w:t xml:space="preserve"> allocated to the transmissions of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extended and extreme coverage, additional 16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are used for carrying NB-RS.</w:t>
      </w:r>
    </w:p>
    <w:p w:rsidR="00791306" w:rsidRPr="00B4122B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According to the above analysis, on average 40 </w:t>
      </w:r>
      <w:proofErr w:type="spellStart"/>
      <w:r>
        <w:rPr>
          <w:rFonts w:hint="eastAsia"/>
          <w:kern w:val="2"/>
          <w:lang w:val="en-GB" w:eastAsia="zh-CN"/>
        </w:rPr>
        <w:t>REs</w:t>
      </w:r>
      <w:proofErr w:type="spellEnd"/>
      <w:r>
        <w:rPr>
          <w:rFonts w:hint="eastAsia"/>
          <w:kern w:val="2"/>
          <w:lang w:val="en-GB" w:eastAsia="zh-CN"/>
        </w:rPr>
        <w:t xml:space="preserve"> per RB are available for NB-EPDCCH and NB-PDSCH.</w:t>
      </w:r>
    </w:p>
    <w:p w:rsidR="00791306" w:rsidRDefault="00791306" w:rsidP="00791306">
      <w:pPr>
        <w:jc w:val="center"/>
        <w:rPr>
          <w:lang w:eastAsia="zh-CN"/>
        </w:rPr>
      </w:pPr>
      <w:r>
        <w:object w:dxaOrig="24123" w:dyaOrig="10808">
          <v:shape id="_x0000_i1033" type="#_x0000_t75" style="width:465.65pt;height:208.5pt" o:ole="">
            <v:imagedata r:id="rId24" o:title=""/>
          </v:shape>
          <o:OLEObject Type="Embed" ProgID="Visio.Drawing.11" ShapeID="_x0000_i1033" DrawAspect="Content" ObjectID="_1508395127" r:id="rId25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16" w:name="_Ref433893389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9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16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Resource elements assignment for in-band </w:t>
      </w:r>
      <w:r>
        <w:rPr>
          <w:rFonts w:ascii="Arial" w:hAnsi="Arial" w:cs="Arial" w:hint="eastAsia"/>
          <w:kern w:val="2"/>
          <w:sz w:val="22"/>
          <w:lang w:val="en-GB" w:eastAsia="zh-CN"/>
        </w:rPr>
        <w:t>operation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kern w:val="2"/>
          <w:lang w:val="en-GB" w:eastAsia="zh-CN"/>
        </w:rPr>
        <w:t>G</w:t>
      </w:r>
      <w:r>
        <w:rPr>
          <w:rFonts w:hint="eastAsia"/>
          <w:kern w:val="2"/>
          <w:lang w:val="en-GB" w:eastAsia="zh-CN"/>
        </w:rPr>
        <w:t>uard band operation</w:t>
      </w:r>
    </w:p>
    <w:p w:rsidR="00791306" w:rsidRPr="00E16469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guard band deployment, the resource elements assignment is shown in </w:t>
      </w:r>
      <w:fldSimple w:instr=" REF _Ref433893405 \h  \* MERGEFORMAT ">
        <w:r w:rsidR="00827603" w:rsidRPr="00827603">
          <w:t xml:space="preserve">Figure </w:t>
        </w:r>
        <w:r w:rsidR="00827603" w:rsidRPr="00827603">
          <w:rPr>
            <w:noProof/>
          </w:rPr>
          <w:t>10</w:t>
        </w:r>
      </w:fldSimple>
      <w:r>
        <w:rPr>
          <w:rFonts w:hint="eastAsia"/>
          <w:kern w:val="2"/>
          <w:lang w:val="en-GB" w:eastAsia="zh-CN"/>
        </w:rPr>
        <w:t xml:space="preserve">. Comparing to the in-band deployment, the downlink capacity and data rate is improved as no puncturing is needed. With separated PA for NB-IOT and LTE, the transmit power of the NB-IOT RB can be as large as 38 </w:t>
      </w:r>
      <w:proofErr w:type="spellStart"/>
      <w:r>
        <w:rPr>
          <w:rFonts w:hint="eastAsia"/>
          <w:kern w:val="2"/>
          <w:lang w:val="en-GB" w:eastAsia="zh-CN"/>
        </w:rPr>
        <w:t>dBm</w:t>
      </w:r>
      <w:proofErr w:type="spellEnd"/>
      <w:r>
        <w:rPr>
          <w:rFonts w:hint="eastAsia"/>
          <w:kern w:val="2"/>
          <w:lang w:val="en-GB" w:eastAsia="zh-CN"/>
        </w:rPr>
        <w:t>, which further increases the capacity, data rate, power consumption and latency performance.</w:t>
      </w:r>
    </w:p>
    <w:p w:rsidR="00791306" w:rsidRDefault="00791306" w:rsidP="00791306">
      <w:pPr>
        <w:jc w:val="center"/>
        <w:rPr>
          <w:lang w:eastAsia="zh-CN"/>
        </w:rPr>
      </w:pPr>
      <w:r>
        <w:object w:dxaOrig="24123" w:dyaOrig="10071">
          <v:shape id="_x0000_i1034" type="#_x0000_t75" style="width:465.65pt;height:194.5pt" o:ole="">
            <v:imagedata r:id="rId26" o:title=""/>
          </v:shape>
          <o:OLEObject Type="Embed" ProgID="Visio.Drawing.11" ShapeID="_x0000_i1034" DrawAspect="Content" ObjectID="_1508395128" r:id="rId27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17" w:name="_Ref433893405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10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17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Resource elements assignment for guard band </w:t>
      </w:r>
      <w:r>
        <w:rPr>
          <w:rFonts w:ascii="Arial" w:hAnsi="Arial" w:cs="Arial" w:hint="eastAsia"/>
          <w:kern w:val="2"/>
          <w:sz w:val="22"/>
          <w:lang w:val="en-GB" w:eastAsia="zh-CN"/>
        </w:rPr>
        <w:t>operation</w:t>
      </w:r>
    </w:p>
    <w:p w:rsidR="00791306" w:rsidRDefault="00791306" w:rsidP="00791306">
      <w:pPr>
        <w:pStyle w:val="2"/>
        <w:tabs>
          <w:tab w:val="clear" w:pos="576"/>
        </w:tabs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Standalone </w:t>
      </w:r>
      <w:r>
        <w:rPr>
          <w:kern w:val="2"/>
          <w:lang w:val="en-GB" w:eastAsia="zh-CN"/>
        </w:rPr>
        <w:t>operation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standalone deployment, the resource elements assignment is shown in </w:t>
      </w:r>
      <w:fldSimple w:instr=" REF _Ref433893414 \h  \* MERGEFORMAT ">
        <w:r w:rsidR="00827603" w:rsidRPr="00827603">
          <w:t xml:space="preserve">Figure </w:t>
        </w:r>
        <w:r w:rsidR="00827603" w:rsidRPr="00827603">
          <w:rPr>
            <w:noProof/>
          </w:rPr>
          <w:t>11</w:t>
        </w:r>
      </w:fldSimple>
      <w:r>
        <w:rPr>
          <w:rFonts w:hint="eastAsia"/>
          <w:kern w:val="2"/>
          <w:lang w:val="en-GB" w:eastAsia="zh-CN"/>
        </w:rPr>
        <w:t xml:space="preserve">. With 43 </w:t>
      </w:r>
      <w:proofErr w:type="spellStart"/>
      <w:r>
        <w:rPr>
          <w:rFonts w:hint="eastAsia"/>
          <w:kern w:val="2"/>
          <w:lang w:val="en-GB" w:eastAsia="zh-CN"/>
        </w:rPr>
        <w:t>dBm</w:t>
      </w:r>
      <w:proofErr w:type="spellEnd"/>
      <w:r>
        <w:rPr>
          <w:rFonts w:hint="eastAsia"/>
          <w:kern w:val="2"/>
          <w:lang w:val="en-GB" w:eastAsia="zh-CN"/>
        </w:rPr>
        <w:t xml:space="preserve"> downlink transmit power and no </w:t>
      </w:r>
      <w:r>
        <w:rPr>
          <w:kern w:val="2"/>
          <w:lang w:val="en-GB" w:eastAsia="zh-CN"/>
        </w:rPr>
        <w:t>puncturing</w:t>
      </w:r>
      <w:r>
        <w:rPr>
          <w:rFonts w:hint="eastAsia"/>
          <w:kern w:val="2"/>
          <w:lang w:val="en-GB" w:eastAsia="zh-CN"/>
        </w:rPr>
        <w:t xml:space="preserve">, the spectrum efficiency, capacity and data rate are much higher than that of </w:t>
      </w:r>
      <w:proofErr w:type="spellStart"/>
      <w:r>
        <w:rPr>
          <w:rFonts w:hint="eastAsia"/>
          <w:kern w:val="2"/>
          <w:lang w:val="en-GB" w:eastAsia="zh-CN"/>
        </w:rPr>
        <w:t>inband</w:t>
      </w:r>
      <w:proofErr w:type="spellEnd"/>
      <w:r>
        <w:rPr>
          <w:rFonts w:hint="eastAsia"/>
          <w:kern w:val="2"/>
          <w:lang w:val="en-GB" w:eastAsia="zh-CN"/>
        </w:rPr>
        <w:t xml:space="preserve"> deployment. The PBCH overhead is reduced from 10% to 5%, as it only occupies </w:t>
      </w:r>
      <w:proofErr w:type="spellStart"/>
      <w:r>
        <w:rPr>
          <w:rFonts w:hint="eastAsia"/>
          <w:kern w:val="2"/>
          <w:lang w:val="en-GB" w:eastAsia="zh-CN"/>
        </w:rPr>
        <w:t>subframe</w:t>
      </w:r>
      <w:proofErr w:type="spellEnd"/>
      <w:r>
        <w:rPr>
          <w:rFonts w:hint="eastAsia"/>
          <w:kern w:val="2"/>
          <w:lang w:val="en-GB" w:eastAsia="zh-CN"/>
        </w:rPr>
        <w:t xml:space="preserve"> 9 of every odd frame. The overhead for SIB transmission is also probably reduced by at least twice.</w:t>
      </w:r>
    </w:p>
    <w:p w:rsidR="00791306" w:rsidRDefault="00791306" w:rsidP="00791306">
      <w:pPr>
        <w:jc w:val="center"/>
        <w:rPr>
          <w:lang w:eastAsia="zh-CN"/>
        </w:rPr>
      </w:pPr>
      <w:r>
        <w:object w:dxaOrig="24123" w:dyaOrig="10071">
          <v:shape id="_x0000_i1035" type="#_x0000_t75" style="width:465.65pt;height:194.5pt" o:ole="">
            <v:imagedata r:id="rId28" o:title=""/>
          </v:shape>
          <o:OLEObject Type="Embed" ProgID="Visio.Drawing.11" ShapeID="_x0000_i1035" DrawAspect="Content" ObjectID="_1508395129" r:id="rId29"/>
        </w:object>
      </w:r>
    </w:p>
    <w:p w:rsidR="00791306" w:rsidRPr="002C0F23" w:rsidRDefault="00791306" w:rsidP="00791306">
      <w:pPr>
        <w:pStyle w:val="a5"/>
        <w:rPr>
          <w:rFonts w:ascii="Arial" w:hAnsi="Arial" w:cs="Arial"/>
          <w:kern w:val="2"/>
          <w:sz w:val="22"/>
          <w:lang w:val="en-GB" w:eastAsia="zh-CN"/>
        </w:rPr>
      </w:pPr>
      <w:bookmarkStart w:id="18" w:name="_Ref433893414"/>
      <w:r w:rsidRPr="002C0F23">
        <w:rPr>
          <w:rFonts w:ascii="Arial" w:hAnsi="Arial" w:cs="Arial"/>
          <w:sz w:val="22"/>
        </w:rPr>
        <w:t xml:space="preserve">Figure </w:t>
      </w:r>
      <w:r w:rsidR="00827603" w:rsidRPr="002C0F23">
        <w:rPr>
          <w:rFonts w:ascii="Arial" w:hAnsi="Arial" w:cs="Arial"/>
          <w:sz w:val="22"/>
        </w:rPr>
        <w:fldChar w:fldCharType="begin"/>
      </w:r>
      <w:r w:rsidRPr="002C0F23">
        <w:rPr>
          <w:rFonts w:ascii="Arial" w:hAnsi="Arial" w:cs="Arial"/>
          <w:sz w:val="22"/>
        </w:rPr>
        <w:instrText xml:space="preserve"> SEQ Figure \* ARABIC </w:instrText>
      </w:r>
      <w:r w:rsidR="00827603" w:rsidRPr="002C0F23">
        <w:rPr>
          <w:rFonts w:ascii="Arial" w:hAnsi="Arial" w:cs="Arial"/>
          <w:sz w:val="22"/>
        </w:rPr>
        <w:fldChar w:fldCharType="separate"/>
      </w:r>
      <w:r>
        <w:rPr>
          <w:rFonts w:ascii="Arial" w:hAnsi="Arial" w:cs="Arial"/>
          <w:noProof/>
          <w:sz w:val="22"/>
        </w:rPr>
        <w:t>11</w:t>
      </w:r>
      <w:r w:rsidR="00827603" w:rsidRPr="002C0F23">
        <w:rPr>
          <w:rFonts w:ascii="Arial" w:hAnsi="Arial" w:cs="Arial"/>
          <w:sz w:val="22"/>
        </w:rPr>
        <w:fldChar w:fldCharType="end"/>
      </w:r>
      <w:bookmarkEnd w:id="18"/>
      <w:r w:rsidRPr="002C0F23">
        <w:rPr>
          <w:rFonts w:ascii="Arial" w:hAnsi="Arial" w:cs="Arial"/>
          <w:sz w:val="22"/>
          <w:lang w:eastAsia="zh-CN"/>
        </w:rPr>
        <w:t xml:space="preserve">: </w:t>
      </w:r>
      <w:r w:rsidRPr="002C0F23">
        <w:rPr>
          <w:rFonts w:ascii="Arial" w:hAnsi="Arial" w:cs="Arial"/>
          <w:kern w:val="2"/>
          <w:sz w:val="22"/>
          <w:lang w:val="en-GB" w:eastAsia="zh-CN"/>
        </w:rPr>
        <w:t xml:space="preserve">Resource elements assignment for standalone </w:t>
      </w:r>
      <w:r>
        <w:rPr>
          <w:rFonts w:ascii="Arial" w:hAnsi="Arial" w:cs="Arial" w:hint="eastAsia"/>
          <w:kern w:val="2"/>
          <w:sz w:val="22"/>
          <w:lang w:val="en-GB" w:eastAsia="zh-CN"/>
        </w:rPr>
        <w:t>operation</w:t>
      </w:r>
    </w:p>
    <w:p w:rsidR="00791306" w:rsidRPr="00862E23" w:rsidRDefault="00791306" w:rsidP="00791306">
      <w:pPr>
        <w:pStyle w:val="1"/>
        <w:tabs>
          <w:tab w:val="clear" w:pos="432"/>
        </w:tabs>
        <w:rPr>
          <w:lang w:eastAsia="zh-CN"/>
        </w:rPr>
      </w:pPr>
      <w:r w:rsidRPr="00862E23">
        <w:t>Conclusions</w:t>
      </w:r>
    </w:p>
    <w:p w:rsidR="00791306" w:rsidRDefault="00791306" w:rsidP="00791306">
      <w:pPr>
        <w:rPr>
          <w:kern w:val="2"/>
          <w:lang w:val="en-GB" w:eastAsia="zh-CN"/>
        </w:rPr>
      </w:pPr>
      <w:r w:rsidRPr="00464C93">
        <w:rPr>
          <w:kern w:val="2"/>
          <w:lang w:val="en-GB" w:eastAsia="zh-CN"/>
        </w:rPr>
        <w:t>In this contribution</w:t>
      </w:r>
      <w:r>
        <w:rPr>
          <w:rFonts w:hint="eastAsia"/>
          <w:kern w:val="2"/>
          <w:lang w:val="en-GB" w:eastAsia="zh-CN"/>
        </w:rPr>
        <w:t>,</w:t>
      </w:r>
      <w:r w:rsidRPr="00464C93">
        <w:rPr>
          <w:kern w:val="2"/>
          <w:lang w:val="en-GB" w:eastAsia="zh-CN"/>
        </w:rPr>
        <w:t xml:space="preserve"> a physical layer </w:t>
      </w:r>
      <w:r>
        <w:rPr>
          <w:rFonts w:hint="eastAsia"/>
          <w:kern w:val="2"/>
          <w:lang w:val="en-GB" w:eastAsia="zh-CN"/>
        </w:rPr>
        <w:t xml:space="preserve">downlink </w:t>
      </w:r>
      <w:r w:rsidRPr="00464C93">
        <w:rPr>
          <w:kern w:val="2"/>
          <w:lang w:val="en-GB" w:eastAsia="zh-CN"/>
        </w:rPr>
        <w:t>framework for a narrowband 180 kHz carrier</w:t>
      </w:r>
      <w:r>
        <w:rPr>
          <w:rFonts w:hint="eastAsia"/>
          <w:kern w:val="2"/>
          <w:lang w:val="en-GB" w:eastAsia="zh-CN"/>
        </w:rPr>
        <w:t xml:space="preserve"> is described</w:t>
      </w:r>
      <w:r w:rsidRPr="00464C93">
        <w:rPr>
          <w:kern w:val="2"/>
          <w:lang w:val="en-GB" w:eastAsia="zh-CN"/>
        </w:rPr>
        <w:t xml:space="preserve">. </w:t>
      </w:r>
      <w:r>
        <w:rPr>
          <w:rFonts w:hint="eastAsia"/>
          <w:kern w:val="2"/>
          <w:lang w:val="en-GB" w:eastAsia="zh-CN"/>
        </w:rPr>
        <w:t xml:space="preserve">It aims to optimize spectrum efficiency, UE complexity and power consumption, and latency performance for </w:t>
      </w:r>
      <w:r>
        <w:rPr>
          <w:kern w:val="2"/>
          <w:lang w:val="en-GB" w:eastAsia="zh-CN"/>
        </w:rPr>
        <w:t>NB-</w:t>
      </w:r>
      <w:proofErr w:type="spellStart"/>
      <w:r>
        <w:rPr>
          <w:kern w:val="2"/>
          <w:lang w:val="en-GB" w:eastAsia="zh-CN"/>
        </w:rPr>
        <w:t>IoT</w:t>
      </w:r>
      <w:proofErr w:type="spellEnd"/>
      <w:r>
        <w:rPr>
          <w:rFonts w:hint="eastAsia"/>
          <w:kern w:val="2"/>
          <w:lang w:val="en-GB" w:eastAsia="zh-CN"/>
        </w:rPr>
        <w:t>.</w:t>
      </w:r>
      <w:r>
        <w:rPr>
          <w:kern w:val="2"/>
          <w:lang w:val="en-GB" w:eastAsia="zh-CN"/>
        </w:rPr>
        <w:t xml:space="preserve"> </w:t>
      </w:r>
      <w:r w:rsidRPr="00464C93">
        <w:rPr>
          <w:kern w:val="2"/>
          <w:lang w:val="en-GB" w:eastAsia="zh-CN"/>
        </w:rPr>
        <w:t xml:space="preserve">The concept description is provided to show </w:t>
      </w:r>
      <w:r>
        <w:rPr>
          <w:rFonts w:hint="eastAsia"/>
          <w:kern w:val="2"/>
          <w:lang w:val="en-GB" w:eastAsia="zh-CN"/>
        </w:rPr>
        <w:t>the key issues on the performance optimization for cellular IOT applications,</w:t>
      </w:r>
      <w:r w:rsidRPr="00464C93">
        <w:rPr>
          <w:kern w:val="2"/>
          <w:lang w:val="en-GB" w:eastAsia="zh-CN"/>
        </w:rPr>
        <w:t xml:space="preserve"> and could be seen as a baseline for further discussion and optimization in a potential work item phase</w:t>
      </w:r>
      <w:r>
        <w:rPr>
          <w:kern w:val="2"/>
          <w:lang w:val="en-GB" w:eastAsia="zh-CN"/>
        </w:rPr>
        <w:t>.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T</w:t>
      </w:r>
      <w:r>
        <w:rPr>
          <w:rFonts w:hint="eastAsia"/>
          <w:kern w:val="2"/>
          <w:lang w:val="en-GB" w:eastAsia="zh-CN"/>
        </w:rPr>
        <w:t xml:space="preserve">hree key design issues are </w:t>
      </w:r>
      <w:r>
        <w:rPr>
          <w:kern w:val="2"/>
          <w:lang w:val="en-GB" w:eastAsia="zh-CN"/>
        </w:rPr>
        <w:t>summarized</w:t>
      </w:r>
      <w:r>
        <w:rPr>
          <w:rFonts w:hint="eastAsia"/>
          <w:kern w:val="2"/>
          <w:lang w:val="en-GB" w:eastAsia="zh-CN"/>
        </w:rPr>
        <w:t xml:space="preserve"> in the following.</w:t>
      </w:r>
    </w:p>
    <w:p w:rsidR="00791306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Common synchronization signal design with a single high performance PSS is proposed for all the deployments. Compared to the three </w:t>
      </w:r>
      <w:proofErr w:type="spellStart"/>
      <w:r>
        <w:rPr>
          <w:rFonts w:hint="eastAsia"/>
          <w:kern w:val="2"/>
          <w:lang w:val="en-GB" w:eastAsia="zh-CN"/>
        </w:rPr>
        <w:t>PSSs</w:t>
      </w:r>
      <w:proofErr w:type="spellEnd"/>
      <w:r>
        <w:rPr>
          <w:rFonts w:hint="eastAsia"/>
          <w:kern w:val="2"/>
          <w:lang w:val="en-GB" w:eastAsia="zh-CN"/>
        </w:rPr>
        <w:t xml:space="preserve"> scheme used in LTE, single PSS reduces UE complexity significantly. The non-differential receiver processing ensures quick </w:t>
      </w:r>
      <w:r>
        <w:rPr>
          <w:kern w:val="2"/>
          <w:lang w:val="en-GB" w:eastAsia="zh-CN"/>
        </w:rPr>
        <w:t>acquisition</w:t>
      </w:r>
      <w:r>
        <w:rPr>
          <w:rFonts w:hint="eastAsia"/>
          <w:kern w:val="2"/>
          <w:lang w:val="en-GB" w:eastAsia="zh-CN"/>
        </w:rPr>
        <w:t xml:space="preserve"> even for the in-band deployment.</w:t>
      </w:r>
    </w:p>
    <w:p w:rsidR="00791306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The reference signal pattern and the NB-EPDCCH general principles are inherited from LTE. </w:t>
      </w:r>
      <w:r w:rsidRPr="00464C93">
        <w:rPr>
          <w:kern w:val="2"/>
          <w:lang w:val="en-GB" w:eastAsia="zh-CN"/>
        </w:rPr>
        <w:t>The coding, modulation, and rate matching framework already established in LTE can also be reused.</w:t>
      </w:r>
    </w:p>
    <w:p w:rsidR="00791306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Different resource allocations are applied to NB-PBCH and reference signal for different </w:t>
      </w:r>
      <w:r>
        <w:rPr>
          <w:kern w:val="2"/>
          <w:lang w:val="en-GB" w:eastAsia="zh-CN"/>
        </w:rPr>
        <w:t>operation modes</w:t>
      </w:r>
      <w:r>
        <w:rPr>
          <w:rFonts w:hint="eastAsia"/>
          <w:kern w:val="2"/>
          <w:lang w:val="en-GB" w:eastAsia="zh-CN"/>
        </w:rPr>
        <w:t xml:space="preserve">. It helps improve spectrum efficiency, battery life and latency performance according to the available resources in each scenario. </w:t>
      </w:r>
    </w:p>
    <w:p w:rsidR="00791306" w:rsidRDefault="00791306" w:rsidP="00791306">
      <w:pPr>
        <w:numPr>
          <w:ilvl w:val="0"/>
          <w:numId w:val="37"/>
        </w:numPr>
        <w:ind w:left="426" w:hanging="206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FDM based resource allocation within a single RB is applied to NB-EPDCCH and NB-PDSCH. Compared to the </w:t>
      </w:r>
      <w:r>
        <w:rPr>
          <w:kern w:val="2"/>
          <w:lang w:val="en-GB" w:eastAsia="zh-CN"/>
        </w:rPr>
        <w:t>P</w:t>
      </w:r>
      <w:r>
        <w:rPr>
          <w:rFonts w:hint="eastAsia"/>
          <w:kern w:val="2"/>
          <w:lang w:val="en-GB" w:eastAsia="zh-CN"/>
        </w:rPr>
        <w:t xml:space="preserve">RB-level scheduling in LTE, it provides reasonable power consumption and latency performance for </w:t>
      </w:r>
      <w:proofErr w:type="spellStart"/>
      <w:r>
        <w:rPr>
          <w:rFonts w:hint="eastAsia"/>
          <w:kern w:val="2"/>
          <w:lang w:val="en-GB" w:eastAsia="zh-CN"/>
        </w:rPr>
        <w:t>UEs</w:t>
      </w:r>
      <w:proofErr w:type="spellEnd"/>
      <w:r>
        <w:rPr>
          <w:rFonts w:hint="eastAsia"/>
          <w:kern w:val="2"/>
          <w:lang w:val="en-GB" w:eastAsia="zh-CN"/>
        </w:rPr>
        <w:t xml:space="preserve"> with good link quality, especially in the in-band deployment. </w:t>
      </w:r>
    </w:p>
    <w:p w:rsidR="00791306" w:rsidRDefault="00791306" w:rsidP="00791306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Besides, </w:t>
      </w:r>
      <w:r w:rsidR="00FD58E6">
        <w:rPr>
          <w:rFonts w:hint="eastAsia"/>
          <w:kern w:val="2"/>
          <w:lang w:val="en-GB" w:eastAsia="zh-CN"/>
        </w:rPr>
        <w:t xml:space="preserve">a number of </w:t>
      </w:r>
      <w:r>
        <w:rPr>
          <w:rFonts w:hint="eastAsia"/>
          <w:kern w:val="2"/>
          <w:lang w:val="en-GB" w:eastAsia="zh-CN"/>
        </w:rPr>
        <w:t xml:space="preserve">proposals are provided </w:t>
      </w:r>
      <w:r w:rsidR="00FD58E6">
        <w:rPr>
          <w:rFonts w:hint="eastAsia"/>
          <w:kern w:val="2"/>
          <w:lang w:val="en-GB" w:eastAsia="zh-CN"/>
        </w:rPr>
        <w:t xml:space="preserve">on </w:t>
      </w:r>
      <w:r>
        <w:rPr>
          <w:rFonts w:hint="eastAsia"/>
          <w:kern w:val="2"/>
          <w:lang w:val="en-GB" w:eastAsia="zh-CN"/>
        </w:rPr>
        <w:t>the system performance optimization: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>Proposal 1: Dedicated NB-</w:t>
      </w:r>
      <w:proofErr w:type="spellStart"/>
      <w:r w:rsidRPr="00827603">
        <w:rPr>
          <w:b/>
          <w:szCs w:val="21"/>
          <w:lang w:eastAsia="zh-CN"/>
        </w:rPr>
        <w:t>IoT</w:t>
      </w:r>
      <w:proofErr w:type="spellEnd"/>
      <w:r w:rsidRPr="00827603">
        <w:rPr>
          <w:b/>
          <w:szCs w:val="21"/>
          <w:lang w:eastAsia="zh-CN"/>
        </w:rPr>
        <w:t xml:space="preserve"> reference signal (NB-RS) is used for in-band operation.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>Proposal 1.</w:t>
      </w:r>
      <w:r w:rsidR="004B22BC">
        <w:rPr>
          <w:rFonts w:hint="eastAsia"/>
          <w:b/>
          <w:szCs w:val="21"/>
          <w:lang w:eastAsia="zh-CN"/>
        </w:rPr>
        <w:t>1</w:t>
      </w:r>
      <w:r w:rsidRPr="00827603">
        <w:rPr>
          <w:b/>
          <w:szCs w:val="21"/>
          <w:lang w:eastAsia="zh-CN"/>
        </w:rPr>
        <w:t>: Dedicated NB-RS is always used for NB-PBCH.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>Proposal 1.</w:t>
      </w:r>
      <w:r w:rsidR="004B22BC">
        <w:rPr>
          <w:rFonts w:hint="eastAsia"/>
          <w:b/>
          <w:szCs w:val="21"/>
          <w:lang w:eastAsia="zh-CN"/>
        </w:rPr>
        <w:t>2</w:t>
      </w:r>
      <w:r w:rsidRPr="00827603">
        <w:rPr>
          <w:b/>
          <w:szCs w:val="21"/>
          <w:lang w:eastAsia="zh-CN"/>
        </w:rPr>
        <w:t xml:space="preserve">: UE-specific NB-RS for NB-EPDCCH and NB-PDSCH is allocated by the </w:t>
      </w:r>
      <w:proofErr w:type="spellStart"/>
      <w:r w:rsidRPr="00827603">
        <w:rPr>
          <w:b/>
          <w:szCs w:val="21"/>
          <w:lang w:eastAsia="zh-CN"/>
        </w:rPr>
        <w:t>eNB</w:t>
      </w:r>
      <w:proofErr w:type="spellEnd"/>
      <w:r w:rsidRPr="00827603">
        <w:rPr>
          <w:b/>
          <w:szCs w:val="21"/>
          <w:lang w:eastAsia="zh-CN"/>
        </w:rPr>
        <w:t>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 xml:space="preserve">Proposal 2.1: The same NB-PBCH </w:t>
      </w:r>
      <w:proofErr w:type="spellStart"/>
      <w:r w:rsidRPr="00827603">
        <w:rPr>
          <w:b/>
          <w:szCs w:val="21"/>
          <w:lang w:eastAsia="zh-CN"/>
        </w:rPr>
        <w:t>subframe</w:t>
      </w:r>
      <w:proofErr w:type="spellEnd"/>
      <w:r w:rsidRPr="00827603">
        <w:rPr>
          <w:b/>
          <w:szCs w:val="21"/>
          <w:lang w:eastAsia="zh-CN"/>
        </w:rPr>
        <w:t xml:space="preserve"> periodicity is used for in-band and guard band operations. The NB-PBCH </w:t>
      </w:r>
      <w:proofErr w:type="spellStart"/>
      <w:r w:rsidRPr="00827603">
        <w:rPr>
          <w:b/>
          <w:szCs w:val="21"/>
          <w:lang w:eastAsia="zh-CN"/>
        </w:rPr>
        <w:t>subframe</w:t>
      </w:r>
      <w:proofErr w:type="spellEnd"/>
      <w:r w:rsidRPr="00827603">
        <w:rPr>
          <w:b/>
          <w:szCs w:val="21"/>
          <w:lang w:eastAsia="zh-CN"/>
        </w:rPr>
        <w:t xml:space="preserve"> periodicity for standalone operation is lower than that for in-band and guard band operation.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 xml:space="preserve">Proposal 2.2: For in-band operation, the OFDM symbols used by LTE PDCCH and LTE CRS within the NB-PBCH </w:t>
      </w:r>
      <w:proofErr w:type="spellStart"/>
      <w:r w:rsidRPr="00827603">
        <w:rPr>
          <w:b/>
          <w:szCs w:val="21"/>
          <w:lang w:eastAsia="zh-CN"/>
        </w:rPr>
        <w:t>subframe</w:t>
      </w:r>
      <w:proofErr w:type="spellEnd"/>
      <w:r w:rsidRPr="00827603">
        <w:rPr>
          <w:b/>
          <w:szCs w:val="21"/>
          <w:lang w:eastAsia="zh-CN"/>
        </w:rPr>
        <w:t xml:space="preserve"> should not be used by NB-PBCH. 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 xml:space="preserve">Proposal 2.3: For guard band and standalone operations, all OFDM symbols within the NB-PBCH </w:t>
      </w:r>
      <w:proofErr w:type="spellStart"/>
      <w:r w:rsidRPr="00827603">
        <w:rPr>
          <w:b/>
          <w:szCs w:val="21"/>
          <w:lang w:eastAsia="zh-CN"/>
        </w:rPr>
        <w:t>subframe</w:t>
      </w:r>
      <w:proofErr w:type="spellEnd"/>
      <w:r w:rsidRPr="00827603">
        <w:rPr>
          <w:b/>
          <w:szCs w:val="21"/>
          <w:lang w:eastAsia="zh-CN"/>
        </w:rPr>
        <w:t xml:space="preserve"> are used by NB-PBCH. 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lastRenderedPageBreak/>
        <w:t>Proposal 3: FDM within an NB-</w:t>
      </w:r>
      <w:proofErr w:type="spellStart"/>
      <w:r w:rsidRPr="00827603">
        <w:rPr>
          <w:b/>
          <w:szCs w:val="21"/>
          <w:lang w:eastAsia="zh-CN"/>
        </w:rPr>
        <w:t>IoT</w:t>
      </w:r>
      <w:proofErr w:type="spellEnd"/>
      <w:r w:rsidRPr="00827603">
        <w:rPr>
          <w:b/>
          <w:szCs w:val="21"/>
          <w:lang w:eastAsia="zh-CN"/>
        </w:rPr>
        <w:t xml:space="preserve"> PRB is supported for NB-EPDCCH between different coverage classes.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 xml:space="preserve">Proposal 4: NB-PDSCH uses the tail-biting </w:t>
      </w:r>
      <w:proofErr w:type="spellStart"/>
      <w:r w:rsidRPr="00827603">
        <w:rPr>
          <w:b/>
          <w:szCs w:val="21"/>
          <w:lang w:eastAsia="zh-CN"/>
        </w:rPr>
        <w:t>convolutional</w:t>
      </w:r>
      <w:proofErr w:type="spellEnd"/>
      <w:r w:rsidRPr="00827603">
        <w:rPr>
          <w:b/>
          <w:szCs w:val="21"/>
          <w:lang w:eastAsia="zh-CN"/>
        </w:rPr>
        <w:t xml:space="preserve"> code already defined in LTE.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>Proposal 5.1: FDM within an NB-</w:t>
      </w:r>
      <w:proofErr w:type="spellStart"/>
      <w:r w:rsidRPr="00827603">
        <w:rPr>
          <w:b/>
          <w:szCs w:val="21"/>
          <w:lang w:eastAsia="zh-CN"/>
        </w:rPr>
        <w:t>IoT</w:t>
      </w:r>
      <w:proofErr w:type="spellEnd"/>
      <w:r w:rsidRPr="00827603">
        <w:rPr>
          <w:b/>
          <w:szCs w:val="21"/>
          <w:lang w:eastAsia="zh-CN"/>
        </w:rPr>
        <w:t xml:space="preserve"> PRB is supported for NB-PDSCH.</w:t>
      </w:r>
    </w:p>
    <w:p w:rsidR="00FD58E6" w:rsidRPr="00FD58E6" w:rsidRDefault="00827603" w:rsidP="00FD58E6">
      <w:pPr>
        <w:rPr>
          <w:b/>
          <w:szCs w:val="21"/>
          <w:lang w:eastAsia="zh-CN"/>
        </w:rPr>
      </w:pPr>
      <w:r w:rsidRPr="00827603">
        <w:rPr>
          <w:b/>
          <w:szCs w:val="21"/>
          <w:lang w:eastAsia="zh-CN"/>
        </w:rPr>
        <w:t>Proposal 5.2: FDM within an NB-</w:t>
      </w:r>
      <w:proofErr w:type="spellStart"/>
      <w:r w:rsidRPr="00827603">
        <w:rPr>
          <w:b/>
          <w:szCs w:val="21"/>
          <w:lang w:eastAsia="zh-CN"/>
        </w:rPr>
        <w:t>IoT</w:t>
      </w:r>
      <w:proofErr w:type="spellEnd"/>
      <w:r w:rsidRPr="00827603">
        <w:rPr>
          <w:b/>
          <w:szCs w:val="21"/>
          <w:lang w:eastAsia="zh-CN"/>
        </w:rPr>
        <w:t xml:space="preserve"> PRB is supported between NB-EPDCCH and NB-PDSCH.</w:t>
      </w:r>
    </w:p>
    <w:p w:rsidR="00791306" w:rsidRDefault="009D42EB" w:rsidP="00791306">
      <w:pPr>
        <w:rPr>
          <w:szCs w:val="21"/>
          <w:lang w:eastAsia="zh-CN"/>
        </w:rPr>
      </w:pPr>
      <w:r>
        <w:rPr>
          <w:rFonts w:hint="eastAsia"/>
          <w:szCs w:val="21"/>
          <w:lang w:eastAsia="zh-CN"/>
        </w:rPr>
        <w:t>One observation is provided on the subcarrier spacing:</w:t>
      </w:r>
    </w:p>
    <w:p w:rsidR="00FD58E6" w:rsidRPr="00FD58E6" w:rsidRDefault="00827603" w:rsidP="00FD58E6">
      <w:pPr>
        <w:rPr>
          <w:b/>
          <w:kern w:val="2"/>
          <w:lang w:val="en-GB" w:eastAsia="zh-CN"/>
        </w:rPr>
      </w:pPr>
      <w:r w:rsidRPr="00827603">
        <w:rPr>
          <w:b/>
          <w:kern w:val="2"/>
          <w:lang w:val="en-GB" w:eastAsia="zh-CN"/>
        </w:rPr>
        <w:t xml:space="preserve">Observation 1: 3.75 kHz </w:t>
      </w:r>
      <w:proofErr w:type="spellStart"/>
      <w:r w:rsidRPr="00827603">
        <w:rPr>
          <w:b/>
          <w:kern w:val="2"/>
          <w:lang w:val="en-GB" w:eastAsia="zh-CN"/>
        </w:rPr>
        <w:t>subcarrier</w:t>
      </w:r>
      <w:proofErr w:type="spellEnd"/>
      <w:r w:rsidRPr="00827603">
        <w:rPr>
          <w:b/>
          <w:kern w:val="2"/>
          <w:lang w:val="en-GB" w:eastAsia="zh-CN"/>
        </w:rPr>
        <w:t xml:space="preserve"> spacing has much lower DC overhead than 15 kHz </w:t>
      </w:r>
      <w:proofErr w:type="spellStart"/>
      <w:r w:rsidRPr="00827603">
        <w:rPr>
          <w:b/>
          <w:kern w:val="2"/>
          <w:lang w:val="en-GB" w:eastAsia="zh-CN"/>
        </w:rPr>
        <w:t>subcarrier</w:t>
      </w:r>
      <w:proofErr w:type="spellEnd"/>
      <w:r w:rsidRPr="00827603">
        <w:rPr>
          <w:b/>
          <w:kern w:val="2"/>
          <w:lang w:val="en-GB" w:eastAsia="zh-CN"/>
        </w:rPr>
        <w:t xml:space="preserve"> spacing.</w:t>
      </w:r>
    </w:p>
    <w:p w:rsidR="00791306" w:rsidRPr="00814E04" w:rsidRDefault="00791306" w:rsidP="00791306">
      <w:pPr>
        <w:pStyle w:val="1"/>
        <w:numPr>
          <w:ilvl w:val="0"/>
          <w:numId w:val="0"/>
        </w:numPr>
        <w:spacing w:before="240"/>
        <w:rPr>
          <w:kern w:val="2"/>
          <w:lang w:eastAsia="zh-CN"/>
        </w:rPr>
      </w:pPr>
      <w:bookmarkStart w:id="19" w:name="_Ref124589665"/>
      <w:bookmarkStart w:id="20" w:name="_Ref71620620"/>
      <w:bookmarkStart w:id="21" w:name="_Ref124671424"/>
      <w:r w:rsidRPr="00862E23">
        <w:t>References</w:t>
      </w:r>
      <w:bookmarkEnd w:id="2"/>
      <w:bookmarkEnd w:id="19"/>
      <w:bookmarkEnd w:id="20"/>
      <w:bookmarkEnd w:id="21"/>
      <w:r w:rsidR="00827603">
        <w:rPr>
          <w:kern w:val="2"/>
          <w:lang w:eastAsia="zh-CN"/>
        </w:rPr>
        <w:pict>
          <v:shape id="_x0000_s1195" type="#_x0000_t74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1312;visibility:hidden;mso-position-horizontal-relative:text;mso-position-vertical-relative:text">
            <w10:anchorlock/>
          </v:shape>
        </w:pict>
      </w:r>
      <w:bookmarkStart w:id="22" w:name="_Ref409101664"/>
      <w:bookmarkStart w:id="23" w:name="_Ref412961601"/>
    </w:p>
    <w:p w:rsidR="00791306" w:rsidRDefault="00791306" w:rsidP="00791306">
      <w:pPr>
        <w:pStyle w:val="References"/>
        <w:rPr>
          <w:lang w:eastAsia="zh-CN"/>
        </w:rPr>
      </w:pPr>
      <w:bookmarkStart w:id="24" w:name="_Ref430599664"/>
      <w:r>
        <w:rPr>
          <w:rFonts w:hint="eastAsia"/>
          <w:lang w:eastAsia="zh-CN"/>
        </w:rPr>
        <w:t xml:space="preserve">RP-151621, </w:t>
      </w:r>
      <w:r>
        <w:rPr>
          <w:lang w:eastAsia="zh-CN"/>
        </w:rPr>
        <w:t>“</w:t>
      </w:r>
      <w:r w:rsidRPr="00814E04">
        <w:rPr>
          <w:lang w:eastAsia="zh-CN"/>
        </w:rPr>
        <w:t>New Work Item: Narrow</w:t>
      </w:r>
      <w:r>
        <w:rPr>
          <w:rFonts w:hint="eastAsia"/>
          <w:lang w:eastAsia="zh-CN"/>
        </w:rPr>
        <w:t xml:space="preserve"> </w:t>
      </w:r>
      <w:r w:rsidRPr="00814E04">
        <w:rPr>
          <w:lang w:eastAsia="zh-CN"/>
        </w:rPr>
        <w:t xml:space="preserve">Band </w:t>
      </w:r>
      <w:r>
        <w:rPr>
          <w:lang w:eastAsia="zh-CN"/>
        </w:rPr>
        <w:t>IOT</w:t>
      </w:r>
      <w:r w:rsidRPr="00814E04">
        <w:rPr>
          <w:lang w:eastAsia="zh-CN"/>
        </w:rPr>
        <w:t xml:space="preserve"> (NB-</w:t>
      </w:r>
      <w:r>
        <w:rPr>
          <w:lang w:eastAsia="zh-CN"/>
        </w:rPr>
        <w:t>IOT</w:t>
      </w:r>
      <w:r w:rsidRPr="00814E04">
        <w:rPr>
          <w:lang w:eastAsia="zh-CN"/>
        </w:rPr>
        <w:t>)”</w:t>
      </w:r>
      <w:r w:rsidRPr="00814E04">
        <w:rPr>
          <w:rFonts w:hint="eastAsia"/>
          <w:lang w:eastAsia="zh-CN"/>
        </w:rPr>
        <w:t xml:space="preserve">, </w:t>
      </w:r>
      <w:r w:rsidRPr="00814E04">
        <w:rPr>
          <w:lang w:eastAsia="zh-CN"/>
        </w:rPr>
        <w:t>Qualcomm Incorporated</w:t>
      </w:r>
      <w:r w:rsidRPr="00814E04">
        <w:rPr>
          <w:rFonts w:hint="eastAsia"/>
          <w:lang w:eastAsia="zh-CN"/>
        </w:rPr>
        <w:t>, 3GPP RAN #69.</w:t>
      </w:r>
      <w:bookmarkEnd w:id="24"/>
      <w:r w:rsidRPr="00814E04">
        <w:rPr>
          <w:rFonts w:hint="eastAsia"/>
          <w:lang w:eastAsia="zh-CN"/>
        </w:rPr>
        <w:t xml:space="preserve"> </w:t>
      </w:r>
    </w:p>
    <w:p w:rsidR="00791306" w:rsidRDefault="00791306" w:rsidP="00791306">
      <w:pPr>
        <w:pStyle w:val="References"/>
        <w:rPr>
          <w:lang w:eastAsia="zh-CN"/>
        </w:rPr>
      </w:pPr>
      <w:r w:rsidRPr="008A2A86">
        <w:rPr>
          <w:rFonts w:hint="eastAsia"/>
          <w:lang w:eastAsia="zh-CN"/>
        </w:rPr>
        <w:t xml:space="preserve">R1-155984, </w:t>
      </w:r>
      <w:r w:rsidRPr="008A2A86">
        <w:rPr>
          <w:lang w:eastAsia="zh-CN"/>
        </w:rPr>
        <w:t>“Performance Evaluations for In-band Operation”</w:t>
      </w:r>
      <w:r w:rsidRPr="008A2A86">
        <w:rPr>
          <w:rFonts w:hint="eastAsia"/>
          <w:lang w:eastAsia="zh-CN"/>
        </w:rPr>
        <w:t>, Nokia, 3GPP RAN1 #82b</w:t>
      </w:r>
      <w:r>
        <w:rPr>
          <w:rFonts w:hint="eastAsia"/>
          <w:lang w:eastAsia="zh-CN"/>
        </w:rPr>
        <w:t>.</w:t>
      </w:r>
    </w:p>
    <w:bookmarkEnd w:id="22"/>
    <w:bookmarkEnd w:id="23"/>
    <w:p w:rsidR="00791306" w:rsidRDefault="00791306" w:rsidP="00791306">
      <w:pPr>
        <w:pStyle w:val="References"/>
        <w:rPr>
          <w:lang w:eastAsia="zh-CN"/>
        </w:rPr>
      </w:pPr>
      <w:r>
        <w:rPr>
          <w:rFonts w:hint="eastAsia"/>
          <w:lang w:eastAsia="zh-CN"/>
        </w:rPr>
        <w:t xml:space="preserve">R1-156464, </w:t>
      </w:r>
      <w:r>
        <w:rPr>
          <w:lang w:eastAsia="zh-CN"/>
        </w:rPr>
        <w:t>“</w:t>
      </w:r>
      <w:r>
        <w:rPr>
          <w:rFonts w:hint="eastAsia"/>
          <w:lang w:eastAsia="zh-CN"/>
        </w:rPr>
        <w:t>Synchronization signal design</w:t>
      </w:r>
      <w:r>
        <w:rPr>
          <w:lang w:eastAsia="zh-CN"/>
        </w:rPr>
        <w:t>”</w:t>
      </w:r>
      <w:r>
        <w:rPr>
          <w:rFonts w:hint="eastAsia"/>
          <w:lang w:eastAsia="zh-CN"/>
        </w:rPr>
        <w:t>, Huawei, Hisilicon, 3GPP RAN1 #83.</w:t>
      </w:r>
    </w:p>
    <w:p w:rsidR="00791306" w:rsidRDefault="00791306" w:rsidP="00791306">
      <w:pPr>
        <w:pStyle w:val="References"/>
        <w:rPr>
          <w:lang w:eastAsia="zh-CN"/>
        </w:rPr>
      </w:pPr>
      <w:r w:rsidRPr="00A01DD2">
        <w:rPr>
          <w:lang w:eastAsia="zh-CN"/>
        </w:rPr>
        <w:t>R1-156924</w:t>
      </w:r>
      <w:r>
        <w:rPr>
          <w:rFonts w:hint="eastAsia"/>
          <w:lang w:eastAsia="zh-CN"/>
        </w:rPr>
        <w:t xml:space="preserve">, </w:t>
      </w:r>
      <w:r>
        <w:rPr>
          <w:lang w:eastAsia="zh-CN"/>
        </w:rPr>
        <w:t>“</w:t>
      </w:r>
      <w:r w:rsidRPr="00A01DD2">
        <w:rPr>
          <w:lang w:eastAsia="zh-CN"/>
        </w:rPr>
        <w:t>Analysis of channel raster impact on NB-IoT</w:t>
      </w:r>
      <w:r>
        <w:rPr>
          <w:lang w:eastAsia="zh-CN"/>
        </w:rPr>
        <w:t>”</w:t>
      </w:r>
      <w:r>
        <w:rPr>
          <w:rFonts w:hint="eastAsia"/>
          <w:lang w:eastAsia="zh-CN"/>
        </w:rPr>
        <w:t>, Huawei, Hisilicon, 3GPP RAN1 #83.</w:t>
      </w:r>
    </w:p>
    <w:p w:rsidR="00791306" w:rsidRDefault="00791306" w:rsidP="00791306">
      <w:pPr>
        <w:pStyle w:val="References"/>
        <w:numPr>
          <w:ilvl w:val="0"/>
          <w:numId w:val="0"/>
        </w:numPr>
        <w:ind w:left="360"/>
        <w:rPr>
          <w:lang w:eastAsia="zh-CN"/>
        </w:rPr>
      </w:pPr>
    </w:p>
    <w:p w:rsidR="00000000" w:rsidRDefault="004877FD">
      <w:pPr>
        <w:rPr>
          <w:lang w:eastAsia="zh-CN"/>
        </w:rPr>
      </w:pPr>
    </w:p>
    <w:p w:rsidR="008048DB" w:rsidRPr="00791306" w:rsidRDefault="008048DB" w:rsidP="00791306"/>
    <w:sectPr w:rsidR="008048DB" w:rsidRPr="00791306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77FD" w:rsidRDefault="004877FD">
      <w:r>
        <w:separator/>
      </w:r>
    </w:p>
  </w:endnote>
  <w:endnote w:type="continuationSeparator" w:id="0">
    <w:p w:rsidR="004877FD" w:rsidRDefault="004877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77FD" w:rsidRDefault="004877FD">
      <w:r>
        <w:separator/>
      </w:r>
    </w:p>
  </w:footnote>
  <w:footnote w:type="continuationSeparator" w:id="0">
    <w:p w:rsidR="004877FD" w:rsidRDefault="004877F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634D4"/>
    <w:multiLevelType w:val="hybridMultilevel"/>
    <w:tmpl w:val="DC6C94D0"/>
    <w:lvl w:ilvl="0" w:tplc="42EA75C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BBB6C6AE" w:tentative="1">
      <w:start w:val="1"/>
      <w:numFmt w:val="lowerLetter"/>
      <w:lvlText w:val="%2)"/>
      <w:lvlJc w:val="left"/>
      <w:pPr>
        <w:ind w:left="840" w:hanging="420"/>
      </w:pPr>
    </w:lvl>
    <w:lvl w:ilvl="2" w:tplc="AFE8E75A" w:tentative="1">
      <w:start w:val="1"/>
      <w:numFmt w:val="lowerRoman"/>
      <w:lvlText w:val="%3."/>
      <w:lvlJc w:val="right"/>
      <w:pPr>
        <w:ind w:left="1260" w:hanging="420"/>
      </w:pPr>
    </w:lvl>
    <w:lvl w:ilvl="3" w:tplc="FDB47032" w:tentative="1">
      <w:start w:val="1"/>
      <w:numFmt w:val="decimal"/>
      <w:lvlText w:val="%4."/>
      <w:lvlJc w:val="left"/>
      <w:pPr>
        <w:ind w:left="1680" w:hanging="420"/>
      </w:pPr>
    </w:lvl>
    <w:lvl w:ilvl="4" w:tplc="C00AEABC" w:tentative="1">
      <w:start w:val="1"/>
      <w:numFmt w:val="lowerLetter"/>
      <w:lvlText w:val="%5)"/>
      <w:lvlJc w:val="left"/>
      <w:pPr>
        <w:ind w:left="2100" w:hanging="420"/>
      </w:pPr>
    </w:lvl>
    <w:lvl w:ilvl="5" w:tplc="C184724C" w:tentative="1">
      <w:start w:val="1"/>
      <w:numFmt w:val="lowerRoman"/>
      <w:lvlText w:val="%6."/>
      <w:lvlJc w:val="right"/>
      <w:pPr>
        <w:ind w:left="2520" w:hanging="420"/>
      </w:pPr>
    </w:lvl>
    <w:lvl w:ilvl="6" w:tplc="3E327C0C" w:tentative="1">
      <w:start w:val="1"/>
      <w:numFmt w:val="decimal"/>
      <w:lvlText w:val="%7."/>
      <w:lvlJc w:val="left"/>
      <w:pPr>
        <w:ind w:left="2940" w:hanging="420"/>
      </w:pPr>
    </w:lvl>
    <w:lvl w:ilvl="7" w:tplc="44B43122" w:tentative="1">
      <w:start w:val="1"/>
      <w:numFmt w:val="lowerLetter"/>
      <w:lvlText w:val="%8)"/>
      <w:lvlJc w:val="left"/>
      <w:pPr>
        <w:ind w:left="3360" w:hanging="420"/>
      </w:pPr>
    </w:lvl>
    <w:lvl w:ilvl="8" w:tplc="3A94D38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86F4C78"/>
    <w:multiLevelType w:val="hybridMultilevel"/>
    <w:tmpl w:val="6D8AA060"/>
    <w:lvl w:ilvl="0" w:tplc="05D29A32">
      <w:start w:val="1"/>
      <w:numFmt w:val="decimal"/>
      <w:lvlText w:val="[%1]"/>
      <w:lvlJc w:val="left"/>
      <w:pPr>
        <w:tabs>
          <w:tab w:val="num" w:pos="1107"/>
        </w:tabs>
        <w:ind w:left="1107" w:hanging="567"/>
      </w:pPr>
      <w:rPr>
        <w:rFonts w:hint="eastAsia"/>
      </w:rPr>
    </w:lvl>
    <w:lvl w:ilvl="1" w:tplc="04090019">
      <w:start w:val="1"/>
      <w:numFmt w:val="decimal"/>
      <w:pStyle w:val="Reference"/>
      <w:lvlText w:val="[%2]"/>
      <w:lvlJc w:val="left"/>
      <w:pPr>
        <w:tabs>
          <w:tab w:val="num" w:pos="1107"/>
        </w:tabs>
        <w:ind w:left="1107" w:hanging="567"/>
      </w:pPr>
      <w:rPr>
        <w:rFonts w:hint="eastAsia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CFD7913"/>
    <w:multiLevelType w:val="hybridMultilevel"/>
    <w:tmpl w:val="4E8EF940"/>
    <w:lvl w:ilvl="0" w:tplc="977860D2">
      <w:start w:val="1"/>
      <w:numFmt w:val="bullet"/>
      <w:lvlText w:val=""/>
      <w:lvlJc w:val="left"/>
      <w:pPr>
        <w:ind w:left="845" w:hanging="420"/>
      </w:pPr>
      <w:rPr>
        <w:rFonts w:ascii="Wingdings" w:hAnsi="Wingdings" w:hint="default"/>
      </w:rPr>
    </w:lvl>
    <w:lvl w:ilvl="1" w:tplc="EDAA5504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F934D5BE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575867B0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57D4F316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411C4416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4FC6E442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432695A4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1E5C2E6C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">
    <w:nsid w:val="103C11B3"/>
    <w:multiLevelType w:val="hybridMultilevel"/>
    <w:tmpl w:val="D4D6ABD4"/>
    <w:lvl w:ilvl="0" w:tplc="A2AE6C94">
      <w:start w:val="1"/>
      <w:numFmt w:val="decimal"/>
      <w:lvlText w:val="[%1]"/>
      <w:lvlJc w:val="left"/>
      <w:pPr>
        <w:tabs>
          <w:tab w:val="num" w:pos="1140"/>
        </w:tabs>
        <w:ind w:left="573" w:hanging="573"/>
      </w:pPr>
      <w:rPr>
        <w:rFonts w:hint="default"/>
      </w:rPr>
    </w:lvl>
    <w:lvl w:ilvl="1" w:tplc="06C642F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FEAD0B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723E39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6C6E98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F7AAAE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8E6D5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234135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E82930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16104D"/>
    <w:multiLevelType w:val="hybridMultilevel"/>
    <w:tmpl w:val="08DE9CAA"/>
    <w:lvl w:ilvl="0" w:tplc="2F38E0DC">
      <w:start w:val="900"/>
      <w:numFmt w:val="bullet"/>
      <w:lvlText w:val="-"/>
      <w:lvlJc w:val="left"/>
      <w:pPr>
        <w:ind w:left="640" w:hanging="420"/>
      </w:pPr>
      <w:rPr>
        <w:rFonts w:ascii="Verdana" w:eastAsia="Times New Roman" w:hAnsi="Verdana" w:cs="Times New Roman" w:hint="default"/>
      </w:rPr>
    </w:lvl>
    <w:lvl w:ilvl="1" w:tplc="EA9ABCC6" w:tentative="1">
      <w:start w:val="1"/>
      <w:numFmt w:val="bullet"/>
      <w:lvlText w:val=""/>
      <w:lvlJc w:val="left"/>
      <w:pPr>
        <w:ind w:left="1060" w:hanging="420"/>
      </w:pPr>
      <w:rPr>
        <w:rFonts w:ascii="Wingdings" w:hAnsi="Wingdings" w:hint="default"/>
      </w:rPr>
    </w:lvl>
    <w:lvl w:ilvl="2" w:tplc="0409001B" w:tentative="1">
      <w:start w:val="1"/>
      <w:numFmt w:val="bullet"/>
      <w:lvlText w:val=""/>
      <w:lvlJc w:val="left"/>
      <w:pPr>
        <w:ind w:left="1480" w:hanging="42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"/>
      <w:lvlJc w:val="left"/>
      <w:pPr>
        <w:ind w:left="1900" w:hanging="42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ind w:left="2320" w:hanging="42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ind w:left="2740" w:hanging="42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ind w:left="3160" w:hanging="42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ind w:left="3580" w:hanging="42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ind w:left="4000" w:hanging="420"/>
      </w:pPr>
      <w:rPr>
        <w:rFonts w:ascii="Wingdings" w:hAnsi="Wingdings" w:hint="default"/>
      </w:rPr>
    </w:lvl>
  </w:abstractNum>
  <w:abstractNum w:abstractNumId="5">
    <w:nsid w:val="234A7A5A"/>
    <w:multiLevelType w:val="hybridMultilevel"/>
    <w:tmpl w:val="D632F7EC"/>
    <w:lvl w:ilvl="0" w:tplc="BED69878">
      <w:start w:val="1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4DA6E9D"/>
    <w:multiLevelType w:val="hybridMultilevel"/>
    <w:tmpl w:val="AE0C6DB2"/>
    <w:lvl w:ilvl="0" w:tplc="A0323578">
      <w:start w:val="5"/>
      <w:numFmt w:val="bullet"/>
      <w:lvlText w:val="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A2A4BC7"/>
    <w:multiLevelType w:val="hybridMultilevel"/>
    <w:tmpl w:val="8F9E46DC"/>
    <w:lvl w:ilvl="0" w:tplc="04090001">
      <w:start w:val="7"/>
      <w:numFmt w:val="bullet"/>
      <w:lvlText w:val="-"/>
      <w:lvlJc w:val="left"/>
      <w:pPr>
        <w:ind w:left="64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0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20"/>
      </w:pPr>
      <w:rPr>
        <w:rFonts w:ascii="Wingdings" w:hAnsi="Wingdings" w:hint="default"/>
      </w:rPr>
    </w:lvl>
  </w:abstractNum>
  <w:abstractNum w:abstractNumId="8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384E3AF6"/>
    <w:multiLevelType w:val="hybridMultilevel"/>
    <w:tmpl w:val="3EF46280"/>
    <w:lvl w:ilvl="0" w:tplc="DB640D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>
    <w:nsid w:val="42AF6CD7"/>
    <w:multiLevelType w:val="hybridMultilevel"/>
    <w:tmpl w:val="123A8E66"/>
    <w:lvl w:ilvl="0" w:tplc="4BDA69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2D231C6"/>
    <w:multiLevelType w:val="hybridMultilevel"/>
    <w:tmpl w:val="69F096F8"/>
    <w:lvl w:ilvl="0" w:tplc="ABFEA9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EA45B5"/>
    <w:multiLevelType w:val="multilevel"/>
    <w:tmpl w:val="A24E2804"/>
    <w:lvl w:ilvl="0">
      <w:start w:val="1"/>
      <w:numFmt w:val="upperLetter"/>
      <w:lvlText w:val="Annex %1.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eastAsia"/>
      </w:rPr>
    </w:lvl>
    <w:lvl w:ilvl="2">
      <w:start w:val="1"/>
      <w:numFmt w:val="decimal"/>
      <w:lvlText w:val="A.%2.%3."/>
      <w:lvlJc w:val="right"/>
      <w:pPr>
        <w:ind w:left="42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4">
    <w:nsid w:val="4513278A"/>
    <w:multiLevelType w:val="hybridMultilevel"/>
    <w:tmpl w:val="A9883A84"/>
    <w:lvl w:ilvl="0" w:tplc="546C3F3A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960E588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99CACF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41A6D986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E029D0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E0478A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D048DB5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270E712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41DE645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46696FF4"/>
    <w:multiLevelType w:val="hybridMultilevel"/>
    <w:tmpl w:val="FF305D74"/>
    <w:lvl w:ilvl="0" w:tplc="F1200B62">
      <w:start w:val="2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C2DC16">
      <w:start w:val="2"/>
      <w:numFmt w:val="decimal"/>
      <w:isLgl/>
      <w:lvlText w:val="%2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 w:tplc="C5F27076">
      <w:numFmt w:val="none"/>
      <w:lvlText w:val=""/>
      <w:lvlJc w:val="left"/>
      <w:pPr>
        <w:tabs>
          <w:tab w:val="num" w:pos="360"/>
        </w:tabs>
      </w:pPr>
    </w:lvl>
    <w:lvl w:ilvl="3" w:tplc="FCC818FC">
      <w:numFmt w:val="none"/>
      <w:lvlText w:val=""/>
      <w:lvlJc w:val="left"/>
      <w:pPr>
        <w:tabs>
          <w:tab w:val="num" w:pos="360"/>
        </w:tabs>
      </w:pPr>
    </w:lvl>
    <w:lvl w:ilvl="4" w:tplc="05747C4C">
      <w:numFmt w:val="none"/>
      <w:lvlText w:val=""/>
      <w:lvlJc w:val="left"/>
      <w:pPr>
        <w:tabs>
          <w:tab w:val="num" w:pos="360"/>
        </w:tabs>
      </w:pPr>
    </w:lvl>
    <w:lvl w:ilvl="5" w:tplc="DA0EFC84">
      <w:numFmt w:val="none"/>
      <w:lvlText w:val=""/>
      <w:lvlJc w:val="left"/>
      <w:pPr>
        <w:tabs>
          <w:tab w:val="num" w:pos="360"/>
        </w:tabs>
      </w:pPr>
    </w:lvl>
    <w:lvl w:ilvl="6" w:tplc="110E9074">
      <w:numFmt w:val="none"/>
      <w:lvlText w:val=""/>
      <w:lvlJc w:val="left"/>
      <w:pPr>
        <w:tabs>
          <w:tab w:val="num" w:pos="360"/>
        </w:tabs>
      </w:pPr>
    </w:lvl>
    <w:lvl w:ilvl="7" w:tplc="1E921C82">
      <w:numFmt w:val="none"/>
      <w:lvlText w:val=""/>
      <w:lvlJc w:val="left"/>
      <w:pPr>
        <w:tabs>
          <w:tab w:val="num" w:pos="360"/>
        </w:tabs>
      </w:pPr>
    </w:lvl>
    <w:lvl w:ilvl="8" w:tplc="ED7E9A96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4B9C773A"/>
    <w:multiLevelType w:val="hybridMultilevel"/>
    <w:tmpl w:val="860AB83A"/>
    <w:lvl w:ilvl="0" w:tplc="EB8CF1D6">
      <w:start w:val="1"/>
      <w:numFmt w:val="upperLetter"/>
      <w:lvlText w:val="%1."/>
      <w:lvlJc w:val="left"/>
      <w:pPr>
        <w:ind w:left="420" w:hanging="420"/>
      </w:pPr>
      <w:rPr>
        <w:rFonts w:hint="eastAsia"/>
      </w:rPr>
    </w:lvl>
    <w:lvl w:ilvl="1" w:tplc="4CF2773C" w:tentative="1">
      <w:start w:val="1"/>
      <w:numFmt w:val="lowerLetter"/>
      <w:lvlText w:val="%2)"/>
      <w:lvlJc w:val="left"/>
      <w:pPr>
        <w:ind w:left="840" w:hanging="420"/>
      </w:pPr>
    </w:lvl>
    <w:lvl w:ilvl="2" w:tplc="CAF6D5D4" w:tentative="1">
      <w:start w:val="1"/>
      <w:numFmt w:val="lowerRoman"/>
      <w:lvlText w:val="%3."/>
      <w:lvlJc w:val="right"/>
      <w:pPr>
        <w:ind w:left="1260" w:hanging="420"/>
      </w:pPr>
    </w:lvl>
    <w:lvl w:ilvl="3" w:tplc="A454C546" w:tentative="1">
      <w:start w:val="1"/>
      <w:numFmt w:val="decimal"/>
      <w:lvlText w:val="%4."/>
      <w:lvlJc w:val="left"/>
      <w:pPr>
        <w:ind w:left="1680" w:hanging="420"/>
      </w:pPr>
    </w:lvl>
    <w:lvl w:ilvl="4" w:tplc="AC00038A" w:tentative="1">
      <w:start w:val="1"/>
      <w:numFmt w:val="lowerLetter"/>
      <w:lvlText w:val="%5)"/>
      <w:lvlJc w:val="left"/>
      <w:pPr>
        <w:ind w:left="2100" w:hanging="420"/>
      </w:pPr>
    </w:lvl>
    <w:lvl w:ilvl="5" w:tplc="3A7043DE" w:tentative="1">
      <w:start w:val="1"/>
      <w:numFmt w:val="lowerRoman"/>
      <w:lvlText w:val="%6."/>
      <w:lvlJc w:val="right"/>
      <w:pPr>
        <w:ind w:left="2520" w:hanging="420"/>
      </w:pPr>
    </w:lvl>
    <w:lvl w:ilvl="6" w:tplc="21481896" w:tentative="1">
      <w:start w:val="1"/>
      <w:numFmt w:val="decimal"/>
      <w:lvlText w:val="%7."/>
      <w:lvlJc w:val="left"/>
      <w:pPr>
        <w:ind w:left="2940" w:hanging="420"/>
      </w:pPr>
    </w:lvl>
    <w:lvl w:ilvl="7" w:tplc="97D41AAC" w:tentative="1">
      <w:start w:val="1"/>
      <w:numFmt w:val="lowerLetter"/>
      <w:lvlText w:val="%8)"/>
      <w:lvlJc w:val="left"/>
      <w:pPr>
        <w:ind w:left="3360" w:hanging="420"/>
      </w:pPr>
    </w:lvl>
    <w:lvl w:ilvl="8" w:tplc="A482B1F2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6B23599"/>
    <w:multiLevelType w:val="hybridMultilevel"/>
    <w:tmpl w:val="8E64FDE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-"/>
      <w:lvlJc w:val="left"/>
      <w:pPr>
        <w:ind w:left="2925" w:hanging="360"/>
      </w:pPr>
      <w:rPr>
        <w:rFonts w:ascii="Times New Roman" w:eastAsia="宋体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>
    <w:nsid w:val="56BD5D8F"/>
    <w:multiLevelType w:val="multilevel"/>
    <w:tmpl w:val="5936F898"/>
    <w:lvl w:ilvl="0">
      <w:start w:val="1"/>
      <w:numFmt w:val="upperLetter"/>
      <w:lvlText w:val="Annex %1"/>
      <w:lvlJc w:val="left"/>
      <w:pPr>
        <w:ind w:left="420" w:hanging="42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eastAsia"/>
      </w:rPr>
    </w:lvl>
    <w:lvl w:ilvl="2">
      <w:start w:val="1"/>
      <w:numFmt w:val="decimal"/>
      <w:lvlText w:val="A.%2.%3."/>
      <w:lvlJc w:val="right"/>
      <w:pPr>
        <w:ind w:left="42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19">
    <w:nsid w:val="7BC330F5"/>
    <w:multiLevelType w:val="hybridMultilevel"/>
    <w:tmpl w:val="C2769C2A"/>
    <w:lvl w:ilvl="0" w:tplc="EBA01A8A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19"/>
  </w:num>
  <w:num w:numId="4">
    <w:abstractNumId w:val="1"/>
  </w:num>
  <w:num w:numId="5">
    <w:abstractNumId w:val="17"/>
  </w:num>
  <w:num w:numId="6">
    <w:abstractNumId w:val="5"/>
  </w:num>
  <w:num w:numId="7">
    <w:abstractNumId w:val="8"/>
  </w:num>
  <w:num w:numId="8">
    <w:abstractNumId w:val="8"/>
  </w:num>
  <w:num w:numId="9">
    <w:abstractNumId w:val="8"/>
  </w:num>
  <w:num w:numId="10">
    <w:abstractNumId w:val="8"/>
  </w:num>
  <w:num w:numId="11">
    <w:abstractNumId w:val="14"/>
  </w:num>
  <w:num w:numId="12">
    <w:abstractNumId w:val="8"/>
  </w:num>
  <w:num w:numId="13">
    <w:abstractNumId w:val="8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15"/>
  </w:num>
  <w:num w:numId="24">
    <w:abstractNumId w:val="3"/>
  </w:num>
  <w:num w:numId="25">
    <w:abstractNumId w:val="10"/>
  </w:num>
  <w:num w:numId="26">
    <w:abstractNumId w:val="8"/>
  </w:num>
  <w:num w:numId="27">
    <w:abstractNumId w:val="8"/>
  </w:num>
  <w:num w:numId="28">
    <w:abstractNumId w:val="8"/>
  </w:num>
  <w:num w:numId="29">
    <w:abstractNumId w:val="8"/>
  </w:num>
  <w:num w:numId="30">
    <w:abstractNumId w:val="16"/>
  </w:num>
  <w:num w:numId="31">
    <w:abstractNumId w:val="13"/>
  </w:num>
  <w:num w:numId="32">
    <w:abstractNumId w:val="18"/>
  </w:num>
  <w:num w:numId="33">
    <w:abstractNumId w:val="8"/>
  </w:num>
  <w:num w:numId="34">
    <w:abstractNumId w:val="8"/>
  </w:num>
  <w:num w:numId="35">
    <w:abstractNumId w:val="2"/>
  </w:num>
  <w:num w:numId="36">
    <w:abstractNumId w:val="0"/>
  </w:num>
  <w:num w:numId="37">
    <w:abstractNumId w:val="4"/>
  </w:num>
  <w:num w:numId="38">
    <w:abstractNumId w:val="12"/>
  </w:num>
  <w:num w:numId="39">
    <w:abstractNumId w:val="7"/>
  </w:num>
  <w:num w:numId="40">
    <w:abstractNumId w:val="9"/>
  </w:num>
  <w:num w:numId="41">
    <w:abstractNumId w:val="11"/>
  </w:num>
  <w:num w:numId="42">
    <w:abstractNumId w:val="6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trackRevisions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222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922"/>
    <w:rsid w:val="00000D04"/>
    <w:rsid w:val="00000DB2"/>
    <w:rsid w:val="00001023"/>
    <w:rsid w:val="00001B51"/>
    <w:rsid w:val="00001E27"/>
    <w:rsid w:val="00002893"/>
    <w:rsid w:val="00002B3B"/>
    <w:rsid w:val="0000318F"/>
    <w:rsid w:val="000033A3"/>
    <w:rsid w:val="00003605"/>
    <w:rsid w:val="00003C56"/>
    <w:rsid w:val="00003EC2"/>
    <w:rsid w:val="000040A9"/>
    <w:rsid w:val="000043C2"/>
    <w:rsid w:val="000043EC"/>
    <w:rsid w:val="0000458E"/>
    <w:rsid w:val="00004E70"/>
    <w:rsid w:val="00005796"/>
    <w:rsid w:val="00005F18"/>
    <w:rsid w:val="0000602F"/>
    <w:rsid w:val="0000608A"/>
    <w:rsid w:val="0000676E"/>
    <w:rsid w:val="00006F1E"/>
    <w:rsid w:val="00006F3B"/>
    <w:rsid w:val="000072B6"/>
    <w:rsid w:val="00007813"/>
    <w:rsid w:val="000102F5"/>
    <w:rsid w:val="000109E6"/>
    <w:rsid w:val="00010ABF"/>
    <w:rsid w:val="00010AC6"/>
    <w:rsid w:val="000116A4"/>
    <w:rsid w:val="000117A7"/>
    <w:rsid w:val="00011A54"/>
    <w:rsid w:val="00011F67"/>
    <w:rsid w:val="000121C3"/>
    <w:rsid w:val="0001241C"/>
    <w:rsid w:val="00012862"/>
    <w:rsid w:val="000128E6"/>
    <w:rsid w:val="00012A12"/>
    <w:rsid w:val="00012A50"/>
    <w:rsid w:val="0001344E"/>
    <w:rsid w:val="000134B5"/>
    <w:rsid w:val="00013840"/>
    <w:rsid w:val="000138F4"/>
    <w:rsid w:val="000158ED"/>
    <w:rsid w:val="00015EFB"/>
    <w:rsid w:val="000165E2"/>
    <w:rsid w:val="00016BA3"/>
    <w:rsid w:val="000172BE"/>
    <w:rsid w:val="00017CDF"/>
    <w:rsid w:val="00017D8A"/>
    <w:rsid w:val="00020A9F"/>
    <w:rsid w:val="00021626"/>
    <w:rsid w:val="000218F5"/>
    <w:rsid w:val="000220B2"/>
    <w:rsid w:val="000226B5"/>
    <w:rsid w:val="00023388"/>
    <w:rsid w:val="00023425"/>
    <w:rsid w:val="00023683"/>
    <w:rsid w:val="000241BE"/>
    <w:rsid w:val="000242F2"/>
    <w:rsid w:val="00024958"/>
    <w:rsid w:val="00025115"/>
    <w:rsid w:val="000268FF"/>
    <w:rsid w:val="00026D4B"/>
    <w:rsid w:val="000274ED"/>
    <w:rsid w:val="000274F8"/>
    <w:rsid w:val="000275C6"/>
    <w:rsid w:val="00027AD6"/>
    <w:rsid w:val="00027D09"/>
    <w:rsid w:val="00027DBF"/>
    <w:rsid w:val="0003024C"/>
    <w:rsid w:val="0003088D"/>
    <w:rsid w:val="000309EA"/>
    <w:rsid w:val="00030D84"/>
    <w:rsid w:val="00031278"/>
    <w:rsid w:val="00031ADB"/>
    <w:rsid w:val="00031B00"/>
    <w:rsid w:val="00032056"/>
    <w:rsid w:val="0003230D"/>
    <w:rsid w:val="000328CA"/>
    <w:rsid w:val="0003295E"/>
    <w:rsid w:val="00032E40"/>
    <w:rsid w:val="000334A1"/>
    <w:rsid w:val="000335CC"/>
    <w:rsid w:val="0003376B"/>
    <w:rsid w:val="000339ED"/>
    <w:rsid w:val="00034676"/>
    <w:rsid w:val="000346E6"/>
    <w:rsid w:val="000346F0"/>
    <w:rsid w:val="00035238"/>
    <w:rsid w:val="000352B3"/>
    <w:rsid w:val="00035F09"/>
    <w:rsid w:val="00036C55"/>
    <w:rsid w:val="0003717F"/>
    <w:rsid w:val="00037216"/>
    <w:rsid w:val="000373EF"/>
    <w:rsid w:val="0004023E"/>
    <w:rsid w:val="0004024B"/>
    <w:rsid w:val="00040B42"/>
    <w:rsid w:val="00040E3E"/>
    <w:rsid w:val="0004133A"/>
    <w:rsid w:val="00041C57"/>
    <w:rsid w:val="0004202B"/>
    <w:rsid w:val="00042720"/>
    <w:rsid w:val="0004290B"/>
    <w:rsid w:val="000434B7"/>
    <w:rsid w:val="000435C9"/>
    <w:rsid w:val="000435E4"/>
    <w:rsid w:val="0004483A"/>
    <w:rsid w:val="00044E41"/>
    <w:rsid w:val="00045CDA"/>
    <w:rsid w:val="000466D9"/>
    <w:rsid w:val="00046796"/>
    <w:rsid w:val="000467FD"/>
    <w:rsid w:val="00046AAF"/>
    <w:rsid w:val="00047225"/>
    <w:rsid w:val="00047BED"/>
    <w:rsid w:val="00047E60"/>
    <w:rsid w:val="00047FDE"/>
    <w:rsid w:val="000503DA"/>
    <w:rsid w:val="000504E6"/>
    <w:rsid w:val="00052386"/>
    <w:rsid w:val="00052422"/>
    <w:rsid w:val="000527C9"/>
    <w:rsid w:val="00052AD2"/>
    <w:rsid w:val="000530DF"/>
    <w:rsid w:val="00053541"/>
    <w:rsid w:val="00053A5D"/>
    <w:rsid w:val="00053F54"/>
    <w:rsid w:val="00054E0C"/>
    <w:rsid w:val="00054E40"/>
    <w:rsid w:val="0005541D"/>
    <w:rsid w:val="000565C8"/>
    <w:rsid w:val="00057CEA"/>
    <w:rsid w:val="00057DC8"/>
    <w:rsid w:val="0006045C"/>
    <w:rsid w:val="000605EC"/>
    <w:rsid w:val="00060AED"/>
    <w:rsid w:val="000612E1"/>
    <w:rsid w:val="000614FE"/>
    <w:rsid w:val="00061F3E"/>
    <w:rsid w:val="00061FD2"/>
    <w:rsid w:val="00062A4F"/>
    <w:rsid w:val="00063F01"/>
    <w:rsid w:val="00063F42"/>
    <w:rsid w:val="00063F5E"/>
    <w:rsid w:val="00064787"/>
    <w:rsid w:val="000658DE"/>
    <w:rsid w:val="00065D38"/>
    <w:rsid w:val="00066416"/>
    <w:rsid w:val="00066DEB"/>
    <w:rsid w:val="00067571"/>
    <w:rsid w:val="00067DD1"/>
    <w:rsid w:val="00070447"/>
    <w:rsid w:val="000706E7"/>
    <w:rsid w:val="00070992"/>
    <w:rsid w:val="00070EF8"/>
    <w:rsid w:val="00070FFE"/>
    <w:rsid w:val="00071192"/>
    <w:rsid w:val="000713A7"/>
    <w:rsid w:val="000713D8"/>
    <w:rsid w:val="00071733"/>
    <w:rsid w:val="00071D8B"/>
    <w:rsid w:val="00072129"/>
    <w:rsid w:val="00072A06"/>
    <w:rsid w:val="00072A80"/>
    <w:rsid w:val="000731A0"/>
    <w:rsid w:val="000736C1"/>
    <w:rsid w:val="00073797"/>
    <w:rsid w:val="00073DEC"/>
    <w:rsid w:val="00073EDF"/>
    <w:rsid w:val="000745AA"/>
    <w:rsid w:val="00074E86"/>
    <w:rsid w:val="00074E9C"/>
    <w:rsid w:val="00075109"/>
    <w:rsid w:val="00075778"/>
    <w:rsid w:val="00075C69"/>
    <w:rsid w:val="00076097"/>
    <w:rsid w:val="00076541"/>
    <w:rsid w:val="000772F4"/>
    <w:rsid w:val="000776EB"/>
    <w:rsid w:val="00080BB5"/>
    <w:rsid w:val="000823B0"/>
    <w:rsid w:val="0008335B"/>
    <w:rsid w:val="00083379"/>
    <w:rsid w:val="00083587"/>
    <w:rsid w:val="0008374F"/>
    <w:rsid w:val="00083838"/>
    <w:rsid w:val="00083B6A"/>
    <w:rsid w:val="00084F87"/>
    <w:rsid w:val="000851E9"/>
    <w:rsid w:val="000856B9"/>
    <w:rsid w:val="00085DBE"/>
    <w:rsid w:val="00085E04"/>
    <w:rsid w:val="0008661A"/>
    <w:rsid w:val="00086800"/>
    <w:rsid w:val="00086FEC"/>
    <w:rsid w:val="0008702D"/>
    <w:rsid w:val="0008740C"/>
    <w:rsid w:val="00087913"/>
    <w:rsid w:val="00087C4F"/>
    <w:rsid w:val="000902DC"/>
    <w:rsid w:val="000904F8"/>
    <w:rsid w:val="000906A0"/>
    <w:rsid w:val="000911AE"/>
    <w:rsid w:val="000916C1"/>
    <w:rsid w:val="00091A32"/>
    <w:rsid w:val="00091E69"/>
    <w:rsid w:val="00091F60"/>
    <w:rsid w:val="00092146"/>
    <w:rsid w:val="000921BA"/>
    <w:rsid w:val="00092384"/>
    <w:rsid w:val="00092C34"/>
    <w:rsid w:val="00092C64"/>
    <w:rsid w:val="00093697"/>
    <w:rsid w:val="000938EA"/>
    <w:rsid w:val="00093916"/>
    <w:rsid w:val="00093D42"/>
    <w:rsid w:val="00094A16"/>
    <w:rsid w:val="00094C5A"/>
    <w:rsid w:val="00094DE6"/>
    <w:rsid w:val="00096348"/>
    <w:rsid w:val="00096356"/>
    <w:rsid w:val="000965E5"/>
    <w:rsid w:val="00096753"/>
    <w:rsid w:val="00096D1D"/>
    <w:rsid w:val="00097C99"/>
    <w:rsid w:val="00097FCB"/>
    <w:rsid w:val="000A0F14"/>
    <w:rsid w:val="000A117F"/>
    <w:rsid w:val="000A1441"/>
    <w:rsid w:val="000A1584"/>
    <w:rsid w:val="000A15B6"/>
    <w:rsid w:val="000A1A06"/>
    <w:rsid w:val="000A1B60"/>
    <w:rsid w:val="000A1D3A"/>
    <w:rsid w:val="000A20C4"/>
    <w:rsid w:val="000A21B4"/>
    <w:rsid w:val="000A2CC7"/>
    <w:rsid w:val="000A2ED6"/>
    <w:rsid w:val="000A32F7"/>
    <w:rsid w:val="000A338C"/>
    <w:rsid w:val="000A33BA"/>
    <w:rsid w:val="000A34E3"/>
    <w:rsid w:val="000A3E17"/>
    <w:rsid w:val="000A4205"/>
    <w:rsid w:val="000A43F2"/>
    <w:rsid w:val="000A443F"/>
    <w:rsid w:val="000A4A19"/>
    <w:rsid w:val="000A50AE"/>
    <w:rsid w:val="000A5A8F"/>
    <w:rsid w:val="000A5B59"/>
    <w:rsid w:val="000A6351"/>
    <w:rsid w:val="000A63D6"/>
    <w:rsid w:val="000A70DC"/>
    <w:rsid w:val="000A7888"/>
    <w:rsid w:val="000A79C5"/>
    <w:rsid w:val="000A7B38"/>
    <w:rsid w:val="000A7F10"/>
    <w:rsid w:val="000A7F5B"/>
    <w:rsid w:val="000B018F"/>
    <w:rsid w:val="000B0343"/>
    <w:rsid w:val="000B208C"/>
    <w:rsid w:val="000B27C5"/>
    <w:rsid w:val="000B2985"/>
    <w:rsid w:val="000B2C88"/>
    <w:rsid w:val="000B3065"/>
    <w:rsid w:val="000B3077"/>
    <w:rsid w:val="000B3342"/>
    <w:rsid w:val="000B368D"/>
    <w:rsid w:val="000B38AB"/>
    <w:rsid w:val="000B3F4E"/>
    <w:rsid w:val="000B439F"/>
    <w:rsid w:val="000B43C5"/>
    <w:rsid w:val="000B472B"/>
    <w:rsid w:val="000B5016"/>
    <w:rsid w:val="000B51FA"/>
    <w:rsid w:val="000B5905"/>
    <w:rsid w:val="000B5975"/>
    <w:rsid w:val="000B5F1D"/>
    <w:rsid w:val="000B6E2C"/>
    <w:rsid w:val="000B76C5"/>
    <w:rsid w:val="000B7A10"/>
    <w:rsid w:val="000B7C48"/>
    <w:rsid w:val="000B7DAA"/>
    <w:rsid w:val="000C096C"/>
    <w:rsid w:val="000C0DFC"/>
    <w:rsid w:val="000C115D"/>
    <w:rsid w:val="000C148A"/>
    <w:rsid w:val="000C1535"/>
    <w:rsid w:val="000C1D16"/>
    <w:rsid w:val="000C252B"/>
    <w:rsid w:val="000C2556"/>
    <w:rsid w:val="000C2702"/>
    <w:rsid w:val="000C2926"/>
    <w:rsid w:val="000C2F06"/>
    <w:rsid w:val="000C2F81"/>
    <w:rsid w:val="000C2FBD"/>
    <w:rsid w:val="000C3B0C"/>
    <w:rsid w:val="000C422D"/>
    <w:rsid w:val="000C4730"/>
    <w:rsid w:val="000C4BC0"/>
    <w:rsid w:val="000C5974"/>
    <w:rsid w:val="000C5F91"/>
    <w:rsid w:val="000C6025"/>
    <w:rsid w:val="000C6985"/>
    <w:rsid w:val="000C7821"/>
    <w:rsid w:val="000C7871"/>
    <w:rsid w:val="000D0565"/>
    <w:rsid w:val="000D0E4E"/>
    <w:rsid w:val="000D0F44"/>
    <w:rsid w:val="000D113C"/>
    <w:rsid w:val="000D12D1"/>
    <w:rsid w:val="000D159A"/>
    <w:rsid w:val="000D16D5"/>
    <w:rsid w:val="000D203B"/>
    <w:rsid w:val="000D20AC"/>
    <w:rsid w:val="000D210F"/>
    <w:rsid w:val="000D22CC"/>
    <w:rsid w:val="000D36AE"/>
    <w:rsid w:val="000D38A1"/>
    <w:rsid w:val="000D38DD"/>
    <w:rsid w:val="000D3C7D"/>
    <w:rsid w:val="000D3F5E"/>
    <w:rsid w:val="000D457A"/>
    <w:rsid w:val="000D4C4E"/>
    <w:rsid w:val="000D5077"/>
    <w:rsid w:val="000D5362"/>
    <w:rsid w:val="000D55DB"/>
    <w:rsid w:val="000D5673"/>
    <w:rsid w:val="000D5746"/>
    <w:rsid w:val="000D57F8"/>
    <w:rsid w:val="000D5851"/>
    <w:rsid w:val="000D5AF8"/>
    <w:rsid w:val="000D5C60"/>
    <w:rsid w:val="000D5D6F"/>
    <w:rsid w:val="000D5FD7"/>
    <w:rsid w:val="000D71E2"/>
    <w:rsid w:val="000D73A5"/>
    <w:rsid w:val="000D7995"/>
    <w:rsid w:val="000E01F5"/>
    <w:rsid w:val="000E07D6"/>
    <w:rsid w:val="000E0E51"/>
    <w:rsid w:val="000E1380"/>
    <w:rsid w:val="000E18DF"/>
    <w:rsid w:val="000E1CCC"/>
    <w:rsid w:val="000E224F"/>
    <w:rsid w:val="000E2288"/>
    <w:rsid w:val="000E3765"/>
    <w:rsid w:val="000E39FD"/>
    <w:rsid w:val="000E3F0D"/>
    <w:rsid w:val="000E4791"/>
    <w:rsid w:val="000E4984"/>
    <w:rsid w:val="000E4F23"/>
    <w:rsid w:val="000E50F5"/>
    <w:rsid w:val="000E565C"/>
    <w:rsid w:val="000E59A0"/>
    <w:rsid w:val="000E67E9"/>
    <w:rsid w:val="000E7937"/>
    <w:rsid w:val="000E7A84"/>
    <w:rsid w:val="000F06E1"/>
    <w:rsid w:val="000F07E9"/>
    <w:rsid w:val="000F102A"/>
    <w:rsid w:val="000F1241"/>
    <w:rsid w:val="000F15BC"/>
    <w:rsid w:val="000F180A"/>
    <w:rsid w:val="000F1C92"/>
    <w:rsid w:val="000F275B"/>
    <w:rsid w:val="000F2EEE"/>
    <w:rsid w:val="000F3697"/>
    <w:rsid w:val="000F3BB7"/>
    <w:rsid w:val="000F42D8"/>
    <w:rsid w:val="000F4E03"/>
    <w:rsid w:val="000F6EAD"/>
    <w:rsid w:val="000F7F58"/>
    <w:rsid w:val="00100128"/>
    <w:rsid w:val="00100B7A"/>
    <w:rsid w:val="00100E3F"/>
    <w:rsid w:val="00100FF3"/>
    <w:rsid w:val="00101586"/>
    <w:rsid w:val="00101C5E"/>
    <w:rsid w:val="001026CA"/>
    <w:rsid w:val="00102D51"/>
    <w:rsid w:val="001043C2"/>
    <w:rsid w:val="001043E1"/>
    <w:rsid w:val="00104C49"/>
    <w:rsid w:val="00104CA6"/>
    <w:rsid w:val="00104FC3"/>
    <w:rsid w:val="0010505A"/>
    <w:rsid w:val="00105CC7"/>
    <w:rsid w:val="00107779"/>
    <w:rsid w:val="001078C2"/>
    <w:rsid w:val="00107E1C"/>
    <w:rsid w:val="00110243"/>
    <w:rsid w:val="00110345"/>
    <w:rsid w:val="001112C4"/>
    <w:rsid w:val="0011130B"/>
    <w:rsid w:val="00111444"/>
    <w:rsid w:val="00111723"/>
    <w:rsid w:val="00111940"/>
    <w:rsid w:val="001121AE"/>
    <w:rsid w:val="00112928"/>
    <w:rsid w:val="001129B5"/>
    <w:rsid w:val="001141E3"/>
    <w:rsid w:val="001144DF"/>
    <w:rsid w:val="001147A4"/>
    <w:rsid w:val="00114BE0"/>
    <w:rsid w:val="0011557B"/>
    <w:rsid w:val="001163DF"/>
    <w:rsid w:val="00116711"/>
    <w:rsid w:val="00116806"/>
    <w:rsid w:val="00117C85"/>
    <w:rsid w:val="00117CBF"/>
    <w:rsid w:val="00120819"/>
    <w:rsid w:val="00120923"/>
    <w:rsid w:val="00120B13"/>
    <w:rsid w:val="001214C1"/>
    <w:rsid w:val="001215E6"/>
    <w:rsid w:val="00122457"/>
    <w:rsid w:val="0012245F"/>
    <w:rsid w:val="00123538"/>
    <w:rsid w:val="001235B7"/>
    <w:rsid w:val="00124D84"/>
    <w:rsid w:val="00125065"/>
    <w:rsid w:val="001250D6"/>
    <w:rsid w:val="001250DD"/>
    <w:rsid w:val="00125660"/>
    <w:rsid w:val="00125733"/>
    <w:rsid w:val="00125B70"/>
    <w:rsid w:val="001263AA"/>
    <w:rsid w:val="00127325"/>
    <w:rsid w:val="00127CCF"/>
    <w:rsid w:val="00127F8B"/>
    <w:rsid w:val="00130779"/>
    <w:rsid w:val="001307A1"/>
    <w:rsid w:val="001308EC"/>
    <w:rsid w:val="00131037"/>
    <w:rsid w:val="00131BEC"/>
    <w:rsid w:val="001321D3"/>
    <w:rsid w:val="001323B6"/>
    <w:rsid w:val="00132D48"/>
    <w:rsid w:val="0013309E"/>
    <w:rsid w:val="00133599"/>
    <w:rsid w:val="00133BF7"/>
    <w:rsid w:val="00133DB1"/>
    <w:rsid w:val="00133F00"/>
    <w:rsid w:val="001345A2"/>
    <w:rsid w:val="00134939"/>
    <w:rsid w:val="001349B6"/>
    <w:rsid w:val="00134B88"/>
    <w:rsid w:val="00135B16"/>
    <w:rsid w:val="00136087"/>
    <w:rsid w:val="00136088"/>
    <w:rsid w:val="001365EE"/>
    <w:rsid w:val="001367A0"/>
    <w:rsid w:val="00136A23"/>
    <w:rsid w:val="00136B99"/>
    <w:rsid w:val="001400F0"/>
    <w:rsid w:val="0014063E"/>
    <w:rsid w:val="00140833"/>
    <w:rsid w:val="0014087D"/>
    <w:rsid w:val="00140A96"/>
    <w:rsid w:val="00140F74"/>
    <w:rsid w:val="00141191"/>
    <w:rsid w:val="001414C2"/>
    <w:rsid w:val="0014159C"/>
    <w:rsid w:val="00141ADC"/>
    <w:rsid w:val="00141B23"/>
    <w:rsid w:val="00141D0D"/>
    <w:rsid w:val="00142665"/>
    <w:rsid w:val="001434E2"/>
    <w:rsid w:val="0014384A"/>
    <w:rsid w:val="0014450F"/>
    <w:rsid w:val="001445E2"/>
    <w:rsid w:val="0014496A"/>
    <w:rsid w:val="00144D8F"/>
    <w:rsid w:val="00145C74"/>
    <w:rsid w:val="00145E06"/>
    <w:rsid w:val="001462E9"/>
    <w:rsid w:val="00146621"/>
    <w:rsid w:val="00146E32"/>
    <w:rsid w:val="00147CF5"/>
    <w:rsid w:val="00150C9C"/>
    <w:rsid w:val="00151619"/>
    <w:rsid w:val="0015170F"/>
    <w:rsid w:val="001525D5"/>
    <w:rsid w:val="00152835"/>
    <w:rsid w:val="00152F67"/>
    <w:rsid w:val="001554AA"/>
    <w:rsid w:val="00155927"/>
    <w:rsid w:val="001559FA"/>
    <w:rsid w:val="00156374"/>
    <w:rsid w:val="001566C8"/>
    <w:rsid w:val="00157285"/>
    <w:rsid w:val="00157478"/>
    <w:rsid w:val="001577D8"/>
    <w:rsid w:val="00157B75"/>
    <w:rsid w:val="00157FC3"/>
    <w:rsid w:val="00160739"/>
    <w:rsid w:val="00160A60"/>
    <w:rsid w:val="0016271E"/>
    <w:rsid w:val="00162734"/>
    <w:rsid w:val="00162D7A"/>
    <w:rsid w:val="001636E0"/>
    <w:rsid w:val="00163C5F"/>
    <w:rsid w:val="00164DAB"/>
    <w:rsid w:val="00165BBB"/>
    <w:rsid w:val="00165BC8"/>
    <w:rsid w:val="0016613F"/>
    <w:rsid w:val="00166215"/>
    <w:rsid w:val="0016640F"/>
    <w:rsid w:val="00166591"/>
    <w:rsid w:val="00166791"/>
    <w:rsid w:val="0016759A"/>
    <w:rsid w:val="0017068C"/>
    <w:rsid w:val="00170CD9"/>
    <w:rsid w:val="00171143"/>
    <w:rsid w:val="001715BF"/>
    <w:rsid w:val="001716D6"/>
    <w:rsid w:val="00171ECD"/>
    <w:rsid w:val="0017211C"/>
    <w:rsid w:val="00172864"/>
    <w:rsid w:val="00172B82"/>
    <w:rsid w:val="00172BAE"/>
    <w:rsid w:val="00172DC4"/>
    <w:rsid w:val="00172EFA"/>
    <w:rsid w:val="00173608"/>
    <w:rsid w:val="00174386"/>
    <w:rsid w:val="001745EC"/>
    <w:rsid w:val="00174632"/>
    <w:rsid w:val="001747B7"/>
    <w:rsid w:val="001754FD"/>
    <w:rsid w:val="00175C30"/>
    <w:rsid w:val="00175DA1"/>
    <w:rsid w:val="001767C0"/>
    <w:rsid w:val="00176AAF"/>
    <w:rsid w:val="00176BD6"/>
    <w:rsid w:val="00177069"/>
    <w:rsid w:val="00177125"/>
    <w:rsid w:val="00177FC1"/>
    <w:rsid w:val="00180634"/>
    <w:rsid w:val="001815A2"/>
    <w:rsid w:val="001817E2"/>
    <w:rsid w:val="00181CDD"/>
    <w:rsid w:val="00181FC1"/>
    <w:rsid w:val="00182121"/>
    <w:rsid w:val="00182391"/>
    <w:rsid w:val="00182C7D"/>
    <w:rsid w:val="00183034"/>
    <w:rsid w:val="001830F7"/>
    <w:rsid w:val="00183EE6"/>
    <w:rsid w:val="00185332"/>
    <w:rsid w:val="0018588A"/>
    <w:rsid w:val="00185A12"/>
    <w:rsid w:val="00185FA5"/>
    <w:rsid w:val="00187252"/>
    <w:rsid w:val="001909F1"/>
    <w:rsid w:val="0019104B"/>
    <w:rsid w:val="00191C91"/>
    <w:rsid w:val="001920EA"/>
    <w:rsid w:val="0019245F"/>
    <w:rsid w:val="00192D6B"/>
    <w:rsid w:val="00192DD9"/>
    <w:rsid w:val="00193C06"/>
    <w:rsid w:val="00193D30"/>
    <w:rsid w:val="00194339"/>
    <w:rsid w:val="00194848"/>
    <w:rsid w:val="00194F2D"/>
    <w:rsid w:val="00195346"/>
    <w:rsid w:val="0019564D"/>
    <w:rsid w:val="001958EA"/>
    <w:rsid w:val="00195977"/>
    <w:rsid w:val="00195CAC"/>
    <w:rsid w:val="00195E0E"/>
    <w:rsid w:val="00196633"/>
    <w:rsid w:val="00197320"/>
    <w:rsid w:val="00197E31"/>
    <w:rsid w:val="001A0E39"/>
    <w:rsid w:val="001A177A"/>
    <w:rsid w:val="001A180D"/>
    <w:rsid w:val="001A1BAC"/>
    <w:rsid w:val="001A23CE"/>
    <w:rsid w:val="001A2C89"/>
    <w:rsid w:val="001A2FE9"/>
    <w:rsid w:val="001A414B"/>
    <w:rsid w:val="001A4E3C"/>
    <w:rsid w:val="001A506E"/>
    <w:rsid w:val="001A5222"/>
    <w:rsid w:val="001A6132"/>
    <w:rsid w:val="001A6552"/>
    <w:rsid w:val="001A673E"/>
    <w:rsid w:val="001A67B2"/>
    <w:rsid w:val="001A6D82"/>
    <w:rsid w:val="001A6ECF"/>
    <w:rsid w:val="001A7724"/>
    <w:rsid w:val="001A7763"/>
    <w:rsid w:val="001A7D26"/>
    <w:rsid w:val="001B0003"/>
    <w:rsid w:val="001B1405"/>
    <w:rsid w:val="001B236A"/>
    <w:rsid w:val="001B2C86"/>
    <w:rsid w:val="001B3964"/>
    <w:rsid w:val="001B3D59"/>
    <w:rsid w:val="001B421B"/>
    <w:rsid w:val="001B4452"/>
    <w:rsid w:val="001B466C"/>
    <w:rsid w:val="001B4860"/>
    <w:rsid w:val="001B4A2B"/>
    <w:rsid w:val="001B4D51"/>
    <w:rsid w:val="001B4F34"/>
    <w:rsid w:val="001B52EC"/>
    <w:rsid w:val="001B554A"/>
    <w:rsid w:val="001B5B29"/>
    <w:rsid w:val="001B5D16"/>
    <w:rsid w:val="001B6564"/>
    <w:rsid w:val="001B65C1"/>
    <w:rsid w:val="001B691A"/>
    <w:rsid w:val="001B6BB2"/>
    <w:rsid w:val="001B6F0C"/>
    <w:rsid w:val="001B78B0"/>
    <w:rsid w:val="001B7ABF"/>
    <w:rsid w:val="001B7C8C"/>
    <w:rsid w:val="001C02D8"/>
    <w:rsid w:val="001C04E3"/>
    <w:rsid w:val="001C0569"/>
    <w:rsid w:val="001C067A"/>
    <w:rsid w:val="001C0C93"/>
    <w:rsid w:val="001C115A"/>
    <w:rsid w:val="001C14ED"/>
    <w:rsid w:val="001C1D7E"/>
    <w:rsid w:val="001C1FB0"/>
    <w:rsid w:val="001C2378"/>
    <w:rsid w:val="001C241E"/>
    <w:rsid w:val="001C2F70"/>
    <w:rsid w:val="001C3771"/>
    <w:rsid w:val="001C3EE9"/>
    <w:rsid w:val="001C3FA4"/>
    <w:rsid w:val="001C40F9"/>
    <w:rsid w:val="001C458B"/>
    <w:rsid w:val="001C4706"/>
    <w:rsid w:val="001C4AE2"/>
    <w:rsid w:val="001C4BD6"/>
    <w:rsid w:val="001C5D4F"/>
    <w:rsid w:val="001C64C0"/>
    <w:rsid w:val="001C69DA"/>
    <w:rsid w:val="001C6E2D"/>
    <w:rsid w:val="001C6EAE"/>
    <w:rsid w:val="001C6F06"/>
    <w:rsid w:val="001C7223"/>
    <w:rsid w:val="001D0198"/>
    <w:rsid w:val="001D032F"/>
    <w:rsid w:val="001D0731"/>
    <w:rsid w:val="001D15BB"/>
    <w:rsid w:val="001D2360"/>
    <w:rsid w:val="001D24FA"/>
    <w:rsid w:val="001D2932"/>
    <w:rsid w:val="001D2DA1"/>
    <w:rsid w:val="001D2FFA"/>
    <w:rsid w:val="001D3109"/>
    <w:rsid w:val="001D332E"/>
    <w:rsid w:val="001D382E"/>
    <w:rsid w:val="001D3836"/>
    <w:rsid w:val="001D4490"/>
    <w:rsid w:val="001D4C70"/>
    <w:rsid w:val="001D5033"/>
    <w:rsid w:val="001D5C6A"/>
    <w:rsid w:val="001D5C88"/>
    <w:rsid w:val="001D5CED"/>
    <w:rsid w:val="001D5F5E"/>
    <w:rsid w:val="001D6567"/>
    <w:rsid w:val="001D695C"/>
    <w:rsid w:val="001D6FB2"/>
    <w:rsid w:val="001D6FD9"/>
    <w:rsid w:val="001D72E2"/>
    <w:rsid w:val="001D7447"/>
    <w:rsid w:val="001D7764"/>
    <w:rsid w:val="001D780E"/>
    <w:rsid w:val="001D7E19"/>
    <w:rsid w:val="001E05C3"/>
    <w:rsid w:val="001E0AD3"/>
    <w:rsid w:val="001E252C"/>
    <w:rsid w:val="001E2815"/>
    <w:rsid w:val="001E2DEE"/>
    <w:rsid w:val="001E304C"/>
    <w:rsid w:val="001E3144"/>
    <w:rsid w:val="001E36E4"/>
    <w:rsid w:val="001E379D"/>
    <w:rsid w:val="001E3A3C"/>
    <w:rsid w:val="001E4F90"/>
    <w:rsid w:val="001E5C23"/>
    <w:rsid w:val="001E5E20"/>
    <w:rsid w:val="001E5F90"/>
    <w:rsid w:val="001E6F89"/>
    <w:rsid w:val="001E7017"/>
    <w:rsid w:val="001E7504"/>
    <w:rsid w:val="001E76DF"/>
    <w:rsid w:val="001F02CD"/>
    <w:rsid w:val="001F1308"/>
    <w:rsid w:val="001F132D"/>
    <w:rsid w:val="001F1525"/>
    <w:rsid w:val="001F1663"/>
    <w:rsid w:val="001F1E87"/>
    <w:rsid w:val="001F1EB6"/>
    <w:rsid w:val="001F20D1"/>
    <w:rsid w:val="001F2E23"/>
    <w:rsid w:val="001F341F"/>
    <w:rsid w:val="001F3911"/>
    <w:rsid w:val="001F3F1A"/>
    <w:rsid w:val="001F3FF4"/>
    <w:rsid w:val="001F40E2"/>
    <w:rsid w:val="001F4CBD"/>
    <w:rsid w:val="001F524C"/>
    <w:rsid w:val="001F5313"/>
    <w:rsid w:val="001F5545"/>
    <w:rsid w:val="001F5777"/>
    <w:rsid w:val="001F5937"/>
    <w:rsid w:val="001F59E3"/>
    <w:rsid w:val="001F59ED"/>
    <w:rsid w:val="001F611F"/>
    <w:rsid w:val="001F6152"/>
    <w:rsid w:val="001F649C"/>
    <w:rsid w:val="001F6E34"/>
    <w:rsid w:val="001F7121"/>
    <w:rsid w:val="001F75DD"/>
    <w:rsid w:val="001F7A8C"/>
    <w:rsid w:val="00200051"/>
    <w:rsid w:val="00200926"/>
    <w:rsid w:val="00200BF1"/>
    <w:rsid w:val="00200D2C"/>
    <w:rsid w:val="002014C7"/>
    <w:rsid w:val="002019D8"/>
    <w:rsid w:val="002019E5"/>
    <w:rsid w:val="00201EC7"/>
    <w:rsid w:val="00201F53"/>
    <w:rsid w:val="00202169"/>
    <w:rsid w:val="002023EA"/>
    <w:rsid w:val="00202B61"/>
    <w:rsid w:val="002033A1"/>
    <w:rsid w:val="0020349A"/>
    <w:rsid w:val="002034B4"/>
    <w:rsid w:val="00203A7E"/>
    <w:rsid w:val="00204032"/>
    <w:rsid w:val="002043BA"/>
    <w:rsid w:val="00204BAD"/>
    <w:rsid w:val="00204D60"/>
    <w:rsid w:val="00204DA7"/>
    <w:rsid w:val="00205627"/>
    <w:rsid w:val="002056D0"/>
    <w:rsid w:val="00207A54"/>
    <w:rsid w:val="00207C7C"/>
    <w:rsid w:val="00207C96"/>
    <w:rsid w:val="00210860"/>
    <w:rsid w:val="00210B6A"/>
    <w:rsid w:val="002111C2"/>
    <w:rsid w:val="002118BA"/>
    <w:rsid w:val="00211CD1"/>
    <w:rsid w:val="00212109"/>
    <w:rsid w:val="00212648"/>
    <w:rsid w:val="002129F7"/>
    <w:rsid w:val="00212CB6"/>
    <w:rsid w:val="00212E37"/>
    <w:rsid w:val="002140FF"/>
    <w:rsid w:val="00214F31"/>
    <w:rsid w:val="0021570B"/>
    <w:rsid w:val="00215AFD"/>
    <w:rsid w:val="00216388"/>
    <w:rsid w:val="00216422"/>
    <w:rsid w:val="00216EB4"/>
    <w:rsid w:val="002170AA"/>
    <w:rsid w:val="00217D5B"/>
    <w:rsid w:val="00217DF2"/>
    <w:rsid w:val="00220527"/>
    <w:rsid w:val="00220894"/>
    <w:rsid w:val="00221005"/>
    <w:rsid w:val="00222E52"/>
    <w:rsid w:val="00223F2D"/>
    <w:rsid w:val="002241D5"/>
    <w:rsid w:val="002247BB"/>
    <w:rsid w:val="00224952"/>
    <w:rsid w:val="002249E2"/>
    <w:rsid w:val="00224DD2"/>
    <w:rsid w:val="00225A6A"/>
    <w:rsid w:val="00225AC7"/>
    <w:rsid w:val="00225ACC"/>
    <w:rsid w:val="00226BDA"/>
    <w:rsid w:val="00227B82"/>
    <w:rsid w:val="00230C01"/>
    <w:rsid w:val="00230E90"/>
    <w:rsid w:val="00231A3D"/>
    <w:rsid w:val="00231C25"/>
    <w:rsid w:val="00231C6F"/>
    <w:rsid w:val="0023287E"/>
    <w:rsid w:val="00232A90"/>
    <w:rsid w:val="00232AE7"/>
    <w:rsid w:val="00233523"/>
    <w:rsid w:val="00233851"/>
    <w:rsid w:val="00233870"/>
    <w:rsid w:val="0023393B"/>
    <w:rsid w:val="00233B5C"/>
    <w:rsid w:val="00233D7A"/>
    <w:rsid w:val="002340E8"/>
    <w:rsid w:val="00234151"/>
    <w:rsid w:val="0023468E"/>
    <w:rsid w:val="00234867"/>
    <w:rsid w:val="00234F8C"/>
    <w:rsid w:val="00235542"/>
    <w:rsid w:val="00236349"/>
    <w:rsid w:val="002369B0"/>
    <w:rsid w:val="00236A36"/>
    <w:rsid w:val="00236AD8"/>
    <w:rsid w:val="002401F5"/>
    <w:rsid w:val="00240E54"/>
    <w:rsid w:val="0024293A"/>
    <w:rsid w:val="00242B4D"/>
    <w:rsid w:val="00243B3C"/>
    <w:rsid w:val="00243FCB"/>
    <w:rsid w:val="00244955"/>
    <w:rsid w:val="00244DC3"/>
    <w:rsid w:val="002451C5"/>
    <w:rsid w:val="0024522D"/>
    <w:rsid w:val="002456B6"/>
    <w:rsid w:val="00245F1F"/>
    <w:rsid w:val="0024663B"/>
    <w:rsid w:val="00247103"/>
    <w:rsid w:val="00247201"/>
    <w:rsid w:val="00250067"/>
    <w:rsid w:val="0025096B"/>
    <w:rsid w:val="00250E6E"/>
    <w:rsid w:val="002511B6"/>
    <w:rsid w:val="002515DA"/>
    <w:rsid w:val="002516DE"/>
    <w:rsid w:val="00251A69"/>
    <w:rsid w:val="00251F81"/>
    <w:rsid w:val="00252BE0"/>
    <w:rsid w:val="002533B2"/>
    <w:rsid w:val="00253588"/>
    <w:rsid w:val="00253823"/>
    <w:rsid w:val="00253881"/>
    <w:rsid w:val="002546F4"/>
    <w:rsid w:val="002551D0"/>
    <w:rsid w:val="00255374"/>
    <w:rsid w:val="002556BC"/>
    <w:rsid w:val="00255AC0"/>
    <w:rsid w:val="00255F8F"/>
    <w:rsid w:val="00256368"/>
    <w:rsid w:val="00257BF4"/>
    <w:rsid w:val="00260003"/>
    <w:rsid w:val="0026035D"/>
    <w:rsid w:val="00260677"/>
    <w:rsid w:val="002606D6"/>
    <w:rsid w:val="00261C98"/>
    <w:rsid w:val="002623D0"/>
    <w:rsid w:val="0026248E"/>
    <w:rsid w:val="00262914"/>
    <w:rsid w:val="00262E50"/>
    <w:rsid w:val="002630C1"/>
    <w:rsid w:val="002647BF"/>
    <w:rsid w:val="002647D5"/>
    <w:rsid w:val="00264898"/>
    <w:rsid w:val="00265032"/>
    <w:rsid w:val="002651FB"/>
    <w:rsid w:val="00265310"/>
    <w:rsid w:val="0026538C"/>
    <w:rsid w:val="002656AB"/>
    <w:rsid w:val="002656B7"/>
    <w:rsid w:val="00265781"/>
    <w:rsid w:val="00265DDF"/>
    <w:rsid w:val="00265FF1"/>
    <w:rsid w:val="0026686D"/>
    <w:rsid w:val="00266B13"/>
    <w:rsid w:val="002702C9"/>
    <w:rsid w:val="00270728"/>
    <w:rsid w:val="002707BA"/>
    <w:rsid w:val="00270D42"/>
    <w:rsid w:val="0027195D"/>
    <w:rsid w:val="00271AEA"/>
    <w:rsid w:val="0027274E"/>
    <w:rsid w:val="002727FC"/>
    <w:rsid w:val="00272B03"/>
    <w:rsid w:val="00272B15"/>
    <w:rsid w:val="002733E2"/>
    <w:rsid w:val="002736C4"/>
    <w:rsid w:val="002750B1"/>
    <w:rsid w:val="00275552"/>
    <w:rsid w:val="00275710"/>
    <w:rsid w:val="00275C51"/>
    <w:rsid w:val="00275D30"/>
    <w:rsid w:val="00275ED3"/>
    <w:rsid w:val="00276A35"/>
    <w:rsid w:val="00277835"/>
    <w:rsid w:val="00277A3A"/>
    <w:rsid w:val="00277E55"/>
    <w:rsid w:val="00277F43"/>
    <w:rsid w:val="0028001B"/>
    <w:rsid w:val="00280AB1"/>
    <w:rsid w:val="00280F05"/>
    <w:rsid w:val="002813F7"/>
    <w:rsid w:val="0028151F"/>
    <w:rsid w:val="0028189E"/>
    <w:rsid w:val="00281D2A"/>
    <w:rsid w:val="00282A60"/>
    <w:rsid w:val="00282CD7"/>
    <w:rsid w:val="002837CC"/>
    <w:rsid w:val="002843E2"/>
    <w:rsid w:val="002848AB"/>
    <w:rsid w:val="00284BAE"/>
    <w:rsid w:val="00284C48"/>
    <w:rsid w:val="00284CF9"/>
    <w:rsid w:val="00284E6A"/>
    <w:rsid w:val="00284F0C"/>
    <w:rsid w:val="002859AF"/>
    <w:rsid w:val="002860C2"/>
    <w:rsid w:val="00286AE7"/>
    <w:rsid w:val="00287243"/>
    <w:rsid w:val="00287917"/>
    <w:rsid w:val="00287D70"/>
    <w:rsid w:val="00290647"/>
    <w:rsid w:val="00290996"/>
    <w:rsid w:val="00291385"/>
    <w:rsid w:val="00291422"/>
    <w:rsid w:val="0029237F"/>
    <w:rsid w:val="00292715"/>
    <w:rsid w:val="00292F25"/>
    <w:rsid w:val="00292FDD"/>
    <w:rsid w:val="002937DD"/>
    <w:rsid w:val="00293E57"/>
    <w:rsid w:val="00293F5A"/>
    <w:rsid w:val="00294234"/>
    <w:rsid w:val="002947D1"/>
    <w:rsid w:val="002948DF"/>
    <w:rsid w:val="00294D90"/>
    <w:rsid w:val="00294EA2"/>
    <w:rsid w:val="0029690D"/>
    <w:rsid w:val="0029722B"/>
    <w:rsid w:val="00297611"/>
    <w:rsid w:val="002A0EC3"/>
    <w:rsid w:val="002A0EE0"/>
    <w:rsid w:val="002A1E92"/>
    <w:rsid w:val="002A204D"/>
    <w:rsid w:val="002A2616"/>
    <w:rsid w:val="002A26E1"/>
    <w:rsid w:val="002A368A"/>
    <w:rsid w:val="002A4065"/>
    <w:rsid w:val="002A4095"/>
    <w:rsid w:val="002A49EF"/>
    <w:rsid w:val="002A4E10"/>
    <w:rsid w:val="002A54E5"/>
    <w:rsid w:val="002A59F0"/>
    <w:rsid w:val="002A5C48"/>
    <w:rsid w:val="002A6432"/>
    <w:rsid w:val="002A6A5C"/>
    <w:rsid w:val="002A6D11"/>
    <w:rsid w:val="002A6F25"/>
    <w:rsid w:val="002A6FD3"/>
    <w:rsid w:val="002A744A"/>
    <w:rsid w:val="002B062A"/>
    <w:rsid w:val="002B0654"/>
    <w:rsid w:val="002B06E0"/>
    <w:rsid w:val="002B0A7D"/>
    <w:rsid w:val="002B1A69"/>
    <w:rsid w:val="002B1B71"/>
    <w:rsid w:val="002B20B3"/>
    <w:rsid w:val="002B2723"/>
    <w:rsid w:val="002B280E"/>
    <w:rsid w:val="002B283A"/>
    <w:rsid w:val="002B303A"/>
    <w:rsid w:val="002B36A5"/>
    <w:rsid w:val="002B3713"/>
    <w:rsid w:val="002B4266"/>
    <w:rsid w:val="002B4AD2"/>
    <w:rsid w:val="002B538E"/>
    <w:rsid w:val="002B5DCA"/>
    <w:rsid w:val="002B6BDC"/>
    <w:rsid w:val="002B7342"/>
    <w:rsid w:val="002B75B0"/>
    <w:rsid w:val="002B7878"/>
    <w:rsid w:val="002B7EAF"/>
    <w:rsid w:val="002C095B"/>
    <w:rsid w:val="002C099C"/>
    <w:rsid w:val="002C0B74"/>
    <w:rsid w:val="002C0C8B"/>
    <w:rsid w:val="002C0CBB"/>
    <w:rsid w:val="002C1201"/>
    <w:rsid w:val="002C1460"/>
    <w:rsid w:val="002C1594"/>
    <w:rsid w:val="002C1ECF"/>
    <w:rsid w:val="002C20F2"/>
    <w:rsid w:val="002C232C"/>
    <w:rsid w:val="002C2715"/>
    <w:rsid w:val="002C2E80"/>
    <w:rsid w:val="002C2F47"/>
    <w:rsid w:val="002C2F6B"/>
    <w:rsid w:val="002C3284"/>
    <w:rsid w:val="002C32C1"/>
    <w:rsid w:val="002C3844"/>
    <w:rsid w:val="002C384C"/>
    <w:rsid w:val="002C38B2"/>
    <w:rsid w:val="002C3F9C"/>
    <w:rsid w:val="002C493E"/>
    <w:rsid w:val="002C4EB5"/>
    <w:rsid w:val="002C547B"/>
    <w:rsid w:val="002C5AFA"/>
    <w:rsid w:val="002C61B0"/>
    <w:rsid w:val="002C645F"/>
    <w:rsid w:val="002C6B7F"/>
    <w:rsid w:val="002C71F7"/>
    <w:rsid w:val="002C7353"/>
    <w:rsid w:val="002D0439"/>
    <w:rsid w:val="002D0678"/>
    <w:rsid w:val="002D06E6"/>
    <w:rsid w:val="002D0D88"/>
    <w:rsid w:val="002D1135"/>
    <w:rsid w:val="002D11B7"/>
    <w:rsid w:val="002D25A8"/>
    <w:rsid w:val="002D291F"/>
    <w:rsid w:val="002D2A95"/>
    <w:rsid w:val="002D3648"/>
    <w:rsid w:val="002D3BBC"/>
    <w:rsid w:val="002D3D3E"/>
    <w:rsid w:val="002D3D5F"/>
    <w:rsid w:val="002D422F"/>
    <w:rsid w:val="002D4320"/>
    <w:rsid w:val="002D438A"/>
    <w:rsid w:val="002D4587"/>
    <w:rsid w:val="002D4904"/>
    <w:rsid w:val="002D5738"/>
    <w:rsid w:val="002D5CB1"/>
    <w:rsid w:val="002D5E53"/>
    <w:rsid w:val="002D6347"/>
    <w:rsid w:val="002D642E"/>
    <w:rsid w:val="002D6508"/>
    <w:rsid w:val="002D6DAE"/>
    <w:rsid w:val="002D7777"/>
    <w:rsid w:val="002D77A0"/>
    <w:rsid w:val="002D79A9"/>
    <w:rsid w:val="002D7CFE"/>
    <w:rsid w:val="002E0319"/>
    <w:rsid w:val="002E0CB0"/>
    <w:rsid w:val="002E0FE8"/>
    <w:rsid w:val="002E179B"/>
    <w:rsid w:val="002E1954"/>
    <w:rsid w:val="002E1B94"/>
    <w:rsid w:val="002E1C9E"/>
    <w:rsid w:val="002E1D56"/>
    <w:rsid w:val="002E257B"/>
    <w:rsid w:val="002E25FC"/>
    <w:rsid w:val="002E2E39"/>
    <w:rsid w:val="002E364D"/>
    <w:rsid w:val="002E3C65"/>
    <w:rsid w:val="002E3F5B"/>
    <w:rsid w:val="002E4179"/>
    <w:rsid w:val="002E4362"/>
    <w:rsid w:val="002E471B"/>
    <w:rsid w:val="002E4F79"/>
    <w:rsid w:val="002E52BA"/>
    <w:rsid w:val="002E628F"/>
    <w:rsid w:val="002E63D9"/>
    <w:rsid w:val="002E640E"/>
    <w:rsid w:val="002E6686"/>
    <w:rsid w:val="002E66CC"/>
    <w:rsid w:val="002E6A79"/>
    <w:rsid w:val="002E7F89"/>
    <w:rsid w:val="002F0086"/>
    <w:rsid w:val="002F0C28"/>
    <w:rsid w:val="002F13CA"/>
    <w:rsid w:val="002F201A"/>
    <w:rsid w:val="002F21CC"/>
    <w:rsid w:val="002F2353"/>
    <w:rsid w:val="002F2C35"/>
    <w:rsid w:val="002F35CA"/>
    <w:rsid w:val="002F3CDE"/>
    <w:rsid w:val="002F4CFA"/>
    <w:rsid w:val="002F505B"/>
    <w:rsid w:val="002F56BD"/>
    <w:rsid w:val="002F5BD3"/>
    <w:rsid w:val="002F5DD6"/>
    <w:rsid w:val="002F5FEA"/>
    <w:rsid w:val="002F62F0"/>
    <w:rsid w:val="002F63E7"/>
    <w:rsid w:val="002F6404"/>
    <w:rsid w:val="002F68E6"/>
    <w:rsid w:val="002F6CD0"/>
    <w:rsid w:val="002F7282"/>
    <w:rsid w:val="002F7BE3"/>
    <w:rsid w:val="002F7E6A"/>
    <w:rsid w:val="002F7EEA"/>
    <w:rsid w:val="002F7EF1"/>
    <w:rsid w:val="00300165"/>
    <w:rsid w:val="003010CF"/>
    <w:rsid w:val="003012E9"/>
    <w:rsid w:val="003017C3"/>
    <w:rsid w:val="00301DC9"/>
    <w:rsid w:val="00301DD9"/>
    <w:rsid w:val="00302188"/>
    <w:rsid w:val="0030226D"/>
    <w:rsid w:val="0030306D"/>
    <w:rsid w:val="00303251"/>
    <w:rsid w:val="003032F7"/>
    <w:rsid w:val="00303440"/>
    <w:rsid w:val="003044AD"/>
    <w:rsid w:val="00304B71"/>
    <w:rsid w:val="00304D9B"/>
    <w:rsid w:val="0030536E"/>
    <w:rsid w:val="00305714"/>
    <w:rsid w:val="00305FF9"/>
    <w:rsid w:val="00306289"/>
    <w:rsid w:val="00306E6B"/>
    <w:rsid w:val="0030780A"/>
    <w:rsid w:val="00307826"/>
    <w:rsid w:val="003100C8"/>
    <w:rsid w:val="00310212"/>
    <w:rsid w:val="0031030A"/>
    <w:rsid w:val="00311161"/>
    <w:rsid w:val="00312400"/>
    <w:rsid w:val="0031257B"/>
    <w:rsid w:val="00312739"/>
    <w:rsid w:val="00312AAB"/>
    <w:rsid w:val="00312D10"/>
    <w:rsid w:val="00312D23"/>
    <w:rsid w:val="00314C40"/>
    <w:rsid w:val="003155D3"/>
    <w:rsid w:val="0031601B"/>
    <w:rsid w:val="00316153"/>
    <w:rsid w:val="00316F6C"/>
    <w:rsid w:val="003178DA"/>
    <w:rsid w:val="00317DB8"/>
    <w:rsid w:val="00317E30"/>
    <w:rsid w:val="0032024D"/>
    <w:rsid w:val="0032051F"/>
    <w:rsid w:val="00320618"/>
    <w:rsid w:val="0032100B"/>
    <w:rsid w:val="00321BD7"/>
    <w:rsid w:val="00321C77"/>
    <w:rsid w:val="0032260F"/>
    <w:rsid w:val="003228DA"/>
    <w:rsid w:val="00323D6B"/>
    <w:rsid w:val="00324D14"/>
    <w:rsid w:val="00324F15"/>
    <w:rsid w:val="003252C8"/>
    <w:rsid w:val="00325A67"/>
    <w:rsid w:val="00326544"/>
    <w:rsid w:val="00326957"/>
    <w:rsid w:val="003269CC"/>
    <w:rsid w:val="00326AE2"/>
    <w:rsid w:val="003270EB"/>
    <w:rsid w:val="00327EF7"/>
    <w:rsid w:val="00331128"/>
    <w:rsid w:val="0033171D"/>
    <w:rsid w:val="00331A52"/>
    <w:rsid w:val="00331FC3"/>
    <w:rsid w:val="00332773"/>
    <w:rsid w:val="003329B8"/>
    <w:rsid w:val="00332C61"/>
    <w:rsid w:val="003330F7"/>
    <w:rsid w:val="003335DD"/>
    <w:rsid w:val="003336B3"/>
    <w:rsid w:val="0033507A"/>
    <w:rsid w:val="00335B75"/>
    <w:rsid w:val="00335D8C"/>
    <w:rsid w:val="00336072"/>
    <w:rsid w:val="003363A1"/>
    <w:rsid w:val="003369BB"/>
    <w:rsid w:val="00336B37"/>
    <w:rsid w:val="0033780B"/>
    <w:rsid w:val="00340061"/>
    <w:rsid w:val="00340092"/>
    <w:rsid w:val="00340313"/>
    <w:rsid w:val="0034081E"/>
    <w:rsid w:val="00340991"/>
    <w:rsid w:val="00340A09"/>
    <w:rsid w:val="00341239"/>
    <w:rsid w:val="003413A0"/>
    <w:rsid w:val="003417EF"/>
    <w:rsid w:val="0034226D"/>
    <w:rsid w:val="00342972"/>
    <w:rsid w:val="00342FDD"/>
    <w:rsid w:val="0034389C"/>
    <w:rsid w:val="0034429B"/>
    <w:rsid w:val="00344866"/>
    <w:rsid w:val="00344C02"/>
    <w:rsid w:val="003450D7"/>
    <w:rsid w:val="0034594B"/>
    <w:rsid w:val="0034638C"/>
    <w:rsid w:val="00346715"/>
    <w:rsid w:val="00346F7F"/>
    <w:rsid w:val="0035007E"/>
    <w:rsid w:val="00350108"/>
    <w:rsid w:val="00350498"/>
    <w:rsid w:val="00350762"/>
    <w:rsid w:val="003507C4"/>
    <w:rsid w:val="003511A3"/>
    <w:rsid w:val="00351606"/>
    <w:rsid w:val="0035160D"/>
    <w:rsid w:val="003519A1"/>
    <w:rsid w:val="00351C3E"/>
    <w:rsid w:val="00352480"/>
    <w:rsid w:val="003529BC"/>
    <w:rsid w:val="003530D2"/>
    <w:rsid w:val="0035331A"/>
    <w:rsid w:val="003534E1"/>
    <w:rsid w:val="0035395D"/>
    <w:rsid w:val="003548D8"/>
    <w:rsid w:val="003554CA"/>
    <w:rsid w:val="00355611"/>
    <w:rsid w:val="00355C1E"/>
    <w:rsid w:val="00356151"/>
    <w:rsid w:val="003569DF"/>
    <w:rsid w:val="00356C80"/>
    <w:rsid w:val="00356EB6"/>
    <w:rsid w:val="00360014"/>
    <w:rsid w:val="00360232"/>
    <w:rsid w:val="003602C3"/>
    <w:rsid w:val="003602E0"/>
    <w:rsid w:val="00360A2E"/>
    <w:rsid w:val="00360AC5"/>
    <w:rsid w:val="00360D01"/>
    <w:rsid w:val="00360E11"/>
    <w:rsid w:val="00360ED0"/>
    <w:rsid w:val="003611C5"/>
    <w:rsid w:val="003612F4"/>
    <w:rsid w:val="00361404"/>
    <w:rsid w:val="00362569"/>
    <w:rsid w:val="003627F1"/>
    <w:rsid w:val="003636CD"/>
    <w:rsid w:val="00363838"/>
    <w:rsid w:val="00364207"/>
    <w:rsid w:val="00364220"/>
    <w:rsid w:val="003644DE"/>
    <w:rsid w:val="0036487C"/>
    <w:rsid w:val="00364F75"/>
    <w:rsid w:val="00365411"/>
    <w:rsid w:val="003654B1"/>
    <w:rsid w:val="003656B9"/>
    <w:rsid w:val="00365FA2"/>
    <w:rsid w:val="00366205"/>
    <w:rsid w:val="00366850"/>
    <w:rsid w:val="00366B52"/>
    <w:rsid w:val="00366C69"/>
    <w:rsid w:val="00367035"/>
    <w:rsid w:val="00367441"/>
    <w:rsid w:val="00367B1D"/>
    <w:rsid w:val="00370E4F"/>
    <w:rsid w:val="00371215"/>
    <w:rsid w:val="003717D0"/>
    <w:rsid w:val="00371DD3"/>
    <w:rsid w:val="00372EFB"/>
    <w:rsid w:val="00372F0D"/>
    <w:rsid w:val="00372F54"/>
    <w:rsid w:val="0037336D"/>
    <w:rsid w:val="003738B9"/>
    <w:rsid w:val="0037391E"/>
    <w:rsid w:val="00374059"/>
    <w:rsid w:val="00374378"/>
    <w:rsid w:val="0037470B"/>
    <w:rsid w:val="0037535B"/>
    <w:rsid w:val="0037552D"/>
    <w:rsid w:val="003755C6"/>
    <w:rsid w:val="003756DB"/>
    <w:rsid w:val="00376348"/>
    <w:rsid w:val="00376DF1"/>
    <w:rsid w:val="003770BB"/>
    <w:rsid w:val="0037771A"/>
    <w:rsid w:val="003802DC"/>
    <w:rsid w:val="00380C40"/>
    <w:rsid w:val="00380E4E"/>
    <w:rsid w:val="00380FBF"/>
    <w:rsid w:val="0038133A"/>
    <w:rsid w:val="00382A43"/>
    <w:rsid w:val="00382AA8"/>
    <w:rsid w:val="00382B2B"/>
    <w:rsid w:val="00382D60"/>
    <w:rsid w:val="00382F29"/>
    <w:rsid w:val="00383AD4"/>
    <w:rsid w:val="00383C8D"/>
    <w:rsid w:val="00384102"/>
    <w:rsid w:val="00384568"/>
    <w:rsid w:val="003845AC"/>
    <w:rsid w:val="003852FB"/>
    <w:rsid w:val="00385429"/>
    <w:rsid w:val="00385B05"/>
    <w:rsid w:val="00386382"/>
    <w:rsid w:val="003865EF"/>
    <w:rsid w:val="00386BA9"/>
    <w:rsid w:val="00387AC1"/>
    <w:rsid w:val="00390017"/>
    <w:rsid w:val="00390155"/>
    <w:rsid w:val="003901A3"/>
    <w:rsid w:val="0039072F"/>
    <w:rsid w:val="00390F31"/>
    <w:rsid w:val="00390F5F"/>
    <w:rsid w:val="00391B88"/>
    <w:rsid w:val="00392EA4"/>
    <w:rsid w:val="00393CDE"/>
    <w:rsid w:val="003940CE"/>
    <w:rsid w:val="003942FE"/>
    <w:rsid w:val="0039557D"/>
    <w:rsid w:val="00396949"/>
    <w:rsid w:val="00396C65"/>
    <w:rsid w:val="003971B8"/>
    <w:rsid w:val="00397A6B"/>
    <w:rsid w:val="00397C1D"/>
    <w:rsid w:val="003A001F"/>
    <w:rsid w:val="003A180F"/>
    <w:rsid w:val="003A18DD"/>
    <w:rsid w:val="003A20C8"/>
    <w:rsid w:val="003A20D8"/>
    <w:rsid w:val="003A2B03"/>
    <w:rsid w:val="003A2C29"/>
    <w:rsid w:val="003A2E82"/>
    <w:rsid w:val="003A2EC3"/>
    <w:rsid w:val="003A36F2"/>
    <w:rsid w:val="003A3BC7"/>
    <w:rsid w:val="003A3D39"/>
    <w:rsid w:val="003A3EC7"/>
    <w:rsid w:val="003A40B4"/>
    <w:rsid w:val="003A47C0"/>
    <w:rsid w:val="003A6336"/>
    <w:rsid w:val="003A63C7"/>
    <w:rsid w:val="003A663C"/>
    <w:rsid w:val="003A6D70"/>
    <w:rsid w:val="003A7834"/>
    <w:rsid w:val="003A78FB"/>
    <w:rsid w:val="003A7B6F"/>
    <w:rsid w:val="003A7C52"/>
    <w:rsid w:val="003B0B5B"/>
    <w:rsid w:val="003B0E79"/>
    <w:rsid w:val="003B11E7"/>
    <w:rsid w:val="003B1882"/>
    <w:rsid w:val="003B19F7"/>
    <w:rsid w:val="003B1F9D"/>
    <w:rsid w:val="003B2A34"/>
    <w:rsid w:val="003B2D6D"/>
    <w:rsid w:val="003B3575"/>
    <w:rsid w:val="003B3A72"/>
    <w:rsid w:val="003B4062"/>
    <w:rsid w:val="003B4652"/>
    <w:rsid w:val="003B4CD1"/>
    <w:rsid w:val="003B50BC"/>
    <w:rsid w:val="003B52B7"/>
    <w:rsid w:val="003B5D68"/>
    <w:rsid w:val="003B5D97"/>
    <w:rsid w:val="003B63A4"/>
    <w:rsid w:val="003B68FE"/>
    <w:rsid w:val="003B6D7D"/>
    <w:rsid w:val="003B7255"/>
    <w:rsid w:val="003B7700"/>
    <w:rsid w:val="003B792F"/>
    <w:rsid w:val="003B7D7E"/>
    <w:rsid w:val="003C0043"/>
    <w:rsid w:val="003C064A"/>
    <w:rsid w:val="003C1012"/>
    <w:rsid w:val="003C1173"/>
    <w:rsid w:val="003C11C9"/>
    <w:rsid w:val="003C1229"/>
    <w:rsid w:val="003C15E1"/>
    <w:rsid w:val="003C1A60"/>
    <w:rsid w:val="003C1FD4"/>
    <w:rsid w:val="003C213D"/>
    <w:rsid w:val="003C2406"/>
    <w:rsid w:val="003C25AD"/>
    <w:rsid w:val="003C2664"/>
    <w:rsid w:val="003C2D21"/>
    <w:rsid w:val="003C4070"/>
    <w:rsid w:val="003C4787"/>
    <w:rsid w:val="003C4E23"/>
    <w:rsid w:val="003C4EBD"/>
    <w:rsid w:val="003C5E6B"/>
    <w:rsid w:val="003C62CB"/>
    <w:rsid w:val="003C7678"/>
    <w:rsid w:val="003C7AD7"/>
    <w:rsid w:val="003C7DA3"/>
    <w:rsid w:val="003D0F24"/>
    <w:rsid w:val="003D0FC3"/>
    <w:rsid w:val="003D137E"/>
    <w:rsid w:val="003D17B1"/>
    <w:rsid w:val="003D18CE"/>
    <w:rsid w:val="003D1BED"/>
    <w:rsid w:val="003D1DC5"/>
    <w:rsid w:val="003D2C1D"/>
    <w:rsid w:val="003D2C34"/>
    <w:rsid w:val="003D347B"/>
    <w:rsid w:val="003D3DDD"/>
    <w:rsid w:val="003D42D7"/>
    <w:rsid w:val="003D5842"/>
    <w:rsid w:val="003D58F9"/>
    <w:rsid w:val="003D5CBF"/>
    <w:rsid w:val="003D63CB"/>
    <w:rsid w:val="003D66D2"/>
    <w:rsid w:val="003D6D5C"/>
    <w:rsid w:val="003D73DB"/>
    <w:rsid w:val="003D73E5"/>
    <w:rsid w:val="003D7584"/>
    <w:rsid w:val="003D7A77"/>
    <w:rsid w:val="003E036E"/>
    <w:rsid w:val="003E043B"/>
    <w:rsid w:val="003E0488"/>
    <w:rsid w:val="003E0676"/>
    <w:rsid w:val="003E0768"/>
    <w:rsid w:val="003E07AE"/>
    <w:rsid w:val="003E09B8"/>
    <w:rsid w:val="003E0CCD"/>
    <w:rsid w:val="003E14FC"/>
    <w:rsid w:val="003E1D3D"/>
    <w:rsid w:val="003E2976"/>
    <w:rsid w:val="003E2D55"/>
    <w:rsid w:val="003E36E1"/>
    <w:rsid w:val="003E3F0C"/>
    <w:rsid w:val="003E4858"/>
    <w:rsid w:val="003E4C14"/>
    <w:rsid w:val="003E5434"/>
    <w:rsid w:val="003E6061"/>
    <w:rsid w:val="003E6316"/>
    <w:rsid w:val="003E66AE"/>
    <w:rsid w:val="003E6884"/>
    <w:rsid w:val="003E6AC5"/>
    <w:rsid w:val="003E6B3E"/>
    <w:rsid w:val="003E6EBA"/>
    <w:rsid w:val="003E7614"/>
    <w:rsid w:val="003E778C"/>
    <w:rsid w:val="003E78D6"/>
    <w:rsid w:val="003E7AF2"/>
    <w:rsid w:val="003E7D9B"/>
    <w:rsid w:val="003F0096"/>
    <w:rsid w:val="003F0850"/>
    <w:rsid w:val="003F0D12"/>
    <w:rsid w:val="003F0ECB"/>
    <w:rsid w:val="003F11CA"/>
    <w:rsid w:val="003F160C"/>
    <w:rsid w:val="003F2A93"/>
    <w:rsid w:val="003F324F"/>
    <w:rsid w:val="003F33BC"/>
    <w:rsid w:val="003F3D4E"/>
    <w:rsid w:val="003F477E"/>
    <w:rsid w:val="003F4AE6"/>
    <w:rsid w:val="003F4F2E"/>
    <w:rsid w:val="003F5041"/>
    <w:rsid w:val="003F64A8"/>
    <w:rsid w:val="003F6CD2"/>
    <w:rsid w:val="003F745E"/>
    <w:rsid w:val="003F75FB"/>
    <w:rsid w:val="003F788D"/>
    <w:rsid w:val="0040126E"/>
    <w:rsid w:val="004020D4"/>
    <w:rsid w:val="004020E1"/>
    <w:rsid w:val="004021B6"/>
    <w:rsid w:val="004023F6"/>
    <w:rsid w:val="00402616"/>
    <w:rsid w:val="00403E68"/>
    <w:rsid w:val="00403E77"/>
    <w:rsid w:val="004047C4"/>
    <w:rsid w:val="00405157"/>
    <w:rsid w:val="00405262"/>
    <w:rsid w:val="004052A4"/>
    <w:rsid w:val="0040570B"/>
    <w:rsid w:val="00405EDB"/>
    <w:rsid w:val="00405FB1"/>
    <w:rsid w:val="0040618D"/>
    <w:rsid w:val="00406460"/>
    <w:rsid w:val="0040752B"/>
    <w:rsid w:val="00410B99"/>
    <w:rsid w:val="0041157B"/>
    <w:rsid w:val="00412461"/>
    <w:rsid w:val="00412483"/>
    <w:rsid w:val="00412546"/>
    <w:rsid w:val="004128E5"/>
    <w:rsid w:val="00413053"/>
    <w:rsid w:val="0041319C"/>
    <w:rsid w:val="004134B7"/>
    <w:rsid w:val="00413650"/>
    <w:rsid w:val="0041378F"/>
    <w:rsid w:val="004137A7"/>
    <w:rsid w:val="004137B6"/>
    <w:rsid w:val="004138A4"/>
    <w:rsid w:val="00413A54"/>
    <w:rsid w:val="00413AE9"/>
    <w:rsid w:val="00413B60"/>
    <w:rsid w:val="00413C10"/>
    <w:rsid w:val="00413CD9"/>
    <w:rsid w:val="00413F9A"/>
    <w:rsid w:val="004140CA"/>
    <w:rsid w:val="004142CA"/>
    <w:rsid w:val="0041434C"/>
    <w:rsid w:val="00414428"/>
    <w:rsid w:val="004147AB"/>
    <w:rsid w:val="00414C0F"/>
    <w:rsid w:val="00414C65"/>
    <w:rsid w:val="00415121"/>
    <w:rsid w:val="00415947"/>
    <w:rsid w:val="00415D76"/>
    <w:rsid w:val="00416665"/>
    <w:rsid w:val="00416A67"/>
    <w:rsid w:val="00416ACB"/>
    <w:rsid w:val="00416C1C"/>
    <w:rsid w:val="0041720C"/>
    <w:rsid w:val="0041727F"/>
    <w:rsid w:val="00417885"/>
    <w:rsid w:val="0042131B"/>
    <w:rsid w:val="0042191E"/>
    <w:rsid w:val="00421B8B"/>
    <w:rsid w:val="00421DCF"/>
    <w:rsid w:val="00422341"/>
    <w:rsid w:val="004229F7"/>
    <w:rsid w:val="00422D65"/>
    <w:rsid w:val="00423067"/>
    <w:rsid w:val="00423641"/>
    <w:rsid w:val="00423D96"/>
    <w:rsid w:val="00424932"/>
    <w:rsid w:val="00424C29"/>
    <w:rsid w:val="00425C0B"/>
    <w:rsid w:val="00426266"/>
    <w:rsid w:val="0042676E"/>
    <w:rsid w:val="00426CF7"/>
    <w:rsid w:val="00427A7B"/>
    <w:rsid w:val="00427D2C"/>
    <w:rsid w:val="00430A2D"/>
    <w:rsid w:val="0043112A"/>
    <w:rsid w:val="00431505"/>
    <w:rsid w:val="00431AF0"/>
    <w:rsid w:val="00431DA9"/>
    <w:rsid w:val="0043213A"/>
    <w:rsid w:val="004324DB"/>
    <w:rsid w:val="004330F4"/>
    <w:rsid w:val="004332EC"/>
    <w:rsid w:val="00433590"/>
    <w:rsid w:val="0043366C"/>
    <w:rsid w:val="0043393D"/>
    <w:rsid w:val="004344C7"/>
    <w:rsid w:val="00435274"/>
    <w:rsid w:val="004352AD"/>
    <w:rsid w:val="004352F6"/>
    <w:rsid w:val="0043545D"/>
    <w:rsid w:val="00435FE2"/>
    <w:rsid w:val="004360C5"/>
    <w:rsid w:val="0043667E"/>
    <w:rsid w:val="00436E2F"/>
    <w:rsid w:val="00436EAB"/>
    <w:rsid w:val="00437818"/>
    <w:rsid w:val="0043797D"/>
    <w:rsid w:val="0044014D"/>
    <w:rsid w:val="004416ED"/>
    <w:rsid w:val="00441A0D"/>
    <w:rsid w:val="00442181"/>
    <w:rsid w:val="004421C9"/>
    <w:rsid w:val="0044282A"/>
    <w:rsid w:val="00442E5D"/>
    <w:rsid w:val="00443C85"/>
    <w:rsid w:val="004447AD"/>
    <w:rsid w:val="004449AA"/>
    <w:rsid w:val="00444C38"/>
    <w:rsid w:val="00444F21"/>
    <w:rsid w:val="00445702"/>
    <w:rsid w:val="004461D9"/>
    <w:rsid w:val="00446528"/>
    <w:rsid w:val="00446AC6"/>
    <w:rsid w:val="00446D21"/>
    <w:rsid w:val="00447379"/>
    <w:rsid w:val="0044759B"/>
    <w:rsid w:val="0044767A"/>
    <w:rsid w:val="004479AE"/>
    <w:rsid w:val="00447F54"/>
    <w:rsid w:val="004506CD"/>
    <w:rsid w:val="00450B7E"/>
    <w:rsid w:val="0045136B"/>
    <w:rsid w:val="00451C7E"/>
    <w:rsid w:val="0045224E"/>
    <w:rsid w:val="004527E3"/>
    <w:rsid w:val="00453937"/>
    <w:rsid w:val="00453BB6"/>
    <w:rsid w:val="00453CAA"/>
    <w:rsid w:val="0045440D"/>
    <w:rsid w:val="00454876"/>
    <w:rsid w:val="0045509E"/>
    <w:rsid w:val="00455113"/>
    <w:rsid w:val="00455A8D"/>
    <w:rsid w:val="00455D31"/>
    <w:rsid w:val="004563A7"/>
    <w:rsid w:val="00456421"/>
    <w:rsid w:val="004565FB"/>
    <w:rsid w:val="00456AE9"/>
    <w:rsid w:val="00456D5F"/>
    <w:rsid w:val="00456DAB"/>
    <w:rsid w:val="00457526"/>
    <w:rsid w:val="004578F3"/>
    <w:rsid w:val="00457FEF"/>
    <w:rsid w:val="00460CC3"/>
    <w:rsid w:val="00460E86"/>
    <w:rsid w:val="0046149A"/>
    <w:rsid w:val="00462035"/>
    <w:rsid w:val="00462062"/>
    <w:rsid w:val="00462A4E"/>
    <w:rsid w:val="00463680"/>
    <w:rsid w:val="00463A6F"/>
    <w:rsid w:val="00463BAE"/>
    <w:rsid w:val="004646B4"/>
    <w:rsid w:val="00464A88"/>
    <w:rsid w:val="004651A0"/>
    <w:rsid w:val="00465BE1"/>
    <w:rsid w:val="00466070"/>
    <w:rsid w:val="00466532"/>
    <w:rsid w:val="00466A8A"/>
    <w:rsid w:val="00466BFE"/>
    <w:rsid w:val="00467468"/>
    <w:rsid w:val="00467488"/>
    <w:rsid w:val="004700A6"/>
    <w:rsid w:val="0047069F"/>
    <w:rsid w:val="0047083E"/>
    <w:rsid w:val="00470EB5"/>
    <w:rsid w:val="004711D4"/>
    <w:rsid w:val="0047193D"/>
    <w:rsid w:val="004719AB"/>
    <w:rsid w:val="0047256D"/>
    <w:rsid w:val="0047286B"/>
    <w:rsid w:val="0047286D"/>
    <w:rsid w:val="0047294B"/>
    <w:rsid w:val="00472E27"/>
    <w:rsid w:val="00472E84"/>
    <w:rsid w:val="0047378C"/>
    <w:rsid w:val="00474220"/>
    <w:rsid w:val="004752D3"/>
    <w:rsid w:val="004754E1"/>
    <w:rsid w:val="00475A58"/>
    <w:rsid w:val="00475C77"/>
    <w:rsid w:val="00475CE0"/>
    <w:rsid w:val="0047658C"/>
    <w:rsid w:val="00476827"/>
    <w:rsid w:val="00476BD4"/>
    <w:rsid w:val="00477078"/>
    <w:rsid w:val="00477ABB"/>
    <w:rsid w:val="00477C35"/>
    <w:rsid w:val="004806F0"/>
    <w:rsid w:val="00480988"/>
    <w:rsid w:val="00480E05"/>
    <w:rsid w:val="00480F2F"/>
    <w:rsid w:val="00481504"/>
    <w:rsid w:val="00481E9E"/>
    <w:rsid w:val="00482078"/>
    <w:rsid w:val="00482BBE"/>
    <w:rsid w:val="00482D85"/>
    <w:rsid w:val="0048325D"/>
    <w:rsid w:val="004834BA"/>
    <w:rsid w:val="00483A12"/>
    <w:rsid w:val="00484458"/>
    <w:rsid w:val="0048477C"/>
    <w:rsid w:val="0048498F"/>
    <w:rsid w:val="00484A4C"/>
    <w:rsid w:val="00484A77"/>
    <w:rsid w:val="0048540F"/>
    <w:rsid w:val="00485970"/>
    <w:rsid w:val="00485C0D"/>
    <w:rsid w:val="00486262"/>
    <w:rsid w:val="00486575"/>
    <w:rsid w:val="004866D0"/>
    <w:rsid w:val="004866D7"/>
    <w:rsid w:val="00486EA5"/>
    <w:rsid w:val="004877FD"/>
    <w:rsid w:val="00487E33"/>
    <w:rsid w:val="00487FC6"/>
    <w:rsid w:val="004903DD"/>
    <w:rsid w:val="00491CD4"/>
    <w:rsid w:val="00492613"/>
    <w:rsid w:val="00493951"/>
    <w:rsid w:val="00493958"/>
    <w:rsid w:val="00494242"/>
    <w:rsid w:val="00494E8E"/>
    <w:rsid w:val="004955BC"/>
    <w:rsid w:val="00495C9E"/>
    <w:rsid w:val="00495D63"/>
    <w:rsid w:val="00495D79"/>
    <w:rsid w:val="0049648F"/>
    <w:rsid w:val="00496606"/>
    <w:rsid w:val="004967EF"/>
    <w:rsid w:val="00496F05"/>
    <w:rsid w:val="00497370"/>
    <w:rsid w:val="00497888"/>
    <w:rsid w:val="00497C5D"/>
    <w:rsid w:val="004A0367"/>
    <w:rsid w:val="004A0590"/>
    <w:rsid w:val="004A09A1"/>
    <w:rsid w:val="004A0D37"/>
    <w:rsid w:val="004A0F39"/>
    <w:rsid w:val="004A1107"/>
    <w:rsid w:val="004A223D"/>
    <w:rsid w:val="004A251F"/>
    <w:rsid w:val="004A3292"/>
    <w:rsid w:val="004A34B9"/>
    <w:rsid w:val="004A3BF1"/>
    <w:rsid w:val="004A3C7D"/>
    <w:rsid w:val="004A3E42"/>
    <w:rsid w:val="004A4715"/>
    <w:rsid w:val="004A4C7D"/>
    <w:rsid w:val="004A5046"/>
    <w:rsid w:val="004A565E"/>
    <w:rsid w:val="004A5DF3"/>
    <w:rsid w:val="004A6134"/>
    <w:rsid w:val="004A62E8"/>
    <w:rsid w:val="004A6548"/>
    <w:rsid w:val="004A669F"/>
    <w:rsid w:val="004A6F46"/>
    <w:rsid w:val="004A7092"/>
    <w:rsid w:val="004B05D1"/>
    <w:rsid w:val="004B0B03"/>
    <w:rsid w:val="004B0E6F"/>
    <w:rsid w:val="004B111A"/>
    <w:rsid w:val="004B13F0"/>
    <w:rsid w:val="004B182A"/>
    <w:rsid w:val="004B187B"/>
    <w:rsid w:val="004B1B11"/>
    <w:rsid w:val="004B22BC"/>
    <w:rsid w:val="004B267F"/>
    <w:rsid w:val="004B287C"/>
    <w:rsid w:val="004B2EBA"/>
    <w:rsid w:val="004B3609"/>
    <w:rsid w:val="004B3ECF"/>
    <w:rsid w:val="004B3F99"/>
    <w:rsid w:val="004B4164"/>
    <w:rsid w:val="004B428A"/>
    <w:rsid w:val="004B43D3"/>
    <w:rsid w:val="004B49E6"/>
    <w:rsid w:val="004B4D69"/>
    <w:rsid w:val="004B4F89"/>
    <w:rsid w:val="004B5182"/>
    <w:rsid w:val="004B532E"/>
    <w:rsid w:val="004B5832"/>
    <w:rsid w:val="004B5B71"/>
    <w:rsid w:val="004B662B"/>
    <w:rsid w:val="004B78BA"/>
    <w:rsid w:val="004B7CAA"/>
    <w:rsid w:val="004C01A8"/>
    <w:rsid w:val="004C1840"/>
    <w:rsid w:val="004C19A3"/>
    <w:rsid w:val="004C24C9"/>
    <w:rsid w:val="004C2ADA"/>
    <w:rsid w:val="004C31B6"/>
    <w:rsid w:val="004C32D7"/>
    <w:rsid w:val="004C402D"/>
    <w:rsid w:val="004C43B7"/>
    <w:rsid w:val="004C4BC1"/>
    <w:rsid w:val="004C5319"/>
    <w:rsid w:val="004C621F"/>
    <w:rsid w:val="004C64B1"/>
    <w:rsid w:val="004C77F4"/>
    <w:rsid w:val="004C7948"/>
    <w:rsid w:val="004C7AB1"/>
    <w:rsid w:val="004C7BB8"/>
    <w:rsid w:val="004C7BF1"/>
    <w:rsid w:val="004C7C60"/>
    <w:rsid w:val="004C7DC0"/>
    <w:rsid w:val="004D0418"/>
    <w:rsid w:val="004D0893"/>
    <w:rsid w:val="004D08AF"/>
    <w:rsid w:val="004D0DFE"/>
    <w:rsid w:val="004D1D91"/>
    <w:rsid w:val="004D22C3"/>
    <w:rsid w:val="004D3BB4"/>
    <w:rsid w:val="004D3C9B"/>
    <w:rsid w:val="004D4002"/>
    <w:rsid w:val="004D419A"/>
    <w:rsid w:val="004D4DAC"/>
    <w:rsid w:val="004D5532"/>
    <w:rsid w:val="004D6A2A"/>
    <w:rsid w:val="004D6F4D"/>
    <w:rsid w:val="004D6F95"/>
    <w:rsid w:val="004D707F"/>
    <w:rsid w:val="004D72FE"/>
    <w:rsid w:val="004D7E91"/>
    <w:rsid w:val="004E003A"/>
    <w:rsid w:val="004E0768"/>
    <w:rsid w:val="004E0F44"/>
    <w:rsid w:val="004E1526"/>
    <w:rsid w:val="004E1545"/>
    <w:rsid w:val="004E18EA"/>
    <w:rsid w:val="004E195F"/>
    <w:rsid w:val="004E1A31"/>
    <w:rsid w:val="004E1EC9"/>
    <w:rsid w:val="004E2804"/>
    <w:rsid w:val="004E28E8"/>
    <w:rsid w:val="004E2DE0"/>
    <w:rsid w:val="004E3938"/>
    <w:rsid w:val="004E4060"/>
    <w:rsid w:val="004E409A"/>
    <w:rsid w:val="004E40D0"/>
    <w:rsid w:val="004E5555"/>
    <w:rsid w:val="004E56C1"/>
    <w:rsid w:val="004E5EFC"/>
    <w:rsid w:val="004E632F"/>
    <w:rsid w:val="004E65B9"/>
    <w:rsid w:val="004E726B"/>
    <w:rsid w:val="004F0235"/>
    <w:rsid w:val="004F0325"/>
    <w:rsid w:val="004F0FB9"/>
    <w:rsid w:val="004F1AA9"/>
    <w:rsid w:val="004F2603"/>
    <w:rsid w:val="004F2619"/>
    <w:rsid w:val="004F2F7E"/>
    <w:rsid w:val="004F32B5"/>
    <w:rsid w:val="004F407E"/>
    <w:rsid w:val="004F4D2D"/>
    <w:rsid w:val="004F5107"/>
    <w:rsid w:val="004F5479"/>
    <w:rsid w:val="004F5812"/>
    <w:rsid w:val="004F6264"/>
    <w:rsid w:val="004F66EC"/>
    <w:rsid w:val="004F6946"/>
    <w:rsid w:val="004F7528"/>
    <w:rsid w:val="004F78C6"/>
    <w:rsid w:val="004F7BCA"/>
    <w:rsid w:val="004F7D89"/>
    <w:rsid w:val="005008F8"/>
    <w:rsid w:val="00501814"/>
    <w:rsid w:val="00501981"/>
    <w:rsid w:val="00501A85"/>
    <w:rsid w:val="00501BB3"/>
    <w:rsid w:val="00501E42"/>
    <w:rsid w:val="0050215D"/>
    <w:rsid w:val="005021DD"/>
    <w:rsid w:val="005026CA"/>
    <w:rsid w:val="00502B72"/>
    <w:rsid w:val="00502B7E"/>
    <w:rsid w:val="00502C9F"/>
    <w:rsid w:val="00502D10"/>
    <w:rsid w:val="00503F1F"/>
    <w:rsid w:val="00504BC1"/>
    <w:rsid w:val="00504FE8"/>
    <w:rsid w:val="00505011"/>
    <w:rsid w:val="00505134"/>
    <w:rsid w:val="00505209"/>
    <w:rsid w:val="00505C04"/>
    <w:rsid w:val="00505E47"/>
    <w:rsid w:val="00506F0C"/>
    <w:rsid w:val="005077A7"/>
    <w:rsid w:val="00507E8B"/>
    <w:rsid w:val="005100E6"/>
    <w:rsid w:val="00511C6E"/>
    <w:rsid w:val="00511F15"/>
    <w:rsid w:val="0051223D"/>
    <w:rsid w:val="0051272C"/>
    <w:rsid w:val="0051318C"/>
    <w:rsid w:val="00513197"/>
    <w:rsid w:val="005142CD"/>
    <w:rsid w:val="005143C9"/>
    <w:rsid w:val="00514B2D"/>
    <w:rsid w:val="005155D2"/>
    <w:rsid w:val="005157A9"/>
    <w:rsid w:val="00515DD8"/>
    <w:rsid w:val="005168FF"/>
    <w:rsid w:val="005173A7"/>
    <w:rsid w:val="00517616"/>
    <w:rsid w:val="005177E1"/>
    <w:rsid w:val="00517A2E"/>
    <w:rsid w:val="005201FC"/>
    <w:rsid w:val="0052055B"/>
    <w:rsid w:val="00520C0A"/>
    <w:rsid w:val="00521043"/>
    <w:rsid w:val="005218B6"/>
    <w:rsid w:val="005223D0"/>
    <w:rsid w:val="00522562"/>
    <w:rsid w:val="00522589"/>
    <w:rsid w:val="005234F5"/>
    <w:rsid w:val="005237F8"/>
    <w:rsid w:val="00523F04"/>
    <w:rsid w:val="00524545"/>
    <w:rsid w:val="005255BF"/>
    <w:rsid w:val="005255F0"/>
    <w:rsid w:val="005257DE"/>
    <w:rsid w:val="00525861"/>
    <w:rsid w:val="00526C02"/>
    <w:rsid w:val="00527098"/>
    <w:rsid w:val="00527200"/>
    <w:rsid w:val="00530157"/>
    <w:rsid w:val="00530423"/>
    <w:rsid w:val="00531D97"/>
    <w:rsid w:val="00531EBE"/>
    <w:rsid w:val="005320F8"/>
    <w:rsid w:val="0053242E"/>
    <w:rsid w:val="0053275A"/>
    <w:rsid w:val="00532F8B"/>
    <w:rsid w:val="0053323B"/>
    <w:rsid w:val="00533737"/>
    <w:rsid w:val="00533D4D"/>
    <w:rsid w:val="00534200"/>
    <w:rsid w:val="0053433E"/>
    <w:rsid w:val="00534D9F"/>
    <w:rsid w:val="005359CF"/>
    <w:rsid w:val="00535A98"/>
    <w:rsid w:val="00535B79"/>
    <w:rsid w:val="00535CF5"/>
    <w:rsid w:val="00535D7C"/>
    <w:rsid w:val="00536219"/>
    <w:rsid w:val="00536579"/>
    <w:rsid w:val="00536C1E"/>
    <w:rsid w:val="0054015C"/>
    <w:rsid w:val="005409F7"/>
    <w:rsid w:val="00540AF3"/>
    <w:rsid w:val="005416AD"/>
    <w:rsid w:val="00541AA0"/>
    <w:rsid w:val="00541D23"/>
    <w:rsid w:val="005429D9"/>
    <w:rsid w:val="00543070"/>
    <w:rsid w:val="0054343A"/>
    <w:rsid w:val="00543974"/>
    <w:rsid w:val="00543AE1"/>
    <w:rsid w:val="00543DEF"/>
    <w:rsid w:val="00543EBF"/>
    <w:rsid w:val="005447A4"/>
    <w:rsid w:val="00544ABA"/>
    <w:rsid w:val="00545574"/>
    <w:rsid w:val="0054589E"/>
    <w:rsid w:val="0054593A"/>
    <w:rsid w:val="00545D32"/>
    <w:rsid w:val="005467FB"/>
    <w:rsid w:val="00546AE9"/>
    <w:rsid w:val="00546F15"/>
    <w:rsid w:val="0054716D"/>
    <w:rsid w:val="005472E4"/>
    <w:rsid w:val="00547989"/>
    <w:rsid w:val="00550FB4"/>
    <w:rsid w:val="00551320"/>
    <w:rsid w:val="005518A4"/>
    <w:rsid w:val="00551E6C"/>
    <w:rsid w:val="0055202D"/>
    <w:rsid w:val="005523FA"/>
    <w:rsid w:val="005524C7"/>
    <w:rsid w:val="00552768"/>
    <w:rsid w:val="00552935"/>
    <w:rsid w:val="00553127"/>
    <w:rsid w:val="0055370D"/>
    <w:rsid w:val="005537D5"/>
    <w:rsid w:val="00554291"/>
    <w:rsid w:val="00554BE7"/>
    <w:rsid w:val="005550DE"/>
    <w:rsid w:val="005565FF"/>
    <w:rsid w:val="005567EC"/>
    <w:rsid w:val="00556D68"/>
    <w:rsid w:val="00557173"/>
    <w:rsid w:val="00557560"/>
    <w:rsid w:val="005576A1"/>
    <w:rsid w:val="00557A64"/>
    <w:rsid w:val="00557CC2"/>
    <w:rsid w:val="00557ED2"/>
    <w:rsid w:val="005605C0"/>
    <w:rsid w:val="00560D23"/>
    <w:rsid w:val="00560E59"/>
    <w:rsid w:val="00561301"/>
    <w:rsid w:val="005615D8"/>
    <w:rsid w:val="00562156"/>
    <w:rsid w:val="005623B0"/>
    <w:rsid w:val="005626D6"/>
    <w:rsid w:val="005629E0"/>
    <w:rsid w:val="005638D4"/>
    <w:rsid w:val="00563B1A"/>
    <w:rsid w:val="005640F3"/>
    <w:rsid w:val="00564A45"/>
    <w:rsid w:val="005651D3"/>
    <w:rsid w:val="005656ED"/>
    <w:rsid w:val="00566544"/>
    <w:rsid w:val="00566608"/>
    <w:rsid w:val="00566756"/>
    <w:rsid w:val="00566C83"/>
    <w:rsid w:val="00566D88"/>
    <w:rsid w:val="0056751C"/>
    <w:rsid w:val="00567E70"/>
    <w:rsid w:val="005700FE"/>
    <w:rsid w:val="00570175"/>
    <w:rsid w:val="00570E24"/>
    <w:rsid w:val="00571512"/>
    <w:rsid w:val="00572760"/>
    <w:rsid w:val="00572DA9"/>
    <w:rsid w:val="00572FC5"/>
    <w:rsid w:val="0057394B"/>
    <w:rsid w:val="00573B7D"/>
    <w:rsid w:val="0057408B"/>
    <w:rsid w:val="005740E8"/>
    <w:rsid w:val="005743DE"/>
    <w:rsid w:val="00574EA2"/>
    <w:rsid w:val="00574F3F"/>
    <w:rsid w:val="0057562C"/>
    <w:rsid w:val="005759F6"/>
    <w:rsid w:val="00575DDC"/>
    <w:rsid w:val="00575E3E"/>
    <w:rsid w:val="00575FFB"/>
    <w:rsid w:val="005765F5"/>
    <w:rsid w:val="00576778"/>
    <w:rsid w:val="00576D6C"/>
    <w:rsid w:val="005773E5"/>
    <w:rsid w:val="00577A2E"/>
    <w:rsid w:val="00580E48"/>
    <w:rsid w:val="00580F0A"/>
    <w:rsid w:val="005811D1"/>
    <w:rsid w:val="00581246"/>
    <w:rsid w:val="00581735"/>
    <w:rsid w:val="00581F65"/>
    <w:rsid w:val="00582C3A"/>
    <w:rsid w:val="00582E1A"/>
    <w:rsid w:val="00582FE7"/>
    <w:rsid w:val="00583147"/>
    <w:rsid w:val="005832D6"/>
    <w:rsid w:val="00583836"/>
    <w:rsid w:val="00584416"/>
    <w:rsid w:val="00584B39"/>
    <w:rsid w:val="00584D87"/>
    <w:rsid w:val="00585000"/>
    <w:rsid w:val="00585016"/>
    <w:rsid w:val="00585028"/>
    <w:rsid w:val="005854D1"/>
    <w:rsid w:val="00585F5B"/>
    <w:rsid w:val="0058620A"/>
    <w:rsid w:val="00586A96"/>
    <w:rsid w:val="00587FC0"/>
    <w:rsid w:val="005906AD"/>
    <w:rsid w:val="00590CC0"/>
    <w:rsid w:val="00590DA6"/>
    <w:rsid w:val="00590DC7"/>
    <w:rsid w:val="00590FDD"/>
    <w:rsid w:val="0059156B"/>
    <w:rsid w:val="005916F2"/>
    <w:rsid w:val="00591C7D"/>
    <w:rsid w:val="00592071"/>
    <w:rsid w:val="00592453"/>
    <w:rsid w:val="0059270C"/>
    <w:rsid w:val="00592B03"/>
    <w:rsid w:val="0059326B"/>
    <w:rsid w:val="00593957"/>
    <w:rsid w:val="00593AB9"/>
    <w:rsid w:val="005942F3"/>
    <w:rsid w:val="00594737"/>
    <w:rsid w:val="00594ABB"/>
    <w:rsid w:val="00594D1C"/>
    <w:rsid w:val="00594E36"/>
    <w:rsid w:val="00594F0A"/>
    <w:rsid w:val="0059525E"/>
    <w:rsid w:val="0059536B"/>
    <w:rsid w:val="00595887"/>
    <w:rsid w:val="00595D2C"/>
    <w:rsid w:val="005961F7"/>
    <w:rsid w:val="00596B9C"/>
    <w:rsid w:val="00597202"/>
    <w:rsid w:val="005A0258"/>
    <w:rsid w:val="005A054D"/>
    <w:rsid w:val="005A0A46"/>
    <w:rsid w:val="005A10B9"/>
    <w:rsid w:val="005A11EA"/>
    <w:rsid w:val="005A1DA8"/>
    <w:rsid w:val="005A2419"/>
    <w:rsid w:val="005A24B9"/>
    <w:rsid w:val="005A269F"/>
    <w:rsid w:val="005A26D9"/>
    <w:rsid w:val="005A2C21"/>
    <w:rsid w:val="005A2CCE"/>
    <w:rsid w:val="005A305E"/>
    <w:rsid w:val="005A30BB"/>
    <w:rsid w:val="005A3887"/>
    <w:rsid w:val="005A3931"/>
    <w:rsid w:val="005A3BF2"/>
    <w:rsid w:val="005A4255"/>
    <w:rsid w:val="005A4824"/>
    <w:rsid w:val="005A5872"/>
    <w:rsid w:val="005A5910"/>
    <w:rsid w:val="005A5D15"/>
    <w:rsid w:val="005A5DE5"/>
    <w:rsid w:val="005A6404"/>
    <w:rsid w:val="005A65C6"/>
    <w:rsid w:val="005A669D"/>
    <w:rsid w:val="005A6F77"/>
    <w:rsid w:val="005A70DA"/>
    <w:rsid w:val="005A7734"/>
    <w:rsid w:val="005A7D6F"/>
    <w:rsid w:val="005B01C6"/>
    <w:rsid w:val="005B0542"/>
    <w:rsid w:val="005B063A"/>
    <w:rsid w:val="005B09A1"/>
    <w:rsid w:val="005B10E2"/>
    <w:rsid w:val="005B2225"/>
    <w:rsid w:val="005B2266"/>
    <w:rsid w:val="005B2799"/>
    <w:rsid w:val="005B2B3A"/>
    <w:rsid w:val="005B2B77"/>
    <w:rsid w:val="005B2DF2"/>
    <w:rsid w:val="005B3A0B"/>
    <w:rsid w:val="005B3D30"/>
    <w:rsid w:val="005B3D4A"/>
    <w:rsid w:val="005B42C3"/>
    <w:rsid w:val="005B4D87"/>
    <w:rsid w:val="005B6B6F"/>
    <w:rsid w:val="005B7674"/>
    <w:rsid w:val="005B7DD1"/>
    <w:rsid w:val="005B7E74"/>
    <w:rsid w:val="005C00A0"/>
    <w:rsid w:val="005C0ADF"/>
    <w:rsid w:val="005C1182"/>
    <w:rsid w:val="005C14AB"/>
    <w:rsid w:val="005C18BC"/>
    <w:rsid w:val="005C1B22"/>
    <w:rsid w:val="005C2403"/>
    <w:rsid w:val="005C28FA"/>
    <w:rsid w:val="005C30FC"/>
    <w:rsid w:val="005C37EC"/>
    <w:rsid w:val="005C4031"/>
    <w:rsid w:val="005C40F4"/>
    <w:rsid w:val="005C43BE"/>
    <w:rsid w:val="005C44F3"/>
    <w:rsid w:val="005C4B71"/>
    <w:rsid w:val="005C588C"/>
    <w:rsid w:val="005C671C"/>
    <w:rsid w:val="005C6926"/>
    <w:rsid w:val="005C692E"/>
    <w:rsid w:val="005C6D67"/>
    <w:rsid w:val="005C6EDE"/>
    <w:rsid w:val="005C712D"/>
    <w:rsid w:val="005C72BE"/>
    <w:rsid w:val="005C7C75"/>
    <w:rsid w:val="005D0E4F"/>
    <w:rsid w:val="005D1314"/>
    <w:rsid w:val="005D14D0"/>
    <w:rsid w:val="005D15D0"/>
    <w:rsid w:val="005D1E32"/>
    <w:rsid w:val="005D206B"/>
    <w:rsid w:val="005D22B7"/>
    <w:rsid w:val="005D2BDE"/>
    <w:rsid w:val="005D3B60"/>
    <w:rsid w:val="005D3D76"/>
    <w:rsid w:val="005D3F19"/>
    <w:rsid w:val="005D44C4"/>
    <w:rsid w:val="005D4578"/>
    <w:rsid w:val="005D4EFA"/>
    <w:rsid w:val="005D55BA"/>
    <w:rsid w:val="005D5ADB"/>
    <w:rsid w:val="005D5C91"/>
    <w:rsid w:val="005D648A"/>
    <w:rsid w:val="005D654C"/>
    <w:rsid w:val="005D696C"/>
    <w:rsid w:val="005D6E82"/>
    <w:rsid w:val="005D746C"/>
    <w:rsid w:val="005D7802"/>
    <w:rsid w:val="005D796C"/>
    <w:rsid w:val="005D799D"/>
    <w:rsid w:val="005D7BCD"/>
    <w:rsid w:val="005D7E0D"/>
    <w:rsid w:val="005E0D4F"/>
    <w:rsid w:val="005E1997"/>
    <w:rsid w:val="005E1BD0"/>
    <w:rsid w:val="005E234A"/>
    <w:rsid w:val="005E28A8"/>
    <w:rsid w:val="005E2F4B"/>
    <w:rsid w:val="005E303C"/>
    <w:rsid w:val="005E35CC"/>
    <w:rsid w:val="005E3713"/>
    <w:rsid w:val="005E371E"/>
    <w:rsid w:val="005E3905"/>
    <w:rsid w:val="005E3E21"/>
    <w:rsid w:val="005E4697"/>
    <w:rsid w:val="005E53F9"/>
    <w:rsid w:val="005E6A78"/>
    <w:rsid w:val="005E6DD4"/>
    <w:rsid w:val="005E6E6C"/>
    <w:rsid w:val="005E775D"/>
    <w:rsid w:val="005F0A43"/>
    <w:rsid w:val="005F13AB"/>
    <w:rsid w:val="005F2273"/>
    <w:rsid w:val="005F2795"/>
    <w:rsid w:val="005F27BF"/>
    <w:rsid w:val="005F293E"/>
    <w:rsid w:val="005F2F5E"/>
    <w:rsid w:val="005F3C8B"/>
    <w:rsid w:val="005F4171"/>
    <w:rsid w:val="005F43F3"/>
    <w:rsid w:val="005F4493"/>
    <w:rsid w:val="005F46D6"/>
    <w:rsid w:val="005F4DD6"/>
    <w:rsid w:val="005F4ECA"/>
    <w:rsid w:val="005F50D8"/>
    <w:rsid w:val="005F53A1"/>
    <w:rsid w:val="005F553B"/>
    <w:rsid w:val="005F55A3"/>
    <w:rsid w:val="005F55F1"/>
    <w:rsid w:val="005F57AE"/>
    <w:rsid w:val="005F5D7A"/>
    <w:rsid w:val="005F6B77"/>
    <w:rsid w:val="005F7487"/>
    <w:rsid w:val="005F75EB"/>
    <w:rsid w:val="005F7AEF"/>
    <w:rsid w:val="0060013C"/>
    <w:rsid w:val="006002C7"/>
    <w:rsid w:val="00600F95"/>
    <w:rsid w:val="00601213"/>
    <w:rsid w:val="00601839"/>
    <w:rsid w:val="00602759"/>
    <w:rsid w:val="0060277A"/>
    <w:rsid w:val="00602B7C"/>
    <w:rsid w:val="00603312"/>
    <w:rsid w:val="006039C9"/>
    <w:rsid w:val="00603FFF"/>
    <w:rsid w:val="006044AB"/>
    <w:rsid w:val="00604668"/>
    <w:rsid w:val="00604DC7"/>
    <w:rsid w:val="00604E47"/>
    <w:rsid w:val="00605441"/>
    <w:rsid w:val="0060690F"/>
    <w:rsid w:val="00606970"/>
    <w:rsid w:val="00606A20"/>
    <w:rsid w:val="006072C6"/>
    <w:rsid w:val="00607A2E"/>
    <w:rsid w:val="00607B36"/>
    <w:rsid w:val="006103A1"/>
    <w:rsid w:val="006107EB"/>
    <w:rsid w:val="00610931"/>
    <w:rsid w:val="00610BCA"/>
    <w:rsid w:val="00611634"/>
    <w:rsid w:val="00611698"/>
    <w:rsid w:val="00611A26"/>
    <w:rsid w:val="00611DC1"/>
    <w:rsid w:val="006124EE"/>
    <w:rsid w:val="006126B8"/>
    <w:rsid w:val="006130F7"/>
    <w:rsid w:val="00613352"/>
    <w:rsid w:val="006133E7"/>
    <w:rsid w:val="006138A1"/>
    <w:rsid w:val="00613AF8"/>
    <w:rsid w:val="00613D8E"/>
    <w:rsid w:val="00613F8F"/>
    <w:rsid w:val="006142E0"/>
    <w:rsid w:val="00614B3B"/>
    <w:rsid w:val="00614DFC"/>
    <w:rsid w:val="00614E40"/>
    <w:rsid w:val="00616112"/>
    <w:rsid w:val="0061640A"/>
    <w:rsid w:val="006175A9"/>
    <w:rsid w:val="00617B8E"/>
    <w:rsid w:val="00617BEF"/>
    <w:rsid w:val="00617E63"/>
    <w:rsid w:val="006205CA"/>
    <w:rsid w:val="00620716"/>
    <w:rsid w:val="00620EB7"/>
    <w:rsid w:val="0062145A"/>
    <w:rsid w:val="00621F53"/>
    <w:rsid w:val="00622E2A"/>
    <w:rsid w:val="00623089"/>
    <w:rsid w:val="0062308E"/>
    <w:rsid w:val="006234C4"/>
    <w:rsid w:val="0062407B"/>
    <w:rsid w:val="00624121"/>
    <w:rsid w:val="006244C9"/>
    <w:rsid w:val="006245F6"/>
    <w:rsid w:val="0062475D"/>
    <w:rsid w:val="00624832"/>
    <w:rsid w:val="0062495F"/>
    <w:rsid w:val="00625200"/>
    <w:rsid w:val="00626003"/>
    <w:rsid w:val="006265C2"/>
    <w:rsid w:val="0062660B"/>
    <w:rsid w:val="00626AD1"/>
    <w:rsid w:val="006271BB"/>
    <w:rsid w:val="006304BC"/>
    <w:rsid w:val="00630DCE"/>
    <w:rsid w:val="006310DD"/>
    <w:rsid w:val="0063120A"/>
    <w:rsid w:val="0063150B"/>
    <w:rsid w:val="00631585"/>
    <w:rsid w:val="006315B0"/>
    <w:rsid w:val="006315E2"/>
    <w:rsid w:val="0063275E"/>
    <w:rsid w:val="006327F1"/>
    <w:rsid w:val="00632C8E"/>
    <w:rsid w:val="00633149"/>
    <w:rsid w:val="0063391D"/>
    <w:rsid w:val="00633C46"/>
    <w:rsid w:val="00634ACF"/>
    <w:rsid w:val="00635035"/>
    <w:rsid w:val="0063580D"/>
    <w:rsid w:val="00635824"/>
    <w:rsid w:val="00635A32"/>
    <w:rsid w:val="00635CAE"/>
    <w:rsid w:val="00635ED7"/>
    <w:rsid w:val="006360F6"/>
    <w:rsid w:val="00636638"/>
    <w:rsid w:val="00637240"/>
    <w:rsid w:val="00637CF3"/>
    <w:rsid w:val="006406F5"/>
    <w:rsid w:val="00641208"/>
    <w:rsid w:val="00641323"/>
    <w:rsid w:val="006414A1"/>
    <w:rsid w:val="00642179"/>
    <w:rsid w:val="006435FF"/>
    <w:rsid w:val="00643660"/>
    <w:rsid w:val="00643750"/>
    <w:rsid w:val="0064487F"/>
    <w:rsid w:val="00645739"/>
    <w:rsid w:val="0064781C"/>
    <w:rsid w:val="00647A5E"/>
    <w:rsid w:val="00647C1A"/>
    <w:rsid w:val="00650139"/>
    <w:rsid w:val="00651E5F"/>
    <w:rsid w:val="0065203B"/>
    <w:rsid w:val="006523AD"/>
    <w:rsid w:val="00652756"/>
    <w:rsid w:val="00652AD8"/>
    <w:rsid w:val="00652B79"/>
    <w:rsid w:val="00652E88"/>
    <w:rsid w:val="00653122"/>
    <w:rsid w:val="00653212"/>
    <w:rsid w:val="006533C3"/>
    <w:rsid w:val="0065346D"/>
    <w:rsid w:val="006535E4"/>
    <w:rsid w:val="00654068"/>
    <w:rsid w:val="0065495F"/>
    <w:rsid w:val="00654B38"/>
    <w:rsid w:val="00654B83"/>
    <w:rsid w:val="00654BB8"/>
    <w:rsid w:val="00655061"/>
    <w:rsid w:val="0065510C"/>
    <w:rsid w:val="006553BE"/>
    <w:rsid w:val="006555AE"/>
    <w:rsid w:val="00655B63"/>
    <w:rsid w:val="0065695A"/>
    <w:rsid w:val="00656A5C"/>
    <w:rsid w:val="00656AB4"/>
    <w:rsid w:val="00656E74"/>
    <w:rsid w:val="006571F6"/>
    <w:rsid w:val="0065759D"/>
    <w:rsid w:val="006618CC"/>
    <w:rsid w:val="00662111"/>
    <w:rsid w:val="00662118"/>
    <w:rsid w:val="00662BEF"/>
    <w:rsid w:val="00662E6C"/>
    <w:rsid w:val="006638AD"/>
    <w:rsid w:val="00663DE4"/>
    <w:rsid w:val="00663ECA"/>
    <w:rsid w:val="0066609E"/>
    <w:rsid w:val="00667020"/>
    <w:rsid w:val="0066732C"/>
    <w:rsid w:val="006679F5"/>
    <w:rsid w:val="00667B77"/>
    <w:rsid w:val="006709B2"/>
    <w:rsid w:val="00670E10"/>
    <w:rsid w:val="00671026"/>
    <w:rsid w:val="006716DA"/>
    <w:rsid w:val="00671965"/>
    <w:rsid w:val="00672347"/>
    <w:rsid w:val="006728ED"/>
    <w:rsid w:val="0067294F"/>
    <w:rsid w:val="006732B1"/>
    <w:rsid w:val="0067446F"/>
    <w:rsid w:val="00674614"/>
    <w:rsid w:val="006746A4"/>
    <w:rsid w:val="006747B4"/>
    <w:rsid w:val="00675558"/>
    <w:rsid w:val="00675611"/>
    <w:rsid w:val="00675A60"/>
    <w:rsid w:val="0067697E"/>
    <w:rsid w:val="00676AA2"/>
    <w:rsid w:val="00677443"/>
    <w:rsid w:val="0067769A"/>
    <w:rsid w:val="006806A3"/>
    <w:rsid w:val="006806A6"/>
    <w:rsid w:val="00681211"/>
    <w:rsid w:val="006812C2"/>
    <w:rsid w:val="00681308"/>
    <w:rsid w:val="006819B4"/>
    <w:rsid w:val="00681B36"/>
    <w:rsid w:val="006828D9"/>
    <w:rsid w:val="00682E14"/>
    <w:rsid w:val="006835E1"/>
    <w:rsid w:val="006839EF"/>
    <w:rsid w:val="0068407E"/>
    <w:rsid w:val="0068436C"/>
    <w:rsid w:val="00684FDE"/>
    <w:rsid w:val="0068545E"/>
    <w:rsid w:val="00685FD4"/>
    <w:rsid w:val="00686200"/>
    <w:rsid w:val="00686212"/>
    <w:rsid w:val="00686612"/>
    <w:rsid w:val="0068661E"/>
    <w:rsid w:val="00686632"/>
    <w:rsid w:val="006868B3"/>
    <w:rsid w:val="0068724E"/>
    <w:rsid w:val="00687343"/>
    <w:rsid w:val="00690A49"/>
    <w:rsid w:val="00690B1F"/>
    <w:rsid w:val="00690BB6"/>
    <w:rsid w:val="00691B30"/>
    <w:rsid w:val="006920FE"/>
    <w:rsid w:val="00692A89"/>
    <w:rsid w:val="00693E1F"/>
    <w:rsid w:val="00693ECB"/>
    <w:rsid w:val="00694797"/>
    <w:rsid w:val="00694867"/>
    <w:rsid w:val="006948D3"/>
    <w:rsid w:val="006952E2"/>
    <w:rsid w:val="006954D8"/>
    <w:rsid w:val="006954D9"/>
    <w:rsid w:val="00695887"/>
    <w:rsid w:val="006960D7"/>
    <w:rsid w:val="006962DF"/>
    <w:rsid w:val="00697733"/>
    <w:rsid w:val="00697C63"/>
    <w:rsid w:val="00697CE8"/>
    <w:rsid w:val="00697DC8"/>
    <w:rsid w:val="006A0018"/>
    <w:rsid w:val="006A01EA"/>
    <w:rsid w:val="006A0F70"/>
    <w:rsid w:val="006A11A1"/>
    <w:rsid w:val="006A2307"/>
    <w:rsid w:val="006A254E"/>
    <w:rsid w:val="006A2C30"/>
    <w:rsid w:val="006A301C"/>
    <w:rsid w:val="006A301E"/>
    <w:rsid w:val="006A3E2B"/>
    <w:rsid w:val="006A3F39"/>
    <w:rsid w:val="006A6242"/>
    <w:rsid w:val="006A6E17"/>
    <w:rsid w:val="006A76EE"/>
    <w:rsid w:val="006A7A28"/>
    <w:rsid w:val="006B009E"/>
    <w:rsid w:val="006B0D15"/>
    <w:rsid w:val="006B1050"/>
    <w:rsid w:val="006B120D"/>
    <w:rsid w:val="006B15F0"/>
    <w:rsid w:val="006B17E7"/>
    <w:rsid w:val="006B19E8"/>
    <w:rsid w:val="006B1A8A"/>
    <w:rsid w:val="006B1B11"/>
    <w:rsid w:val="006B1DEE"/>
    <w:rsid w:val="006B1FD5"/>
    <w:rsid w:val="006B2538"/>
    <w:rsid w:val="006B2766"/>
    <w:rsid w:val="006B2A4E"/>
    <w:rsid w:val="006B4CBA"/>
    <w:rsid w:val="006B555A"/>
    <w:rsid w:val="006B600A"/>
    <w:rsid w:val="006B6635"/>
    <w:rsid w:val="006B71DF"/>
    <w:rsid w:val="006B78FD"/>
    <w:rsid w:val="006B7D22"/>
    <w:rsid w:val="006B7D2C"/>
    <w:rsid w:val="006C05BE"/>
    <w:rsid w:val="006C1019"/>
    <w:rsid w:val="006C2A71"/>
    <w:rsid w:val="006C2BB5"/>
    <w:rsid w:val="006C2BEE"/>
    <w:rsid w:val="006C2C40"/>
    <w:rsid w:val="006C2D01"/>
    <w:rsid w:val="006C3AD8"/>
    <w:rsid w:val="006C3ED9"/>
    <w:rsid w:val="006C4516"/>
    <w:rsid w:val="006C455E"/>
    <w:rsid w:val="006C46AD"/>
    <w:rsid w:val="006C4FB5"/>
    <w:rsid w:val="006C507B"/>
    <w:rsid w:val="006C5958"/>
    <w:rsid w:val="006C5B4F"/>
    <w:rsid w:val="006C62D5"/>
    <w:rsid w:val="006C643C"/>
    <w:rsid w:val="006C6E3A"/>
    <w:rsid w:val="006C6FD7"/>
    <w:rsid w:val="006D00DB"/>
    <w:rsid w:val="006D0361"/>
    <w:rsid w:val="006D0810"/>
    <w:rsid w:val="006D09DA"/>
    <w:rsid w:val="006D0E02"/>
    <w:rsid w:val="006D16B0"/>
    <w:rsid w:val="006D2182"/>
    <w:rsid w:val="006D2444"/>
    <w:rsid w:val="006D254B"/>
    <w:rsid w:val="006D289B"/>
    <w:rsid w:val="006D2CD1"/>
    <w:rsid w:val="006D2EB7"/>
    <w:rsid w:val="006D368A"/>
    <w:rsid w:val="006D3BE1"/>
    <w:rsid w:val="006D3D18"/>
    <w:rsid w:val="006D4042"/>
    <w:rsid w:val="006D43BD"/>
    <w:rsid w:val="006D48FC"/>
    <w:rsid w:val="006D51B5"/>
    <w:rsid w:val="006D55EF"/>
    <w:rsid w:val="006D5A78"/>
    <w:rsid w:val="006D5B0D"/>
    <w:rsid w:val="006D5FAD"/>
    <w:rsid w:val="006D62BC"/>
    <w:rsid w:val="006D6450"/>
    <w:rsid w:val="006D6939"/>
    <w:rsid w:val="006D6987"/>
    <w:rsid w:val="006D6DA3"/>
    <w:rsid w:val="006D7040"/>
    <w:rsid w:val="006D74F3"/>
    <w:rsid w:val="006D7EB0"/>
    <w:rsid w:val="006E0138"/>
    <w:rsid w:val="006E06C4"/>
    <w:rsid w:val="006E0BB0"/>
    <w:rsid w:val="006E0D34"/>
    <w:rsid w:val="006E12C3"/>
    <w:rsid w:val="006E1D76"/>
    <w:rsid w:val="006E2529"/>
    <w:rsid w:val="006E2E36"/>
    <w:rsid w:val="006E320D"/>
    <w:rsid w:val="006E35C7"/>
    <w:rsid w:val="006E45F3"/>
    <w:rsid w:val="006E4A2F"/>
    <w:rsid w:val="006E4ED4"/>
    <w:rsid w:val="006E4F86"/>
    <w:rsid w:val="006E5432"/>
    <w:rsid w:val="006E5E19"/>
    <w:rsid w:val="006E61C3"/>
    <w:rsid w:val="006E696F"/>
    <w:rsid w:val="006E74EF"/>
    <w:rsid w:val="006E756F"/>
    <w:rsid w:val="006E799D"/>
    <w:rsid w:val="006E7B4E"/>
    <w:rsid w:val="006E7DEE"/>
    <w:rsid w:val="006F0244"/>
    <w:rsid w:val="006F0593"/>
    <w:rsid w:val="006F07B5"/>
    <w:rsid w:val="006F1064"/>
    <w:rsid w:val="006F1749"/>
    <w:rsid w:val="006F1E01"/>
    <w:rsid w:val="006F1E7D"/>
    <w:rsid w:val="006F1EB7"/>
    <w:rsid w:val="006F1F7F"/>
    <w:rsid w:val="006F375C"/>
    <w:rsid w:val="006F4624"/>
    <w:rsid w:val="006F4AEF"/>
    <w:rsid w:val="006F4C0A"/>
    <w:rsid w:val="006F52E5"/>
    <w:rsid w:val="006F53BE"/>
    <w:rsid w:val="006F59C4"/>
    <w:rsid w:val="006F5BF3"/>
    <w:rsid w:val="006F5C60"/>
    <w:rsid w:val="006F6066"/>
    <w:rsid w:val="006F634D"/>
    <w:rsid w:val="006F6850"/>
    <w:rsid w:val="006F68AA"/>
    <w:rsid w:val="006F6B03"/>
    <w:rsid w:val="006F707E"/>
    <w:rsid w:val="007001DC"/>
    <w:rsid w:val="007003A1"/>
    <w:rsid w:val="00700DFC"/>
    <w:rsid w:val="00701247"/>
    <w:rsid w:val="007014F8"/>
    <w:rsid w:val="0070185A"/>
    <w:rsid w:val="00701C0E"/>
    <w:rsid w:val="00702368"/>
    <w:rsid w:val="007025CB"/>
    <w:rsid w:val="00702A4E"/>
    <w:rsid w:val="00702E49"/>
    <w:rsid w:val="007034AA"/>
    <w:rsid w:val="00703751"/>
    <w:rsid w:val="00703C9D"/>
    <w:rsid w:val="00703CB7"/>
    <w:rsid w:val="00703DAB"/>
    <w:rsid w:val="00703DE9"/>
    <w:rsid w:val="00704557"/>
    <w:rsid w:val="007047F0"/>
    <w:rsid w:val="0070490C"/>
    <w:rsid w:val="00704BE7"/>
    <w:rsid w:val="00704D67"/>
    <w:rsid w:val="007054C2"/>
    <w:rsid w:val="0070563E"/>
    <w:rsid w:val="00705731"/>
    <w:rsid w:val="00705C38"/>
    <w:rsid w:val="00706465"/>
    <w:rsid w:val="0070655B"/>
    <w:rsid w:val="0070695A"/>
    <w:rsid w:val="00706D57"/>
    <w:rsid w:val="0070700F"/>
    <w:rsid w:val="0070782D"/>
    <w:rsid w:val="00707EC1"/>
    <w:rsid w:val="0071022D"/>
    <w:rsid w:val="00710503"/>
    <w:rsid w:val="007109C2"/>
    <w:rsid w:val="00711223"/>
    <w:rsid w:val="00711340"/>
    <w:rsid w:val="0071196D"/>
    <w:rsid w:val="00711BC6"/>
    <w:rsid w:val="00712A5F"/>
    <w:rsid w:val="00712BFC"/>
    <w:rsid w:val="00712C42"/>
    <w:rsid w:val="00713522"/>
    <w:rsid w:val="00713DE4"/>
    <w:rsid w:val="00714C47"/>
    <w:rsid w:val="007153A1"/>
    <w:rsid w:val="00715BB1"/>
    <w:rsid w:val="00716462"/>
    <w:rsid w:val="00716F72"/>
    <w:rsid w:val="00717011"/>
    <w:rsid w:val="00717279"/>
    <w:rsid w:val="007172B1"/>
    <w:rsid w:val="007172F8"/>
    <w:rsid w:val="007178E1"/>
    <w:rsid w:val="00717CBA"/>
    <w:rsid w:val="00717CDA"/>
    <w:rsid w:val="00717F5F"/>
    <w:rsid w:val="007200BB"/>
    <w:rsid w:val="00720F61"/>
    <w:rsid w:val="00721084"/>
    <w:rsid w:val="00721252"/>
    <w:rsid w:val="00721262"/>
    <w:rsid w:val="00721D9B"/>
    <w:rsid w:val="00722121"/>
    <w:rsid w:val="007224B9"/>
    <w:rsid w:val="007229E9"/>
    <w:rsid w:val="00722B2C"/>
    <w:rsid w:val="00722F94"/>
    <w:rsid w:val="00723791"/>
    <w:rsid w:val="00723AA7"/>
    <w:rsid w:val="00723BEC"/>
    <w:rsid w:val="0072410A"/>
    <w:rsid w:val="0072432E"/>
    <w:rsid w:val="00724A75"/>
    <w:rsid w:val="00726036"/>
    <w:rsid w:val="00726279"/>
    <w:rsid w:val="00726578"/>
    <w:rsid w:val="00726A9B"/>
    <w:rsid w:val="00726CB9"/>
    <w:rsid w:val="00727530"/>
    <w:rsid w:val="00730D37"/>
    <w:rsid w:val="00731086"/>
    <w:rsid w:val="00731367"/>
    <w:rsid w:val="0073178C"/>
    <w:rsid w:val="007317C5"/>
    <w:rsid w:val="007318F4"/>
    <w:rsid w:val="00731E7C"/>
    <w:rsid w:val="007322B8"/>
    <w:rsid w:val="007329EF"/>
    <w:rsid w:val="00732A96"/>
    <w:rsid w:val="00732C4A"/>
    <w:rsid w:val="00732DDB"/>
    <w:rsid w:val="00732E5F"/>
    <w:rsid w:val="0073327A"/>
    <w:rsid w:val="00733A34"/>
    <w:rsid w:val="00734339"/>
    <w:rsid w:val="00734761"/>
    <w:rsid w:val="00734EBE"/>
    <w:rsid w:val="00734F47"/>
    <w:rsid w:val="00735522"/>
    <w:rsid w:val="007358C4"/>
    <w:rsid w:val="007367F2"/>
    <w:rsid w:val="00736DD8"/>
    <w:rsid w:val="00737615"/>
    <w:rsid w:val="00737F9B"/>
    <w:rsid w:val="0074076A"/>
    <w:rsid w:val="00741658"/>
    <w:rsid w:val="00741AF4"/>
    <w:rsid w:val="00741D48"/>
    <w:rsid w:val="00741DC8"/>
    <w:rsid w:val="00741DCC"/>
    <w:rsid w:val="0074203A"/>
    <w:rsid w:val="007427B5"/>
    <w:rsid w:val="00742865"/>
    <w:rsid w:val="0074296C"/>
    <w:rsid w:val="00742C83"/>
    <w:rsid w:val="0074360F"/>
    <w:rsid w:val="00744276"/>
    <w:rsid w:val="007448C3"/>
    <w:rsid w:val="00744A64"/>
    <w:rsid w:val="00744BE2"/>
    <w:rsid w:val="00744D47"/>
    <w:rsid w:val="00744EA0"/>
    <w:rsid w:val="00745D2E"/>
    <w:rsid w:val="0074638D"/>
    <w:rsid w:val="00746484"/>
    <w:rsid w:val="007466AC"/>
    <w:rsid w:val="0074704F"/>
    <w:rsid w:val="00747F48"/>
    <w:rsid w:val="00747F4C"/>
    <w:rsid w:val="00751091"/>
    <w:rsid w:val="00751B83"/>
    <w:rsid w:val="007520C2"/>
    <w:rsid w:val="00752A63"/>
    <w:rsid w:val="007538DD"/>
    <w:rsid w:val="00754359"/>
    <w:rsid w:val="00754411"/>
    <w:rsid w:val="00754BD9"/>
    <w:rsid w:val="00754E7A"/>
    <w:rsid w:val="0075540C"/>
    <w:rsid w:val="00755DB1"/>
    <w:rsid w:val="00756A63"/>
    <w:rsid w:val="007574FC"/>
    <w:rsid w:val="0076074E"/>
    <w:rsid w:val="00760975"/>
    <w:rsid w:val="007609E5"/>
    <w:rsid w:val="00761254"/>
    <w:rsid w:val="00761747"/>
    <w:rsid w:val="00761CAA"/>
    <w:rsid w:val="00761FDA"/>
    <w:rsid w:val="007621FF"/>
    <w:rsid w:val="007622CD"/>
    <w:rsid w:val="00762EFC"/>
    <w:rsid w:val="007634E3"/>
    <w:rsid w:val="0076357A"/>
    <w:rsid w:val="007639D2"/>
    <w:rsid w:val="00764194"/>
    <w:rsid w:val="00764B56"/>
    <w:rsid w:val="00764CE3"/>
    <w:rsid w:val="007651A2"/>
    <w:rsid w:val="00765291"/>
    <w:rsid w:val="00765ED3"/>
    <w:rsid w:val="00766055"/>
    <w:rsid w:val="0076681D"/>
    <w:rsid w:val="00766A65"/>
    <w:rsid w:val="007671F5"/>
    <w:rsid w:val="00767227"/>
    <w:rsid w:val="007676B8"/>
    <w:rsid w:val="00767CA5"/>
    <w:rsid w:val="0077011D"/>
    <w:rsid w:val="00770486"/>
    <w:rsid w:val="007708E0"/>
    <w:rsid w:val="0077097C"/>
    <w:rsid w:val="0077175C"/>
    <w:rsid w:val="00771870"/>
    <w:rsid w:val="00771BF9"/>
    <w:rsid w:val="007725C4"/>
    <w:rsid w:val="00772F8A"/>
    <w:rsid w:val="007733C7"/>
    <w:rsid w:val="007739C6"/>
    <w:rsid w:val="00773CF2"/>
    <w:rsid w:val="00774889"/>
    <w:rsid w:val="00774CF5"/>
    <w:rsid w:val="00774FF5"/>
    <w:rsid w:val="007750B3"/>
    <w:rsid w:val="007752A8"/>
    <w:rsid w:val="00775B46"/>
    <w:rsid w:val="00775BE3"/>
    <w:rsid w:val="00775D71"/>
    <w:rsid w:val="00775F76"/>
    <w:rsid w:val="0077660D"/>
    <w:rsid w:val="0077696A"/>
    <w:rsid w:val="00776AEA"/>
    <w:rsid w:val="00777370"/>
    <w:rsid w:val="00777BA0"/>
    <w:rsid w:val="00777F2D"/>
    <w:rsid w:val="007803BD"/>
    <w:rsid w:val="007811DC"/>
    <w:rsid w:val="007812EF"/>
    <w:rsid w:val="007813C7"/>
    <w:rsid w:val="007818FA"/>
    <w:rsid w:val="00781B55"/>
    <w:rsid w:val="00781D90"/>
    <w:rsid w:val="00782034"/>
    <w:rsid w:val="007820FA"/>
    <w:rsid w:val="00782133"/>
    <w:rsid w:val="0078285F"/>
    <w:rsid w:val="007830D5"/>
    <w:rsid w:val="007831A6"/>
    <w:rsid w:val="00783207"/>
    <w:rsid w:val="00783E1D"/>
    <w:rsid w:val="0078483B"/>
    <w:rsid w:val="00784EED"/>
    <w:rsid w:val="007851BB"/>
    <w:rsid w:val="00785900"/>
    <w:rsid w:val="00785CAD"/>
    <w:rsid w:val="007861DF"/>
    <w:rsid w:val="00786657"/>
    <w:rsid w:val="00786958"/>
    <w:rsid w:val="00786C49"/>
    <w:rsid w:val="00786E71"/>
    <w:rsid w:val="00791306"/>
    <w:rsid w:val="0079162F"/>
    <w:rsid w:val="00791C4C"/>
    <w:rsid w:val="00791F39"/>
    <w:rsid w:val="00793539"/>
    <w:rsid w:val="00793985"/>
    <w:rsid w:val="0079468D"/>
    <w:rsid w:val="00794924"/>
    <w:rsid w:val="00794C8A"/>
    <w:rsid w:val="00797109"/>
    <w:rsid w:val="00797921"/>
    <w:rsid w:val="007A0B99"/>
    <w:rsid w:val="007A0BC2"/>
    <w:rsid w:val="007A1770"/>
    <w:rsid w:val="007A1822"/>
    <w:rsid w:val="007A1F44"/>
    <w:rsid w:val="007A23FF"/>
    <w:rsid w:val="007A295B"/>
    <w:rsid w:val="007A2AEE"/>
    <w:rsid w:val="007A3424"/>
    <w:rsid w:val="007A35EF"/>
    <w:rsid w:val="007A3BF1"/>
    <w:rsid w:val="007A3FD6"/>
    <w:rsid w:val="007A41B3"/>
    <w:rsid w:val="007A41E7"/>
    <w:rsid w:val="007A41EE"/>
    <w:rsid w:val="007A43A2"/>
    <w:rsid w:val="007A4C27"/>
    <w:rsid w:val="007A4D04"/>
    <w:rsid w:val="007A4DD5"/>
    <w:rsid w:val="007A580B"/>
    <w:rsid w:val="007A639A"/>
    <w:rsid w:val="007A6541"/>
    <w:rsid w:val="007A665C"/>
    <w:rsid w:val="007A77E7"/>
    <w:rsid w:val="007A7A96"/>
    <w:rsid w:val="007A7B19"/>
    <w:rsid w:val="007A7E62"/>
    <w:rsid w:val="007B03AF"/>
    <w:rsid w:val="007B142F"/>
    <w:rsid w:val="007B1543"/>
    <w:rsid w:val="007B1AC0"/>
    <w:rsid w:val="007B1D85"/>
    <w:rsid w:val="007B245D"/>
    <w:rsid w:val="007B270A"/>
    <w:rsid w:val="007B27FB"/>
    <w:rsid w:val="007B2D3B"/>
    <w:rsid w:val="007B355B"/>
    <w:rsid w:val="007B3C31"/>
    <w:rsid w:val="007B3E6C"/>
    <w:rsid w:val="007B48EA"/>
    <w:rsid w:val="007B520E"/>
    <w:rsid w:val="007B52CD"/>
    <w:rsid w:val="007B58EB"/>
    <w:rsid w:val="007B5DF2"/>
    <w:rsid w:val="007B668B"/>
    <w:rsid w:val="007B66EE"/>
    <w:rsid w:val="007B6892"/>
    <w:rsid w:val="007B7DC1"/>
    <w:rsid w:val="007B7EDB"/>
    <w:rsid w:val="007C02EB"/>
    <w:rsid w:val="007C06E6"/>
    <w:rsid w:val="007C0FEF"/>
    <w:rsid w:val="007C19AD"/>
    <w:rsid w:val="007C21D7"/>
    <w:rsid w:val="007C2AE9"/>
    <w:rsid w:val="007C2E99"/>
    <w:rsid w:val="007C2EAE"/>
    <w:rsid w:val="007C3497"/>
    <w:rsid w:val="007C34CF"/>
    <w:rsid w:val="007C3598"/>
    <w:rsid w:val="007C39DC"/>
    <w:rsid w:val="007C3A82"/>
    <w:rsid w:val="007C3B4C"/>
    <w:rsid w:val="007C3FA8"/>
    <w:rsid w:val="007C4C66"/>
    <w:rsid w:val="007C50A1"/>
    <w:rsid w:val="007C590E"/>
    <w:rsid w:val="007C5CED"/>
    <w:rsid w:val="007C68DA"/>
    <w:rsid w:val="007C6928"/>
    <w:rsid w:val="007C6B49"/>
    <w:rsid w:val="007C7893"/>
    <w:rsid w:val="007C7926"/>
    <w:rsid w:val="007D0BF5"/>
    <w:rsid w:val="007D0D30"/>
    <w:rsid w:val="007D0EA5"/>
    <w:rsid w:val="007D1280"/>
    <w:rsid w:val="007D1B52"/>
    <w:rsid w:val="007D229A"/>
    <w:rsid w:val="007D2355"/>
    <w:rsid w:val="007D29AA"/>
    <w:rsid w:val="007D2F09"/>
    <w:rsid w:val="007D2F44"/>
    <w:rsid w:val="007D2F4D"/>
    <w:rsid w:val="007D3119"/>
    <w:rsid w:val="007D31F5"/>
    <w:rsid w:val="007D3544"/>
    <w:rsid w:val="007D379B"/>
    <w:rsid w:val="007D40DA"/>
    <w:rsid w:val="007D4178"/>
    <w:rsid w:val="007D4D33"/>
    <w:rsid w:val="007D5FC3"/>
    <w:rsid w:val="007D670C"/>
    <w:rsid w:val="007D67F3"/>
    <w:rsid w:val="007D6BA3"/>
    <w:rsid w:val="007D7175"/>
    <w:rsid w:val="007E0B8D"/>
    <w:rsid w:val="007E1211"/>
    <w:rsid w:val="007E1369"/>
    <w:rsid w:val="007E1A1B"/>
    <w:rsid w:val="007E1A88"/>
    <w:rsid w:val="007E2935"/>
    <w:rsid w:val="007E3322"/>
    <w:rsid w:val="007E444D"/>
    <w:rsid w:val="007E44DF"/>
    <w:rsid w:val="007E4834"/>
    <w:rsid w:val="007E4C88"/>
    <w:rsid w:val="007E50B1"/>
    <w:rsid w:val="007E5368"/>
    <w:rsid w:val="007E585E"/>
    <w:rsid w:val="007E5F48"/>
    <w:rsid w:val="007E67C2"/>
    <w:rsid w:val="007E6A6F"/>
    <w:rsid w:val="007E6EDE"/>
    <w:rsid w:val="007E6EEA"/>
    <w:rsid w:val="007E7070"/>
    <w:rsid w:val="007E72AB"/>
    <w:rsid w:val="007E74EB"/>
    <w:rsid w:val="007E7DDF"/>
    <w:rsid w:val="007F06E1"/>
    <w:rsid w:val="007F11C8"/>
    <w:rsid w:val="007F120A"/>
    <w:rsid w:val="007F1CFB"/>
    <w:rsid w:val="007F220B"/>
    <w:rsid w:val="007F27DD"/>
    <w:rsid w:val="007F2AE3"/>
    <w:rsid w:val="007F3522"/>
    <w:rsid w:val="007F3586"/>
    <w:rsid w:val="007F35ED"/>
    <w:rsid w:val="007F36FD"/>
    <w:rsid w:val="007F3ECA"/>
    <w:rsid w:val="007F3EDD"/>
    <w:rsid w:val="007F443C"/>
    <w:rsid w:val="007F5A37"/>
    <w:rsid w:val="007F5FA5"/>
    <w:rsid w:val="007F6880"/>
    <w:rsid w:val="007F69F1"/>
    <w:rsid w:val="007F70DF"/>
    <w:rsid w:val="007F7237"/>
    <w:rsid w:val="007F76B4"/>
    <w:rsid w:val="007F76E4"/>
    <w:rsid w:val="008001B4"/>
    <w:rsid w:val="00800769"/>
    <w:rsid w:val="00800ED2"/>
    <w:rsid w:val="00801CAD"/>
    <w:rsid w:val="0080237E"/>
    <w:rsid w:val="00802E74"/>
    <w:rsid w:val="0080301B"/>
    <w:rsid w:val="008031C2"/>
    <w:rsid w:val="00803AE2"/>
    <w:rsid w:val="00803B89"/>
    <w:rsid w:val="008048DB"/>
    <w:rsid w:val="00804B92"/>
    <w:rsid w:val="00804E21"/>
    <w:rsid w:val="00805092"/>
    <w:rsid w:val="008067CC"/>
    <w:rsid w:val="00806AAF"/>
    <w:rsid w:val="008070AC"/>
    <w:rsid w:val="008101FD"/>
    <w:rsid w:val="00810AB5"/>
    <w:rsid w:val="00810D8D"/>
    <w:rsid w:val="00810E59"/>
    <w:rsid w:val="00810F97"/>
    <w:rsid w:val="00811835"/>
    <w:rsid w:val="00812BEF"/>
    <w:rsid w:val="0081387B"/>
    <w:rsid w:val="00814631"/>
    <w:rsid w:val="0081491B"/>
    <w:rsid w:val="00814A89"/>
    <w:rsid w:val="00814F96"/>
    <w:rsid w:val="008152C6"/>
    <w:rsid w:val="0081581D"/>
    <w:rsid w:val="00815E27"/>
    <w:rsid w:val="00816F6D"/>
    <w:rsid w:val="0081715C"/>
    <w:rsid w:val="008172BE"/>
    <w:rsid w:val="00817B71"/>
    <w:rsid w:val="00820244"/>
    <w:rsid w:val="00820440"/>
    <w:rsid w:val="00820C09"/>
    <w:rsid w:val="00820FF3"/>
    <w:rsid w:val="008211EA"/>
    <w:rsid w:val="00821B1C"/>
    <w:rsid w:val="00821B7C"/>
    <w:rsid w:val="00821F91"/>
    <w:rsid w:val="008221B3"/>
    <w:rsid w:val="0082248E"/>
    <w:rsid w:val="00823415"/>
    <w:rsid w:val="008243C5"/>
    <w:rsid w:val="0082460B"/>
    <w:rsid w:val="00824DE7"/>
    <w:rsid w:val="00824FDF"/>
    <w:rsid w:val="00825125"/>
    <w:rsid w:val="008257CC"/>
    <w:rsid w:val="008260CA"/>
    <w:rsid w:val="0082632F"/>
    <w:rsid w:val="00826EC5"/>
    <w:rsid w:val="008274BF"/>
    <w:rsid w:val="00827603"/>
    <w:rsid w:val="00830991"/>
    <w:rsid w:val="00830B75"/>
    <w:rsid w:val="00830DC3"/>
    <w:rsid w:val="00831555"/>
    <w:rsid w:val="00831CE2"/>
    <w:rsid w:val="00831F52"/>
    <w:rsid w:val="00831FE7"/>
    <w:rsid w:val="00832154"/>
    <w:rsid w:val="00832F5C"/>
    <w:rsid w:val="00833107"/>
    <w:rsid w:val="00833E67"/>
    <w:rsid w:val="00833FCD"/>
    <w:rsid w:val="00834717"/>
    <w:rsid w:val="00834906"/>
    <w:rsid w:val="00834E0F"/>
    <w:rsid w:val="00834FEA"/>
    <w:rsid w:val="008356F4"/>
    <w:rsid w:val="008359E0"/>
    <w:rsid w:val="00835D4F"/>
    <w:rsid w:val="008376F6"/>
    <w:rsid w:val="00837B0A"/>
    <w:rsid w:val="00837D5B"/>
    <w:rsid w:val="00840607"/>
    <w:rsid w:val="00840768"/>
    <w:rsid w:val="00840970"/>
    <w:rsid w:val="008411FC"/>
    <w:rsid w:val="00841CD2"/>
    <w:rsid w:val="00842910"/>
    <w:rsid w:val="00842B77"/>
    <w:rsid w:val="00842EEA"/>
    <w:rsid w:val="0084309F"/>
    <w:rsid w:val="008434B9"/>
    <w:rsid w:val="008444AA"/>
    <w:rsid w:val="00844613"/>
    <w:rsid w:val="00844A90"/>
    <w:rsid w:val="00844D85"/>
    <w:rsid w:val="008459A2"/>
    <w:rsid w:val="00845A00"/>
    <w:rsid w:val="00845C12"/>
    <w:rsid w:val="0084658B"/>
    <w:rsid w:val="0084684C"/>
    <w:rsid w:val="008469D9"/>
    <w:rsid w:val="00846D4A"/>
    <w:rsid w:val="00846DC0"/>
    <w:rsid w:val="008474A7"/>
    <w:rsid w:val="00847D0B"/>
    <w:rsid w:val="00850543"/>
    <w:rsid w:val="008506B6"/>
    <w:rsid w:val="00850AE0"/>
    <w:rsid w:val="008514BE"/>
    <w:rsid w:val="00851549"/>
    <w:rsid w:val="00851B0C"/>
    <w:rsid w:val="00851B6B"/>
    <w:rsid w:val="00851C17"/>
    <w:rsid w:val="00851F48"/>
    <w:rsid w:val="00851FE4"/>
    <w:rsid w:val="008521E8"/>
    <w:rsid w:val="008524D2"/>
    <w:rsid w:val="0085264A"/>
    <w:rsid w:val="00852E19"/>
    <w:rsid w:val="00853131"/>
    <w:rsid w:val="008544D7"/>
    <w:rsid w:val="00854572"/>
    <w:rsid w:val="00854BD5"/>
    <w:rsid w:val="00855D6D"/>
    <w:rsid w:val="00856632"/>
    <w:rsid w:val="00856833"/>
    <w:rsid w:val="00856840"/>
    <w:rsid w:val="00857CFC"/>
    <w:rsid w:val="0086087C"/>
    <w:rsid w:val="00860B84"/>
    <w:rsid w:val="00860D8E"/>
    <w:rsid w:val="008616F5"/>
    <w:rsid w:val="00861763"/>
    <w:rsid w:val="00861F73"/>
    <w:rsid w:val="00862200"/>
    <w:rsid w:val="0086275E"/>
    <w:rsid w:val="00862E23"/>
    <w:rsid w:val="00863304"/>
    <w:rsid w:val="0086359E"/>
    <w:rsid w:val="00864440"/>
    <w:rsid w:val="008646E3"/>
    <w:rsid w:val="00864D76"/>
    <w:rsid w:val="008650FC"/>
    <w:rsid w:val="0086626A"/>
    <w:rsid w:val="008663E7"/>
    <w:rsid w:val="00866EB3"/>
    <w:rsid w:val="0086701A"/>
    <w:rsid w:val="008675E9"/>
    <w:rsid w:val="008677B8"/>
    <w:rsid w:val="00867AC4"/>
    <w:rsid w:val="00867B94"/>
    <w:rsid w:val="00867BD2"/>
    <w:rsid w:val="00867C54"/>
    <w:rsid w:val="00870C8B"/>
    <w:rsid w:val="008712FD"/>
    <w:rsid w:val="008713EB"/>
    <w:rsid w:val="008716A1"/>
    <w:rsid w:val="0087175F"/>
    <w:rsid w:val="00871966"/>
    <w:rsid w:val="0087267D"/>
    <w:rsid w:val="008728A2"/>
    <w:rsid w:val="00872D3F"/>
    <w:rsid w:val="008733E4"/>
    <w:rsid w:val="00873F15"/>
    <w:rsid w:val="00874096"/>
    <w:rsid w:val="008740CA"/>
    <w:rsid w:val="0087421F"/>
    <w:rsid w:val="00875161"/>
    <w:rsid w:val="008756A4"/>
    <w:rsid w:val="00875F73"/>
    <w:rsid w:val="0087652F"/>
    <w:rsid w:val="00876584"/>
    <w:rsid w:val="0087664C"/>
    <w:rsid w:val="00877AA2"/>
    <w:rsid w:val="00880133"/>
    <w:rsid w:val="00880BCB"/>
    <w:rsid w:val="00880C6D"/>
    <w:rsid w:val="00880F30"/>
    <w:rsid w:val="00882788"/>
    <w:rsid w:val="00882BE2"/>
    <w:rsid w:val="008833E8"/>
    <w:rsid w:val="008846C5"/>
    <w:rsid w:val="008846F1"/>
    <w:rsid w:val="008847D2"/>
    <w:rsid w:val="00885CA4"/>
    <w:rsid w:val="0088718A"/>
    <w:rsid w:val="00887B48"/>
    <w:rsid w:val="0089033E"/>
    <w:rsid w:val="00890680"/>
    <w:rsid w:val="0089098F"/>
    <w:rsid w:val="0089176E"/>
    <w:rsid w:val="008917E0"/>
    <w:rsid w:val="00891DD7"/>
    <w:rsid w:val="00892365"/>
    <w:rsid w:val="00892BE5"/>
    <w:rsid w:val="008935F1"/>
    <w:rsid w:val="0089387C"/>
    <w:rsid w:val="00893FD6"/>
    <w:rsid w:val="00894162"/>
    <w:rsid w:val="0089444E"/>
    <w:rsid w:val="008949DF"/>
    <w:rsid w:val="00894F04"/>
    <w:rsid w:val="00895088"/>
    <w:rsid w:val="008951DB"/>
    <w:rsid w:val="008953DC"/>
    <w:rsid w:val="008958BE"/>
    <w:rsid w:val="00895D81"/>
    <w:rsid w:val="00896C81"/>
    <w:rsid w:val="00896D83"/>
    <w:rsid w:val="008977B9"/>
    <w:rsid w:val="008977FF"/>
    <w:rsid w:val="008978FD"/>
    <w:rsid w:val="00897F6C"/>
    <w:rsid w:val="008A0AB2"/>
    <w:rsid w:val="008A0CFC"/>
    <w:rsid w:val="008A12FE"/>
    <w:rsid w:val="008A28B6"/>
    <w:rsid w:val="008A2BB1"/>
    <w:rsid w:val="008A3466"/>
    <w:rsid w:val="008A389F"/>
    <w:rsid w:val="008A3D02"/>
    <w:rsid w:val="008A44CE"/>
    <w:rsid w:val="008A50E5"/>
    <w:rsid w:val="008A5199"/>
    <w:rsid w:val="008A5940"/>
    <w:rsid w:val="008A6AC3"/>
    <w:rsid w:val="008A73B2"/>
    <w:rsid w:val="008B043F"/>
    <w:rsid w:val="008B0808"/>
    <w:rsid w:val="008B0AEC"/>
    <w:rsid w:val="008B197C"/>
    <w:rsid w:val="008B1E53"/>
    <w:rsid w:val="008B1E5B"/>
    <w:rsid w:val="008B3586"/>
    <w:rsid w:val="008B389D"/>
    <w:rsid w:val="008B3C5C"/>
    <w:rsid w:val="008B5299"/>
    <w:rsid w:val="008B56CC"/>
    <w:rsid w:val="008B5A5F"/>
    <w:rsid w:val="008B5AB0"/>
    <w:rsid w:val="008B6054"/>
    <w:rsid w:val="008B60CF"/>
    <w:rsid w:val="008B694E"/>
    <w:rsid w:val="008B72E2"/>
    <w:rsid w:val="008B7B08"/>
    <w:rsid w:val="008C00B5"/>
    <w:rsid w:val="008C1096"/>
    <w:rsid w:val="008C13F0"/>
    <w:rsid w:val="008C14DD"/>
    <w:rsid w:val="008C1A09"/>
    <w:rsid w:val="008C1E66"/>
    <w:rsid w:val="008C1F26"/>
    <w:rsid w:val="008C2452"/>
    <w:rsid w:val="008C24CA"/>
    <w:rsid w:val="008C2A3A"/>
    <w:rsid w:val="008C42F2"/>
    <w:rsid w:val="008C48C4"/>
    <w:rsid w:val="008C4A76"/>
    <w:rsid w:val="008C4C7E"/>
    <w:rsid w:val="008C5263"/>
    <w:rsid w:val="008C544A"/>
    <w:rsid w:val="008C580E"/>
    <w:rsid w:val="008C5C17"/>
    <w:rsid w:val="008C5C46"/>
    <w:rsid w:val="008C6184"/>
    <w:rsid w:val="008C6D43"/>
    <w:rsid w:val="008C6DEB"/>
    <w:rsid w:val="008C785E"/>
    <w:rsid w:val="008D083E"/>
    <w:rsid w:val="008D0AFB"/>
    <w:rsid w:val="008D14EF"/>
    <w:rsid w:val="008D1511"/>
    <w:rsid w:val="008D2D5E"/>
    <w:rsid w:val="008D2FE5"/>
    <w:rsid w:val="008D32DF"/>
    <w:rsid w:val="008D35E9"/>
    <w:rsid w:val="008D3959"/>
    <w:rsid w:val="008D3966"/>
    <w:rsid w:val="008D3A03"/>
    <w:rsid w:val="008D42BE"/>
    <w:rsid w:val="008D4352"/>
    <w:rsid w:val="008D4808"/>
    <w:rsid w:val="008D5465"/>
    <w:rsid w:val="008D5711"/>
    <w:rsid w:val="008D60BC"/>
    <w:rsid w:val="008D63F9"/>
    <w:rsid w:val="008D6BC3"/>
    <w:rsid w:val="008D6D7B"/>
    <w:rsid w:val="008D73D8"/>
    <w:rsid w:val="008D7EB7"/>
    <w:rsid w:val="008E03C8"/>
    <w:rsid w:val="008E0EB8"/>
    <w:rsid w:val="008E10A6"/>
    <w:rsid w:val="008E1271"/>
    <w:rsid w:val="008E2251"/>
    <w:rsid w:val="008E229A"/>
    <w:rsid w:val="008E24B3"/>
    <w:rsid w:val="008E24CA"/>
    <w:rsid w:val="008E24D5"/>
    <w:rsid w:val="008E2BA9"/>
    <w:rsid w:val="008E2F6E"/>
    <w:rsid w:val="008E3257"/>
    <w:rsid w:val="008E32D6"/>
    <w:rsid w:val="008E38AD"/>
    <w:rsid w:val="008E3CCA"/>
    <w:rsid w:val="008E3E42"/>
    <w:rsid w:val="008E3EBC"/>
    <w:rsid w:val="008E3EEC"/>
    <w:rsid w:val="008E400C"/>
    <w:rsid w:val="008E4646"/>
    <w:rsid w:val="008E4972"/>
    <w:rsid w:val="008E4A2C"/>
    <w:rsid w:val="008E4BFD"/>
    <w:rsid w:val="008E5AB5"/>
    <w:rsid w:val="008E5ACF"/>
    <w:rsid w:val="008E5BF2"/>
    <w:rsid w:val="008E5C81"/>
    <w:rsid w:val="008E5FBB"/>
    <w:rsid w:val="008E64C3"/>
    <w:rsid w:val="008E71BF"/>
    <w:rsid w:val="008E726D"/>
    <w:rsid w:val="008E7794"/>
    <w:rsid w:val="008E78B4"/>
    <w:rsid w:val="008E79DD"/>
    <w:rsid w:val="008E7B54"/>
    <w:rsid w:val="008F0A38"/>
    <w:rsid w:val="008F0D7C"/>
    <w:rsid w:val="008F0E1B"/>
    <w:rsid w:val="008F0E2F"/>
    <w:rsid w:val="008F0F84"/>
    <w:rsid w:val="008F1014"/>
    <w:rsid w:val="008F11C9"/>
    <w:rsid w:val="008F1385"/>
    <w:rsid w:val="008F1E87"/>
    <w:rsid w:val="008F20F7"/>
    <w:rsid w:val="008F23D8"/>
    <w:rsid w:val="008F2787"/>
    <w:rsid w:val="008F2F3A"/>
    <w:rsid w:val="008F2FD5"/>
    <w:rsid w:val="008F3028"/>
    <w:rsid w:val="008F351A"/>
    <w:rsid w:val="008F3651"/>
    <w:rsid w:val="008F37E5"/>
    <w:rsid w:val="008F3F01"/>
    <w:rsid w:val="008F48C2"/>
    <w:rsid w:val="008F4EE4"/>
    <w:rsid w:val="008F4F7F"/>
    <w:rsid w:val="008F5840"/>
    <w:rsid w:val="008F5EEF"/>
    <w:rsid w:val="008F663C"/>
    <w:rsid w:val="008F66FE"/>
    <w:rsid w:val="008F6EEE"/>
    <w:rsid w:val="008F72CC"/>
    <w:rsid w:val="008F72CD"/>
    <w:rsid w:val="009005AA"/>
    <w:rsid w:val="00901883"/>
    <w:rsid w:val="00901AD7"/>
    <w:rsid w:val="00901B8A"/>
    <w:rsid w:val="00902132"/>
    <w:rsid w:val="00902F22"/>
    <w:rsid w:val="00903802"/>
    <w:rsid w:val="0090389B"/>
    <w:rsid w:val="00903C23"/>
    <w:rsid w:val="0090403B"/>
    <w:rsid w:val="00904249"/>
    <w:rsid w:val="009047C2"/>
    <w:rsid w:val="0090515C"/>
    <w:rsid w:val="009057C7"/>
    <w:rsid w:val="00906717"/>
    <w:rsid w:val="0090696D"/>
    <w:rsid w:val="0090699C"/>
    <w:rsid w:val="00906CD6"/>
    <w:rsid w:val="00906E4D"/>
    <w:rsid w:val="00906F31"/>
    <w:rsid w:val="00906F9A"/>
    <w:rsid w:val="009078B3"/>
    <w:rsid w:val="00907A77"/>
    <w:rsid w:val="00907E00"/>
    <w:rsid w:val="00910853"/>
    <w:rsid w:val="0091088D"/>
    <w:rsid w:val="00910AF1"/>
    <w:rsid w:val="00910FC9"/>
    <w:rsid w:val="0091118F"/>
    <w:rsid w:val="009114B6"/>
    <w:rsid w:val="009114F9"/>
    <w:rsid w:val="00911CA3"/>
    <w:rsid w:val="0091291A"/>
    <w:rsid w:val="00913612"/>
    <w:rsid w:val="0091366A"/>
    <w:rsid w:val="00913824"/>
    <w:rsid w:val="00914054"/>
    <w:rsid w:val="00914208"/>
    <w:rsid w:val="00914710"/>
    <w:rsid w:val="00915757"/>
    <w:rsid w:val="0091598B"/>
    <w:rsid w:val="009159B3"/>
    <w:rsid w:val="00916181"/>
    <w:rsid w:val="00916DB6"/>
    <w:rsid w:val="009204C5"/>
    <w:rsid w:val="00920673"/>
    <w:rsid w:val="00920D3D"/>
    <w:rsid w:val="0092108A"/>
    <w:rsid w:val="009214CD"/>
    <w:rsid w:val="0092153B"/>
    <w:rsid w:val="0092180D"/>
    <w:rsid w:val="009220CA"/>
    <w:rsid w:val="0092306A"/>
    <w:rsid w:val="009232C9"/>
    <w:rsid w:val="00923608"/>
    <w:rsid w:val="00923643"/>
    <w:rsid w:val="00923736"/>
    <w:rsid w:val="009238E5"/>
    <w:rsid w:val="00923927"/>
    <w:rsid w:val="00923B3D"/>
    <w:rsid w:val="00923CB6"/>
    <w:rsid w:val="00923D42"/>
    <w:rsid w:val="00923F12"/>
    <w:rsid w:val="00924249"/>
    <w:rsid w:val="00924302"/>
    <w:rsid w:val="009245B9"/>
    <w:rsid w:val="00924FF8"/>
    <w:rsid w:val="0092526C"/>
    <w:rsid w:val="00925445"/>
    <w:rsid w:val="00925BA8"/>
    <w:rsid w:val="009266F4"/>
    <w:rsid w:val="00926DA7"/>
    <w:rsid w:val="00927210"/>
    <w:rsid w:val="00927F8B"/>
    <w:rsid w:val="0093005A"/>
    <w:rsid w:val="009306ED"/>
    <w:rsid w:val="0093094D"/>
    <w:rsid w:val="00931891"/>
    <w:rsid w:val="00932832"/>
    <w:rsid w:val="009328C7"/>
    <w:rsid w:val="009334A5"/>
    <w:rsid w:val="009336EC"/>
    <w:rsid w:val="00933F56"/>
    <w:rsid w:val="0093461D"/>
    <w:rsid w:val="009347FA"/>
    <w:rsid w:val="00934B11"/>
    <w:rsid w:val="00934C13"/>
    <w:rsid w:val="00934F66"/>
    <w:rsid w:val="00935228"/>
    <w:rsid w:val="00935555"/>
    <w:rsid w:val="009355A2"/>
    <w:rsid w:val="00935E94"/>
    <w:rsid w:val="00935F9E"/>
    <w:rsid w:val="00936439"/>
    <w:rsid w:val="00936560"/>
    <w:rsid w:val="00936D98"/>
    <w:rsid w:val="009376A2"/>
    <w:rsid w:val="00937763"/>
    <w:rsid w:val="00937AC2"/>
    <w:rsid w:val="009400AF"/>
    <w:rsid w:val="00941495"/>
    <w:rsid w:val="00942A29"/>
    <w:rsid w:val="00942BD8"/>
    <w:rsid w:val="00942C80"/>
    <w:rsid w:val="009430A5"/>
    <w:rsid w:val="00943197"/>
    <w:rsid w:val="0094344F"/>
    <w:rsid w:val="009435F2"/>
    <w:rsid w:val="00943C70"/>
    <w:rsid w:val="00943EBA"/>
    <w:rsid w:val="0094403E"/>
    <w:rsid w:val="00945180"/>
    <w:rsid w:val="0094590C"/>
    <w:rsid w:val="00946355"/>
    <w:rsid w:val="00946640"/>
    <w:rsid w:val="009468B7"/>
    <w:rsid w:val="00946B07"/>
    <w:rsid w:val="0094724E"/>
    <w:rsid w:val="00947BE6"/>
    <w:rsid w:val="00947BFA"/>
    <w:rsid w:val="009500E3"/>
    <w:rsid w:val="00950128"/>
    <w:rsid w:val="0095017E"/>
    <w:rsid w:val="0095031F"/>
    <w:rsid w:val="0095048D"/>
    <w:rsid w:val="00951AAB"/>
    <w:rsid w:val="00951ADB"/>
    <w:rsid w:val="00952EEB"/>
    <w:rsid w:val="0095364F"/>
    <w:rsid w:val="0095373F"/>
    <w:rsid w:val="0095380C"/>
    <w:rsid w:val="00953D92"/>
    <w:rsid w:val="00954293"/>
    <w:rsid w:val="00954353"/>
    <w:rsid w:val="0095437F"/>
    <w:rsid w:val="00954C8A"/>
    <w:rsid w:val="009557EC"/>
    <w:rsid w:val="00955C0A"/>
    <w:rsid w:val="00955C4F"/>
    <w:rsid w:val="0096046E"/>
    <w:rsid w:val="00960528"/>
    <w:rsid w:val="0096064D"/>
    <w:rsid w:val="00960C07"/>
    <w:rsid w:val="00961160"/>
    <w:rsid w:val="009611D2"/>
    <w:rsid w:val="009618C1"/>
    <w:rsid w:val="00961B2B"/>
    <w:rsid w:val="00961D3E"/>
    <w:rsid w:val="00961DED"/>
    <w:rsid w:val="00962476"/>
    <w:rsid w:val="0096294F"/>
    <w:rsid w:val="00963E2B"/>
    <w:rsid w:val="00964D65"/>
    <w:rsid w:val="009657F1"/>
    <w:rsid w:val="00965A0C"/>
    <w:rsid w:val="00965B14"/>
    <w:rsid w:val="0096625D"/>
    <w:rsid w:val="009666D0"/>
    <w:rsid w:val="009668DA"/>
    <w:rsid w:val="00966CE3"/>
    <w:rsid w:val="0096787C"/>
    <w:rsid w:val="009705FB"/>
    <w:rsid w:val="009709F8"/>
    <w:rsid w:val="00970FED"/>
    <w:rsid w:val="009710B5"/>
    <w:rsid w:val="00972368"/>
    <w:rsid w:val="00972929"/>
    <w:rsid w:val="00972BD7"/>
    <w:rsid w:val="00972BFA"/>
    <w:rsid w:val="00972F91"/>
    <w:rsid w:val="0097333A"/>
    <w:rsid w:val="00973827"/>
    <w:rsid w:val="00973E1D"/>
    <w:rsid w:val="00973F06"/>
    <w:rsid w:val="009742D3"/>
    <w:rsid w:val="0097434D"/>
    <w:rsid w:val="00974A1F"/>
    <w:rsid w:val="00974AD9"/>
    <w:rsid w:val="00975EB1"/>
    <w:rsid w:val="009762E7"/>
    <w:rsid w:val="00977BA7"/>
    <w:rsid w:val="009813ED"/>
    <w:rsid w:val="0098194F"/>
    <w:rsid w:val="00981D58"/>
    <w:rsid w:val="009826C8"/>
    <w:rsid w:val="009836E4"/>
    <w:rsid w:val="0098412F"/>
    <w:rsid w:val="009843D2"/>
    <w:rsid w:val="009848AB"/>
    <w:rsid w:val="00984A73"/>
    <w:rsid w:val="00984F28"/>
    <w:rsid w:val="00984F9E"/>
    <w:rsid w:val="0098553A"/>
    <w:rsid w:val="009856CA"/>
    <w:rsid w:val="00985F28"/>
    <w:rsid w:val="00986149"/>
    <w:rsid w:val="00986176"/>
    <w:rsid w:val="00986E7F"/>
    <w:rsid w:val="00987199"/>
    <w:rsid w:val="00987454"/>
    <w:rsid w:val="00987536"/>
    <w:rsid w:val="00987776"/>
    <w:rsid w:val="00987EED"/>
    <w:rsid w:val="00990903"/>
    <w:rsid w:val="00990BAE"/>
    <w:rsid w:val="00990BD5"/>
    <w:rsid w:val="00991091"/>
    <w:rsid w:val="0099196F"/>
    <w:rsid w:val="00991F2C"/>
    <w:rsid w:val="00991FF6"/>
    <w:rsid w:val="00992B98"/>
    <w:rsid w:val="0099307F"/>
    <w:rsid w:val="0099353A"/>
    <w:rsid w:val="0099359F"/>
    <w:rsid w:val="009944FD"/>
    <w:rsid w:val="00994871"/>
    <w:rsid w:val="00994E08"/>
    <w:rsid w:val="00994E59"/>
    <w:rsid w:val="009951F9"/>
    <w:rsid w:val="0099533B"/>
    <w:rsid w:val="0099566A"/>
    <w:rsid w:val="00995783"/>
    <w:rsid w:val="00995B9C"/>
    <w:rsid w:val="00995C95"/>
    <w:rsid w:val="00995E30"/>
    <w:rsid w:val="00995E49"/>
    <w:rsid w:val="00995E85"/>
    <w:rsid w:val="0099635F"/>
    <w:rsid w:val="00996468"/>
    <w:rsid w:val="00996797"/>
    <w:rsid w:val="00996876"/>
    <w:rsid w:val="00996FFA"/>
    <w:rsid w:val="009973F1"/>
    <w:rsid w:val="009973F3"/>
    <w:rsid w:val="009A0008"/>
    <w:rsid w:val="009A010D"/>
    <w:rsid w:val="009A0A9E"/>
    <w:rsid w:val="009A0C6F"/>
    <w:rsid w:val="009A0CF3"/>
    <w:rsid w:val="009A1475"/>
    <w:rsid w:val="009A14EF"/>
    <w:rsid w:val="009A1932"/>
    <w:rsid w:val="009A1F0E"/>
    <w:rsid w:val="009A286E"/>
    <w:rsid w:val="009A2A28"/>
    <w:rsid w:val="009A2DF9"/>
    <w:rsid w:val="009A2F7D"/>
    <w:rsid w:val="009A2FDD"/>
    <w:rsid w:val="009A3201"/>
    <w:rsid w:val="009A3A86"/>
    <w:rsid w:val="009A483C"/>
    <w:rsid w:val="009A4869"/>
    <w:rsid w:val="009A4CA4"/>
    <w:rsid w:val="009A5624"/>
    <w:rsid w:val="009A6A6B"/>
    <w:rsid w:val="009A70DE"/>
    <w:rsid w:val="009A7626"/>
    <w:rsid w:val="009A791C"/>
    <w:rsid w:val="009A7DE1"/>
    <w:rsid w:val="009B1E81"/>
    <w:rsid w:val="009B1EF9"/>
    <w:rsid w:val="009B1F0A"/>
    <w:rsid w:val="009B2090"/>
    <w:rsid w:val="009B26AC"/>
    <w:rsid w:val="009B2A77"/>
    <w:rsid w:val="009B37E2"/>
    <w:rsid w:val="009B3CF6"/>
    <w:rsid w:val="009B4305"/>
    <w:rsid w:val="009B4519"/>
    <w:rsid w:val="009B4FDE"/>
    <w:rsid w:val="009B506B"/>
    <w:rsid w:val="009B5111"/>
    <w:rsid w:val="009B5405"/>
    <w:rsid w:val="009B54C2"/>
    <w:rsid w:val="009B57EF"/>
    <w:rsid w:val="009B58F9"/>
    <w:rsid w:val="009B5B12"/>
    <w:rsid w:val="009B5B85"/>
    <w:rsid w:val="009B5DCA"/>
    <w:rsid w:val="009B704F"/>
    <w:rsid w:val="009B7204"/>
    <w:rsid w:val="009B746C"/>
    <w:rsid w:val="009B7820"/>
    <w:rsid w:val="009C0074"/>
    <w:rsid w:val="009C02A5"/>
    <w:rsid w:val="009C0564"/>
    <w:rsid w:val="009C18CC"/>
    <w:rsid w:val="009C2685"/>
    <w:rsid w:val="009C2967"/>
    <w:rsid w:val="009C2DC6"/>
    <w:rsid w:val="009C2E63"/>
    <w:rsid w:val="009C379C"/>
    <w:rsid w:val="009C39BC"/>
    <w:rsid w:val="009C4147"/>
    <w:rsid w:val="009C488B"/>
    <w:rsid w:val="009C4BC2"/>
    <w:rsid w:val="009C4D22"/>
    <w:rsid w:val="009C52AF"/>
    <w:rsid w:val="009C59E1"/>
    <w:rsid w:val="009C6075"/>
    <w:rsid w:val="009C6A6B"/>
    <w:rsid w:val="009C6FC3"/>
    <w:rsid w:val="009C7320"/>
    <w:rsid w:val="009C79FE"/>
    <w:rsid w:val="009C7B95"/>
    <w:rsid w:val="009D0729"/>
    <w:rsid w:val="009D0B25"/>
    <w:rsid w:val="009D0F66"/>
    <w:rsid w:val="009D1815"/>
    <w:rsid w:val="009D199B"/>
    <w:rsid w:val="009D1A06"/>
    <w:rsid w:val="009D1BA4"/>
    <w:rsid w:val="009D1D5A"/>
    <w:rsid w:val="009D1F9A"/>
    <w:rsid w:val="009D22E4"/>
    <w:rsid w:val="009D22F7"/>
    <w:rsid w:val="009D319C"/>
    <w:rsid w:val="009D3DB8"/>
    <w:rsid w:val="009D42EB"/>
    <w:rsid w:val="009D5106"/>
    <w:rsid w:val="009D55B6"/>
    <w:rsid w:val="009D5BAB"/>
    <w:rsid w:val="009D6A0A"/>
    <w:rsid w:val="009D7432"/>
    <w:rsid w:val="009D78D0"/>
    <w:rsid w:val="009E058F"/>
    <w:rsid w:val="009E05BC"/>
    <w:rsid w:val="009E0A9E"/>
    <w:rsid w:val="009E19A2"/>
    <w:rsid w:val="009E1B47"/>
    <w:rsid w:val="009E29DE"/>
    <w:rsid w:val="009E3AFD"/>
    <w:rsid w:val="009E3CDD"/>
    <w:rsid w:val="009E4B16"/>
    <w:rsid w:val="009E5C60"/>
    <w:rsid w:val="009E5C9E"/>
    <w:rsid w:val="009E64DB"/>
    <w:rsid w:val="009E6794"/>
    <w:rsid w:val="009E6848"/>
    <w:rsid w:val="009E7189"/>
    <w:rsid w:val="009E7223"/>
    <w:rsid w:val="009E7229"/>
    <w:rsid w:val="009E7765"/>
    <w:rsid w:val="009E7E46"/>
    <w:rsid w:val="009E7FC1"/>
    <w:rsid w:val="009F01E1"/>
    <w:rsid w:val="009F0B4D"/>
    <w:rsid w:val="009F1096"/>
    <w:rsid w:val="009F1303"/>
    <w:rsid w:val="009F150E"/>
    <w:rsid w:val="009F195D"/>
    <w:rsid w:val="009F2520"/>
    <w:rsid w:val="009F27AD"/>
    <w:rsid w:val="009F3AF2"/>
    <w:rsid w:val="009F3FB5"/>
    <w:rsid w:val="009F4445"/>
    <w:rsid w:val="009F4D77"/>
    <w:rsid w:val="009F4F66"/>
    <w:rsid w:val="009F510E"/>
    <w:rsid w:val="009F520B"/>
    <w:rsid w:val="009F521F"/>
    <w:rsid w:val="009F553C"/>
    <w:rsid w:val="009F59F8"/>
    <w:rsid w:val="009F5CF4"/>
    <w:rsid w:val="009F6878"/>
    <w:rsid w:val="009F6A6A"/>
    <w:rsid w:val="009F6B33"/>
    <w:rsid w:val="009F74D0"/>
    <w:rsid w:val="009F7AE6"/>
    <w:rsid w:val="009F7E10"/>
    <w:rsid w:val="00A004F5"/>
    <w:rsid w:val="00A005B0"/>
    <w:rsid w:val="00A00851"/>
    <w:rsid w:val="00A00B9B"/>
    <w:rsid w:val="00A015B3"/>
    <w:rsid w:val="00A018DE"/>
    <w:rsid w:val="00A01F17"/>
    <w:rsid w:val="00A022A5"/>
    <w:rsid w:val="00A029D8"/>
    <w:rsid w:val="00A02A6F"/>
    <w:rsid w:val="00A03371"/>
    <w:rsid w:val="00A03871"/>
    <w:rsid w:val="00A03A22"/>
    <w:rsid w:val="00A0430A"/>
    <w:rsid w:val="00A04634"/>
    <w:rsid w:val="00A05820"/>
    <w:rsid w:val="00A06119"/>
    <w:rsid w:val="00A06560"/>
    <w:rsid w:val="00A06659"/>
    <w:rsid w:val="00A06B36"/>
    <w:rsid w:val="00A06FF7"/>
    <w:rsid w:val="00A07392"/>
    <w:rsid w:val="00A07540"/>
    <w:rsid w:val="00A0791D"/>
    <w:rsid w:val="00A07A48"/>
    <w:rsid w:val="00A108EE"/>
    <w:rsid w:val="00A10BB8"/>
    <w:rsid w:val="00A11301"/>
    <w:rsid w:val="00A11492"/>
    <w:rsid w:val="00A119AA"/>
    <w:rsid w:val="00A121C4"/>
    <w:rsid w:val="00A1229F"/>
    <w:rsid w:val="00A1365E"/>
    <w:rsid w:val="00A13762"/>
    <w:rsid w:val="00A137E4"/>
    <w:rsid w:val="00A13D07"/>
    <w:rsid w:val="00A13F78"/>
    <w:rsid w:val="00A14301"/>
    <w:rsid w:val="00A1434F"/>
    <w:rsid w:val="00A14813"/>
    <w:rsid w:val="00A15591"/>
    <w:rsid w:val="00A1566A"/>
    <w:rsid w:val="00A161C1"/>
    <w:rsid w:val="00A165BF"/>
    <w:rsid w:val="00A16B59"/>
    <w:rsid w:val="00A172E8"/>
    <w:rsid w:val="00A179FF"/>
    <w:rsid w:val="00A208BC"/>
    <w:rsid w:val="00A20ED3"/>
    <w:rsid w:val="00A2133C"/>
    <w:rsid w:val="00A21498"/>
    <w:rsid w:val="00A2196A"/>
    <w:rsid w:val="00A21A36"/>
    <w:rsid w:val="00A21ECE"/>
    <w:rsid w:val="00A21F65"/>
    <w:rsid w:val="00A22D45"/>
    <w:rsid w:val="00A233EF"/>
    <w:rsid w:val="00A245B9"/>
    <w:rsid w:val="00A25007"/>
    <w:rsid w:val="00A25294"/>
    <w:rsid w:val="00A254EE"/>
    <w:rsid w:val="00A25BE7"/>
    <w:rsid w:val="00A25DB0"/>
    <w:rsid w:val="00A27008"/>
    <w:rsid w:val="00A27029"/>
    <w:rsid w:val="00A27CDB"/>
    <w:rsid w:val="00A27CDF"/>
    <w:rsid w:val="00A309C6"/>
    <w:rsid w:val="00A30D13"/>
    <w:rsid w:val="00A30F06"/>
    <w:rsid w:val="00A312A7"/>
    <w:rsid w:val="00A319D0"/>
    <w:rsid w:val="00A32316"/>
    <w:rsid w:val="00A33042"/>
    <w:rsid w:val="00A33172"/>
    <w:rsid w:val="00A34322"/>
    <w:rsid w:val="00A3432B"/>
    <w:rsid w:val="00A346BA"/>
    <w:rsid w:val="00A34C67"/>
    <w:rsid w:val="00A34D62"/>
    <w:rsid w:val="00A34DC8"/>
    <w:rsid w:val="00A3611D"/>
    <w:rsid w:val="00A3620E"/>
    <w:rsid w:val="00A362C5"/>
    <w:rsid w:val="00A36339"/>
    <w:rsid w:val="00A366E4"/>
    <w:rsid w:val="00A40F05"/>
    <w:rsid w:val="00A41B37"/>
    <w:rsid w:val="00A42458"/>
    <w:rsid w:val="00A42912"/>
    <w:rsid w:val="00A43221"/>
    <w:rsid w:val="00A4376F"/>
    <w:rsid w:val="00A43D5B"/>
    <w:rsid w:val="00A44689"/>
    <w:rsid w:val="00A4549F"/>
    <w:rsid w:val="00A457AD"/>
    <w:rsid w:val="00A45B9B"/>
    <w:rsid w:val="00A45F6B"/>
    <w:rsid w:val="00A46124"/>
    <w:rsid w:val="00A462FE"/>
    <w:rsid w:val="00A469BD"/>
    <w:rsid w:val="00A469FB"/>
    <w:rsid w:val="00A46ADE"/>
    <w:rsid w:val="00A501C9"/>
    <w:rsid w:val="00A50506"/>
    <w:rsid w:val="00A50943"/>
    <w:rsid w:val="00A50CE0"/>
    <w:rsid w:val="00A50F11"/>
    <w:rsid w:val="00A52200"/>
    <w:rsid w:val="00A524D3"/>
    <w:rsid w:val="00A534FD"/>
    <w:rsid w:val="00A53E38"/>
    <w:rsid w:val="00A53F55"/>
    <w:rsid w:val="00A54114"/>
    <w:rsid w:val="00A5417B"/>
    <w:rsid w:val="00A54599"/>
    <w:rsid w:val="00A54B82"/>
    <w:rsid w:val="00A54FB1"/>
    <w:rsid w:val="00A55460"/>
    <w:rsid w:val="00A556F9"/>
    <w:rsid w:val="00A55F79"/>
    <w:rsid w:val="00A56739"/>
    <w:rsid w:val="00A569D4"/>
    <w:rsid w:val="00A56A8E"/>
    <w:rsid w:val="00A5753C"/>
    <w:rsid w:val="00A57806"/>
    <w:rsid w:val="00A57967"/>
    <w:rsid w:val="00A57F1A"/>
    <w:rsid w:val="00A60163"/>
    <w:rsid w:val="00A6038D"/>
    <w:rsid w:val="00A60C3B"/>
    <w:rsid w:val="00A60CF0"/>
    <w:rsid w:val="00A6113E"/>
    <w:rsid w:val="00A611D9"/>
    <w:rsid w:val="00A61429"/>
    <w:rsid w:val="00A61514"/>
    <w:rsid w:val="00A61645"/>
    <w:rsid w:val="00A62080"/>
    <w:rsid w:val="00A62F4E"/>
    <w:rsid w:val="00A630A2"/>
    <w:rsid w:val="00A632B8"/>
    <w:rsid w:val="00A63BF3"/>
    <w:rsid w:val="00A63D8C"/>
    <w:rsid w:val="00A63F29"/>
    <w:rsid w:val="00A648E6"/>
    <w:rsid w:val="00A64942"/>
    <w:rsid w:val="00A64990"/>
    <w:rsid w:val="00A64EA5"/>
    <w:rsid w:val="00A657B4"/>
    <w:rsid w:val="00A65911"/>
    <w:rsid w:val="00A65A21"/>
    <w:rsid w:val="00A6643C"/>
    <w:rsid w:val="00A67117"/>
    <w:rsid w:val="00A674C6"/>
    <w:rsid w:val="00A67544"/>
    <w:rsid w:val="00A6790D"/>
    <w:rsid w:val="00A67CF9"/>
    <w:rsid w:val="00A705DF"/>
    <w:rsid w:val="00A7075B"/>
    <w:rsid w:val="00A70A8D"/>
    <w:rsid w:val="00A71CE6"/>
    <w:rsid w:val="00A71D23"/>
    <w:rsid w:val="00A720A8"/>
    <w:rsid w:val="00A72D66"/>
    <w:rsid w:val="00A7333A"/>
    <w:rsid w:val="00A7364D"/>
    <w:rsid w:val="00A73D0D"/>
    <w:rsid w:val="00A74A92"/>
    <w:rsid w:val="00A74CDF"/>
    <w:rsid w:val="00A74E2A"/>
    <w:rsid w:val="00A751D8"/>
    <w:rsid w:val="00A75CC1"/>
    <w:rsid w:val="00A75E88"/>
    <w:rsid w:val="00A761F1"/>
    <w:rsid w:val="00A7627C"/>
    <w:rsid w:val="00A76792"/>
    <w:rsid w:val="00A77A72"/>
    <w:rsid w:val="00A77F53"/>
    <w:rsid w:val="00A803D5"/>
    <w:rsid w:val="00A8056E"/>
    <w:rsid w:val="00A8100D"/>
    <w:rsid w:val="00A812BF"/>
    <w:rsid w:val="00A82907"/>
    <w:rsid w:val="00A82D58"/>
    <w:rsid w:val="00A833DA"/>
    <w:rsid w:val="00A83463"/>
    <w:rsid w:val="00A836FF"/>
    <w:rsid w:val="00A8399D"/>
    <w:rsid w:val="00A839F3"/>
    <w:rsid w:val="00A83E3D"/>
    <w:rsid w:val="00A8443A"/>
    <w:rsid w:val="00A8479C"/>
    <w:rsid w:val="00A847CB"/>
    <w:rsid w:val="00A8557B"/>
    <w:rsid w:val="00A85A05"/>
    <w:rsid w:val="00A86D63"/>
    <w:rsid w:val="00A87294"/>
    <w:rsid w:val="00A8762A"/>
    <w:rsid w:val="00A87797"/>
    <w:rsid w:val="00A90A50"/>
    <w:rsid w:val="00A90BE6"/>
    <w:rsid w:val="00A90E4F"/>
    <w:rsid w:val="00A90E72"/>
    <w:rsid w:val="00A922A2"/>
    <w:rsid w:val="00A9291A"/>
    <w:rsid w:val="00A9327B"/>
    <w:rsid w:val="00A9332C"/>
    <w:rsid w:val="00A93610"/>
    <w:rsid w:val="00A93B69"/>
    <w:rsid w:val="00A95105"/>
    <w:rsid w:val="00A951C3"/>
    <w:rsid w:val="00A95682"/>
    <w:rsid w:val="00A95F6F"/>
    <w:rsid w:val="00A963C7"/>
    <w:rsid w:val="00A97044"/>
    <w:rsid w:val="00A97799"/>
    <w:rsid w:val="00AA01DA"/>
    <w:rsid w:val="00AA0C34"/>
    <w:rsid w:val="00AA11FE"/>
    <w:rsid w:val="00AA1626"/>
    <w:rsid w:val="00AA1653"/>
    <w:rsid w:val="00AA19F2"/>
    <w:rsid w:val="00AA1C25"/>
    <w:rsid w:val="00AA1DC6"/>
    <w:rsid w:val="00AA2AA1"/>
    <w:rsid w:val="00AA3016"/>
    <w:rsid w:val="00AA371B"/>
    <w:rsid w:val="00AA383F"/>
    <w:rsid w:val="00AA3DB7"/>
    <w:rsid w:val="00AA41A6"/>
    <w:rsid w:val="00AA4B0F"/>
    <w:rsid w:val="00AA51F5"/>
    <w:rsid w:val="00AA5E3B"/>
    <w:rsid w:val="00AA68B4"/>
    <w:rsid w:val="00AA75B2"/>
    <w:rsid w:val="00AA7798"/>
    <w:rsid w:val="00AB0008"/>
    <w:rsid w:val="00AB0543"/>
    <w:rsid w:val="00AB06EA"/>
    <w:rsid w:val="00AB0AC9"/>
    <w:rsid w:val="00AB0D3B"/>
    <w:rsid w:val="00AB185A"/>
    <w:rsid w:val="00AB1BA7"/>
    <w:rsid w:val="00AB1CE8"/>
    <w:rsid w:val="00AB1E04"/>
    <w:rsid w:val="00AB2145"/>
    <w:rsid w:val="00AB27F9"/>
    <w:rsid w:val="00AB290F"/>
    <w:rsid w:val="00AB2CA8"/>
    <w:rsid w:val="00AB3113"/>
    <w:rsid w:val="00AB348A"/>
    <w:rsid w:val="00AB3990"/>
    <w:rsid w:val="00AB3F38"/>
    <w:rsid w:val="00AB43EC"/>
    <w:rsid w:val="00AB446A"/>
    <w:rsid w:val="00AB4BF4"/>
    <w:rsid w:val="00AB4D31"/>
    <w:rsid w:val="00AB599F"/>
    <w:rsid w:val="00AB5ADF"/>
    <w:rsid w:val="00AB5BD0"/>
    <w:rsid w:val="00AB5E57"/>
    <w:rsid w:val="00AB6859"/>
    <w:rsid w:val="00AB725F"/>
    <w:rsid w:val="00AB74A7"/>
    <w:rsid w:val="00AB7535"/>
    <w:rsid w:val="00AB774E"/>
    <w:rsid w:val="00AC0705"/>
    <w:rsid w:val="00AC0E88"/>
    <w:rsid w:val="00AC109B"/>
    <w:rsid w:val="00AC111C"/>
    <w:rsid w:val="00AC2896"/>
    <w:rsid w:val="00AC28D4"/>
    <w:rsid w:val="00AC2D2D"/>
    <w:rsid w:val="00AC4BD1"/>
    <w:rsid w:val="00AC50BD"/>
    <w:rsid w:val="00AC59A5"/>
    <w:rsid w:val="00AC74DA"/>
    <w:rsid w:val="00AC789C"/>
    <w:rsid w:val="00AC7A2B"/>
    <w:rsid w:val="00AC7C25"/>
    <w:rsid w:val="00AC7C56"/>
    <w:rsid w:val="00AD08E3"/>
    <w:rsid w:val="00AD0A51"/>
    <w:rsid w:val="00AD0B37"/>
    <w:rsid w:val="00AD11F7"/>
    <w:rsid w:val="00AD1DB7"/>
    <w:rsid w:val="00AD1F85"/>
    <w:rsid w:val="00AD2852"/>
    <w:rsid w:val="00AD2EDD"/>
    <w:rsid w:val="00AD3757"/>
    <w:rsid w:val="00AD3898"/>
    <w:rsid w:val="00AD3976"/>
    <w:rsid w:val="00AD4089"/>
    <w:rsid w:val="00AD468A"/>
    <w:rsid w:val="00AD4C4D"/>
    <w:rsid w:val="00AD4D2A"/>
    <w:rsid w:val="00AD4EDB"/>
    <w:rsid w:val="00AD542F"/>
    <w:rsid w:val="00AD5543"/>
    <w:rsid w:val="00AD6094"/>
    <w:rsid w:val="00AD6849"/>
    <w:rsid w:val="00AD6AAA"/>
    <w:rsid w:val="00AD7305"/>
    <w:rsid w:val="00AD7539"/>
    <w:rsid w:val="00AD7E64"/>
    <w:rsid w:val="00AD7F1C"/>
    <w:rsid w:val="00AE06D0"/>
    <w:rsid w:val="00AE0AF4"/>
    <w:rsid w:val="00AE0C56"/>
    <w:rsid w:val="00AE1021"/>
    <w:rsid w:val="00AE1221"/>
    <w:rsid w:val="00AE1452"/>
    <w:rsid w:val="00AE149E"/>
    <w:rsid w:val="00AE1A2F"/>
    <w:rsid w:val="00AE2221"/>
    <w:rsid w:val="00AE22F2"/>
    <w:rsid w:val="00AE29FC"/>
    <w:rsid w:val="00AE2F3F"/>
    <w:rsid w:val="00AE30AC"/>
    <w:rsid w:val="00AE3338"/>
    <w:rsid w:val="00AE3B3B"/>
    <w:rsid w:val="00AE3B4E"/>
    <w:rsid w:val="00AE3E92"/>
    <w:rsid w:val="00AE41ED"/>
    <w:rsid w:val="00AE4256"/>
    <w:rsid w:val="00AE59EC"/>
    <w:rsid w:val="00AE67B3"/>
    <w:rsid w:val="00AE6A0F"/>
    <w:rsid w:val="00AE7864"/>
    <w:rsid w:val="00AE78EC"/>
    <w:rsid w:val="00AE7949"/>
    <w:rsid w:val="00AE7B27"/>
    <w:rsid w:val="00AE7EE1"/>
    <w:rsid w:val="00AF0B51"/>
    <w:rsid w:val="00AF17C2"/>
    <w:rsid w:val="00AF18D6"/>
    <w:rsid w:val="00AF18E5"/>
    <w:rsid w:val="00AF2348"/>
    <w:rsid w:val="00AF25D5"/>
    <w:rsid w:val="00AF3DBB"/>
    <w:rsid w:val="00AF4205"/>
    <w:rsid w:val="00AF5194"/>
    <w:rsid w:val="00AF53EF"/>
    <w:rsid w:val="00AF5EFD"/>
    <w:rsid w:val="00AF6195"/>
    <w:rsid w:val="00AF65AE"/>
    <w:rsid w:val="00AF73C3"/>
    <w:rsid w:val="00AF790F"/>
    <w:rsid w:val="00AF795C"/>
    <w:rsid w:val="00B000C4"/>
    <w:rsid w:val="00B00543"/>
    <w:rsid w:val="00B00752"/>
    <w:rsid w:val="00B010EF"/>
    <w:rsid w:val="00B0177A"/>
    <w:rsid w:val="00B01A35"/>
    <w:rsid w:val="00B01B60"/>
    <w:rsid w:val="00B01CDD"/>
    <w:rsid w:val="00B02350"/>
    <w:rsid w:val="00B02359"/>
    <w:rsid w:val="00B026C1"/>
    <w:rsid w:val="00B027A7"/>
    <w:rsid w:val="00B02B9C"/>
    <w:rsid w:val="00B0353B"/>
    <w:rsid w:val="00B040B2"/>
    <w:rsid w:val="00B04C05"/>
    <w:rsid w:val="00B050E9"/>
    <w:rsid w:val="00B052DD"/>
    <w:rsid w:val="00B05CBB"/>
    <w:rsid w:val="00B07166"/>
    <w:rsid w:val="00B07468"/>
    <w:rsid w:val="00B074D5"/>
    <w:rsid w:val="00B07F59"/>
    <w:rsid w:val="00B104CB"/>
    <w:rsid w:val="00B10558"/>
    <w:rsid w:val="00B11770"/>
    <w:rsid w:val="00B1223A"/>
    <w:rsid w:val="00B1354C"/>
    <w:rsid w:val="00B1393F"/>
    <w:rsid w:val="00B13B3E"/>
    <w:rsid w:val="00B13DAA"/>
    <w:rsid w:val="00B14AB9"/>
    <w:rsid w:val="00B14C3D"/>
    <w:rsid w:val="00B14C79"/>
    <w:rsid w:val="00B14FD0"/>
    <w:rsid w:val="00B15315"/>
    <w:rsid w:val="00B156A9"/>
    <w:rsid w:val="00B1577A"/>
    <w:rsid w:val="00B15DDD"/>
    <w:rsid w:val="00B15F83"/>
    <w:rsid w:val="00B16078"/>
    <w:rsid w:val="00B160FF"/>
    <w:rsid w:val="00B16322"/>
    <w:rsid w:val="00B16605"/>
    <w:rsid w:val="00B1662E"/>
    <w:rsid w:val="00B171A7"/>
    <w:rsid w:val="00B17415"/>
    <w:rsid w:val="00B17E46"/>
    <w:rsid w:val="00B212D2"/>
    <w:rsid w:val="00B21CBF"/>
    <w:rsid w:val="00B222C3"/>
    <w:rsid w:val="00B2248A"/>
    <w:rsid w:val="00B22C0D"/>
    <w:rsid w:val="00B22C64"/>
    <w:rsid w:val="00B23AF4"/>
    <w:rsid w:val="00B23C15"/>
    <w:rsid w:val="00B23F2C"/>
    <w:rsid w:val="00B24928"/>
    <w:rsid w:val="00B253D9"/>
    <w:rsid w:val="00B25762"/>
    <w:rsid w:val="00B25A92"/>
    <w:rsid w:val="00B25B40"/>
    <w:rsid w:val="00B25B7E"/>
    <w:rsid w:val="00B25FDE"/>
    <w:rsid w:val="00B266D2"/>
    <w:rsid w:val="00B26AB0"/>
    <w:rsid w:val="00B26AD2"/>
    <w:rsid w:val="00B26CA2"/>
    <w:rsid w:val="00B2770D"/>
    <w:rsid w:val="00B27E25"/>
    <w:rsid w:val="00B3049F"/>
    <w:rsid w:val="00B30598"/>
    <w:rsid w:val="00B30B4E"/>
    <w:rsid w:val="00B30B96"/>
    <w:rsid w:val="00B31058"/>
    <w:rsid w:val="00B3111C"/>
    <w:rsid w:val="00B31246"/>
    <w:rsid w:val="00B322E8"/>
    <w:rsid w:val="00B324E9"/>
    <w:rsid w:val="00B326FF"/>
    <w:rsid w:val="00B336B4"/>
    <w:rsid w:val="00B336F9"/>
    <w:rsid w:val="00B33FC3"/>
    <w:rsid w:val="00B340AA"/>
    <w:rsid w:val="00B34A9F"/>
    <w:rsid w:val="00B34B80"/>
    <w:rsid w:val="00B34F63"/>
    <w:rsid w:val="00B351C7"/>
    <w:rsid w:val="00B35CDA"/>
    <w:rsid w:val="00B36373"/>
    <w:rsid w:val="00B37D97"/>
    <w:rsid w:val="00B40429"/>
    <w:rsid w:val="00B40B8A"/>
    <w:rsid w:val="00B411BD"/>
    <w:rsid w:val="00B41559"/>
    <w:rsid w:val="00B417A4"/>
    <w:rsid w:val="00B418E8"/>
    <w:rsid w:val="00B41D98"/>
    <w:rsid w:val="00B42285"/>
    <w:rsid w:val="00B422D1"/>
    <w:rsid w:val="00B42729"/>
    <w:rsid w:val="00B4274B"/>
    <w:rsid w:val="00B435B1"/>
    <w:rsid w:val="00B4367F"/>
    <w:rsid w:val="00B438BA"/>
    <w:rsid w:val="00B43C50"/>
    <w:rsid w:val="00B43FA3"/>
    <w:rsid w:val="00B44C95"/>
    <w:rsid w:val="00B44F6F"/>
    <w:rsid w:val="00B44F99"/>
    <w:rsid w:val="00B45039"/>
    <w:rsid w:val="00B45081"/>
    <w:rsid w:val="00B45876"/>
    <w:rsid w:val="00B45B8B"/>
    <w:rsid w:val="00B45FEE"/>
    <w:rsid w:val="00B464DE"/>
    <w:rsid w:val="00B4696E"/>
    <w:rsid w:val="00B4759B"/>
    <w:rsid w:val="00B504C1"/>
    <w:rsid w:val="00B50B02"/>
    <w:rsid w:val="00B51542"/>
    <w:rsid w:val="00B51D1D"/>
    <w:rsid w:val="00B51FA9"/>
    <w:rsid w:val="00B5285D"/>
    <w:rsid w:val="00B52BF7"/>
    <w:rsid w:val="00B53040"/>
    <w:rsid w:val="00B5310E"/>
    <w:rsid w:val="00B53A5F"/>
    <w:rsid w:val="00B540F8"/>
    <w:rsid w:val="00B540FF"/>
    <w:rsid w:val="00B54ACC"/>
    <w:rsid w:val="00B54B7C"/>
    <w:rsid w:val="00B54DCB"/>
    <w:rsid w:val="00B55AC2"/>
    <w:rsid w:val="00B560C9"/>
    <w:rsid w:val="00B56533"/>
    <w:rsid w:val="00B56CFC"/>
    <w:rsid w:val="00B56D7D"/>
    <w:rsid w:val="00B57777"/>
    <w:rsid w:val="00B5784C"/>
    <w:rsid w:val="00B57A17"/>
    <w:rsid w:val="00B57D9E"/>
    <w:rsid w:val="00B60E74"/>
    <w:rsid w:val="00B61B0B"/>
    <w:rsid w:val="00B61B7D"/>
    <w:rsid w:val="00B61BE2"/>
    <w:rsid w:val="00B6266F"/>
    <w:rsid w:val="00B62E0B"/>
    <w:rsid w:val="00B63762"/>
    <w:rsid w:val="00B63C32"/>
    <w:rsid w:val="00B63C9C"/>
    <w:rsid w:val="00B64434"/>
    <w:rsid w:val="00B64584"/>
    <w:rsid w:val="00B6466D"/>
    <w:rsid w:val="00B64B7F"/>
    <w:rsid w:val="00B64C8E"/>
    <w:rsid w:val="00B6515D"/>
    <w:rsid w:val="00B65630"/>
    <w:rsid w:val="00B660E8"/>
    <w:rsid w:val="00B66472"/>
    <w:rsid w:val="00B66A1C"/>
    <w:rsid w:val="00B66FB9"/>
    <w:rsid w:val="00B67955"/>
    <w:rsid w:val="00B7037E"/>
    <w:rsid w:val="00B703FC"/>
    <w:rsid w:val="00B70F27"/>
    <w:rsid w:val="00B711CE"/>
    <w:rsid w:val="00B7157B"/>
    <w:rsid w:val="00B71822"/>
    <w:rsid w:val="00B71DC8"/>
    <w:rsid w:val="00B72081"/>
    <w:rsid w:val="00B74251"/>
    <w:rsid w:val="00B7455A"/>
    <w:rsid w:val="00B746C6"/>
    <w:rsid w:val="00B74F3C"/>
    <w:rsid w:val="00B76027"/>
    <w:rsid w:val="00B7604C"/>
    <w:rsid w:val="00B7652C"/>
    <w:rsid w:val="00B766BF"/>
    <w:rsid w:val="00B76EAF"/>
    <w:rsid w:val="00B76FA6"/>
    <w:rsid w:val="00B777A6"/>
    <w:rsid w:val="00B77C1F"/>
    <w:rsid w:val="00B80246"/>
    <w:rsid w:val="00B80910"/>
    <w:rsid w:val="00B818F4"/>
    <w:rsid w:val="00B81BC9"/>
    <w:rsid w:val="00B81E72"/>
    <w:rsid w:val="00B81F9C"/>
    <w:rsid w:val="00B8222F"/>
    <w:rsid w:val="00B82615"/>
    <w:rsid w:val="00B83444"/>
    <w:rsid w:val="00B834B0"/>
    <w:rsid w:val="00B836ED"/>
    <w:rsid w:val="00B844D9"/>
    <w:rsid w:val="00B84C02"/>
    <w:rsid w:val="00B8502A"/>
    <w:rsid w:val="00B85359"/>
    <w:rsid w:val="00B853BE"/>
    <w:rsid w:val="00B85BAF"/>
    <w:rsid w:val="00B8641F"/>
    <w:rsid w:val="00B86476"/>
    <w:rsid w:val="00B86A3D"/>
    <w:rsid w:val="00B8749D"/>
    <w:rsid w:val="00B875C7"/>
    <w:rsid w:val="00B90D10"/>
    <w:rsid w:val="00B90FE5"/>
    <w:rsid w:val="00B914B9"/>
    <w:rsid w:val="00B919AD"/>
    <w:rsid w:val="00B91A2B"/>
    <w:rsid w:val="00B92A3A"/>
    <w:rsid w:val="00B92AFF"/>
    <w:rsid w:val="00B92FD2"/>
    <w:rsid w:val="00B93204"/>
    <w:rsid w:val="00B9455B"/>
    <w:rsid w:val="00B948B4"/>
    <w:rsid w:val="00B94B40"/>
    <w:rsid w:val="00B94E17"/>
    <w:rsid w:val="00B94F1F"/>
    <w:rsid w:val="00B957FE"/>
    <w:rsid w:val="00B95F02"/>
    <w:rsid w:val="00B96BEF"/>
    <w:rsid w:val="00B96FC0"/>
    <w:rsid w:val="00B97260"/>
    <w:rsid w:val="00B978B7"/>
    <w:rsid w:val="00B97A69"/>
    <w:rsid w:val="00BA0632"/>
    <w:rsid w:val="00BA0AAA"/>
    <w:rsid w:val="00BA0AD1"/>
    <w:rsid w:val="00BA0DFB"/>
    <w:rsid w:val="00BA1F56"/>
    <w:rsid w:val="00BA2C72"/>
    <w:rsid w:val="00BA2FEF"/>
    <w:rsid w:val="00BA40A3"/>
    <w:rsid w:val="00BA41C3"/>
    <w:rsid w:val="00BA46D4"/>
    <w:rsid w:val="00BA4746"/>
    <w:rsid w:val="00BA4D55"/>
    <w:rsid w:val="00BA6527"/>
    <w:rsid w:val="00BA6C30"/>
    <w:rsid w:val="00BA6EB5"/>
    <w:rsid w:val="00BA76DE"/>
    <w:rsid w:val="00BB0067"/>
    <w:rsid w:val="00BB1463"/>
    <w:rsid w:val="00BB1548"/>
    <w:rsid w:val="00BB1CE7"/>
    <w:rsid w:val="00BB2FD3"/>
    <w:rsid w:val="00BB2FDF"/>
    <w:rsid w:val="00BB2FFF"/>
    <w:rsid w:val="00BB3360"/>
    <w:rsid w:val="00BB44C4"/>
    <w:rsid w:val="00BB4F2A"/>
    <w:rsid w:val="00BB54D4"/>
    <w:rsid w:val="00BB5DE4"/>
    <w:rsid w:val="00BB5FCB"/>
    <w:rsid w:val="00BB604B"/>
    <w:rsid w:val="00BB60D5"/>
    <w:rsid w:val="00BB65DB"/>
    <w:rsid w:val="00BB6B95"/>
    <w:rsid w:val="00BB6C22"/>
    <w:rsid w:val="00BB6DE8"/>
    <w:rsid w:val="00BB7B91"/>
    <w:rsid w:val="00BC00EC"/>
    <w:rsid w:val="00BC08C5"/>
    <w:rsid w:val="00BC12FB"/>
    <w:rsid w:val="00BC1C3C"/>
    <w:rsid w:val="00BC208C"/>
    <w:rsid w:val="00BC2A20"/>
    <w:rsid w:val="00BC307F"/>
    <w:rsid w:val="00BC3159"/>
    <w:rsid w:val="00BC3257"/>
    <w:rsid w:val="00BC39DB"/>
    <w:rsid w:val="00BC3A32"/>
    <w:rsid w:val="00BC46EF"/>
    <w:rsid w:val="00BC47A9"/>
    <w:rsid w:val="00BC4BBF"/>
    <w:rsid w:val="00BC4C27"/>
    <w:rsid w:val="00BC6164"/>
    <w:rsid w:val="00BC6FD6"/>
    <w:rsid w:val="00BC7198"/>
    <w:rsid w:val="00BC7F62"/>
    <w:rsid w:val="00BD008E"/>
    <w:rsid w:val="00BD1846"/>
    <w:rsid w:val="00BD23D2"/>
    <w:rsid w:val="00BD2F3B"/>
    <w:rsid w:val="00BD2F7D"/>
    <w:rsid w:val="00BD3372"/>
    <w:rsid w:val="00BD4173"/>
    <w:rsid w:val="00BD50AA"/>
    <w:rsid w:val="00BD5135"/>
    <w:rsid w:val="00BD5180"/>
    <w:rsid w:val="00BD521A"/>
    <w:rsid w:val="00BD5C52"/>
    <w:rsid w:val="00BD61DB"/>
    <w:rsid w:val="00BD7151"/>
    <w:rsid w:val="00BD7291"/>
    <w:rsid w:val="00BD7EA3"/>
    <w:rsid w:val="00BD7FE2"/>
    <w:rsid w:val="00BE08F4"/>
    <w:rsid w:val="00BE0B19"/>
    <w:rsid w:val="00BE0B44"/>
    <w:rsid w:val="00BE0DD8"/>
    <w:rsid w:val="00BE0E4C"/>
    <w:rsid w:val="00BE1D82"/>
    <w:rsid w:val="00BE1EE4"/>
    <w:rsid w:val="00BE1F8B"/>
    <w:rsid w:val="00BE2510"/>
    <w:rsid w:val="00BE259C"/>
    <w:rsid w:val="00BE2A0E"/>
    <w:rsid w:val="00BE2B4F"/>
    <w:rsid w:val="00BE2BDF"/>
    <w:rsid w:val="00BE2F39"/>
    <w:rsid w:val="00BE332D"/>
    <w:rsid w:val="00BE362A"/>
    <w:rsid w:val="00BE37C4"/>
    <w:rsid w:val="00BE3933"/>
    <w:rsid w:val="00BE3B48"/>
    <w:rsid w:val="00BE3CF1"/>
    <w:rsid w:val="00BE44D4"/>
    <w:rsid w:val="00BE4841"/>
    <w:rsid w:val="00BE49B1"/>
    <w:rsid w:val="00BE4B20"/>
    <w:rsid w:val="00BE544D"/>
    <w:rsid w:val="00BE58C1"/>
    <w:rsid w:val="00BE5FC4"/>
    <w:rsid w:val="00BE5FCC"/>
    <w:rsid w:val="00BE6DA4"/>
    <w:rsid w:val="00BE7C4D"/>
    <w:rsid w:val="00BE7F1F"/>
    <w:rsid w:val="00BE7F6A"/>
    <w:rsid w:val="00BF0274"/>
    <w:rsid w:val="00BF05B3"/>
    <w:rsid w:val="00BF08C4"/>
    <w:rsid w:val="00BF0BAF"/>
    <w:rsid w:val="00BF0C7B"/>
    <w:rsid w:val="00BF12F1"/>
    <w:rsid w:val="00BF19CE"/>
    <w:rsid w:val="00BF1F04"/>
    <w:rsid w:val="00BF2B6F"/>
    <w:rsid w:val="00BF2F19"/>
    <w:rsid w:val="00BF351A"/>
    <w:rsid w:val="00BF38A1"/>
    <w:rsid w:val="00BF3914"/>
    <w:rsid w:val="00BF3C0D"/>
    <w:rsid w:val="00BF3F3B"/>
    <w:rsid w:val="00BF4361"/>
    <w:rsid w:val="00BF49B1"/>
    <w:rsid w:val="00BF533C"/>
    <w:rsid w:val="00BF5552"/>
    <w:rsid w:val="00BF59B5"/>
    <w:rsid w:val="00BF5E90"/>
    <w:rsid w:val="00BF69DF"/>
    <w:rsid w:val="00BF6AF8"/>
    <w:rsid w:val="00BF71FD"/>
    <w:rsid w:val="00BF73F2"/>
    <w:rsid w:val="00BF77CE"/>
    <w:rsid w:val="00BF7942"/>
    <w:rsid w:val="00BF7B2E"/>
    <w:rsid w:val="00BF7D0F"/>
    <w:rsid w:val="00C002B6"/>
    <w:rsid w:val="00C00606"/>
    <w:rsid w:val="00C01671"/>
    <w:rsid w:val="00C0182B"/>
    <w:rsid w:val="00C01CBD"/>
    <w:rsid w:val="00C02419"/>
    <w:rsid w:val="00C02766"/>
    <w:rsid w:val="00C03EE8"/>
    <w:rsid w:val="00C044ED"/>
    <w:rsid w:val="00C04D0D"/>
    <w:rsid w:val="00C0522F"/>
    <w:rsid w:val="00C05972"/>
    <w:rsid w:val="00C05BEC"/>
    <w:rsid w:val="00C06E7D"/>
    <w:rsid w:val="00C06EA5"/>
    <w:rsid w:val="00C07B79"/>
    <w:rsid w:val="00C07E72"/>
    <w:rsid w:val="00C1032C"/>
    <w:rsid w:val="00C10515"/>
    <w:rsid w:val="00C1070F"/>
    <w:rsid w:val="00C10753"/>
    <w:rsid w:val="00C1112B"/>
    <w:rsid w:val="00C11396"/>
    <w:rsid w:val="00C1157F"/>
    <w:rsid w:val="00C11655"/>
    <w:rsid w:val="00C11A88"/>
    <w:rsid w:val="00C11DC0"/>
    <w:rsid w:val="00C12012"/>
    <w:rsid w:val="00C12734"/>
    <w:rsid w:val="00C12874"/>
    <w:rsid w:val="00C12BC1"/>
    <w:rsid w:val="00C135D7"/>
    <w:rsid w:val="00C13BDA"/>
    <w:rsid w:val="00C13FFD"/>
    <w:rsid w:val="00C14632"/>
    <w:rsid w:val="00C154B6"/>
    <w:rsid w:val="00C15637"/>
    <w:rsid w:val="00C159F5"/>
    <w:rsid w:val="00C16200"/>
    <w:rsid w:val="00C162DC"/>
    <w:rsid w:val="00C1667B"/>
    <w:rsid w:val="00C16C30"/>
    <w:rsid w:val="00C17299"/>
    <w:rsid w:val="00C17437"/>
    <w:rsid w:val="00C17DA6"/>
    <w:rsid w:val="00C205E6"/>
    <w:rsid w:val="00C20A00"/>
    <w:rsid w:val="00C20F87"/>
    <w:rsid w:val="00C21673"/>
    <w:rsid w:val="00C21729"/>
    <w:rsid w:val="00C21C7A"/>
    <w:rsid w:val="00C21FBD"/>
    <w:rsid w:val="00C22766"/>
    <w:rsid w:val="00C23130"/>
    <w:rsid w:val="00C23A1F"/>
    <w:rsid w:val="00C23CC4"/>
    <w:rsid w:val="00C23CC8"/>
    <w:rsid w:val="00C23D8A"/>
    <w:rsid w:val="00C23EB0"/>
    <w:rsid w:val="00C24764"/>
    <w:rsid w:val="00C2500A"/>
    <w:rsid w:val="00C255A5"/>
    <w:rsid w:val="00C2584B"/>
    <w:rsid w:val="00C25942"/>
    <w:rsid w:val="00C25DD9"/>
    <w:rsid w:val="00C26566"/>
    <w:rsid w:val="00C2663F"/>
    <w:rsid w:val="00C26DB8"/>
    <w:rsid w:val="00C30AB2"/>
    <w:rsid w:val="00C3134A"/>
    <w:rsid w:val="00C315DC"/>
    <w:rsid w:val="00C31678"/>
    <w:rsid w:val="00C31AAE"/>
    <w:rsid w:val="00C31E03"/>
    <w:rsid w:val="00C32461"/>
    <w:rsid w:val="00C32623"/>
    <w:rsid w:val="00C33091"/>
    <w:rsid w:val="00C337E5"/>
    <w:rsid w:val="00C3400F"/>
    <w:rsid w:val="00C349E9"/>
    <w:rsid w:val="00C34B64"/>
    <w:rsid w:val="00C34C36"/>
    <w:rsid w:val="00C350FB"/>
    <w:rsid w:val="00C352B3"/>
    <w:rsid w:val="00C35F1C"/>
    <w:rsid w:val="00C3654C"/>
    <w:rsid w:val="00C36BF5"/>
    <w:rsid w:val="00C36DBC"/>
    <w:rsid w:val="00C373BD"/>
    <w:rsid w:val="00C376BA"/>
    <w:rsid w:val="00C37BA2"/>
    <w:rsid w:val="00C37C66"/>
    <w:rsid w:val="00C40213"/>
    <w:rsid w:val="00C40373"/>
    <w:rsid w:val="00C40430"/>
    <w:rsid w:val="00C4082D"/>
    <w:rsid w:val="00C409F8"/>
    <w:rsid w:val="00C40AE6"/>
    <w:rsid w:val="00C40FFA"/>
    <w:rsid w:val="00C411AF"/>
    <w:rsid w:val="00C4138D"/>
    <w:rsid w:val="00C413BE"/>
    <w:rsid w:val="00C41495"/>
    <w:rsid w:val="00C41E3A"/>
    <w:rsid w:val="00C42200"/>
    <w:rsid w:val="00C423F8"/>
    <w:rsid w:val="00C42AF8"/>
    <w:rsid w:val="00C4304C"/>
    <w:rsid w:val="00C43315"/>
    <w:rsid w:val="00C43388"/>
    <w:rsid w:val="00C44242"/>
    <w:rsid w:val="00C44992"/>
    <w:rsid w:val="00C452F5"/>
    <w:rsid w:val="00C454ED"/>
    <w:rsid w:val="00C45F29"/>
    <w:rsid w:val="00C46555"/>
    <w:rsid w:val="00C46B15"/>
    <w:rsid w:val="00C46F7D"/>
    <w:rsid w:val="00C479B5"/>
    <w:rsid w:val="00C47E70"/>
    <w:rsid w:val="00C50242"/>
    <w:rsid w:val="00C502A7"/>
    <w:rsid w:val="00C5034D"/>
    <w:rsid w:val="00C504BF"/>
    <w:rsid w:val="00C5050E"/>
    <w:rsid w:val="00C50E99"/>
    <w:rsid w:val="00C52744"/>
    <w:rsid w:val="00C528AF"/>
    <w:rsid w:val="00C530AD"/>
    <w:rsid w:val="00C53265"/>
    <w:rsid w:val="00C53EB3"/>
    <w:rsid w:val="00C542D4"/>
    <w:rsid w:val="00C54D71"/>
    <w:rsid w:val="00C55164"/>
    <w:rsid w:val="00C554A8"/>
    <w:rsid w:val="00C55BE8"/>
    <w:rsid w:val="00C56149"/>
    <w:rsid w:val="00C563F5"/>
    <w:rsid w:val="00C563FA"/>
    <w:rsid w:val="00C570F7"/>
    <w:rsid w:val="00C57C32"/>
    <w:rsid w:val="00C57E45"/>
    <w:rsid w:val="00C57FD0"/>
    <w:rsid w:val="00C6041F"/>
    <w:rsid w:val="00C610C1"/>
    <w:rsid w:val="00C61CD0"/>
    <w:rsid w:val="00C61E6E"/>
    <w:rsid w:val="00C62539"/>
    <w:rsid w:val="00C62B92"/>
    <w:rsid w:val="00C62CD5"/>
    <w:rsid w:val="00C63655"/>
    <w:rsid w:val="00C636E6"/>
    <w:rsid w:val="00C6384E"/>
    <w:rsid w:val="00C639D6"/>
    <w:rsid w:val="00C63D25"/>
    <w:rsid w:val="00C63F8E"/>
    <w:rsid w:val="00C64104"/>
    <w:rsid w:val="00C645E2"/>
    <w:rsid w:val="00C647FB"/>
    <w:rsid w:val="00C64AD0"/>
    <w:rsid w:val="00C64C36"/>
    <w:rsid w:val="00C64CB1"/>
    <w:rsid w:val="00C654E0"/>
    <w:rsid w:val="00C661AE"/>
    <w:rsid w:val="00C67700"/>
    <w:rsid w:val="00C67C73"/>
    <w:rsid w:val="00C67EAB"/>
    <w:rsid w:val="00C67FA1"/>
    <w:rsid w:val="00C70D52"/>
    <w:rsid w:val="00C70DFF"/>
    <w:rsid w:val="00C7159F"/>
    <w:rsid w:val="00C717E2"/>
    <w:rsid w:val="00C725C9"/>
    <w:rsid w:val="00C7267B"/>
    <w:rsid w:val="00C7368D"/>
    <w:rsid w:val="00C744EC"/>
    <w:rsid w:val="00C75A6B"/>
    <w:rsid w:val="00C75AF9"/>
    <w:rsid w:val="00C75B76"/>
    <w:rsid w:val="00C75EF5"/>
    <w:rsid w:val="00C763B6"/>
    <w:rsid w:val="00C7644F"/>
    <w:rsid w:val="00C768F6"/>
    <w:rsid w:val="00C80073"/>
    <w:rsid w:val="00C809B3"/>
    <w:rsid w:val="00C809BC"/>
    <w:rsid w:val="00C80C52"/>
    <w:rsid w:val="00C80DEA"/>
    <w:rsid w:val="00C81257"/>
    <w:rsid w:val="00C832DC"/>
    <w:rsid w:val="00C8363E"/>
    <w:rsid w:val="00C8377F"/>
    <w:rsid w:val="00C84C67"/>
    <w:rsid w:val="00C85124"/>
    <w:rsid w:val="00C85424"/>
    <w:rsid w:val="00C8646D"/>
    <w:rsid w:val="00C8715E"/>
    <w:rsid w:val="00C87249"/>
    <w:rsid w:val="00C8781C"/>
    <w:rsid w:val="00C879DD"/>
    <w:rsid w:val="00C87BF9"/>
    <w:rsid w:val="00C87E93"/>
    <w:rsid w:val="00C902FE"/>
    <w:rsid w:val="00C9046E"/>
    <w:rsid w:val="00C90478"/>
    <w:rsid w:val="00C9134A"/>
    <w:rsid w:val="00C91DE3"/>
    <w:rsid w:val="00C91F40"/>
    <w:rsid w:val="00C91FA0"/>
    <w:rsid w:val="00C927C2"/>
    <w:rsid w:val="00C92C7F"/>
    <w:rsid w:val="00C92DFF"/>
    <w:rsid w:val="00C9307D"/>
    <w:rsid w:val="00C93586"/>
    <w:rsid w:val="00C9369D"/>
    <w:rsid w:val="00C9403A"/>
    <w:rsid w:val="00C944FA"/>
    <w:rsid w:val="00C95854"/>
    <w:rsid w:val="00C95DB6"/>
    <w:rsid w:val="00C95EFF"/>
    <w:rsid w:val="00C96E6F"/>
    <w:rsid w:val="00C96EAD"/>
    <w:rsid w:val="00C97872"/>
    <w:rsid w:val="00C97C96"/>
    <w:rsid w:val="00CA0532"/>
    <w:rsid w:val="00CA0571"/>
    <w:rsid w:val="00CA14A5"/>
    <w:rsid w:val="00CA1952"/>
    <w:rsid w:val="00CA195D"/>
    <w:rsid w:val="00CA20C1"/>
    <w:rsid w:val="00CA21D8"/>
    <w:rsid w:val="00CA2241"/>
    <w:rsid w:val="00CA396C"/>
    <w:rsid w:val="00CA3C5A"/>
    <w:rsid w:val="00CA3CDD"/>
    <w:rsid w:val="00CA403B"/>
    <w:rsid w:val="00CA505A"/>
    <w:rsid w:val="00CA54C6"/>
    <w:rsid w:val="00CA5822"/>
    <w:rsid w:val="00CA5858"/>
    <w:rsid w:val="00CA59DD"/>
    <w:rsid w:val="00CA6061"/>
    <w:rsid w:val="00CA617F"/>
    <w:rsid w:val="00CA633D"/>
    <w:rsid w:val="00CA683E"/>
    <w:rsid w:val="00CA7434"/>
    <w:rsid w:val="00CA7B4E"/>
    <w:rsid w:val="00CA7B93"/>
    <w:rsid w:val="00CA7EB5"/>
    <w:rsid w:val="00CB008E"/>
    <w:rsid w:val="00CB01FA"/>
    <w:rsid w:val="00CB0737"/>
    <w:rsid w:val="00CB097A"/>
    <w:rsid w:val="00CB1681"/>
    <w:rsid w:val="00CB1A92"/>
    <w:rsid w:val="00CB232A"/>
    <w:rsid w:val="00CB240E"/>
    <w:rsid w:val="00CB26EC"/>
    <w:rsid w:val="00CB2D2A"/>
    <w:rsid w:val="00CB3E2E"/>
    <w:rsid w:val="00CB4692"/>
    <w:rsid w:val="00CB541B"/>
    <w:rsid w:val="00CB5B1E"/>
    <w:rsid w:val="00CB6154"/>
    <w:rsid w:val="00CB62A3"/>
    <w:rsid w:val="00CB676D"/>
    <w:rsid w:val="00CB6933"/>
    <w:rsid w:val="00CB73FE"/>
    <w:rsid w:val="00CB787A"/>
    <w:rsid w:val="00CC0957"/>
    <w:rsid w:val="00CC0C10"/>
    <w:rsid w:val="00CC0C4A"/>
    <w:rsid w:val="00CC0E27"/>
    <w:rsid w:val="00CC0FD1"/>
    <w:rsid w:val="00CC17F0"/>
    <w:rsid w:val="00CC1853"/>
    <w:rsid w:val="00CC1FAE"/>
    <w:rsid w:val="00CC26C4"/>
    <w:rsid w:val="00CC2865"/>
    <w:rsid w:val="00CC2CDF"/>
    <w:rsid w:val="00CC3A23"/>
    <w:rsid w:val="00CC5C5B"/>
    <w:rsid w:val="00CC6BFB"/>
    <w:rsid w:val="00CC709F"/>
    <w:rsid w:val="00CC737C"/>
    <w:rsid w:val="00CD04F4"/>
    <w:rsid w:val="00CD05A0"/>
    <w:rsid w:val="00CD05E5"/>
    <w:rsid w:val="00CD087D"/>
    <w:rsid w:val="00CD0B93"/>
    <w:rsid w:val="00CD0F5D"/>
    <w:rsid w:val="00CD1C0B"/>
    <w:rsid w:val="00CD239A"/>
    <w:rsid w:val="00CD35FB"/>
    <w:rsid w:val="00CD37DE"/>
    <w:rsid w:val="00CD40B7"/>
    <w:rsid w:val="00CD427D"/>
    <w:rsid w:val="00CD44B2"/>
    <w:rsid w:val="00CD5512"/>
    <w:rsid w:val="00CD589C"/>
    <w:rsid w:val="00CD5A2D"/>
    <w:rsid w:val="00CD64D4"/>
    <w:rsid w:val="00CD6DAA"/>
    <w:rsid w:val="00CD6E3D"/>
    <w:rsid w:val="00CD71AB"/>
    <w:rsid w:val="00CD76B7"/>
    <w:rsid w:val="00CE0109"/>
    <w:rsid w:val="00CE11E0"/>
    <w:rsid w:val="00CE1FC5"/>
    <w:rsid w:val="00CE26A3"/>
    <w:rsid w:val="00CE26A5"/>
    <w:rsid w:val="00CE324B"/>
    <w:rsid w:val="00CE3769"/>
    <w:rsid w:val="00CE3F18"/>
    <w:rsid w:val="00CE3F86"/>
    <w:rsid w:val="00CE43C8"/>
    <w:rsid w:val="00CE446F"/>
    <w:rsid w:val="00CE46E5"/>
    <w:rsid w:val="00CE485A"/>
    <w:rsid w:val="00CE5279"/>
    <w:rsid w:val="00CE5A78"/>
    <w:rsid w:val="00CE6429"/>
    <w:rsid w:val="00CE6E40"/>
    <w:rsid w:val="00CE6F06"/>
    <w:rsid w:val="00CE7408"/>
    <w:rsid w:val="00CE78AE"/>
    <w:rsid w:val="00CE7E62"/>
    <w:rsid w:val="00CF1943"/>
    <w:rsid w:val="00CF19DA"/>
    <w:rsid w:val="00CF1C7F"/>
    <w:rsid w:val="00CF1CC0"/>
    <w:rsid w:val="00CF231C"/>
    <w:rsid w:val="00CF23FC"/>
    <w:rsid w:val="00CF247E"/>
    <w:rsid w:val="00CF2485"/>
    <w:rsid w:val="00CF24F8"/>
    <w:rsid w:val="00CF2653"/>
    <w:rsid w:val="00CF3040"/>
    <w:rsid w:val="00CF36FF"/>
    <w:rsid w:val="00CF4247"/>
    <w:rsid w:val="00CF50BA"/>
    <w:rsid w:val="00CF5263"/>
    <w:rsid w:val="00CF536E"/>
    <w:rsid w:val="00CF5B69"/>
    <w:rsid w:val="00CF5E9B"/>
    <w:rsid w:val="00CF5EDD"/>
    <w:rsid w:val="00CF60B5"/>
    <w:rsid w:val="00CF6331"/>
    <w:rsid w:val="00CF6ED0"/>
    <w:rsid w:val="00CF723D"/>
    <w:rsid w:val="00CF7E2F"/>
    <w:rsid w:val="00D00137"/>
    <w:rsid w:val="00D0027D"/>
    <w:rsid w:val="00D0040A"/>
    <w:rsid w:val="00D004FA"/>
    <w:rsid w:val="00D006DF"/>
    <w:rsid w:val="00D00A4C"/>
    <w:rsid w:val="00D01662"/>
    <w:rsid w:val="00D01B21"/>
    <w:rsid w:val="00D01E2F"/>
    <w:rsid w:val="00D02A52"/>
    <w:rsid w:val="00D02B7D"/>
    <w:rsid w:val="00D03102"/>
    <w:rsid w:val="00D03727"/>
    <w:rsid w:val="00D0378A"/>
    <w:rsid w:val="00D043FB"/>
    <w:rsid w:val="00D05132"/>
    <w:rsid w:val="00D0544F"/>
    <w:rsid w:val="00D05EA9"/>
    <w:rsid w:val="00D05F70"/>
    <w:rsid w:val="00D061EB"/>
    <w:rsid w:val="00D06228"/>
    <w:rsid w:val="00D06240"/>
    <w:rsid w:val="00D0681C"/>
    <w:rsid w:val="00D06E77"/>
    <w:rsid w:val="00D071F8"/>
    <w:rsid w:val="00D07252"/>
    <w:rsid w:val="00D072D5"/>
    <w:rsid w:val="00D074F4"/>
    <w:rsid w:val="00D076A7"/>
    <w:rsid w:val="00D0774B"/>
    <w:rsid w:val="00D07B93"/>
    <w:rsid w:val="00D07CE1"/>
    <w:rsid w:val="00D1026A"/>
    <w:rsid w:val="00D107CF"/>
    <w:rsid w:val="00D11B0B"/>
    <w:rsid w:val="00D11D79"/>
    <w:rsid w:val="00D12293"/>
    <w:rsid w:val="00D14236"/>
    <w:rsid w:val="00D143CD"/>
    <w:rsid w:val="00D14553"/>
    <w:rsid w:val="00D14DB1"/>
    <w:rsid w:val="00D15027"/>
    <w:rsid w:val="00D15F43"/>
    <w:rsid w:val="00D1620A"/>
    <w:rsid w:val="00D164C3"/>
    <w:rsid w:val="00D16B48"/>
    <w:rsid w:val="00D16DD5"/>
    <w:rsid w:val="00D16E87"/>
    <w:rsid w:val="00D173F6"/>
    <w:rsid w:val="00D17B86"/>
    <w:rsid w:val="00D203B8"/>
    <w:rsid w:val="00D208D9"/>
    <w:rsid w:val="00D20B8B"/>
    <w:rsid w:val="00D20E14"/>
    <w:rsid w:val="00D2162C"/>
    <w:rsid w:val="00D21A3C"/>
    <w:rsid w:val="00D22B39"/>
    <w:rsid w:val="00D233F1"/>
    <w:rsid w:val="00D235C5"/>
    <w:rsid w:val="00D23FF7"/>
    <w:rsid w:val="00D24929"/>
    <w:rsid w:val="00D2493A"/>
    <w:rsid w:val="00D24D92"/>
    <w:rsid w:val="00D2545F"/>
    <w:rsid w:val="00D256F8"/>
    <w:rsid w:val="00D2604D"/>
    <w:rsid w:val="00D2605B"/>
    <w:rsid w:val="00D2685C"/>
    <w:rsid w:val="00D26A3B"/>
    <w:rsid w:val="00D277AC"/>
    <w:rsid w:val="00D302FD"/>
    <w:rsid w:val="00D3038A"/>
    <w:rsid w:val="00D303D8"/>
    <w:rsid w:val="00D3098D"/>
    <w:rsid w:val="00D315CC"/>
    <w:rsid w:val="00D31A02"/>
    <w:rsid w:val="00D32251"/>
    <w:rsid w:val="00D32D53"/>
    <w:rsid w:val="00D33106"/>
    <w:rsid w:val="00D3323C"/>
    <w:rsid w:val="00D333FF"/>
    <w:rsid w:val="00D33456"/>
    <w:rsid w:val="00D3396F"/>
    <w:rsid w:val="00D33D4D"/>
    <w:rsid w:val="00D33E30"/>
    <w:rsid w:val="00D341FB"/>
    <w:rsid w:val="00D34A0B"/>
    <w:rsid w:val="00D3580A"/>
    <w:rsid w:val="00D36234"/>
    <w:rsid w:val="00D362DD"/>
    <w:rsid w:val="00D36371"/>
    <w:rsid w:val="00D37E19"/>
    <w:rsid w:val="00D4017F"/>
    <w:rsid w:val="00D40622"/>
    <w:rsid w:val="00D41685"/>
    <w:rsid w:val="00D42333"/>
    <w:rsid w:val="00D435B6"/>
    <w:rsid w:val="00D437D8"/>
    <w:rsid w:val="00D437E6"/>
    <w:rsid w:val="00D43C52"/>
    <w:rsid w:val="00D43D6A"/>
    <w:rsid w:val="00D44994"/>
    <w:rsid w:val="00D45748"/>
    <w:rsid w:val="00D45B94"/>
    <w:rsid w:val="00D45DF3"/>
    <w:rsid w:val="00D46174"/>
    <w:rsid w:val="00D46182"/>
    <w:rsid w:val="00D4726F"/>
    <w:rsid w:val="00D47DD0"/>
    <w:rsid w:val="00D50134"/>
    <w:rsid w:val="00D50183"/>
    <w:rsid w:val="00D50579"/>
    <w:rsid w:val="00D5079C"/>
    <w:rsid w:val="00D51D12"/>
    <w:rsid w:val="00D52A75"/>
    <w:rsid w:val="00D52B1D"/>
    <w:rsid w:val="00D5362B"/>
    <w:rsid w:val="00D53B8A"/>
    <w:rsid w:val="00D544CA"/>
    <w:rsid w:val="00D5494A"/>
    <w:rsid w:val="00D549E6"/>
    <w:rsid w:val="00D54CD8"/>
    <w:rsid w:val="00D54F03"/>
    <w:rsid w:val="00D55072"/>
    <w:rsid w:val="00D551B5"/>
    <w:rsid w:val="00D55A8D"/>
    <w:rsid w:val="00D55CEB"/>
    <w:rsid w:val="00D56200"/>
    <w:rsid w:val="00D56220"/>
    <w:rsid w:val="00D56629"/>
    <w:rsid w:val="00D56DB2"/>
    <w:rsid w:val="00D5747F"/>
    <w:rsid w:val="00D57495"/>
    <w:rsid w:val="00D574FA"/>
    <w:rsid w:val="00D60368"/>
    <w:rsid w:val="00D60869"/>
    <w:rsid w:val="00D60C8D"/>
    <w:rsid w:val="00D60D30"/>
    <w:rsid w:val="00D61374"/>
    <w:rsid w:val="00D6168A"/>
    <w:rsid w:val="00D616A5"/>
    <w:rsid w:val="00D61FF0"/>
    <w:rsid w:val="00D6211D"/>
    <w:rsid w:val="00D62C97"/>
    <w:rsid w:val="00D632A1"/>
    <w:rsid w:val="00D63517"/>
    <w:rsid w:val="00D63B75"/>
    <w:rsid w:val="00D63F33"/>
    <w:rsid w:val="00D640E7"/>
    <w:rsid w:val="00D650A8"/>
    <w:rsid w:val="00D6570B"/>
    <w:rsid w:val="00D659B1"/>
    <w:rsid w:val="00D66E18"/>
    <w:rsid w:val="00D67107"/>
    <w:rsid w:val="00D6734D"/>
    <w:rsid w:val="00D6752A"/>
    <w:rsid w:val="00D679CF"/>
    <w:rsid w:val="00D679D3"/>
    <w:rsid w:val="00D70376"/>
    <w:rsid w:val="00D70A87"/>
    <w:rsid w:val="00D70DDA"/>
    <w:rsid w:val="00D71516"/>
    <w:rsid w:val="00D7356F"/>
    <w:rsid w:val="00D73587"/>
    <w:rsid w:val="00D73C55"/>
    <w:rsid w:val="00D73EBB"/>
    <w:rsid w:val="00D74635"/>
    <w:rsid w:val="00D7469D"/>
    <w:rsid w:val="00D74BC1"/>
    <w:rsid w:val="00D751FB"/>
    <w:rsid w:val="00D753CE"/>
    <w:rsid w:val="00D754D6"/>
    <w:rsid w:val="00D75E10"/>
    <w:rsid w:val="00D761AA"/>
    <w:rsid w:val="00D76FAE"/>
    <w:rsid w:val="00D777D7"/>
    <w:rsid w:val="00D804EA"/>
    <w:rsid w:val="00D80AB8"/>
    <w:rsid w:val="00D80D1C"/>
    <w:rsid w:val="00D80EBE"/>
    <w:rsid w:val="00D81452"/>
    <w:rsid w:val="00D81792"/>
    <w:rsid w:val="00D819B1"/>
    <w:rsid w:val="00D82437"/>
    <w:rsid w:val="00D82494"/>
    <w:rsid w:val="00D83463"/>
    <w:rsid w:val="00D83AE9"/>
    <w:rsid w:val="00D84BA8"/>
    <w:rsid w:val="00D84ECC"/>
    <w:rsid w:val="00D854EC"/>
    <w:rsid w:val="00D857B8"/>
    <w:rsid w:val="00D85C8E"/>
    <w:rsid w:val="00D85ED9"/>
    <w:rsid w:val="00D869D3"/>
    <w:rsid w:val="00D87175"/>
    <w:rsid w:val="00D87321"/>
    <w:rsid w:val="00D87ABF"/>
    <w:rsid w:val="00D87AE2"/>
    <w:rsid w:val="00D90073"/>
    <w:rsid w:val="00D90CD3"/>
    <w:rsid w:val="00D9115B"/>
    <w:rsid w:val="00D919E6"/>
    <w:rsid w:val="00D91BE1"/>
    <w:rsid w:val="00D92222"/>
    <w:rsid w:val="00D92BF8"/>
    <w:rsid w:val="00D92C29"/>
    <w:rsid w:val="00D92C45"/>
    <w:rsid w:val="00D930AC"/>
    <w:rsid w:val="00D936E2"/>
    <w:rsid w:val="00D94563"/>
    <w:rsid w:val="00D945A1"/>
    <w:rsid w:val="00D94B24"/>
    <w:rsid w:val="00D95104"/>
    <w:rsid w:val="00D9513B"/>
    <w:rsid w:val="00D9534A"/>
    <w:rsid w:val="00D95600"/>
    <w:rsid w:val="00D95C94"/>
    <w:rsid w:val="00D96077"/>
    <w:rsid w:val="00D960E5"/>
    <w:rsid w:val="00D96328"/>
    <w:rsid w:val="00D9683C"/>
    <w:rsid w:val="00D968BC"/>
    <w:rsid w:val="00D96F03"/>
    <w:rsid w:val="00D96F64"/>
    <w:rsid w:val="00D974EA"/>
    <w:rsid w:val="00D97884"/>
    <w:rsid w:val="00DA0A7F"/>
    <w:rsid w:val="00DA1C31"/>
    <w:rsid w:val="00DA20BC"/>
    <w:rsid w:val="00DA2C0E"/>
    <w:rsid w:val="00DA2D9B"/>
    <w:rsid w:val="00DA2ED7"/>
    <w:rsid w:val="00DA3520"/>
    <w:rsid w:val="00DA37D9"/>
    <w:rsid w:val="00DA3E7A"/>
    <w:rsid w:val="00DA430C"/>
    <w:rsid w:val="00DA4648"/>
    <w:rsid w:val="00DA5F3B"/>
    <w:rsid w:val="00DA60D9"/>
    <w:rsid w:val="00DA615D"/>
    <w:rsid w:val="00DA6598"/>
    <w:rsid w:val="00DA6C0F"/>
    <w:rsid w:val="00DA702F"/>
    <w:rsid w:val="00DA79F9"/>
    <w:rsid w:val="00DA7F8A"/>
    <w:rsid w:val="00DB0170"/>
    <w:rsid w:val="00DB0176"/>
    <w:rsid w:val="00DB0181"/>
    <w:rsid w:val="00DB0404"/>
    <w:rsid w:val="00DB0A49"/>
    <w:rsid w:val="00DB11F8"/>
    <w:rsid w:val="00DB1604"/>
    <w:rsid w:val="00DB1656"/>
    <w:rsid w:val="00DB18F8"/>
    <w:rsid w:val="00DB1CC3"/>
    <w:rsid w:val="00DB1F2A"/>
    <w:rsid w:val="00DB21B9"/>
    <w:rsid w:val="00DB25C0"/>
    <w:rsid w:val="00DB297F"/>
    <w:rsid w:val="00DB2A5E"/>
    <w:rsid w:val="00DB3153"/>
    <w:rsid w:val="00DB317A"/>
    <w:rsid w:val="00DB3B82"/>
    <w:rsid w:val="00DB485D"/>
    <w:rsid w:val="00DB4C07"/>
    <w:rsid w:val="00DB4D78"/>
    <w:rsid w:val="00DB51C3"/>
    <w:rsid w:val="00DB6001"/>
    <w:rsid w:val="00DB67F9"/>
    <w:rsid w:val="00DB781B"/>
    <w:rsid w:val="00DC00B2"/>
    <w:rsid w:val="00DC0E5A"/>
    <w:rsid w:val="00DC1327"/>
    <w:rsid w:val="00DC1350"/>
    <w:rsid w:val="00DC183E"/>
    <w:rsid w:val="00DC2758"/>
    <w:rsid w:val="00DC2DEE"/>
    <w:rsid w:val="00DC2E69"/>
    <w:rsid w:val="00DC2F32"/>
    <w:rsid w:val="00DC3237"/>
    <w:rsid w:val="00DC3CAE"/>
    <w:rsid w:val="00DC41A4"/>
    <w:rsid w:val="00DC45D3"/>
    <w:rsid w:val="00DC5672"/>
    <w:rsid w:val="00DC60A2"/>
    <w:rsid w:val="00DC6600"/>
    <w:rsid w:val="00DC665B"/>
    <w:rsid w:val="00DC67AB"/>
    <w:rsid w:val="00DC67BD"/>
    <w:rsid w:val="00DC6924"/>
    <w:rsid w:val="00DC6F4B"/>
    <w:rsid w:val="00DC71F2"/>
    <w:rsid w:val="00DC74AE"/>
    <w:rsid w:val="00DC778A"/>
    <w:rsid w:val="00DC7AE2"/>
    <w:rsid w:val="00DD055B"/>
    <w:rsid w:val="00DD0929"/>
    <w:rsid w:val="00DD0A1F"/>
    <w:rsid w:val="00DD0BE4"/>
    <w:rsid w:val="00DD0C80"/>
    <w:rsid w:val="00DD0FB0"/>
    <w:rsid w:val="00DD1503"/>
    <w:rsid w:val="00DD2025"/>
    <w:rsid w:val="00DD22EA"/>
    <w:rsid w:val="00DD23A0"/>
    <w:rsid w:val="00DD2A7E"/>
    <w:rsid w:val="00DD3BE5"/>
    <w:rsid w:val="00DD3EF5"/>
    <w:rsid w:val="00DD458A"/>
    <w:rsid w:val="00DD53FA"/>
    <w:rsid w:val="00DD5F42"/>
    <w:rsid w:val="00DD617B"/>
    <w:rsid w:val="00DD6B09"/>
    <w:rsid w:val="00DD6D1A"/>
    <w:rsid w:val="00DE0632"/>
    <w:rsid w:val="00DE0E59"/>
    <w:rsid w:val="00DE0F6C"/>
    <w:rsid w:val="00DE124E"/>
    <w:rsid w:val="00DE219B"/>
    <w:rsid w:val="00DE28B7"/>
    <w:rsid w:val="00DE2E7A"/>
    <w:rsid w:val="00DE37D4"/>
    <w:rsid w:val="00DE4CB4"/>
    <w:rsid w:val="00DE52E3"/>
    <w:rsid w:val="00DE5D60"/>
    <w:rsid w:val="00DE5E32"/>
    <w:rsid w:val="00DE6344"/>
    <w:rsid w:val="00DE689E"/>
    <w:rsid w:val="00DE6C08"/>
    <w:rsid w:val="00DE7363"/>
    <w:rsid w:val="00DE76F1"/>
    <w:rsid w:val="00DE7C00"/>
    <w:rsid w:val="00DE7C19"/>
    <w:rsid w:val="00DF00B9"/>
    <w:rsid w:val="00DF00F7"/>
    <w:rsid w:val="00DF03E9"/>
    <w:rsid w:val="00DF03ED"/>
    <w:rsid w:val="00DF04EE"/>
    <w:rsid w:val="00DF05D6"/>
    <w:rsid w:val="00DF0BF4"/>
    <w:rsid w:val="00DF0F54"/>
    <w:rsid w:val="00DF1422"/>
    <w:rsid w:val="00DF179D"/>
    <w:rsid w:val="00DF1AB1"/>
    <w:rsid w:val="00DF1E9C"/>
    <w:rsid w:val="00DF20A0"/>
    <w:rsid w:val="00DF2288"/>
    <w:rsid w:val="00DF26FD"/>
    <w:rsid w:val="00DF2EB7"/>
    <w:rsid w:val="00DF3A4B"/>
    <w:rsid w:val="00DF3A83"/>
    <w:rsid w:val="00DF3B70"/>
    <w:rsid w:val="00DF3EBA"/>
    <w:rsid w:val="00DF4462"/>
    <w:rsid w:val="00DF4572"/>
    <w:rsid w:val="00DF4658"/>
    <w:rsid w:val="00DF5508"/>
    <w:rsid w:val="00DF5B71"/>
    <w:rsid w:val="00DF5F1F"/>
    <w:rsid w:val="00DF6006"/>
    <w:rsid w:val="00DF6C8B"/>
    <w:rsid w:val="00DF6D88"/>
    <w:rsid w:val="00DF6F17"/>
    <w:rsid w:val="00DF78FA"/>
    <w:rsid w:val="00E002F1"/>
    <w:rsid w:val="00E0082C"/>
    <w:rsid w:val="00E00A46"/>
    <w:rsid w:val="00E00D4F"/>
    <w:rsid w:val="00E01427"/>
    <w:rsid w:val="00E0181B"/>
    <w:rsid w:val="00E01DAA"/>
    <w:rsid w:val="00E0206E"/>
    <w:rsid w:val="00E023E5"/>
    <w:rsid w:val="00E02432"/>
    <w:rsid w:val="00E02CBA"/>
    <w:rsid w:val="00E04022"/>
    <w:rsid w:val="00E04BC7"/>
    <w:rsid w:val="00E04C08"/>
    <w:rsid w:val="00E0514B"/>
    <w:rsid w:val="00E05DFF"/>
    <w:rsid w:val="00E06F96"/>
    <w:rsid w:val="00E0728F"/>
    <w:rsid w:val="00E0755C"/>
    <w:rsid w:val="00E07758"/>
    <w:rsid w:val="00E127A6"/>
    <w:rsid w:val="00E14946"/>
    <w:rsid w:val="00E14A42"/>
    <w:rsid w:val="00E14A7E"/>
    <w:rsid w:val="00E151E1"/>
    <w:rsid w:val="00E163A5"/>
    <w:rsid w:val="00E17619"/>
    <w:rsid w:val="00E177CB"/>
    <w:rsid w:val="00E17805"/>
    <w:rsid w:val="00E2077C"/>
    <w:rsid w:val="00E2079E"/>
    <w:rsid w:val="00E20F79"/>
    <w:rsid w:val="00E21278"/>
    <w:rsid w:val="00E215C9"/>
    <w:rsid w:val="00E22CCD"/>
    <w:rsid w:val="00E23412"/>
    <w:rsid w:val="00E23A11"/>
    <w:rsid w:val="00E23FB7"/>
    <w:rsid w:val="00E240FF"/>
    <w:rsid w:val="00E24752"/>
    <w:rsid w:val="00E24A26"/>
    <w:rsid w:val="00E24A27"/>
    <w:rsid w:val="00E24B2D"/>
    <w:rsid w:val="00E24DA0"/>
    <w:rsid w:val="00E253B3"/>
    <w:rsid w:val="00E25C91"/>
    <w:rsid w:val="00E25DBE"/>
    <w:rsid w:val="00E25F89"/>
    <w:rsid w:val="00E25F8B"/>
    <w:rsid w:val="00E269DA"/>
    <w:rsid w:val="00E26C0B"/>
    <w:rsid w:val="00E26D6D"/>
    <w:rsid w:val="00E2766A"/>
    <w:rsid w:val="00E3163B"/>
    <w:rsid w:val="00E3165B"/>
    <w:rsid w:val="00E32D62"/>
    <w:rsid w:val="00E339C0"/>
    <w:rsid w:val="00E339DC"/>
    <w:rsid w:val="00E33E15"/>
    <w:rsid w:val="00E3584D"/>
    <w:rsid w:val="00E35AF2"/>
    <w:rsid w:val="00E35CC0"/>
    <w:rsid w:val="00E361B8"/>
    <w:rsid w:val="00E3633C"/>
    <w:rsid w:val="00E3696F"/>
    <w:rsid w:val="00E369E9"/>
    <w:rsid w:val="00E36A1B"/>
    <w:rsid w:val="00E36DFE"/>
    <w:rsid w:val="00E36FAB"/>
    <w:rsid w:val="00E37DDF"/>
    <w:rsid w:val="00E404C3"/>
    <w:rsid w:val="00E40BBD"/>
    <w:rsid w:val="00E41983"/>
    <w:rsid w:val="00E41C66"/>
    <w:rsid w:val="00E42832"/>
    <w:rsid w:val="00E429ED"/>
    <w:rsid w:val="00E42B69"/>
    <w:rsid w:val="00E434CC"/>
    <w:rsid w:val="00E435E4"/>
    <w:rsid w:val="00E43F37"/>
    <w:rsid w:val="00E44185"/>
    <w:rsid w:val="00E44C06"/>
    <w:rsid w:val="00E450CC"/>
    <w:rsid w:val="00E450ED"/>
    <w:rsid w:val="00E45A10"/>
    <w:rsid w:val="00E4768B"/>
    <w:rsid w:val="00E4791B"/>
    <w:rsid w:val="00E479BB"/>
    <w:rsid w:val="00E47E31"/>
    <w:rsid w:val="00E50AC6"/>
    <w:rsid w:val="00E51148"/>
    <w:rsid w:val="00E51227"/>
    <w:rsid w:val="00E515A9"/>
    <w:rsid w:val="00E51DDD"/>
    <w:rsid w:val="00E51FDD"/>
    <w:rsid w:val="00E522CB"/>
    <w:rsid w:val="00E52435"/>
    <w:rsid w:val="00E524D9"/>
    <w:rsid w:val="00E52E31"/>
    <w:rsid w:val="00E53122"/>
    <w:rsid w:val="00E5320C"/>
    <w:rsid w:val="00E5351B"/>
    <w:rsid w:val="00E5390A"/>
    <w:rsid w:val="00E53FA9"/>
    <w:rsid w:val="00E5414C"/>
    <w:rsid w:val="00E54649"/>
    <w:rsid w:val="00E547B3"/>
    <w:rsid w:val="00E54A59"/>
    <w:rsid w:val="00E55D5A"/>
    <w:rsid w:val="00E56619"/>
    <w:rsid w:val="00E56CA2"/>
    <w:rsid w:val="00E56E14"/>
    <w:rsid w:val="00E5733D"/>
    <w:rsid w:val="00E57786"/>
    <w:rsid w:val="00E57A4F"/>
    <w:rsid w:val="00E61001"/>
    <w:rsid w:val="00E61602"/>
    <w:rsid w:val="00E61CC0"/>
    <w:rsid w:val="00E6201E"/>
    <w:rsid w:val="00E6277B"/>
    <w:rsid w:val="00E6344E"/>
    <w:rsid w:val="00E63A3E"/>
    <w:rsid w:val="00E63D89"/>
    <w:rsid w:val="00E6409A"/>
    <w:rsid w:val="00E641D9"/>
    <w:rsid w:val="00E64424"/>
    <w:rsid w:val="00E64C99"/>
    <w:rsid w:val="00E64CD3"/>
    <w:rsid w:val="00E66148"/>
    <w:rsid w:val="00E66A0C"/>
    <w:rsid w:val="00E66EDB"/>
    <w:rsid w:val="00E671C9"/>
    <w:rsid w:val="00E6743F"/>
    <w:rsid w:val="00E6758E"/>
    <w:rsid w:val="00E67E23"/>
    <w:rsid w:val="00E70016"/>
    <w:rsid w:val="00E70B8A"/>
    <w:rsid w:val="00E70BC7"/>
    <w:rsid w:val="00E70FBC"/>
    <w:rsid w:val="00E71324"/>
    <w:rsid w:val="00E71547"/>
    <w:rsid w:val="00E718F5"/>
    <w:rsid w:val="00E71DEB"/>
    <w:rsid w:val="00E721D5"/>
    <w:rsid w:val="00E7266C"/>
    <w:rsid w:val="00E72C01"/>
    <w:rsid w:val="00E732F6"/>
    <w:rsid w:val="00E739EA"/>
    <w:rsid w:val="00E73AAF"/>
    <w:rsid w:val="00E741AC"/>
    <w:rsid w:val="00E74665"/>
    <w:rsid w:val="00E74D28"/>
    <w:rsid w:val="00E75174"/>
    <w:rsid w:val="00E75B78"/>
    <w:rsid w:val="00E75EBA"/>
    <w:rsid w:val="00E76113"/>
    <w:rsid w:val="00E761A1"/>
    <w:rsid w:val="00E763B4"/>
    <w:rsid w:val="00E769E4"/>
    <w:rsid w:val="00E77702"/>
    <w:rsid w:val="00E777A6"/>
    <w:rsid w:val="00E77848"/>
    <w:rsid w:val="00E80514"/>
    <w:rsid w:val="00E80E5B"/>
    <w:rsid w:val="00E816C5"/>
    <w:rsid w:val="00E81CD4"/>
    <w:rsid w:val="00E81CE0"/>
    <w:rsid w:val="00E81E7C"/>
    <w:rsid w:val="00E8224D"/>
    <w:rsid w:val="00E829DE"/>
    <w:rsid w:val="00E82B74"/>
    <w:rsid w:val="00E83AC3"/>
    <w:rsid w:val="00E8519F"/>
    <w:rsid w:val="00E855CD"/>
    <w:rsid w:val="00E85CC3"/>
    <w:rsid w:val="00E861A5"/>
    <w:rsid w:val="00E8644A"/>
    <w:rsid w:val="00E868FF"/>
    <w:rsid w:val="00E87DBD"/>
    <w:rsid w:val="00E87DF8"/>
    <w:rsid w:val="00E90279"/>
    <w:rsid w:val="00E902EA"/>
    <w:rsid w:val="00E9061A"/>
    <w:rsid w:val="00E90635"/>
    <w:rsid w:val="00E909A1"/>
    <w:rsid w:val="00E90BFF"/>
    <w:rsid w:val="00E91E08"/>
    <w:rsid w:val="00E91F04"/>
    <w:rsid w:val="00E91F35"/>
    <w:rsid w:val="00E921F0"/>
    <w:rsid w:val="00E923F3"/>
    <w:rsid w:val="00E92440"/>
    <w:rsid w:val="00E94213"/>
    <w:rsid w:val="00E943C2"/>
    <w:rsid w:val="00E94B38"/>
    <w:rsid w:val="00E94CF1"/>
    <w:rsid w:val="00E94F0D"/>
    <w:rsid w:val="00E957AB"/>
    <w:rsid w:val="00E95BA6"/>
    <w:rsid w:val="00E968F4"/>
    <w:rsid w:val="00E97648"/>
    <w:rsid w:val="00E97CC8"/>
    <w:rsid w:val="00EA015F"/>
    <w:rsid w:val="00EA0E4A"/>
    <w:rsid w:val="00EA124B"/>
    <w:rsid w:val="00EA17A9"/>
    <w:rsid w:val="00EA1A54"/>
    <w:rsid w:val="00EA1AF5"/>
    <w:rsid w:val="00EA2226"/>
    <w:rsid w:val="00EA2540"/>
    <w:rsid w:val="00EA26FC"/>
    <w:rsid w:val="00EA2742"/>
    <w:rsid w:val="00EA2ED3"/>
    <w:rsid w:val="00EA3B5A"/>
    <w:rsid w:val="00EA3BF4"/>
    <w:rsid w:val="00EA410E"/>
    <w:rsid w:val="00EA4FD1"/>
    <w:rsid w:val="00EA53C2"/>
    <w:rsid w:val="00EA5695"/>
    <w:rsid w:val="00EA5B0A"/>
    <w:rsid w:val="00EA61F6"/>
    <w:rsid w:val="00EA64F1"/>
    <w:rsid w:val="00EA65AD"/>
    <w:rsid w:val="00EA691C"/>
    <w:rsid w:val="00EA7A95"/>
    <w:rsid w:val="00EA7FCF"/>
    <w:rsid w:val="00EB0CA3"/>
    <w:rsid w:val="00EB0F98"/>
    <w:rsid w:val="00EB0FCB"/>
    <w:rsid w:val="00EB104F"/>
    <w:rsid w:val="00EB14AA"/>
    <w:rsid w:val="00EB160C"/>
    <w:rsid w:val="00EB1A70"/>
    <w:rsid w:val="00EB1B27"/>
    <w:rsid w:val="00EB1DA8"/>
    <w:rsid w:val="00EB2A10"/>
    <w:rsid w:val="00EB2CC6"/>
    <w:rsid w:val="00EB3283"/>
    <w:rsid w:val="00EB3C5E"/>
    <w:rsid w:val="00EB3D55"/>
    <w:rsid w:val="00EB4CFF"/>
    <w:rsid w:val="00EB5476"/>
    <w:rsid w:val="00EB54AB"/>
    <w:rsid w:val="00EB5EDD"/>
    <w:rsid w:val="00EB6524"/>
    <w:rsid w:val="00EB7032"/>
    <w:rsid w:val="00EB70B0"/>
    <w:rsid w:val="00EB746B"/>
    <w:rsid w:val="00EB7612"/>
    <w:rsid w:val="00EB7633"/>
    <w:rsid w:val="00EB7736"/>
    <w:rsid w:val="00EB7F32"/>
    <w:rsid w:val="00EC0245"/>
    <w:rsid w:val="00EC069D"/>
    <w:rsid w:val="00EC2D00"/>
    <w:rsid w:val="00EC2E2D"/>
    <w:rsid w:val="00EC37AD"/>
    <w:rsid w:val="00EC462B"/>
    <w:rsid w:val="00EC4723"/>
    <w:rsid w:val="00EC4D8E"/>
    <w:rsid w:val="00EC530A"/>
    <w:rsid w:val="00EC56E0"/>
    <w:rsid w:val="00EC6057"/>
    <w:rsid w:val="00EC6847"/>
    <w:rsid w:val="00EC7534"/>
    <w:rsid w:val="00EC770F"/>
    <w:rsid w:val="00EC7DB6"/>
    <w:rsid w:val="00ED01CD"/>
    <w:rsid w:val="00ED0241"/>
    <w:rsid w:val="00ED05A5"/>
    <w:rsid w:val="00ED0839"/>
    <w:rsid w:val="00ED14AA"/>
    <w:rsid w:val="00ED162F"/>
    <w:rsid w:val="00ED2A3B"/>
    <w:rsid w:val="00ED2E52"/>
    <w:rsid w:val="00ED3024"/>
    <w:rsid w:val="00ED3C45"/>
    <w:rsid w:val="00ED3F27"/>
    <w:rsid w:val="00ED49D9"/>
    <w:rsid w:val="00ED4D2F"/>
    <w:rsid w:val="00ED545D"/>
    <w:rsid w:val="00ED5FE4"/>
    <w:rsid w:val="00ED6816"/>
    <w:rsid w:val="00ED6BD2"/>
    <w:rsid w:val="00ED71C5"/>
    <w:rsid w:val="00EE0476"/>
    <w:rsid w:val="00EE04C4"/>
    <w:rsid w:val="00EE13D4"/>
    <w:rsid w:val="00EE16FA"/>
    <w:rsid w:val="00EE1A9B"/>
    <w:rsid w:val="00EE225F"/>
    <w:rsid w:val="00EE237D"/>
    <w:rsid w:val="00EE3C42"/>
    <w:rsid w:val="00EE3D4F"/>
    <w:rsid w:val="00EE3E62"/>
    <w:rsid w:val="00EE4D07"/>
    <w:rsid w:val="00EE51D3"/>
    <w:rsid w:val="00EE534D"/>
    <w:rsid w:val="00EE53A1"/>
    <w:rsid w:val="00EE5560"/>
    <w:rsid w:val="00EE6528"/>
    <w:rsid w:val="00EE688F"/>
    <w:rsid w:val="00EE6A6E"/>
    <w:rsid w:val="00EE6D83"/>
    <w:rsid w:val="00EE6F1E"/>
    <w:rsid w:val="00EE7359"/>
    <w:rsid w:val="00EE7B8B"/>
    <w:rsid w:val="00EE7D0C"/>
    <w:rsid w:val="00EF0348"/>
    <w:rsid w:val="00EF04E3"/>
    <w:rsid w:val="00EF0862"/>
    <w:rsid w:val="00EF0A2F"/>
    <w:rsid w:val="00EF1F9C"/>
    <w:rsid w:val="00EF205E"/>
    <w:rsid w:val="00EF26BA"/>
    <w:rsid w:val="00EF2950"/>
    <w:rsid w:val="00EF4366"/>
    <w:rsid w:val="00EF4CD6"/>
    <w:rsid w:val="00EF55A0"/>
    <w:rsid w:val="00EF5FB3"/>
    <w:rsid w:val="00EF63D1"/>
    <w:rsid w:val="00EF6513"/>
    <w:rsid w:val="00EF6665"/>
    <w:rsid w:val="00EF6683"/>
    <w:rsid w:val="00EF7002"/>
    <w:rsid w:val="00EF769B"/>
    <w:rsid w:val="00EF794A"/>
    <w:rsid w:val="00EF7C7F"/>
    <w:rsid w:val="00F005AB"/>
    <w:rsid w:val="00F01007"/>
    <w:rsid w:val="00F01738"/>
    <w:rsid w:val="00F017DD"/>
    <w:rsid w:val="00F01A6A"/>
    <w:rsid w:val="00F0206A"/>
    <w:rsid w:val="00F020FE"/>
    <w:rsid w:val="00F027BA"/>
    <w:rsid w:val="00F03172"/>
    <w:rsid w:val="00F03E79"/>
    <w:rsid w:val="00F045E8"/>
    <w:rsid w:val="00F05705"/>
    <w:rsid w:val="00F0628D"/>
    <w:rsid w:val="00F06651"/>
    <w:rsid w:val="00F074F0"/>
    <w:rsid w:val="00F07660"/>
    <w:rsid w:val="00F07DE6"/>
    <w:rsid w:val="00F10551"/>
    <w:rsid w:val="00F1056C"/>
    <w:rsid w:val="00F106FF"/>
    <w:rsid w:val="00F107F1"/>
    <w:rsid w:val="00F10DCD"/>
    <w:rsid w:val="00F10FC1"/>
    <w:rsid w:val="00F112FD"/>
    <w:rsid w:val="00F123AF"/>
    <w:rsid w:val="00F1253F"/>
    <w:rsid w:val="00F12A51"/>
    <w:rsid w:val="00F12C2C"/>
    <w:rsid w:val="00F133A1"/>
    <w:rsid w:val="00F13ECD"/>
    <w:rsid w:val="00F14298"/>
    <w:rsid w:val="00F14328"/>
    <w:rsid w:val="00F155CE"/>
    <w:rsid w:val="00F156C0"/>
    <w:rsid w:val="00F159C8"/>
    <w:rsid w:val="00F15F33"/>
    <w:rsid w:val="00F17166"/>
    <w:rsid w:val="00F17859"/>
    <w:rsid w:val="00F17EAE"/>
    <w:rsid w:val="00F17F4D"/>
    <w:rsid w:val="00F2006A"/>
    <w:rsid w:val="00F202C0"/>
    <w:rsid w:val="00F218D4"/>
    <w:rsid w:val="00F2250A"/>
    <w:rsid w:val="00F22738"/>
    <w:rsid w:val="00F238DC"/>
    <w:rsid w:val="00F23A08"/>
    <w:rsid w:val="00F24788"/>
    <w:rsid w:val="00F24A06"/>
    <w:rsid w:val="00F24DEB"/>
    <w:rsid w:val="00F250AB"/>
    <w:rsid w:val="00F2578E"/>
    <w:rsid w:val="00F25A52"/>
    <w:rsid w:val="00F2640F"/>
    <w:rsid w:val="00F265BD"/>
    <w:rsid w:val="00F26B80"/>
    <w:rsid w:val="00F273DC"/>
    <w:rsid w:val="00F27C34"/>
    <w:rsid w:val="00F27E46"/>
    <w:rsid w:val="00F301C2"/>
    <w:rsid w:val="00F302E1"/>
    <w:rsid w:val="00F30346"/>
    <w:rsid w:val="00F30A46"/>
    <w:rsid w:val="00F31B22"/>
    <w:rsid w:val="00F31B49"/>
    <w:rsid w:val="00F31F67"/>
    <w:rsid w:val="00F322B6"/>
    <w:rsid w:val="00F32B12"/>
    <w:rsid w:val="00F32F56"/>
    <w:rsid w:val="00F32FF1"/>
    <w:rsid w:val="00F33D4F"/>
    <w:rsid w:val="00F34CD6"/>
    <w:rsid w:val="00F34DF8"/>
    <w:rsid w:val="00F35203"/>
    <w:rsid w:val="00F3577C"/>
    <w:rsid w:val="00F35873"/>
    <w:rsid w:val="00F35920"/>
    <w:rsid w:val="00F35F98"/>
    <w:rsid w:val="00F3647B"/>
    <w:rsid w:val="00F366A5"/>
    <w:rsid w:val="00F36A2C"/>
    <w:rsid w:val="00F36C5F"/>
    <w:rsid w:val="00F36DA3"/>
    <w:rsid w:val="00F37259"/>
    <w:rsid w:val="00F37AFE"/>
    <w:rsid w:val="00F37C94"/>
    <w:rsid w:val="00F37F23"/>
    <w:rsid w:val="00F400B5"/>
    <w:rsid w:val="00F405A4"/>
    <w:rsid w:val="00F4124D"/>
    <w:rsid w:val="00F419B4"/>
    <w:rsid w:val="00F41F05"/>
    <w:rsid w:val="00F4216F"/>
    <w:rsid w:val="00F4251B"/>
    <w:rsid w:val="00F429E6"/>
    <w:rsid w:val="00F42F67"/>
    <w:rsid w:val="00F433A8"/>
    <w:rsid w:val="00F433BD"/>
    <w:rsid w:val="00F43AD7"/>
    <w:rsid w:val="00F43E26"/>
    <w:rsid w:val="00F44B2F"/>
    <w:rsid w:val="00F44EC5"/>
    <w:rsid w:val="00F45209"/>
    <w:rsid w:val="00F45AC1"/>
    <w:rsid w:val="00F45C72"/>
    <w:rsid w:val="00F45E97"/>
    <w:rsid w:val="00F47498"/>
    <w:rsid w:val="00F503D2"/>
    <w:rsid w:val="00F50E75"/>
    <w:rsid w:val="00F512B2"/>
    <w:rsid w:val="00F522D4"/>
    <w:rsid w:val="00F5283D"/>
    <w:rsid w:val="00F52ABA"/>
    <w:rsid w:val="00F52BC7"/>
    <w:rsid w:val="00F52FC1"/>
    <w:rsid w:val="00F536FC"/>
    <w:rsid w:val="00F53BF4"/>
    <w:rsid w:val="00F5406B"/>
    <w:rsid w:val="00F54266"/>
    <w:rsid w:val="00F55043"/>
    <w:rsid w:val="00F55A2F"/>
    <w:rsid w:val="00F55BE7"/>
    <w:rsid w:val="00F561FF"/>
    <w:rsid w:val="00F56DCF"/>
    <w:rsid w:val="00F56E9F"/>
    <w:rsid w:val="00F57034"/>
    <w:rsid w:val="00F5753A"/>
    <w:rsid w:val="00F57AB0"/>
    <w:rsid w:val="00F60459"/>
    <w:rsid w:val="00F608E3"/>
    <w:rsid w:val="00F60BE9"/>
    <w:rsid w:val="00F60EB2"/>
    <w:rsid w:val="00F616DF"/>
    <w:rsid w:val="00F61FD8"/>
    <w:rsid w:val="00F62446"/>
    <w:rsid w:val="00F62ABE"/>
    <w:rsid w:val="00F62DBF"/>
    <w:rsid w:val="00F6379A"/>
    <w:rsid w:val="00F641FC"/>
    <w:rsid w:val="00F6424A"/>
    <w:rsid w:val="00F647F7"/>
    <w:rsid w:val="00F6566A"/>
    <w:rsid w:val="00F6583C"/>
    <w:rsid w:val="00F6589A"/>
    <w:rsid w:val="00F6603D"/>
    <w:rsid w:val="00F66333"/>
    <w:rsid w:val="00F6642C"/>
    <w:rsid w:val="00F664D1"/>
    <w:rsid w:val="00F66660"/>
    <w:rsid w:val="00F66CF8"/>
    <w:rsid w:val="00F6772F"/>
    <w:rsid w:val="00F6783E"/>
    <w:rsid w:val="00F701D2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315"/>
    <w:rsid w:val="00F73767"/>
    <w:rsid w:val="00F73D08"/>
    <w:rsid w:val="00F741E0"/>
    <w:rsid w:val="00F7443A"/>
    <w:rsid w:val="00F74816"/>
    <w:rsid w:val="00F7497A"/>
    <w:rsid w:val="00F74B68"/>
    <w:rsid w:val="00F74D89"/>
    <w:rsid w:val="00F74DE3"/>
    <w:rsid w:val="00F75853"/>
    <w:rsid w:val="00F7586B"/>
    <w:rsid w:val="00F75916"/>
    <w:rsid w:val="00F75F2F"/>
    <w:rsid w:val="00F75FB8"/>
    <w:rsid w:val="00F76327"/>
    <w:rsid w:val="00F76445"/>
    <w:rsid w:val="00F7644B"/>
    <w:rsid w:val="00F76C10"/>
    <w:rsid w:val="00F76ECC"/>
    <w:rsid w:val="00F770A9"/>
    <w:rsid w:val="00F776F4"/>
    <w:rsid w:val="00F77A69"/>
    <w:rsid w:val="00F77FE5"/>
    <w:rsid w:val="00F80399"/>
    <w:rsid w:val="00F80B88"/>
    <w:rsid w:val="00F812C8"/>
    <w:rsid w:val="00F8132D"/>
    <w:rsid w:val="00F817C5"/>
    <w:rsid w:val="00F818AE"/>
    <w:rsid w:val="00F81B40"/>
    <w:rsid w:val="00F820C4"/>
    <w:rsid w:val="00F822C3"/>
    <w:rsid w:val="00F823A5"/>
    <w:rsid w:val="00F828EB"/>
    <w:rsid w:val="00F82BB5"/>
    <w:rsid w:val="00F83829"/>
    <w:rsid w:val="00F83D15"/>
    <w:rsid w:val="00F84069"/>
    <w:rsid w:val="00F843D7"/>
    <w:rsid w:val="00F84769"/>
    <w:rsid w:val="00F84EF6"/>
    <w:rsid w:val="00F85536"/>
    <w:rsid w:val="00F85562"/>
    <w:rsid w:val="00F85E15"/>
    <w:rsid w:val="00F8657A"/>
    <w:rsid w:val="00F8679A"/>
    <w:rsid w:val="00F8685D"/>
    <w:rsid w:val="00F870D2"/>
    <w:rsid w:val="00F87117"/>
    <w:rsid w:val="00F8736C"/>
    <w:rsid w:val="00F87531"/>
    <w:rsid w:val="00F877EF"/>
    <w:rsid w:val="00F90023"/>
    <w:rsid w:val="00F9030E"/>
    <w:rsid w:val="00F90A7D"/>
    <w:rsid w:val="00F90ADB"/>
    <w:rsid w:val="00F90E78"/>
    <w:rsid w:val="00F91209"/>
    <w:rsid w:val="00F91B7B"/>
    <w:rsid w:val="00F91BAA"/>
    <w:rsid w:val="00F9221F"/>
    <w:rsid w:val="00F9258F"/>
    <w:rsid w:val="00F93177"/>
    <w:rsid w:val="00F931C7"/>
    <w:rsid w:val="00F93559"/>
    <w:rsid w:val="00F93C6E"/>
    <w:rsid w:val="00F93D72"/>
    <w:rsid w:val="00F93E65"/>
    <w:rsid w:val="00F94070"/>
    <w:rsid w:val="00F94178"/>
    <w:rsid w:val="00F94CC3"/>
    <w:rsid w:val="00F94EF9"/>
    <w:rsid w:val="00F950B5"/>
    <w:rsid w:val="00F9513F"/>
    <w:rsid w:val="00F952D1"/>
    <w:rsid w:val="00F96249"/>
    <w:rsid w:val="00F9649D"/>
    <w:rsid w:val="00F96D93"/>
    <w:rsid w:val="00F97908"/>
    <w:rsid w:val="00F97AF7"/>
    <w:rsid w:val="00F97B43"/>
    <w:rsid w:val="00F97C64"/>
    <w:rsid w:val="00FA027A"/>
    <w:rsid w:val="00FA07F8"/>
    <w:rsid w:val="00FA0A77"/>
    <w:rsid w:val="00FA105C"/>
    <w:rsid w:val="00FA1475"/>
    <w:rsid w:val="00FA148A"/>
    <w:rsid w:val="00FA27C8"/>
    <w:rsid w:val="00FA2C40"/>
    <w:rsid w:val="00FA2D4C"/>
    <w:rsid w:val="00FA2D56"/>
    <w:rsid w:val="00FA2EB2"/>
    <w:rsid w:val="00FA349D"/>
    <w:rsid w:val="00FA3B76"/>
    <w:rsid w:val="00FA3F05"/>
    <w:rsid w:val="00FA4622"/>
    <w:rsid w:val="00FA4D66"/>
    <w:rsid w:val="00FA5A4E"/>
    <w:rsid w:val="00FA69A0"/>
    <w:rsid w:val="00FA6B27"/>
    <w:rsid w:val="00FA7C14"/>
    <w:rsid w:val="00FB0082"/>
    <w:rsid w:val="00FB0243"/>
    <w:rsid w:val="00FB0E87"/>
    <w:rsid w:val="00FB1527"/>
    <w:rsid w:val="00FB2066"/>
    <w:rsid w:val="00FB220E"/>
    <w:rsid w:val="00FB2537"/>
    <w:rsid w:val="00FB33DC"/>
    <w:rsid w:val="00FB4313"/>
    <w:rsid w:val="00FB4338"/>
    <w:rsid w:val="00FB477E"/>
    <w:rsid w:val="00FB4C32"/>
    <w:rsid w:val="00FB4C9C"/>
    <w:rsid w:val="00FB5BAE"/>
    <w:rsid w:val="00FB5F43"/>
    <w:rsid w:val="00FB6165"/>
    <w:rsid w:val="00FC0150"/>
    <w:rsid w:val="00FC03AB"/>
    <w:rsid w:val="00FC0755"/>
    <w:rsid w:val="00FC17F6"/>
    <w:rsid w:val="00FC1BE1"/>
    <w:rsid w:val="00FC1D20"/>
    <w:rsid w:val="00FC2241"/>
    <w:rsid w:val="00FC2366"/>
    <w:rsid w:val="00FC2596"/>
    <w:rsid w:val="00FC2E1E"/>
    <w:rsid w:val="00FC4572"/>
    <w:rsid w:val="00FC4729"/>
    <w:rsid w:val="00FC4A8C"/>
    <w:rsid w:val="00FC53DB"/>
    <w:rsid w:val="00FC5FC2"/>
    <w:rsid w:val="00FC6177"/>
    <w:rsid w:val="00FC63D1"/>
    <w:rsid w:val="00FC6564"/>
    <w:rsid w:val="00FC6690"/>
    <w:rsid w:val="00FC7528"/>
    <w:rsid w:val="00FD0098"/>
    <w:rsid w:val="00FD0572"/>
    <w:rsid w:val="00FD0851"/>
    <w:rsid w:val="00FD18F2"/>
    <w:rsid w:val="00FD1A97"/>
    <w:rsid w:val="00FD2D7B"/>
    <w:rsid w:val="00FD3291"/>
    <w:rsid w:val="00FD37F6"/>
    <w:rsid w:val="00FD4589"/>
    <w:rsid w:val="00FD46DF"/>
    <w:rsid w:val="00FD473E"/>
    <w:rsid w:val="00FD548D"/>
    <w:rsid w:val="00FD58E6"/>
    <w:rsid w:val="00FD59E0"/>
    <w:rsid w:val="00FD5F6D"/>
    <w:rsid w:val="00FD6279"/>
    <w:rsid w:val="00FD64EC"/>
    <w:rsid w:val="00FD7A5E"/>
    <w:rsid w:val="00FD7DF9"/>
    <w:rsid w:val="00FE0B51"/>
    <w:rsid w:val="00FE0B78"/>
    <w:rsid w:val="00FE0D8D"/>
    <w:rsid w:val="00FE0E13"/>
    <w:rsid w:val="00FE0ED4"/>
    <w:rsid w:val="00FE1EAB"/>
    <w:rsid w:val="00FE27D8"/>
    <w:rsid w:val="00FE29AB"/>
    <w:rsid w:val="00FE2E01"/>
    <w:rsid w:val="00FE2F08"/>
    <w:rsid w:val="00FE3465"/>
    <w:rsid w:val="00FE42DD"/>
    <w:rsid w:val="00FE51F6"/>
    <w:rsid w:val="00FE602C"/>
    <w:rsid w:val="00FE67CF"/>
    <w:rsid w:val="00FE69C1"/>
    <w:rsid w:val="00FE6D20"/>
    <w:rsid w:val="00FE6FB9"/>
    <w:rsid w:val="00FE7549"/>
    <w:rsid w:val="00FE79EC"/>
    <w:rsid w:val="00FE7BCC"/>
    <w:rsid w:val="00FE7E40"/>
    <w:rsid w:val="00FF01FC"/>
    <w:rsid w:val="00FF0277"/>
    <w:rsid w:val="00FF10A5"/>
    <w:rsid w:val="00FF126D"/>
    <w:rsid w:val="00FF14E4"/>
    <w:rsid w:val="00FF164F"/>
    <w:rsid w:val="00FF1657"/>
    <w:rsid w:val="00FF16C2"/>
    <w:rsid w:val="00FF1AC3"/>
    <w:rsid w:val="00FF1C56"/>
    <w:rsid w:val="00FF1E4A"/>
    <w:rsid w:val="00FF2310"/>
    <w:rsid w:val="00FF2A6C"/>
    <w:rsid w:val="00FF2E73"/>
    <w:rsid w:val="00FF386D"/>
    <w:rsid w:val="00FF394C"/>
    <w:rsid w:val="00FF3BD6"/>
    <w:rsid w:val="00FF3C62"/>
    <w:rsid w:val="00FF49BD"/>
    <w:rsid w:val="00FF4A76"/>
    <w:rsid w:val="00FF4AE2"/>
    <w:rsid w:val="00FF50A8"/>
    <w:rsid w:val="00FF571E"/>
    <w:rsid w:val="00FF5841"/>
    <w:rsid w:val="00FF6A55"/>
    <w:rsid w:val="00FF6BD1"/>
    <w:rsid w:val="00FF6CC0"/>
    <w:rsid w:val="00FF722F"/>
    <w:rsid w:val="00FF7512"/>
    <w:rsid w:val="00FF7563"/>
    <w:rsid w:val="00FF7A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uiPriority="99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04BC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472E84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rsid w:val="00F45E97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F45E97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F45E97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F45E97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F45E97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F45E97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F45E97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F45E97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F45E97"/>
    <w:rPr>
      <w:sz w:val="20"/>
      <w:szCs w:val="20"/>
    </w:rPr>
  </w:style>
  <w:style w:type="character" w:styleId="a4">
    <w:name w:val="Hyperlink"/>
    <w:basedOn w:val="a0"/>
    <w:rsid w:val="00F45E97"/>
    <w:rPr>
      <w:color w:val="0000FF"/>
      <w:u w:val="single"/>
    </w:rPr>
  </w:style>
  <w:style w:type="paragraph" w:styleId="a5">
    <w:name w:val="caption"/>
    <w:aliases w:val="cap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0"/>
    <w:qFormat/>
    <w:rsid w:val="006A301E"/>
    <w:pPr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F45E97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a"/>
    <w:rsid w:val="00F45E97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a6">
    <w:name w:val="List Bullet"/>
    <w:basedOn w:val="a7"/>
    <w:rsid w:val="00F45E9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F45E97"/>
    <w:pPr>
      <w:ind w:left="360" w:hanging="360"/>
    </w:pPr>
  </w:style>
  <w:style w:type="paragraph" w:styleId="20">
    <w:name w:val="Body Text 2"/>
    <w:basedOn w:val="a"/>
    <w:rsid w:val="00F45E97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F45E97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5E1997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sid w:val="00F45E97"/>
    <w:rPr>
      <w:color w:val="800080"/>
      <w:u w:val="single"/>
    </w:rPr>
  </w:style>
  <w:style w:type="paragraph" w:styleId="aa">
    <w:name w:val="footnote text"/>
    <w:basedOn w:val="a"/>
    <w:semiHidden/>
    <w:rsid w:val="00F45E97"/>
    <w:rPr>
      <w:sz w:val="20"/>
      <w:szCs w:val="20"/>
    </w:rPr>
  </w:style>
  <w:style w:type="character" w:styleId="ab">
    <w:name w:val="footnote reference"/>
    <w:basedOn w:val="a0"/>
    <w:semiHidden/>
    <w:rsid w:val="00F45E97"/>
    <w:rPr>
      <w:vertAlign w:val="superscript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a"/>
    <w:next w:val="a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题注 Char"/>
    <w:aliases w:val="cap Char,Caption Char Char,Caption Char1 Char Char,cap Char Char1 Char,Caption Char Char1 Char Char,cap Char2 Char,cap1 Char,cap2 Char,cap11 Char1,Légende-figure Char1,Légende-figure Char Char,Beschrifubg Char,Beschriftung Char Char1,label Char"/>
    <w:basedOn w:val="a0"/>
    <w:link w:val="a5"/>
    <w:rsid w:val="006A301E"/>
    <w:rPr>
      <w:b/>
      <w:bCs/>
    </w:r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paragraph" w:customStyle="1" w:styleId="TH">
    <w:name w:val="TH"/>
    <w:basedOn w:val="a"/>
    <w:link w:val="THChar"/>
    <w:rsid w:val="00690B1F"/>
    <w:pPr>
      <w:keepNext/>
      <w:keepLines/>
      <w:autoSpaceDE/>
      <w:autoSpaceDN/>
      <w:adjustRightInd/>
      <w:spacing w:before="60" w:after="180"/>
      <w:jc w:val="center"/>
    </w:pPr>
    <w:rPr>
      <w:rFonts w:ascii="Arial" w:eastAsia="MS Mincho" w:hAnsi="Arial"/>
      <w:b/>
      <w:sz w:val="20"/>
      <w:szCs w:val="20"/>
    </w:rPr>
  </w:style>
  <w:style w:type="paragraph" w:customStyle="1" w:styleId="TF">
    <w:name w:val="TF"/>
    <w:aliases w:val="left"/>
    <w:basedOn w:val="TH"/>
    <w:link w:val="TFChar"/>
    <w:rsid w:val="00690B1F"/>
    <w:pPr>
      <w:keepNext w:val="0"/>
      <w:spacing w:before="0" w:after="240"/>
    </w:pPr>
  </w:style>
  <w:style w:type="character" w:customStyle="1" w:styleId="TFChar">
    <w:name w:val="TF Char"/>
    <w:basedOn w:val="a0"/>
    <w:link w:val="TF"/>
    <w:rsid w:val="00690B1F"/>
    <w:rPr>
      <w:rFonts w:ascii="Arial" w:eastAsia="MS Mincho" w:hAnsi="Arial"/>
      <w:b/>
      <w:lang w:eastAsia="en-US"/>
    </w:rPr>
  </w:style>
  <w:style w:type="paragraph" w:customStyle="1" w:styleId="TAR">
    <w:name w:val="TAR"/>
    <w:basedOn w:val="a"/>
    <w:rsid w:val="00F4251B"/>
    <w:pPr>
      <w:keepNext/>
      <w:keepLines/>
      <w:autoSpaceDE/>
      <w:autoSpaceDN/>
      <w:adjustRightInd/>
      <w:spacing w:after="0"/>
      <w:jc w:val="right"/>
    </w:pPr>
    <w:rPr>
      <w:rFonts w:ascii="Arial" w:hAnsi="Arial"/>
      <w:sz w:val="18"/>
      <w:szCs w:val="20"/>
    </w:rPr>
  </w:style>
  <w:style w:type="paragraph" w:customStyle="1" w:styleId="TAH">
    <w:name w:val="TAH"/>
    <w:basedOn w:val="TAC"/>
    <w:link w:val="TAHCar"/>
    <w:rsid w:val="00F4251B"/>
    <w:rPr>
      <w:b/>
    </w:rPr>
  </w:style>
  <w:style w:type="paragraph" w:customStyle="1" w:styleId="TAC">
    <w:name w:val="TAC"/>
    <w:basedOn w:val="a"/>
    <w:link w:val="TACChar"/>
    <w:rsid w:val="00F4251B"/>
    <w:pPr>
      <w:keepNext/>
      <w:keepLines/>
      <w:autoSpaceDE/>
      <w:autoSpaceDN/>
      <w:adjustRightInd/>
      <w:spacing w:after="0"/>
      <w:jc w:val="center"/>
    </w:pPr>
    <w:rPr>
      <w:rFonts w:ascii="Arial" w:hAnsi="Arial"/>
      <w:sz w:val="18"/>
      <w:szCs w:val="20"/>
    </w:rPr>
  </w:style>
  <w:style w:type="paragraph" w:styleId="af">
    <w:name w:val="Document Map"/>
    <w:basedOn w:val="a"/>
    <w:link w:val="Char3"/>
    <w:rsid w:val="00FF4A76"/>
    <w:rPr>
      <w:rFonts w:ascii="宋体"/>
      <w:sz w:val="18"/>
      <w:szCs w:val="18"/>
    </w:rPr>
  </w:style>
  <w:style w:type="character" w:customStyle="1" w:styleId="Char3">
    <w:name w:val="文档结构图 Char"/>
    <w:basedOn w:val="a0"/>
    <w:link w:val="af"/>
    <w:rsid w:val="00FF4A76"/>
    <w:rPr>
      <w:rFonts w:ascii="宋体"/>
      <w:sz w:val="18"/>
      <w:szCs w:val="18"/>
      <w:lang w:eastAsia="en-US"/>
    </w:rPr>
  </w:style>
  <w:style w:type="character" w:styleId="af0">
    <w:name w:val="annotation reference"/>
    <w:basedOn w:val="a0"/>
    <w:rsid w:val="0076357A"/>
    <w:rPr>
      <w:sz w:val="21"/>
      <w:szCs w:val="21"/>
    </w:rPr>
  </w:style>
  <w:style w:type="paragraph" w:styleId="af1">
    <w:name w:val="annotation text"/>
    <w:basedOn w:val="a"/>
    <w:link w:val="Char4"/>
    <w:rsid w:val="0076357A"/>
    <w:pPr>
      <w:jc w:val="left"/>
    </w:pPr>
  </w:style>
  <w:style w:type="character" w:customStyle="1" w:styleId="Char4">
    <w:name w:val="批注文字 Char"/>
    <w:basedOn w:val="a0"/>
    <w:link w:val="af1"/>
    <w:rsid w:val="0076357A"/>
    <w:rPr>
      <w:sz w:val="22"/>
      <w:szCs w:val="22"/>
      <w:lang w:eastAsia="en-US"/>
    </w:rPr>
  </w:style>
  <w:style w:type="paragraph" w:styleId="af2">
    <w:name w:val="annotation subject"/>
    <w:basedOn w:val="af1"/>
    <w:next w:val="af1"/>
    <w:link w:val="Char5"/>
    <w:rsid w:val="0076357A"/>
    <w:rPr>
      <w:b/>
      <w:bCs/>
    </w:rPr>
  </w:style>
  <w:style w:type="character" w:customStyle="1" w:styleId="Char5">
    <w:name w:val="批注主题 Char"/>
    <w:basedOn w:val="Char4"/>
    <w:link w:val="af2"/>
    <w:rsid w:val="0076357A"/>
    <w:rPr>
      <w:b/>
      <w:bCs/>
    </w:rPr>
  </w:style>
  <w:style w:type="character" w:customStyle="1" w:styleId="ZGSM">
    <w:name w:val="ZGSM"/>
    <w:rsid w:val="004D0418"/>
  </w:style>
  <w:style w:type="paragraph" w:customStyle="1" w:styleId="ZT">
    <w:name w:val="ZT"/>
    <w:rsid w:val="004D0418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af3">
    <w:name w:val="List Paragraph"/>
    <w:basedOn w:val="a"/>
    <w:uiPriority w:val="34"/>
    <w:qFormat/>
    <w:rsid w:val="00567E70"/>
    <w:pPr>
      <w:autoSpaceDE/>
      <w:autoSpaceDN/>
      <w:adjustRightInd/>
      <w:snapToGrid/>
      <w:spacing w:after="0"/>
      <w:ind w:left="720"/>
    </w:pPr>
    <w:rPr>
      <w:rFonts w:ascii="Calibri" w:hAnsi="Calibri" w:cs="Calibri"/>
      <w:sz w:val="21"/>
      <w:szCs w:val="21"/>
      <w:lang w:eastAsia="zh-CN"/>
    </w:rPr>
  </w:style>
  <w:style w:type="paragraph" w:customStyle="1" w:styleId="B3">
    <w:name w:val="B3"/>
    <w:basedOn w:val="30"/>
    <w:link w:val="B3Char"/>
    <w:rsid w:val="00DC778A"/>
    <w:pPr>
      <w:overflowPunct w:val="0"/>
      <w:snapToGrid/>
      <w:spacing w:after="180"/>
      <w:ind w:leftChars="0" w:left="1135" w:firstLineChars="0" w:hanging="284"/>
      <w:contextualSpacing w:val="0"/>
      <w:jc w:val="left"/>
      <w:textAlignment w:val="baseline"/>
    </w:pPr>
    <w:rPr>
      <w:sz w:val="20"/>
      <w:szCs w:val="20"/>
      <w:lang w:val="en-GB" w:eastAsia="ja-JP"/>
    </w:rPr>
  </w:style>
  <w:style w:type="character" w:customStyle="1" w:styleId="B3Char">
    <w:name w:val="B3 Char"/>
    <w:basedOn w:val="a0"/>
    <w:link w:val="B3"/>
    <w:rsid w:val="00DC778A"/>
    <w:rPr>
      <w:lang w:eastAsia="ja-JP"/>
    </w:rPr>
  </w:style>
  <w:style w:type="paragraph" w:styleId="30">
    <w:name w:val="List 3"/>
    <w:basedOn w:val="a"/>
    <w:rsid w:val="00DC778A"/>
    <w:pPr>
      <w:ind w:leftChars="400" w:left="100" w:hangingChars="200" w:hanging="200"/>
      <w:contextualSpacing/>
    </w:pPr>
  </w:style>
  <w:style w:type="paragraph" w:styleId="af4">
    <w:name w:val="Revision"/>
    <w:hidden/>
    <w:uiPriority w:val="99"/>
    <w:semiHidden/>
    <w:rsid w:val="00CC5C5B"/>
    <w:rPr>
      <w:sz w:val="22"/>
      <w:szCs w:val="22"/>
      <w:lang w:eastAsia="en-US"/>
    </w:rPr>
  </w:style>
  <w:style w:type="character" w:customStyle="1" w:styleId="TAHCar">
    <w:name w:val="TAH Car"/>
    <w:link w:val="TAH"/>
    <w:rsid w:val="008E3E42"/>
    <w:rPr>
      <w:rFonts w:ascii="Arial" w:hAnsi="Arial"/>
      <w:b/>
      <w:sz w:val="18"/>
      <w:lang w:eastAsia="en-US"/>
    </w:rPr>
  </w:style>
  <w:style w:type="paragraph" w:customStyle="1" w:styleId="TAL">
    <w:name w:val="TAL"/>
    <w:basedOn w:val="a"/>
    <w:link w:val="TALCar"/>
    <w:rsid w:val="008E3E42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paragraph" w:customStyle="1" w:styleId="TAN">
    <w:name w:val="TAN"/>
    <w:basedOn w:val="TAL"/>
    <w:rsid w:val="008E3E42"/>
    <w:pPr>
      <w:ind w:left="851" w:hanging="851"/>
    </w:pPr>
  </w:style>
  <w:style w:type="character" w:customStyle="1" w:styleId="TALCar">
    <w:name w:val="TAL Car"/>
    <w:link w:val="TAL"/>
    <w:rsid w:val="008E3E42"/>
    <w:rPr>
      <w:rFonts w:ascii="Arial" w:eastAsia="宋体" w:hAnsi="Arial"/>
      <w:sz w:val="18"/>
      <w:lang w:val="en-GB" w:eastAsia="en-US"/>
    </w:rPr>
  </w:style>
  <w:style w:type="character" w:customStyle="1" w:styleId="THChar">
    <w:name w:val="TH Char"/>
    <w:link w:val="TH"/>
    <w:rsid w:val="008E3E42"/>
    <w:rPr>
      <w:rFonts w:ascii="Arial" w:eastAsia="MS Mincho" w:hAnsi="Arial"/>
      <w:b/>
      <w:lang w:eastAsia="en-US"/>
    </w:rPr>
  </w:style>
  <w:style w:type="paragraph" w:customStyle="1" w:styleId="B1">
    <w:name w:val="B1"/>
    <w:basedOn w:val="a7"/>
    <w:link w:val="B1Zchn"/>
    <w:rsid w:val="008D5465"/>
    <w:pPr>
      <w:autoSpaceDE/>
      <w:autoSpaceDN/>
      <w:adjustRightInd/>
      <w:snapToGrid/>
      <w:spacing w:after="180"/>
      <w:ind w:left="568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2">
    <w:name w:val="B2"/>
    <w:basedOn w:val="21"/>
    <w:rsid w:val="008D5465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MS Mincho"/>
      <w:sz w:val="20"/>
      <w:szCs w:val="20"/>
      <w:lang w:val="en-GB"/>
    </w:rPr>
  </w:style>
  <w:style w:type="character" w:customStyle="1" w:styleId="B1Zchn">
    <w:name w:val="B1 Zchn"/>
    <w:basedOn w:val="a0"/>
    <w:link w:val="B1"/>
    <w:rsid w:val="008D5465"/>
    <w:rPr>
      <w:rFonts w:eastAsia="MS Mincho"/>
      <w:lang w:eastAsia="en-US"/>
    </w:rPr>
  </w:style>
  <w:style w:type="paragraph" w:styleId="21">
    <w:name w:val="List 2"/>
    <w:basedOn w:val="a"/>
    <w:rsid w:val="008D5465"/>
    <w:pPr>
      <w:ind w:leftChars="200" w:left="100" w:hangingChars="200" w:hanging="200"/>
      <w:contextualSpacing/>
    </w:pPr>
  </w:style>
  <w:style w:type="paragraph" w:customStyle="1" w:styleId="31">
    <w:name w:val="标题3"/>
    <w:basedOn w:val="a"/>
    <w:rsid w:val="006C3ED9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u w:color="EEECE1"/>
      <w:lang w:eastAsia="zh-CN"/>
    </w:rPr>
  </w:style>
  <w:style w:type="character" w:customStyle="1" w:styleId="B1Char1">
    <w:name w:val="B1 Char1"/>
    <w:rsid w:val="00A720A8"/>
    <w:rPr>
      <w:rFonts w:eastAsia="Times New Roman"/>
    </w:rPr>
  </w:style>
  <w:style w:type="paragraph" w:customStyle="1" w:styleId="PL">
    <w:name w:val="PL"/>
    <w:link w:val="PLChar"/>
    <w:rsid w:val="006C05BE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noProof/>
      <w:sz w:val="16"/>
      <w:szCs w:val="16"/>
      <w:lang w:val="en-GB" w:eastAsia="ja-JP"/>
    </w:rPr>
  </w:style>
  <w:style w:type="character" w:customStyle="1" w:styleId="PLChar">
    <w:name w:val="PL Char"/>
    <w:basedOn w:val="a0"/>
    <w:link w:val="PL"/>
    <w:rsid w:val="006C05BE"/>
    <w:rPr>
      <w:rFonts w:ascii="Courier New" w:hAnsi="Courier New" w:cs="Courier New"/>
      <w:noProof/>
      <w:sz w:val="16"/>
      <w:szCs w:val="16"/>
      <w:lang w:eastAsia="ja-JP"/>
    </w:rPr>
  </w:style>
  <w:style w:type="character" w:customStyle="1" w:styleId="Doc-text2Char">
    <w:name w:val="Doc-text2 Char"/>
    <w:basedOn w:val="a0"/>
    <w:link w:val="Doc-text2"/>
    <w:locked/>
    <w:rsid w:val="00F6424A"/>
    <w:rPr>
      <w:rFonts w:ascii="Arial" w:hAnsi="Arial" w:cs="Arial"/>
    </w:rPr>
  </w:style>
  <w:style w:type="paragraph" w:customStyle="1" w:styleId="Doc-text2">
    <w:name w:val="Doc-text2"/>
    <w:basedOn w:val="a"/>
    <w:link w:val="Doc-text2Char"/>
    <w:qFormat/>
    <w:rsid w:val="00F6424A"/>
    <w:pPr>
      <w:autoSpaceDE/>
      <w:autoSpaceDN/>
      <w:adjustRightInd/>
      <w:snapToGrid/>
      <w:spacing w:after="0"/>
      <w:ind w:left="1622" w:hanging="363"/>
      <w:jc w:val="left"/>
    </w:pPr>
    <w:rPr>
      <w:rFonts w:ascii="Arial" w:hAnsi="Arial" w:cs="Arial"/>
      <w:sz w:val="20"/>
      <w:szCs w:val="20"/>
      <w:lang w:eastAsia="zh-CN"/>
    </w:rPr>
  </w:style>
  <w:style w:type="character" w:customStyle="1" w:styleId="TFZchn">
    <w:name w:val="TF Zchn"/>
    <w:rsid w:val="00834717"/>
    <w:rPr>
      <w:rFonts w:ascii="Arial" w:hAnsi="Arial"/>
      <w:b/>
      <w:lang w:eastAsia="en-US"/>
    </w:rPr>
  </w:style>
  <w:style w:type="character" w:customStyle="1" w:styleId="TACChar">
    <w:name w:val="TAC Char"/>
    <w:link w:val="TAC"/>
    <w:rsid w:val="00862200"/>
    <w:rPr>
      <w:rFonts w:ascii="Arial" w:hAnsi="Arial"/>
      <w:sz w:val="18"/>
      <w:lang w:eastAsia="en-US"/>
    </w:rPr>
  </w:style>
  <w:style w:type="character" w:customStyle="1" w:styleId="TAHChar">
    <w:name w:val="TAH Char"/>
    <w:locked/>
    <w:rsid w:val="00862200"/>
    <w:rPr>
      <w:rFonts w:ascii="Arial" w:hAnsi="Arial"/>
      <w:b/>
      <w:sz w:val="18"/>
      <w:lang w:eastAsia="en-US"/>
    </w:rPr>
  </w:style>
  <w:style w:type="paragraph" w:customStyle="1" w:styleId="Reference">
    <w:name w:val="Reference"/>
    <w:basedOn w:val="a"/>
    <w:rsid w:val="004B5182"/>
    <w:pPr>
      <w:numPr>
        <w:ilvl w:val="1"/>
        <w:numId w:val="4"/>
      </w:numPr>
      <w:autoSpaceDE/>
      <w:autoSpaceDN/>
      <w:adjustRightInd/>
      <w:snapToGrid/>
      <w:spacing w:after="0"/>
    </w:pPr>
    <w:rPr>
      <w:rFonts w:ascii="Arial" w:hAnsi="Arial"/>
      <w:sz w:val="20"/>
      <w:szCs w:val="20"/>
      <w:lang w:val="sv-SE"/>
    </w:rPr>
  </w:style>
  <w:style w:type="paragraph" w:customStyle="1" w:styleId="af5">
    <w:name w:val="提案正文"/>
    <w:basedOn w:val="a"/>
    <w:rsid w:val="009A7DE1"/>
    <w:pPr>
      <w:autoSpaceDE/>
      <w:autoSpaceDN/>
      <w:adjustRightInd/>
      <w:snapToGrid/>
      <w:spacing w:before="156" w:after="156"/>
      <w:ind w:left="720"/>
    </w:pPr>
    <w:rPr>
      <w:rFonts w:ascii="Arial" w:hAnsi="Arial" w:cs="Arial"/>
      <w:sz w:val="24"/>
      <w:szCs w:val="24"/>
      <w:lang w:val="en-GB" w:eastAsia="zh-CN"/>
    </w:rPr>
  </w:style>
  <w:style w:type="character" w:customStyle="1" w:styleId="StyleLatinBodyCalibri11pt">
    <w:name w:val="Style (Latin) +Body (Calibri) 11 pt"/>
    <w:qFormat/>
    <w:rsid w:val="00120819"/>
    <w:rPr>
      <w:rFonts w:ascii="Calibri" w:eastAsia="宋体" w:hAnsi="Calibri" w:cs="Arial"/>
      <w:color w:val="auto"/>
      <w:kern w:val="0"/>
      <w:sz w:val="22"/>
      <w:lang w:val="en-US" w:eastAsia="zh-CN" w:bidi="ar-SA"/>
    </w:rPr>
  </w:style>
  <w:style w:type="paragraph" w:customStyle="1" w:styleId="Char6">
    <w:name w:val="Char"/>
    <w:semiHidden/>
    <w:rsid w:val="00791306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0">
    <w:name w:val="Zchn Zchn"/>
    <w:semiHidden/>
    <w:rsid w:val="00791306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0">
    <w:name w:val="Char Char"/>
    <w:semiHidden/>
    <w:rsid w:val="00791306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ALChar">
    <w:name w:val="TAL Char"/>
    <w:rsid w:val="00791306"/>
    <w:rPr>
      <w:rFonts w:ascii="Arial" w:hAnsi="Arial"/>
      <w:sz w:val="18"/>
      <w:lang w:val="en-GB"/>
    </w:rPr>
  </w:style>
  <w:style w:type="table" w:styleId="af6">
    <w:name w:val="Table Theme"/>
    <w:basedOn w:val="a1"/>
    <w:rsid w:val="00791306"/>
    <w:pPr>
      <w:autoSpaceDE w:val="0"/>
      <w:autoSpaceDN w:val="0"/>
      <w:adjustRightInd w:val="0"/>
      <w:snapToGri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Title"/>
    <w:basedOn w:val="a"/>
    <w:link w:val="Char7"/>
    <w:uiPriority w:val="99"/>
    <w:qFormat/>
    <w:rsid w:val="00791306"/>
    <w:pPr>
      <w:autoSpaceDE/>
      <w:autoSpaceDN/>
      <w:adjustRightInd/>
      <w:snapToGrid/>
      <w:spacing w:before="240" w:after="60"/>
      <w:ind w:right="46"/>
      <w:jc w:val="center"/>
      <w:outlineLvl w:val="0"/>
    </w:pPr>
    <w:rPr>
      <w:b/>
      <w:kern w:val="28"/>
      <w:sz w:val="32"/>
      <w:szCs w:val="24"/>
    </w:rPr>
  </w:style>
  <w:style w:type="character" w:customStyle="1" w:styleId="Char7">
    <w:name w:val="标题 Char"/>
    <w:basedOn w:val="a0"/>
    <w:link w:val="af7"/>
    <w:uiPriority w:val="99"/>
    <w:rsid w:val="00791306"/>
    <w:rPr>
      <w:b/>
      <w:kern w:val="28"/>
      <w:sz w:val="32"/>
      <w:szCs w:val="24"/>
    </w:rPr>
  </w:style>
  <w:style w:type="character" w:customStyle="1" w:styleId="im-content1">
    <w:name w:val="im-content1"/>
    <w:basedOn w:val="a0"/>
    <w:rsid w:val="000A7F10"/>
    <w:rPr>
      <w:color w:val="333333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5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661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8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2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82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0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625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6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208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517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077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75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71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9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0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178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7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736677">
              <w:marLeft w:val="0"/>
              <w:marRight w:val="0"/>
              <w:marTop w:val="0"/>
              <w:marBottom w:val="3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300185">
                  <w:marLeft w:val="0"/>
                  <w:marRight w:val="0"/>
                  <w:marTop w:val="0"/>
                  <w:marBottom w:val="5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9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27503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5C1A6A-ABB2-40C0-85BF-F4E10037E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3298</Words>
  <Characters>18802</Characters>
  <Application>Microsoft Office Word</Application>
  <DocSecurity>0</DocSecurity>
  <Lines>156</Lines>
  <Paragraphs>44</Paragraphs>
  <ScaleCrop>false</ScaleCrop>
  <Company>Huawei Technologies Co.,Ltd.</Company>
  <LinksUpToDate>false</LinksUpToDate>
  <CharactersWithSpaces>22056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Luochao_RAN1#83_2</cp:lastModifiedBy>
  <cp:revision>2</cp:revision>
  <cp:lastPrinted>2015-07-25T10:06:00Z</cp:lastPrinted>
  <dcterms:created xsi:type="dcterms:W3CDTF">2015-11-07T01:33:00Z</dcterms:created>
  <dcterms:modified xsi:type="dcterms:W3CDTF">2015-11-07T01:33:00Z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Pj0xUSFAZkbHEzdBrC746n5adlytiOCHpn1f+aL2dT4RBEW2fGwRW9_x000d_
fIoj6+WtNDHHRHWAfyfKei4w71wnSLdx9fNofc8wfyuIeHROFCbVyF8Ob6h51mSmN3N7TzlI_x000d_
j/VA8njrbwWzzA5wGsqyAxYrnTIeKaSHi4yrbPdBAtL/esBVaMkk40noKJ+3Ex9hrfTkksRi_x000d_
Agf0xRFE/5TcvMCyEmh/d50U+2443sOt0VUb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TetCTYfd5S2cW3N5kFUJyrlGv8KzSfnMvxwm_x000d_
36kzF4VPypEm6zBxNoXVvSTSr3+9efTBo5z0oePdcFA6aH9OTFp0wsHDFEn+SVa9o3kK/HaA_x000d_
8UKE0FBZW0M251sG493OaV+zYtPnaKfYcR9ePPRwlUtvIy5F2f6l67SCIv0SRNrDH964Mxmg_x000d_
/1csj3r/K48/KEpEKzhNtllOmer7WfOdgMkZ/WJMPANSdhb/5K5nq8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KMEEivdbIWxMrfp6d8_x000d_
S7C9fftL56c8bddkwdmAEa9hWBBFTuW046eHpTL6NCvUXB9MihFrvcWydbeTB7gZy/bgfQBj_x000d_
fIgnXE+dN5fNzNOXyOB/J+EHrNPyhtlVgq/3RFzXM2PNAJMqR/hQS01+w5poWs2Vuf36SZow_x000d_
zq8gsKv6p4rBuNJuibWf8RVf08fyUoUVzxlD9AGE7duLeIZaS6l+qcpsLAkehs8L72HAAYIE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xQOdoNz6Pnzziqkf+s44nqR2sXknNB8FKA41+vuIEAk8GMRj0IcI4yH97+pjvxHrhdLVNaqa_x000d_
Pp+lCMymM/BEgro4HvjfiqCRH7szYCznVd/1o4nuBKn1+1tgZak6F8iCeTVLpolQ+vPdnRLH_x000d_
2dsxVT6YPi0nhlfWNyS65SoTOXcfSvXEzH6L3VEshxznJLImjkZx7nHsSg9wm8eMSNLo8W0m_x000d_
qBv+KCImBebESkYL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syQA5rXj01lB157CBq67XEs4N7z4sSA5LOkzGWO9EoeZDzpn8lSltJ+6_x000d_
EqhBkuHFSuoC91YSwz05wrbHXraWlYT8n9yZiANkRzJwwX/ec729z96hgj73Wrq4BPansA90_x000d_
7+wvZHAFXsBwywZgYxHY/EKcJkAcXn7Sx4daR8ZNTNBKxvD0zt9z+Aqwl+LtIer62hpCUA0y_x000d_
M57GU9FmGlVe4rEMBE946o6k9JNvzHJqja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uDL8WEvBJk/8EZBSP3gkRs6d2ctTY8YsJk4bHK_x000d_
QTRgimuac3JnuUfZvO3T5gXGEc39liEFcCJYCyeV3+OUzLPCnv0GWtzt2f5e9uTtpy7HXroa_x000d_
PFBVwGVFe0IsaOFfOUeVyWCn0Ds/RaX+GsA19ZZhANgNaVqQ5vn99NzUojWHxqeIRaqhSsoY_x000d_
Jf1q3X896ZNnbe3WZNH7kIetVCpPKCLSWfwl2xVOJ58FI47zN0cs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nfoozp0=</vt:lpwstr>
  </property>
  <property fmtid="{D5CDD505-2E9C-101B-9397-08002B2CF9AE}" pid="17" name="_ms_pID_7253437_00">
    <vt:lpwstr>_ms_pID_7253437</vt:lpwstr>
  </property>
  <property fmtid="{D5CDD505-2E9C-101B-9397-08002B2CF9AE}" pid="18" name="_new_ms_pID_72543">
    <vt:lpwstr>(3)VjA2X7ZvS7/vRdUFYrbpZSfp3ZziBJjDpcmOfIaH5oIZGZefjzeHG6fNMhFN61nhF6N9buqN
uv7TsVFcf6+feJ9pagN+DWZoa/ScF8SoiWKs6gj8J27P01uc/9iVDo1cm02cN3K5QaDhuct9
mXT8AMgBcHJFvFu5P15pLWgseijV62QZSy1r+e0Ibszppv/tkgxGh9ZP+NvxLPY+MZz0gvsl
jpx7LmfSd/sL5bHojE</vt:lpwstr>
  </property>
  <property fmtid="{D5CDD505-2E9C-101B-9397-08002B2CF9AE}" pid="19" name="_new_ms_pID_72543_00">
    <vt:lpwstr>_new_ms_pID_72543</vt:lpwstr>
  </property>
  <property fmtid="{D5CDD505-2E9C-101B-9397-08002B2CF9AE}" pid="20" name="_new_ms_pID_725431">
    <vt:lpwstr>q9JeugfVKooOcuAKuqOtHayoMO1c8fVa0bEmiE9KNAKz2i1SZ7Vk4X
3BeoNYcW43vbXsj7aX3+CYEn2BTWiTAk7/nxh0ITMLhZnpIaTl3cHPsBFkJATR18v4qeSU1J
S5Y58G0eS4lmlNCSj/P7wolkvhL7nDpTLvWvvt+h3pHwLMpQn2RiyniTbyKh4vb8LMojjH4n
eNWZbLBRJQ3UcCqrhS3sO2tjfwfHwA5k9TOM</vt:lpwstr>
  </property>
  <property fmtid="{D5CDD505-2E9C-101B-9397-08002B2CF9AE}" pid="21" name="_new_ms_pID_725431_00">
    <vt:lpwstr>_new_ms_pID_725431</vt:lpwstr>
  </property>
  <property fmtid="{D5CDD505-2E9C-101B-9397-08002B2CF9AE}" pid="22" name="_new_ms_pID_725432">
    <vt:lpwstr>uZdp0A5AVhTlV5mtbT4dwppxprxRsxeHb/Es
pbXCIWOWZqeIM4/He+yjAd+hRd/317N2lYUwb/crypbo4g4qAx3atoAlJjVshIZCC3bTZ1ri
roCrpoKIIHSx0BMOZzDKE+rOlheQ9tb+69HxkpPDVMM=</vt:lpwstr>
  </property>
  <property fmtid="{D5CDD505-2E9C-101B-9397-08002B2CF9AE}" pid="23" name="_new_ms_pID_725432_00">
    <vt:lpwstr>_new_ms_pID_725432</vt:lpwstr>
  </property>
  <property fmtid="{D5CDD505-2E9C-101B-9397-08002B2CF9AE}" pid="24" name="_new_ms_pID_725433">
    <vt:lpwstr>iqMgW+HYsUERBZiyJ7_x000d_
XJGaUwgzj7hBpTgMiGb/RRmhPUQ=</vt:lpwstr>
  </property>
  <property fmtid="{D5CDD505-2E9C-101B-9397-08002B2CF9AE}" pid="25" name="_new_ms_pID_725433_00">
    <vt:lpwstr>_new_ms_pID_725433</vt:lpwstr>
  </property>
  <property fmtid="{D5CDD505-2E9C-101B-9397-08002B2CF9AE}" pid="26" name="sflag">
    <vt:lpwstr>1446806844</vt:lpwstr>
  </property>
</Properties>
</file>