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DEA" w:rsidRPr="007C1B33" w:rsidRDefault="00292DEA" w:rsidP="00292DEA">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#82</w:t>
      </w:r>
      <w:r w:rsidR="00A409D4">
        <w:rPr>
          <w:rFonts w:eastAsia="Times New Roman" w:cs="Arial"/>
          <w:bCs/>
          <w:noProof/>
          <w:sz w:val="20"/>
          <w:szCs w:val="18"/>
          <w:lang w:val="en-US" w:eastAsia="zh-CN"/>
        </w:rPr>
        <w:t>bis</w:t>
      </w:r>
      <w:r w:rsidRPr="007C1B33">
        <w:rPr>
          <w:rFonts w:eastAsia="Times New Roman" w:cs="Arial"/>
          <w:bCs/>
          <w:noProof/>
          <w:sz w:val="20"/>
          <w:szCs w:val="18"/>
          <w:lang w:val="en-US" w:eastAsia="zh-CN"/>
        </w:rPr>
        <w:t xml:space="preserve">                                                                              </w:t>
      </w:r>
      <w:r w:rsidR="009223C0">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R1-</w:t>
      </w:r>
      <w:r w:rsidR="009223C0" w:rsidRPr="007C1B33">
        <w:rPr>
          <w:rFonts w:eastAsia="Times New Roman" w:cs="Arial"/>
          <w:bCs/>
          <w:noProof/>
          <w:sz w:val="20"/>
          <w:szCs w:val="18"/>
          <w:lang w:val="en-US" w:eastAsia="zh-CN"/>
        </w:rPr>
        <w:t>15</w:t>
      </w:r>
      <w:r w:rsidR="00404D76">
        <w:rPr>
          <w:rFonts w:eastAsia="Times New Roman" w:cs="Arial"/>
          <w:bCs/>
          <w:noProof/>
          <w:sz w:val="20"/>
          <w:szCs w:val="18"/>
          <w:lang w:val="en-US" w:eastAsia="zh-CN"/>
        </w:rPr>
        <w:t>6044</w:t>
      </w:r>
    </w:p>
    <w:p w:rsidR="00292DEA" w:rsidRDefault="00EC3B85" w:rsidP="00292DEA">
      <w:pPr>
        <w:pStyle w:val="TdocHeader2"/>
        <w:rPr>
          <w:rFonts w:eastAsia="Times New Roman" w:cs="Arial"/>
          <w:bCs/>
          <w:noProof/>
          <w:sz w:val="20"/>
          <w:szCs w:val="18"/>
          <w:lang w:val="en-US" w:eastAsia="zh-CN"/>
        </w:rPr>
      </w:pPr>
      <w:r>
        <w:rPr>
          <w:rFonts w:eastAsia="Times New Roman" w:cs="Arial"/>
          <w:bCs/>
          <w:noProof/>
          <w:sz w:val="20"/>
          <w:szCs w:val="18"/>
          <w:lang w:val="en-US" w:eastAsia="zh-CN"/>
        </w:rPr>
        <w:t>Malmö</w:t>
      </w:r>
      <w:r w:rsidR="00292DEA" w:rsidRPr="00395CD7">
        <w:rPr>
          <w:rFonts w:eastAsia="Times New Roman" w:cs="Arial"/>
          <w:bCs/>
          <w:noProof/>
          <w:sz w:val="20"/>
          <w:szCs w:val="18"/>
          <w:lang w:val="en-US" w:eastAsia="zh-CN"/>
        </w:rPr>
        <w:t xml:space="preserve">, </w:t>
      </w:r>
      <w:r w:rsidR="00A409D4">
        <w:rPr>
          <w:rFonts w:eastAsia="Times New Roman" w:cs="Arial"/>
          <w:bCs/>
          <w:noProof/>
          <w:sz w:val="20"/>
          <w:szCs w:val="18"/>
          <w:lang w:val="en-US" w:eastAsia="zh-CN"/>
        </w:rPr>
        <w:t>Sweden, 5</w:t>
      </w:r>
      <w:r w:rsidR="00292DEA" w:rsidRPr="00395CD7">
        <w:rPr>
          <w:rFonts w:eastAsia="Times New Roman" w:cs="Arial"/>
          <w:bCs/>
          <w:noProof/>
          <w:sz w:val="20"/>
          <w:szCs w:val="18"/>
          <w:lang w:val="en-US" w:eastAsia="zh-CN"/>
        </w:rPr>
        <w:t xml:space="preserve">th - </w:t>
      </w:r>
      <w:r w:rsidR="00A409D4">
        <w:rPr>
          <w:rFonts w:eastAsia="Times New Roman" w:cs="Arial"/>
          <w:bCs/>
          <w:noProof/>
          <w:sz w:val="20"/>
          <w:szCs w:val="18"/>
          <w:lang w:val="en-US" w:eastAsia="zh-CN"/>
        </w:rPr>
        <w:t>9</w:t>
      </w:r>
      <w:r w:rsidR="00292DEA" w:rsidRPr="00395CD7">
        <w:rPr>
          <w:rFonts w:eastAsia="Times New Roman" w:cs="Arial"/>
          <w:bCs/>
          <w:noProof/>
          <w:sz w:val="20"/>
          <w:szCs w:val="18"/>
          <w:lang w:val="en-US" w:eastAsia="zh-CN"/>
        </w:rPr>
        <w:t xml:space="preserve">th </w:t>
      </w:r>
      <w:r w:rsidR="00A409D4">
        <w:rPr>
          <w:rFonts w:eastAsia="Times New Roman" w:cs="Arial"/>
          <w:bCs/>
          <w:noProof/>
          <w:sz w:val="20"/>
          <w:szCs w:val="18"/>
          <w:lang w:val="en-US" w:eastAsia="zh-CN"/>
        </w:rPr>
        <w:t>October</w:t>
      </w:r>
      <w:r w:rsidR="00292DEA" w:rsidRPr="00395CD7">
        <w:rPr>
          <w:rFonts w:eastAsia="Times New Roman" w:cs="Arial"/>
          <w:bCs/>
          <w:noProof/>
          <w:sz w:val="20"/>
          <w:szCs w:val="18"/>
          <w:lang w:val="en-US" w:eastAsia="zh-CN"/>
        </w:rPr>
        <w:t xml:space="preserve"> 2015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3" w:name="Title"/>
      <w:bookmarkEnd w:id="3"/>
      <w:r w:rsidRPr="008979AC">
        <w:rPr>
          <w:sz w:val="20"/>
          <w:lang w:val="en-US"/>
        </w:rPr>
        <w:tab/>
      </w:r>
      <w:r w:rsidR="005872D1">
        <w:rPr>
          <w:sz w:val="20"/>
          <w:lang w:val="en-US"/>
        </w:rPr>
        <w:t xml:space="preserve">On Forward Compatibility of </w:t>
      </w:r>
      <w:r w:rsidR="006B20B3">
        <w:rPr>
          <w:sz w:val="20"/>
          <w:lang w:val="en-US"/>
        </w:rPr>
        <w:t xml:space="preserve">DL-only </w:t>
      </w:r>
      <w:r w:rsidR="005872D1">
        <w:rPr>
          <w:sz w:val="20"/>
          <w:lang w:val="en-US"/>
        </w:rPr>
        <w:t>LAA Design</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292DEA" w:rsidRPr="00D87113">
        <w:rPr>
          <w:sz w:val="20"/>
          <w:lang w:val="en-US"/>
        </w:rPr>
        <w:t>7</w:t>
      </w:r>
      <w:r w:rsidR="00070DD7" w:rsidRPr="00D87113">
        <w:rPr>
          <w:sz w:val="20"/>
          <w:lang w:val="en-US"/>
        </w:rPr>
        <w:t>.</w:t>
      </w:r>
      <w:r w:rsidR="00F41B80" w:rsidRPr="00404D76">
        <w:rPr>
          <w:sz w:val="20"/>
          <w:lang w:val="en-US"/>
        </w:rPr>
        <w:t>2.3.3</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4" w:name="_Ref298777854"/>
      <w:bookmarkEnd w:id="0"/>
      <w:bookmarkEnd w:id="1"/>
      <w:r w:rsidRPr="00310B2F">
        <w:rPr>
          <w:lang w:val="en-US"/>
        </w:rPr>
        <w:t>Introduction</w:t>
      </w:r>
      <w:bookmarkEnd w:id="4"/>
    </w:p>
    <w:p w:rsidR="006B20B3" w:rsidRDefault="006B20B3" w:rsidP="006B20B3">
      <w:pPr>
        <w:pStyle w:val="BodyText"/>
      </w:pPr>
      <w:r>
        <w:t xml:space="preserve">In the WID for LAA </w:t>
      </w:r>
      <w:r>
        <w:fldChar w:fldCharType="begin"/>
      </w:r>
      <w:r>
        <w:instrText xml:space="preserve"> REF _Ref427071267 \r \h </w:instrText>
      </w:r>
      <w:r>
        <w:fldChar w:fldCharType="separate"/>
      </w:r>
      <w:r>
        <w:t>[1]</w:t>
      </w:r>
      <w:r>
        <w:fldChar w:fldCharType="end"/>
      </w:r>
      <w:r>
        <w:t>, the following has been agreed regarding UL for LAA:</w:t>
      </w:r>
    </w:p>
    <w:p w:rsidR="006B20B3" w:rsidRDefault="006B20B3" w:rsidP="006B20B3">
      <w:pPr>
        <w:pStyle w:val="BodyText"/>
        <w:ind w:left="720" w:right="720"/>
      </w:pPr>
      <w:r>
        <w:t>“T</w:t>
      </w:r>
      <w:r>
        <w:rPr>
          <w:lang w:eastAsia="ko-KR"/>
        </w:rPr>
        <w:t xml:space="preserve">he work item on LAA should only </w:t>
      </w:r>
      <w:r>
        <w:t>specify support for LAA SCells operating with only DL transmissions. When specifying support for LAA SCells with only DL transmission, the following for the UL should be agreed (but not specified): the principles of UL channel access and the necessary forward compatibility mechanism so that the UL for LAA SCells can be added in future release without modifications to the DL design.”</w:t>
      </w:r>
    </w:p>
    <w:p w:rsidR="00D46F07" w:rsidRDefault="00D46F07" w:rsidP="006B20B3">
      <w:r>
        <w:t xml:space="preserve">It has also been agreed at RAN1 #82 that </w:t>
      </w:r>
      <w:r>
        <w:fldChar w:fldCharType="begin"/>
      </w:r>
      <w:r>
        <w:instrText xml:space="preserve"> REF _Ref430950863 \r \h </w:instrText>
      </w:r>
      <w:r>
        <w:fldChar w:fldCharType="separate"/>
      </w:r>
      <w:r>
        <w:t>[2]</w:t>
      </w:r>
      <w:r>
        <w:fldChar w:fldCharType="end"/>
      </w:r>
      <w:r>
        <w:t>:</w:t>
      </w:r>
    </w:p>
    <w:p w:rsidR="00D46F07" w:rsidRPr="005C1119" w:rsidRDefault="00D46F07" w:rsidP="00D46F07">
      <w:pPr>
        <w:numPr>
          <w:ilvl w:val="0"/>
          <w:numId w:val="29"/>
        </w:numPr>
        <w:overflowPunct/>
        <w:autoSpaceDE/>
        <w:autoSpaceDN/>
        <w:adjustRightInd/>
        <w:jc w:val="left"/>
        <w:textAlignment w:val="auto"/>
        <w:rPr>
          <w:rFonts w:eastAsia="MS Mincho"/>
          <w:lang w:val="en-US" w:eastAsia="ja-JP"/>
        </w:rPr>
      </w:pPr>
      <w:r w:rsidRPr="005C1119">
        <w:rPr>
          <w:rFonts w:eastAsia="MS Mincho"/>
          <w:iCs/>
          <w:lang w:val="en-US" w:eastAsia="ja-JP"/>
        </w:rPr>
        <w:t>Note: Frequency reuse is a design target for LAA</w:t>
      </w:r>
    </w:p>
    <w:p w:rsidR="005872D1" w:rsidRPr="005872D1" w:rsidRDefault="006B20B3" w:rsidP="005872D1">
      <w:pPr>
        <w:rPr>
          <w:lang w:val="en-US"/>
        </w:rPr>
      </w:pPr>
      <w:r>
        <w:t xml:space="preserve">In this contribution we discuss the aspects that should be taken into account for DL-only LAA design to accommodate </w:t>
      </w:r>
      <w:r w:rsidR="00DD3CE6">
        <w:t xml:space="preserve">the </w:t>
      </w:r>
      <w:r>
        <w:t xml:space="preserve">forward compatibility </w:t>
      </w:r>
      <w:r w:rsidR="00D46F07">
        <w:t xml:space="preserve">and frequency reuse </w:t>
      </w:r>
      <w:r>
        <w:t>for incorporating UL transmission on the unlicensed spectrum in the future releases.</w:t>
      </w:r>
    </w:p>
    <w:p w:rsidR="00113D5D" w:rsidRDefault="00070520" w:rsidP="00113D5D">
      <w:pPr>
        <w:pStyle w:val="Heading1"/>
      </w:pPr>
      <w:r>
        <w:t>D</w:t>
      </w:r>
      <w:r w:rsidR="00436735">
        <w:t>iscussion</w:t>
      </w:r>
    </w:p>
    <w:p w:rsidR="004D51C6" w:rsidRDefault="00842939" w:rsidP="006657F2">
      <w:r>
        <w:t>One of the aspects being discussed</w:t>
      </w:r>
      <w:r w:rsidR="00DD3CE6">
        <w:t xml:space="preserve"> during the LAA SI and WI is </w:t>
      </w:r>
      <w:r>
        <w:t>the subject of enabli</w:t>
      </w:r>
      <w:r w:rsidR="00DD3CE6">
        <w:t>ng frequency reuse for LAA in order to benefit one of the key features of LTE being the multi-user uplink transmission</w:t>
      </w:r>
      <w:r>
        <w:t xml:space="preserve">. </w:t>
      </w:r>
      <w:r w:rsidR="004D51C6">
        <w:t>For DL, frequency reuse can be implemented by synchronizing the LAA operations of LAA eNBs. There is no need to introduce any specific specs changes.</w:t>
      </w:r>
    </w:p>
    <w:p w:rsidR="0067267F" w:rsidRDefault="004D51C6" w:rsidP="006657F2">
      <w:r>
        <w:t>E</w:t>
      </w:r>
      <w:r w:rsidR="00842939">
        <w:t xml:space="preserve">ffective multi-user uplink transmission </w:t>
      </w:r>
      <w:r w:rsidR="00DD3CE6">
        <w:t>when</w:t>
      </w:r>
      <w:r w:rsidR="00AC1EEE">
        <w:t xml:space="preserve"> the UL transmission</w:t>
      </w:r>
      <w:r w:rsidR="00DD3CE6">
        <w:t>s are subject to LBT</w:t>
      </w:r>
      <w:r>
        <w:t xml:space="preserve"> may require more </w:t>
      </w:r>
      <w:r w:rsidR="00F21344">
        <w:t xml:space="preserve">additional </w:t>
      </w:r>
      <w:r>
        <w:t xml:space="preserve">handling. </w:t>
      </w:r>
      <w:r w:rsidR="0067267F">
        <w:t xml:space="preserve">Different approaches </w:t>
      </w:r>
      <w:r>
        <w:t>have been</w:t>
      </w:r>
      <w:r w:rsidR="0067267F">
        <w:t xml:space="preserve"> suggested to increase the probability of simultaneous access of multiple UEs scheduled in the same subframe. Following WID guidelines, we focus on the approaches that are based on the LBT parameters. </w:t>
      </w:r>
    </w:p>
    <w:p w:rsidR="00CC2F14" w:rsidRDefault="0067267F" w:rsidP="006657F2">
      <w:r>
        <w:t>One possibility is to signal to UEs the starting time of the LBT procedure. The signalling could b</w:t>
      </w:r>
      <w:r w:rsidR="00CC2F14">
        <w:t>e</w:t>
      </w:r>
      <w:r w:rsidR="00DF018C">
        <w:t xml:space="preserve"> </w:t>
      </w:r>
      <w:r w:rsidR="004D51C6">
        <w:t xml:space="preserve">part of the </w:t>
      </w:r>
      <w:r>
        <w:t>DCI message</w:t>
      </w:r>
      <w:r w:rsidR="00CC2F14">
        <w:t>.</w:t>
      </w:r>
      <w:r>
        <w:t xml:space="preserve"> </w:t>
      </w:r>
      <w:r w:rsidR="00CC2F14">
        <w:t xml:space="preserve">UEs with the same LBT starting time can be grouped and scheduled together for the same subframe. </w:t>
      </w:r>
      <w:r w:rsidR="004D51C6">
        <w:t xml:space="preserve">For </w:t>
      </w:r>
      <w:r w:rsidR="00CC2F14">
        <w:t xml:space="preserve">UEs </w:t>
      </w:r>
      <w:r w:rsidR="004D51C6">
        <w:t>with similar radio interference environments</w:t>
      </w:r>
      <w:r w:rsidR="00CC2F14">
        <w:t>, the probability that those UEs will access the channel simultaneously and hence will not block each other increases</w:t>
      </w:r>
      <w:r w:rsidR="004D51C6">
        <w:t xml:space="preserve"> will be high particularly if the contention window is short</w:t>
      </w:r>
      <w:r w:rsidR="00CC2F14">
        <w:t xml:space="preserve">. </w:t>
      </w:r>
    </w:p>
    <w:p w:rsidR="00CC2F14" w:rsidRDefault="00CC2F14" w:rsidP="006657F2">
      <w:r>
        <w:t>Based on the same logic, signalling the same random backoff counter</w:t>
      </w:r>
      <w:r w:rsidR="00DF018C">
        <w:t xml:space="preserve"> (with or without signalling the LBT starting time)</w:t>
      </w:r>
      <w:r>
        <w:t xml:space="preserve"> to the UEs that are intended to be scheduled in the same subframe increases the probability of simultaneous channel access assuming that Cat-4 based LBT is adopted by those UEs..</w:t>
      </w:r>
    </w:p>
    <w:p w:rsidR="00DF018C" w:rsidRPr="00DF018C" w:rsidRDefault="00DF018C" w:rsidP="006657F2">
      <w:r w:rsidRPr="00DF018C">
        <w:t xml:space="preserve">Based on this discussion the following is proposed to be considered while designing the LAA DL for future uplink transmission in the unlicensed band: </w:t>
      </w:r>
    </w:p>
    <w:p w:rsidR="006657F2" w:rsidRPr="006657F2" w:rsidRDefault="006657F2" w:rsidP="006657F2">
      <w:pPr>
        <w:rPr>
          <w:b/>
        </w:rPr>
      </w:pPr>
      <w:r w:rsidRPr="006657F2">
        <w:rPr>
          <w:b/>
        </w:rPr>
        <w:t>Proposal:</w:t>
      </w:r>
    </w:p>
    <w:p w:rsidR="00DD3CE6" w:rsidRDefault="00DD3CE6" w:rsidP="00DD3CE6">
      <w:pPr>
        <w:pStyle w:val="ListParagraph"/>
        <w:numPr>
          <w:ilvl w:val="0"/>
          <w:numId w:val="28"/>
        </w:numPr>
        <w:rPr>
          <w:sz w:val="22"/>
        </w:rPr>
      </w:pPr>
      <w:r w:rsidRPr="00842939">
        <w:rPr>
          <w:sz w:val="22"/>
        </w:rPr>
        <w:t xml:space="preserve">Allocate </w:t>
      </w:r>
      <w:r w:rsidR="00F21344">
        <w:rPr>
          <w:sz w:val="22"/>
        </w:rPr>
        <w:t>additional</w:t>
      </w:r>
      <w:r w:rsidR="00F21344" w:rsidRPr="00842939">
        <w:rPr>
          <w:sz w:val="22"/>
        </w:rPr>
        <w:t xml:space="preserve"> </w:t>
      </w:r>
      <w:r w:rsidRPr="00842939">
        <w:rPr>
          <w:sz w:val="22"/>
        </w:rPr>
        <w:t>bits in the DCI message for the UL grant to si</w:t>
      </w:r>
      <w:r>
        <w:rPr>
          <w:sz w:val="22"/>
        </w:rPr>
        <w:t xml:space="preserve">gnal the LBT parameters </w:t>
      </w:r>
      <w:r w:rsidRPr="00842939">
        <w:rPr>
          <w:sz w:val="22"/>
        </w:rPr>
        <w:t>to the UE.</w:t>
      </w:r>
      <w:r>
        <w:rPr>
          <w:sz w:val="22"/>
        </w:rPr>
        <w:t xml:space="preserve"> Examples of the LBT parameters are the random backoff counter and/or starting time of the LBT operation.</w:t>
      </w:r>
    </w:p>
    <w:p w:rsidR="00DF018C" w:rsidRPr="0095467C" w:rsidRDefault="00DF018C" w:rsidP="0095467C">
      <w:pPr>
        <w:ind w:left="360"/>
      </w:pPr>
    </w:p>
    <w:p w:rsidR="006657F2" w:rsidRDefault="006657F2" w:rsidP="006B20B3">
      <w:pPr>
        <w:pStyle w:val="Heading1"/>
      </w:pPr>
      <w:r>
        <w:lastRenderedPageBreak/>
        <w:t>Conclusion</w:t>
      </w:r>
    </w:p>
    <w:p w:rsidR="00DF018C" w:rsidRPr="00DF018C" w:rsidRDefault="00DF018C" w:rsidP="006657F2">
      <w:r w:rsidRPr="00DF018C">
        <w:t>In this contribution we discussed the importance of enabling frequency re-use for LAA and concluded that the following should be considered following the WID’s guidelines:</w:t>
      </w:r>
    </w:p>
    <w:p w:rsidR="006657F2" w:rsidRPr="006657F2" w:rsidRDefault="006657F2" w:rsidP="006657F2">
      <w:pPr>
        <w:rPr>
          <w:b/>
        </w:rPr>
      </w:pPr>
      <w:r w:rsidRPr="006657F2">
        <w:rPr>
          <w:b/>
        </w:rPr>
        <w:t>Proposal:</w:t>
      </w:r>
    </w:p>
    <w:p w:rsidR="006657F2" w:rsidRPr="00842939" w:rsidRDefault="006657F2" w:rsidP="006657F2">
      <w:pPr>
        <w:pStyle w:val="ListParagraph"/>
        <w:numPr>
          <w:ilvl w:val="0"/>
          <w:numId w:val="28"/>
        </w:numPr>
        <w:rPr>
          <w:sz w:val="22"/>
        </w:rPr>
      </w:pPr>
      <w:r w:rsidRPr="00842939">
        <w:rPr>
          <w:sz w:val="22"/>
        </w:rPr>
        <w:t xml:space="preserve">Allocate </w:t>
      </w:r>
      <w:r w:rsidR="00596910">
        <w:rPr>
          <w:sz w:val="22"/>
        </w:rPr>
        <w:t>additional</w:t>
      </w:r>
      <w:r w:rsidR="00596910" w:rsidRPr="00842939">
        <w:rPr>
          <w:sz w:val="22"/>
        </w:rPr>
        <w:t xml:space="preserve"> </w:t>
      </w:r>
      <w:r w:rsidRPr="00842939">
        <w:rPr>
          <w:sz w:val="22"/>
        </w:rPr>
        <w:t>bits in the DCI message for the UL grant to si</w:t>
      </w:r>
      <w:r w:rsidR="00DD3CE6">
        <w:rPr>
          <w:sz w:val="22"/>
        </w:rPr>
        <w:t xml:space="preserve">gnal the LBT parameters </w:t>
      </w:r>
      <w:r w:rsidRPr="00842939">
        <w:rPr>
          <w:sz w:val="22"/>
        </w:rPr>
        <w:t>to the UE.</w:t>
      </w:r>
      <w:r w:rsidR="00DD3CE6">
        <w:rPr>
          <w:sz w:val="22"/>
        </w:rPr>
        <w:t xml:space="preserve"> Examples of the LBT parameters are the random backoff counter and/or starting time of the LBT operation.</w:t>
      </w:r>
    </w:p>
    <w:p w:rsidR="006657F2" w:rsidRPr="006657F2" w:rsidRDefault="006657F2" w:rsidP="006657F2">
      <w:pPr>
        <w:rPr>
          <w:lang w:val="en-US"/>
        </w:rPr>
      </w:pPr>
    </w:p>
    <w:p w:rsidR="006B20B3" w:rsidRDefault="006B20B3" w:rsidP="006B20B3">
      <w:pPr>
        <w:pStyle w:val="Heading1"/>
      </w:pPr>
      <w:r>
        <w:t>References</w:t>
      </w:r>
    </w:p>
    <w:p w:rsidR="006B20B3" w:rsidRDefault="006B20B3" w:rsidP="006B20B3">
      <w:pPr>
        <w:pStyle w:val="Reference"/>
        <w:numPr>
          <w:ilvl w:val="0"/>
          <w:numId w:val="27"/>
        </w:numPr>
        <w:overflowPunct/>
        <w:autoSpaceDE/>
        <w:autoSpaceDN/>
        <w:adjustRightInd/>
        <w:ind w:left="567" w:hanging="567"/>
        <w:textAlignment w:val="auto"/>
      </w:pPr>
      <w:bookmarkStart w:id="5" w:name="_Ref410045778"/>
      <w:bookmarkStart w:id="6" w:name="_Ref427071267"/>
      <w:r>
        <w:t xml:space="preserve">RP-151045 </w:t>
      </w:r>
      <w:r w:rsidRPr="008E05E8">
        <w:t>New Work Item on Licensed-Assisted Access to Unlicensed Spectrum</w:t>
      </w:r>
      <w:r>
        <w:t>, 3GPP RAN WG #</w:t>
      </w:r>
      <w:bookmarkEnd w:id="5"/>
      <w:r>
        <w:t>68</w:t>
      </w:r>
      <w:bookmarkEnd w:id="6"/>
    </w:p>
    <w:p w:rsidR="00D46F07" w:rsidRDefault="00D46F07" w:rsidP="00D46F07">
      <w:pPr>
        <w:pStyle w:val="Reference"/>
        <w:numPr>
          <w:ilvl w:val="0"/>
          <w:numId w:val="27"/>
        </w:numPr>
        <w:overflowPunct/>
        <w:autoSpaceDE/>
        <w:autoSpaceDN/>
        <w:adjustRightInd/>
        <w:ind w:left="567" w:hanging="567"/>
        <w:textAlignment w:val="auto"/>
      </w:pPr>
      <w:bookmarkStart w:id="7" w:name="_Ref430950863"/>
      <w:r>
        <w:t>Chairman’s Notes, RAN1 #82</w:t>
      </w:r>
      <w:bookmarkEnd w:id="7"/>
    </w:p>
    <w:p w:rsidR="006B20B3" w:rsidRDefault="006B20B3" w:rsidP="006B20B3"/>
    <w:p w:rsidR="006B20B3" w:rsidRPr="006B20B3" w:rsidRDefault="006B20B3" w:rsidP="006B20B3"/>
    <w:sectPr w:rsidR="006B20B3" w:rsidRPr="006B20B3"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7A3" w:rsidRDefault="00B737A3" w:rsidP="000C2022">
      <w:pPr>
        <w:spacing w:after="0"/>
      </w:pPr>
      <w:r>
        <w:separator/>
      </w:r>
    </w:p>
  </w:endnote>
  <w:endnote w:type="continuationSeparator" w:id="0">
    <w:p w:rsidR="00B737A3" w:rsidRDefault="00B737A3"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7A3" w:rsidRDefault="00B737A3" w:rsidP="000C2022">
      <w:pPr>
        <w:spacing w:after="0"/>
      </w:pPr>
      <w:r>
        <w:separator/>
      </w:r>
    </w:p>
  </w:footnote>
  <w:footnote w:type="continuationSeparator" w:id="0">
    <w:p w:rsidR="00B737A3" w:rsidRDefault="00B737A3"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5D5CBD"/>
    <w:multiLevelType w:val="hybridMultilevel"/>
    <w:tmpl w:val="8500D52C"/>
    <w:lvl w:ilvl="0" w:tplc="584E2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7">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AC5440"/>
    <w:multiLevelType w:val="hybridMultilevel"/>
    <w:tmpl w:val="6A70D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ED16F6"/>
    <w:multiLevelType w:val="hybridMultilevel"/>
    <w:tmpl w:val="106C5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7">
    <w:nsid w:val="560E31A2"/>
    <w:multiLevelType w:val="hybridMultilevel"/>
    <w:tmpl w:val="3478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7E2C40"/>
    <w:multiLevelType w:val="hybridMultilevel"/>
    <w:tmpl w:val="7C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607C90"/>
    <w:multiLevelType w:val="hybridMultilevel"/>
    <w:tmpl w:val="13144FCA"/>
    <w:lvl w:ilvl="0" w:tplc="584E2D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2D4B39"/>
    <w:multiLevelType w:val="hybridMultilevel"/>
    <w:tmpl w:val="1842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0"/>
  </w:num>
  <w:num w:numId="2">
    <w:abstractNumId w:val="14"/>
  </w:num>
  <w:num w:numId="3">
    <w:abstractNumId w:val="11"/>
  </w:num>
  <w:num w:numId="4">
    <w:abstractNumId w:val="8"/>
  </w:num>
  <w:num w:numId="5">
    <w:abstractNumId w:val="20"/>
  </w:num>
  <w:num w:numId="6">
    <w:abstractNumId w:val="4"/>
  </w:num>
  <w:num w:numId="7">
    <w:abstractNumId w:val="24"/>
  </w:num>
  <w:num w:numId="8">
    <w:abstractNumId w:val="16"/>
  </w:num>
  <w:num w:numId="9">
    <w:abstractNumId w:val="22"/>
  </w:num>
  <w:num w:numId="10">
    <w:abstractNumId w:val="9"/>
  </w:num>
  <w:num w:numId="11">
    <w:abstractNumId w:val="18"/>
  </w:num>
  <w:num w:numId="12">
    <w:abstractNumId w:val="10"/>
  </w:num>
  <w:num w:numId="13">
    <w:abstractNumId w:val="2"/>
  </w:num>
  <w:num w:numId="14">
    <w:abstractNumId w:val="1"/>
  </w:num>
  <w:num w:numId="15">
    <w:abstractNumId w:val="6"/>
  </w:num>
  <w:num w:numId="16">
    <w:abstractNumId w:val="1"/>
  </w:num>
  <w:num w:numId="17">
    <w:abstractNumId w:val="23"/>
  </w:num>
  <w:num w:numId="18">
    <w:abstractNumId w:val="13"/>
  </w:num>
  <w:num w:numId="19">
    <w:abstractNumId w:val="17"/>
  </w:num>
  <w:num w:numId="20">
    <w:abstractNumId w:val="25"/>
  </w:num>
  <w:num w:numId="21">
    <w:abstractNumId w:val="19"/>
  </w:num>
  <w:num w:numId="22">
    <w:abstractNumId w:val="12"/>
  </w:num>
  <w:num w:numId="23">
    <w:abstractNumId w:val="14"/>
  </w:num>
  <w:num w:numId="24">
    <w:abstractNumId w:val="21"/>
  </w:num>
  <w:num w:numId="25">
    <w:abstractNumId w:val="3"/>
  </w:num>
  <w:num w:numId="26">
    <w:abstractNumId w:val="26"/>
  </w:num>
  <w:num w:numId="27">
    <w:abstractNumId w:val="7"/>
  </w:num>
  <w:num w:numId="28">
    <w:abstractNumId w:val="15"/>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361"/>
    <w:rsid w:val="00006168"/>
    <w:rsid w:val="00006F31"/>
    <w:rsid w:val="00007455"/>
    <w:rsid w:val="00010190"/>
    <w:rsid w:val="00015C65"/>
    <w:rsid w:val="00017365"/>
    <w:rsid w:val="00021C89"/>
    <w:rsid w:val="00023C54"/>
    <w:rsid w:val="00023CF5"/>
    <w:rsid w:val="00024555"/>
    <w:rsid w:val="00024DA7"/>
    <w:rsid w:val="00025FD9"/>
    <w:rsid w:val="000317FE"/>
    <w:rsid w:val="0003481E"/>
    <w:rsid w:val="000374B8"/>
    <w:rsid w:val="000374CB"/>
    <w:rsid w:val="000434E5"/>
    <w:rsid w:val="0004502C"/>
    <w:rsid w:val="00046075"/>
    <w:rsid w:val="000462B9"/>
    <w:rsid w:val="000509AD"/>
    <w:rsid w:val="000513DB"/>
    <w:rsid w:val="00052C52"/>
    <w:rsid w:val="000545C6"/>
    <w:rsid w:val="00055B89"/>
    <w:rsid w:val="00055C02"/>
    <w:rsid w:val="00063371"/>
    <w:rsid w:val="00066C59"/>
    <w:rsid w:val="00067B79"/>
    <w:rsid w:val="00070520"/>
    <w:rsid w:val="00070AE9"/>
    <w:rsid w:val="00070DD7"/>
    <w:rsid w:val="0007460E"/>
    <w:rsid w:val="0007476D"/>
    <w:rsid w:val="00076361"/>
    <w:rsid w:val="00080E20"/>
    <w:rsid w:val="00090129"/>
    <w:rsid w:val="0009036B"/>
    <w:rsid w:val="000916FA"/>
    <w:rsid w:val="0009172B"/>
    <w:rsid w:val="000955EF"/>
    <w:rsid w:val="000A0A13"/>
    <w:rsid w:val="000A10FB"/>
    <w:rsid w:val="000A375A"/>
    <w:rsid w:val="000A3CBB"/>
    <w:rsid w:val="000A6D95"/>
    <w:rsid w:val="000B1A2C"/>
    <w:rsid w:val="000B3E0F"/>
    <w:rsid w:val="000C1373"/>
    <w:rsid w:val="000C1B1E"/>
    <w:rsid w:val="000C2022"/>
    <w:rsid w:val="000C4749"/>
    <w:rsid w:val="000C61AA"/>
    <w:rsid w:val="000C7D43"/>
    <w:rsid w:val="000D1369"/>
    <w:rsid w:val="000F1F79"/>
    <w:rsid w:val="000F2C29"/>
    <w:rsid w:val="000F6096"/>
    <w:rsid w:val="000F7999"/>
    <w:rsid w:val="00100788"/>
    <w:rsid w:val="00102277"/>
    <w:rsid w:val="00102793"/>
    <w:rsid w:val="001031D7"/>
    <w:rsid w:val="001056EF"/>
    <w:rsid w:val="001112C6"/>
    <w:rsid w:val="00113D5D"/>
    <w:rsid w:val="00114680"/>
    <w:rsid w:val="00120819"/>
    <w:rsid w:val="001219E0"/>
    <w:rsid w:val="00122E62"/>
    <w:rsid w:val="00126358"/>
    <w:rsid w:val="001352A3"/>
    <w:rsid w:val="001423F6"/>
    <w:rsid w:val="00143E8C"/>
    <w:rsid w:val="00145CB4"/>
    <w:rsid w:val="00145D1F"/>
    <w:rsid w:val="00145E4A"/>
    <w:rsid w:val="00150D13"/>
    <w:rsid w:val="00151000"/>
    <w:rsid w:val="00154016"/>
    <w:rsid w:val="00155102"/>
    <w:rsid w:val="00156079"/>
    <w:rsid w:val="00165095"/>
    <w:rsid w:val="00171752"/>
    <w:rsid w:val="00171C9F"/>
    <w:rsid w:val="00172149"/>
    <w:rsid w:val="00172C95"/>
    <w:rsid w:val="00176033"/>
    <w:rsid w:val="00176F4D"/>
    <w:rsid w:val="001811DE"/>
    <w:rsid w:val="00181D11"/>
    <w:rsid w:val="001849E3"/>
    <w:rsid w:val="00185F0A"/>
    <w:rsid w:val="00195254"/>
    <w:rsid w:val="00196436"/>
    <w:rsid w:val="001A16DB"/>
    <w:rsid w:val="001A4934"/>
    <w:rsid w:val="001B0678"/>
    <w:rsid w:val="001B0EAF"/>
    <w:rsid w:val="001B1AFF"/>
    <w:rsid w:val="001B3E32"/>
    <w:rsid w:val="001B4429"/>
    <w:rsid w:val="001B4D6F"/>
    <w:rsid w:val="001C3A4A"/>
    <w:rsid w:val="001C6C5C"/>
    <w:rsid w:val="001C6CA7"/>
    <w:rsid w:val="001D1488"/>
    <w:rsid w:val="001D1708"/>
    <w:rsid w:val="001D172E"/>
    <w:rsid w:val="001D18A2"/>
    <w:rsid w:val="001D3DA2"/>
    <w:rsid w:val="001D7487"/>
    <w:rsid w:val="001E3274"/>
    <w:rsid w:val="001E37B8"/>
    <w:rsid w:val="001E3E04"/>
    <w:rsid w:val="001E412C"/>
    <w:rsid w:val="001E5D99"/>
    <w:rsid w:val="001E772C"/>
    <w:rsid w:val="001F2B01"/>
    <w:rsid w:val="001F78C7"/>
    <w:rsid w:val="00205542"/>
    <w:rsid w:val="00220517"/>
    <w:rsid w:val="00220960"/>
    <w:rsid w:val="0022385D"/>
    <w:rsid w:val="002260D2"/>
    <w:rsid w:val="002305C7"/>
    <w:rsid w:val="00230DB5"/>
    <w:rsid w:val="00233CDA"/>
    <w:rsid w:val="00243B7F"/>
    <w:rsid w:val="00243D6D"/>
    <w:rsid w:val="00244AF5"/>
    <w:rsid w:val="00246CAA"/>
    <w:rsid w:val="00246F2C"/>
    <w:rsid w:val="0024710A"/>
    <w:rsid w:val="002475FD"/>
    <w:rsid w:val="002536F6"/>
    <w:rsid w:val="00254F3E"/>
    <w:rsid w:val="002623DB"/>
    <w:rsid w:val="00262477"/>
    <w:rsid w:val="00271199"/>
    <w:rsid w:val="002724AE"/>
    <w:rsid w:val="00273B32"/>
    <w:rsid w:val="002763B9"/>
    <w:rsid w:val="00280F46"/>
    <w:rsid w:val="002902F8"/>
    <w:rsid w:val="00291178"/>
    <w:rsid w:val="00292344"/>
    <w:rsid w:val="00292DEA"/>
    <w:rsid w:val="002A11BF"/>
    <w:rsid w:val="002A22D7"/>
    <w:rsid w:val="002A276D"/>
    <w:rsid w:val="002A3E1F"/>
    <w:rsid w:val="002A4A3D"/>
    <w:rsid w:val="002A5561"/>
    <w:rsid w:val="002A5C38"/>
    <w:rsid w:val="002A7E37"/>
    <w:rsid w:val="002B1166"/>
    <w:rsid w:val="002B19A1"/>
    <w:rsid w:val="002B270D"/>
    <w:rsid w:val="002B46A1"/>
    <w:rsid w:val="002B54F0"/>
    <w:rsid w:val="002C0275"/>
    <w:rsid w:val="002C2709"/>
    <w:rsid w:val="002D12EE"/>
    <w:rsid w:val="002D5A86"/>
    <w:rsid w:val="002E0363"/>
    <w:rsid w:val="002E0B95"/>
    <w:rsid w:val="002E0D8A"/>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3389"/>
    <w:rsid w:val="00327822"/>
    <w:rsid w:val="00327856"/>
    <w:rsid w:val="003303A5"/>
    <w:rsid w:val="00331FD1"/>
    <w:rsid w:val="00334E15"/>
    <w:rsid w:val="00335E67"/>
    <w:rsid w:val="003379E0"/>
    <w:rsid w:val="00342DBD"/>
    <w:rsid w:val="00343D1D"/>
    <w:rsid w:val="0034717F"/>
    <w:rsid w:val="003516E0"/>
    <w:rsid w:val="00352B1B"/>
    <w:rsid w:val="00353292"/>
    <w:rsid w:val="003538F3"/>
    <w:rsid w:val="00362A5C"/>
    <w:rsid w:val="003679F1"/>
    <w:rsid w:val="00371529"/>
    <w:rsid w:val="00372186"/>
    <w:rsid w:val="00376018"/>
    <w:rsid w:val="00376AE9"/>
    <w:rsid w:val="00382360"/>
    <w:rsid w:val="0039469C"/>
    <w:rsid w:val="003954F9"/>
    <w:rsid w:val="003A0C6E"/>
    <w:rsid w:val="003A150D"/>
    <w:rsid w:val="003A4233"/>
    <w:rsid w:val="003A4CF0"/>
    <w:rsid w:val="003A6D79"/>
    <w:rsid w:val="003B3DBC"/>
    <w:rsid w:val="003C6DD1"/>
    <w:rsid w:val="003D0546"/>
    <w:rsid w:val="003D1A79"/>
    <w:rsid w:val="003D3535"/>
    <w:rsid w:val="003D66C5"/>
    <w:rsid w:val="003D7C02"/>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04D76"/>
    <w:rsid w:val="004123B1"/>
    <w:rsid w:val="00415D57"/>
    <w:rsid w:val="0042188B"/>
    <w:rsid w:val="00432D5E"/>
    <w:rsid w:val="004366BC"/>
    <w:rsid w:val="00436735"/>
    <w:rsid w:val="0044293A"/>
    <w:rsid w:val="004440D5"/>
    <w:rsid w:val="00454194"/>
    <w:rsid w:val="00454D0A"/>
    <w:rsid w:val="00457AEE"/>
    <w:rsid w:val="00461BC3"/>
    <w:rsid w:val="00464E47"/>
    <w:rsid w:val="004666E3"/>
    <w:rsid w:val="00470832"/>
    <w:rsid w:val="00472F28"/>
    <w:rsid w:val="0047627B"/>
    <w:rsid w:val="0047671A"/>
    <w:rsid w:val="00485AE0"/>
    <w:rsid w:val="004919BC"/>
    <w:rsid w:val="00493BCC"/>
    <w:rsid w:val="00493EF6"/>
    <w:rsid w:val="004958C9"/>
    <w:rsid w:val="00495A13"/>
    <w:rsid w:val="00497C79"/>
    <w:rsid w:val="004A29A4"/>
    <w:rsid w:val="004A3C88"/>
    <w:rsid w:val="004B1A25"/>
    <w:rsid w:val="004B2B12"/>
    <w:rsid w:val="004B68DC"/>
    <w:rsid w:val="004C191C"/>
    <w:rsid w:val="004C2EC4"/>
    <w:rsid w:val="004C3C4C"/>
    <w:rsid w:val="004C5334"/>
    <w:rsid w:val="004D1500"/>
    <w:rsid w:val="004D24E3"/>
    <w:rsid w:val="004D2AA8"/>
    <w:rsid w:val="004D51C6"/>
    <w:rsid w:val="004F1226"/>
    <w:rsid w:val="004F3204"/>
    <w:rsid w:val="004F6284"/>
    <w:rsid w:val="004F73C0"/>
    <w:rsid w:val="005043CF"/>
    <w:rsid w:val="0050491E"/>
    <w:rsid w:val="0050603A"/>
    <w:rsid w:val="00510BEB"/>
    <w:rsid w:val="00512450"/>
    <w:rsid w:val="0051694C"/>
    <w:rsid w:val="005209E0"/>
    <w:rsid w:val="005234DC"/>
    <w:rsid w:val="00524832"/>
    <w:rsid w:val="0052793E"/>
    <w:rsid w:val="0053717E"/>
    <w:rsid w:val="00537727"/>
    <w:rsid w:val="005440D2"/>
    <w:rsid w:val="00544D3C"/>
    <w:rsid w:val="00545D2C"/>
    <w:rsid w:val="00550D3B"/>
    <w:rsid w:val="005510E4"/>
    <w:rsid w:val="005512B3"/>
    <w:rsid w:val="0056026D"/>
    <w:rsid w:val="0056116A"/>
    <w:rsid w:val="005620C5"/>
    <w:rsid w:val="00563939"/>
    <w:rsid w:val="0057203A"/>
    <w:rsid w:val="005723AB"/>
    <w:rsid w:val="00573D17"/>
    <w:rsid w:val="00573DDE"/>
    <w:rsid w:val="00574CE5"/>
    <w:rsid w:val="00577988"/>
    <w:rsid w:val="0058097B"/>
    <w:rsid w:val="0058129C"/>
    <w:rsid w:val="005826D2"/>
    <w:rsid w:val="005841F9"/>
    <w:rsid w:val="00584828"/>
    <w:rsid w:val="005854D3"/>
    <w:rsid w:val="005872D1"/>
    <w:rsid w:val="0059079F"/>
    <w:rsid w:val="00590ACF"/>
    <w:rsid w:val="00596910"/>
    <w:rsid w:val="0059728B"/>
    <w:rsid w:val="005A2B54"/>
    <w:rsid w:val="005A6DD3"/>
    <w:rsid w:val="005A7521"/>
    <w:rsid w:val="005B128C"/>
    <w:rsid w:val="005B1A07"/>
    <w:rsid w:val="005B30DC"/>
    <w:rsid w:val="005B31A3"/>
    <w:rsid w:val="005B71E6"/>
    <w:rsid w:val="005C1E47"/>
    <w:rsid w:val="005C34A0"/>
    <w:rsid w:val="005D327D"/>
    <w:rsid w:val="005D341B"/>
    <w:rsid w:val="005D5E82"/>
    <w:rsid w:val="005D6ACE"/>
    <w:rsid w:val="005E1B83"/>
    <w:rsid w:val="005E4A31"/>
    <w:rsid w:val="005E66DC"/>
    <w:rsid w:val="005E755F"/>
    <w:rsid w:val="005E7E94"/>
    <w:rsid w:val="005E7E97"/>
    <w:rsid w:val="005F0256"/>
    <w:rsid w:val="005F1028"/>
    <w:rsid w:val="005F366A"/>
    <w:rsid w:val="005F4B92"/>
    <w:rsid w:val="005F5FC5"/>
    <w:rsid w:val="005F69D4"/>
    <w:rsid w:val="005F6C35"/>
    <w:rsid w:val="005F736C"/>
    <w:rsid w:val="006076BA"/>
    <w:rsid w:val="00612CCC"/>
    <w:rsid w:val="00614DF9"/>
    <w:rsid w:val="0062343F"/>
    <w:rsid w:val="00631569"/>
    <w:rsid w:val="00631F6D"/>
    <w:rsid w:val="006324FD"/>
    <w:rsid w:val="00632AA0"/>
    <w:rsid w:val="006336CA"/>
    <w:rsid w:val="00637CE4"/>
    <w:rsid w:val="00645491"/>
    <w:rsid w:val="00647D52"/>
    <w:rsid w:val="00652A89"/>
    <w:rsid w:val="00657A20"/>
    <w:rsid w:val="00657EDB"/>
    <w:rsid w:val="006626B1"/>
    <w:rsid w:val="006657F2"/>
    <w:rsid w:val="0067004F"/>
    <w:rsid w:val="0067267F"/>
    <w:rsid w:val="006769AF"/>
    <w:rsid w:val="00677EEA"/>
    <w:rsid w:val="00681011"/>
    <w:rsid w:val="00683238"/>
    <w:rsid w:val="00683798"/>
    <w:rsid w:val="00684536"/>
    <w:rsid w:val="00685DE3"/>
    <w:rsid w:val="00686DB7"/>
    <w:rsid w:val="00690E3C"/>
    <w:rsid w:val="00692E19"/>
    <w:rsid w:val="00697F9D"/>
    <w:rsid w:val="006A1B35"/>
    <w:rsid w:val="006A356A"/>
    <w:rsid w:val="006B09AD"/>
    <w:rsid w:val="006B1671"/>
    <w:rsid w:val="006B20B3"/>
    <w:rsid w:val="006B2DCF"/>
    <w:rsid w:val="006B2F1F"/>
    <w:rsid w:val="006B451F"/>
    <w:rsid w:val="006B6F07"/>
    <w:rsid w:val="006B7BBC"/>
    <w:rsid w:val="006C1F15"/>
    <w:rsid w:val="006C38BE"/>
    <w:rsid w:val="006C39FA"/>
    <w:rsid w:val="006C4557"/>
    <w:rsid w:val="006C5311"/>
    <w:rsid w:val="006C6C6E"/>
    <w:rsid w:val="006D7142"/>
    <w:rsid w:val="006E211B"/>
    <w:rsid w:val="006E34FB"/>
    <w:rsid w:val="006E3FBD"/>
    <w:rsid w:val="006E491B"/>
    <w:rsid w:val="006E7199"/>
    <w:rsid w:val="006F0882"/>
    <w:rsid w:val="006F0F2E"/>
    <w:rsid w:val="0070165B"/>
    <w:rsid w:val="00702B09"/>
    <w:rsid w:val="0071100D"/>
    <w:rsid w:val="007118A4"/>
    <w:rsid w:val="00713E53"/>
    <w:rsid w:val="00715E98"/>
    <w:rsid w:val="007163F3"/>
    <w:rsid w:val="00717755"/>
    <w:rsid w:val="007206B3"/>
    <w:rsid w:val="007227BD"/>
    <w:rsid w:val="00723E32"/>
    <w:rsid w:val="00727568"/>
    <w:rsid w:val="00731E26"/>
    <w:rsid w:val="00733B14"/>
    <w:rsid w:val="00734F2B"/>
    <w:rsid w:val="0073554F"/>
    <w:rsid w:val="007378D4"/>
    <w:rsid w:val="007412CC"/>
    <w:rsid w:val="00741B81"/>
    <w:rsid w:val="00741DD8"/>
    <w:rsid w:val="0074661D"/>
    <w:rsid w:val="0075545C"/>
    <w:rsid w:val="007561E2"/>
    <w:rsid w:val="00760694"/>
    <w:rsid w:val="007641DB"/>
    <w:rsid w:val="00773161"/>
    <w:rsid w:val="007755B8"/>
    <w:rsid w:val="007769C4"/>
    <w:rsid w:val="00777FDC"/>
    <w:rsid w:val="00785AB3"/>
    <w:rsid w:val="00790BBC"/>
    <w:rsid w:val="00791076"/>
    <w:rsid w:val="0079186C"/>
    <w:rsid w:val="007942E7"/>
    <w:rsid w:val="00796302"/>
    <w:rsid w:val="007A33A5"/>
    <w:rsid w:val="007A66BC"/>
    <w:rsid w:val="007A68C7"/>
    <w:rsid w:val="007A6B34"/>
    <w:rsid w:val="007B0DB7"/>
    <w:rsid w:val="007B0F8F"/>
    <w:rsid w:val="007B2611"/>
    <w:rsid w:val="007C241D"/>
    <w:rsid w:val="007C671F"/>
    <w:rsid w:val="007C739B"/>
    <w:rsid w:val="007E1855"/>
    <w:rsid w:val="007E1F3D"/>
    <w:rsid w:val="007E257B"/>
    <w:rsid w:val="007E31E2"/>
    <w:rsid w:val="007E62E5"/>
    <w:rsid w:val="007F1CC1"/>
    <w:rsid w:val="007F2DC4"/>
    <w:rsid w:val="007F50A4"/>
    <w:rsid w:val="007F748F"/>
    <w:rsid w:val="00802F3A"/>
    <w:rsid w:val="008058AD"/>
    <w:rsid w:val="0080596A"/>
    <w:rsid w:val="00807178"/>
    <w:rsid w:val="00810FD4"/>
    <w:rsid w:val="00811A47"/>
    <w:rsid w:val="00815DFF"/>
    <w:rsid w:val="00816725"/>
    <w:rsid w:val="008201B4"/>
    <w:rsid w:val="00825897"/>
    <w:rsid w:val="00826C78"/>
    <w:rsid w:val="0082726C"/>
    <w:rsid w:val="0083306C"/>
    <w:rsid w:val="008336A1"/>
    <w:rsid w:val="008339C0"/>
    <w:rsid w:val="008362F8"/>
    <w:rsid w:val="00836972"/>
    <w:rsid w:val="00840C03"/>
    <w:rsid w:val="0084117B"/>
    <w:rsid w:val="00842939"/>
    <w:rsid w:val="0084628A"/>
    <w:rsid w:val="008465E4"/>
    <w:rsid w:val="00850B58"/>
    <w:rsid w:val="0085122B"/>
    <w:rsid w:val="0085627F"/>
    <w:rsid w:val="00860724"/>
    <w:rsid w:val="0086135D"/>
    <w:rsid w:val="00862F4B"/>
    <w:rsid w:val="00863E8A"/>
    <w:rsid w:val="00865064"/>
    <w:rsid w:val="00872E77"/>
    <w:rsid w:val="00874B0F"/>
    <w:rsid w:val="008765B0"/>
    <w:rsid w:val="00881396"/>
    <w:rsid w:val="00881BF6"/>
    <w:rsid w:val="00884662"/>
    <w:rsid w:val="00885257"/>
    <w:rsid w:val="00885740"/>
    <w:rsid w:val="00887955"/>
    <w:rsid w:val="008907C6"/>
    <w:rsid w:val="008931B3"/>
    <w:rsid w:val="00896C35"/>
    <w:rsid w:val="008A1890"/>
    <w:rsid w:val="008A3508"/>
    <w:rsid w:val="008B2053"/>
    <w:rsid w:val="008B371B"/>
    <w:rsid w:val="008B3DCF"/>
    <w:rsid w:val="008B4636"/>
    <w:rsid w:val="008B66CF"/>
    <w:rsid w:val="008B7A21"/>
    <w:rsid w:val="008D4155"/>
    <w:rsid w:val="008E30C4"/>
    <w:rsid w:val="008E4F69"/>
    <w:rsid w:val="008E67E0"/>
    <w:rsid w:val="008F0545"/>
    <w:rsid w:val="009031F8"/>
    <w:rsid w:val="00903BF6"/>
    <w:rsid w:val="00911445"/>
    <w:rsid w:val="00914A33"/>
    <w:rsid w:val="00920DA4"/>
    <w:rsid w:val="0092115B"/>
    <w:rsid w:val="009219D9"/>
    <w:rsid w:val="009222F7"/>
    <w:rsid w:val="00922393"/>
    <w:rsid w:val="009223C0"/>
    <w:rsid w:val="009239BC"/>
    <w:rsid w:val="00935300"/>
    <w:rsid w:val="0094016B"/>
    <w:rsid w:val="00941B6B"/>
    <w:rsid w:val="00941EC9"/>
    <w:rsid w:val="0094210B"/>
    <w:rsid w:val="00942467"/>
    <w:rsid w:val="00942A6E"/>
    <w:rsid w:val="00944305"/>
    <w:rsid w:val="0094625E"/>
    <w:rsid w:val="0094722A"/>
    <w:rsid w:val="00951588"/>
    <w:rsid w:val="0095467C"/>
    <w:rsid w:val="00966B59"/>
    <w:rsid w:val="009718CD"/>
    <w:rsid w:val="00973821"/>
    <w:rsid w:val="00981094"/>
    <w:rsid w:val="00982B40"/>
    <w:rsid w:val="00983D96"/>
    <w:rsid w:val="009858EF"/>
    <w:rsid w:val="00986A7F"/>
    <w:rsid w:val="009879A4"/>
    <w:rsid w:val="00987C14"/>
    <w:rsid w:val="00987DA8"/>
    <w:rsid w:val="009902E0"/>
    <w:rsid w:val="00990DB2"/>
    <w:rsid w:val="00991E60"/>
    <w:rsid w:val="009B1D8F"/>
    <w:rsid w:val="009B4D08"/>
    <w:rsid w:val="009B5ADE"/>
    <w:rsid w:val="009B797B"/>
    <w:rsid w:val="009C1171"/>
    <w:rsid w:val="009C514D"/>
    <w:rsid w:val="009D2546"/>
    <w:rsid w:val="009D5F5C"/>
    <w:rsid w:val="009E0D3A"/>
    <w:rsid w:val="009E1318"/>
    <w:rsid w:val="009E1BEB"/>
    <w:rsid w:val="009E4053"/>
    <w:rsid w:val="009E5676"/>
    <w:rsid w:val="009E76AA"/>
    <w:rsid w:val="009E7C7D"/>
    <w:rsid w:val="009E7CE9"/>
    <w:rsid w:val="009F3AB3"/>
    <w:rsid w:val="009F58B1"/>
    <w:rsid w:val="009F594C"/>
    <w:rsid w:val="00A032AF"/>
    <w:rsid w:val="00A0509E"/>
    <w:rsid w:val="00A11022"/>
    <w:rsid w:val="00A11D4D"/>
    <w:rsid w:val="00A13165"/>
    <w:rsid w:val="00A1419D"/>
    <w:rsid w:val="00A25907"/>
    <w:rsid w:val="00A274C1"/>
    <w:rsid w:val="00A27BCD"/>
    <w:rsid w:val="00A32B50"/>
    <w:rsid w:val="00A409D4"/>
    <w:rsid w:val="00A41FE4"/>
    <w:rsid w:val="00A44420"/>
    <w:rsid w:val="00A45250"/>
    <w:rsid w:val="00A52252"/>
    <w:rsid w:val="00A55D34"/>
    <w:rsid w:val="00A64AA3"/>
    <w:rsid w:val="00A66BD0"/>
    <w:rsid w:val="00A6754E"/>
    <w:rsid w:val="00A70AEB"/>
    <w:rsid w:val="00A716E2"/>
    <w:rsid w:val="00A72ABA"/>
    <w:rsid w:val="00A7397A"/>
    <w:rsid w:val="00A742FA"/>
    <w:rsid w:val="00A76A5C"/>
    <w:rsid w:val="00A81A0C"/>
    <w:rsid w:val="00A82C6E"/>
    <w:rsid w:val="00A87C1E"/>
    <w:rsid w:val="00A90052"/>
    <w:rsid w:val="00A932DC"/>
    <w:rsid w:val="00A93602"/>
    <w:rsid w:val="00AA2822"/>
    <w:rsid w:val="00AA3CEB"/>
    <w:rsid w:val="00AA63DC"/>
    <w:rsid w:val="00AA70DE"/>
    <w:rsid w:val="00AB2267"/>
    <w:rsid w:val="00AB6F6C"/>
    <w:rsid w:val="00AC0650"/>
    <w:rsid w:val="00AC1EEE"/>
    <w:rsid w:val="00AD07EB"/>
    <w:rsid w:val="00AD5D0B"/>
    <w:rsid w:val="00AD6BEE"/>
    <w:rsid w:val="00AE1AD3"/>
    <w:rsid w:val="00AE6155"/>
    <w:rsid w:val="00AE7E56"/>
    <w:rsid w:val="00AF18BC"/>
    <w:rsid w:val="00AF2D7F"/>
    <w:rsid w:val="00AF43F9"/>
    <w:rsid w:val="00AF51F4"/>
    <w:rsid w:val="00B013A9"/>
    <w:rsid w:val="00B02090"/>
    <w:rsid w:val="00B03371"/>
    <w:rsid w:val="00B0596D"/>
    <w:rsid w:val="00B13991"/>
    <w:rsid w:val="00B2252B"/>
    <w:rsid w:val="00B23615"/>
    <w:rsid w:val="00B23D20"/>
    <w:rsid w:val="00B250E2"/>
    <w:rsid w:val="00B251C0"/>
    <w:rsid w:val="00B302C2"/>
    <w:rsid w:val="00B30D35"/>
    <w:rsid w:val="00B31017"/>
    <w:rsid w:val="00B351AE"/>
    <w:rsid w:val="00B37468"/>
    <w:rsid w:val="00B46811"/>
    <w:rsid w:val="00B46A1C"/>
    <w:rsid w:val="00B477B5"/>
    <w:rsid w:val="00B57CAE"/>
    <w:rsid w:val="00B61B10"/>
    <w:rsid w:val="00B6241B"/>
    <w:rsid w:val="00B658F9"/>
    <w:rsid w:val="00B67E6C"/>
    <w:rsid w:val="00B700AB"/>
    <w:rsid w:val="00B72634"/>
    <w:rsid w:val="00B737A3"/>
    <w:rsid w:val="00B740AB"/>
    <w:rsid w:val="00B84582"/>
    <w:rsid w:val="00B863BF"/>
    <w:rsid w:val="00B91B14"/>
    <w:rsid w:val="00B91FCE"/>
    <w:rsid w:val="00B92956"/>
    <w:rsid w:val="00B93B6C"/>
    <w:rsid w:val="00BA05A9"/>
    <w:rsid w:val="00BA13CB"/>
    <w:rsid w:val="00BA40E5"/>
    <w:rsid w:val="00BA4172"/>
    <w:rsid w:val="00BA64E8"/>
    <w:rsid w:val="00BB2595"/>
    <w:rsid w:val="00BB3DFD"/>
    <w:rsid w:val="00BB7F7A"/>
    <w:rsid w:val="00BC43AC"/>
    <w:rsid w:val="00BD1DD3"/>
    <w:rsid w:val="00BD4545"/>
    <w:rsid w:val="00BD4721"/>
    <w:rsid w:val="00BD549A"/>
    <w:rsid w:val="00BD5705"/>
    <w:rsid w:val="00BD5A37"/>
    <w:rsid w:val="00BD7B3A"/>
    <w:rsid w:val="00BE0510"/>
    <w:rsid w:val="00BE1DAA"/>
    <w:rsid w:val="00BE1F19"/>
    <w:rsid w:val="00BE4D5A"/>
    <w:rsid w:val="00BE7608"/>
    <w:rsid w:val="00BE7D9B"/>
    <w:rsid w:val="00BF0289"/>
    <w:rsid w:val="00BF1425"/>
    <w:rsid w:val="00BF4E20"/>
    <w:rsid w:val="00BF4F67"/>
    <w:rsid w:val="00C0277D"/>
    <w:rsid w:val="00C02E58"/>
    <w:rsid w:val="00C0777F"/>
    <w:rsid w:val="00C10227"/>
    <w:rsid w:val="00C11E5B"/>
    <w:rsid w:val="00C130F9"/>
    <w:rsid w:val="00C169B8"/>
    <w:rsid w:val="00C205F2"/>
    <w:rsid w:val="00C20D99"/>
    <w:rsid w:val="00C221E2"/>
    <w:rsid w:val="00C22625"/>
    <w:rsid w:val="00C23A01"/>
    <w:rsid w:val="00C3016D"/>
    <w:rsid w:val="00C31337"/>
    <w:rsid w:val="00C37799"/>
    <w:rsid w:val="00C43A5C"/>
    <w:rsid w:val="00C46BD0"/>
    <w:rsid w:val="00C5492C"/>
    <w:rsid w:val="00C560D3"/>
    <w:rsid w:val="00C62619"/>
    <w:rsid w:val="00C62EF3"/>
    <w:rsid w:val="00C728ED"/>
    <w:rsid w:val="00C75E45"/>
    <w:rsid w:val="00C80673"/>
    <w:rsid w:val="00C81FEF"/>
    <w:rsid w:val="00C83CEF"/>
    <w:rsid w:val="00C9378E"/>
    <w:rsid w:val="00C93ECC"/>
    <w:rsid w:val="00C97378"/>
    <w:rsid w:val="00CA1420"/>
    <w:rsid w:val="00CA2DEA"/>
    <w:rsid w:val="00CA3E6B"/>
    <w:rsid w:val="00CA4B28"/>
    <w:rsid w:val="00CA5F0B"/>
    <w:rsid w:val="00CA6416"/>
    <w:rsid w:val="00CB23D1"/>
    <w:rsid w:val="00CB7D6D"/>
    <w:rsid w:val="00CC02F3"/>
    <w:rsid w:val="00CC12A2"/>
    <w:rsid w:val="00CC2F14"/>
    <w:rsid w:val="00CD286A"/>
    <w:rsid w:val="00CD2D71"/>
    <w:rsid w:val="00CD50CA"/>
    <w:rsid w:val="00CD77FE"/>
    <w:rsid w:val="00CE0054"/>
    <w:rsid w:val="00CE06ED"/>
    <w:rsid w:val="00CE27B0"/>
    <w:rsid w:val="00CE3791"/>
    <w:rsid w:val="00CE5698"/>
    <w:rsid w:val="00CE7F65"/>
    <w:rsid w:val="00CF077D"/>
    <w:rsid w:val="00CF103E"/>
    <w:rsid w:val="00CF1F88"/>
    <w:rsid w:val="00CF3F35"/>
    <w:rsid w:val="00CF49AA"/>
    <w:rsid w:val="00CF7246"/>
    <w:rsid w:val="00D0523F"/>
    <w:rsid w:val="00D05AB6"/>
    <w:rsid w:val="00D06301"/>
    <w:rsid w:val="00D07663"/>
    <w:rsid w:val="00D07885"/>
    <w:rsid w:val="00D1140C"/>
    <w:rsid w:val="00D1330B"/>
    <w:rsid w:val="00D1528F"/>
    <w:rsid w:val="00D20A17"/>
    <w:rsid w:val="00D21E3B"/>
    <w:rsid w:val="00D24D52"/>
    <w:rsid w:val="00D24F2E"/>
    <w:rsid w:val="00D257B9"/>
    <w:rsid w:val="00D30908"/>
    <w:rsid w:val="00D31D2F"/>
    <w:rsid w:val="00D31EF0"/>
    <w:rsid w:val="00D326C1"/>
    <w:rsid w:val="00D424D3"/>
    <w:rsid w:val="00D424FC"/>
    <w:rsid w:val="00D44020"/>
    <w:rsid w:val="00D453CF"/>
    <w:rsid w:val="00D46F07"/>
    <w:rsid w:val="00D52938"/>
    <w:rsid w:val="00D555EF"/>
    <w:rsid w:val="00D55D02"/>
    <w:rsid w:val="00D565EC"/>
    <w:rsid w:val="00D5710E"/>
    <w:rsid w:val="00D6025E"/>
    <w:rsid w:val="00D63272"/>
    <w:rsid w:val="00D644E2"/>
    <w:rsid w:val="00D65925"/>
    <w:rsid w:val="00D65AA7"/>
    <w:rsid w:val="00D773BD"/>
    <w:rsid w:val="00D80C4F"/>
    <w:rsid w:val="00D82576"/>
    <w:rsid w:val="00D84E23"/>
    <w:rsid w:val="00D864F0"/>
    <w:rsid w:val="00D87113"/>
    <w:rsid w:val="00D874B9"/>
    <w:rsid w:val="00D93503"/>
    <w:rsid w:val="00D96F75"/>
    <w:rsid w:val="00DA7BA8"/>
    <w:rsid w:val="00DB0E16"/>
    <w:rsid w:val="00DB34A6"/>
    <w:rsid w:val="00DB4010"/>
    <w:rsid w:val="00DB7CFA"/>
    <w:rsid w:val="00DC19B6"/>
    <w:rsid w:val="00DC250D"/>
    <w:rsid w:val="00DD3CE6"/>
    <w:rsid w:val="00DD7B80"/>
    <w:rsid w:val="00DE2561"/>
    <w:rsid w:val="00DE5074"/>
    <w:rsid w:val="00DE70B1"/>
    <w:rsid w:val="00DE7CF1"/>
    <w:rsid w:val="00DF018C"/>
    <w:rsid w:val="00DF163E"/>
    <w:rsid w:val="00DF1FD2"/>
    <w:rsid w:val="00DF3053"/>
    <w:rsid w:val="00DF570C"/>
    <w:rsid w:val="00DF5805"/>
    <w:rsid w:val="00E04C0D"/>
    <w:rsid w:val="00E0544A"/>
    <w:rsid w:val="00E05B68"/>
    <w:rsid w:val="00E10C75"/>
    <w:rsid w:val="00E162CE"/>
    <w:rsid w:val="00E16F1F"/>
    <w:rsid w:val="00E245B4"/>
    <w:rsid w:val="00E2647C"/>
    <w:rsid w:val="00E320B6"/>
    <w:rsid w:val="00E32BB9"/>
    <w:rsid w:val="00E33800"/>
    <w:rsid w:val="00E338D2"/>
    <w:rsid w:val="00E3500B"/>
    <w:rsid w:val="00E36335"/>
    <w:rsid w:val="00E3649C"/>
    <w:rsid w:val="00E4066C"/>
    <w:rsid w:val="00E41160"/>
    <w:rsid w:val="00E42157"/>
    <w:rsid w:val="00E429F2"/>
    <w:rsid w:val="00E4327B"/>
    <w:rsid w:val="00E50C25"/>
    <w:rsid w:val="00E57C83"/>
    <w:rsid w:val="00E60680"/>
    <w:rsid w:val="00E60F67"/>
    <w:rsid w:val="00E63160"/>
    <w:rsid w:val="00E654FD"/>
    <w:rsid w:val="00E6772D"/>
    <w:rsid w:val="00E71A58"/>
    <w:rsid w:val="00E74575"/>
    <w:rsid w:val="00E81D31"/>
    <w:rsid w:val="00E82C6F"/>
    <w:rsid w:val="00E85BCA"/>
    <w:rsid w:val="00E864A1"/>
    <w:rsid w:val="00E9310D"/>
    <w:rsid w:val="00E95F60"/>
    <w:rsid w:val="00EA39F0"/>
    <w:rsid w:val="00EA4DD6"/>
    <w:rsid w:val="00EB14AF"/>
    <w:rsid w:val="00EB385C"/>
    <w:rsid w:val="00EB5E8D"/>
    <w:rsid w:val="00EB6B39"/>
    <w:rsid w:val="00EB6DE2"/>
    <w:rsid w:val="00EC2138"/>
    <w:rsid w:val="00EC30CC"/>
    <w:rsid w:val="00EC3B85"/>
    <w:rsid w:val="00EC3FAD"/>
    <w:rsid w:val="00ED24F8"/>
    <w:rsid w:val="00ED52A7"/>
    <w:rsid w:val="00EE0E8E"/>
    <w:rsid w:val="00EF5B11"/>
    <w:rsid w:val="00F02F79"/>
    <w:rsid w:val="00F1710D"/>
    <w:rsid w:val="00F21344"/>
    <w:rsid w:val="00F23A20"/>
    <w:rsid w:val="00F27174"/>
    <w:rsid w:val="00F30BB7"/>
    <w:rsid w:val="00F30BE5"/>
    <w:rsid w:val="00F318A9"/>
    <w:rsid w:val="00F3289B"/>
    <w:rsid w:val="00F34369"/>
    <w:rsid w:val="00F37552"/>
    <w:rsid w:val="00F41AA6"/>
    <w:rsid w:val="00F41B80"/>
    <w:rsid w:val="00F42181"/>
    <w:rsid w:val="00F45C7B"/>
    <w:rsid w:val="00F51545"/>
    <w:rsid w:val="00F52092"/>
    <w:rsid w:val="00F52EFE"/>
    <w:rsid w:val="00F54256"/>
    <w:rsid w:val="00F6172B"/>
    <w:rsid w:val="00F64503"/>
    <w:rsid w:val="00F649DD"/>
    <w:rsid w:val="00F65A04"/>
    <w:rsid w:val="00F65E0F"/>
    <w:rsid w:val="00F67C23"/>
    <w:rsid w:val="00F70B2E"/>
    <w:rsid w:val="00F71A00"/>
    <w:rsid w:val="00F71B9D"/>
    <w:rsid w:val="00F73BE8"/>
    <w:rsid w:val="00F74459"/>
    <w:rsid w:val="00F745E6"/>
    <w:rsid w:val="00F76A7F"/>
    <w:rsid w:val="00F81C25"/>
    <w:rsid w:val="00F82DC0"/>
    <w:rsid w:val="00F84014"/>
    <w:rsid w:val="00F85783"/>
    <w:rsid w:val="00F9200E"/>
    <w:rsid w:val="00F95557"/>
    <w:rsid w:val="00F96573"/>
    <w:rsid w:val="00F96B97"/>
    <w:rsid w:val="00FA153A"/>
    <w:rsid w:val="00FA3911"/>
    <w:rsid w:val="00FA77E0"/>
    <w:rsid w:val="00FB0DF8"/>
    <w:rsid w:val="00FB6807"/>
    <w:rsid w:val="00FC51C0"/>
    <w:rsid w:val="00FD570C"/>
    <w:rsid w:val="00FD7896"/>
    <w:rsid w:val="00FE31EE"/>
    <w:rsid w:val="00FE512E"/>
    <w:rsid w:val="00FE565C"/>
    <w:rsid w:val="00FE5AF7"/>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 w:type="paragraph" w:customStyle="1" w:styleId="StatementBody">
    <w:name w:val="Statement Body"/>
    <w:basedOn w:val="Bibliography"/>
    <w:rsid w:val="006B20B3"/>
    <w:pPr>
      <w:numPr>
        <w:numId w:val="26"/>
      </w:numPr>
      <w:tabs>
        <w:tab w:val="num" w:pos="567"/>
      </w:tabs>
      <w:overflowPunct/>
      <w:autoSpaceDE/>
      <w:autoSpaceDN/>
      <w:adjustRightInd/>
      <w:spacing w:after="100" w:afterAutospacing="1"/>
      <w:ind w:left="567" w:hanging="567"/>
      <w:contextualSpacing/>
      <w:jc w:val="left"/>
      <w:textAlignment w:val="auto"/>
    </w:pPr>
    <w:rPr>
      <w:szCs w:val="24"/>
      <w:lang w:val="en-US" w:eastAsia="ko-KR"/>
    </w:rPr>
  </w:style>
  <w:style w:type="paragraph" w:styleId="Bibliography">
    <w:name w:val="Bibliography"/>
    <w:basedOn w:val="Normal"/>
    <w:next w:val="Normal"/>
    <w:uiPriority w:val="37"/>
    <w:semiHidden/>
    <w:unhideWhenUsed/>
    <w:rsid w:val="006B20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 w:type="paragraph" w:customStyle="1" w:styleId="StatementBody">
    <w:name w:val="Statement Body"/>
    <w:basedOn w:val="Bibliography"/>
    <w:rsid w:val="006B20B3"/>
    <w:pPr>
      <w:numPr>
        <w:numId w:val="26"/>
      </w:numPr>
      <w:tabs>
        <w:tab w:val="num" w:pos="567"/>
      </w:tabs>
      <w:overflowPunct/>
      <w:autoSpaceDE/>
      <w:autoSpaceDN/>
      <w:adjustRightInd/>
      <w:spacing w:after="100" w:afterAutospacing="1"/>
      <w:ind w:left="567" w:hanging="567"/>
      <w:contextualSpacing/>
      <w:jc w:val="left"/>
      <w:textAlignment w:val="auto"/>
    </w:pPr>
    <w:rPr>
      <w:szCs w:val="24"/>
      <w:lang w:val="en-US" w:eastAsia="ko-KR"/>
    </w:rPr>
  </w:style>
  <w:style w:type="paragraph" w:styleId="Bibliography">
    <w:name w:val="Bibliography"/>
    <w:basedOn w:val="Normal"/>
    <w:next w:val="Normal"/>
    <w:uiPriority w:val="37"/>
    <w:semiHidden/>
    <w:unhideWhenUsed/>
    <w:rsid w:val="006B2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020DE-0DC7-4B38-8F9D-75E89FD3C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Ericsson</cp:lastModifiedBy>
  <cp:revision>3</cp:revision>
  <cp:lastPrinted>2014-08-07T12:35:00Z</cp:lastPrinted>
  <dcterms:created xsi:type="dcterms:W3CDTF">2015-09-26T05:13:00Z</dcterms:created>
  <dcterms:modified xsi:type="dcterms:W3CDTF">2015-09-26T05:13:00Z</dcterms:modified>
</cp:coreProperties>
</file>